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仿宋_GB2312" w:hAnsi="仿宋_GB2312" w:eastAsia="仿宋_GB2312" w:cs="仿宋_GB2312"/>
          <w:b/>
          <w:sz w:val="32"/>
          <w:szCs w:val="32"/>
        </w:rPr>
      </w:pPr>
    </w:p>
    <w:p>
      <w:pPr>
        <w:spacing w:line="360" w:lineRule="auto"/>
        <w:jc w:val="both"/>
        <w:rPr>
          <w:rFonts w:ascii="仿宋_GB2312" w:hAnsi="仿宋_GB2312" w:eastAsia="仿宋_GB2312" w:cs="仿宋_GB2312"/>
          <w:b/>
          <w:sz w:val="52"/>
          <w:szCs w:val="52"/>
        </w:rPr>
      </w:pPr>
    </w:p>
    <w:p>
      <w:pPr>
        <w:spacing w:line="360" w:lineRule="auto"/>
        <w:ind w:firstLine="260" w:firstLineChars="50"/>
        <w:jc w:val="center"/>
        <w:rPr>
          <w:rFonts w:hint="eastAsia" w:ascii="仿宋_GB2312" w:hAnsi="仿宋_GB2312" w:eastAsia="仿宋_GB2312" w:cs="仿宋_GB2312"/>
          <w:b/>
          <w:sz w:val="52"/>
          <w:szCs w:val="52"/>
        </w:rPr>
      </w:pPr>
    </w:p>
    <w:p>
      <w:pPr>
        <w:spacing w:line="360" w:lineRule="auto"/>
        <w:ind w:firstLine="260"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辽宁省政府采购项目</w:t>
      </w:r>
    </w:p>
    <w:p>
      <w:pPr>
        <w:spacing w:line="360" w:lineRule="auto"/>
        <w:ind w:firstLine="120" w:firstLineChars="50"/>
        <w:jc w:val="center"/>
        <w:rPr>
          <w:rFonts w:ascii="仿宋_GB2312" w:hAnsi="仿宋_GB2312" w:eastAsia="仿宋_GB2312" w:cs="仿宋_GB2312"/>
          <w:b/>
          <w:sz w:val="24"/>
        </w:rPr>
      </w:pPr>
    </w:p>
    <w:p>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服务类公开招标</w:t>
      </w:r>
    </w:p>
    <w:p>
      <w:pPr>
        <w:spacing w:line="360" w:lineRule="auto"/>
        <w:ind w:firstLine="120" w:firstLineChars="50"/>
        <w:jc w:val="center"/>
        <w:rPr>
          <w:rFonts w:ascii="仿宋_GB2312" w:hAnsi="仿宋_GB2312" w:eastAsia="仿宋_GB2312" w:cs="仿宋_GB2312"/>
          <w:b/>
          <w:sz w:val="24"/>
        </w:rPr>
      </w:pPr>
    </w:p>
    <w:p>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pPr>
        <w:spacing w:line="360" w:lineRule="auto"/>
        <w:ind w:firstLine="240" w:firstLineChars="50"/>
        <w:jc w:val="center"/>
        <w:rPr>
          <w:rFonts w:hint="eastAsia" w:ascii="仿宋_GB2312" w:hAnsi="仿宋_GB2312" w:eastAsia="仿宋_GB2312" w:cs="仿宋_GB2312"/>
          <w:b/>
          <w:sz w:val="48"/>
          <w:szCs w:val="48"/>
        </w:rPr>
      </w:pPr>
    </w:p>
    <w:p>
      <w:pPr>
        <w:pStyle w:val="2"/>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both"/>
        <w:rPr>
          <w:rFonts w:ascii="仿宋_GB2312" w:hAnsi="仿宋_GB2312" w:eastAsia="仿宋_GB2312" w:cs="仿宋_GB2312"/>
          <w:b/>
          <w:sz w:val="24"/>
        </w:rPr>
      </w:pPr>
    </w:p>
    <w:p>
      <w:pPr>
        <w:spacing w:line="360" w:lineRule="auto"/>
        <w:ind w:firstLine="846" w:firstLineChars="235"/>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rPr>
        <w:t>项目名称：</w:t>
      </w:r>
      <w:r>
        <w:rPr>
          <w:rFonts w:hint="eastAsia" w:ascii="仿宋_GB2312" w:hAnsi="仿宋_GB2312" w:eastAsia="仿宋_GB2312" w:cs="仿宋_GB2312"/>
          <w:b/>
          <w:sz w:val="36"/>
          <w:szCs w:val="36"/>
          <w:lang w:eastAsia="zh-CN"/>
        </w:rPr>
        <w:t>丹东市中医院1.5T核磁共振维保服务</w:t>
      </w:r>
    </w:p>
    <w:p>
      <w:pPr>
        <w:spacing w:line="360" w:lineRule="auto"/>
        <w:ind w:firstLine="846" w:firstLineChars="235"/>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rPr>
        <w:t>项目编号：</w:t>
      </w:r>
      <w:r>
        <w:rPr>
          <w:rFonts w:hint="eastAsia" w:ascii="仿宋_GB2312" w:hAnsi="仿宋_GB2312" w:eastAsia="仿宋_GB2312" w:cs="仿宋_GB2312"/>
          <w:b/>
          <w:sz w:val="36"/>
          <w:szCs w:val="36"/>
          <w:lang w:eastAsia="zh-CN"/>
        </w:rPr>
        <w:t>JH21-210600-00586</w:t>
      </w:r>
    </w:p>
    <w:p>
      <w:pPr>
        <w:spacing w:line="360" w:lineRule="auto"/>
        <w:ind w:firstLine="846" w:firstLineChars="235"/>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rPr>
        <w:t>编制单位：</w:t>
      </w:r>
      <w:r>
        <w:rPr>
          <w:rFonts w:hint="eastAsia" w:ascii="仿宋_GB2312" w:hAnsi="仿宋_GB2312" w:eastAsia="仿宋_GB2312" w:cs="仿宋_GB2312"/>
          <w:b/>
          <w:sz w:val="36"/>
          <w:szCs w:val="36"/>
          <w:lang w:eastAsia="zh-CN"/>
        </w:rPr>
        <w:t>辽宁东泽项目咨询管理有限公司</w:t>
      </w:r>
    </w:p>
    <w:p>
      <w:pPr>
        <w:jc w:val="center"/>
        <w:rPr>
          <w:rFonts w:ascii="仿宋_GB2312" w:hAnsi="仿宋_GB2312" w:eastAsia="仿宋_GB2312" w:cs="仿宋_GB2312"/>
          <w:b/>
          <w:bCs/>
          <w:sz w:val="44"/>
          <w:szCs w:val="44"/>
        </w:rPr>
        <w:sectPr>
          <w:pgSz w:w="11906" w:h="16838"/>
          <w:pgMar w:top="1440" w:right="2125" w:bottom="1440" w:left="1803" w:header="851" w:footer="992" w:gutter="0"/>
          <w:pgNumType w:start="1"/>
          <w:cols w:space="720" w:num="1"/>
          <w:docGrid w:type="linesAndChars" w:linePitch="312" w:charSpace="0"/>
        </w:sectPr>
      </w:pPr>
    </w:p>
    <w:p>
      <w:pPr>
        <w:pStyle w:val="2"/>
        <w:jc w:val="center"/>
        <w:rPr>
          <w:rFonts w:hint="eastAsia" w:ascii="仿宋" w:hAnsi="仿宋" w:eastAsia="仿宋" w:cs="仿宋"/>
          <w:b/>
          <w:bCs/>
          <w:spacing w:val="0"/>
          <w:sz w:val="56"/>
          <w:szCs w:val="56"/>
          <w:highlight w:val="none"/>
          <w:lang w:eastAsia="zh-CN"/>
        </w:rPr>
      </w:pPr>
    </w:p>
    <w:p>
      <w:pPr>
        <w:pStyle w:val="2"/>
        <w:jc w:val="center"/>
        <w:rPr>
          <w:rFonts w:hint="eastAsia" w:ascii="仿宋" w:hAnsi="仿宋" w:eastAsia="仿宋" w:cs="仿宋"/>
          <w:b/>
          <w:bCs/>
          <w:spacing w:val="0"/>
          <w:sz w:val="56"/>
          <w:szCs w:val="56"/>
          <w:highlight w:val="none"/>
          <w:lang w:eastAsia="zh-CN"/>
        </w:rPr>
      </w:pPr>
    </w:p>
    <w:p>
      <w:pPr>
        <w:pStyle w:val="2"/>
        <w:jc w:val="center"/>
        <w:rPr>
          <w:rFonts w:hint="eastAsia" w:ascii="仿宋" w:hAnsi="仿宋" w:eastAsia="仿宋" w:cs="仿宋"/>
          <w:b/>
          <w:bCs/>
          <w:sz w:val="36"/>
          <w:szCs w:val="36"/>
          <w:highlight w:val="none"/>
        </w:rPr>
      </w:pPr>
      <w:r>
        <w:rPr>
          <w:rFonts w:hint="eastAsia" w:ascii="仿宋" w:hAnsi="仿宋" w:eastAsia="仿宋" w:cs="仿宋"/>
          <w:b/>
          <w:bCs/>
          <w:spacing w:val="0"/>
          <w:sz w:val="56"/>
          <w:szCs w:val="56"/>
          <w:highlight w:val="none"/>
          <w:lang w:eastAsia="zh-CN"/>
        </w:rPr>
        <w:t>丹东市中医院1.5T核磁共振维保服务</w:t>
      </w:r>
    </w:p>
    <w:p>
      <w:pPr>
        <w:pStyle w:val="2"/>
        <w:rPr>
          <w:rFonts w:hint="eastAsia" w:ascii="仿宋" w:hAnsi="仿宋" w:eastAsia="仿宋" w:cs="仿宋"/>
          <w:sz w:val="36"/>
          <w:szCs w:val="36"/>
          <w:highlight w:val="none"/>
        </w:rPr>
      </w:pPr>
    </w:p>
    <w:p>
      <w:pPr>
        <w:jc w:val="both"/>
        <w:rPr>
          <w:rFonts w:hint="eastAsia" w:ascii="仿宋" w:hAnsi="仿宋" w:eastAsia="仿宋" w:cs="仿宋"/>
          <w:b/>
          <w:bCs/>
          <w:kern w:val="0"/>
          <w:sz w:val="72"/>
          <w:szCs w:val="72"/>
          <w:highlight w:val="none"/>
        </w:rPr>
      </w:pPr>
    </w:p>
    <w:p>
      <w:pPr>
        <w:jc w:val="center"/>
        <w:rPr>
          <w:rFonts w:hint="eastAsia" w:ascii="仿宋" w:hAnsi="仿宋" w:eastAsia="仿宋" w:cs="仿宋"/>
          <w:b/>
          <w:bCs/>
          <w:kern w:val="0"/>
          <w:sz w:val="72"/>
          <w:szCs w:val="72"/>
          <w:highlight w:val="none"/>
          <w:lang w:eastAsia="zh-CN"/>
        </w:rPr>
      </w:pPr>
      <w:r>
        <w:rPr>
          <w:rFonts w:hint="eastAsia" w:ascii="仿宋" w:hAnsi="仿宋" w:cs="仿宋"/>
          <w:b/>
          <w:bCs/>
          <w:kern w:val="0"/>
          <w:sz w:val="72"/>
          <w:szCs w:val="72"/>
          <w:highlight w:val="none"/>
          <w:lang w:eastAsia="zh-CN"/>
        </w:rPr>
        <w:t>招标</w:t>
      </w:r>
      <w:r>
        <w:rPr>
          <w:rFonts w:hint="eastAsia" w:ascii="仿宋" w:hAnsi="仿宋" w:eastAsia="仿宋" w:cs="仿宋"/>
          <w:b/>
          <w:bCs/>
          <w:kern w:val="0"/>
          <w:sz w:val="72"/>
          <w:szCs w:val="72"/>
          <w:highlight w:val="none"/>
          <w:lang w:eastAsia="zh-CN"/>
        </w:rPr>
        <w:t>文件</w:t>
      </w:r>
    </w:p>
    <w:p>
      <w:pPr>
        <w:jc w:val="center"/>
        <w:rPr>
          <w:rFonts w:hint="eastAsia" w:ascii="仿宋" w:hAnsi="仿宋" w:eastAsia="仿宋" w:cs="仿宋"/>
          <w:b/>
          <w:sz w:val="30"/>
          <w:szCs w:val="30"/>
          <w:highlight w:val="none"/>
        </w:rPr>
      </w:pPr>
    </w:p>
    <w:p>
      <w:pPr>
        <w:jc w:val="center"/>
        <w:rPr>
          <w:rFonts w:hint="eastAsia" w:ascii="仿宋" w:hAnsi="仿宋" w:eastAsia="仿宋" w:cs="仿宋"/>
          <w:b/>
          <w:bCs/>
          <w:kern w:val="0"/>
          <w:sz w:val="48"/>
          <w:szCs w:val="48"/>
          <w:highlight w:val="none"/>
          <w:lang w:val="en-US"/>
        </w:rPr>
      </w:pPr>
      <w:r>
        <w:rPr>
          <w:rFonts w:hint="eastAsia" w:ascii="仿宋" w:hAnsi="仿宋" w:eastAsia="仿宋" w:cs="仿宋"/>
          <w:b/>
          <w:sz w:val="30"/>
          <w:szCs w:val="30"/>
          <w:highlight w:val="none"/>
        </w:rPr>
        <w:t>项目编号：</w:t>
      </w:r>
      <w:r>
        <w:rPr>
          <w:rFonts w:hint="eastAsia" w:ascii="仿宋" w:hAnsi="仿宋" w:cs="仿宋"/>
          <w:b/>
          <w:sz w:val="30"/>
          <w:szCs w:val="30"/>
          <w:highlight w:val="none"/>
          <w:lang w:eastAsia="zh-CN"/>
        </w:rPr>
        <w:t>JH21-210600-00586</w:t>
      </w:r>
    </w:p>
    <w:p>
      <w:pPr>
        <w:jc w:val="both"/>
        <w:rPr>
          <w:rFonts w:hint="eastAsia" w:ascii="仿宋" w:hAnsi="仿宋" w:eastAsia="仿宋" w:cs="仿宋"/>
          <w:b/>
          <w:sz w:val="32"/>
          <w:szCs w:val="32"/>
          <w:highlight w:val="none"/>
        </w:rPr>
      </w:pPr>
    </w:p>
    <w:p>
      <w:pPr>
        <w:pStyle w:val="2"/>
        <w:rPr>
          <w:rFonts w:hint="eastAsia"/>
        </w:rPr>
      </w:pPr>
    </w:p>
    <w:p>
      <w:pPr>
        <w:pStyle w:val="2"/>
        <w:rPr>
          <w:rFonts w:hint="eastAsia"/>
        </w:rPr>
      </w:pPr>
    </w:p>
    <w:p>
      <w:pPr>
        <w:pStyle w:val="2"/>
        <w:rPr>
          <w:rFonts w:hint="eastAsia"/>
        </w:rPr>
      </w:pPr>
    </w:p>
    <w:p>
      <w:pPr>
        <w:jc w:val="center"/>
        <w:rPr>
          <w:rFonts w:hint="eastAsia" w:ascii="仿宋" w:hAnsi="仿宋" w:eastAsia="仿宋" w:cs="仿宋"/>
          <w:b/>
          <w:sz w:val="32"/>
          <w:szCs w:val="32"/>
          <w:highlight w:val="none"/>
          <w:lang w:eastAsia="zh-CN"/>
        </w:rPr>
      </w:pPr>
      <w:r>
        <w:rPr>
          <w:rFonts w:hint="eastAsia" w:ascii="仿宋" w:hAnsi="仿宋" w:cs="仿宋"/>
          <w:b/>
          <w:sz w:val="32"/>
          <w:szCs w:val="32"/>
          <w:highlight w:val="none"/>
          <w:lang w:eastAsia="zh-CN"/>
        </w:rPr>
        <w:t>招标</w:t>
      </w:r>
      <w:r>
        <w:rPr>
          <w:rFonts w:hint="eastAsia" w:ascii="仿宋" w:hAnsi="仿宋" w:eastAsia="仿宋" w:cs="仿宋"/>
          <w:b/>
          <w:sz w:val="32"/>
          <w:szCs w:val="32"/>
          <w:highlight w:val="none"/>
        </w:rPr>
        <w:t>人：</w:t>
      </w:r>
      <w:r>
        <w:rPr>
          <w:rFonts w:hint="eastAsia" w:ascii="仿宋" w:hAnsi="仿宋" w:cs="仿宋"/>
          <w:b/>
          <w:sz w:val="32"/>
          <w:szCs w:val="32"/>
          <w:highlight w:val="none"/>
          <w:lang w:eastAsia="zh-CN"/>
        </w:rPr>
        <w:t>丹东市中医院</w:t>
      </w:r>
    </w:p>
    <w:p>
      <w:pPr>
        <w:jc w:val="center"/>
        <w:rPr>
          <w:rFonts w:hint="eastAsia" w:ascii="仿宋" w:hAnsi="仿宋" w:eastAsia="仿宋" w:cs="仿宋"/>
          <w:b/>
          <w:sz w:val="32"/>
          <w:szCs w:val="32"/>
          <w:highlight w:val="none"/>
          <w:lang w:eastAsia="zh-CN"/>
        </w:rPr>
      </w:pPr>
    </w:p>
    <w:p>
      <w:pPr>
        <w:jc w:val="center"/>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lang w:eastAsia="zh-CN"/>
        </w:rPr>
        <w:t>辽宁东泽项目咨询管理有限公司</w:t>
      </w:r>
    </w:p>
    <w:p>
      <w:pPr>
        <w:jc w:val="center"/>
        <w:rPr>
          <w:rFonts w:hint="eastAsia" w:ascii="仿宋" w:hAnsi="仿宋" w:eastAsia="仿宋" w:cs="仿宋"/>
          <w:b/>
          <w:sz w:val="32"/>
          <w:szCs w:val="32"/>
          <w:highlight w:val="none"/>
          <w:lang w:eastAsia="zh-CN"/>
        </w:rPr>
      </w:pPr>
    </w:p>
    <w:p>
      <w:pPr>
        <w:jc w:val="both"/>
        <w:rPr>
          <w:rFonts w:hint="eastAsia" w:ascii="仿宋" w:hAnsi="仿宋" w:eastAsia="仿宋" w:cs="仿宋"/>
          <w:b/>
          <w:sz w:val="32"/>
          <w:szCs w:val="32"/>
          <w:highlight w:val="none"/>
          <w:lang w:eastAsia="zh-CN"/>
        </w:rPr>
      </w:pPr>
    </w:p>
    <w:p>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br w:type="page"/>
      </w:r>
      <w:r>
        <w:rPr>
          <w:rFonts w:hint="eastAsia" w:ascii="仿宋_GB2312" w:hAnsi="仿宋_GB2312" w:eastAsia="仿宋_GB2312" w:cs="仿宋_GB2312"/>
          <w:b/>
          <w:bCs/>
          <w:sz w:val="44"/>
          <w:szCs w:val="44"/>
        </w:rPr>
        <w:t>目  录</w:t>
      </w:r>
    </w:p>
    <w:p>
      <w:pPr>
        <w:jc w:val="center"/>
        <w:rPr>
          <w:rFonts w:ascii="仿宋_GB2312" w:hAnsi="仿宋_GB2312" w:eastAsia="仿宋_GB2312" w:cs="仿宋_GB2312"/>
          <w:b/>
          <w:bCs/>
          <w:sz w:val="44"/>
          <w:szCs w:val="44"/>
        </w:rPr>
      </w:pPr>
    </w:p>
    <w:p>
      <w:pPr>
        <w:pStyle w:val="12"/>
        <w:tabs>
          <w:tab w:val="right" w:leader="dot" w:pos="8300"/>
        </w:tabs>
        <w:spacing w:line="480" w:lineRule="auto"/>
        <w:rPr>
          <w:rFonts w:hint="eastAsia" w:ascii="仿宋" w:hAnsi="仿宋" w:eastAsia="仿宋" w:cs="仿宋"/>
          <w:b/>
          <w:bCs/>
          <w:sz w:val="24"/>
          <w:szCs w:val="24"/>
        </w:rPr>
      </w:pPr>
      <w:r>
        <w:rPr>
          <w:b/>
          <w:bCs/>
          <w:sz w:val="24"/>
          <w:szCs w:val="24"/>
        </w:rPr>
        <w:fldChar w:fldCharType="begin"/>
      </w:r>
      <w:r>
        <w:rPr>
          <w:b/>
          <w:bCs/>
          <w:sz w:val="24"/>
          <w:szCs w:val="24"/>
        </w:rPr>
        <w:instrText xml:space="preserve">TOC \o "1-1" \h \u </w:instrText>
      </w:r>
      <w:r>
        <w:rPr>
          <w:b/>
          <w:bCs/>
          <w:sz w:val="24"/>
          <w:szCs w:val="24"/>
        </w:rPr>
        <w:fldChar w:fldCharType="separate"/>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_Toc19224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招标公告</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_Toc19224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1</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2"/>
        <w:tabs>
          <w:tab w:val="right" w:leader="dot" w:pos="8300"/>
        </w:tabs>
        <w:spacing w:line="480" w:lineRule="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_Toc2111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第一章 投标人须知</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_Toc2111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4</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2"/>
        <w:tabs>
          <w:tab w:val="right" w:leader="dot" w:pos="8300"/>
        </w:tabs>
        <w:spacing w:line="480" w:lineRule="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_Toc9571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第二章 投标文件内容及格式</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_Toc9571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20</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2"/>
        <w:tabs>
          <w:tab w:val="right" w:leader="dot" w:pos="8300"/>
        </w:tabs>
        <w:spacing w:line="480" w:lineRule="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_Toc2975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第二章 服务需求</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_Toc2975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40</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2"/>
        <w:tabs>
          <w:tab w:val="right" w:leader="dot" w:pos="8300"/>
        </w:tabs>
        <w:spacing w:line="480" w:lineRule="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_Toc11685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第四章 评标方法</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_Toc11685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41</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2"/>
        <w:tabs>
          <w:tab w:val="right" w:leader="dot" w:pos="8300"/>
        </w:tabs>
        <w:spacing w:line="480" w:lineRule="auto"/>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_Toc24663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第五章 政府采购合同条款及格式</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_Toc24663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48</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spacing w:line="480" w:lineRule="auto"/>
      </w:pPr>
      <w:r>
        <w:rPr>
          <w:bCs/>
          <w:szCs w:val="24"/>
        </w:rPr>
        <w:fldChar w:fldCharType="end"/>
      </w:r>
    </w:p>
    <w:p>
      <w:pPr>
        <w:pStyle w:val="3"/>
        <w:rPr>
          <w:rFonts w:ascii="仿宋_GB2312" w:hAnsi="仿宋_GB2312" w:eastAsia="仿宋_GB2312" w:cs="仿宋_GB2312"/>
        </w:rPr>
        <w:sectPr>
          <w:footerReference r:id="rId4" w:type="default"/>
          <w:pgSz w:w="11906" w:h="16838"/>
          <w:pgMar w:top="1440" w:right="1803" w:bottom="1440" w:left="1803" w:header="851" w:footer="992" w:gutter="0"/>
          <w:pgNumType w:start="1"/>
          <w:cols w:space="720" w:num="1"/>
          <w:docGrid w:type="linesAndChars" w:linePitch="312" w:charSpace="0"/>
        </w:sectPr>
      </w:pPr>
      <w:bookmarkStart w:id="0" w:name="_Toc1124_WPSOffice_Level1"/>
      <w:bookmarkStart w:id="1" w:name="_Toc2983"/>
    </w:p>
    <w:p>
      <w:pPr>
        <w:pStyle w:val="3"/>
        <w:rPr>
          <w:rFonts w:ascii="仿宋_GB2312" w:hAnsi="仿宋_GB2312" w:eastAsia="仿宋_GB2312" w:cs="仿宋_GB2312"/>
        </w:rPr>
      </w:pPr>
      <w:bookmarkStart w:id="2" w:name="_Toc19224"/>
      <w:r>
        <w:rPr>
          <w:rFonts w:hint="eastAsia" w:ascii="仿宋_GB2312" w:hAnsi="仿宋_GB2312" w:eastAsia="仿宋_GB2312" w:cs="仿宋_GB2312"/>
          <w:lang w:eastAsia="zh-CN"/>
        </w:rPr>
        <w:t>丹东市中医院1.5T核磁共振维保服务</w:t>
      </w:r>
      <w:r>
        <w:rPr>
          <w:rFonts w:hint="eastAsia" w:ascii="仿宋_GB2312" w:hAnsi="仿宋_GB2312" w:eastAsia="仿宋_GB2312" w:cs="仿宋_GB2312"/>
        </w:rPr>
        <w:t>的</w:t>
      </w:r>
      <w:bookmarkEnd w:id="0"/>
      <w:bookmarkEnd w:id="1"/>
      <w:r>
        <w:rPr>
          <w:rFonts w:hint="eastAsia" w:ascii="仿宋_GB2312" w:hAnsi="仿宋_GB2312" w:eastAsia="仿宋_GB2312" w:cs="仿宋_GB2312"/>
        </w:rPr>
        <w:t>招标公告</w:t>
      </w:r>
      <w:bookmarkEnd w:id="2"/>
    </w:p>
    <w:p>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u w:val="single"/>
          <w:lang w:eastAsia="zh-CN"/>
        </w:rPr>
        <w:t>丹东市中医院1.5T核磁共振维保服务</w:t>
      </w:r>
      <w:r>
        <w:rPr>
          <w:rFonts w:hint="eastAsia" w:ascii="仿宋_GB2312" w:hAnsi="仿宋_GB2312" w:eastAsia="仿宋_GB2312" w:cs="仿宋_GB2312"/>
          <w:szCs w:val="21"/>
        </w:rPr>
        <w:t>招标项目的潜在供应商应在</w:t>
      </w:r>
      <w:r>
        <w:rPr>
          <w:rFonts w:hint="eastAsia" w:ascii="仿宋_GB2312" w:hAnsi="仿宋_GB2312" w:eastAsia="仿宋_GB2312" w:cs="仿宋_GB2312"/>
          <w:szCs w:val="21"/>
          <w:u w:val="single"/>
          <w:lang w:eastAsia="zh-CN"/>
        </w:rPr>
        <w:t>辽宁政府采购网</w:t>
      </w:r>
      <w:r>
        <w:rPr>
          <w:rFonts w:hint="eastAsia" w:ascii="仿宋_GB2312" w:hAnsi="仿宋_GB2312" w:eastAsia="仿宋_GB2312" w:cs="仿宋_GB2312"/>
          <w:szCs w:val="21"/>
        </w:rPr>
        <w:t>获取招标文件，并于</w:t>
      </w:r>
      <w:r>
        <w:rPr>
          <w:rFonts w:hint="eastAsia" w:ascii="仿宋_GB2312" w:hAnsi="仿宋_GB2312" w:eastAsia="仿宋_GB2312" w:cs="仿宋_GB2312"/>
          <w:szCs w:val="21"/>
          <w:u w:val="single"/>
          <w:lang w:val="en-US" w:eastAsia="zh-CN"/>
        </w:rPr>
        <w:t>2021</w:t>
      </w:r>
      <w:r>
        <w:rPr>
          <w:rFonts w:hint="eastAsia" w:ascii="仿宋_GB2312" w:hAnsi="仿宋_GB2312" w:eastAsia="仿宋_GB2312" w:cs="仿宋_GB2312"/>
          <w:bCs/>
          <w:szCs w:val="21"/>
          <w:u w:val="single"/>
        </w:rPr>
        <w:t>年</w:t>
      </w:r>
      <w:r>
        <w:rPr>
          <w:rFonts w:hint="eastAsia" w:ascii="仿宋_GB2312" w:hAnsi="仿宋_GB2312" w:eastAsia="仿宋_GB2312" w:cs="仿宋_GB2312"/>
          <w:bCs/>
          <w:szCs w:val="21"/>
          <w:u w:val="single"/>
          <w:lang w:val="en-US" w:eastAsia="zh-CN"/>
        </w:rPr>
        <w:t>11</w:t>
      </w:r>
      <w:r>
        <w:rPr>
          <w:rFonts w:hint="eastAsia" w:ascii="仿宋_GB2312" w:hAnsi="仿宋_GB2312" w:eastAsia="仿宋_GB2312" w:cs="仿宋_GB2312"/>
          <w:bCs/>
          <w:szCs w:val="21"/>
          <w:u w:val="single"/>
        </w:rPr>
        <w:t>月</w:t>
      </w:r>
      <w:r>
        <w:rPr>
          <w:rFonts w:hint="eastAsia" w:ascii="仿宋_GB2312" w:hAnsi="仿宋_GB2312" w:eastAsia="仿宋_GB2312" w:cs="仿宋_GB2312"/>
          <w:bCs/>
          <w:szCs w:val="21"/>
          <w:u w:val="single"/>
          <w:lang w:val="en-US" w:eastAsia="zh-CN"/>
        </w:rPr>
        <w:t>24</w:t>
      </w:r>
      <w:r>
        <w:rPr>
          <w:rFonts w:hint="eastAsia" w:ascii="仿宋_GB2312" w:hAnsi="仿宋_GB2312" w:eastAsia="仿宋_GB2312" w:cs="仿宋_GB2312"/>
          <w:bCs/>
          <w:szCs w:val="21"/>
          <w:u w:val="single"/>
        </w:rPr>
        <w:t>日</w:t>
      </w:r>
      <w:r>
        <w:rPr>
          <w:rFonts w:hint="eastAsia" w:ascii="仿宋_GB2312" w:hAnsi="仿宋_GB2312" w:eastAsia="仿宋_GB2312" w:cs="仿宋_GB2312"/>
          <w:bCs/>
          <w:szCs w:val="21"/>
          <w:u w:val="single"/>
          <w:lang w:val="en-US" w:eastAsia="zh-CN"/>
        </w:rPr>
        <w:t>13</w:t>
      </w:r>
      <w:r>
        <w:rPr>
          <w:rFonts w:hint="eastAsia" w:ascii="仿宋_GB2312" w:hAnsi="仿宋_GB2312" w:eastAsia="仿宋_GB2312" w:cs="仿宋_GB2312"/>
          <w:bCs/>
          <w:szCs w:val="21"/>
          <w:u w:val="single"/>
        </w:rPr>
        <w:t>点</w:t>
      </w:r>
      <w:r>
        <w:rPr>
          <w:rFonts w:hint="eastAsia" w:ascii="仿宋_GB2312" w:hAnsi="仿宋_GB2312" w:eastAsia="仿宋_GB2312" w:cs="仿宋_GB2312"/>
          <w:bCs/>
          <w:szCs w:val="21"/>
          <w:u w:val="single"/>
          <w:lang w:val="en-US" w:eastAsia="zh-CN"/>
        </w:rPr>
        <w:t>30</w:t>
      </w:r>
      <w:r>
        <w:rPr>
          <w:rFonts w:hint="eastAsia" w:ascii="仿宋_GB2312" w:hAnsi="仿宋_GB2312" w:eastAsia="仿宋_GB2312" w:cs="仿宋_GB2312"/>
          <w:bCs/>
          <w:szCs w:val="21"/>
          <w:u w:val="single"/>
        </w:rPr>
        <w:t>分（</w:t>
      </w:r>
      <w:r>
        <w:rPr>
          <w:rFonts w:hint="eastAsia" w:ascii="仿宋_GB2312" w:hAnsi="仿宋_GB2312" w:eastAsia="仿宋_GB2312" w:cs="仿宋_GB2312"/>
          <w:bCs/>
          <w:szCs w:val="21"/>
        </w:rPr>
        <w:t>北京时间）前递交投标文件</w:t>
      </w:r>
      <w:r>
        <w:rPr>
          <w:rFonts w:hint="eastAsia" w:ascii="仿宋_GB2312" w:hAnsi="仿宋_GB2312" w:eastAsia="仿宋_GB2312" w:cs="仿宋_GB2312"/>
          <w:szCs w:val="21"/>
        </w:rPr>
        <w:t>。</w:t>
      </w:r>
    </w:p>
    <w:p>
      <w:pPr>
        <w:widowControl/>
        <w:adjustRightInd w:val="0"/>
        <w:snapToGrid w:val="0"/>
        <w:spacing w:line="360" w:lineRule="auto"/>
        <w:ind w:firstLine="420" w:firstLineChars="200"/>
        <w:jc w:val="left"/>
        <w:rPr>
          <w:rFonts w:hint="eastAsia" w:ascii="仿宋_GB2312" w:hAnsi="仿宋_GB2312" w:eastAsia="仿宋_GB2312" w:cs="仿宋_GB2312"/>
          <w:b/>
          <w:bCs/>
          <w:kern w:val="0"/>
          <w:szCs w:val="21"/>
        </w:rPr>
      </w:pPr>
      <w:r>
        <w:rPr>
          <w:rFonts w:hint="eastAsia" w:ascii="仿宋_GB2312" w:hAnsi="仿宋_GB2312" w:eastAsia="仿宋_GB2312" w:cs="仿宋_GB2312"/>
          <w:kern w:val="0"/>
          <w:szCs w:val="21"/>
        </w:rPr>
        <w:t xml:space="preserve"> </w:t>
      </w:r>
    </w:p>
    <w:p>
      <w:pPr>
        <w:adjustRightInd w:val="0"/>
        <w:snapToGrid w:val="0"/>
        <w:spacing w:line="360" w:lineRule="auto"/>
        <w:rPr>
          <w:rFonts w:hint="eastAsia" w:ascii="仿宋_GB2312" w:hAnsi="仿宋_GB2312" w:eastAsia="仿宋_GB2312" w:cs="仿宋_GB2312"/>
          <w:b/>
          <w:bCs/>
          <w:szCs w:val="21"/>
        </w:rPr>
      </w:pPr>
      <w:bookmarkStart w:id="3" w:name="_Toc28359079"/>
      <w:bookmarkStart w:id="4" w:name="_Toc35393790"/>
      <w:bookmarkStart w:id="5" w:name="_Toc35393621"/>
      <w:bookmarkStart w:id="6" w:name="_Toc28359002"/>
      <w:bookmarkStart w:id="7" w:name="_Hlk24379207"/>
      <w:r>
        <w:rPr>
          <w:rFonts w:hint="eastAsia" w:ascii="仿宋_GB2312" w:hAnsi="仿宋_GB2312" w:eastAsia="仿宋_GB2312" w:cs="仿宋_GB2312"/>
          <w:b/>
          <w:bCs/>
          <w:szCs w:val="21"/>
        </w:rPr>
        <w:t>一、项目基本情况</w:t>
      </w:r>
      <w:bookmarkEnd w:id="3"/>
      <w:bookmarkEnd w:id="4"/>
      <w:bookmarkEnd w:id="5"/>
      <w:bookmarkEnd w:id="6"/>
    </w:p>
    <w:p>
      <w:pPr>
        <w:adjustRightInd w:val="0"/>
        <w:snapToGrid w:val="0"/>
        <w:spacing w:line="360" w:lineRule="auto"/>
        <w:ind w:firstLine="420" w:firstLineChars="200"/>
        <w:rPr>
          <w:rFonts w:hint="eastAsia" w:ascii="仿宋_GB2312" w:hAnsi="仿宋_GB2312" w:eastAsia="仿宋_GB2312" w:cs="仿宋_GB2312"/>
          <w:color w:val="FF0000"/>
          <w:szCs w:val="21"/>
          <w:lang w:eastAsia="zh-CN"/>
        </w:rPr>
      </w:pPr>
      <w:r>
        <w:rPr>
          <w:rFonts w:hint="eastAsia" w:ascii="仿宋_GB2312" w:hAnsi="仿宋_GB2312" w:eastAsia="仿宋_GB2312" w:cs="仿宋_GB2312"/>
          <w:szCs w:val="21"/>
        </w:rPr>
        <w:t>项目编号：</w:t>
      </w:r>
      <w:r>
        <w:rPr>
          <w:rFonts w:hint="eastAsia" w:ascii="仿宋_GB2312" w:hAnsi="仿宋_GB2312" w:eastAsia="仿宋_GB2312" w:cs="仿宋_GB2312"/>
          <w:szCs w:val="21"/>
          <w:lang w:eastAsia="zh-CN"/>
        </w:rPr>
        <w:t>JH21-210600-00586</w:t>
      </w:r>
    </w:p>
    <w:p>
      <w:pPr>
        <w:adjustRightInd w:val="0"/>
        <w:snapToGrid w:val="0"/>
        <w:spacing w:line="360" w:lineRule="auto"/>
        <w:ind w:firstLine="420" w:firstLineChars="20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项目名称：</w:t>
      </w:r>
      <w:r>
        <w:rPr>
          <w:rFonts w:hint="eastAsia" w:ascii="仿宋_GB2312" w:hAnsi="仿宋_GB2312" w:eastAsia="仿宋_GB2312" w:cs="仿宋_GB2312"/>
          <w:szCs w:val="21"/>
          <w:lang w:eastAsia="zh-CN"/>
        </w:rPr>
        <w:t>丹东市中医院1.5T核磁共振维保服务</w:t>
      </w:r>
    </w:p>
    <w:bookmarkEnd w:id="7"/>
    <w:p>
      <w:pPr>
        <w:adjustRightInd w:val="0"/>
        <w:snapToGrid w:val="0"/>
        <w:spacing w:line="360" w:lineRule="auto"/>
        <w:ind w:firstLine="420" w:firstLineChars="20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预算金额：</w:t>
      </w:r>
      <w:r>
        <w:rPr>
          <w:rFonts w:hint="eastAsia" w:ascii="仿宋_GB2312" w:hAnsi="仿宋_GB2312" w:eastAsia="仿宋_GB2312" w:cs="仿宋_GB2312"/>
          <w:szCs w:val="21"/>
          <w:highlight w:val="none"/>
          <w:lang w:eastAsia="zh-CN"/>
        </w:rPr>
        <w:t>人民币</w:t>
      </w:r>
      <w:r>
        <w:rPr>
          <w:rFonts w:hint="eastAsia" w:ascii="仿宋_GB2312" w:hAnsi="仿宋_GB2312" w:eastAsia="仿宋_GB2312" w:cs="仿宋_GB2312"/>
          <w:szCs w:val="21"/>
          <w:lang w:val="en-US" w:eastAsia="zh-CN"/>
        </w:rPr>
        <w:t>60</w:t>
      </w:r>
      <w:r>
        <w:rPr>
          <w:rFonts w:hint="eastAsia" w:ascii="仿宋_GB2312" w:hAnsi="仿宋_GB2312" w:eastAsia="仿宋_GB2312" w:cs="仿宋_GB2312"/>
          <w:szCs w:val="21"/>
          <w:lang w:eastAsia="zh-CN"/>
        </w:rPr>
        <w:t>0,000.00</w:t>
      </w:r>
      <w:r>
        <w:rPr>
          <w:rFonts w:hint="eastAsia" w:ascii="仿宋_GB2312" w:hAnsi="仿宋_GB2312" w:eastAsia="仿宋_GB2312" w:cs="仿宋_GB2312"/>
          <w:szCs w:val="21"/>
          <w:highlight w:val="none"/>
          <w:lang w:eastAsia="zh-CN"/>
        </w:rPr>
        <w:t>元</w:t>
      </w:r>
    </w:p>
    <w:p>
      <w:pPr>
        <w:adjustRightInd w:val="0"/>
        <w:snapToGrid w:val="0"/>
        <w:spacing w:line="360" w:lineRule="auto"/>
        <w:ind w:firstLine="420" w:firstLineChars="20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最高限价：</w:t>
      </w:r>
      <w:r>
        <w:rPr>
          <w:rFonts w:hint="eastAsia" w:ascii="仿宋_GB2312" w:hAnsi="仿宋_GB2312" w:eastAsia="仿宋_GB2312" w:cs="仿宋_GB2312"/>
          <w:szCs w:val="21"/>
          <w:highlight w:val="none"/>
          <w:lang w:eastAsia="zh-CN"/>
        </w:rPr>
        <w:t>人民币</w:t>
      </w:r>
      <w:r>
        <w:rPr>
          <w:rFonts w:hint="eastAsia" w:ascii="仿宋_GB2312" w:hAnsi="仿宋_GB2312" w:eastAsia="仿宋_GB2312" w:cs="仿宋_GB2312"/>
          <w:szCs w:val="21"/>
          <w:lang w:val="en-US" w:eastAsia="zh-CN"/>
        </w:rPr>
        <w:t>60</w:t>
      </w:r>
      <w:r>
        <w:rPr>
          <w:rFonts w:hint="eastAsia" w:ascii="仿宋_GB2312" w:hAnsi="仿宋_GB2312" w:eastAsia="仿宋_GB2312" w:cs="仿宋_GB2312"/>
          <w:szCs w:val="21"/>
          <w:lang w:eastAsia="zh-CN"/>
        </w:rPr>
        <w:t>0,000.00</w:t>
      </w:r>
      <w:r>
        <w:rPr>
          <w:rFonts w:hint="eastAsia" w:ascii="仿宋_GB2312" w:hAnsi="仿宋_GB2312" w:eastAsia="仿宋_GB2312" w:cs="仿宋_GB2312"/>
          <w:szCs w:val="21"/>
          <w:highlight w:val="none"/>
          <w:lang w:eastAsia="zh-CN"/>
        </w:rPr>
        <w:t>元</w:t>
      </w:r>
    </w:p>
    <w:p>
      <w:pPr>
        <w:adjustRightInd w:val="0"/>
        <w:snapToGrid w:val="0"/>
        <w:spacing w:line="360" w:lineRule="auto"/>
        <w:ind w:firstLine="420" w:firstLineChars="200"/>
        <w:rPr>
          <w:rFonts w:hint="eastAsia" w:ascii="仿宋_GB2312" w:hAnsi="仿宋_GB2312" w:eastAsia="仿宋_GB2312" w:cs="仿宋_GB2312"/>
          <w:szCs w:val="21"/>
          <w:highlight w:val="yellow"/>
          <w:u w:val="single"/>
          <w:lang w:eastAsia="zh-CN"/>
        </w:rPr>
      </w:pPr>
      <w:r>
        <w:rPr>
          <w:rFonts w:hint="eastAsia" w:ascii="仿宋_GB2312" w:hAnsi="仿宋_GB2312" w:eastAsia="仿宋_GB2312" w:cs="仿宋_GB2312"/>
          <w:szCs w:val="21"/>
        </w:rPr>
        <w:t>采购需求：</w:t>
      </w:r>
      <w:r>
        <w:rPr>
          <w:rFonts w:hint="eastAsia" w:ascii="仿宋_GB2312" w:hAnsi="仿宋_GB2312" w:eastAsia="仿宋_GB2312" w:cs="仿宋_GB2312"/>
          <w:szCs w:val="21"/>
          <w:highlight w:val="none"/>
        </w:rPr>
        <w:t>丹东市中医院东软NSM-S15P 型磁共振设备维保服务</w:t>
      </w:r>
    </w:p>
    <w:p>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合同履行期限：本项目服务期限采用（1+2模式），一年合同期满前，采购人如无异议，自然顺延合同期限两年。</w:t>
      </w:r>
    </w:p>
    <w:p>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需落实的政府采购政策内容：中小企业、监狱企业、残疾人企业等相关扶持政策</w:t>
      </w:r>
    </w:p>
    <w:p>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本项目</w:t>
      </w:r>
      <w:r>
        <w:rPr>
          <w:rFonts w:hint="eastAsia" w:ascii="仿宋_GB2312" w:hAnsi="仿宋_GB2312" w:eastAsia="仿宋_GB2312" w:cs="仿宋_GB2312"/>
          <w:szCs w:val="21"/>
          <w:lang w:eastAsia="zh-CN"/>
        </w:rPr>
        <w:t>不</w:t>
      </w:r>
      <w:r>
        <w:rPr>
          <w:rFonts w:hint="eastAsia" w:ascii="仿宋_GB2312" w:hAnsi="仿宋_GB2312" w:eastAsia="仿宋_GB2312" w:cs="仿宋_GB2312"/>
          <w:szCs w:val="21"/>
        </w:rPr>
        <w:t>接受联合体投标。</w:t>
      </w:r>
    </w:p>
    <w:p>
      <w:pPr>
        <w:adjustRightInd w:val="0"/>
        <w:snapToGrid w:val="0"/>
        <w:spacing w:line="360" w:lineRule="auto"/>
        <w:rPr>
          <w:rFonts w:hint="eastAsia" w:ascii="仿宋_GB2312" w:hAnsi="仿宋_GB2312" w:eastAsia="仿宋_GB2312" w:cs="仿宋_GB2312"/>
          <w:b/>
          <w:bCs/>
          <w:szCs w:val="21"/>
        </w:rPr>
      </w:pPr>
      <w:bookmarkStart w:id="8" w:name="_Toc35393622"/>
      <w:bookmarkStart w:id="9" w:name="_Toc28359080"/>
      <w:bookmarkStart w:id="10" w:name="_Toc35393791"/>
      <w:bookmarkStart w:id="11" w:name="_Toc28359003"/>
      <w:r>
        <w:rPr>
          <w:rFonts w:hint="eastAsia" w:ascii="仿宋_GB2312" w:hAnsi="仿宋_GB2312" w:eastAsia="仿宋_GB2312" w:cs="仿宋_GB2312"/>
          <w:b/>
          <w:bCs/>
          <w:szCs w:val="21"/>
        </w:rPr>
        <w:t>二、供应商的资格要求：</w:t>
      </w:r>
      <w:bookmarkEnd w:id="8"/>
      <w:bookmarkEnd w:id="9"/>
      <w:bookmarkEnd w:id="10"/>
      <w:bookmarkEnd w:id="11"/>
    </w:p>
    <w:p>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pPr>
        <w:adjustRightInd w:val="0"/>
        <w:snapToGrid w:val="0"/>
        <w:spacing w:line="360" w:lineRule="auto"/>
        <w:ind w:firstLine="420" w:firstLineChars="200"/>
        <w:rPr>
          <w:rFonts w:hint="eastAsia" w:ascii="仿宋_GB2312" w:hAnsi="仿宋_GB2312" w:eastAsia="仿宋_GB2312" w:cs="仿宋_GB2312"/>
          <w:szCs w:val="21"/>
          <w:lang w:eastAsia="zh-CN"/>
        </w:rPr>
      </w:pPr>
      <w:bookmarkStart w:id="12" w:name="_Toc28359004"/>
      <w:bookmarkStart w:id="13" w:name="_Toc28359081"/>
      <w:r>
        <w:rPr>
          <w:rFonts w:hint="eastAsia" w:ascii="仿宋_GB2312" w:hAnsi="仿宋_GB2312" w:eastAsia="仿宋_GB2312" w:cs="仿宋_GB2312"/>
          <w:szCs w:val="21"/>
        </w:rPr>
        <w:t>2.落实政府采购政策需满足的资格要求：</w:t>
      </w:r>
      <w:r>
        <w:rPr>
          <w:rFonts w:hint="eastAsia" w:ascii="仿宋_GB2312" w:hAnsi="仿宋_GB2312" w:eastAsia="仿宋_GB2312" w:cs="仿宋_GB2312"/>
          <w:szCs w:val="21"/>
          <w:lang w:eastAsia="zh-CN"/>
        </w:rPr>
        <w:t>无</w:t>
      </w:r>
    </w:p>
    <w:p>
      <w:pPr>
        <w:widowControl/>
        <w:adjustRightInd w:val="0"/>
        <w:snapToGri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3.本项目的特定资格要求：</w:t>
      </w:r>
    </w:p>
    <w:p>
      <w:pPr>
        <w:adjustRightInd w:val="0"/>
        <w:snapToGrid w:val="0"/>
        <w:spacing w:line="360" w:lineRule="auto"/>
        <w:ind w:firstLine="420" w:firstLineChars="20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3.1投标人</w:t>
      </w:r>
      <w:r>
        <w:rPr>
          <w:rFonts w:hint="eastAsia" w:ascii="仿宋" w:hAnsi="仿宋" w:eastAsia="仿宋" w:cs="仿宋"/>
          <w:kern w:val="0"/>
          <w:szCs w:val="21"/>
          <w:lang w:val="en-US" w:eastAsia="zh-CN"/>
        </w:rPr>
        <w:t>在“信用中国”（http://www.creditchina.gov.cn/）、中国政府采购网（www.ccgp.gov.cn）等网站没有被列入失信被执行人、重大税收违法案件当事人名单、政府采</w:t>
      </w:r>
      <w:r>
        <w:rPr>
          <w:rFonts w:hint="eastAsia" w:ascii="仿宋_GB2312" w:hAnsi="仿宋_GB2312" w:eastAsia="仿宋_GB2312" w:cs="仿宋_GB2312"/>
          <w:szCs w:val="21"/>
          <w:lang w:val="en-US" w:eastAsia="zh-CN"/>
        </w:rPr>
        <w:t>购严重违法失信行为记录名单。</w:t>
      </w:r>
    </w:p>
    <w:p>
      <w:pPr>
        <w:adjustRightInd w:val="0"/>
        <w:snapToGrid w:val="0"/>
        <w:spacing w:line="360" w:lineRule="auto"/>
        <w:ind w:firstLine="420" w:firstLineChars="20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3.2投标人须具有《医疗器械生产企业许可证》或《医疗器械经营许可证（备案凭证）》</w:t>
      </w:r>
    </w:p>
    <w:p>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3.3质量标准：符合国家相关规定的合格标准。</w:t>
      </w:r>
    </w:p>
    <w:p>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pPr>
        <w:adjustRightInd w:val="0"/>
        <w:snapToGrid w:val="0"/>
        <w:spacing w:line="360" w:lineRule="auto"/>
        <w:ind w:firstLine="420" w:firstLineChars="200"/>
        <w:rPr>
          <w:rFonts w:hint="eastAsia" w:ascii="仿宋_GB2312" w:hAnsi="仿宋_GB2312" w:eastAsia="仿宋_GB2312" w:cs="仿宋_GB2312"/>
          <w:szCs w:val="21"/>
        </w:rPr>
      </w:pPr>
      <w:bookmarkStart w:id="14" w:name="_Toc35393623"/>
      <w:bookmarkStart w:id="15" w:name="_Toc35393792"/>
      <w:r>
        <w:rPr>
          <w:rFonts w:hint="eastAsia" w:ascii="仿宋_GB2312" w:hAnsi="仿宋_GB2312" w:eastAsia="仿宋_GB2312" w:cs="仿宋_GB2312"/>
          <w:szCs w:val="21"/>
        </w:rPr>
        <w:t>参加辽宁省政府采购活动的供应商未进入辽宁省政府采购供应商库的，请详阅辽宁省政府采购网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四、获取招标文件</w:t>
      </w:r>
      <w:bookmarkEnd w:id="12"/>
      <w:bookmarkEnd w:id="13"/>
      <w:bookmarkEnd w:id="14"/>
      <w:bookmarkEnd w:id="15"/>
    </w:p>
    <w:p>
      <w:pPr>
        <w:adjustRightInd w:val="0"/>
        <w:snapToGrid w:val="0"/>
        <w:spacing w:line="360" w:lineRule="auto"/>
        <w:ind w:firstLine="54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时间：</w:t>
      </w:r>
      <w:r>
        <w:rPr>
          <w:rFonts w:hint="eastAsia" w:ascii="仿宋_GB2312" w:hAnsi="仿宋_GB2312" w:eastAsia="仿宋_GB2312" w:cs="仿宋_GB2312"/>
          <w:szCs w:val="21"/>
          <w:u w:val="single"/>
          <w:lang w:val="en-US" w:eastAsia="zh-CN"/>
        </w:rPr>
        <w:t>2021</w:t>
      </w:r>
      <w:r>
        <w:rPr>
          <w:rFonts w:hint="eastAsia" w:ascii="仿宋_GB2312" w:hAnsi="仿宋_GB2312" w:eastAsia="仿宋_GB2312" w:cs="仿宋_GB2312"/>
          <w:szCs w:val="21"/>
          <w:u w:val="single"/>
        </w:rPr>
        <w:t>年</w:t>
      </w:r>
      <w:r>
        <w:rPr>
          <w:rFonts w:hint="eastAsia" w:ascii="仿宋_GB2312" w:hAnsi="仿宋_GB2312" w:eastAsia="仿宋_GB2312" w:cs="仿宋_GB2312"/>
          <w:szCs w:val="21"/>
          <w:u w:val="single"/>
          <w:lang w:val="en-US" w:eastAsia="zh-CN"/>
        </w:rPr>
        <w:t>11</w:t>
      </w:r>
      <w:r>
        <w:rPr>
          <w:rFonts w:hint="eastAsia" w:ascii="仿宋_GB2312" w:hAnsi="仿宋_GB2312" w:eastAsia="仿宋_GB2312" w:cs="仿宋_GB2312"/>
          <w:szCs w:val="21"/>
          <w:u w:val="single"/>
        </w:rPr>
        <w:t>月</w:t>
      </w:r>
      <w:r>
        <w:rPr>
          <w:rFonts w:hint="eastAsia" w:ascii="仿宋_GB2312" w:hAnsi="仿宋_GB2312" w:eastAsia="仿宋_GB2312" w:cs="仿宋_GB2312"/>
          <w:szCs w:val="21"/>
          <w:u w:val="single"/>
          <w:lang w:val="en-US" w:eastAsia="zh-CN"/>
        </w:rPr>
        <w:t>4</w:t>
      </w:r>
      <w:r>
        <w:rPr>
          <w:rFonts w:hint="eastAsia" w:ascii="仿宋_GB2312" w:hAnsi="仿宋_GB2312" w:eastAsia="仿宋_GB2312" w:cs="仿宋_GB2312"/>
          <w:szCs w:val="21"/>
          <w:u w:val="single"/>
        </w:rPr>
        <w:t>日</w:t>
      </w:r>
      <w:r>
        <w:rPr>
          <w:rFonts w:hint="eastAsia" w:ascii="仿宋_GB2312" w:hAnsi="仿宋_GB2312" w:eastAsia="仿宋_GB2312" w:cs="仿宋_GB2312"/>
          <w:szCs w:val="21"/>
        </w:rPr>
        <w:t>至</w:t>
      </w:r>
      <w:r>
        <w:rPr>
          <w:rFonts w:hint="eastAsia" w:ascii="仿宋_GB2312" w:hAnsi="仿宋_GB2312" w:eastAsia="仿宋_GB2312" w:cs="仿宋_GB2312"/>
          <w:szCs w:val="21"/>
          <w:u w:val="single"/>
          <w:lang w:val="en-US" w:eastAsia="zh-CN"/>
        </w:rPr>
        <w:t>2021</w:t>
      </w:r>
      <w:r>
        <w:rPr>
          <w:rFonts w:hint="eastAsia" w:ascii="仿宋_GB2312" w:hAnsi="仿宋_GB2312" w:eastAsia="仿宋_GB2312" w:cs="仿宋_GB2312"/>
          <w:szCs w:val="21"/>
          <w:u w:val="single"/>
        </w:rPr>
        <w:t>年</w:t>
      </w:r>
      <w:r>
        <w:rPr>
          <w:rFonts w:hint="eastAsia" w:ascii="仿宋_GB2312" w:hAnsi="仿宋_GB2312" w:eastAsia="仿宋_GB2312" w:cs="仿宋_GB2312"/>
          <w:szCs w:val="21"/>
          <w:u w:val="single"/>
          <w:lang w:val="en-US" w:eastAsia="zh-CN"/>
        </w:rPr>
        <w:t>11</w:t>
      </w:r>
      <w:r>
        <w:rPr>
          <w:rFonts w:hint="eastAsia" w:ascii="仿宋_GB2312" w:hAnsi="仿宋_GB2312" w:eastAsia="仿宋_GB2312" w:cs="仿宋_GB2312"/>
          <w:szCs w:val="21"/>
          <w:u w:val="single"/>
        </w:rPr>
        <w:t>月</w:t>
      </w:r>
      <w:r>
        <w:rPr>
          <w:rFonts w:hint="eastAsia" w:ascii="仿宋_GB2312" w:hAnsi="仿宋_GB2312" w:eastAsia="仿宋_GB2312" w:cs="仿宋_GB2312"/>
          <w:szCs w:val="21"/>
          <w:u w:val="single"/>
          <w:lang w:val="en-US" w:eastAsia="zh-CN"/>
        </w:rPr>
        <w:t>10</w:t>
      </w:r>
      <w:r>
        <w:rPr>
          <w:rFonts w:hint="eastAsia" w:ascii="仿宋_GB2312" w:hAnsi="仿宋_GB2312" w:eastAsia="仿宋_GB2312" w:cs="仿宋_GB2312"/>
          <w:szCs w:val="21"/>
          <w:u w:val="single"/>
        </w:rPr>
        <w:t>日</w:t>
      </w:r>
      <w:r>
        <w:rPr>
          <w:rFonts w:hint="eastAsia" w:ascii="仿宋_GB2312" w:hAnsi="仿宋_GB2312" w:eastAsia="仿宋_GB2312" w:cs="仿宋_GB2312"/>
          <w:szCs w:val="21"/>
          <w:u w:val="none"/>
          <w:lang w:eastAsia="zh-CN"/>
        </w:rPr>
        <w:t>，</w:t>
      </w:r>
      <w:r>
        <w:rPr>
          <w:rFonts w:hint="eastAsia" w:ascii="仿宋_GB2312" w:hAnsi="仿宋_GB2312" w:eastAsia="仿宋_GB2312" w:cs="仿宋_GB2312"/>
          <w:szCs w:val="21"/>
        </w:rPr>
        <w:t>每天上午</w:t>
      </w:r>
      <w:r>
        <w:rPr>
          <w:rFonts w:hint="eastAsia" w:ascii="仿宋_GB2312" w:hAnsi="仿宋_GB2312" w:eastAsia="仿宋_GB2312" w:cs="仿宋_GB2312"/>
          <w:szCs w:val="21"/>
          <w:u w:val="single"/>
        </w:rPr>
        <w:t>8:00</w:t>
      </w:r>
      <w:r>
        <w:rPr>
          <w:rFonts w:hint="eastAsia" w:ascii="仿宋_GB2312" w:hAnsi="仿宋_GB2312" w:eastAsia="仿宋_GB2312" w:cs="仿宋_GB2312"/>
          <w:szCs w:val="21"/>
        </w:rPr>
        <w:t>至</w:t>
      </w:r>
      <w:r>
        <w:rPr>
          <w:rFonts w:hint="eastAsia" w:ascii="仿宋_GB2312" w:hAnsi="仿宋_GB2312" w:eastAsia="仿宋_GB2312" w:cs="仿宋_GB2312"/>
          <w:i w:val="0"/>
          <w:iCs w:val="0"/>
          <w:szCs w:val="21"/>
          <w:u w:val="single"/>
        </w:rPr>
        <w:t>11:30</w:t>
      </w:r>
      <w:r>
        <w:rPr>
          <w:rFonts w:hint="eastAsia" w:ascii="仿宋_GB2312" w:hAnsi="仿宋_GB2312" w:eastAsia="仿宋_GB2312" w:cs="仿宋_GB2312"/>
          <w:szCs w:val="21"/>
        </w:rPr>
        <w:t>，下午</w:t>
      </w:r>
      <w:r>
        <w:rPr>
          <w:rFonts w:hint="eastAsia" w:ascii="仿宋_GB2312" w:hAnsi="仿宋_GB2312" w:eastAsia="仿宋_GB2312" w:cs="仿宋_GB2312"/>
          <w:szCs w:val="21"/>
          <w:u w:val="single"/>
        </w:rPr>
        <w:t>13:00</w:t>
      </w:r>
      <w:r>
        <w:rPr>
          <w:rFonts w:hint="eastAsia" w:ascii="仿宋_GB2312" w:hAnsi="仿宋_GB2312" w:eastAsia="仿宋_GB2312" w:cs="仿宋_GB2312"/>
          <w:szCs w:val="21"/>
        </w:rPr>
        <w:t>至</w:t>
      </w:r>
      <w:r>
        <w:rPr>
          <w:rFonts w:hint="eastAsia" w:ascii="仿宋_GB2312" w:hAnsi="仿宋_GB2312" w:eastAsia="仿宋_GB2312" w:cs="仿宋_GB2312"/>
          <w:szCs w:val="21"/>
          <w:u w:val="single"/>
        </w:rPr>
        <w:t>16:30</w:t>
      </w:r>
      <w:r>
        <w:rPr>
          <w:rFonts w:hint="eastAsia" w:ascii="仿宋_GB2312" w:hAnsi="仿宋_GB2312" w:eastAsia="仿宋_GB2312" w:cs="仿宋_GB2312"/>
          <w:szCs w:val="21"/>
        </w:rPr>
        <w:t>（北京时间，法定节假日除外）</w:t>
      </w:r>
    </w:p>
    <w:p>
      <w:pPr>
        <w:adjustRightInd w:val="0"/>
        <w:snapToGrid w:val="0"/>
        <w:spacing w:line="360" w:lineRule="auto"/>
        <w:ind w:firstLine="540"/>
        <w:rPr>
          <w:rFonts w:hint="eastAsia" w:ascii="仿宋_GB2312" w:hAnsi="仿宋_GB2312" w:eastAsia="仿宋_GB2312" w:cs="仿宋_GB2312"/>
          <w:szCs w:val="21"/>
          <w:u w:val="single"/>
        </w:rPr>
      </w:pPr>
      <w:r>
        <w:rPr>
          <w:rFonts w:hint="eastAsia" w:ascii="仿宋_GB2312" w:hAnsi="仿宋_GB2312" w:eastAsia="仿宋_GB2312" w:cs="仿宋_GB2312"/>
          <w:szCs w:val="21"/>
        </w:rPr>
        <w:t>地点：</w:t>
      </w:r>
      <w:r>
        <w:rPr>
          <w:rFonts w:hint="eastAsia" w:ascii="仿宋_GB2312" w:hAnsi="仿宋_GB2312" w:eastAsia="仿宋_GB2312" w:cs="仿宋_GB2312"/>
          <w:szCs w:val="21"/>
          <w:lang w:eastAsia="zh-CN"/>
        </w:rPr>
        <w:t>辽宁政府采购网</w:t>
      </w:r>
    </w:p>
    <w:p>
      <w:pPr>
        <w:adjustRightInd w:val="0"/>
        <w:snapToGrid w:val="0"/>
        <w:spacing w:line="360" w:lineRule="auto"/>
        <w:ind w:firstLine="540"/>
        <w:rPr>
          <w:rFonts w:hint="eastAsia" w:ascii="仿宋_GB2312" w:hAnsi="仿宋_GB2312" w:eastAsia="仿宋_GB2312" w:cs="仿宋_GB2312"/>
          <w:szCs w:val="21"/>
          <w:u w:val="single"/>
        </w:rPr>
      </w:pPr>
      <w:r>
        <w:rPr>
          <w:rFonts w:hint="eastAsia" w:ascii="仿宋_GB2312" w:hAnsi="仿宋_GB2312" w:eastAsia="仿宋_GB2312" w:cs="仿宋_GB2312"/>
          <w:szCs w:val="21"/>
        </w:rPr>
        <w:t>方式：</w:t>
      </w:r>
      <w:r>
        <w:rPr>
          <w:rFonts w:hint="eastAsia" w:ascii="仿宋_GB2312" w:hAnsi="仿宋_GB2312" w:eastAsia="仿宋_GB2312" w:cs="仿宋_GB2312"/>
          <w:szCs w:val="21"/>
          <w:lang w:eastAsia="zh-CN"/>
        </w:rPr>
        <w:t>在线下载</w:t>
      </w:r>
    </w:p>
    <w:p>
      <w:pPr>
        <w:adjustRightInd w:val="0"/>
        <w:snapToGrid w:val="0"/>
        <w:spacing w:line="360" w:lineRule="auto"/>
        <w:ind w:firstLine="540"/>
        <w:rPr>
          <w:rFonts w:hint="eastAsia" w:ascii="仿宋_GB2312" w:hAnsi="仿宋_GB2312" w:eastAsia="仿宋_GB2312" w:cs="仿宋_GB2312"/>
          <w:szCs w:val="21"/>
        </w:rPr>
      </w:pPr>
      <w:r>
        <w:rPr>
          <w:rFonts w:hint="eastAsia" w:ascii="仿宋_GB2312" w:hAnsi="仿宋_GB2312" w:eastAsia="仿宋_GB2312" w:cs="仿宋_GB2312"/>
          <w:szCs w:val="21"/>
        </w:rPr>
        <w:t>售价：</w:t>
      </w:r>
      <w:r>
        <w:rPr>
          <w:rFonts w:hint="eastAsia" w:ascii="仿宋_GB2312" w:hAnsi="仿宋_GB2312" w:eastAsia="仿宋_GB2312" w:cs="仿宋_GB2312"/>
          <w:szCs w:val="21"/>
          <w:lang w:val="en-US" w:eastAsia="zh-CN"/>
        </w:rPr>
        <w:t>免费</w:t>
      </w:r>
    </w:p>
    <w:p>
      <w:pPr>
        <w:adjustRightInd w:val="0"/>
        <w:snapToGrid w:val="0"/>
        <w:spacing w:line="360" w:lineRule="auto"/>
        <w:rPr>
          <w:rFonts w:hint="eastAsia" w:ascii="仿宋_GB2312" w:hAnsi="仿宋_GB2312" w:eastAsia="仿宋_GB2312" w:cs="仿宋_GB2312"/>
          <w:b/>
          <w:bCs/>
          <w:szCs w:val="21"/>
        </w:rPr>
      </w:pPr>
      <w:bookmarkStart w:id="16" w:name="_Toc28359082"/>
      <w:bookmarkStart w:id="17" w:name="_Toc28359005"/>
      <w:bookmarkStart w:id="18" w:name="_Toc35393793"/>
      <w:bookmarkStart w:id="19" w:name="_Toc35393624"/>
      <w:r>
        <w:rPr>
          <w:rFonts w:hint="eastAsia" w:ascii="仿宋_GB2312" w:hAnsi="仿宋_GB2312" w:eastAsia="仿宋_GB2312" w:cs="仿宋_GB2312"/>
          <w:b/>
          <w:bCs/>
          <w:szCs w:val="21"/>
        </w:rPr>
        <w:t>五、提交投标文件</w:t>
      </w:r>
      <w:bookmarkEnd w:id="16"/>
      <w:bookmarkEnd w:id="17"/>
      <w:r>
        <w:rPr>
          <w:rFonts w:hint="eastAsia" w:ascii="仿宋_GB2312" w:hAnsi="仿宋_GB2312" w:eastAsia="仿宋_GB2312" w:cs="仿宋_GB2312"/>
          <w:b/>
          <w:bCs/>
          <w:szCs w:val="21"/>
        </w:rPr>
        <w:t>截止时间、开标时间和地点</w:t>
      </w:r>
      <w:bookmarkEnd w:id="18"/>
      <w:bookmarkEnd w:id="19"/>
    </w:p>
    <w:p>
      <w:pPr>
        <w:adjustRightInd w:val="0"/>
        <w:snapToGrid w:val="0"/>
        <w:spacing w:line="360" w:lineRule="auto"/>
        <w:ind w:firstLine="420" w:firstLineChars="200"/>
        <w:rPr>
          <w:rFonts w:hint="eastAsia" w:ascii="仿宋_GB2312" w:hAnsi="仿宋_GB2312" w:eastAsia="仿宋_GB2312" w:cs="仿宋_GB2312"/>
          <w:bCs/>
          <w:szCs w:val="21"/>
          <w:u w:val="single"/>
        </w:rPr>
      </w:pPr>
      <w:r>
        <w:rPr>
          <w:rFonts w:hint="eastAsia" w:ascii="仿宋_GB2312" w:hAnsi="仿宋_GB2312" w:eastAsia="仿宋_GB2312" w:cs="仿宋_GB2312"/>
          <w:bCs/>
          <w:szCs w:val="21"/>
          <w:u w:val="none"/>
          <w:lang w:val="en-US" w:eastAsia="zh-CN"/>
        </w:rPr>
        <w:t>提交投标文件截止时间、开标时间：</w:t>
      </w:r>
      <w:r>
        <w:rPr>
          <w:rFonts w:hint="eastAsia" w:ascii="仿宋_GB2312" w:hAnsi="仿宋_GB2312" w:eastAsia="仿宋_GB2312" w:cs="仿宋_GB2312"/>
          <w:bCs/>
          <w:szCs w:val="21"/>
          <w:u w:val="single"/>
          <w:lang w:val="en-US" w:eastAsia="zh-CN"/>
        </w:rPr>
        <w:t>2021</w:t>
      </w:r>
      <w:r>
        <w:rPr>
          <w:rFonts w:hint="eastAsia" w:ascii="仿宋_GB2312" w:hAnsi="仿宋_GB2312" w:eastAsia="仿宋_GB2312" w:cs="仿宋_GB2312"/>
          <w:bCs/>
          <w:szCs w:val="21"/>
          <w:u w:val="single"/>
        </w:rPr>
        <w:t>年</w:t>
      </w:r>
      <w:r>
        <w:rPr>
          <w:rFonts w:hint="eastAsia" w:ascii="仿宋_GB2312" w:hAnsi="仿宋_GB2312" w:eastAsia="仿宋_GB2312" w:cs="仿宋_GB2312"/>
          <w:bCs/>
          <w:szCs w:val="21"/>
          <w:u w:val="single"/>
          <w:lang w:val="en-US" w:eastAsia="zh-CN"/>
        </w:rPr>
        <w:t>11月24</w:t>
      </w:r>
      <w:r>
        <w:rPr>
          <w:rFonts w:hint="eastAsia" w:ascii="仿宋_GB2312" w:hAnsi="仿宋_GB2312" w:eastAsia="仿宋_GB2312" w:cs="仿宋_GB2312"/>
          <w:bCs/>
          <w:szCs w:val="21"/>
          <w:u w:val="single"/>
        </w:rPr>
        <w:t>日</w:t>
      </w:r>
      <w:r>
        <w:rPr>
          <w:rFonts w:hint="eastAsia" w:ascii="仿宋_GB2312" w:hAnsi="仿宋_GB2312" w:eastAsia="仿宋_GB2312" w:cs="仿宋_GB2312"/>
          <w:bCs/>
          <w:szCs w:val="21"/>
          <w:u w:val="single"/>
          <w:lang w:val="en-US" w:eastAsia="zh-CN"/>
        </w:rPr>
        <w:t>13</w:t>
      </w:r>
      <w:r>
        <w:rPr>
          <w:rFonts w:hint="eastAsia" w:ascii="仿宋_GB2312" w:hAnsi="仿宋_GB2312" w:eastAsia="仿宋_GB2312" w:cs="仿宋_GB2312"/>
          <w:bCs/>
          <w:szCs w:val="21"/>
          <w:u w:val="single"/>
        </w:rPr>
        <w:t>点</w:t>
      </w:r>
      <w:r>
        <w:rPr>
          <w:rFonts w:hint="eastAsia" w:ascii="仿宋_GB2312" w:hAnsi="仿宋_GB2312" w:eastAsia="仿宋_GB2312" w:cs="仿宋_GB2312"/>
          <w:bCs/>
          <w:szCs w:val="21"/>
          <w:u w:val="single"/>
          <w:lang w:val="en-US" w:eastAsia="zh-CN"/>
        </w:rPr>
        <w:t>30</w:t>
      </w:r>
      <w:r>
        <w:rPr>
          <w:rFonts w:hint="eastAsia" w:ascii="仿宋_GB2312" w:hAnsi="仿宋_GB2312" w:eastAsia="仿宋_GB2312" w:cs="仿宋_GB2312"/>
          <w:bCs/>
          <w:szCs w:val="21"/>
          <w:u w:val="single"/>
        </w:rPr>
        <w:t>分</w:t>
      </w:r>
      <w:r>
        <w:rPr>
          <w:rFonts w:hint="eastAsia" w:ascii="仿宋_GB2312" w:hAnsi="仿宋_GB2312" w:eastAsia="仿宋_GB2312" w:cs="仿宋_GB2312"/>
          <w:bCs/>
          <w:szCs w:val="21"/>
        </w:rPr>
        <w:t>（北京时间）</w:t>
      </w:r>
    </w:p>
    <w:p>
      <w:pPr>
        <w:adjustRightInd w:val="0"/>
        <w:snapToGrid w:val="0"/>
        <w:spacing w:line="360" w:lineRule="auto"/>
        <w:ind w:firstLine="420" w:firstLineChars="200"/>
        <w:rPr>
          <w:rFonts w:hint="eastAsia" w:ascii="仿宋_GB2312" w:hAnsi="仿宋_GB2312" w:eastAsia="仿宋_GB2312" w:cs="仿宋_GB2312"/>
          <w:bCs/>
          <w:szCs w:val="21"/>
          <w:highlight w:val="none"/>
          <w:u w:val="single"/>
          <w:lang w:eastAsia="zh-CN"/>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kern w:val="0"/>
          <w:szCs w:val="21"/>
          <w:highlight w:val="none"/>
          <w:lang w:eastAsia="zh-CN"/>
        </w:rPr>
        <w:t>丹东市公共资源交易中心（丹东市新区银河大街100－1号）</w:t>
      </w:r>
    </w:p>
    <w:p>
      <w:pPr>
        <w:adjustRightInd w:val="0"/>
        <w:snapToGrid w:val="0"/>
        <w:spacing w:line="360" w:lineRule="auto"/>
        <w:rPr>
          <w:rFonts w:hint="eastAsia" w:ascii="仿宋_GB2312" w:hAnsi="仿宋_GB2312" w:eastAsia="仿宋_GB2312" w:cs="仿宋_GB2312"/>
          <w:b/>
          <w:bCs/>
          <w:szCs w:val="21"/>
        </w:rPr>
      </w:pPr>
      <w:bookmarkStart w:id="20" w:name="_Toc35393794"/>
      <w:bookmarkStart w:id="21" w:name="_Toc35393625"/>
      <w:bookmarkStart w:id="22" w:name="_Toc28359084"/>
      <w:bookmarkStart w:id="23" w:name="_Toc28359007"/>
      <w:r>
        <w:rPr>
          <w:rFonts w:hint="eastAsia" w:ascii="仿宋_GB2312" w:hAnsi="仿宋_GB2312" w:eastAsia="仿宋_GB2312" w:cs="仿宋_GB2312"/>
          <w:b/>
          <w:bCs/>
          <w:szCs w:val="21"/>
        </w:rPr>
        <w:t>六、公告期限</w:t>
      </w:r>
      <w:bookmarkEnd w:id="20"/>
      <w:bookmarkEnd w:id="21"/>
      <w:bookmarkEnd w:id="22"/>
      <w:bookmarkEnd w:id="23"/>
    </w:p>
    <w:p>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pPr>
        <w:keepNext/>
        <w:keepLines/>
        <w:adjustRightInd w:val="0"/>
        <w:snapToGrid w:val="0"/>
        <w:spacing w:line="360" w:lineRule="auto"/>
        <w:rPr>
          <w:rFonts w:hint="eastAsia" w:ascii="仿宋_GB2312" w:hAnsi="仿宋_GB2312" w:eastAsia="仿宋_GB2312" w:cs="仿宋_GB2312"/>
          <w:b/>
          <w:szCs w:val="21"/>
        </w:rPr>
      </w:pPr>
      <w:r>
        <w:rPr>
          <w:rFonts w:hint="eastAsia" w:ascii="仿宋_GB2312" w:hAnsi="仿宋_GB2312" w:eastAsia="仿宋_GB2312" w:cs="仿宋_GB2312"/>
          <w:b/>
          <w:szCs w:val="21"/>
        </w:rPr>
        <w:t>七、质疑与投诉</w:t>
      </w:r>
    </w:p>
    <w:p>
      <w:pPr>
        <w:widowControl/>
        <w:adjustRightInd w:val="0"/>
        <w:snapToGrid w:val="0"/>
        <w:spacing w:line="360" w:lineRule="auto"/>
        <w:ind w:firstLine="539"/>
        <w:jc w:val="left"/>
        <w:rPr>
          <w:rFonts w:hint="eastAsia"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1、接收质疑函方式：书面纸质质疑函</w:t>
      </w:r>
    </w:p>
    <w:p>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pPr>
        <w:adjustRightInd w:val="0"/>
        <w:snapToGrid w:val="0"/>
        <w:spacing w:line="360" w:lineRule="auto"/>
        <w:rPr>
          <w:rFonts w:hint="eastAsia" w:ascii="仿宋_GB2312" w:hAnsi="仿宋_GB2312" w:eastAsia="仿宋_GB2312" w:cs="仿宋_GB2312"/>
          <w:b/>
          <w:bCs/>
          <w:szCs w:val="21"/>
        </w:rPr>
      </w:pPr>
      <w:bookmarkStart w:id="24" w:name="_Toc35393795"/>
      <w:bookmarkStart w:id="25" w:name="_Toc35393626"/>
      <w:r>
        <w:rPr>
          <w:rFonts w:hint="eastAsia" w:ascii="仿宋_GB2312" w:hAnsi="仿宋_GB2312" w:eastAsia="仿宋_GB2312" w:cs="仿宋_GB2312"/>
          <w:b/>
          <w:bCs/>
          <w:szCs w:val="21"/>
        </w:rPr>
        <w:t>八、其他补充事宜</w:t>
      </w:r>
      <w:bookmarkEnd w:id="24"/>
      <w:bookmarkEnd w:id="25"/>
    </w:p>
    <w:p>
      <w:pPr>
        <w:adjustRightInd w:val="0"/>
        <w:snapToGrid w:val="0"/>
        <w:spacing w:line="360" w:lineRule="auto"/>
        <w:ind w:firstLine="420" w:firstLineChars="200"/>
        <w:rPr>
          <w:rFonts w:hint="eastAsia" w:ascii="仿宋_GB2312" w:hAnsi="仿宋_GB2312" w:eastAsia="仿宋_GB2312" w:cs="仿宋_GB2312"/>
          <w:b w:val="0"/>
          <w:bCs w:val="0"/>
          <w:szCs w:val="21"/>
          <w:lang w:val="en-US" w:eastAsia="zh-CN"/>
        </w:rPr>
      </w:pPr>
      <w:bookmarkStart w:id="26" w:name="_Toc35393796"/>
      <w:bookmarkStart w:id="27" w:name="_Toc28359008"/>
      <w:bookmarkStart w:id="28" w:name="_Toc35393627"/>
      <w:bookmarkStart w:id="29" w:name="_Toc28359085"/>
      <w:r>
        <w:rPr>
          <w:rFonts w:hint="eastAsia" w:ascii="仿宋_GB2312" w:hAnsi="仿宋_GB2312" w:eastAsia="仿宋_GB2312" w:cs="仿宋_GB2312"/>
          <w:b w:val="0"/>
          <w:bCs w:val="0"/>
          <w:szCs w:val="21"/>
          <w:lang w:val="en-US" w:eastAsia="zh-CN"/>
        </w:rPr>
        <w:t>1、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请按照相关规定，及时办理CA锁及相关手续，因未办理相关手续造成的所有后果，由供应商自行承担。</w:t>
      </w:r>
    </w:p>
    <w:p>
      <w:pPr>
        <w:adjustRightInd w:val="0"/>
        <w:snapToGrid w:val="0"/>
        <w:spacing w:line="360" w:lineRule="auto"/>
        <w:ind w:firstLine="420" w:firstLineChars="200"/>
        <w:rPr>
          <w:rFonts w:hint="eastAsia" w:ascii="仿宋_GB2312" w:hAnsi="仿宋_GB2312" w:eastAsia="仿宋_GB2312" w:cs="仿宋_GB2312"/>
          <w:b w:val="0"/>
          <w:bCs w:val="0"/>
          <w:szCs w:val="21"/>
          <w:lang w:val="en-US" w:eastAsia="zh-CN"/>
        </w:rPr>
      </w:pPr>
      <w:r>
        <w:rPr>
          <w:rFonts w:hint="eastAsia" w:ascii="仿宋_GB2312" w:hAnsi="仿宋_GB2312" w:eastAsia="仿宋_GB2312" w:cs="仿宋_GB2312"/>
          <w:b w:val="0"/>
          <w:bCs w:val="0"/>
          <w:szCs w:val="21"/>
          <w:lang w:val="en-US" w:eastAsia="zh-CN"/>
        </w:rPr>
        <w:t>2、供应商需自主学习辽宁政府采购网电子文件制作指南，按照招标文件和电子评审系统要求进行投标（响应）信息填报、电子文件编制、盖章或电子签章等工作，如未按照要求制作，影响文件上传造成的所有后果，由供应商自行承担。系统操作问题请咨询技术支持电话（400-903-9632），CA 办理问题请咨询CA认证机构。</w:t>
      </w:r>
      <w:r>
        <w:rPr>
          <w:rFonts w:hint="eastAsia" w:ascii="仿宋_GB2312" w:hAnsi="仿宋_GB2312" w:eastAsia="仿宋_GB2312" w:cs="仿宋_GB2312"/>
          <w:b w:val="0"/>
          <w:bCs w:val="0"/>
          <w:szCs w:val="21"/>
          <w:lang w:val="en-US" w:eastAsia="zh-CN"/>
        </w:rPr>
        <w:br w:type="textWrapping"/>
      </w:r>
      <w:r>
        <w:rPr>
          <w:rFonts w:hint="eastAsia" w:ascii="仿宋_GB2312" w:hAnsi="仿宋_GB2312" w:eastAsia="仿宋_GB2312" w:cs="仿宋_GB2312"/>
          <w:b w:val="0"/>
          <w:bCs w:val="0"/>
          <w:szCs w:val="21"/>
          <w:lang w:val="en-US" w:eastAsia="zh-CN"/>
        </w:rPr>
        <w:t xml:space="preserve">    3、供应商除在电子评审系统上传响应文件外，须在递交响应文件截止时间前提交以U 盘存储形式的备份文件（U盘按要求密封，详见招标文件），并承诺备份文件与电子评审系统中上传的响应文件内容、格式一致，备系统突发故障使用。供应商仅提交备份文件的，投标（响应）无效。具体操作流程详见辽宁政府采购网相关通知。</w:t>
      </w:r>
      <w:r>
        <w:rPr>
          <w:rFonts w:hint="eastAsia" w:ascii="仿宋_GB2312" w:hAnsi="仿宋_GB2312" w:eastAsia="仿宋_GB2312" w:cs="仿宋_GB2312"/>
          <w:b w:val="0"/>
          <w:bCs w:val="0"/>
          <w:szCs w:val="21"/>
          <w:lang w:val="en-US" w:eastAsia="zh-CN"/>
        </w:rPr>
        <w:br w:type="textWrapping"/>
      </w:r>
      <w:r>
        <w:rPr>
          <w:rFonts w:hint="eastAsia" w:ascii="仿宋_GB2312" w:hAnsi="仿宋_GB2312" w:eastAsia="仿宋_GB2312" w:cs="仿宋_GB2312"/>
          <w:b w:val="0"/>
          <w:bCs w:val="0"/>
          <w:szCs w:val="21"/>
          <w:lang w:val="en-US" w:eastAsia="zh-CN"/>
        </w:rPr>
        <w:t xml:space="preserve">    4、开标时，供应商须自带电脑及CA锁至开标现场进行电子文件解密，也可以由自家供应商工作人员远程进行解密，解密时间不得超过30分钟。</w:t>
      </w:r>
    </w:p>
    <w:p>
      <w:pPr>
        <w:adjustRightInd w:val="0"/>
        <w:snapToGrid w:val="0"/>
        <w:spacing w:line="360" w:lineRule="auto"/>
        <w:ind w:firstLine="420" w:firstLineChars="200"/>
        <w:rPr>
          <w:rFonts w:hint="eastAsia" w:ascii="仿宋_GB2312" w:hAnsi="仿宋_GB2312" w:eastAsia="仿宋_GB2312" w:cs="仿宋_GB2312"/>
          <w:b w:val="0"/>
          <w:bCs w:val="0"/>
          <w:szCs w:val="21"/>
          <w:lang w:val="en-US" w:eastAsia="zh-CN"/>
        </w:rPr>
      </w:pPr>
      <w:r>
        <w:rPr>
          <w:rFonts w:hint="eastAsia" w:ascii="仿宋_GB2312" w:hAnsi="仿宋_GB2312" w:eastAsia="仿宋_GB2312" w:cs="仿宋_GB2312"/>
          <w:b w:val="0"/>
          <w:bCs w:val="0"/>
          <w:szCs w:val="21"/>
          <w:lang w:val="en-US" w:eastAsia="zh-CN"/>
        </w:rPr>
        <w:t>5、供应商出现以下（1）（2）情形的，视为放弃投标（响应）；出现（3）情形的，由供应商自行承担相应责任：</w:t>
      </w:r>
    </w:p>
    <w:p>
      <w:pPr>
        <w:adjustRightInd w:val="0"/>
        <w:snapToGrid w:val="0"/>
        <w:spacing w:line="360" w:lineRule="auto"/>
        <w:rPr>
          <w:rFonts w:hint="eastAsia" w:ascii="仿宋_GB2312" w:hAnsi="仿宋_GB2312" w:eastAsia="仿宋_GB2312" w:cs="仿宋_GB2312"/>
          <w:b w:val="0"/>
          <w:bCs w:val="0"/>
          <w:szCs w:val="21"/>
          <w:lang w:val="en-US" w:eastAsia="zh-CN"/>
        </w:rPr>
      </w:pPr>
      <w:r>
        <w:rPr>
          <w:rFonts w:hint="eastAsia" w:ascii="仿宋_GB2312" w:hAnsi="仿宋_GB2312" w:eastAsia="仿宋_GB2312" w:cs="仿宋_GB2312"/>
          <w:b w:val="0"/>
          <w:bCs w:val="0"/>
          <w:szCs w:val="21"/>
          <w:lang w:val="en-US" w:eastAsia="zh-CN"/>
        </w:rPr>
        <w:t>（1）因供应商原因造成响应文件未解密的；</w:t>
      </w:r>
    </w:p>
    <w:p>
      <w:pPr>
        <w:adjustRightInd w:val="0"/>
        <w:snapToGrid w:val="0"/>
        <w:spacing w:line="360" w:lineRule="auto"/>
        <w:rPr>
          <w:rFonts w:hint="eastAsia" w:ascii="仿宋_GB2312" w:hAnsi="仿宋_GB2312" w:eastAsia="仿宋_GB2312" w:cs="仿宋_GB2312"/>
          <w:b w:val="0"/>
          <w:bCs w:val="0"/>
          <w:szCs w:val="21"/>
          <w:lang w:val="en-US" w:eastAsia="zh-CN"/>
        </w:rPr>
      </w:pPr>
      <w:r>
        <w:rPr>
          <w:rFonts w:hint="eastAsia" w:ascii="仿宋_GB2312" w:hAnsi="仿宋_GB2312" w:eastAsia="仿宋_GB2312" w:cs="仿宋_GB2312"/>
          <w:b w:val="0"/>
          <w:bCs w:val="0"/>
          <w:szCs w:val="21"/>
          <w:lang w:val="en-US" w:eastAsia="zh-CN"/>
        </w:rPr>
        <w:t>（2）因供应商自用设备原因造成的未在规定时间内解密、上传文件或投标（响应）报价等问题影响电子评审的；</w:t>
      </w:r>
    </w:p>
    <w:p>
      <w:pPr>
        <w:adjustRightInd w:val="0"/>
        <w:snapToGrid w:val="0"/>
        <w:spacing w:line="360" w:lineRule="auto"/>
        <w:rPr>
          <w:rFonts w:hint="eastAsia" w:ascii="仿宋_GB2312" w:hAnsi="仿宋_GB2312" w:eastAsia="仿宋_GB2312" w:cs="仿宋_GB2312"/>
          <w:b w:val="0"/>
          <w:bCs w:val="0"/>
          <w:szCs w:val="21"/>
          <w:lang w:val="en-US" w:eastAsia="zh-CN"/>
        </w:rPr>
      </w:pPr>
      <w:r>
        <w:rPr>
          <w:rFonts w:hint="eastAsia" w:ascii="仿宋_GB2312" w:hAnsi="仿宋_GB2312" w:eastAsia="仿宋_GB2312" w:cs="仿宋_GB2312"/>
          <w:b w:val="0"/>
          <w:bCs w:val="0"/>
          <w:szCs w:val="21"/>
          <w:lang w:val="en-US" w:eastAsia="zh-CN"/>
        </w:rPr>
        <w:t>（3）因供应商原因未对文件校验造成信息缺失、文件内容或格式不正确以及备份文件不符合要求等问题影响评审的。</w:t>
      </w:r>
    </w:p>
    <w:p>
      <w:pPr>
        <w:pStyle w:val="2"/>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default"/>
          <w:lang w:val="en-US" w:eastAsia="zh-CN"/>
        </w:rPr>
      </w:pPr>
      <w:r>
        <w:rPr>
          <w:rFonts w:hint="eastAsia" w:ascii="仿宋_GB2312" w:hAnsi="仿宋_GB2312" w:eastAsia="仿宋_GB2312" w:cs="仿宋_GB2312"/>
          <w:b w:val="0"/>
          <w:bCs w:val="0"/>
          <w:kern w:val="2"/>
          <w:sz w:val="21"/>
          <w:szCs w:val="21"/>
          <w:lang w:val="en-US" w:eastAsia="zh-CN" w:bidi="ar-SA"/>
        </w:rPr>
        <w:t>6</w:t>
      </w:r>
      <w:r>
        <w:rPr>
          <w:rFonts w:hint="eastAsia" w:hAnsi="仿宋_GB2312" w:cs="仿宋_GB2312"/>
          <w:b w:val="0"/>
          <w:bCs w:val="0"/>
          <w:kern w:val="2"/>
          <w:sz w:val="21"/>
          <w:szCs w:val="21"/>
          <w:lang w:val="en-US" w:eastAsia="zh-CN" w:bidi="ar-SA"/>
        </w:rPr>
        <w:t>、</w:t>
      </w:r>
      <w:r>
        <w:rPr>
          <w:rFonts w:hint="eastAsia" w:ascii="仿宋_GB2312" w:hAnsi="仿宋_GB2312" w:eastAsia="仿宋_GB2312" w:cs="仿宋_GB2312"/>
          <w:b w:val="0"/>
          <w:bCs w:val="0"/>
          <w:kern w:val="2"/>
          <w:sz w:val="21"/>
          <w:szCs w:val="21"/>
          <w:lang w:val="en-US" w:eastAsia="zh-CN" w:bidi="ar-SA"/>
        </w:rPr>
        <w:t>有意参与本项目的</w:t>
      </w:r>
      <w:r>
        <w:rPr>
          <w:rFonts w:hint="eastAsia" w:hAnsi="仿宋_GB2312" w:cs="仿宋_GB2312"/>
          <w:b w:val="0"/>
          <w:bCs w:val="0"/>
          <w:kern w:val="2"/>
          <w:sz w:val="21"/>
          <w:szCs w:val="21"/>
          <w:lang w:val="en-US" w:eastAsia="zh-CN" w:bidi="ar-SA"/>
        </w:rPr>
        <w:t>投标人</w:t>
      </w:r>
      <w:r>
        <w:rPr>
          <w:rFonts w:hint="eastAsia" w:ascii="仿宋_GB2312" w:hAnsi="仿宋_GB2312" w:eastAsia="仿宋_GB2312" w:cs="仿宋_GB2312"/>
          <w:b w:val="0"/>
          <w:bCs w:val="0"/>
          <w:kern w:val="2"/>
          <w:sz w:val="21"/>
          <w:szCs w:val="21"/>
          <w:lang w:val="en-US" w:eastAsia="zh-CN" w:bidi="ar-SA"/>
        </w:rPr>
        <w:t>在下载</w:t>
      </w:r>
      <w:r>
        <w:rPr>
          <w:rFonts w:hint="eastAsia" w:hAnsi="仿宋_GB2312" w:cs="仿宋_GB2312"/>
          <w:b w:val="0"/>
          <w:bCs w:val="0"/>
          <w:kern w:val="2"/>
          <w:sz w:val="21"/>
          <w:szCs w:val="21"/>
          <w:lang w:val="en-US" w:eastAsia="zh-CN" w:bidi="ar-SA"/>
        </w:rPr>
        <w:t>招标</w:t>
      </w:r>
      <w:r>
        <w:rPr>
          <w:rFonts w:hint="eastAsia" w:ascii="仿宋_GB2312" w:hAnsi="仿宋_GB2312" w:eastAsia="仿宋_GB2312" w:cs="仿宋_GB2312"/>
          <w:b w:val="0"/>
          <w:bCs w:val="0"/>
          <w:kern w:val="2"/>
          <w:sz w:val="21"/>
          <w:szCs w:val="21"/>
          <w:lang w:val="en-US" w:eastAsia="zh-CN" w:bidi="ar-SA"/>
        </w:rPr>
        <w:t>文件后，须将下述材料原件加盖单位公章的扫描件发送至采购代理机构邮箱（lndzzbb@163.com）：1、法人或者其他组织的营业执照等主体证明文件或自然人的身份证明（自然人身份证明仅限在自然人作为投标主体时使用）；2、法定代表人（或非法人组织负责人）身份证明书及身份证（自然人作为投标主体时不需提供）；3、授权委托书及授权委托人身份证（法定代表人、非法人组织负责人、自然人本人领取采购文件的无需提供）。邮件主题“项目名称”，并写明单位名称、联系人、联系电话，</w:t>
      </w:r>
      <w:r>
        <w:rPr>
          <w:rFonts w:hint="eastAsia" w:hAnsi="仿宋_GB2312" w:cs="仿宋_GB2312"/>
          <w:b w:val="0"/>
          <w:bCs w:val="0"/>
          <w:kern w:val="2"/>
          <w:sz w:val="21"/>
          <w:szCs w:val="21"/>
          <w:lang w:val="en-US" w:eastAsia="zh-CN" w:bidi="ar-SA"/>
        </w:rPr>
        <w:t>投标人</w:t>
      </w:r>
      <w:r>
        <w:rPr>
          <w:rFonts w:hint="eastAsia" w:ascii="仿宋_GB2312" w:hAnsi="仿宋_GB2312" w:eastAsia="仿宋_GB2312" w:cs="仿宋_GB2312"/>
          <w:b w:val="0"/>
          <w:bCs w:val="0"/>
          <w:kern w:val="2"/>
          <w:sz w:val="21"/>
          <w:szCs w:val="21"/>
          <w:lang w:val="en-US" w:eastAsia="zh-CN" w:bidi="ar-SA"/>
        </w:rPr>
        <w:t>发送邮件后请致电0415-3165675，若</w:t>
      </w:r>
      <w:r>
        <w:rPr>
          <w:rFonts w:hint="eastAsia" w:hAnsi="仿宋_GB2312" w:cs="仿宋_GB2312"/>
          <w:b w:val="0"/>
          <w:bCs w:val="0"/>
          <w:kern w:val="2"/>
          <w:sz w:val="21"/>
          <w:szCs w:val="21"/>
          <w:lang w:val="en-US" w:eastAsia="zh-CN" w:bidi="ar-SA"/>
        </w:rPr>
        <w:t>投标人</w:t>
      </w:r>
      <w:r>
        <w:rPr>
          <w:rFonts w:hint="eastAsia" w:ascii="仿宋_GB2312" w:hAnsi="仿宋_GB2312" w:eastAsia="仿宋_GB2312" w:cs="仿宋_GB2312"/>
          <w:b w:val="0"/>
          <w:bCs w:val="0"/>
          <w:kern w:val="2"/>
          <w:sz w:val="21"/>
          <w:szCs w:val="21"/>
          <w:lang w:val="en-US" w:eastAsia="zh-CN" w:bidi="ar-SA"/>
        </w:rPr>
        <w:t>未在获取</w:t>
      </w:r>
      <w:r>
        <w:rPr>
          <w:rFonts w:hint="eastAsia" w:hAnsi="仿宋_GB2312" w:cs="仿宋_GB2312"/>
          <w:b w:val="0"/>
          <w:bCs w:val="0"/>
          <w:kern w:val="2"/>
          <w:sz w:val="21"/>
          <w:szCs w:val="21"/>
          <w:lang w:val="en-US" w:eastAsia="zh-CN" w:bidi="ar-SA"/>
        </w:rPr>
        <w:t>招标</w:t>
      </w:r>
      <w:r>
        <w:rPr>
          <w:rFonts w:hint="eastAsia" w:ascii="仿宋_GB2312" w:hAnsi="仿宋_GB2312" w:eastAsia="仿宋_GB2312" w:cs="仿宋_GB2312"/>
          <w:b w:val="0"/>
          <w:bCs w:val="0"/>
          <w:kern w:val="2"/>
          <w:sz w:val="21"/>
          <w:szCs w:val="21"/>
          <w:lang w:val="en-US" w:eastAsia="zh-CN" w:bidi="ar-SA"/>
        </w:rPr>
        <w:t>文件截止日期前发送上述材料或材料审核未通过，视</w:t>
      </w:r>
      <w:r>
        <w:rPr>
          <w:rFonts w:hint="eastAsia" w:hAnsi="仿宋_GB2312" w:cs="仿宋_GB2312"/>
          <w:b w:val="0"/>
          <w:bCs w:val="0"/>
          <w:kern w:val="2"/>
          <w:sz w:val="21"/>
          <w:szCs w:val="21"/>
          <w:lang w:val="en-US" w:eastAsia="zh-CN" w:bidi="ar-SA"/>
        </w:rPr>
        <w:t>投标人</w:t>
      </w:r>
      <w:r>
        <w:rPr>
          <w:rFonts w:hint="eastAsia" w:ascii="仿宋_GB2312" w:hAnsi="仿宋_GB2312" w:eastAsia="仿宋_GB2312" w:cs="仿宋_GB2312"/>
          <w:b w:val="0"/>
          <w:bCs w:val="0"/>
          <w:kern w:val="2"/>
          <w:sz w:val="21"/>
          <w:szCs w:val="21"/>
          <w:lang w:val="en-US" w:eastAsia="zh-CN" w:bidi="ar-SA"/>
        </w:rPr>
        <w:t>获取</w:t>
      </w:r>
      <w:r>
        <w:rPr>
          <w:rFonts w:hint="eastAsia" w:hAnsi="仿宋_GB2312" w:cs="仿宋_GB2312"/>
          <w:b w:val="0"/>
          <w:bCs w:val="0"/>
          <w:kern w:val="2"/>
          <w:sz w:val="21"/>
          <w:szCs w:val="21"/>
          <w:lang w:val="en-US" w:eastAsia="zh-CN" w:bidi="ar-SA"/>
        </w:rPr>
        <w:t>招标</w:t>
      </w:r>
      <w:r>
        <w:rPr>
          <w:rFonts w:hint="eastAsia" w:ascii="仿宋_GB2312" w:hAnsi="仿宋_GB2312" w:eastAsia="仿宋_GB2312" w:cs="仿宋_GB2312"/>
          <w:b w:val="0"/>
          <w:bCs w:val="0"/>
          <w:kern w:val="2"/>
          <w:sz w:val="21"/>
          <w:szCs w:val="21"/>
          <w:lang w:val="en-US" w:eastAsia="zh-CN" w:bidi="ar-SA"/>
        </w:rPr>
        <w:t>文件无效。</w:t>
      </w:r>
    </w:p>
    <w:p>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九、对本次招标提出询问，请按以下方式联系。</w:t>
      </w:r>
      <w:bookmarkEnd w:id="26"/>
      <w:bookmarkEnd w:id="27"/>
      <w:bookmarkEnd w:id="28"/>
      <w:bookmarkEnd w:id="29"/>
    </w:p>
    <w:p>
      <w:pPr>
        <w:adjustRightInd w:val="0"/>
        <w:snapToGrid w:val="0"/>
        <w:spacing w:line="360" w:lineRule="auto"/>
        <w:ind w:left="495"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1.采购人信息</w:t>
      </w:r>
    </w:p>
    <w:p>
      <w:pPr>
        <w:widowControl/>
        <w:adjustRightInd w:val="0"/>
        <w:snapToGrid w:val="0"/>
        <w:spacing w:line="360" w:lineRule="auto"/>
        <w:ind w:firstLine="613" w:firstLineChars="292"/>
        <w:jc w:val="left"/>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 xml:space="preserve">名称： </w:t>
      </w:r>
      <w:r>
        <w:rPr>
          <w:rFonts w:hint="eastAsia" w:ascii="仿宋_GB2312" w:hAnsi="仿宋_GB2312" w:eastAsia="仿宋_GB2312" w:cs="仿宋_GB2312"/>
          <w:kern w:val="0"/>
          <w:szCs w:val="21"/>
          <w:u w:val="single"/>
          <w:lang w:eastAsia="zh-CN"/>
        </w:rPr>
        <w:t>丹东市中医院</w:t>
      </w:r>
    </w:p>
    <w:p>
      <w:pPr>
        <w:widowControl/>
        <w:adjustRightInd w:val="0"/>
        <w:snapToGrid w:val="0"/>
        <w:spacing w:line="360" w:lineRule="auto"/>
        <w:ind w:firstLine="613" w:firstLineChars="292"/>
        <w:jc w:val="left"/>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 xml:space="preserve">地址： </w:t>
      </w:r>
      <w:r>
        <w:rPr>
          <w:rFonts w:hint="eastAsia" w:ascii="仿宋_GB2312" w:hAnsi="仿宋_GB2312" w:eastAsia="仿宋_GB2312" w:cs="仿宋_GB2312"/>
          <w:kern w:val="0"/>
          <w:szCs w:val="21"/>
          <w:u w:val="single"/>
        </w:rPr>
        <w:t>丹东市振兴区锦山大街20号</w:t>
      </w:r>
    </w:p>
    <w:p>
      <w:pPr>
        <w:widowControl/>
        <w:adjustRightInd w:val="0"/>
        <w:snapToGrid w:val="0"/>
        <w:spacing w:line="360" w:lineRule="auto"/>
        <w:ind w:firstLine="613" w:firstLineChars="292"/>
        <w:jc w:val="left"/>
        <w:rPr>
          <w:rFonts w:hint="default" w:ascii="仿宋_GB2312" w:hAnsi="仿宋_GB2312" w:eastAsia="仿宋_GB2312" w:cs="仿宋_GB2312"/>
          <w:kern w:val="0"/>
          <w:szCs w:val="21"/>
          <w:lang w:val="en-US"/>
        </w:rPr>
      </w:pPr>
      <w:r>
        <w:rPr>
          <w:rFonts w:hint="eastAsia" w:ascii="仿宋_GB2312" w:hAnsi="仿宋_GB2312" w:eastAsia="仿宋_GB2312" w:cs="仿宋_GB2312"/>
          <w:kern w:val="0"/>
          <w:szCs w:val="21"/>
        </w:rPr>
        <w:t>联系方式：</w:t>
      </w:r>
      <w:r>
        <w:rPr>
          <w:rFonts w:hint="eastAsia" w:ascii="仿宋_GB2312" w:hAnsi="仿宋_GB2312" w:eastAsia="仿宋_GB2312" w:cs="仿宋_GB2312"/>
          <w:kern w:val="0"/>
          <w:szCs w:val="21"/>
          <w:u w:val="single"/>
          <w:lang w:val="en-US" w:eastAsia="zh-CN"/>
        </w:rPr>
        <w:t>0415-3872675</w:t>
      </w:r>
    </w:p>
    <w:p>
      <w:pPr>
        <w:adjustRightInd w:val="0"/>
        <w:snapToGrid w:val="0"/>
        <w:spacing w:line="360" w:lineRule="auto"/>
        <w:ind w:left="495"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2.采购代理机构信息</w:t>
      </w:r>
    </w:p>
    <w:p>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名称： </w:t>
      </w:r>
      <w:r>
        <w:rPr>
          <w:rFonts w:hint="eastAsia" w:ascii="仿宋_GB2312" w:hAnsi="仿宋_GB2312" w:eastAsia="仿宋_GB2312" w:cs="仿宋_GB2312"/>
          <w:bCs/>
          <w:szCs w:val="21"/>
          <w:u w:val="single"/>
          <w:lang w:eastAsia="zh-CN"/>
        </w:rPr>
        <w:t>辽宁东泽项目咨询管理有限公司</w:t>
      </w:r>
    </w:p>
    <w:p>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地址： </w:t>
      </w:r>
      <w:r>
        <w:rPr>
          <w:rFonts w:hint="eastAsia" w:ascii="仿宋_GB2312" w:hAnsi="仿宋_GB2312" w:eastAsia="仿宋_GB2312" w:cs="仿宋_GB2312"/>
          <w:bCs/>
          <w:szCs w:val="21"/>
          <w:u w:val="single"/>
        </w:rPr>
        <w:t>丹东市振兴区花园东路68-9（卓越汽修隔壁）</w:t>
      </w:r>
    </w:p>
    <w:p>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联系方式：</w:t>
      </w:r>
      <w:r>
        <w:rPr>
          <w:rFonts w:hint="eastAsia" w:ascii="仿宋_GB2312" w:hAnsi="仿宋_GB2312" w:eastAsia="仿宋_GB2312" w:cs="仿宋_GB2312"/>
          <w:bCs/>
          <w:szCs w:val="21"/>
          <w:u w:val="single"/>
        </w:rPr>
        <w:t>0415-3165675</w:t>
      </w:r>
    </w:p>
    <w:p>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邮箱地址：</w:t>
      </w:r>
      <w:r>
        <w:rPr>
          <w:rFonts w:hint="eastAsia" w:ascii="仿宋_GB2312" w:hAnsi="仿宋_GB2312" w:eastAsia="仿宋_GB2312" w:cs="仿宋_GB2312"/>
          <w:bCs/>
          <w:szCs w:val="21"/>
          <w:u w:val="single"/>
        </w:rPr>
        <w:t>lndzzbb@163.com</w:t>
      </w:r>
    </w:p>
    <w:p>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开户行： </w:t>
      </w:r>
      <w:r>
        <w:rPr>
          <w:rFonts w:hint="eastAsia" w:ascii="仿宋_GB2312" w:hAnsi="仿宋_GB2312" w:eastAsia="仿宋_GB2312" w:cs="仿宋_GB2312"/>
          <w:bCs/>
          <w:szCs w:val="21"/>
          <w:u w:val="single"/>
        </w:rPr>
        <w:t>丹东银行城建支行</w:t>
      </w:r>
    </w:p>
    <w:p>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账户名称： </w:t>
      </w:r>
      <w:r>
        <w:rPr>
          <w:rFonts w:hint="eastAsia" w:ascii="仿宋_GB2312" w:hAnsi="仿宋_GB2312" w:eastAsia="仿宋_GB2312" w:cs="仿宋_GB2312"/>
          <w:bCs/>
          <w:szCs w:val="21"/>
          <w:u w:val="single"/>
        </w:rPr>
        <w:t>辽宁东泽项目咨询管理有限公司</w:t>
      </w:r>
    </w:p>
    <w:p>
      <w:pPr>
        <w:adjustRightInd w:val="0"/>
        <w:snapToGrid w:val="0"/>
        <w:spacing w:line="360" w:lineRule="auto"/>
        <w:ind w:firstLine="630" w:firstLineChars="300"/>
        <w:rPr>
          <w:rFonts w:hint="eastAsia" w:ascii="仿宋" w:hAnsi="仿宋" w:cs="宋体"/>
          <w:bCs/>
          <w:szCs w:val="21"/>
        </w:rPr>
      </w:pPr>
      <w:r>
        <w:rPr>
          <w:rFonts w:hint="eastAsia" w:ascii="仿宋_GB2312" w:hAnsi="仿宋_GB2312" w:eastAsia="仿宋_GB2312" w:cs="仿宋_GB2312"/>
          <w:bCs/>
          <w:szCs w:val="21"/>
        </w:rPr>
        <w:t>账号：</w:t>
      </w:r>
      <w:r>
        <w:rPr>
          <w:rFonts w:hint="eastAsia" w:ascii="仿宋_GB2312" w:hAnsi="仿宋_GB2312" w:eastAsia="仿宋_GB2312" w:cs="仿宋_GB2312"/>
          <w:bCs/>
          <w:szCs w:val="21"/>
          <w:u w:val="single"/>
        </w:rPr>
        <w:t>01091600000708</w:t>
      </w:r>
    </w:p>
    <w:p>
      <w:pPr>
        <w:adjustRightInd w:val="0"/>
        <w:snapToGrid w:val="0"/>
        <w:spacing w:line="360" w:lineRule="auto"/>
        <w:ind w:left="495"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3.项目联系方式</w:t>
      </w:r>
    </w:p>
    <w:p>
      <w:pPr>
        <w:adjustRightInd w:val="0"/>
        <w:snapToGrid w:val="0"/>
        <w:spacing w:line="360" w:lineRule="auto"/>
        <w:ind w:left="495" w:firstLine="210" w:firstLineChars="100"/>
        <w:rPr>
          <w:rFonts w:ascii="仿宋_GB2312" w:hAnsi="仿宋_GB2312" w:eastAsia="仿宋_GB2312" w:cs="仿宋_GB2312"/>
          <w:szCs w:val="21"/>
        </w:rPr>
      </w:pPr>
      <w:r>
        <w:rPr>
          <w:rFonts w:ascii="仿宋_GB2312" w:hAnsi="仿宋_GB2312" w:eastAsia="仿宋_GB2312" w:cs="仿宋_GB2312"/>
          <w:szCs w:val="21"/>
        </w:rPr>
        <w:t>项目联系人：</w:t>
      </w:r>
      <w:r>
        <w:rPr>
          <w:rFonts w:hint="eastAsia" w:ascii="仿宋_GB2312" w:hAnsi="仿宋_GB2312" w:eastAsia="仿宋_GB2312" w:cs="仿宋_GB2312"/>
          <w:i w:val="0"/>
          <w:iCs w:val="0"/>
          <w:szCs w:val="21"/>
          <w:u w:val="single"/>
          <w:lang w:eastAsia="zh-CN"/>
        </w:rPr>
        <w:t>王丽娜</w:t>
      </w:r>
    </w:p>
    <w:p>
      <w:pPr>
        <w:adjustRightInd w:val="0"/>
        <w:snapToGrid w:val="0"/>
        <w:spacing w:line="360" w:lineRule="auto"/>
        <w:ind w:left="495" w:firstLine="210" w:firstLineChars="100"/>
        <w:rPr>
          <w:rFonts w:hint="eastAsia" w:ascii="仿宋_GB2312" w:hAnsi="仿宋_GB2312" w:eastAsia="仿宋_GB2312" w:cs="仿宋_GB2312"/>
          <w:szCs w:val="21"/>
          <w:lang w:val="en-US" w:eastAsia="zh-CN"/>
        </w:rPr>
      </w:pPr>
      <w:r>
        <w:rPr>
          <w:rFonts w:ascii="仿宋_GB2312" w:hAnsi="仿宋_GB2312" w:eastAsia="仿宋_GB2312" w:cs="仿宋_GB2312"/>
          <w:szCs w:val="21"/>
        </w:rPr>
        <w:t>电　话</w:t>
      </w:r>
      <w:r>
        <w:rPr>
          <w:rFonts w:hint="eastAsia" w:ascii="仿宋_GB2312" w:hAnsi="仿宋_GB2312" w:eastAsia="仿宋_GB2312" w:cs="仿宋_GB2312"/>
          <w:szCs w:val="21"/>
          <w:lang w:eastAsia="zh-CN"/>
        </w:rPr>
        <w:t>：</w:t>
      </w:r>
      <w:r>
        <w:rPr>
          <w:rFonts w:hint="eastAsia" w:ascii="仿宋_GB2312" w:hAnsi="仿宋_GB2312" w:eastAsia="仿宋_GB2312" w:cs="仿宋_GB2312"/>
          <w:bCs/>
          <w:szCs w:val="21"/>
          <w:u w:val="single"/>
        </w:rPr>
        <w:t>0415-316567</w:t>
      </w:r>
      <w:r>
        <w:rPr>
          <w:rFonts w:hint="eastAsia" w:ascii="仿宋_GB2312" w:hAnsi="仿宋_GB2312" w:eastAsia="仿宋_GB2312" w:cs="仿宋_GB2312"/>
          <w:bCs/>
          <w:szCs w:val="21"/>
          <w:u w:val="single"/>
          <w:lang w:val="en-US" w:eastAsia="zh-CN"/>
        </w:rPr>
        <w:t>5</w:t>
      </w:r>
    </w:p>
    <w:p>
      <w:pPr>
        <w:widowControl/>
        <w:adjustRightInd w:val="0"/>
        <w:snapToGrid w:val="0"/>
        <w:spacing w:line="360" w:lineRule="auto"/>
        <w:ind w:firstLine="411" w:firstLineChars="196"/>
        <w:jc w:val="left"/>
        <w:rPr>
          <w:rFonts w:ascii="仿宋_GB2312" w:hAnsi="仿宋_GB2312" w:eastAsia="仿宋_GB2312" w:cs="仿宋_GB2312"/>
          <w:kern w:val="0"/>
          <w:szCs w:val="21"/>
        </w:rPr>
      </w:pPr>
    </w:p>
    <w:p>
      <w:pPr>
        <w:widowControl/>
        <w:adjustRightInd w:val="0"/>
        <w:snapToGrid w:val="0"/>
        <w:spacing w:line="360" w:lineRule="auto"/>
        <w:ind w:firstLine="411" w:firstLineChars="196"/>
        <w:jc w:val="left"/>
        <w:rPr>
          <w:rFonts w:ascii="仿宋_GB2312" w:hAnsi="仿宋_GB2312" w:eastAsia="仿宋_GB2312" w:cs="仿宋_GB2312"/>
          <w:kern w:val="0"/>
          <w:szCs w:val="21"/>
        </w:rPr>
      </w:pPr>
    </w:p>
    <w:p>
      <w:pPr>
        <w:widowControl/>
        <w:adjustRightInd w:val="0"/>
        <w:snapToGrid w:val="0"/>
        <w:spacing w:line="360" w:lineRule="auto"/>
        <w:ind w:firstLine="480"/>
        <w:jc w:val="left"/>
        <w:rPr>
          <w:rFonts w:ascii="仿宋_GB2312" w:hAnsi="仿宋_GB2312" w:eastAsia="仿宋_GB2312" w:cs="仿宋_GB2312"/>
          <w:kern w:val="0"/>
          <w:sz w:val="24"/>
        </w:rPr>
      </w:pPr>
    </w:p>
    <w:p>
      <w:pPr>
        <w:pStyle w:val="3"/>
        <w:snapToGrid w:val="0"/>
        <w:spacing w:before="312" w:beforeLines="100" w:after="312" w:afterLines="100" w:line="360" w:lineRule="auto"/>
        <w:jc w:val="center"/>
        <w:rPr>
          <w:rFonts w:ascii="仿宋_GB2312" w:hAnsi="仿宋_GB2312" w:eastAsia="仿宋_GB2312" w:cs="仿宋_GB2312"/>
        </w:rPr>
      </w:pPr>
      <w:bookmarkStart w:id="30" w:name="_Toc17894"/>
      <w:bookmarkStart w:id="31" w:name="_Toc26518_WPSOffice_Level1"/>
      <w:r>
        <w:rPr>
          <w:rFonts w:hint="eastAsia" w:ascii="仿宋_GB2312" w:hAnsi="仿宋_GB2312" w:eastAsia="仿宋_GB2312" w:cs="仿宋_GB2312"/>
        </w:rPr>
        <w:br w:type="page"/>
      </w:r>
      <w:bookmarkStart w:id="32" w:name="_Toc2111"/>
      <w:r>
        <w:rPr>
          <w:rFonts w:hint="eastAsia" w:ascii="仿宋_GB2312" w:hAnsi="仿宋_GB2312" w:eastAsia="仿宋_GB2312" w:cs="仿宋_GB2312"/>
        </w:rPr>
        <w:t>第一章 投标人须知</w:t>
      </w:r>
      <w:bookmarkEnd w:id="30"/>
      <w:bookmarkEnd w:id="31"/>
      <w:bookmarkEnd w:id="32"/>
    </w:p>
    <w:p>
      <w:pPr>
        <w:pStyle w:val="4"/>
        <w:adjustRightInd w:val="0"/>
        <w:snapToGrid w:val="0"/>
        <w:spacing w:before="0" w:after="0" w:line="360" w:lineRule="auto"/>
        <w:rPr>
          <w:rFonts w:ascii="仿宋_GB2312" w:hAnsi="仿宋_GB2312" w:eastAsia="仿宋_GB2312" w:cs="仿宋_GB2312"/>
          <w:sz w:val="32"/>
          <w:szCs w:val="36"/>
        </w:rPr>
      </w:pPr>
      <w:bookmarkStart w:id="33" w:name="_Toc18613_WPSOffice_Level2"/>
      <w:r>
        <w:rPr>
          <w:rFonts w:hint="eastAsia" w:ascii="仿宋_GB2312" w:hAnsi="仿宋_GB2312" w:eastAsia="仿宋_GB2312" w:cs="仿宋_GB2312"/>
          <w:sz w:val="32"/>
          <w:szCs w:val="36"/>
        </w:rPr>
        <w:t>一 投标人须知表</w:t>
      </w:r>
      <w:bookmarkEnd w:id="33"/>
    </w:p>
    <w:tbl>
      <w:tblPr>
        <w:tblStyle w:val="17"/>
        <w:tblW w:w="8760" w:type="dxa"/>
        <w:tblInd w:w="0" w:type="dxa"/>
        <w:tblLayout w:type="fixed"/>
        <w:tblCellMar>
          <w:top w:w="0" w:type="dxa"/>
          <w:left w:w="108" w:type="dxa"/>
          <w:bottom w:w="0" w:type="dxa"/>
          <w:right w:w="108" w:type="dxa"/>
        </w:tblCellMar>
      </w:tblPr>
      <w:tblGrid>
        <w:gridCol w:w="761"/>
        <w:gridCol w:w="1714"/>
        <w:gridCol w:w="6285"/>
      </w:tblGrid>
      <w:tr>
        <w:tblPrEx>
          <w:tblCellMar>
            <w:top w:w="0" w:type="dxa"/>
            <w:left w:w="108" w:type="dxa"/>
            <w:bottom w:w="0" w:type="dxa"/>
            <w:right w:w="108" w:type="dxa"/>
          </w:tblCellMar>
        </w:tblPrEx>
        <w:trPr>
          <w:trHeight w:val="556" w:hRule="atLeast"/>
          <w:tblHeader/>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ind w:left="-69" w:leftChars="-33" w:right="-69" w:rightChars="-33"/>
              <w:jc w:val="center"/>
              <w:rPr>
                <w:rFonts w:ascii="仿宋_GB2312" w:hAnsi="仿宋_GB2312" w:eastAsia="仿宋_GB2312" w:cs="仿宋_GB2312"/>
                <w:kern w:val="0"/>
                <w:szCs w:val="21"/>
              </w:rPr>
            </w:pPr>
            <w:bookmarkStart w:id="34" w:name="sys_招标项目基本内容及要求其他：Block"/>
            <w:bookmarkEnd w:id="34"/>
            <w:bookmarkStart w:id="35" w:name="sys_招标项目基本内容及要求：Block"/>
            <w:bookmarkEnd w:id="35"/>
            <w:bookmarkStart w:id="36" w:name="招标项目基本内容及要求：Block"/>
            <w:bookmarkEnd w:id="36"/>
            <w:bookmarkStart w:id="37" w:name="招标项目基本内容及要求其他：Block"/>
            <w:bookmarkEnd w:id="37"/>
            <w:r>
              <w:rPr>
                <w:rFonts w:hint="eastAsia" w:ascii="仿宋_GB2312" w:hAnsi="仿宋_GB2312" w:eastAsia="仿宋_GB2312" w:cs="仿宋_GB2312"/>
                <w:kern w:val="0"/>
                <w:szCs w:val="21"/>
              </w:rPr>
              <w:t>条款号</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_GB2312" w:hAnsi="仿宋_GB2312" w:eastAsia="仿宋_GB2312" w:cs="仿宋_GB2312"/>
                <w:kern w:val="0"/>
                <w:szCs w:val="21"/>
                <w:u w:val="none"/>
                <w:lang w:eastAsia="zh-CN"/>
              </w:rPr>
            </w:pPr>
            <w:r>
              <w:rPr>
                <w:rFonts w:hint="eastAsia" w:ascii="仿宋_GB2312" w:hAnsi="仿宋_GB2312" w:eastAsia="仿宋_GB2312" w:cs="仿宋_GB2312"/>
                <w:kern w:val="0"/>
                <w:szCs w:val="21"/>
              </w:rPr>
              <w:t>名  称：</w:t>
            </w:r>
            <w:r>
              <w:rPr>
                <w:rFonts w:hint="eastAsia" w:ascii="仿宋_GB2312" w:hAnsi="仿宋_GB2312" w:eastAsia="仿宋_GB2312" w:cs="仿宋_GB2312"/>
                <w:kern w:val="0"/>
                <w:szCs w:val="21"/>
                <w:u w:val="none"/>
                <w:lang w:eastAsia="zh-CN"/>
              </w:rPr>
              <w:t>丹东市中医院</w:t>
            </w:r>
          </w:p>
          <w:p>
            <w:pPr>
              <w:widowControl/>
              <w:jc w:val="left"/>
              <w:rPr>
                <w:rFonts w:ascii="仿宋_GB2312" w:hAnsi="仿宋_GB2312" w:eastAsia="仿宋_GB2312" w:cs="仿宋_GB2312"/>
                <w:kern w:val="0"/>
                <w:szCs w:val="21"/>
                <w:u w:val="none"/>
              </w:rPr>
            </w:pPr>
            <w:r>
              <w:rPr>
                <w:rFonts w:hint="eastAsia" w:ascii="仿宋_GB2312" w:hAnsi="仿宋_GB2312" w:eastAsia="仿宋_GB2312" w:cs="仿宋_GB2312"/>
                <w:kern w:val="0"/>
                <w:szCs w:val="21"/>
                <w:u w:val="none"/>
              </w:rPr>
              <w:t>地  址：丹东市振兴区锦山大街20号</w:t>
            </w:r>
          </w:p>
          <w:p>
            <w:pPr>
              <w:widowControl/>
              <w:jc w:val="left"/>
              <w:rPr>
                <w:rFonts w:hint="default" w:ascii="仿宋_GB2312" w:hAnsi="仿宋_GB2312" w:eastAsia="仿宋_GB2312" w:cs="仿宋_GB2312"/>
                <w:kern w:val="0"/>
                <w:szCs w:val="21"/>
                <w:u w:val="none"/>
                <w:lang w:val="en-US"/>
              </w:rPr>
            </w:pPr>
            <w:r>
              <w:rPr>
                <w:rFonts w:hint="eastAsia" w:ascii="仿宋_GB2312" w:hAnsi="仿宋_GB2312" w:eastAsia="仿宋_GB2312" w:cs="仿宋_GB2312"/>
                <w:kern w:val="0"/>
                <w:szCs w:val="21"/>
                <w:u w:val="none"/>
              </w:rPr>
              <w:t>联系人：</w:t>
            </w:r>
            <w:r>
              <w:rPr>
                <w:rFonts w:hint="eastAsia" w:ascii="仿宋_GB2312" w:hAnsi="仿宋_GB2312" w:eastAsia="仿宋_GB2312" w:cs="仿宋_GB2312"/>
                <w:kern w:val="0"/>
                <w:szCs w:val="21"/>
                <w:u w:val="none"/>
                <w:lang w:eastAsia="zh-CN"/>
              </w:rPr>
              <w:t>于</w:t>
            </w:r>
            <w:r>
              <w:rPr>
                <w:rFonts w:hint="eastAsia" w:ascii="仿宋_GB2312" w:hAnsi="仿宋_GB2312" w:eastAsia="仿宋_GB2312" w:cs="仿宋_GB2312"/>
                <w:kern w:val="0"/>
                <w:szCs w:val="21"/>
                <w:u w:val="none"/>
                <w:lang w:val="en-US" w:eastAsia="zh-CN"/>
              </w:rPr>
              <w:t>先生</w:t>
            </w:r>
          </w:p>
          <w:p>
            <w:pPr>
              <w:widowControl/>
              <w:jc w:val="left"/>
              <w:rPr>
                <w:rFonts w:hint="default" w:ascii="仿宋_GB2312" w:hAnsi="仿宋_GB2312" w:eastAsia="仿宋_GB2312" w:cs="仿宋_GB2312"/>
                <w:kern w:val="0"/>
                <w:szCs w:val="21"/>
                <w:lang w:val="en-US"/>
              </w:rPr>
            </w:pPr>
            <w:r>
              <w:rPr>
                <w:rFonts w:hint="eastAsia" w:ascii="仿宋_GB2312" w:hAnsi="仿宋_GB2312" w:eastAsia="仿宋_GB2312" w:cs="仿宋_GB2312"/>
                <w:kern w:val="0"/>
                <w:szCs w:val="21"/>
                <w:u w:val="none"/>
              </w:rPr>
              <w:t>电  话：</w:t>
            </w:r>
            <w:r>
              <w:rPr>
                <w:rFonts w:hint="eastAsia" w:ascii="仿宋_GB2312" w:hAnsi="仿宋_GB2312" w:eastAsia="仿宋_GB2312" w:cs="仿宋_GB2312"/>
                <w:kern w:val="0"/>
                <w:szCs w:val="21"/>
                <w:u w:val="none"/>
                <w:lang w:val="en-US" w:eastAsia="zh-CN"/>
              </w:rPr>
              <w:t>0415-3872675</w:t>
            </w:r>
          </w:p>
        </w:tc>
      </w:tr>
      <w:tr>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hAnsi="仿宋_GB2312" w:eastAsia="仿宋_GB2312" w:cs="仿宋_GB2312"/>
                <w:kern w:val="0"/>
                <w:szCs w:val="21"/>
                <w:u w:val="none"/>
              </w:rPr>
            </w:pPr>
            <w:r>
              <w:rPr>
                <w:rFonts w:hint="eastAsia" w:ascii="仿宋_GB2312" w:hAnsi="仿宋_GB2312" w:eastAsia="仿宋_GB2312" w:cs="仿宋_GB2312"/>
                <w:kern w:val="0"/>
                <w:szCs w:val="21"/>
              </w:rPr>
              <w:t>名  称：</w:t>
            </w:r>
            <w:r>
              <w:rPr>
                <w:rFonts w:hint="eastAsia" w:ascii="仿宋_GB2312" w:hAnsi="仿宋_GB2312" w:eastAsia="仿宋_GB2312" w:cs="仿宋_GB2312"/>
                <w:kern w:val="0"/>
                <w:szCs w:val="21"/>
                <w:u w:val="none"/>
              </w:rPr>
              <w:t>辽宁东泽项目咨询管理有限公司</w:t>
            </w:r>
          </w:p>
          <w:p>
            <w:pPr>
              <w:widowControl/>
              <w:jc w:val="left"/>
              <w:rPr>
                <w:rFonts w:ascii="仿宋_GB2312" w:hAnsi="仿宋_GB2312" w:eastAsia="仿宋_GB2312" w:cs="仿宋_GB2312"/>
                <w:kern w:val="0"/>
                <w:szCs w:val="21"/>
                <w:u w:val="none"/>
              </w:rPr>
            </w:pPr>
            <w:r>
              <w:rPr>
                <w:rFonts w:hint="eastAsia" w:ascii="仿宋_GB2312" w:hAnsi="仿宋_GB2312" w:eastAsia="仿宋_GB2312" w:cs="仿宋_GB2312"/>
                <w:kern w:val="0"/>
                <w:szCs w:val="21"/>
                <w:u w:val="none"/>
              </w:rPr>
              <w:t>地  址：丹东市振兴区花园东路68-9（卓越汽修隔壁</w:t>
            </w:r>
            <w:r>
              <w:rPr>
                <w:rFonts w:hint="eastAsia" w:ascii="仿宋_GB2312" w:hAnsi="仿宋_GB2312" w:eastAsia="仿宋_GB2312" w:cs="仿宋_GB2312"/>
                <w:kern w:val="0"/>
                <w:szCs w:val="21"/>
                <w:u w:val="none"/>
                <w:lang w:eastAsia="zh-CN"/>
              </w:rPr>
              <w:t>）</w:t>
            </w:r>
          </w:p>
          <w:p>
            <w:pPr>
              <w:widowControl/>
              <w:jc w:val="left"/>
              <w:rPr>
                <w:rFonts w:ascii="仿宋_GB2312" w:hAnsi="仿宋_GB2312" w:eastAsia="仿宋_GB2312" w:cs="仿宋_GB2312"/>
                <w:kern w:val="0"/>
                <w:szCs w:val="21"/>
                <w:u w:val="none"/>
              </w:rPr>
            </w:pPr>
            <w:r>
              <w:rPr>
                <w:rFonts w:hint="eastAsia" w:ascii="仿宋_GB2312" w:hAnsi="仿宋_GB2312" w:eastAsia="仿宋_GB2312" w:cs="仿宋_GB2312"/>
                <w:kern w:val="0"/>
                <w:szCs w:val="21"/>
                <w:u w:val="none"/>
              </w:rPr>
              <w:t>联系人：</w:t>
            </w:r>
            <w:r>
              <w:rPr>
                <w:rFonts w:hint="eastAsia" w:ascii="仿宋_GB2312" w:hAnsi="仿宋_GB2312" w:eastAsia="仿宋_GB2312" w:cs="仿宋_GB2312"/>
                <w:kern w:val="0"/>
                <w:szCs w:val="21"/>
                <w:u w:val="none"/>
                <w:lang w:eastAsia="zh-CN"/>
              </w:rPr>
              <w:t>王工</w:t>
            </w:r>
          </w:p>
          <w:p>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u w:val="none"/>
              </w:rPr>
              <w:t>电  话：0415-3165675</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widowControl/>
              <w:numPr>
                <w:ilvl w:val="0"/>
                <w:numId w:val="2"/>
              </w:numPr>
              <w:jc w:val="left"/>
              <w:rPr>
                <w:rFonts w:hint="eastAsia" w:ascii="仿宋_GB2312" w:hAnsi="仿宋_GB2312" w:eastAsia="仿宋_GB2312" w:cs="仿宋_GB2312"/>
                <w:kern w:val="0"/>
                <w:szCs w:val="21"/>
                <w:u w:val="none"/>
                <w:lang w:val="en-US" w:eastAsia="zh-CN"/>
              </w:rPr>
            </w:pPr>
            <w:r>
              <w:rPr>
                <w:rFonts w:hint="eastAsia" w:ascii="仿宋_GB2312" w:hAnsi="仿宋_GB2312" w:eastAsia="仿宋_GB2312" w:cs="仿宋_GB2312"/>
                <w:kern w:val="0"/>
                <w:szCs w:val="21"/>
                <w:u w:val="none"/>
                <w:lang w:val="en-US" w:eastAsia="zh-CN"/>
              </w:rPr>
              <w:t>投标人在“信用中国”（http://www.creditchina.gov.cn/）、中国政府采购网（www.ccgp.gov.cn）等网站没有被列入失信被执行人、重大税收违法案件当事人名单、政府采购严重违法失信行为记录名单。</w:t>
            </w:r>
          </w:p>
          <w:p>
            <w:pPr>
              <w:widowControl/>
              <w:numPr>
                <w:ilvl w:val="0"/>
                <w:numId w:val="2"/>
              </w:numPr>
              <w:jc w:val="left"/>
              <w:rPr>
                <w:rFonts w:hint="eastAsia" w:ascii="仿宋_GB2312" w:hAnsi="仿宋_GB2312" w:eastAsia="仿宋_GB2312" w:cs="仿宋_GB2312"/>
                <w:kern w:val="0"/>
                <w:szCs w:val="21"/>
                <w:u w:val="none"/>
                <w:lang w:val="en-US" w:eastAsia="zh-CN"/>
              </w:rPr>
            </w:pPr>
            <w:r>
              <w:rPr>
                <w:rFonts w:hint="eastAsia" w:ascii="仿宋_GB2312" w:hAnsi="仿宋_GB2312" w:eastAsia="仿宋_GB2312" w:cs="仿宋_GB2312"/>
                <w:kern w:val="0"/>
                <w:szCs w:val="21"/>
                <w:u w:val="none"/>
                <w:lang w:val="en-US" w:eastAsia="zh-CN"/>
              </w:rPr>
              <w:t>投标人须具有《医疗器械生产企业许可证》或《医疗器械经营许可证（备案凭证）》</w:t>
            </w:r>
          </w:p>
          <w:p>
            <w:pPr>
              <w:widowControl/>
              <w:numPr>
                <w:ilvl w:val="0"/>
                <w:numId w:val="2"/>
              </w:numPr>
              <w:jc w:val="left"/>
              <w:rPr>
                <w:rFonts w:ascii="仿宋_GB2312" w:hAnsi="仿宋_GB2312" w:eastAsia="仿宋_GB2312" w:cs="仿宋_GB2312"/>
                <w:kern w:val="0"/>
                <w:szCs w:val="21"/>
              </w:rPr>
            </w:pPr>
            <w:r>
              <w:rPr>
                <w:rFonts w:hint="eastAsia" w:ascii="仿宋_GB2312" w:hAnsi="仿宋_GB2312" w:eastAsia="仿宋_GB2312" w:cs="仿宋_GB2312"/>
                <w:kern w:val="0"/>
                <w:szCs w:val="21"/>
                <w:u w:val="none"/>
                <w:lang w:val="en-US" w:eastAsia="zh-CN"/>
              </w:rPr>
              <w:t>质量标准：符合国家相关规定的合格标准</w:t>
            </w:r>
            <w:r>
              <w:rPr>
                <w:rFonts w:hint="eastAsia" w:ascii="仿宋_GB2312" w:hAnsi="仿宋_GB2312" w:eastAsia="仿宋_GB2312" w:cs="仿宋_GB2312"/>
                <w:kern w:val="0"/>
                <w:szCs w:val="21"/>
                <w:lang w:val="en-US" w:eastAsia="zh-CN"/>
              </w:rPr>
              <w:t>。</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lang w:eastAsia="zh-CN"/>
              </w:rPr>
              <w:t>□</w:t>
            </w:r>
            <w:r>
              <w:rPr>
                <w:rFonts w:hint="eastAsia" w:ascii="仿宋_GB2312" w:hAnsi="仿宋_GB2312" w:eastAsia="仿宋_GB2312" w:cs="仿宋_GB2312"/>
                <w:bCs/>
                <w:kern w:val="0"/>
                <w:szCs w:val="21"/>
              </w:rPr>
              <w:t>是</w:t>
            </w:r>
          </w:p>
          <w:p>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lang w:eastAsia="zh-CN"/>
              </w:rPr>
              <w:t>☑</w:t>
            </w:r>
            <w:r>
              <w:rPr>
                <w:rFonts w:hint="eastAsia" w:ascii="仿宋_GB2312" w:hAnsi="仿宋_GB2312" w:eastAsia="仿宋_GB2312" w:cs="仿宋_GB2312"/>
                <w:bCs/>
                <w:kern w:val="0"/>
                <w:szCs w:val="21"/>
              </w:rPr>
              <w:t>否</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ascii="仿宋_GB2312" w:hAnsi="仿宋_GB2312" w:eastAsia="仿宋_GB2312" w:cs="仿宋_GB2312"/>
                <w:kern w:val="0"/>
                <w:szCs w:val="21"/>
              </w:rPr>
            </w:pPr>
            <w:r>
              <w:rPr>
                <w:rFonts w:hint="eastAsia" w:ascii="仿宋_GB2312" w:hAnsi="仿宋_GB2312" w:eastAsia="仿宋_GB2312" w:cs="仿宋_GB2312"/>
                <w:szCs w:val="21"/>
              </w:rPr>
              <w:t>是否有政府强制采购的节能产品</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是</w:t>
            </w:r>
            <w:r>
              <w:rPr>
                <w:rFonts w:hint="eastAsia" w:ascii="仿宋_GB2312" w:hAnsi="仿宋_GB2312" w:eastAsia="仿宋_GB2312" w:cs="仿宋_GB2312"/>
                <w:kern w:val="0"/>
                <w:szCs w:val="21"/>
                <w:lang w:eastAsia="zh-CN"/>
              </w:rPr>
              <w:t>，具体产品为</w:t>
            </w:r>
          </w:p>
          <w:p>
            <w:pPr>
              <w:rPr>
                <w:rFonts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否</w:t>
            </w:r>
          </w:p>
        </w:tc>
      </w:tr>
      <w:tr>
        <w:tblPrEx>
          <w:tblCellMar>
            <w:top w:w="0" w:type="dxa"/>
            <w:left w:w="108" w:type="dxa"/>
            <w:bottom w:w="0" w:type="dxa"/>
            <w:right w:w="108" w:type="dxa"/>
          </w:tblCellMar>
        </w:tblPrEx>
        <w:trPr>
          <w:trHeight w:val="321"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lang w:eastAsia="zh-CN"/>
              </w:rPr>
              <w:t>□</w:t>
            </w:r>
            <w:r>
              <w:rPr>
                <w:rFonts w:hint="eastAsia" w:ascii="仿宋_GB2312" w:hAnsi="仿宋_GB2312" w:eastAsia="仿宋_GB2312" w:cs="仿宋_GB2312"/>
                <w:bCs/>
                <w:kern w:val="0"/>
                <w:szCs w:val="21"/>
              </w:rPr>
              <w:t>是</w:t>
            </w:r>
          </w:p>
          <w:p>
            <w:pPr>
              <w:rPr>
                <w:rFonts w:ascii="仿宋_GB2312" w:hAnsi="仿宋_GB2312" w:eastAsia="仿宋_GB2312" w:cs="仿宋_GB2312"/>
                <w:kern w:val="0"/>
                <w:szCs w:val="21"/>
              </w:rPr>
            </w:pPr>
            <w:r>
              <w:rPr>
                <w:rFonts w:hint="eastAsia" w:ascii="仿宋_GB2312" w:hAnsi="仿宋_GB2312" w:eastAsia="仿宋_GB2312" w:cs="仿宋_GB2312"/>
                <w:bCs/>
                <w:kern w:val="0"/>
                <w:szCs w:val="21"/>
                <w:lang w:eastAsia="zh-CN"/>
              </w:rPr>
              <w:t>☑</w:t>
            </w:r>
            <w:r>
              <w:rPr>
                <w:rFonts w:hint="eastAsia" w:ascii="仿宋_GB2312" w:hAnsi="仿宋_GB2312" w:eastAsia="仿宋_GB2312" w:cs="仿宋_GB2312"/>
                <w:bCs/>
                <w:kern w:val="0"/>
                <w:szCs w:val="21"/>
              </w:rPr>
              <w:t>否</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lang w:eastAsia="zh-CN"/>
              </w:rPr>
              <w:t>无</w:t>
            </w:r>
          </w:p>
        </w:tc>
      </w:tr>
      <w:tr>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shd w:val="clear" w:color="auto" w:fill="FFFFFF"/>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Cs/>
                <w:kern w:val="0"/>
                <w:szCs w:val="21"/>
                <w:lang w:eastAsia="zh-CN"/>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bCs/>
                <w:kern w:val="0"/>
                <w:szCs w:val="21"/>
                <w:lang w:eastAsia="zh-CN"/>
              </w:rPr>
              <w:t>人民币</w:t>
            </w:r>
            <w:r>
              <w:rPr>
                <w:rFonts w:hint="eastAsia" w:ascii="仿宋_GB2312" w:hAnsi="仿宋_GB2312" w:eastAsia="仿宋_GB2312" w:cs="仿宋_GB2312"/>
                <w:szCs w:val="21"/>
                <w:u w:val="single"/>
                <w:lang w:val="en-US" w:eastAsia="zh-CN"/>
              </w:rPr>
              <w:t>60</w:t>
            </w:r>
            <w:r>
              <w:rPr>
                <w:rFonts w:hint="eastAsia" w:ascii="仿宋_GB2312" w:hAnsi="仿宋_GB2312" w:eastAsia="仿宋_GB2312" w:cs="仿宋_GB2312"/>
                <w:szCs w:val="21"/>
                <w:u w:val="single"/>
                <w:lang w:eastAsia="zh-CN"/>
              </w:rPr>
              <w:t>0,000.00</w:t>
            </w:r>
            <w:r>
              <w:rPr>
                <w:rFonts w:hint="eastAsia" w:ascii="仿宋_GB2312" w:hAnsi="仿宋_GB2312" w:eastAsia="仿宋_GB2312" w:cs="仿宋_GB2312"/>
                <w:bCs/>
                <w:kern w:val="0"/>
                <w:szCs w:val="21"/>
              </w:rPr>
              <w:t>元</w:t>
            </w:r>
          </w:p>
          <w:p>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lang w:eastAsia="zh-CN"/>
              </w:rPr>
              <w:t>人民币</w:t>
            </w:r>
            <w:r>
              <w:rPr>
                <w:rFonts w:hint="eastAsia" w:ascii="仿宋_GB2312" w:hAnsi="仿宋_GB2312" w:eastAsia="仿宋_GB2312" w:cs="仿宋_GB2312"/>
                <w:szCs w:val="21"/>
                <w:u w:val="single"/>
                <w:lang w:val="en-US" w:eastAsia="zh-CN"/>
              </w:rPr>
              <w:t>60</w:t>
            </w:r>
            <w:r>
              <w:rPr>
                <w:rFonts w:hint="eastAsia" w:ascii="仿宋_GB2312" w:hAnsi="仿宋_GB2312" w:eastAsia="仿宋_GB2312" w:cs="仿宋_GB2312"/>
                <w:szCs w:val="21"/>
                <w:u w:val="single"/>
                <w:lang w:eastAsia="zh-CN"/>
              </w:rPr>
              <w:t>0,000.00</w:t>
            </w:r>
            <w:r>
              <w:rPr>
                <w:rFonts w:hint="eastAsia" w:ascii="仿宋_GB2312" w:hAnsi="仿宋_GB2312" w:eastAsia="仿宋_GB2312" w:cs="仿宋_GB2312"/>
                <w:bCs/>
                <w:kern w:val="0"/>
                <w:szCs w:val="21"/>
              </w:rPr>
              <w:t>元</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lang w:eastAsia="zh-CN"/>
              </w:rPr>
              <w:t>☑</w:t>
            </w:r>
            <w:r>
              <w:rPr>
                <w:rFonts w:hint="eastAsia" w:ascii="仿宋_GB2312" w:hAnsi="仿宋_GB2312" w:eastAsia="仿宋_GB2312" w:cs="仿宋_GB2312"/>
                <w:bCs/>
                <w:kern w:val="0"/>
                <w:szCs w:val="21"/>
              </w:rPr>
              <w:t>中华人民共和国法定计量单位</w:t>
            </w:r>
          </w:p>
          <w:p>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lang w:eastAsia="zh-CN"/>
              </w:rPr>
              <w:t>□</w:t>
            </w:r>
            <w:r>
              <w:rPr>
                <w:rFonts w:hint="eastAsia" w:ascii="仿宋_GB2312" w:hAnsi="仿宋_GB2312" w:eastAsia="仿宋_GB2312" w:cs="仿宋_GB2312"/>
                <w:bCs/>
                <w:kern w:val="0"/>
                <w:szCs w:val="21"/>
              </w:rPr>
              <w:t>其他：</w:t>
            </w:r>
          </w:p>
        </w:tc>
      </w:tr>
      <w:tr>
        <w:tblPrEx>
          <w:tblCellMar>
            <w:top w:w="0" w:type="dxa"/>
            <w:left w:w="108" w:type="dxa"/>
            <w:bottom w:w="0" w:type="dxa"/>
            <w:right w:w="108" w:type="dxa"/>
          </w:tblCellMar>
        </w:tblPrEx>
        <w:trPr>
          <w:trHeight w:val="1875"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kern w:val="0"/>
                <w:szCs w:val="21"/>
              </w:rPr>
              <w:t>现场考察、开标前答疑会</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不组织</w:t>
            </w:r>
          </w:p>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组织</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 xml:space="preserve">时  间：  </w:t>
            </w:r>
          </w:p>
          <w:p>
            <w:pPr>
              <w:ind w:firstLine="840" w:firstLineChars="4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  点：</w:t>
            </w:r>
          </w:p>
          <w:p>
            <w:pPr>
              <w:ind w:firstLine="840" w:firstLineChars="4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联系人：</w:t>
            </w:r>
          </w:p>
          <w:p>
            <w:pPr>
              <w:ind w:firstLine="840" w:firstLineChars="4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电  话：</w:t>
            </w:r>
          </w:p>
          <w:p>
            <w:pPr>
              <w:rPr>
                <w:rFonts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组织，采购文件提供期限截止后以书面形式通知。</w:t>
            </w:r>
          </w:p>
        </w:tc>
      </w:tr>
      <w:tr>
        <w:tblPrEx>
          <w:tblCellMar>
            <w:top w:w="0" w:type="dxa"/>
            <w:left w:w="108" w:type="dxa"/>
            <w:bottom w:w="0" w:type="dxa"/>
            <w:right w:w="108" w:type="dxa"/>
          </w:tblCellMar>
        </w:tblPrEx>
        <w:trPr>
          <w:trHeight w:val="6227"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不需要提供样品</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需要提供样品</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1、递交样品的截止时间：   年  月  日  :  （北京时间）</w:t>
            </w:r>
          </w:p>
          <w:p>
            <w:pPr>
              <w:ind w:firstLine="840" w:firstLineChars="400"/>
              <w:rPr>
                <w:rFonts w:ascii="仿宋_GB2312" w:hAnsi="仿宋_GB2312" w:eastAsia="仿宋_GB2312" w:cs="仿宋_GB2312"/>
                <w:kern w:val="0"/>
                <w:szCs w:val="21"/>
              </w:rPr>
            </w:pPr>
            <w:r>
              <w:rPr>
                <w:rFonts w:hint="eastAsia" w:ascii="仿宋_GB2312" w:hAnsi="仿宋_GB2312" w:eastAsia="仿宋_GB2312" w:cs="仿宋_GB2312"/>
                <w:kern w:val="0"/>
                <w:szCs w:val="21"/>
              </w:rPr>
              <w:t>递交样品地点：</w:t>
            </w:r>
          </w:p>
          <w:p>
            <w:pPr>
              <w:ind w:firstLine="840" w:firstLineChars="400"/>
              <w:rPr>
                <w:rFonts w:ascii="仿宋_GB2312" w:hAnsi="仿宋_GB2312" w:eastAsia="仿宋_GB2312" w:cs="仿宋_GB2312"/>
                <w:kern w:val="0"/>
                <w:szCs w:val="21"/>
              </w:rPr>
            </w:pPr>
            <w:r>
              <w:rPr>
                <w:rFonts w:hint="eastAsia" w:ascii="仿宋_GB2312" w:hAnsi="仿宋_GB2312" w:eastAsia="仿宋_GB2312" w:cs="仿宋_GB2312"/>
                <w:kern w:val="0"/>
                <w:szCs w:val="21"/>
              </w:rPr>
              <w:t>递交样品联系人：</w:t>
            </w:r>
          </w:p>
          <w:p>
            <w:pPr>
              <w:ind w:firstLine="840" w:firstLineChars="400"/>
              <w:rPr>
                <w:rFonts w:ascii="仿宋_GB2312" w:hAnsi="仿宋_GB2312" w:eastAsia="仿宋_GB2312" w:cs="仿宋_GB2312"/>
                <w:kern w:val="0"/>
                <w:szCs w:val="21"/>
              </w:rPr>
            </w:pPr>
            <w:r>
              <w:rPr>
                <w:rFonts w:hint="eastAsia" w:ascii="仿宋_GB2312" w:hAnsi="仿宋_GB2312" w:eastAsia="仿宋_GB2312" w:cs="仿宋_GB2312"/>
                <w:kern w:val="0"/>
                <w:szCs w:val="21"/>
              </w:rPr>
              <w:t>递交样品联系电话：</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2、样品制作的标准和要求：</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3、随样品提交相关检测报告要求：</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（包含是否要求提供、检测机构要求、检测内容等）</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4</w:t>
            </w:r>
            <w:r>
              <w:rPr>
                <w:rFonts w:hint="eastAsia" w:ascii="仿宋_GB2312" w:hAnsi="仿宋_GB2312" w:eastAsia="仿宋_GB2312" w:cs="仿宋_GB2312"/>
                <w:kern w:val="0"/>
                <w:szCs w:val="21"/>
              </w:rPr>
              <w:t>、样品的封存及退回：</w:t>
            </w:r>
            <w:r>
              <w:rPr>
                <w:rFonts w:hint="eastAsia" w:ascii="仿宋_GB2312" w:hAnsi="仿宋_GB2312" w:eastAsia="仿宋_GB2312" w:cs="仿宋_GB2312"/>
                <w:kern w:val="0"/>
                <w:szCs w:val="21"/>
                <w:lang w:eastAsia="zh-CN"/>
              </w:rPr>
              <w:t>中标人</w:t>
            </w:r>
            <w:r>
              <w:rPr>
                <w:rFonts w:hint="eastAsia" w:ascii="仿宋_GB2312" w:hAnsi="仿宋_GB2312" w:eastAsia="仿宋_GB2312" w:cs="仿宋_GB2312"/>
                <w:kern w:val="0"/>
                <w:szCs w:val="21"/>
              </w:rPr>
              <w:t>的样品将由采购人进行保管、封存，并作为履约验收的参考。未</w:t>
            </w:r>
            <w:r>
              <w:rPr>
                <w:rFonts w:hint="eastAsia" w:ascii="仿宋_GB2312" w:hAnsi="仿宋_GB2312" w:eastAsia="仿宋_GB2312" w:cs="仿宋_GB2312"/>
                <w:kern w:val="0"/>
                <w:szCs w:val="21"/>
                <w:lang w:eastAsia="zh-CN"/>
              </w:rPr>
              <w:t>中标</w:t>
            </w:r>
            <w:r>
              <w:rPr>
                <w:rFonts w:hint="eastAsia" w:ascii="仿宋_GB2312" w:hAnsi="仿宋_GB2312" w:eastAsia="仿宋_GB2312" w:cs="仿宋_GB2312"/>
                <w:kern w:val="0"/>
                <w:szCs w:val="21"/>
              </w:rPr>
              <w:t>的</w:t>
            </w:r>
            <w:r>
              <w:rPr>
                <w:rFonts w:hint="eastAsia" w:ascii="仿宋_GB2312" w:hAnsi="仿宋_GB2312" w:eastAsia="仿宋_GB2312" w:cs="仿宋_GB2312"/>
                <w:kern w:val="0"/>
                <w:szCs w:val="21"/>
                <w:lang w:eastAsia="zh-CN"/>
              </w:rPr>
              <w:t>投标人</w:t>
            </w:r>
            <w:r>
              <w:rPr>
                <w:rFonts w:hint="eastAsia" w:ascii="仿宋_GB2312" w:hAnsi="仿宋_GB2312" w:eastAsia="仿宋_GB2312" w:cs="仿宋_GB2312"/>
                <w:kern w:val="0"/>
                <w:szCs w:val="21"/>
              </w:rPr>
              <w:t>提供的样品，应当由采购人进行保管、封存，成交结果公告之日起七个工作日后，由未</w:t>
            </w:r>
            <w:r>
              <w:rPr>
                <w:rFonts w:hint="eastAsia" w:ascii="仿宋_GB2312" w:hAnsi="仿宋_GB2312" w:eastAsia="仿宋_GB2312" w:cs="仿宋_GB2312"/>
                <w:kern w:val="0"/>
                <w:szCs w:val="21"/>
                <w:lang w:eastAsia="zh-CN"/>
              </w:rPr>
              <w:t>中标投标人</w:t>
            </w:r>
            <w:r>
              <w:rPr>
                <w:rFonts w:hint="eastAsia" w:ascii="仿宋_GB2312" w:hAnsi="仿宋_GB2312" w:eastAsia="仿宋_GB2312" w:cs="仿宋_GB2312"/>
                <w:kern w:val="0"/>
                <w:szCs w:val="21"/>
              </w:rPr>
              <w:t>自行领回或经未</w:t>
            </w:r>
            <w:r>
              <w:rPr>
                <w:rFonts w:hint="eastAsia" w:ascii="仿宋_GB2312" w:hAnsi="仿宋_GB2312" w:eastAsia="仿宋_GB2312" w:cs="仿宋_GB2312"/>
                <w:kern w:val="0"/>
                <w:szCs w:val="21"/>
                <w:lang w:eastAsia="zh-CN"/>
              </w:rPr>
              <w:t>中标投标人</w:t>
            </w:r>
            <w:r>
              <w:rPr>
                <w:rFonts w:hint="eastAsia" w:ascii="仿宋_GB2312" w:hAnsi="仿宋_GB2312" w:eastAsia="仿宋_GB2312" w:cs="仿宋_GB2312"/>
                <w:kern w:val="0"/>
                <w:szCs w:val="21"/>
              </w:rPr>
              <w:t>同意后自行处理。</w:t>
            </w:r>
          </w:p>
          <w:p>
            <w:pPr>
              <w:ind w:firstLine="210" w:firstLineChars="100"/>
              <w:rPr>
                <w:rFonts w:ascii="仿宋_GB2312" w:hAnsi="仿宋_GB2312" w:eastAsia="仿宋_GB2312" w:cs="仿宋_GB2312"/>
                <w:kern w:val="0"/>
                <w:szCs w:val="21"/>
              </w:rPr>
            </w:pP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不需要提供演示</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需要提供演示</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1、演示时间：</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演示地点：</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演示顺序：</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2、演示要求：（内容、设备等要求）</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rPr>
                <w:rFonts w:ascii="仿宋_GB2312" w:hAnsi="仿宋_GB2312" w:eastAsia="仿宋_GB2312" w:cs="仿宋_GB2312"/>
                <w:kern w:val="0"/>
                <w:szCs w:val="21"/>
                <w:u w:val="none"/>
              </w:rPr>
            </w:pPr>
            <w:r>
              <w:rPr>
                <w:rFonts w:hint="eastAsia" w:ascii="仿宋_GB2312" w:hAnsi="仿宋_GB2312" w:eastAsia="仿宋_GB2312" w:cs="仿宋_GB2312"/>
                <w:kern w:val="0"/>
                <w:szCs w:val="21"/>
                <w:u w:val="none"/>
                <w:lang w:eastAsia="zh-CN"/>
              </w:rPr>
              <w:t>☑</w:t>
            </w:r>
            <w:r>
              <w:rPr>
                <w:rFonts w:hint="eastAsia" w:ascii="仿宋_GB2312" w:hAnsi="仿宋_GB2312" w:eastAsia="仿宋_GB2312" w:cs="仿宋_GB2312"/>
                <w:kern w:val="0"/>
                <w:szCs w:val="21"/>
                <w:u w:val="none"/>
              </w:rPr>
              <w:t>所有响应文件中均按</w:t>
            </w:r>
            <w:r>
              <w:rPr>
                <w:rFonts w:hint="eastAsia" w:ascii="仿宋_GB2312" w:hAnsi="仿宋_GB2312" w:eastAsia="仿宋_GB2312" w:cs="仿宋_GB2312"/>
                <w:kern w:val="0"/>
                <w:szCs w:val="21"/>
                <w:u w:val="single"/>
                <w:lang w:eastAsia="zh-CN"/>
              </w:rPr>
              <w:t>人民币</w:t>
            </w:r>
            <w:r>
              <w:rPr>
                <w:rFonts w:hint="eastAsia" w:ascii="仿宋_GB2312" w:hAnsi="仿宋_GB2312" w:eastAsia="仿宋_GB2312" w:cs="仿宋_GB2312"/>
                <w:kern w:val="0"/>
                <w:szCs w:val="21"/>
                <w:u w:val="none"/>
              </w:rPr>
              <w:t>进行报价。</w:t>
            </w:r>
          </w:p>
          <w:p>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u w:val="none"/>
                <w:lang w:eastAsia="zh-CN"/>
              </w:rPr>
              <w:t>□</w:t>
            </w:r>
            <w:r>
              <w:rPr>
                <w:rFonts w:hint="eastAsia" w:ascii="仿宋_GB2312" w:hAnsi="仿宋_GB2312" w:eastAsia="仿宋_GB2312" w:cs="仿宋_GB2312"/>
                <w:kern w:val="0"/>
                <w:szCs w:val="21"/>
                <w:u w:val="none"/>
              </w:rPr>
              <w:t>其它：</w:t>
            </w:r>
          </w:p>
        </w:tc>
      </w:tr>
      <w:tr>
        <w:tblPrEx>
          <w:tblCellMar>
            <w:top w:w="0" w:type="dxa"/>
            <w:left w:w="108" w:type="dxa"/>
            <w:bottom w:w="0" w:type="dxa"/>
            <w:right w:w="108" w:type="dxa"/>
          </w:tblCellMar>
        </w:tblPrEx>
        <w:trPr>
          <w:trHeight w:val="3119"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714" w:type="dxa"/>
            <w:tcBorders>
              <w:top w:val="single" w:color="auto" w:sz="4" w:space="0"/>
              <w:left w:val="single" w:color="auto" w:sz="4" w:space="0"/>
              <w:bottom w:val="single" w:color="auto" w:sz="8" w:space="0"/>
              <w:right w:val="single" w:color="auto" w:sz="8" w:space="0"/>
            </w:tcBorders>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6285" w:type="dxa"/>
            <w:tcBorders>
              <w:top w:val="single" w:color="auto" w:sz="4" w:space="0"/>
              <w:left w:val="nil"/>
              <w:bottom w:val="single" w:color="auto" w:sz="8" w:space="0"/>
              <w:right w:val="single" w:color="auto" w:sz="8" w:space="0"/>
            </w:tcBorders>
            <w:noWrap w:val="0"/>
            <w:vAlign w:val="center"/>
          </w:tcPr>
          <w:p>
            <w:pPr>
              <w:pStyle w:val="7"/>
            </w:pPr>
            <w:r>
              <w:rPr>
                <w:rFonts w:hint="eastAsia"/>
              </w:rPr>
              <w:t>1、投标保证金金额：</w:t>
            </w:r>
            <w:r>
              <w:rPr>
                <w:rFonts w:hint="eastAsia"/>
                <w:lang w:val="en-US" w:eastAsia="zh-CN"/>
              </w:rPr>
              <w:t>11,000.00</w:t>
            </w:r>
            <w:r>
              <w:rPr>
                <w:rFonts w:hint="eastAsia"/>
              </w:rPr>
              <w:t>元</w:t>
            </w:r>
          </w:p>
          <w:p>
            <w:pPr>
              <w:pStyle w:val="7"/>
            </w:pPr>
            <w:r>
              <w:rPr>
                <w:rFonts w:hint="eastAsia"/>
              </w:rPr>
              <w:t xml:space="preserve">2、投标保证金到账时间：递交投标文件截止时间前 </w:t>
            </w:r>
          </w:p>
          <w:p>
            <w:pPr>
              <w:pStyle w:val="7"/>
            </w:pPr>
            <w:r>
              <w:rPr>
                <w:rFonts w:hint="eastAsia"/>
              </w:rPr>
              <w:t>3、投标保证金缴纳方式：</w:t>
            </w:r>
            <w:r>
              <w:rPr>
                <w:rFonts w:hint="eastAsia"/>
                <w:lang w:eastAsia="zh-CN"/>
              </w:rPr>
              <w:t>□</w:t>
            </w:r>
            <w:r>
              <w:rPr>
                <w:rFonts w:hint="eastAsia"/>
              </w:rPr>
              <w:t xml:space="preserve">保函   □支票  </w:t>
            </w:r>
            <w:r>
              <w:rPr>
                <w:rFonts w:hint="eastAsia"/>
                <w:lang w:eastAsia="zh-CN"/>
              </w:rPr>
              <w:t>☑</w:t>
            </w:r>
            <w:r>
              <w:rPr>
                <w:rFonts w:hint="eastAsia"/>
              </w:rPr>
              <w:t xml:space="preserve">电汇 </w:t>
            </w:r>
            <w:r>
              <w:t xml:space="preserve"> </w:t>
            </w:r>
            <w:r>
              <w:rPr>
                <w:rFonts w:hint="eastAsia"/>
              </w:rPr>
              <w:t>□其他</w:t>
            </w:r>
          </w:p>
          <w:p>
            <w:r>
              <w:rPr>
                <w:rFonts w:hint="eastAsia"/>
              </w:rPr>
              <w:t xml:space="preserve">   保证金收款人银行信息：</w:t>
            </w:r>
          </w:p>
          <w:p>
            <w:r>
              <w:rPr>
                <w:rFonts w:hint="eastAsia"/>
              </w:rPr>
              <w:t xml:space="preserve">    开 户 名： 辽宁东泽项目咨询管理有限公司</w:t>
            </w:r>
          </w:p>
          <w:p>
            <w:r>
              <w:rPr>
                <w:rFonts w:hint="eastAsia"/>
              </w:rPr>
              <w:t xml:space="preserve">    开 户 行： </w:t>
            </w:r>
            <w:r>
              <w:rPr>
                <w:rFonts w:hint="eastAsia"/>
                <w:lang w:eastAsia="zh-CN"/>
              </w:rPr>
              <w:t>招商银行丹东分行营业部</w:t>
            </w:r>
          </w:p>
          <w:p>
            <w:pPr>
              <w:rPr>
                <w:rFonts w:hint="default" w:eastAsia="仿宋"/>
                <w:highlight w:val="yellow"/>
                <w:lang w:val="en-US" w:eastAsia="zh-CN"/>
              </w:rPr>
            </w:pPr>
            <w:r>
              <w:rPr>
                <w:rFonts w:hint="eastAsia"/>
              </w:rPr>
              <w:t xml:space="preserve">    账    号： 4159025877107890000000025</w:t>
            </w:r>
            <w:bookmarkStart w:id="154" w:name="_GoBack"/>
            <w:bookmarkEnd w:id="154"/>
          </w:p>
          <w:p>
            <w:r>
              <w:rPr>
                <w:rFonts w:hint="eastAsia"/>
              </w:rPr>
              <w:t>4、保证金退还方式：未中标人投标保证金将于中标通知书发出后5个工作日内无息退还；中标人投标保证金将于签订合同后5个工作日内无息退还。投标保证金未按时缴纳或缴纳的投标保证金有瑕疵，其投标将予以拒绝；无正当理由中途退标或违规竞标，其投标保证金将不予退还。</w:t>
            </w:r>
          </w:p>
          <w:p>
            <w:r>
              <w:rPr>
                <w:rFonts w:hint="eastAsia"/>
              </w:rPr>
              <w:t>5、保证金退还咨询电话：0415-3165675</w:t>
            </w:r>
          </w:p>
          <w:p>
            <w:pPr>
              <w:rPr>
                <w:rFonts w:hint="eastAsia"/>
              </w:rPr>
            </w:pPr>
            <w:r>
              <w:rPr>
                <w:rFonts w:hint="eastAsia"/>
              </w:rPr>
              <w:t>6、其它：投标人在将投标保证金汇入指定账户时，必须准确填写汇出人的名称(投标名称)、账号及标明项目名称，汇出的账户必须是投标的基本账户。</w:t>
            </w:r>
          </w:p>
          <w:p>
            <w:pPr>
              <w:pStyle w:val="6"/>
            </w:pPr>
            <w:r>
              <w:rPr>
                <w:rFonts w:hint="eastAsia" w:ascii="Calibri" w:hAnsi="Calibri" w:eastAsia="仿宋" w:cs="Times New Roman"/>
                <w:kern w:val="2"/>
                <w:sz w:val="21"/>
                <w:szCs w:val="24"/>
                <w:lang w:val="en-US" w:eastAsia="zh-CN" w:bidi="ar-SA"/>
              </w:rPr>
              <w:t>（注：由于丹东市公共资源交易中心保函业务正在建设，所以目前暂不支持采用保函的方式递交投标保证金）</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714" w:type="dxa"/>
            <w:tcBorders>
              <w:top w:val="single" w:color="auto" w:sz="4" w:space="0"/>
              <w:left w:val="single" w:color="auto" w:sz="4" w:space="0"/>
              <w:bottom w:val="single" w:color="auto" w:sz="8" w:space="0"/>
              <w:right w:val="single" w:color="auto" w:sz="8" w:space="0"/>
            </w:tcBorders>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6285" w:type="dxa"/>
            <w:tcBorders>
              <w:top w:val="single" w:color="auto" w:sz="4" w:space="0"/>
              <w:left w:val="nil"/>
              <w:bottom w:val="single" w:color="auto" w:sz="8" w:space="0"/>
              <w:right w:val="single" w:color="auto" w:sz="8" w:space="0"/>
            </w:tcBorders>
            <w:noWrap w:val="0"/>
            <w:vAlign w:val="center"/>
          </w:tcPr>
          <w:p>
            <w:pPr>
              <w:pStyle w:val="7"/>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tblPrEx>
          <w:tblCellMar>
            <w:top w:w="0" w:type="dxa"/>
            <w:left w:w="108" w:type="dxa"/>
            <w:bottom w:w="0" w:type="dxa"/>
            <w:right w:w="108" w:type="dxa"/>
          </w:tblCellMar>
        </w:tblPrEx>
        <w:trPr>
          <w:trHeight w:val="1308" w:hRule="atLeast"/>
        </w:trPr>
        <w:tc>
          <w:tcPr>
            <w:tcW w:w="761" w:type="dxa"/>
            <w:tcBorders>
              <w:top w:val="nil"/>
              <w:left w:val="single" w:color="auto" w:sz="8" w:space="0"/>
              <w:bottom w:val="single" w:color="auto" w:sz="4" w:space="0"/>
              <w:right w:val="single" w:color="auto" w:sz="4" w:space="0"/>
            </w:tcBorders>
            <w:noWrap w:val="0"/>
            <w:vAlign w:val="center"/>
          </w:tcPr>
          <w:p>
            <w:pPr>
              <w:widowControl/>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16</w:t>
            </w:r>
            <w:r>
              <w:rPr>
                <w:rFonts w:hint="eastAsia" w:ascii="仿宋_GB2312" w:hAnsi="仿宋_GB2312" w:eastAsia="仿宋_GB2312" w:cs="仿宋_GB2312"/>
                <w:kern w:val="0"/>
                <w:szCs w:val="21"/>
                <w:lang w:val="en-US" w:eastAsia="zh-CN"/>
              </w:rPr>
              <w:t>.1</w:t>
            </w:r>
          </w:p>
        </w:tc>
        <w:tc>
          <w:tcPr>
            <w:tcW w:w="1714" w:type="dxa"/>
            <w:tcBorders>
              <w:top w:val="nil"/>
              <w:left w:val="single" w:color="auto" w:sz="4" w:space="0"/>
              <w:bottom w:val="single" w:color="auto" w:sz="4" w:space="0"/>
              <w:right w:val="single" w:color="auto" w:sz="8" w:space="0"/>
            </w:tcBorders>
            <w:noWrap w:val="0"/>
            <w:vAlign w:val="center"/>
          </w:tcPr>
          <w:p>
            <w:pPr>
              <w:widowControl/>
              <w:jc w:val="center"/>
              <w:rPr>
                <w:rFonts w:hint="eastAsia" w:ascii="仿宋" w:hAnsi="仿宋" w:eastAsia="仿宋" w:cs="仿宋"/>
                <w:kern w:val="0"/>
                <w:sz w:val="21"/>
                <w:szCs w:val="21"/>
              </w:rPr>
            </w:pPr>
            <w:r>
              <w:rPr>
                <w:rFonts w:hint="eastAsia" w:ascii="仿宋" w:hAnsi="仿宋" w:eastAsia="仿宋" w:cs="仿宋"/>
                <w:sz w:val="21"/>
                <w:szCs w:val="21"/>
              </w:rPr>
              <w:t>投标文件</w:t>
            </w:r>
            <w:r>
              <w:rPr>
                <w:rFonts w:hint="eastAsia" w:ascii="仿宋" w:hAnsi="仿宋" w:eastAsia="仿宋" w:cs="仿宋"/>
                <w:sz w:val="21"/>
                <w:szCs w:val="21"/>
                <w:lang w:val="en-US" w:eastAsia="zh-CN"/>
              </w:rPr>
              <w:t>要求</w:t>
            </w:r>
          </w:p>
        </w:tc>
        <w:tc>
          <w:tcPr>
            <w:tcW w:w="6285" w:type="dxa"/>
            <w:tcBorders>
              <w:top w:val="nil"/>
              <w:left w:val="nil"/>
              <w:bottom w:val="single" w:color="auto" w:sz="4" w:space="0"/>
              <w:right w:val="single" w:color="auto" w:sz="8" w:space="0"/>
            </w:tcBorders>
            <w:noWrap w:val="0"/>
            <w:vAlign w:val="center"/>
          </w:tcPr>
          <w:p>
            <w:pPr>
              <w:widowControl/>
              <w:numPr>
                <w:ilvl w:val="0"/>
                <w:numId w:val="0"/>
              </w:numPr>
              <w:rPr>
                <w:rFonts w:hint="eastAsia" w:ascii="仿宋" w:hAnsi="仿宋" w:eastAsia="仿宋" w:cs="仿宋"/>
                <w:b/>
                <w:bCs/>
                <w:sz w:val="21"/>
                <w:szCs w:val="21"/>
                <w:lang w:val="en-US" w:eastAsia="zh-CN"/>
              </w:rPr>
            </w:pPr>
            <w:r>
              <w:rPr>
                <w:rFonts w:hint="eastAsia" w:ascii="仿宋" w:hAnsi="仿宋" w:eastAsia="仿宋" w:cs="仿宋"/>
                <w:b/>
                <w:bCs/>
                <w:sz w:val="21"/>
                <w:szCs w:val="21"/>
                <w:lang w:eastAsia="zh-CN"/>
              </w:rPr>
              <w:t>投标人须</w:t>
            </w:r>
            <w:r>
              <w:rPr>
                <w:rFonts w:hint="eastAsia" w:ascii="仿宋" w:hAnsi="仿宋" w:eastAsia="仿宋" w:cs="仿宋"/>
                <w:b/>
                <w:bCs/>
                <w:sz w:val="21"/>
                <w:szCs w:val="21"/>
                <w:lang w:val="en-US" w:eastAsia="zh-CN"/>
              </w:rPr>
              <w:t>在电子评审系统上传响应文件</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说明：</w:t>
            </w:r>
            <w:r>
              <w:rPr>
                <w:rFonts w:hint="eastAsia" w:ascii="仿宋" w:hAnsi="仿宋" w:cs="仿宋"/>
                <w:sz w:val="21"/>
                <w:szCs w:val="21"/>
                <w:lang w:val="en-US" w:eastAsia="zh-CN"/>
              </w:rPr>
              <w:t>开标时，</w:t>
            </w:r>
            <w:r>
              <w:rPr>
                <w:rFonts w:hint="eastAsia" w:ascii="仿宋" w:hAnsi="仿宋" w:eastAsia="仿宋" w:cs="仿宋"/>
                <w:sz w:val="21"/>
                <w:szCs w:val="21"/>
                <w:lang w:val="en-US" w:eastAsia="zh-CN"/>
              </w:rPr>
              <w:t>供应商须自带电脑及CA锁至开标现场进行电子文件解密，也可以由自家供应商工作人员远程进行解密，解密时间不得超过30分钟。</w:t>
            </w:r>
          </w:p>
        </w:tc>
      </w:tr>
      <w:tr>
        <w:tblPrEx>
          <w:tblCellMar>
            <w:top w:w="0" w:type="dxa"/>
            <w:left w:w="108" w:type="dxa"/>
            <w:bottom w:w="0" w:type="dxa"/>
            <w:right w:w="108" w:type="dxa"/>
          </w:tblCellMar>
        </w:tblPrEx>
        <w:trPr>
          <w:trHeight w:val="90" w:hRule="atLeast"/>
        </w:trPr>
        <w:tc>
          <w:tcPr>
            <w:tcW w:w="761" w:type="dxa"/>
            <w:tcBorders>
              <w:top w:val="nil"/>
              <w:left w:val="single" w:color="auto" w:sz="8" w:space="0"/>
              <w:bottom w:val="single" w:color="auto" w:sz="4" w:space="0"/>
              <w:right w:val="single" w:color="auto" w:sz="4" w:space="0"/>
            </w:tcBorders>
            <w:noWrap w:val="0"/>
            <w:vAlign w:val="center"/>
          </w:tcPr>
          <w:p>
            <w:pPr>
              <w:widowControl/>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16.2</w:t>
            </w:r>
          </w:p>
        </w:tc>
        <w:tc>
          <w:tcPr>
            <w:tcW w:w="1714" w:type="dxa"/>
            <w:tcBorders>
              <w:top w:val="nil"/>
              <w:left w:val="single" w:color="auto" w:sz="4" w:space="0"/>
              <w:bottom w:val="single" w:color="auto" w:sz="4" w:space="0"/>
              <w:right w:val="single" w:color="auto" w:sz="8" w:space="0"/>
            </w:tcBorders>
            <w:noWrap w:val="0"/>
            <w:vAlign w:val="center"/>
          </w:tcPr>
          <w:p>
            <w:pPr>
              <w:widowControl/>
              <w:jc w:val="center"/>
              <w:rPr>
                <w:rFonts w:hint="eastAsia" w:ascii="仿宋" w:hAnsi="仿宋" w:eastAsia="仿宋" w:cs="仿宋"/>
                <w:sz w:val="21"/>
                <w:szCs w:val="21"/>
              </w:rPr>
            </w:pPr>
            <w:r>
              <w:rPr>
                <w:rFonts w:hint="eastAsia" w:ascii="仿宋" w:hAnsi="仿宋" w:eastAsia="仿宋" w:cs="仿宋"/>
                <w:kern w:val="2"/>
                <w:sz w:val="21"/>
                <w:szCs w:val="21"/>
                <w:lang w:val="en-US" w:eastAsia="zh-CN" w:bidi="ar-SA"/>
              </w:rPr>
              <w:t>签字或盖章要求</w:t>
            </w:r>
          </w:p>
        </w:tc>
        <w:tc>
          <w:tcPr>
            <w:tcW w:w="6285" w:type="dxa"/>
            <w:tcBorders>
              <w:top w:val="nil"/>
              <w:left w:val="nil"/>
              <w:bottom w:val="single" w:color="auto" w:sz="4" w:space="0"/>
              <w:right w:val="single" w:color="auto" w:sz="8" w:space="0"/>
            </w:tcBorders>
            <w:noWrap w:val="0"/>
            <w:vAlign w:val="center"/>
          </w:tcPr>
          <w:p>
            <w:pPr>
              <w:pStyle w:val="7"/>
              <w:ind w:firstLine="420" w:firstLineChars="200"/>
              <w:rPr>
                <w:rFonts w:hint="eastAsia" w:ascii="仿宋" w:hAnsi="仿宋" w:eastAsia="仿宋" w:cs="仿宋"/>
                <w:kern w:val="2"/>
                <w:sz w:val="21"/>
                <w:szCs w:val="21"/>
                <w:lang w:val="en-US" w:eastAsia="zh-CN" w:bidi="ar-SA"/>
              </w:rPr>
            </w:pPr>
            <w:r>
              <w:rPr>
                <w:rFonts w:hint="eastAsia" w:ascii="仿宋" w:hAnsi="仿宋" w:cs="仿宋"/>
                <w:kern w:val="2"/>
                <w:sz w:val="21"/>
                <w:szCs w:val="21"/>
                <w:lang w:val="en-US" w:eastAsia="zh-CN" w:bidi="ar-SA"/>
              </w:rPr>
              <w:t>投标</w:t>
            </w:r>
            <w:r>
              <w:rPr>
                <w:rFonts w:hint="eastAsia" w:ascii="仿宋" w:hAnsi="仿宋" w:eastAsia="仿宋" w:cs="仿宋"/>
                <w:kern w:val="2"/>
                <w:sz w:val="21"/>
                <w:szCs w:val="21"/>
                <w:lang w:val="en-US" w:eastAsia="zh-CN" w:bidi="ar-SA"/>
              </w:rPr>
              <w:t>文件按格式要求加盖供应商企业公章、供应商法定代表人或其授权委托人签字或盖名章。所有证明材料及证件复印件须加盖单位公章。</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cs="仿宋"/>
                <w:kern w:val="2"/>
                <w:sz w:val="21"/>
                <w:szCs w:val="21"/>
                <w:lang w:val="en-US" w:eastAsia="zh-CN" w:bidi="ar-SA"/>
              </w:rPr>
              <w:t>注：对于使用电子签章的，投标人应在辽宁政府采购网 CA 认证平台下载签章工具或向 CA 认 证机构索要电子签章工具，对电子文件进行签章。</w:t>
            </w:r>
          </w:p>
        </w:tc>
      </w:tr>
      <w:tr>
        <w:tblPrEx>
          <w:tblCellMar>
            <w:top w:w="0" w:type="dxa"/>
            <w:left w:w="108" w:type="dxa"/>
            <w:bottom w:w="0" w:type="dxa"/>
            <w:right w:w="108" w:type="dxa"/>
          </w:tblCellMar>
        </w:tblPrEx>
        <w:trPr>
          <w:trHeight w:val="6288" w:hRule="atLeast"/>
        </w:trPr>
        <w:tc>
          <w:tcPr>
            <w:tcW w:w="761" w:type="dxa"/>
            <w:tcBorders>
              <w:top w:val="nil"/>
              <w:left w:val="single" w:color="auto" w:sz="8" w:space="0"/>
              <w:bottom w:val="single" w:color="auto" w:sz="4" w:space="0"/>
              <w:right w:val="single" w:color="auto" w:sz="4" w:space="0"/>
            </w:tcBorders>
            <w:noWrap w:val="0"/>
            <w:vAlign w:val="center"/>
          </w:tcPr>
          <w:p>
            <w:pPr>
              <w:widowControl/>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17</w:t>
            </w:r>
          </w:p>
        </w:tc>
        <w:tc>
          <w:tcPr>
            <w:tcW w:w="1714" w:type="dxa"/>
            <w:tcBorders>
              <w:top w:val="nil"/>
              <w:left w:val="single" w:color="auto" w:sz="4" w:space="0"/>
              <w:bottom w:val="single" w:color="auto" w:sz="4" w:space="0"/>
              <w:right w:val="single" w:color="auto" w:sz="8" w:space="0"/>
            </w:tcBorders>
            <w:noWrap w:val="0"/>
            <w:vAlign w:val="center"/>
          </w:tcPr>
          <w:p>
            <w:pPr>
              <w:widowControl/>
              <w:jc w:val="center"/>
              <w:rPr>
                <w:rFonts w:hint="eastAsia" w:ascii="仿宋" w:hAnsi="仿宋" w:eastAsia="仿宋" w:cs="仿宋"/>
                <w:sz w:val="21"/>
                <w:szCs w:val="21"/>
              </w:rPr>
            </w:pPr>
            <w:r>
              <w:rPr>
                <w:rFonts w:hint="eastAsia" w:ascii="仿宋" w:hAnsi="仿宋" w:cs="仿宋"/>
                <w:sz w:val="21"/>
                <w:szCs w:val="21"/>
                <w:lang w:val="en-US" w:eastAsia="zh-CN"/>
              </w:rPr>
              <w:t>投标</w:t>
            </w:r>
            <w:r>
              <w:rPr>
                <w:rFonts w:hint="eastAsia" w:ascii="仿宋" w:hAnsi="仿宋" w:eastAsia="仿宋" w:cs="仿宋"/>
                <w:sz w:val="21"/>
                <w:szCs w:val="21"/>
                <w:lang w:val="en-US" w:eastAsia="zh-CN"/>
              </w:rPr>
              <w:t>备份文件</w:t>
            </w:r>
            <w:r>
              <w:rPr>
                <w:rFonts w:hint="eastAsia" w:ascii="仿宋" w:hAnsi="仿宋" w:cs="仿宋"/>
                <w:sz w:val="21"/>
                <w:szCs w:val="21"/>
                <w:lang w:val="en-US" w:eastAsia="zh-CN"/>
              </w:rPr>
              <w:t>要求</w:t>
            </w:r>
          </w:p>
        </w:tc>
        <w:tc>
          <w:tcPr>
            <w:tcW w:w="6285" w:type="dxa"/>
            <w:tcBorders>
              <w:top w:val="nil"/>
              <w:left w:val="nil"/>
              <w:bottom w:val="single" w:color="auto" w:sz="4" w:space="0"/>
              <w:right w:val="single" w:color="auto" w:sz="8" w:space="0"/>
            </w:tcBorders>
            <w:noWrap w:val="0"/>
            <w:vAlign w:val="center"/>
          </w:tcPr>
          <w:p>
            <w:pPr>
              <w:numPr>
                <w:ilvl w:val="0"/>
                <w:numId w:val="3"/>
              </w:numPr>
              <w:ind w:left="0" w:leftChars="0" w:firstLine="0" w:firstLineChars="0"/>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投标人须在递交响应文件截止时间前提交以U 盘存储形式的备份文件。</w:t>
            </w:r>
          </w:p>
          <w:p>
            <w:pPr>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备份文件要求：</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1）备份文件内容：与网上递交的响应文件内容对应，标明项目名称、供应商名称。</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2）备份文件递交形式：U盘</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3）备份文件要求密封包装，</w:t>
            </w:r>
            <w:r>
              <w:rPr>
                <w:rFonts w:hint="eastAsia" w:ascii="仿宋" w:hAnsi="仿宋" w:eastAsia="仿宋" w:cs="仿宋"/>
                <w:b/>
                <w:bCs/>
                <w:sz w:val="21"/>
                <w:szCs w:val="21"/>
                <w:lang w:val="en-US" w:eastAsia="zh-CN"/>
              </w:rPr>
              <w:t>包封内须附有说明备份文件与电子评审系统中上传的响应文件内容、格式一致的加盖单位公章的承诺函</w:t>
            </w:r>
            <w:r>
              <w:rPr>
                <w:rFonts w:hint="eastAsia" w:ascii="仿宋" w:hAnsi="仿宋" w:cs="仿宋"/>
                <w:b/>
                <w:bCs/>
                <w:sz w:val="21"/>
                <w:szCs w:val="21"/>
                <w:lang w:val="en-US" w:eastAsia="zh-CN"/>
              </w:rPr>
              <w:t>（格式自拟）</w:t>
            </w:r>
            <w:r>
              <w:rPr>
                <w:rFonts w:hint="eastAsia" w:ascii="仿宋" w:hAnsi="仿宋" w:eastAsia="仿宋" w:cs="仿宋"/>
                <w:b/>
                <w:bCs/>
                <w:sz w:val="21"/>
                <w:szCs w:val="21"/>
                <w:lang w:val="en-US" w:eastAsia="zh-CN"/>
              </w:rPr>
              <w:t>，无承诺函视为递交备份文件无效。</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4）封包标记：</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项目名称：</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项目编号：</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供应商名称：（盖单位公章）</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cs="仿宋"/>
                <w:sz w:val="21"/>
                <w:szCs w:val="21"/>
                <w:lang w:val="en-US" w:eastAsia="zh-CN"/>
              </w:rPr>
              <w:t>封口处</w:t>
            </w:r>
            <w:r>
              <w:rPr>
                <w:rFonts w:hint="eastAsia" w:ascii="仿宋" w:hAnsi="仿宋" w:eastAsia="仿宋" w:cs="仿宋"/>
                <w:sz w:val="21"/>
                <w:szCs w:val="21"/>
                <w:lang w:val="en-US" w:eastAsia="zh-CN"/>
              </w:rPr>
              <w:t>须粘贴“非异常情况不得启封”的封条，同时加盖供应商企业公章。</w:t>
            </w:r>
            <w:r>
              <w:rPr>
                <w:rFonts w:hint="eastAsia" w:ascii="仿宋" w:hAnsi="仿宋" w:eastAsia="仿宋" w:cs="仿宋"/>
                <w:b/>
                <w:bCs/>
                <w:sz w:val="21"/>
                <w:szCs w:val="21"/>
                <w:lang w:val="en-US" w:eastAsia="zh-CN"/>
              </w:rPr>
              <w:t>采购代理机构拒绝接收未按要求密封标记的备份文件。</w:t>
            </w:r>
          </w:p>
          <w:p>
            <w:pPr>
              <w:pStyle w:val="6"/>
              <w:numPr>
                <w:ilvl w:val="0"/>
                <w:numId w:val="0"/>
              </w:numPr>
              <w:ind w:leftChars="0"/>
              <w:rPr>
                <w:rFonts w:hint="eastAsia" w:ascii="仿宋" w:hAnsi="仿宋" w:eastAsia="仿宋" w:cs="仿宋"/>
                <w:b/>
                <w:bCs/>
                <w:sz w:val="21"/>
                <w:szCs w:val="21"/>
                <w:lang w:val="en-US" w:eastAsia="zh-CN"/>
              </w:rPr>
            </w:pPr>
            <w:r>
              <w:rPr>
                <w:rFonts w:hint="eastAsia" w:ascii="仿宋" w:hAnsi="仿宋" w:cs="仿宋"/>
                <w:b/>
                <w:bCs/>
                <w:sz w:val="21"/>
                <w:szCs w:val="21"/>
                <w:lang w:val="en-US" w:eastAsia="zh-CN"/>
              </w:rPr>
              <w:t>2、</w:t>
            </w:r>
            <w:r>
              <w:rPr>
                <w:rFonts w:hint="eastAsia" w:ascii="仿宋" w:hAnsi="仿宋" w:eastAsia="仿宋" w:cs="仿宋"/>
                <w:b/>
                <w:bCs/>
                <w:sz w:val="21"/>
                <w:szCs w:val="21"/>
                <w:lang w:val="en-US" w:eastAsia="zh-CN"/>
              </w:rPr>
              <w:t>备份文件使用条件：</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1）接收响应文件截止时间前，出现下述（1）—（5）情形并经平台运维服务机构技术鉴定，影响供应商上传响应文件但不影响采购活动公平公正的，可启用备份文件进行评审。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2）接收响应文件截止时间后，出现下述（1）—（5）情形，并经平台运维服务机构技术鉴定，短时间内无法消除的，可启用备份文件进行评审。</w:t>
            </w:r>
          </w:p>
          <w:p>
            <w:pPr>
              <w:pStyle w:val="6"/>
              <w:numPr>
                <w:ilvl w:val="0"/>
                <w:numId w:val="0"/>
              </w:numPr>
              <w:ind w:left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（1）电子评审系统发生故障导致无法登录访问；</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（2）电子评审系统数据库出现错误，不能进行正常操作的；</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（3）电子评审系统出现严重安全漏洞，有潜在泄密危险的；</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（4）病毒发作导致不能进行正常操作的；</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（5）其他无法保证电子评审的公平、公正和安全的情况。</w:t>
            </w:r>
          </w:p>
          <w:p>
            <w:pPr>
              <w:rPr>
                <w:rFonts w:hint="eastAsia" w:ascii="仿宋" w:hAnsi="仿宋" w:eastAsia="仿宋" w:cs="仿宋"/>
                <w:b/>
                <w:bCs/>
                <w:sz w:val="21"/>
                <w:szCs w:val="21"/>
                <w:lang w:val="en-US" w:eastAsia="zh-CN"/>
              </w:rPr>
            </w:pPr>
            <w:r>
              <w:rPr>
                <w:rFonts w:hint="eastAsia" w:ascii="仿宋" w:hAnsi="仿宋" w:cs="仿宋"/>
                <w:b/>
                <w:bCs/>
                <w:sz w:val="21"/>
                <w:szCs w:val="21"/>
                <w:lang w:val="en-US" w:eastAsia="zh-CN"/>
              </w:rPr>
              <w:t>3</w:t>
            </w:r>
            <w:r>
              <w:rPr>
                <w:rFonts w:hint="eastAsia" w:ascii="仿宋" w:hAnsi="仿宋" w:eastAsia="仿宋" w:cs="仿宋"/>
                <w:b/>
                <w:bCs/>
                <w:sz w:val="21"/>
                <w:szCs w:val="21"/>
                <w:lang w:val="en-US" w:eastAsia="zh-CN"/>
              </w:rPr>
              <w:t>、是否退还备份文件：</w:t>
            </w:r>
            <w:r>
              <w:rPr>
                <w:rFonts w:hint="eastAsia" w:ascii="仿宋" w:hAnsi="仿宋" w:eastAsia="仿宋" w:cs="仿宋"/>
                <w:b w:val="0"/>
                <w:bCs w:val="0"/>
                <w:sz w:val="21"/>
                <w:szCs w:val="21"/>
                <w:lang w:val="en-US" w:eastAsia="zh-CN"/>
              </w:rPr>
              <w:t>供应商上传的响应文件正常解密的且采购活动正常进行的，备份文件自动失效。采购代理机构在成交通知书发出前将未使用的密封备份文件退还供应商。</w:t>
            </w:r>
          </w:p>
        </w:tc>
      </w:tr>
      <w:tr>
        <w:tblPrEx>
          <w:tblCellMar>
            <w:top w:w="0" w:type="dxa"/>
            <w:left w:w="108" w:type="dxa"/>
            <w:bottom w:w="0" w:type="dxa"/>
            <w:right w:w="108" w:type="dxa"/>
          </w:tblCellMar>
        </w:tblPrEx>
        <w:trPr>
          <w:trHeight w:val="632" w:hRule="atLeast"/>
        </w:trPr>
        <w:tc>
          <w:tcPr>
            <w:tcW w:w="761" w:type="dxa"/>
            <w:tcBorders>
              <w:top w:val="nil"/>
              <w:left w:val="single" w:color="auto" w:sz="8"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714" w:type="dxa"/>
            <w:tcBorders>
              <w:top w:val="nil"/>
              <w:left w:val="single" w:color="auto" w:sz="4" w:space="0"/>
              <w:bottom w:val="single" w:color="auto" w:sz="4" w:space="0"/>
              <w:right w:val="single" w:color="auto" w:sz="8" w:space="0"/>
            </w:tcBorders>
            <w:noWrap w:val="0"/>
            <w:vAlign w:val="center"/>
          </w:tcPr>
          <w:p>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6285" w:type="dxa"/>
            <w:tcBorders>
              <w:top w:val="nil"/>
              <w:left w:val="nil"/>
              <w:bottom w:val="single" w:color="auto" w:sz="4" w:space="0"/>
              <w:right w:val="single" w:color="auto" w:sz="8" w:space="0"/>
            </w:tcBorders>
            <w:noWrap w:val="0"/>
            <w:vAlign w:val="center"/>
          </w:tcPr>
          <w:p>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详见采购公告，以采购公告规定时间、地点为准。</w:t>
            </w:r>
          </w:p>
        </w:tc>
      </w:tr>
      <w:tr>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714" w:type="dxa"/>
            <w:tcBorders>
              <w:top w:val="nil"/>
              <w:left w:val="single" w:color="auto" w:sz="4" w:space="0"/>
              <w:bottom w:val="single" w:color="auto" w:sz="4" w:space="0"/>
              <w:right w:val="single" w:color="auto" w:sz="8" w:space="0"/>
            </w:tcBorders>
            <w:noWrap w:val="0"/>
            <w:vAlign w:val="center"/>
          </w:tcPr>
          <w:p>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6285" w:type="dxa"/>
            <w:tcBorders>
              <w:top w:val="nil"/>
              <w:left w:val="nil"/>
              <w:bottom w:val="single" w:color="auto" w:sz="4" w:space="0"/>
              <w:right w:val="single" w:color="auto" w:sz="8" w:space="0"/>
            </w:tcBorders>
            <w:noWrap w:val="0"/>
            <w:vAlign w:val="center"/>
          </w:tcPr>
          <w:p>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详见采购公告，以采购公告规定时间、地点为准。</w:t>
            </w:r>
          </w:p>
        </w:tc>
      </w:tr>
      <w:tr>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714" w:type="dxa"/>
            <w:tcBorders>
              <w:top w:val="nil"/>
              <w:left w:val="single" w:color="auto" w:sz="4" w:space="0"/>
              <w:bottom w:val="single" w:color="auto" w:sz="4" w:space="0"/>
              <w:right w:val="single" w:color="auto" w:sz="8" w:space="0"/>
            </w:tcBorders>
            <w:noWrap w:val="0"/>
            <w:vAlign w:val="center"/>
          </w:tcPr>
          <w:p>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6285" w:type="dxa"/>
            <w:tcBorders>
              <w:top w:val="nil"/>
              <w:left w:val="nil"/>
              <w:bottom w:val="single" w:color="auto" w:sz="4" w:space="0"/>
              <w:right w:val="single" w:color="auto" w:sz="8" w:space="0"/>
            </w:tcBorders>
            <w:noWrap w:val="0"/>
            <w:vAlign w:val="center"/>
          </w:tcPr>
          <w:p>
            <w:pPr>
              <w:widowControl/>
              <w:rPr>
                <w:rFonts w:ascii="仿宋_GB2312" w:hAnsi="仿宋_GB2312" w:eastAsia="仿宋_GB2312" w:cs="仿宋_GB2312"/>
                <w:kern w:val="0"/>
                <w:szCs w:val="21"/>
                <w:highlight w:val="yellow"/>
              </w:rPr>
            </w:pPr>
            <w:r>
              <w:rPr>
                <w:rFonts w:hint="eastAsia" w:ascii="仿宋_GB2312" w:hAnsi="仿宋_GB2312" w:eastAsia="仿宋_GB2312" w:cs="仿宋_GB2312"/>
                <w:szCs w:val="21"/>
                <w:highlight w:val="none"/>
              </w:rPr>
              <w:t>评标委员会由采购人代表</w:t>
            </w:r>
            <w:r>
              <w:rPr>
                <w:rFonts w:hint="eastAsia" w:ascii="仿宋_GB2312" w:hAnsi="仿宋_GB2312" w:eastAsia="仿宋_GB2312" w:cs="仿宋_GB2312"/>
                <w:szCs w:val="21"/>
                <w:highlight w:val="none"/>
                <w:u w:val="single"/>
                <w:lang w:val="en-US" w:eastAsia="zh-CN"/>
              </w:rPr>
              <w:t>1</w:t>
            </w:r>
            <w:r>
              <w:rPr>
                <w:rFonts w:hint="eastAsia" w:ascii="仿宋_GB2312" w:hAnsi="仿宋_GB2312" w:eastAsia="仿宋_GB2312" w:cs="仿宋_GB2312"/>
                <w:szCs w:val="21"/>
                <w:highlight w:val="none"/>
              </w:rPr>
              <w:t>人，评审专家</w:t>
            </w:r>
            <w:r>
              <w:rPr>
                <w:rFonts w:hint="eastAsia" w:ascii="仿宋_GB2312" w:hAnsi="仿宋_GB2312" w:eastAsia="仿宋_GB2312" w:cs="仿宋_GB2312"/>
                <w:szCs w:val="21"/>
                <w:highlight w:val="none"/>
                <w:u w:val="single"/>
                <w:lang w:val="en-US" w:eastAsia="zh-CN"/>
              </w:rPr>
              <w:t>4</w:t>
            </w:r>
            <w:r>
              <w:rPr>
                <w:rFonts w:hint="eastAsia" w:ascii="仿宋_GB2312" w:hAnsi="仿宋_GB2312" w:eastAsia="仿宋_GB2312" w:cs="仿宋_GB2312"/>
                <w:szCs w:val="21"/>
                <w:highlight w:val="none"/>
              </w:rPr>
              <w:t>人组成，共</w:t>
            </w:r>
            <w:r>
              <w:rPr>
                <w:rFonts w:hint="eastAsia" w:ascii="仿宋_GB2312" w:hAnsi="仿宋_GB2312" w:eastAsia="仿宋_GB2312" w:cs="仿宋_GB2312"/>
                <w:szCs w:val="21"/>
                <w:highlight w:val="none"/>
                <w:u w:val="single"/>
                <w:lang w:val="en-US" w:eastAsia="zh-CN"/>
              </w:rPr>
              <w:t>5</w:t>
            </w:r>
            <w:r>
              <w:rPr>
                <w:rFonts w:hint="eastAsia" w:ascii="仿宋_GB2312" w:hAnsi="仿宋_GB2312" w:eastAsia="仿宋_GB2312" w:cs="仿宋_GB2312"/>
                <w:szCs w:val="21"/>
                <w:highlight w:val="none"/>
              </w:rPr>
              <w:t xml:space="preserve">人。 </w:t>
            </w:r>
          </w:p>
        </w:tc>
      </w:tr>
      <w:tr>
        <w:tblPrEx>
          <w:tblCellMar>
            <w:top w:w="0" w:type="dxa"/>
            <w:left w:w="108" w:type="dxa"/>
            <w:bottom w:w="0" w:type="dxa"/>
            <w:right w:w="108" w:type="dxa"/>
          </w:tblCellMar>
        </w:tblPrEx>
        <w:trPr>
          <w:trHeight w:val="1720"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rPr>
                <w:rFonts w:ascii="仿宋_GB2312" w:hAnsi="仿宋_GB2312" w:eastAsia="仿宋_GB2312" w:cs="仿宋_GB2312"/>
                <w:kern w:val="0"/>
                <w:szCs w:val="21"/>
                <w:u w:val="none"/>
              </w:rPr>
            </w:pPr>
            <w:r>
              <w:rPr>
                <w:rFonts w:hint="eastAsia" w:ascii="仿宋_GB2312" w:hAnsi="仿宋_GB2312" w:eastAsia="仿宋_GB2312" w:cs="仿宋_GB2312"/>
                <w:kern w:val="0"/>
                <w:szCs w:val="21"/>
                <w:u w:val="none"/>
                <w:lang w:eastAsia="zh-CN"/>
              </w:rPr>
              <w:t>□</w:t>
            </w:r>
            <w:r>
              <w:rPr>
                <w:rFonts w:hint="eastAsia" w:ascii="仿宋_GB2312" w:hAnsi="仿宋_GB2312" w:eastAsia="仿宋_GB2312" w:cs="仿宋_GB2312"/>
                <w:kern w:val="0"/>
                <w:szCs w:val="21"/>
                <w:u w:val="none"/>
              </w:rPr>
              <w:t>样品：</w:t>
            </w:r>
          </w:p>
          <w:p>
            <w:pPr>
              <w:rPr>
                <w:rFonts w:ascii="仿宋_GB2312" w:hAnsi="仿宋_GB2312" w:eastAsia="仿宋_GB2312" w:cs="仿宋_GB2312"/>
                <w:kern w:val="0"/>
                <w:szCs w:val="21"/>
                <w:u w:val="none"/>
              </w:rPr>
            </w:pPr>
            <w:r>
              <w:rPr>
                <w:rFonts w:hint="eastAsia" w:ascii="仿宋_GB2312" w:hAnsi="仿宋_GB2312" w:eastAsia="仿宋_GB2312" w:cs="仿宋_GB2312"/>
                <w:kern w:val="0"/>
                <w:szCs w:val="21"/>
                <w:u w:val="none"/>
              </w:rPr>
              <w:t>1、样品评审办法：</w:t>
            </w:r>
          </w:p>
          <w:p>
            <w:pPr>
              <w:rPr>
                <w:rFonts w:ascii="仿宋_GB2312" w:hAnsi="仿宋_GB2312" w:eastAsia="仿宋_GB2312" w:cs="仿宋_GB2312"/>
                <w:kern w:val="0"/>
                <w:szCs w:val="21"/>
                <w:u w:val="none"/>
              </w:rPr>
            </w:pPr>
            <w:r>
              <w:rPr>
                <w:rFonts w:hint="eastAsia" w:ascii="仿宋_GB2312" w:hAnsi="仿宋_GB2312" w:eastAsia="仿宋_GB2312" w:cs="仿宋_GB2312"/>
                <w:kern w:val="0"/>
                <w:szCs w:val="21"/>
                <w:u w:val="none"/>
              </w:rPr>
              <w:t>2、样品评审标准：</w:t>
            </w:r>
          </w:p>
          <w:p>
            <w:pPr>
              <w:rPr>
                <w:rFonts w:ascii="仿宋_GB2312" w:hAnsi="仿宋_GB2312" w:eastAsia="仿宋_GB2312" w:cs="仿宋_GB2312"/>
                <w:kern w:val="0"/>
                <w:szCs w:val="21"/>
                <w:u w:val="none"/>
              </w:rPr>
            </w:pPr>
            <w:r>
              <w:rPr>
                <w:rFonts w:hint="eastAsia" w:ascii="仿宋_GB2312" w:hAnsi="仿宋_GB2312" w:eastAsia="仿宋_GB2312" w:cs="仿宋_GB2312"/>
                <w:kern w:val="0"/>
                <w:szCs w:val="21"/>
                <w:u w:val="none"/>
                <w:lang w:eastAsia="zh-CN"/>
              </w:rPr>
              <w:t>□</w:t>
            </w:r>
            <w:r>
              <w:rPr>
                <w:rFonts w:hint="eastAsia" w:ascii="仿宋_GB2312" w:hAnsi="仿宋_GB2312" w:eastAsia="仿宋_GB2312" w:cs="仿宋_GB2312"/>
                <w:kern w:val="0"/>
                <w:szCs w:val="21"/>
                <w:u w:val="none"/>
              </w:rPr>
              <w:t>演示：</w:t>
            </w:r>
          </w:p>
          <w:p>
            <w:pPr>
              <w:rPr>
                <w:rFonts w:ascii="仿宋_GB2312" w:hAnsi="仿宋_GB2312" w:eastAsia="仿宋_GB2312" w:cs="仿宋_GB2312"/>
                <w:kern w:val="0"/>
                <w:szCs w:val="21"/>
                <w:u w:val="none"/>
              </w:rPr>
            </w:pPr>
            <w:r>
              <w:rPr>
                <w:rFonts w:hint="eastAsia" w:ascii="仿宋_GB2312" w:hAnsi="仿宋_GB2312" w:eastAsia="仿宋_GB2312" w:cs="仿宋_GB2312"/>
                <w:kern w:val="0"/>
                <w:szCs w:val="21"/>
                <w:u w:val="none"/>
              </w:rPr>
              <w:t>1、演示评审办法：</w:t>
            </w:r>
          </w:p>
          <w:p>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u w:val="none"/>
              </w:rPr>
              <w:t>2、演示评审标准：</w:t>
            </w:r>
          </w:p>
        </w:tc>
      </w:tr>
      <w:tr>
        <w:tblPrEx>
          <w:tblCellMar>
            <w:top w:w="0" w:type="dxa"/>
            <w:left w:w="108" w:type="dxa"/>
            <w:bottom w:w="0" w:type="dxa"/>
            <w:right w:w="108" w:type="dxa"/>
          </w:tblCellMar>
        </w:tblPrEx>
        <w:trPr>
          <w:trHeight w:val="350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rPr>
            </w:pPr>
            <w:r>
              <w:rPr>
                <w:rFonts w:hint="eastAsia"/>
                <w:lang w:eastAsia="zh-CN"/>
              </w:rPr>
              <w:t>☑</w:t>
            </w:r>
            <w:r>
              <w:rPr>
                <w:rFonts w:hint="eastAsia"/>
              </w:rPr>
              <w:t>综合评分法</w:t>
            </w:r>
          </w:p>
          <w:p>
            <w:pPr>
              <w:spacing w:line="360" w:lineRule="exact"/>
              <w:rPr>
                <w:rFonts w:hint="eastAsia"/>
                <w:b/>
                <w:bCs/>
              </w:rPr>
            </w:pPr>
            <w:r>
              <w:rPr>
                <w:rFonts w:hint="eastAsia"/>
                <w:b/>
                <w:bCs/>
                <w:lang w:eastAsia="zh-CN"/>
              </w:rPr>
              <w:t>评标委员会</w:t>
            </w:r>
            <w:r>
              <w:rPr>
                <w:rFonts w:hint="eastAsia"/>
                <w:b/>
                <w:bCs/>
              </w:rPr>
              <w:t>认为</w:t>
            </w:r>
            <w:r>
              <w:rPr>
                <w:rFonts w:hint="eastAsia"/>
                <w:b/>
                <w:bCs/>
                <w:lang w:eastAsia="zh-CN"/>
              </w:rPr>
              <w:t>投标人</w:t>
            </w:r>
            <w:r>
              <w:rPr>
                <w:rFonts w:hint="eastAsia"/>
                <w:b/>
                <w:bCs/>
              </w:rPr>
              <w:t>的报价明显低于其他通过审查</w:t>
            </w:r>
            <w:r>
              <w:rPr>
                <w:rFonts w:hint="eastAsia"/>
                <w:b/>
                <w:bCs/>
                <w:lang w:eastAsia="zh-CN"/>
              </w:rPr>
              <w:t>投标人</w:t>
            </w:r>
            <w:r>
              <w:rPr>
                <w:rFonts w:hint="eastAsia"/>
                <w:b/>
                <w:bCs/>
              </w:rPr>
              <w:t>的报价，有可能影响产品质量或者不能诚信履约的，且该</w:t>
            </w:r>
            <w:r>
              <w:rPr>
                <w:rFonts w:hint="eastAsia"/>
                <w:b/>
                <w:bCs/>
                <w:lang w:eastAsia="zh-CN"/>
              </w:rPr>
              <w:t>投标人</w:t>
            </w:r>
            <w:r>
              <w:rPr>
                <w:rFonts w:hint="eastAsia"/>
                <w:b/>
                <w:bCs/>
              </w:rPr>
              <w:t>的报价低于其他通过审查</w:t>
            </w:r>
            <w:r>
              <w:rPr>
                <w:rFonts w:hint="eastAsia"/>
                <w:b/>
                <w:bCs/>
                <w:lang w:eastAsia="zh-CN"/>
              </w:rPr>
              <w:t>投标人</w:t>
            </w:r>
            <w:r>
              <w:rPr>
                <w:rFonts w:hint="eastAsia"/>
                <w:b/>
                <w:bCs/>
              </w:rPr>
              <w:t>的报价平均值的</w:t>
            </w:r>
            <w:r>
              <w:rPr>
                <w:rFonts w:hint="eastAsia"/>
                <w:b/>
                <w:bCs/>
                <w:lang w:val="en-US" w:eastAsia="zh-CN"/>
              </w:rPr>
              <w:t>20</w:t>
            </w:r>
            <w:r>
              <w:rPr>
                <w:rFonts w:hint="eastAsia"/>
                <w:b/>
                <w:bCs/>
              </w:rPr>
              <w:t>%，应当要求其在评标现场合理的时间内提供书面说明，必要时提交相关证明材料；</w:t>
            </w:r>
            <w:r>
              <w:rPr>
                <w:rFonts w:hint="eastAsia"/>
                <w:b/>
                <w:bCs/>
                <w:lang w:eastAsia="zh-CN"/>
              </w:rPr>
              <w:t>投标人</w:t>
            </w:r>
            <w:r>
              <w:rPr>
                <w:rFonts w:hint="eastAsia"/>
                <w:b/>
                <w:bCs/>
              </w:rPr>
              <w:t>不能证明其报价合理性的，</w:t>
            </w:r>
            <w:r>
              <w:rPr>
                <w:rFonts w:hint="eastAsia"/>
                <w:b/>
                <w:bCs/>
                <w:lang w:eastAsia="zh-CN"/>
              </w:rPr>
              <w:t>评标委员会</w:t>
            </w:r>
            <w:r>
              <w:rPr>
                <w:rFonts w:hint="eastAsia"/>
                <w:b/>
                <w:bCs/>
              </w:rPr>
              <w:t>应当将其作为无效投标处理。</w:t>
            </w:r>
          </w:p>
          <w:p>
            <w:pPr>
              <w:widowControl/>
              <w:rPr>
                <w:rFonts w:hint="eastAsia"/>
                <w:b/>
                <w:bCs/>
                <w:lang w:eastAsia="zh-CN"/>
              </w:rPr>
            </w:pPr>
            <w:r>
              <w:rPr>
                <w:rFonts w:hint="eastAsia"/>
                <w:b/>
                <w:bCs/>
                <w:lang w:eastAsia="zh-CN"/>
              </w:rPr>
              <w:t>根据《政府采购促进中小企业发展管理办法》（财库[2020]46号）的规定，对小微型企业的报价价格给予</w:t>
            </w:r>
            <w:r>
              <w:rPr>
                <w:rFonts w:hint="eastAsia"/>
                <w:b/>
                <w:bCs/>
                <w:lang w:val="en-US" w:eastAsia="zh-CN"/>
              </w:rPr>
              <w:t>10</w:t>
            </w:r>
            <w:r>
              <w:rPr>
                <w:rFonts w:hint="eastAsia"/>
                <w:b/>
                <w:bCs/>
                <w:lang w:eastAsia="zh-CN"/>
              </w:rPr>
              <w:t>%的价格扣除，用扣除后的价格参与评审（中标价格为企业报价价格，不予进行扣除。）</w:t>
            </w:r>
          </w:p>
          <w:p>
            <w:pPr>
              <w:pStyle w:val="2"/>
            </w:pPr>
            <w:r>
              <w:rPr>
                <w:rFonts w:hint="eastAsia" w:ascii="Times New Roman" w:hAnsi="Times New Roman" w:eastAsia="仿宋" w:cs="Times New Roman"/>
                <w:kern w:val="2"/>
                <w:sz w:val="21"/>
                <w:szCs w:val="24"/>
                <w:lang w:val="en-US" w:eastAsia="zh-CN" w:bidi="ar-SA"/>
              </w:rPr>
              <w:t>□最低评标价法</w:t>
            </w:r>
            <w:r>
              <w:rPr>
                <w:rFonts w:hint="eastAsia"/>
              </w:rPr>
              <w:t xml:space="preserve">  </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u w:val="single"/>
                <w:lang w:val="en-US" w:eastAsia="zh-CN"/>
              </w:rPr>
              <w:t>3</w:t>
            </w:r>
          </w:p>
        </w:tc>
      </w:tr>
      <w:tr>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lang w:val="en-US" w:eastAsia="zh-CN"/>
              </w:rPr>
              <w:t>1</w:t>
            </w:r>
          </w:p>
          <w:p>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u w:val="none"/>
                <w:lang w:eastAsia="zh-CN"/>
              </w:rPr>
              <w:t>☑</w:t>
            </w:r>
            <w:r>
              <w:rPr>
                <w:rFonts w:hint="eastAsia" w:ascii="仿宋_GB2312" w:hAnsi="仿宋_GB2312" w:eastAsia="仿宋_GB2312" w:cs="仿宋_GB2312"/>
                <w:kern w:val="0"/>
                <w:szCs w:val="21"/>
              </w:rPr>
              <w:t>采购人委托评标委员会直接确认中标人</w:t>
            </w:r>
          </w:p>
          <w:p>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u w:val="none"/>
                <w:lang w:eastAsia="zh-CN"/>
              </w:rPr>
              <w:t>□</w:t>
            </w:r>
            <w:r>
              <w:rPr>
                <w:rFonts w:hint="eastAsia" w:ascii="仿宋_GB2312" w:hAnsi="仿宋_GB2312" w:eastAsia="仿宋_GB2312" w:cs="仿宋_GB2312"/>
                <w:kern w:val="0"/>
                <w:szCs w:val="21"/>
              </w:rPr>
              <w:t>采购人确认中标人</w:t>
            </w:r>
          </w:p>
        </w:tc>
      </w:tr>
      <w:tr>
        <w:tblPrEx>
          <w:tblCellMar>
            <w:top w:w="0" w:type="dxa"/>
            <w:left w:w="108" w:type="dxa"/>
            <w:bottom w:w="0" w:type="dxa"/>
            <w:right w:w="108" w:type="dxa"/>
          </w:tblCellMar>
        </w:tblPrEx>
        <w:trPr>
          <w:trHeight w:val="3119"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6285" w:type="dxa"/>
            <w:tcBorders>
              <w:top w:val="single" w:color="auto" w:sz="4" w:space="0"/>
              <w:left w:val="single" w:color="auto" w:sz="4" w:space="0"/>
              <w:bottom w:val="single" w:color="auto" w:sz="4" w:space="0"/>
              <w:right w:val="single" w:color="auto" w:sz="4" w:space="0"/>
            </w:tcBorders>
            <w:noWrap w:val="0"/>
            <w:vAlign w:val="center"/>
          </w:tcPr>
          <w:p>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kern w:val="0"/>
                <w:szCs w:val="21"/>
                <w:u w:val="none"/>
                <w:lang w:eastAsia="zh-CN"/>
              </w:rPr>
              <w:t>☑</w:t>
            </w:r>
            <w:r>
              <w:rPr>
                <w:rFonts w:hint="eastAsia" w:ascii="仿宋_GB2312" w:hAnsi="仿宋_GB2312" w:eastAsia="仿宋_GB2312" w:cs="仿宋_GB2312"/>
                <w:szCs w:val="21"/>
              </w:rPr>
              <w:t>本项目不收取履约保证金</w:t>
            </w:r>
          </w:p>
          <w:p>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kern w:val="0"/>
                <w:szCs w:val="21"/>
                <w:u w:val="none"/>
                <w:lang w:eastAsia="zh-CN"/>
              </w:rPr>
              <w:t>□</w:t>
            </w:r>
            <w:r>
              <w:rPr>
                <w:rFonts w:hint="eastAsia" w:ascii="仿宋_GB2312" w:hAnsi="仿宋_GB2312" w:eastAsia="仿宋_GB2312" w:cs="仿宋_GB2312"/>
                <w:szCs w:val="21"/>
              </w:rPr>
              <w:t>本项目收取履约保证金</w:t>
            </w:r>
          </w:p>
          <w:p>
            <w:pPr>
              <w:shd w:val="clear" w:color="auto" w:fill="FFFFFF"/>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履约保证金金额：</w:t>
            </w:r>
          </w:p>
          <w:p>
            <w:pPr>
              <w:shd w:val="clear" w:color="auto" w:fill="FFFFFF"/>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履约保证金递交时间： </w:t>
            </w:r>
          </w:p>
          <w:p>
            <w:pPr>
              <w:shd w:val="clear" w:color="auto" w:fill="FFFFFF"/>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履约保证金递交方式：□保函   □支票  □电汇</w:t>
            </w:r>
          </w:p>
          <w:p>
            <w:pPr>
              <w:shd w:val="clear" w:color="auto" w:fill="FFFFFF"/>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账户信息：</w:t>
            </w:r>
          </w:p>
          <w:p>
            <w:pPr>
              <w:rPr>
                <w:rFonts w:ascii="仿宋_GB2312" w:hAnsi="仿宋_GB2312" w:eastAsia="仿宋_GB2312" w:cs="仿宋_GB2312"/>
                <w:szCs w:val="21"/>
              </w:rPr>
            </w:pPr>
            <w:r>
              <w:rPr>
                <w:rFonts w:hint="eastAsia" w:ascii="仿宋_GB2312" w:hAnsi="仿宋_GB2312" w:eastAsia="仿宋_GB2312" w:cs="仿宋_GB2312"/>
                <w:szCs w:val="21"/>
              </w:rPr>
              <w:t xml:space="preserve">    开 户 名： </w:t>
            </w:r>
          </w:p>
          <w:p>
            <w:pPr>
              <w:rPr>
                <w:rFonts w:ascii="仿宋_GB2312" w:hAnsi="仿宋_GB2312" w:eastAsia="仿宋_GB2312" w:cs="仿宋_GB2312"/>
                <w:szCs w:val="21"/>
              </w:rPr>
            </w:pPr>
            <w:r>
              <w:rPr>
                <w:rFonts w:hint="eastAsia" w:ascii="仿宋_GB2312" w:hAnsi="仿宋_GB2312" w:eastAsia="仿宋_GB2312" w:cs="仿宋_GB2312"/>
                <w:szCs w:val="21"/>
              </w:rPr>
              <w:t xml:space="preserve">    开 户 行： </w:t>
            </w:r>
          </w:p>
          <w:p>
            <w:pPr>
              <w:rPr>
                <w:rFonts w:ascii="仿宋_GB2312" w:hAnsi="仿宋_GB2312" w:eastAsia="仿宋_GB2312" w:cs="仿宋_GB2312"/>
                <w:szCs w:val="21"/>
              </w:rPr>
            </w:pPr>
            <w:r>
              <w:rPr>
                <w:rFonts w:hint="eastAsia" w:ascii="仿宋_GB2312" w:hAnsi="仿宋_GB2312" w:eastAsia="仿宋_GB2312" w:cs="仿宋_GB2312"/>
                <w:szCs w:val="21"/>
              </w:rPr>
              <w:t xml:space="preserve">    账    号： </w:t>
            </w:r>
          </w:p>
          <w:p>
            <w:pPr>
              <w:shd w:val="clear" w:color="auto" w:fill="FFFFFF"/>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履约保证金退还时间及规定：</w:t>
            </w:r>
          </w:p>
          <w:p>
            <w:pPr>
              <w:shd w:val="clear" w:color="auto" w:fill="FFFFFF"/>
              <w:jc w:val="left"/>
              <w:rPr>
                <w:rFonts w:ascii="仿宋_GB2312" w:hAnsi="仿宋_GB2312" w:eastAsia="仿宋_GB2312" w:cs="仿宋_GB2312"/>
                <w:kern w:val="0"/>
                <w:szCs w:val="21"/>
              </w:rPr>
            </w:pPr>
            <w:r>
              <w:rPr>
                <w:rFonts w:hint="eastAsia" w:ascii="仿宋_GB2312" w:hAnsi="仿宋_GB2312" w:eastAsia="仿宋_GB2312" w:cs="仿宋_GB2312"/>
                <w:b/>
                <w:bCs/>
                <w:szCs w:val="21"/>
              </w:rPr>
              <w:t>（注：财政部门鼓励采用保函的方式递交履约保证金，具体办理流程参阅辽宁政府采购网）</w:t>
            </w:r>
          </w:p>
        </w:tc>
      </w:tr>
      <w:tr>
        <w:tblPrEx>
          <w:tblCellMar>
            <w:top w:w="0" w:type="dxa"/>
            <w:left w:w="108" w:type="dxa"/>
            <w:bottom w:w="0" w:type="dxa"/>
            <w:right w:w="108" w:type="dxa"/>
          </w:tblCellMar>
        </w:tblPrEx>
        <w:trPr>
          <w:trHeight w:val="1254" w:hRule="atLeast"/>
        </w:trPr>
        <w:tc>
          <w:tcPr>
            <w:tcW w:w="761" w:type="dxa"/>
            <w:tcBorders>
              <w:top w:val="nil"/>
              <w:left w:val="single" w:color="auto" w:sz="8" w:space="0"/>
              <w:bottom w:val="single" w:color="auto" w:sz="8"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714" w:type="dxa"/>
            <w:tcBorders>
              <w:top w:val="nil"/>
              <w:left w:val="single" w:color="auto" w:sz="4" w:space="0"/>
              <w:bottom w:val="single" w:color="auto" w:sz="8" w:space="0"/>
              <w:right w:val="single" w:color="auto" w:sz="8"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6285" w:type="dxa"/>
            <w:tcBorders>
              <w:top w:val="nil"/>
              <w:left w:val="nil"/>
              <w:bottom w:val="single" w:color="auto" w:sz="8" w:space="0"/>
              <w:right w:val="single" w:color="auto" w:sz="8" w:space="0"/>
            </w:tcBorders>
            <w:noWrap w:val="0"/>
            <w:vAlign w:val="center"/>
          </w:tcPr>
          <w:p>
            <w:pPr>
              <w:shd w:val="clear" w:color="auto" w:fill="FFFFFF"/>
              <w:jc w:val="left"/>
              <w:rPr>
                <w:rFonts w:hint="eastAsia" w:ascii="仿宋_GB2312" w:hAnsi="仿宋_GB2312" w:eastAsia="仿宋_GB2312" w:cs="仿宋_GB2312"/>
                <w:kern w:val="0"/>
                <w:szCs w:val="21"/>
                <w:u w:val="none"/>
                <w:lang w:eastAsia="zh-CN"/>
              </w:rPr>
            </w:pPr>
            <w:r>
              <w:rPr>
                <w:rFonts w:hint="eastAsia" w:ascii="仿宋_GB2312" w:hAnsi="仿宋_GB2312" w:eastAsia="仿宋_GB2312" w:cs="仿宋_GB2312"/>
                <w:kern w:val="0"/>
                <w:szCs w:val="21"/>
                <w:u w:val="none"/>
                <w:lang w:eastAsia="zh-CN"/>
              </w:rPr>
              <w:t>□本项目不收取采购代理服务费</w:t>
            </w:r>
          </w:p>
          <w:p>
            <w:pPr>
              <w:shd w:val="clear" w:color="auto" w:fill="FFFFFF"/>
              <w:jc w:val="left"/>
              <w:rPr>
                <w:rFonts w:hint="eastAsia" w:ascii="仿宋_GB2312" w:hAnsi="仿宋_GB2312" w:eastAsia="仿宋_GB2312" w:cs="仿宋_GB2312"/>
                <w:kern w:val="0"/>
                <w:szCs w:val="21"/>
                <w:u w:val="none"/>
                <w:lang w:eastAsia="zh-CN"/>
              </w:rPr>
            </w:pPr>
            <w:r>
              <w:rPr>
                <w:rFonts w:hint="eastAsia" w:ascii="仿宋_GB2312" w:hAnsi="仿宋_GB2312" w:eastAsia="仿宋_GB2312" w:cs="仿宋_GB2312"/>
                <w:kern w:val="0"/>
                <w:szCs w:val="21"/>
                <w:u w:val="none"/>
                <w:lang w:eastAsia="zh-CN"/>
              </w:rPr>
              <w:t>☑本项目收取采购代理服务费</w:t>
            </w:r>
          </w:p>
          <w:p>
            <w:pPr>
              <w:widowControl/>
              <w:ind w:firstLine="630" w:firstLineChars="300"/>
              <w:rPr>
                <w:rFonts w:hint="eastAsia" w:ascii="仿宋" w:hAnsi="仿宋" w:eastAsia="仿宋" w:cs="仿宋"/>
                <w:kern w:val="0"/>
                <w:szCs w:val="21"/>
              </w:rPr>
            </w:pPr>
            <w:r>
              <w:rPr>
                <w:rFonts w:hint="eastAsia" w:ascii="仿宋" w:hAnsi="仿宋" w:eastAsia="仿宋" w:cs="仿宋"/>
                <w:kern w:val="0"/>
                <w:szCs w:val="21"/>
              </w:rPr>
              <w:t>本项目采购代理服务费由</w:t>
            </w:r>
            <w:r>
              <w:rPr>
                <w:rFonts w:hint="eastAsia" w:ascii="仿宋" w:hAnsi="仿宋" w:cs="仿宋"/>
                <w:kern w:val="0"/>
                <w:szCs w:val="21"/>
                <w:u w:val="single"/>
                <w:lang w:eastAsia="zh-CN"/>
              </w:rPr>
              <w:t>中标人</w:t>
            </w:r>
            <w:r>
              <w:rPr>
                <w:rFonts w:hint="eastAsia" w:ascii="仿宋" w:hAnsi="仿宋" w:eastAsia="仿宋" w:cs="仿宋"/>
                <w:kern w:val="0"/>
                <w:szCs w:val="21"/>
              </w:rPr>
              <w:t>向采购代理机构予以支付。</w:t>
            </w:r>
          </w:p>
          <w:p>
            <w:pPr>
              <w:widowControl/>
              <w:ind w:firstLine="630" w:firstLineChars="300"/>
              <w:rPr>
                <w:rFonts w:hint="eastAsia" w:ascii="仿宋" w:hAnsi="仿宋" w:eastAsia="仿宋" w:cs="仿宋"/>
                <w:kern w:val="0"/>
                <w:szCs w:val="21"/>
              </w:rPr>
            </w:pPr>
            <w:r>
              <w:rPr>
                <w:rFonts w:hint="eastAsia" w:ascii="仿宋" w:hAnsi="仿宋" w:eastAsia="仿宋" w:cs="仿宋"/>
                <w:kern w:val="0"/>
                <w:szCs w:val="21"/>
              </w:rPr>
              <w:t>支付标准：根据发改价格[2011] 534号文件收费标准计取招标代理服务费，按照此文件规定的</w:t>
            </w:r>
            <w:r>
              <w:rPr>
                <w:rFonts w:hint="eastAsia" w:ascii="仿宋" w:hAnsi="仿宋" w:cs="仿宋"/>
                <w:kern w:val="0"/>
                <w:szCs w:val="21"/>
                <w:lang w:eastAsia="zh-CN"/>
              </w:rPr>
              <w:t>服务</w:t>
            </w:r>
            <w:r>
              <w:rPr>
                <w:rFonts w:hint="eastAsia" w:ascii="仿宋" w:hAnsi="仿宋" w:eastAsia="仿宋" w:cs="仿宋"/>
                <w:kern w:val="0"/>
                <w:szCs w:val="21"/>
              </w:rPr>
              <w:t>类计取，若不足</w:t>
            </w:r>
            <w:r>
              <w:rPr>
                <w:rFonts w:hint="eastAsia" w:ascii="仿宋" w:hAnsi="仿宋" w:eastAsia="仿宋" w:cs="仿宋"/>
                <w:kern w:val="0"/>
                <w:szCs w:val="21"/>
                <w:lang w:val="en-US" w:eastAsia="zh-CN"/>
              </w:rPr>
              <w:t>5000</w:t>
            </w:r>
            <w:r>
              <w:rPr>
                <w:rFonts w:hint="eastAsia" w:ascii="仿宋" w:hAnsi="仿宋" w:eastAsia="仿宋" w:cs="仿宋"/>
                <w:kern w:val="0"/>
                <w:szCs w:val="21"/>
              </w:rPr>
              <w:t>元，按照</w:t>
            </w:r>
            <w:r>
              <w:rPr>
                <w:rFonts w:hint="eastAsia" w:ascii="仿宋" w:hAnsi="仿宋" w:eastAsia="仿宋" w:cs="仿宋"/>
                <w:kern w:val="0"/>
                <w:szCs w:val="21"/>
                <w:lang w:val="en-US" w:eastAsia="zh-CN"/>
              </w:rPr>
              <w:t>5000</w:t>
            </w:r>
            <w:r>
              <w:rPr>
                <w:rFonts w:hint="eastAsia" w:ascii="仿宋" w:hAnsi="仿宋" w:eastAsia="仿宋" w:cs="仿宋"/>
                <w:kern w:val="0"/>
                <w:szCs w:val="21"/>
              </w:rPr>
              <w:t>元计取。</w:t>
            </w:r>
          </w:p>
          <w:tbl>
            <w:tblPr>
              <w:tblStyle w:val="17"/>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6"/>
              <w:gridCol w:w="4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9" w:hRule="atLeast"/>
                <w:jc w:val="center"/>
              </w:trPr>
              <w:tc>
                <w:tcPr>
                  <w:tcW w:w="3606" w:type="dxa"/>
                  <w:noWrap w:val="0"/>
                  <w:vAlign w:val="top"/>
                </w:tcPr>
                <w:p>
                  <w:pPr>
                    <w:spacing w:line="440" w:lineRule="exact"/>
                    <w:rPr>
                      <w:rFonts w:hint="eastAsia" w:ascii="仿宋" w:hAnsi="仿宋" w:eastAsia="仿宋" w:cs="仿宋"/>
                      <w:sz w:val="21"/>
                      <w:szCs w:val="21"/>
                    </w:rPr>
                  </w:pPr>
                  <w:r>
                    <w:rPr>
                      <w:rFonts w:hint="eastAsia" w:ascii="仿宋" w:hAnsi="仿宋" w:eastAsia="仿宋" w:cs="仿宋"/>
                      <w:sz w:val="21"/>
                      <w:szCs w:val="21"/>
                    </w:rPr>
                    <w:pict>
                      <v:group id="_x0000_s1027" o:spid="_x0000_s1027" o:spt="203" style="position:absolute;left:0pt;margin-left:45.8pt;margin-top:0.25pt;height:65.95pt;width:129.7pt;z-index:251659264;mso-width-relative:page;mso-height-relative:page;" coordsize="2270,1260">
                        <o:lock v:ext="edit" grouping="f" rotation="f" text="f" aspectratio="f"/>
                        <v:line id="__TH_L3" o:spid="_x0000_s1028" o:spt="20" style="position:absolute;left:1135;top:0;height:1260;width:1135;" filled="f" stroked="t" coordsize="21600,21600">
                          <v:path arrowok="t"/>
                          <v:fill on="f" focussize="0,0"/>
                          <v:stroke weight="0.5pt"/>
                          <v:imagedata o:title=""/>
                          <o:lock v:ext="edit" aspectratio="f"/>
                        </v:line>
                        <v:line id="__TH_L4" o:spid="_x0000_s1029" o:spt="20" style="position:absolute;left:0;top:630;height:630;width:2270;" filled="f" stroked="t" coordsize="21600,21600">
                          <v:path arrowok="t"/>
                          <v:fill on="f" focussize="0,0"/>
                          <v:stroke weight="0.5pt"/>
                          <v:imagedata o:title=""/>
                          <o:lock v:ext="edit" aspectratio="f"/>
                        </v:line>
                      </v:group>
                    </w:pict>
                  </w:r>
                  <w:r>
                    <w:rPr>
                      <w:rFonts w:hint="eastAsia" w:ascii="仿宋" w:hAnsi="仿宋" w:eastAsia="仿宋" w:cs="仿宋"/>
                      <w:sz w:val="21"/>
                      <w:szCs w:val="21"/>
                    </w:rPr>
                    <w:t xml:space="preserve">           </w:t>
                  </w:r>
                  <w:r>
                    <w:rPr>
                      <w:rFonts w:hint="eastAsia" w:ascii="仿宋" w:hAnsi="仿宋" w:cs="仿宋"/>
                      <w:sz w:val="21"/>
                      <w:szCs w:val="21"/>
                      <w:lang w:val="en-US" w:eastAsia="zh-CN"/>
                    </w:rPr>
                    <w:t xml:space="preserve">  </w:t>
                  </w:r>
                  <w:r>
                    <w:rPr>
                      <w:rFonts w:hint="eastAsia" w:ascii="仿宋" w:hAnsi="仿宋" w:eastAsia="仿宋" w:cs="仿宋"/>
                      <w:sz w:val="21"/>
                      <w:szCs w:val="21"/>
                      <w:lang w:eastAsia="zh-CN"/>
                    </w:rPr>
                    <w:t>费率</w:t>
                  </w:r>
                  <w:r>
                    <w:rPr>
                      <w:rFonts w:hint="eastAsia" w:ascii="仿宋" w:hAnsi="仿宋" w:eastAsia="仿宋" w:cs="仿宋"/>
                      <w:sz w:val="21"/>
                      <w:szCs w:val="21"/>
                    </w:rPr>
                    <w:t xml:space="preserve">           </w:t>
                  </w:r>
                  <w:r>
                    <w:rPr>
                      <w:rFonts w:hint="eastAsia" w:ascii="仿宋" w:hAnsi="仿宋" w:cs="仿宋"/>
                      <w:sz w:val="21"/>
                      <w:szCs w:val="21"/>
                      <w:lang w:eastAsia="zh-CN"/>
                    </w:rPr>
                    <w:t>类别类别</w:t>
                  </w:r>
                  <w:r>
                    <w:rPr>
                      <w:rFonts w:hint="eastAsia" w:ascii="仿宋" w:hAnsi="仿宋" w:eastAsia="仿宋" w:cs="仿宋"/>
                      <w:sz w:val="21"/>
                      <w:szCs w:val="21"/>
                    </w:rPr>
                    <w:t>类</w:t>
                  </w:r>
                </w:p>
                <w:p>
                  <w:pPr>
                    <w:spacing w:line="440" w:lineRule="exact"/>
                    <w:rPr>
                      <w:rFonts w:hint="eastAsia" w:ascii="仿宋" w:hAnsi="仿宋" w:eastAsia="仿宋" w:cs="仿宋"/>
                      <w:sz w:val="21"/>
                      <w:szCs w:val="21"/>
                      <w:lang w:eastAsia="zh-CN"/>
                    </w:rPr>
                  </w:pPr>
                  <w:r>
                    <w:rPr>
                      <w:rFonts w:hint="eastAsia" w:ascii="仿宋" w:hAnsi="仿宋" w:eastAsia="仿宋" w:cs="仿宋"/>
                      <w:sz w:val="21"/>
                      <w:szCs w:val="21"/>
                      <w:vertAlign w:val="subscript"/>
                    </w:rPr>
                    <w:t>中标金额</w:t>
                  </w:r>
                  <w:r>
                    <w:rPr>
                      <w:rFonts w:hint="eastAsia" w:ascii="仿宋" w:hAnsi="仿宋" w:eastAsia="仿宋" w:cs="仿宋"/>
                      <w:sz w:val="21"/>
                      <w:szCs w:val="21"/>
                      <w:vertAlign w:val="subscript"/>
                      <w:lang w:val="en-US" w:eastAsia="zh-CN"/>
                    </w:rPr>
                    <w:t xml:space="preserve">    </w:t>
                  </w:r>
                  <w:r>
                    <w:rPr>
                      <w:rFonts w:hint="eastAsia" w:ascii="仿宋" w:hAnsi="仿宋" w:eastAsia="仿宋" w:cs="仿宋"/>
                      <w:sz w:val="36"/>
                      <w:szCs w:val="36"/>
                      <w:vertAlign w:val="subscript"/>
                      <w:lang w:val="en-US" w:eastAsia="zh-CN"/>
                    </w:rPr>
                    <w:t xml:space="preserve">  </w:t>
                  </w:r>
                  <w:r>
                    <w:rPr>
                      <w:rFonts w:hint="eastAsia" w:ascii="仿宋" w:hAnsi="仿宋" w:cs="仿宋"/>
                      <w:sz w:val="36"/>
                      <w:szCs w:val="36"/>
                      <w:vertAlign w:val="subscript"/>
                      <w:lang w:val="en-US" w:eastAsia="zh-CN"/>
                    </w:rPr>
                    <w:t xml:space="preserve">  </w:t>
                  </w:r>
                  <w:r>
                    <w:rPr>
                      <w:rFonts w:hint="eastAsia" w:ascii="仿宋" w:hAnsi="仿宋" w:eastAsia="仿宋" w:cs="仿宋"/>
                      <w:sz w:val="36"/>
                      <w:szCs w:val="36"/>
                      <w:vertAlign w:val="subscript"/>
                      <w:lang w:val="en-US" w:eastAsia="zh-CN"/>
                    </w:rPr>
                    <w:t>中标金额（</w:t>
                  </w:r>
                  <w:r>
                    <w:rPr>
                      <w:rFonts w:hint="eastAsia" w:ascii="仿宋" w:hAnsi="仿宋" w:eastAsia="仿宋" w:cs="仿宋"/>
                      <w:sz w:val="36"/>
                      <w:szCs w:val="36"/>
                      <w:vertAlign w:val="subscript"/>
                      <w:lang w:eastAsia="zh-CN"/>
                    </w:rPr>
                    <w:t>万元）</w:t>
                  </w:r>
                </w:p>
              </w:tc>
              <w:tc>
                <w:tcPr>
                  <w:tcW w:w="4714" w:type="dxa"/>
                  <w:noWrap w:val="0"/>
                  <w:vAlign w:val="center"/>
                </w:tcPr>
                <w:p>
                  <w:pPr>
                    <w:widowControl/>
                    <w:ind w:firstLine="1470" w:firstLineChars="700"/>
                    <w:jc w:val="both"/>
                    <w:rPr>
                      <w:rFonts w:hint="eastAsia" w:ascii="仿宋" w:hAnsi="仿宋" w:eastAsia="仿宋" w:cs="仿宋"/>
                      <w:sz w:val="21"/>
                      <w:szCs w:val="21"/>
                    </w:rPr>
                  </w:pPr>
                  <w:r>
                    <w:rPr>
                      <w:rFonts w:hint="eastAsia" w:ascii="仿宋" w:hAnsi="仿宋" w:cs="仿宋"/>
                      <w:b/>
                      <w:bCs/>
                      <w:sz w:val="21"/>
                      <w:szCs w:val="21"/>
                      <w:lang w:eastAsia="zh-CN"/>
                    </w:rPr>
                    <w:t>服务</w:t>
                  </w:r>
                  <w:r>
                    <w:rPr>
                      <w:rFonts w:hint="eastAsia" w:ascii="仿宋" w:hAnsi="仿宋" w:eastAsia="仿宋" w:cs="仿宋"/>
                      <w:b/>
                      <w:bCs/>
                      <w:sz w:val="21"/>
                      <w:szCs w:val="21"/>
                    </w:rPr>
                    <w:t>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3606" w:type="dxa"/>
                  <w:noWrap w:val="0"/>
                  <w:vAlign w:val="top"/>
                </w:tcPr>
                <w:p>
                  <w:pPr>
                    <w:spacing w:line="360" w:lineRule="auto"/>
                    <w:jc w:val="center"/>
                    <w:rPr>
                      <w:rFonts w:hint="eastAsia" w:ascii="仿宋" w:hAnsi="仿宋" w:eastAsia="仿宋" w:cs="仿宋"/>
                      <w:sz w:val="21"/>
                      <w:szCs w:val="21"/>
                    </w:rPr>
                  </w:pPr>
                  <w:r>
                    <w:rPr>
                      <w:rFonts w:hint="eastAsia" w:ascii="宋体" w:hAnsi="宋体" w:cs="宋体"/>
                      <w:szCs w:val="21"/>
                      <w:lang w:val="en-US" w:eastAsia="zh-CN"/>
                    </w:rPr>
                    <w:t xml:space="preserve">       </w:t>
                  </w:r>
                  <w:r>
                    <w:rPr>
                      <w:rFonts w:hint="eastAsia" w:ascii="宋体" w:hAnsi="宋体" w:cs="宋体"/>
                      <w:szCs w:val="21"/>
                    </w:rPr>
                    <w:t>1</w:t>
                  </w:r>
                  <w:r>
                    <w:rPr>
                      <w:rFonts w:hint="eastAsia" w:ascii="仿宋_GB2312" w:hAnsi="仿宋_GB2312" w:eastAsia="仿宋_GB2312" w:cs="仿宋_GB2312"/>
                      <w:szCs w:val="21"/>
                    </w:rPr>
                    <w:t>00以下</w:t>
                  </w:r>
                </w:p>
              </w:tc>
              <w:tc>
                <w:tcPr>
                  <w:tcW w:w="4714" w:type="dxa"/>
                  <w:noWrap w:val="0"/>
                  <w:vAlign w:val="center"/>
                </w:tcPr>
                <w:p>
                  <w:pPr>
                    <w:adjustRightInd w:val="0"/>
                    <w:ind w:firstLine="1680" w:firstLineChars="800"/>
                    <w:jc w:val="both"/>
                    <w:rPr>
                      <w:rFonts w:hint="eastAsia" w:ascii="仿宋" w:hAnsi="仿宋" w:eastAsia="仿宋" w:cs="仿宋"/>
                      <w:sz w:val="21"/>
                      <w:szCs w:val="21"/>
                    </w:rPr>
                  </w:pPr>
                  <w:r>
                    <w:rPr>
                      <w:rFonts w:hint="eastAsia" w:ascii="宋体" w:hAnsi="宋体" w:cs="宋体"/>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3606" w:type="dxa"/>
                  <w:noWrap w:val="0"/>
                  <w:vAlign w:val="top"/>
                </w:tcPr>
                <w:p>
                  <w:pPr>
                    <w:spacing w:line="360" w:lineRule="auto"/>
                    <w:jc w:val="center"/>
                    <w:rPr>
                      <w:rFonts w:hint="eastAsia" w:ascii="仿宋" w:hAnsi="仿宋" w:eastAsia="仿宋" w:cs="仿宋"/>
                      <w:sz w:val="21"/>
                      <w:szCs w:val="21"/>
                    </w:rPr>
                  </w:pPr>
                  <w:r>
                    <w:rPr>
                      <w:rFonts w:hint="eastAsia" w:ascii="仿宋" w:hAnsi="仿宋" w:cs="仿宋"/>
                      <w:sz w:val="21"/>
                      <w:szCs w:val="21"/>
                      <w:lang w:val="en-US" w:eastAsia="zh-CN"/>
                    </w:rPr>
                    <w:t xml:space="preserve">      </w:t>
                  </w:r>
                  <w:r>
                    <w:rPr>
                      <w:rFonts w:hint="eastAsia" w:ascii="仿宋" w:hAnsi="仿宋" w:eastAsia="仿宋" w:cs="仿宋"/>
                      <w:sz w:val="21"/>
                      <w:szCs w:val="21"/>
                    </w:rPr>
                    <w:t>100-500</w:t>
                  </w:r>
                </w:p>
              </w:tc>
              <w:tc>
                <w:tcPr>
                  <w:tcW w:w="4714" w:type="dxa"/>
                  <w:noWrap w:val="0"/>
                  <w:vAlign w:val="center"/>
                </w:tcPr>
                <w:p>
                  <w:pPr>
                    <w:adjustRightInd w:val="0"/>
                    <w:ind w:firstLine="1680" w:firstLineChars="800"/>
                    <w:jc w:val="both"/>
                    <w:rPr>
                      <w:rFonts w:hint="eastAsia" w:ascii="仿宋" w:hAnsi="仿宋" w:eastAsia="仿宋" w:cs="仿宋"/>
                      <w:sz w:val="21"/>
                      <w:szCs w:val="21"/>
                    </w:rPr>
                  </w:pPr>
                  <w:r>
                    <w:rPr>
                      <w:rFonts w:hint="eastAsia" w:ascii="宋体" w:hAnsi="宋体" w:cs="宋体"/>
                      <w:szCs w:val="21"/>
                      <w:lang w:val="en-US" w:eastAsia="zh-CN"/>
                    </w:rPr>
                    <w:t>0.8</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3606" w:type="dxa"/>
                  <w:noWrap w:val="0"/>
                  <w:vAlign w:val="top"/>
                </w:tcPr>
                <w:p>
                  <w:pPr>
                    <w:spacing w:line="360" w:lineRule="auto"/>
                    <w:jc w:val="center"/>
                    <w:rPr>
                      <w:rFonts w:hint="eastAsia" w:ascii="仿宋" w:hAnsi="仿宋" w:eastAsia="仿宋" w:cs="仿宋"/>
                      <w:sz w:val="21"/>
                      <w:szCs w:val="21"/>
                    </w:rPr>
                  </w:pPr>
                  <w:r>
                    <w:rPr>
                      <w:rFonts w:hint="eastAsia" w:ascii="仿宋" w:hAnsi="仿宋" w:cs="仿宋"/>
                      <w:sz w:val="21"/>
                      <w:szCs w:val="21"/>
                      <w:lang w:val="en-US" w:eastAsia="zh-CN"/>
                    </w:rPr>
                    <w:t xml:space="preserve">       </w:t>
                  </w:r>
                  <w:r>
                    <w:rPr>
                      <w:rFonts w:hint="eastAsia" w:ascii="仿宋" w:hAnsi="仿宋" w:eastAsia="仿宋" w:cs="仿宋"/>
                      <w:sz w:val="21"/>
                      <w:szCs w:val="21"/>
                    </w:rPr>
                    <w:t>500-1000</w:t>
                  </w:r>
                </w:p>
              </w:tc>
              <w:tc>
                <w:tcPr>
                  <w:tcW w:w="4714" w:type="dxa"/>
                  <w:noWrap w:val="0"/>
                  <w:vAlign w:val="center"/>
                </w:tcPr>
                <w:p>
                  <w:pPr>
                    <w:adjustRightInd w:val="0"/>
                    <w:ind w:firstLine="1680" w:firstLineChars="800"/>
                    <w:jc w:val="both"/>
                    <w:rPr>
                      <w:rFonts w:hint="default" w:ascii="仿宋" w:hAnsi="仿宋" w:eastAsia="仿宋" w:cs="仿宋"/>
                      <w:sz w:val="21"/>
                      <w:szCs w:val="21"/>
                      <w:lang w:val="en-US"/>
                    </w:rPr>
                  </w:pPr>
                  <w:r>
                    <w:rPr>
                      <w:rFonts w:hint="eastAsia" w:ascii="宋体" w:hAnsi="宋体" w:cs="宋体"/>
                      <w:szCs w:val="21"/>
                    </w:rPr>
                    <w:t>0.</w:t>
                  </w:r>
                  <w:r>
                    <w:rPr>
                      <w:rFonts w:hint="eastAsia" w:ascii="宋体" w:hAnsi="宋体" w:cs="宋体"/>
                      <w:szCs w:val="21"/>
                      <w:lang w:val="en-US" w:eastAsia="zh-CN"/>
                    </w:rPr>
                    <w:t>45%</w:t>
                  </w:r>
                </w:p>
              </w:tc>
            </w:tr>
          </w:tbl>
          <w:p>
            <w:pPr>
              <w:widowControl/>
              <w:ind w:firstLine="630" w:firstLineChars="300"/>
              <w:rPr>
                <w:rFonts w:hint="eastAsia" w:ascii="仿宋" w:hAnsi="仿宋" w:eastAsia="仿宋" w:cs="仿宋"/>
                <w:kern w:val="0"/>
                <w:szCs w:val="21"/>
              </w:rPr>
            </w:pPr>
            <w:r>
              <w:rPr>
                <w:rFonts w:hint="eastAsia" w:ascii="仿宋" w:hAnsi="仿宋" w:eastAsia="仿宋" w:cs="仿宋"/>
                <w:kern w:val="0"/>
                <w:szCs w:val="21"/>
              </w:rPr>
              <w:t>支付形式：电汇或现金</w:t>
            </w:r>
          </w:p>
          <w:p>
            <w:pPr>
              <w:widowControl/>
              <w:ind w:firstLine="630" w:firstLineChars="300"/>
              <w:rPr>
                <w:rFonts w:ascii="仿宋_GB2312" w:hAnsi="仿宋_GB2312" w:eastAsia="仿宋_GB2312" w:cs="仿宋_GB2312"/>
                <w:kern w:val="0"/>
                <w:szCs w:val="21"/>
              </w:rPr>
            </w:pPr>
            <w:r>
              <w:rPr>
                <w:rFonts w:hint="eastAsia" w:ascii="仿宋" w:hAnsi="仿宋" w:eastAsia="仿宋" w:cs="仿宋"/>
                <w:kern w:val="0"/>
                <w:szCs w:val="21"/>
              </w:rPr>
              <w:t>支付时间：</w:t>
            </w:r>
            <w:r>
              <w:rPr>
                <w:rFonts w:hint="eastAsia" w:ascii="仿宋" w:hAnsi="仿宋" w:cs="仿宋"/>
                <w:kern w:val="0"/>
                <w:szCs w:val="21"/>
                <w:lang w:eastAsia="zh-CN"/>
              </w:rPr>
              <w:t>中标</w:t>
            </w:r>
            <w:r>
              <w:rPr>
                <w:rFonts w:hint="eastAsia" w:ascii="仿宋" w:hAnsi="仿宋" w:eastAsia="仿宋" w:cs="仿宋"/>
                <w:kern w:val="0"/>
                <w:szCs w:val="21"/>
              </w:rPr>
              <w:t>通知书发出之后</w:t>
            </w:r>
          </w:p>
        </w:tc>
      </w:tr>
      <w:tr>
        <w:tblPrEx>
          <w:tblCellMar>
            <w:top w:w="0" w:type="dxa"/>
            <w:left w:w="108" w:type="dxa"/>
            <w:bottom w:w="0" w:type="dxa"/>
            <w:right w:w="108" w:type="dxa"/>
          </w:tblCellMar>
        </w:tblPrEx>
        <w:trPr>
          <w:trHeight w:val="498" w:hRule="atLeast"/>
        </w:trPr>
        <w:tc>
          <w:tcPr>
            <w:tcW w:w="761" w:type="dxa"/>
            <w:tcBorders>
              <w:top w:val="single" w:color="auto" w:sz="4" w:space="0"/>
              <w:left w:val="single" w:color="auto" w:sz="8" w:space="0"/>
              <w:bottom w:val="single" w:color="auto" w:sz="4" w:space="0"/>
              <w:right w:val="single" w:color="auto" w:sz="4"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714" w:type="dxa"/>
            <w:tcBorders>
              <w:top w:val="single" w:color="auto" w:sz="4" w:space="0"/>
              <w:left w:val="single" w:color="auto" w:sz="4" w:space="0"/>
              <w:bottom w:val="single" w:color="auto" w:sz="4" w:space="0"/>
              <w:right w:val="single" w:color="auto" w:sz="8" w:space="0"/>
            </w:tcBorders>
            <w:noWrap w:val="0"/>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6285" w:type="dxa"/>
            <w:tcBorders>
              <w:top w:val="single" w:color="auto" w:sz="4" w:space="0"/>
              <w:left w:val="nil"/>
              <w:bottom w:val="single" w:color="auto" w:sz="4" w:space="0"/>
              <w:right w:val="single" w:color="auto" w:sz="8" w:space="0"/>
            </w:tcBorders>
            <w:noWrap w:val="0"/>
            <w:vAlign w:val="center"/>
          </w:tcPr>
          <w:p>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pPr>
              <w:widowControl/>
              <w:rPr>
                <w:rFonts w:ascii="仿宋_GB2312" w:hAnsi="仿宋_GB2312" w:eastAsia="仿宋_GB2312" w:cs="仿宋_GB2312"/>
                <w:szCs w:val="21"/>
              </w:rPr>
            </w:pPr>
            <w:r>
              <w:rPr>
                <w:rFonts w:hint="eastAsia" w:ascii="仿宋_GB2312" w:hAnsi="仿宋_GB2312" w:eastAsia="仿宋_GB2312" w:cs="仿宋_GB2312"/>
                <w:szCs w:val="21"/>
              </w:rPr>
              <w:t>1、接收质疑函的方式：接收加盖单位公章的书面质疑函</w:t>
            </w:r>
          </w:p>
          <w:p>
            <w:pPr>
              <w:widowControl/>
              <w:ind w:firstLine="210" w:firstLineChars="100"/>
              <w:rPr>
                <w:rFonts w:ascii="仿宋_GB2312" w:hAnsi="仿宋_GB2312" w:eastAsia="仿宋_GB2312" w:cs="仿宋_GB2312"/>
                <w:kern w:val="0"/>
                <w:szCs w:val="21"/>
                <w:u w:val="none"/>
              </w:rPr>
            </w:pPr>
            <w:r>
              <w:rPr>
                <w:rFonts w:hint="eastAsia" w:ascii="仿宋_GB2312" w:hAnsi="仿宋_GB2312" w:eastAsia="仿宋_GB2312" w:cs="仿宋_GB2312"/>
                <w:szCs w:val="21"/>
              </w:rPr>
              <w:t>联系单位：</w:t>
            </w:r>
            <w:r>
              <w:rPr>
                <w:rFonts w:hint="eastAsia" w:ascii="仿宋_GB2312" w:hAnsi="仿宋_GB2312" w:eastAsia="仿宋_GB2312" w:cs="仿宋_GB2312"/>
                <w:szCs w:val="21"/>
                <w:u w:val="none"/>
              </w:rPr>
              <w:t>辽宁东泽项目咨询管理有限公司</w:t>
            </w:r>
          </w:p>
          <w:p>
            <w:pPr>
              <w:widowControl/>
              <w:ind w:firstLine="210" w:firstLineChars="100"/>
              <w:rPr>
                <w:rFonts w:ascii="仿宋_GB2312" w:hAnsi="仿宋_GB2312" w:eastAsia="仿宋_GB2312" w:cs="仿宋_GB2312"/>
                <w:szCs w:val="21"/>
                <w:u w:val="none"/>
              </w:rPr>
            </w:pPr>
            <w:r>
              <w:rPr>
                <w:rFonts w:hint="eastAsia" w:ascii="仿宋_GB2312" w:hAnsi="仿宋_GB2312" w:eastAsia="仿宋_GB2312" w:cs="仿宋_GB2312"/>
                <w:szCs w:val="21"/>
                <w:u w:val="none"/>
              </w:rPr>
              <w:t>联 系 人：</w:t>
            </w:r>
            <w:r>
              <w:rPr>
                <w:rFonts w:hint="eastAsia" w:ascii="仿宋_GB2312" w:hAnsi="仿宋_GB2312" w:eastAsia="仿宋_GB2312" w:cs="仿宋_GB2312"/>
                <w:kern w:val="0"/>
                <w:szCs w:val="21"/>
                <w:u w:val="none"/>
                <w:lang w:eastAsia="zh-CN"/>
              </w:rPr>
              <w:t>王工</w:t>
            </w:r>
          </w:p>
          <w:p>
            <w:pPr>
              <w:widowControl/>
              <w:ind w:firstLine="210" w:firstLineChars="100"/>
              <w:rPr>
                <w:rFonts w:ascii="仿宋_GB2312" w:hAnsi="仿宋_GB2312" w:eastAsia="仿宋_GB2312" w:cs="仿宋_GB2312"/>
                <w:szCs w:val="21"/>
                <w:u w:val="none"/>
              </w:rPr>
            </w:pPr>
            <w:r>
              <w:rPr>
                <w:rFonts w:hint="eastAsia" w:ascii="仿宋_GB2312" w:hAnsi="仿宋_GB2312" w:eastAsia="仿宋_GB2312" w:cs="仿宋_GB2312"/>
                <w:szCs w:val="21"/>
                <w:u w:val="none"/>
              </w:rPr>
              <w:t>联系电话：0415-3165675</w:t>
            </w:r>
          </w:p>
          <w:p>
            <w:pPr>
              <w:widowControl/>
              <w:ind w:firstLine="210" w:firstLineChars="100"/>
              <w:rPr>
                <w:rFonts w:ascii="仿宋_GB2312" w:hAnsi="仿宋_GB2312" w:eastAsia="仿宋_GB2312" w:cs="仿宋_GB2312"/>
                <w:szCs w:val="21"/>
                <w:u w:val="none"/>
              </w:rPr>
            </w:pPr>
            <w:r>
              <w:rPr>
                <w:rFonts w:hint="eastAsia" w:ascii="仿宋_GB2312" w:hAnsi="仿宋_GB2312" w:eastAsia="仿宋_GB2312" w:cs="仿宋_GB2312"/>
                <w:szCs w:val="21"/>
                <w:u w:val="none"/>
              </w:rPr>
              <w:t>通讯地址：丹东市振兴区花园东路68-9（卓越汽修隔壁）</w:t>
            </w:r>
          </w:p>
          <w:p>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pPr>
              <w:pStyle w:val="7"/>
              <w:rPr>
                <w:rFonts w:ascii="仿宋_GB2312" w:hAnsi="仿宋_GB2312" w:eastAsia="仿宋_GB2312" w:cs="仿宋_GB2312"/>
                <w:kern w:val="0"/>
                <w:szCs w:val="21"/>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rPr>
              <w:t>招标</w:t>
            </w:r>
            <w:r>
              <w:rPr>
                <w:rFonts w:hint="eastAsia" w:ascii="仿宋_GB2312" w:hAnsi="仿宋_GB2312" w:eastAsia="仿宋_GB2312" w:cs="仿宋_GB2312"/>
                <w:szCs w:val="21"/>
              </w:rPr>
              <w:t>公告、招标文件、招标过程、中标结果）</w:t>
            </w:r>
          </w:p>
        </w:tc>
      </w:tr>
      <w:tr>
        <w:tblPrEx>
          <w:tblCellMar>
            <w:top w:w="0" w:type="dxa"/>
            <w:left w:w="108" w:type="dxa"/>
            <w:bottom w:w="0" w:type="dxa"/>
            <w:right w:w="108" w:type="dxa"/>
          </w:tblCellMar>
        </w:tblPrEx>
        <w:trPr>
          <w:trHeight w:val="2048" w:hRule="atLeast"/>
        </w:trPr>
        <w:tc>
          <w:tcPr>
            <w:tcW w:w="761" w:type="dxa"/>
            <w:tcBorders>
              <w:top w:val="single" w:color="auto" w:sz="4" w:space="0"/>
              <w:left w:val="single" w:color="auto" w:sz="8"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p>
        </w:tc>
        <w:tc>
          <w:tcPr>
            <w:tcW w:w="1714" w:type="dxa"/>
            <w:tcBorders>
              <w:top w:val="single" w:color="auto" w:sz="4" w:space="0"/>
              <w:left w:val="single" w:color="auto" w:sz="4" w:space="0"/>
              <w:bottom w:val="single" w:color="auto" w:sz="4" w:space="0"/>
              <w:right w:val="single" w:color="auto" w:sz="8" w:space="0"/>
            </w:tcBorders>
            <w:noWrap w:val="0"/>
            <w:vAlign w:val="center"/>
          </w:tcPr>
          <w:p>
            <w:pPr>
              <w:widowControl/>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b/>
                <w:bCs/>
                <w:kern w:val="0"/>
                <w:szCs w:val="21"/>
                <w:lang w:eastAsia="zh-CN"/>
              </w:rPr>
              <w:t>其他</w:t>
            </w:r>
          </w:p>
        </w:tc>
        <w:tc>
          <w:tcPr>
            <w:tcW w:w="6285" w:type="dxa"/>
            <w:tcBorders>
              <w:top w:val="single" w:color="auto" w:sz="4" w:space="0"/>
              <w:left w:val="nil"/>
              <w:bottom w:val="single" w:color="auto" w:sz="4" w:space="0"/>
              <w:right w:val="single" w:color="auto" w:sz="8" w:space="0"/>
            </w:tcBorders>
            <w:noWrap w:val="0"/>
            <w:vAlign w:val="center"/>
          </w:tcPr>
          <w:p>
            <w:pPr>
              <w:rPr>
                <w:rFonts w:hint="eastAsia"/>
                <w:b/>
                <w:bCs/>
                <w:lang w:val="en-US" w:eastAsia="zh-CN"/>
              </w:rPr>
            </w:pPr>
            <w:r>
              <w:rPr>
                <w:rFonts w:hint="eastAsia"/>
                <w:b/>
                <w:bCs/>
                <w:lang w:val="en-US" w:eastAsia="zh-CN"/>
              </w:rPr>
              <w:t>供应商在参加招标会议时须携带以下材料，若未携带视为供应商投标（响应）无效：</w:t>
            </w:r>
          </w:p>
          <w:p>
            <w:pPr>
              <w:numPr>
                <w:ilvl w:val="0"/>
                <w:numId w:val="4"/>
              </w:numPr>
              <w:rPr>
                <w:rFonts w:hint="eastAsia"/>
                <w:lang w:val="en-US" w:eastAsia="zh-CN"/>
              </w:rPr>
            </w:pPr>
            <w:r>
              <w:rPr>
                <w:rFonts w:hint="eastAsia"/>
                <w:lang w:val="en-US" w:eastAsia="zh-CN"/>
              </w:rPr>
              <w:t>法定代表人资格证明书及法定代表人身份证原件、复印件或授权委托书及授权委托人身份证原件、复印件；</w:t>
            </w:r>
          </w:p>
          <w:p>
            <w:pPr>
              <w:numPr>
                <w:ilvl w:val="0"/>
                <w:numId w:val="0"/>
              </w:numPr>
              <w:rPr>
                <w:rFonts w:hint="eastAsia"/>
                <w:lang w:val="en-US" w:eastAsia="zh-CN"/>
              </w:rPr>
            </w:pPr>
            <w:r>
              <w:rPr>
                <w:rFonts w:hint="eastAsia"/>
                <w:lang w:val="en-US" w:eastAsia="zh-CN"/>
              </w:rPr>
              <w:t>2、供应商递交投标保证金的缴款凭证。</w:t>
            </w:r>
          </w:p>
          <w:p>
            <w:pPr>
              <w:pStyle w:val="7"/>
              <w:numPr>
                <w:ilvl w:val="0"/>
                <w:numId w:val="0"/>
              </w:numPr>
              <w:spacing w:line="360" w:lineRule="exact"/>
              <w:rPr>
                <w:rFonts w:hint="default" w:ascii="仿宋" w:hAnsi="仿宋" w:eastAsia="仿宋" w:cs="仿宋"/>
                <w:b/>
                <w:bCs/>
                <w:kern w:val="2"/>
                <w:sz w:val="21"/>
                <w:szCs w:val="21"/>
                <w:lang w:val="en-US" w:eastAsia="zh-CN" w:bidi="ar-SA"/>
              </w:rPr>
            </w:pPr>
            <w:r>
              <w:rPr>
                <w:rFonts w:hint="default" w:ascii="仿宋" w:hAnsi="仿宋" w:eastAsia="仿宋" w:cs="仿宋"/>
                <w:b/>
                <w:bCs/>
                <w:kern w:val="2"/>
                <w:sz w:val="21"/>
                <w:szCs w:val="21"/>
                <w:lang w:val="en-US" w:eastAsia="zh-CN" w:bidi="ar-SA"/>
              </w:rPr>
              <w:t>供应商须注意:</w:t>
            </w:r>
          </w:p>
          <w:p>
            <w:pPr>
              <w:pStyle w:val="2"/>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w:t>
            </w:r>
            <w:r>
              <w:rPr>
                <w:rFonts w:hint="default" w:ascii="仿宋" w:hAnsi="仿宋" w:eastAsia="仿宋" w:cs="仿宋"/>
                <w:kern w:val="2"/>
                <w:sz w:val="21"/>
                <w:szCs w:val="21"/>
                <w:lang w:val="en-US" w:eastAsia="zh-CN" w:bidi="ar-SA"/>
              </w:rPr>
              <w:t>领取</w:t>
            </w:r>
            <w:r>
              <w:rPr>
                <w:rFonts w:hint="eastAsia" w:ascii="仿宋" w:hAnsi="仿宋" w:eastAsia="仿宋" w:cs="仿宋"/>
                <w:kern w:val="2"/>
                <w:sz w:val="21"/>
                <w:szCs w:val="21"/>
                <w:lang w:val="en-US" w:eastAsia="zh-CN" w:bidi="ar-SA"/>
              </w:rPr>
              <w:t>招标</w:t>
            </w:r>
            <w:r>
              <w:rPr>
                <w:rFonts w:hint="default" w:ascii="仿宋" w:hAnsi="仿宋" w:eastAsia="仿宋" w:cs="仿宋"/>
                <w:kern w:val="2"/>
                <w:sz w:val="21"/>
                <w:szCs w:val="21"/>
                <w:lang w:val="en-US" w:eastAsia="zh-CN" w:bidi="ar-SA"/>
              </w:rPr>
              <w:t>文件时的授权委托人与开标时授权委托人应为一人，如有变更请于开标前一个工作日</w:t>
            </w:r>
            <w:r>
              <w:rPr>
                <w:rFonts w:hint="eastAsia" w:ascii="仿宋" w:hAnsi="仿宋" w:eastAsia="仿宋" w:cs="仿宋"/>
                <w:kern w:val="2"/>
                <w:sz w:val="21"/>
                <w:szCs w:val="21"/>
                <w:lang w:val="en-US" w:eastAsia="zh-CN" w:bidi="ar-SA"/>
              </w:rPr>
              <w:t>重新递交授权委托书并</w:t>
            </w:r>
            <w:r>
              <w:rPr>
                <w:rFonts w:hint="default" w:ascii="仿宋" w:hAnsi="仿宋" w:eastAsia="仿宋" w:cs="仿宋"/>
                <w:kern w:val="2"/>
                <w:sz w:val="21"/>
                <w:szCs w:val="21"/>
                <w:lang w:val="en-US" w:eastAsia="zh-CN" w:bidi="ar-SA"/>
              </w:rPr>
              <w:t>通知代理单位及采购单位，若未按要求更换授权委托人则按废标处理。</w:t>
            </w:r>
          </w:p>
          <w:p>
            <w:pPr>
              <w:pStyle w:val="2"/>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2、中标结果经公示无疑义后，中标单位须按照招标文件的要求打印2份纸制投标文件（须同开标现场提供的一致），并将纸质投标文件送至招标代理公司。</w:t>
            </w:r>
          </w:p>
        </w:tc>
      </w:tr>
    </w:tbl>
    <w:p>
      <w:pPr>
        <w:jc w:val="left"/>
        <w:rPr>
          <w:rFonts w:ascii="仿宋_GB2312" w:hAnsi="仿宋_GB2312" w:eastAsia="仿宋_GB2312" w:cs="仿宋_GB2312"/>
          <w:sz w:val="32"/>
          <w:szCs w:val="36"/>
        </w:rPr>
      </w:pPr>
      <w:r>
        <w:rPr>
          <w:rFonts w:hint="eastAsia" w:ascii="仿宋_GB2312" w:hAnsi="仿宋_GB2312" w:eastAsia="仿宋_GB2312" w:cs="仿宋_GB2312"/>
        </w:rPr>
        <w:t>注：</w:t>
      </w:r>
      <w:r>
        <w:rPr>
          <w:rFonts w:hint="eastAsia" w:ascii="仿宋" w:hAnsi="仿宋" w:eastAsia="仿宋" w:cs="仿宋"/>
          <w:highlight w:val="none"/>
        </w:rPr>
        <w:t>表格中“</w:t>
      </w:r>
      <w:r>
        <w:rPr>
          <w:rFonts w:hint="eastAsia" w:ascii="仿宋" w:hAnsi="仿宋" w:eastAsia="仿宋" w:cs="仿宋"/>
          <w:sz w:val="28"/>
          <w:szCs w:val="28"/>
          <w:highlight w:val="none"/>
          <w:lang w:eastAsia="zh-CN"/>
        </w:rPr>
        <w:t>☑</w:t>
      </w:r>
      <w:r>
        <w:rPr>
          <w:rFonts w:hint="eastAsia" w:ascii="仿宋" w:hAnsi="仿宋" w:eastAsia="仿宋" w:cs="仿宋"/>
          <w:highlight w:val="none"/>
        </w:rPr>
        <w:t>”项为被选中项</w:t>
      </w:r>
      <w:r>
        <w:rPr>
          <w:rFonts w:hint="eastAsia" w:ascii="仿宋_GB2312" w:hAnsi="仿宋_GB2312" w:eastAsia="仿宋_GB2312" w:cs="仿宋_GB2312"/>
        </w:rPr>
        <w:t>。</w:t>
      </w:r>
      <w:r>
        <w:rPr>
          <w:rFonts w:hint="eastAsia" w:ascii="仿宋_GB2312" w:hAnsi="仿宋_GB2312" w:eastAsia="仿宋_GB2312" w:cs="仿宋_GB2312"/>
          <w:sz w:val="21"/>
          <w:szCs w:val="21"/>
        </w:rPr>
        <w:br w:type="page"/>
      </w:r>
      <w:bookmarkStart w:id="38" w:name="_Toc30384_WPSOffice_Level2"/>
      <w:r>
        <w:rPr>
          <w:rFonts w:hint="eastAsia" w:ascii="仿宋_GB2312" w:hAnsi="仿宋_GB2312" w:eastAsia="仿宋_GB2312" w:cs="仿宋_GB2312"/>
          <w:b/>
          <w:bCs/>
          <w:sz w:val="32"/>
          <w:szCs w:val="36"/>
        </w:rPr>
        <w:t>二 总则</w:t>
      </w:r>
      <w:bookmarkEnd w:id="38"/>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1.1采购人：是指依法进行政府采购的国家机关、事业单位、团体组织。本项目采购人见投标人须知表1.1条。</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1.2采购代理机构：是指集中采购机构或从事采购代理业务的社会中介机构，本项目的采购代理机构见投标人须知表1.2条。</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★1.3投标人：是指向采购人提供货物、工程或者服务的法人、非法人组织或者自然人。本项目的投标人及其投标服务须满足以下条件：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1.3.4符合投标人须知表1.3.4条中规定的资格条件。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1.3.5若投标人须知表1.3.5条中写明专门面向中小企业采购的，如投标人为非中小企业且所投产品为非中小企业产品，其投标将被认定为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★1.4如投标人须知表1.4条中允许联合体投标，对联合体规定如下：</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1.4.8对联合体投标的其他资格要求见投标人须知表1.4.8条。</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★2.2项目预算金额和分项或分包最高限价见投标人须知表2.2条。</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b/>
          <w:bCs/>
          <w:szCs w:val="21"/>
        </w:rPr>
      </w:pPr>
      <w:bookmarkStart w:id="39" w:name="_Toc266951048"/>
      <w:r>
        <w:rPr>
          <w:rFonts w:hint="eastAsia" w:ascii="仿宋_GB2312" w:hAnsi="仿宋_GB2312" w:eastAsia="仿宋_GB2312" w:cs="仿宋_GB2312"/>
          <w:b/>
          <w:bCs/>
          <w:szCs w:val="21"/>
        </w:rPr>
        <w:t>3.语言文字</w:t>
      </w:r>
      <w:bookmarkEnd w:id="39"/>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ascii="仿宋_GB2312" w:hAnsi="仿宋_GB2312" w:eastAsia="仿宋_GB2312" w:cs="仿宋_GB2312"/>
          <w:b/>
          <w:bCs/>
          <w:szCs w:val="21"/>
        </w:rPr>
      </w:pPr>
      <w:bookmarkStart w:id="40" w:name="_1.8_计量单位"/>
      <w:bookmarkEnd w:id="40"/>
      <w:bookmarkStart w:id="41"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41"/>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除投标人须知表4条中有特殊要求外，投标文件中所使用的计量单位，应采用中华人民共和国法定计量单位。</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pPr>
        <w:adjustRightInd w:val="0"/>
        <w:snapToGrid w:val="0"/>
        <w:spacing w:line="360" w:lineRule="auto"/>
        <w:rPr>
          <w:rFonts w:ascii="仿宋_GB2312" w:hAnsi="仿宋_GB2312" w:eastAsia="仿宋_GB2312" w:cs="仿宋_GB2312"/>
          <w:kern w:val="0"/>
          <w:szCs w:val="21"/>
        </w:rPr>
      </w:pPr>
      <w:bookmarkStart w:id="42" w:name="_1.10_投标预备会"/>
      <w:bookmarkEnd w:id="42"/>
      <w:r>
        <w:rPr>
          <w:rFonts w:hint="eastAsia" w:ascii="仿宋_GB2312" w:hAnsi="仿宋_GB2312" w:eastAsia="仿宋_GB2312" w:cs="仿宋_GB2312"/>
          <w:kern w:val="0"/>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kern w:val="0"/>
          <w:szCs w:val="21"/>
        </w:rPr>
        <w:t>投标人须知表</w:t>
      </w:r>
      <w:r>
        <w:rPr>
          <w:rFonts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6.1条规定组织现场考察或开标前答疑会的，采购人按规定的时间、地点组织投标人现场考察或开标前答疑会，或者在领取招标文件期限截止后以书面形式通知所有获取招标文件的潜在投标人。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4"/>
        <w:rPr>
          <w:rFonts w:ascii="仿宋_GB2312" w:hAnsi="仿宋_GB2312" w:eastAsia="仿宋_GB2312" w:cs="仿宋_GB2312"/>
          <w:sz w:val="32"/>
          <w:szCs w:val="28"/>
        </w:rPr>
      </w:pPr>
      <w:bookmarkStart w:id="43" w:name="_Toc10106_WPSOffice_Level2"/>
      <w:r>
        <w:rPr>
          <w:rFonts w:hint="eastAsia" w:ascii="仿宋_GB2312" w:hAnsi="仿宋_GB2312" w:eastAsia="仿宋_GB2312" w:cs="仿宋_GB2312"/>
          <w:sz w:val="32"/>
          <w:szCs w:val="28"/>
        </w:rPr>
        <w:t>三 招标文件</w:t>
      </w:r>
      <w:bookmarkEnd w:id="43"/>
    </w:p>
    <w:p>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pPr>
        <w:tabs>
          <w:tab w:val="left" w:pos="312"/>
        </w:tabs>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8.1招标</w:t>
      </w:r>
      <w:r>
        <w:rPr>
          <w:rFonts w:hint="eastAsia" w:ascii="仿宋_GB2312" w:hAnsi="仿宋_GB2312" w:eastAsia="仿宋_GB2312" w:cs="仿宋_GB2312"/>
        </w:rPr>
        <w:t>文件内容如下:</w:t>
      </w:r>
    </w:p>
    <w:p>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采购公告</w:t>
      </w:r>
    </w:p>
    <w:p>
      <w:pPr>
        <w:numPr>
          <w:ilvl w:val="0"/>
          <w:numId w:val="5"/>
        </w:numPr>
        <w:adjustRightInd w:val="0"/>
        <w:snapToGrid w:val="0"/>
        <w:spacing w:line="360" w:lineRule="auto"/>
        <w:ind w:firstLine="420" w:firstLineChars="200"/>
        <w:rPr>
          <w:rFonts w:ascii="仿宋_GB2312" w:hAnsi="仿宋_GB2312" w:eastAsia="仿宋_GB2312" w:cs="仿宋_GB2312"/>
        </w:rPr>
      </w:pPr>
      <w:bookmarkStart w:id="44" w:name="_Toc24604_WPSOffice_Level2"/>
      <w:bookmarkStart w:id="45" w:name="_Toc4961_WPSOffice_Level2"/>
      <w:bookmarkStart w:id="46" w:name="_Toc188_WPSOffice_Level2"/>
      <w:bookmarkStart w:id="47" w:name="_Toc25935_WPSOffice_Level2"/>
      <w:r>
        <w:rPr>
          <w:rFonts w:hint="eastAsia" w:ascii="仿宋_GB2312" w:hAnsi="仿宋_GB2312" w:eastAsia="仿宋_GB2312" w:cs="仿宋_GB2312"/>
        </w:rPr>
        <w:t>投标人须知</w:t>
      </w:r>
      <w:bookmarkEnd w:id="44"/>
      <w:bookmarkEnd w:id="45"/>
      <w:bookmarkEnd w:id="46"/>
      <w:bookmarkEnd w:id="47"/>
    </w:p>
    <w:p>
      <w:pPr>
        <w:adjustRightInd w:val="0"/>
        <w:snapToGrid w:val="0"/>
        <w:spacing w:line="360" w:lineRule="auto"/>
        <w:ind w:firstLine="420" w:firstLineChars="200"/>
        <w:rPr>
          <w:rFonts w:ascii="仿宋_GB2312" w:hAnsi="仿宋_GB2312" w:eastAsia="仿宋_GB2312" w:cs="仿宋_GB2312"/>
        </w:rPr>
      </w:pPr>
      <w:bookmarkStart w:id="48" w:name="_Toc32235_WPSOffice_Level2"/>
      <w:bookmarkStart w:id="49" w:name="_Toc13276_WPSOffice_Level2"/>
      <w:bookmarkStart w:id="50" w:name="_Toc2443_WPSOffice_Level2"/>
      <w:bookmarkStart w:id="51" w:name="_Toc31424_WPSOffice_Level2"/>
      <w:r>
        <w:rPr>
          <w:rFonts w:hint="eastAsia" w:ascii="仿宋_GB2312" w:hAnsi="仿宋_GB2312" w:eastAsia="仿宋_GB2312" w:cs="仿宋_GB2312"/>
        </w:rPr>
        <w:t>第二章 投标文件内容及格式</w:t>
      </w:r>
      <w:bookmarkEnd w:id="48"/>
      <w:bookmarkEnd w:id="49"/>
      <w:bookmarkEnd w:id="50"/>
      <w:bookmarkEnd w:id="51"/>
    </w:p>
    <w:p>
      <w:pPr>
        <w:adjustRightInd w:val="0"/>
        <w:snapToGrid w:val="0"/>
        <w:spacing w:line="360" w:lineRule="auto"/>
        <w:ind w:firstLine="420" w:firstLineChars="200"/>
        <w:rPr>
          <w:rFonts w:ascii="仿宋_GB2312" w:hAnsi="仿宋_GB2312" w:eastAsia="仿宋_GB2312" w:cs="仿宋_GB2312"/>
        </w:rPr>
      </w:pPr>
      <w:bookmarkStart w:id="52" w:name="_Toc7005_WPSOffice_Level2"/>
      <w:bookmarkStart w:id="53" w:name="_Toc24836_WPSOffice_Level2"/>
      <w:bookmarkStart w:id="54" w:name="_Toc16269_WPSOffice_Level2"/>
      <w:bookmarkStart w:id="55" w:name="_Toc4416_WPSOffice_Level2"/>
      <w:r>
        <w:rPr>
          <w:rFonts w:hint="eastAsia" w:ascii="仿宋_GB2312" w:hAnsi="仿宋_GB2312" w:eastAsia="仿宋_GB2312" w:cs="仿宋_GB2312"/>
        </w:rPr>
        <w:t>第三章 服务需求</w:t>
      </w:r>
      <w:bookmarkEnd w:id="52"/>
      <w:bookmarkEnd w:id="53"/>
      <w:bookmarkEnd w:id="54"/>
      <w:bookmarkEnd w:id="55"/>
    </w:p>
    <w:p>
      <w:pPr>
        <w:adjustRightInd w:val="0"/>
        <w:snapToGrid w:val="0"/>
        <w:spacing w:line="360" w:lineRule="auto"/>
        <w:ind w:firstLine="420" w:firstLineChars="200"/>
        <w:rPr>
          <w:rFonts w:ascii="仿宋_GB2312" w:hAnsi="仿宋_GB2312" w:eastAsia="仿宋_GB2312" w:cs="仿宋_GB2312"/>
        </w:rPr>
      </w:pPr>
      <w:bookmarkStart w:id="56" w:name="_Toc23459_WPSOffice_Level2"/>
      <w:bookmarkStart w:id="57" w:name="_Toc16294_WPSOffice_Level2"/>
      <w:bookmarkStart w:id="58" w:name="_Toc16119_WPSOffice_Level2"/>
      <w:bookmarkStart w:id="59" w:name="_Toc25382_WPSOffice_Level2"/>
      <w:r>
        <w:rPr>
          <w:rFonts w:hint="eastAsia" w:ascii="仿宋_GB2312" w:hAnsi="仿宋_GB2312" w:eastAsia="仿宋_GB2312" w:cs="仿宋_GB2312"/>
        </w:rPr>
        <w:t>第四章 评标方法</w:t>
      </w:r>
      <w:bookmarkEnd w:id="56"/>
      <w:bookmarkEnd w:id="57"/>
      <w:bookmarkEnd w:id="58"/>
      <w:bookmarkEnd w:id="59"/>
    </w:p>
    <w:p>
      <w:pPr>
        <w:adjustRightInd w:val="0"/>
        <w:snapToGrid w:val="0"/>
        <w:spacing w:line="360" w:lineRule="auto"/>
        <w:ind w:firstLine="420" w:firstLineChars="200"/>
        <w:rPr>
          <w:rFonts w:ascii="仿宋_GB2312" w:hAnsi="仿宋_GB2312" w:eastAsia="仿宋_GB2312" w:cs="仿宋_GB2312"/>
        </w:rPr>
      </w:pPr>
      <w:bookmarkStart w:id="60" w:name="_Toc16368_WPSOffice_Level2"/>
      <w:bookmarkStart w:id="61" w:name="_Toc17794_WPSOffice_Level2"/>
      <w:bookmarkStart w:id="62" w:name="_Toc28106_WPSOffice_Level2"/>
      <w:bookmarkStart w:id="63" w:name="_Toc9629_WPSOffice_Level2"/>
      <w:r>
        <w:rPr>
          <w:rFonts w:hint="eastAsia" w:ascii="仿宋_GB2312" w:hAnsi="仿宋_GB2312" w:eastAsia="仿宋_GB2312" w:cs="仿宋_GB2312"/>
        </w:rPr>
        <w:t>第五章 政府采购合同条款及格式</w:t>
      </w:r>
      <w:bookmarkEnd w:id="60"/>
      <w:bookmarkEnd w:id="61"/>
      <w:bookmarkEnd w:id="62"/>
      <w:bookmarkEnd w:id="63"/>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★8.2投标人应认真阅读招标文件所有的事项、格式、条款等。如投标人没有按照招标文件要求提交资料，或者投标文件没有对招标文件做出实质性响应，可能导致其投标被认定为投标无效。</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pPr>
        <w:pStyle w:val="4"/>
        <w:rPr>
          <w:rFonts w:ascii="仿宋_GB2312" w:hAnsi="仿宋_GB2312" w:eastAsia="仿宋_GB2312" w:cs="仿宋_GB2312"/>
          <w:sz w:val="32"/>
          <w:szCs w:val="28"/>
        </w:rPr>
      </w:pPr>
      <w:bookmarkStart w:id="64" w:name="_Toc7415_WPSOffice_Level2"/>
      <w:r>
        <w:rPr>
          <w:rFonts w:hint="eastAsia" w:ascii="仿宋_GB2312" w:hAnsi="仿宋_GB2312" w:eastAsia="仿宋_GB2312" w:cs="仿宋_GB2312"/>
          <w:sz w:val="32"/>
          <w:szCs w:val="28"/>
        </w:rPr>
        <w:t>四 投标文件的编制</w:t>
      </w:r>
      <w:bookmarkEnd w:id="64"/>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★10.2投标人应当对所投分包在招标文件“服务需求”中所列的所有服务内容进行投标，如仅响应分包中某一部分内容，其该包投标将被认定为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10.3无论招标文件第三章 服务需求中是否要求，投标人所投的服务均应符合国家强制性标准。</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11.3样品或演示要求详见投标人须知表11.3条。</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12.2投标人应按招标文件要求在相关表格中标明投标服务及伴随货物的单价和总价，并由法定代表人（非法人组织的负责人）或其委托代理人签署。</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12.3投标人所报的各分项投标单价在合同履行过程中是固定不变的，不得以任何理由予以变更。任何包含价格调整要求的投标，其投标将被认定为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12.4每种服务只能有一个投标报价。采购人不接受具有附加条件的报价。</w:t>
      </w:r>
    </w:p>
    <w:p>
      <w:pPr>
        <w:adjustRightInd w:val="0"/>
        <w:snapToGrid w:val="0"/>
        <w:spacing w:line="360" w:lineRule="auto"/>
        <w:rPr>
          <w:rFonts w:ascii="仿宋_GB2312" w:hAnsi="仿宋_GB2312" w:eastAsia="仿宋_GB2312" w:cs="仿宋_GB2312"/>
          <w:szCs w:val="21"/>
        </w:rPr>
      </w:pPr>
      <w:bookmarkStart w:id="65" w:name="_Toc22507_WPSOffice_Level2"/>
      <w:bookmarkStart w:id="66" w:name="_Toc31973_WPSOffice_Level2"/>
      <w:r>
        <w:rPr>
          <w:rFonts w:hint="eastAsia" w:ascii="仿宋_GB2312" w:hAnsi="仿宋_GB2312" w:eastAsia="仿宋_GB2312" w:cs="仿宋_GB2312"/>
          <w:szCs w:val="21"/>
        </w:rPr>
        <w:t>12.5除非招标文件另有规定，报价原则上精确到小数点后两位。</w:t>
      </w:r>
      <w:bookmarkEnd w:id="65"/>
      <w:bookmarkEnd w:id="66"/>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13.1投标人应提交投标人须知表13.1条中规定的投标保证金，并作为其投标的一部分。</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（2）中标后不按本须知第34条的规定与采购人签订合同的;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（3）中标后不按本须知第35条的规定提交履约保证金的;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（4）中标后不按本须知第36条的规定缴纳采购代理服务费的;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13.5投标保证金的退还</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13.5.4政府采购投标担保函不予退回。</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13.6因投标人自身原因导致无法及时退还的，采购人或采购代理机构将不承担相应责任。</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14.2上条所述的证明文件，可以是文字资料、图纸和数据。</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15.1投标应在投标人须知表15.1条中规定的投标有效期内保持有效。投标有效期不满足要求的投标，其投标将被认定为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16.1</w:t>
      </w:r>
      <w:r>
        <w:rPr>
          <w:rFonts w:hint="eastAsia" w:ascii="仿宋_GB2312" w:hAnsi="仿宋_GB2312" w:eastAsia="仿宋_GB2312" w:cs="仿宋_GB2312"/>
          <w:szCs w:val="21"/>
        </w:rPr>
        <w:t>投标人应按投标人须知表16</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款中的规定，准备</w:t>
      </w:r>
      <w:r>
        <w:rPr>
          <w:rFonts w:hint="eastAsia" w:ascii="仿宋_GB2312" w:hAnsi="仿宋_GB2312" w:eastAsia="仿宋_GB2312" w:cs="仿宋_GB2312"/>
          <w:szCs w:val="21"/>
          <w:lang w:eastAsia="zh-CN"/>
        </w:rPr>
        <w:t>网上</w:t>
      </w:r>
      <w:r>
        <w:rPr>
          <w:rFonts w:hint="eastAsia" w:ascii="仿宋_GB2312" w:hAnsi="仿宋_GB2312" w:eastAsia="仿宋_GB2312" w:cs="仿宋_GB2312"/>
          <w:szCs w:val="21"/>
        </w:rPr>
        <w:t>递交投标文件和</w:t>
      </w:r>
      <w:r>
        <w:rPr>
          <w:rFonts w:hint="eastAsia" w:ascii="仿宋_GB2312" w:hAnsi="仿宋_GB2312" w:eastAsia="仿宋_GB2312" w:cs="仿宋_GB2312"/>
          <w:szCs w:val="21"/>
          <w:lang w:eastAsia="zh-CN"/>
        </w:rPr>
        <w:t>现场递交备份文件</w:t>
      </w:r>
      <w:r>
        <w:rPr>
          <w:rFonts w:hint="eastAsia" w:ascii="仿宋_GB2312" w:hAnsi="仿宋_GB2312" w:eastAsia="仿宋_GB2312" w:cs="仿宋_GB2312"/>
          <w:szCs w:val="21"/>
        </w:rPr>
        <w:t>。</w:t>
      </w:r>
    </w:p>
    <w:p>
      <w:pPr>
        <w:pStyle w:val="6"/>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16.2投标文件由投标人的法定代表人（非法人组织负责人）或经其正式委托代理人按招标文件规定在投标文件上签字或盖章，并加盖单位印章。投标人在参加开标会议时，须提供法定代表人资格证明书及法定代表人身份证原件、复印件或授权委托书及授权委托人身份证原件、复印件，若未提供视为投标无效。</w:t>
      </w:r>
    </w:p>
    <w:p>
      <w:pPr>
        <w:pStyle w:val="6"/>
        <w:ind w:firstLine="210" w:firstLineChars="100"/>
        <w:rPr>
          <w:rFonts w:hint="default" w:ascii="仿宋_GB2312" w:hAnsi="仿宋_GB2312" w:eastAsia="仿宋_GB2312" w:cs="仿宋_GB2312"/>
          <w:kern w:val="2"/>
          <w:sz w:val="21"/>
          <w:szCs w:val="21"/>
          <w:lang w:val="en-US" w:eastAsia="zh-CN" w:bidi="ar-SA"/>
        </w:rPr>
      </w:pPr>
    </w:p>
    <w:p>
      <w:pPr>
        <w:pStyle w:val="4"/>
        <w:rPr>
          <w:rFonts w:ascii="仿宋_GB2312" w:hAnsi="仿宋_GB2312" w:eastAsia="仿宋_GB2312" w:cs="仿宋_GB2312"/>
          <w:sz w:val="32"/>
          <w:szCs w:val="28"/>
        </w:rPr>
      </w:pPr>
      <w:bookmarkStart w:id="67" w:name="_Toc27725_WPSOffice_Level2"/>
      <w:r>
        <w:rPr>
          <w:rFonts w:hint="eastAsia" w:ascii="仿宋_GB2312" w:hAnsi="仿宋_GB2312" w:eastAsia="仿宋_GB2312" w:cs="仿宋_GB2312"/>
          <w:sz w:val="32"/>
          <w:szCs w:val="28"/>
        </w:rPr>
        <w:t>五 投标文件的递交</w:t>
      </w:r>
      <w:bookmarkEnd w:id="67"/>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w:t>
      </w:r>
      <w:r>
        <w:rPr>
          <w:rFonts w:hint="eastAsia" w:ascii="仿宋_GB2312" w:hAnsi="仿宋_GB2312" w:eastAsia="仿宋_GB2312" w:cs="仿宋_GB2312"/>
          <w:b/>
          <w:bCs/>
          <w:szCs w:val="21"/>
          <w:lang w:eastAsia="zh-CN"/>
        </w:rPr>
        <w:t>备份</w:t>
      </w:r>
      <w:r>
        <w:rPr>
          <w:rFonts w:hint="eastAsia" w:ascii="仿宋_GB2312" w:hAnsi="仿宋_GB2312" w:eastAsia="仿宋_GB2312" w:cs="仿宋_GB2312"/>
          <w:b/>
          <w:bCs/>
          <w:szCs w:val="21"/>
        </w:rPr>
        <w:t>文件的密封和标记</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17.1投标人应将投标</w:t>
      </w:r>
      <w:r>
        <w:rPr>
          <w:rFonts w:hint="eastAsia" w:ascii="仿宋_GB2312" w:hAnsi="仿宋_GB2312" w:eastAsia="仿宋_GB2312" w:cs="仿宋_GB2312"/>
          <w:szCs w:val="21"/>
          <w:lang w:eastAsia="zh-CN"/>
        </w:rPr>
        <w:t>备份</w:t>
      </w:r>
      <w:r>
        <w:rPr>
          <w:rFonts w:hint="eastAsia" w:ascii="仿宋_GB2312" w:hAnsi="仿宋_GB2312" w:eastAsia="仿宋_GB2312" w:cs="仿宋_GB2312"/>
          <w:szCs w:val="21"/>
        </w:rPr>
        <w:t>文件</w:t>
      </w:r>
      <w:r>
        <w:rPr>
          <w:rFonts w:hint="eastAsia" w:ascii="仿宋_GB2312" w:hAnsi="仿宋_GB2312" w:eastAsia="仿宋_GB2312" w:cs="仿宋_GB2312"/>
          <w:szCs w:val="21"/>
          <w:lang w:eastAsia="zh-CN"/>
        </w:rPr>
        <w:t>及承诺函包封</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 所有包装封皮上均应：</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（2）加盖投标人单位公章。</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17.3如果投标人未按上述要求密封，其投标文件将被</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18.1投标人应在投标人须知表18.1中规定的递交投标文件截止时间前，将投标文件递交到投标人须知表18.1中规定的地点。</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 投标文件的接收、修改与撤回</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w:t>
      </w:r>
      <w:r>
        <w:rPr>
          <w:rFonts w:hint="eastAsia" w:ascii="仿宋_GB2312" w:hAnsi="仿宋_GB2312" w:eastAsia="仿宋_GB2312" w:cs="仿宋_GB2312"/>
          <w:szCs w:val="21"/>
          <w:lang w:eastAsia="zh-CN"/>
        </w:rPr>
        <w:t>备份</w:t>
      </w:r>
      <w:r>
        <w:rPr>
          <w:rFonts w:hint="eastAsia" w:ascii="仿宋_GB2312" w:hAnsi="仿宋_GB2312" w:eastAsia="仿宋_GB2312" w:cs="仿宋_GB2312"/>
          <w:szCs w:val="21"/>
        </w:rPr>
        <w:t>文件后，应当如实记载</w:t>
      </w:r>
      <w:r>
        <w:rPr>
          <w:rFonts w:hint="eastAsia" w:ascii="仿宋_GB2312" w:hAnsi="仿宋_GB2312" w:eastAsia="仿宋_GB2312" w:cs="仿宋_GB2312"/>
          <w:szCs w:val="21"/>
          <w:lang w:eastAsia="zh-CN"/>
        </w:rPr>
        <w:t>备份</w:t>
      </w:r>
      <w:r>
        <w:rPr>
          <w:rFonts w:hint="eastAsia" w:ascii="仿宋_GB2312" w:hAnsi="仿宋_GB2312" w:eastAsia="仿宋_GB2312" w:cs="仿宋_GB2312"/>
          <w:szCs w:val="21"/>
        </w:rPr>
        <w:t>文件的送达时间和密封情况，并向投标人出具以下签收回执。</w:t>
      </w:r>
    </w:p>
    <w:p>
      <w:pPr>
        <w:adjustRightInd w:val="0"/>
        <w:snapToGrid w:val="0"/>
        <w:spacing w:line="360"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接收</w:t>
      </w:r>
      <w:r>
        <w:rPr>
          <w:rFonts w:hint="eastAsia" w:ascii="仿宋_GB2312" w:hAnsi="仿宋_GB2312" w:eastAsia="仿宋_GB2312" w:cs="仿宋_GB2312"/>
          <w:b/>
          <w:bCs/>
          <w:szCs w:val="21"/>
          <w:lang w:eastAsia="zh-CN"/>
        </w:rPr>
        <w:t>备份</w:t>
      </w:r>
      <w:r>
        <w:rPr>
          <w:rFonts w:hint="eastAsia" w:ascii="仿宋_GB2312" w:hAnsi="仿宋_GB2312" w:eastAsia="仿宋_GB2312" w:cs="仿宋_GB2312"/>
          <w:b/>
          <w:bCs/>
          <w:szCs w:val="21"/>
        </w:rPr>
        <w:t>文件回执单</w:t>
      </w:r>
    </w:p>
    <w:tbl>
      <w:tblPr>
        <w:tblStyle w:val="17"/>
        <w:tblW w:w="7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4"/>
        <w:gridCol w:w="53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noWrap w:val="0"/>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项目编号</w:t>
            </w:r>
          </w:p>
        </w:tc>
        <w:tc>
          <w:tcPr>
            <w:tcW w:w="5396" w:type="dxa"/>
            <w:noWrap w:val="0"/>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noWrap w:val="0"/>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项目名称</w:t>
            </w:r>
          </w:p>
        </w:tc>
        <w:tc>
          <w:tcPr>
            <w:tcW w:w="5396" w:type="dxa"/>
            <w:noWrap w:val="0"/>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noWrap w:val="0"/>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投标人名称</w:t>
            </w:r>
          </w:p>
        </w:tc>
        <w:tc>
          <w:tcPr>
            <w:tcW w:w="5396" w:type="dxa"/>
            <w:noWrap w:val="0"/>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noWrap w:val="0"/>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递交时间</w:t>
            </w:r>
          </w:p>
        </w:tc>
        <w:tc>
          <w:tcPr>
            <w:tcW w:w="5396" w:type="dxa"/>
            <w:noWrap w:val="0"/>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noWrap w:val="0"/>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接收单位</w:t>
            </w:r>
          </w:p>
        </w:tc>
        <w:tc>
          <w:tcPr>
            <w:tcW w:w="5396" w:type="dxa"/>
            <w:noWrap w:val="0"/>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644" w:type="dxa"/>
            <w:noWrap w:val="0"/>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接收人签字</w:t>
            </w:r>
          </w:p>
        </w:tc>
        <w:tc>
          <w:tcPr>
            <w:tcW w:w="5396" w:type="dxa"/>
            <w:noWrap w:val="0"/>
            <w:vAlign w:val="center"/>
          </w:tcPr>
          <w:p>
            <w:pPr>
              <w:adjustRightInd w:val="0"/>
              <w:snapToGrid w:val="0"/>
              <w:jc w:val="center"/>
              <w:rPr>
                <w:rFonts w:ascii="仿宋_GB2312" w:hAnsi="仿宋_GB2312" w:eastAsia="仿宋_GB2312" w:cs="仿宋_GB2312"/>
                <w:szCs w:val="21"/>
              </w:rPr>
            </w:pPr>
          </w:p>
        </w:tc>
      </w:tr>
    </w:tbl>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 采购人和采购代理机构对所接收并当众宣读投标内容的投标文件概不退回。</w:t>
      </w:r>
    </w:p>
    <w:p>
      <w:pPr>
        <w:pStyle w:val="4"/>
        <w:rPr>
          <w:rFonts w:ascii="仿宋_GB2312" w:hAnsi="仿宋_GB2312" w:eastAsia="仿宋_GB2312" w:cs="仿宋_GB2312"/>
          <w:sz w:val="32"/>
          <w:szCs w:val="28"/>
        </w:rPr>
      </w:pPr>
      <w:bookmarkStart w:id="68" w:name="_Toc988_WPSOffice_Level2"/>
      <w:bookmarkStart w:id="69" w:name="_Toc4544_WPSOffice_Level2"/>
      <w:r>
        <w:rPr>
          <w:rFonts w:hint="eastAsia" w:ascii="仿宋_GB2312" w:hAnsi="仿宋_GB2312" w:eastAsia="仿宋_GB2312" w:cs="仿宋_GB2312"/>
          <w:sz w:val="32"/>
          <w:szCs w:val="28"/>
        </w:rPr>
        <w:t>六 开标及评标</w:t>
      </w:r>
      <w:bookmarkEnd w:id="68"/>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20.1采购人和采购代理机构将按投标人须知表20.1条中规定的开标时间和地点组织公开开标并邀请所有投标人代表参加。</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 3 家的，不得开标。评标委员会成员不得参加开标活动。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w:t>
      </w:r>
      <w:r>
        <w:rPr>
          <w:rFonts w:hint="eastAsia" w:ascii="仿宋_GB2312" w:hAnsi="仿宋_GB2312" w:eastAsia="仿宋_GB2312" w:cs="仿宋_GB2312"/>
          <w:szCs w:val="21"/>
          <w:lang w:eastAsia="zh-CN"/>
        </w:rPr>
        <w:t>备份</w:t>
      </w:r>
      <w:r>
        <w:rPr>
          <w:rFonts w:hint="eastAsia" w:ascii="仿宋_GB2312" w:hAnsi="仿宋_GB2312" w:eastAsia="仿宋_GB2312" w:cs="仿宋_GB2312"/>
          <w:szCs w:val="21"/>
        </w:rPr>
        <w:t>文件的密封情况，经记录后，宣读投标人名称、</w:t>
      </w:r>
      <w:r>
        <w:rPr>
          <w:rFonts w:hint="eastAsia" w:ascii="仿宋_GB2312" w:hAnsi="仿宋_GB2312" w:eastAsia="仿宋_GB2312" w:cs="仿宋_GB2312"/>
          <w:szCs w:val="21"/>
          <w:lang w:eastAsia="zh-CN"/>
        </w:rPr>
        <w:t>网上</w:t>
      </w:r>
      <w:r>
        <w:rPr>
          <w:rFonts w:hint="eastAsia" w:ascii="仿宋_GB2312" w:hAnsi="仿宋_GB2312" w:eastAsia="仿宋_GB2312" w:cs="仿宋_GB2312"/>
          <w:szCs w:val="21"/>
        </w:rPr>
        <w:t>投标价格及招标文件规定的内容。对于投标人在投标截止时间前递交的投标声明，在开标时当众宣读，评标时有效。</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按照《中华人民共和国政府采购法》、《中华人民共和国政府采购法实施条例》有关规定依法组建评标委员会，负责本项目评标工作。本项目评标委员会组成详见投标人须知表21条。</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22.2采购人或采购代理机构将在递交投标文件截止时间前一个工作日至资格性审查结束前的期间内查询投标人的信用记录。投标人存在不良信用记录的，其投标将被认定为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 查询及记录方式：采购人或采购代理机构经办人将查询网页打印并存档备查。投标人不良信用记录以采购人或采购代理机构查询结果为准。</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25.1投标人须知表11.3条中要求投标人提供样品的，按照投标人须知表25.1条中样品的评审方法以及评审标准进行评审。</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25.3演示的评审方法以及评审标准具体内容见投标人须知表25.1条。</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对招标文件的实质性要求进行响应是指与招标文件中带有★号标识内容的文字说明、条条、条件和规格等要求相符。</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27.2评标严格按照招标文件的要求和条件进行。根据实际情况，在投标人须知表27.2条中规定采用下列一种评标方法，详细评标标准见第四章 评标方法：</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27.3 </w:t>
      </w:r>
      <w:r>
        <w:rPr>
          <w:rFonts w:hint="eastAsia" w:ascii="仿宋_GB2312" w:hAnsi="仿宋_GB2312" w:eastAsia="仿宋_GB2312" w:cs="仿宋_GB2312"/>
          <w:szCs w:val="21"/>
          <w:highlight w:val="none"/>
        </w:rPr>
        <w:t>根据</w:t>
      </w:r>
      <w:r>
        <w:rPr>
          <w:rFonts w:hint="eastAsia" w:ascii="仿宋_GB2312" w:hAnsi="仿宋_GB2312" w:eastAsia="仿宋_GB2312" w:cs="仿宋_GB2312"/>
          <w:szCs w:val="21"/>
          <w:highlight w:val="none"/>
          <w:lang w:eastAsia="zh-CN"/>
        </w:rPr>
        <w:t>《政府采购促进中小企业发展管理办法》（财库[2020]46号）</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rPr>
        <w:t>《财政部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27.5依据财政部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 评标方法。</w:t>
      </w:r>
    </w:p>
    <w:p>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27.6根据财政部、辽宁省财政厅相关规定，对于列入《辽宁省创新产品和服务目录》内的产品、服务实施政府优先采购。具体优先采购办法详见第四章 评标方法。</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pPr>
        <w:adjustRightInd w:val="0"/>
        <w:snapToGrid w:val="0"/>
        <w:spacing w:line="360" w:lineRule="auto"/>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（2）采用综合评分法的，评标结果按评审后得分由高到低顺序排列。得分相同的，按第四章评标办法规定执行。</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29.2评标委员会将根据评标标准，按投标人须知表29.2条中规定的数量推荐中标候选人。</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pPr>
        <w:pStyle w:val="4"/>
        <w:rPr>
          <w:rFonts w:ascii="仿宋_GB2312" w:hAnsi="仿宋_GB2312" w:eastAsia="仿宋_GB2312" w:cs="仿宋_GB2312"/>
          <w:sz w:val="32"/>
          <w:szCs w:val="28"/>
        </w:rPr>
      </w:pPr>
      <w:r>
        <w:rPr>
          <w:rFonts w:hint="eastAsia" w:ascii="仿宋_GB2312" w:hAnsi="仿宋_GB2312" w:eastAsia="仿宋_GB2312" w:cs="仿宋_GB2312"/>
          <w:sz w:val="32"/>
          <w:szCs w:val="28"/>
        </w:rPr>
        <w:t>七 确定中标</w:t>
      </w:r>
      <w:bookmarkEnd w:id="69"/>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33.1采购人或者采购代理机构应当自中标人确定之日起2个工作日内，在辽宁省政府采购网及其地方分网媒体上公告中标结果。同时向中标人发出中标通知书。</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34.3中标人拒绝与采购人签订合同的，采购人可以按照评标报告推荐的中标候选人名单排序，确定下一中标候选人为中标人，也可以重新开展政府采购活动。</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35.1中标人应按照投标人须知表35.1条规定向采购人缴纳履约保证金。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 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中标人须按照投标须知表36条规定，向采购代理机构支付采购代理服务费。</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 采购代理机构工作人员不得以不正当手段获取政府采购代理业务，不得与采购人、投标人恶意串通操纵政府采购活动。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 采购代理机构工作人员不得接受采购人或者投标人组织的宴请、旅游、娱乐，不得收受礼品、现金、有价证券等，不得向采购人或者投标人报销应当由个人承担的费用。</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见投标人须知表39.3条。</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pPr>
        <w:adjustRightInd w:val="0"/>
        <w:snapToGrid w:val="0"/>
        <w:spacing w:line="360" w:lineRule="auto"/>
        <w:ind w:firstLine="420"/>
        <w:rPr>
          <w:rFonts w:ascii="仿宋_GB2312" w:hAnsi="仿宋_GB2312" w:eastAsia="仿宋_GB2312" w:cs="仿宋_GB2312"/>
          <w:szCs w:val="21"/>
        </w:r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pPr>
        <w:adjustRightInd w:val="0"/>
        <w:snapToGrid w:val="0"/>
        <w:spacing w:line="360" w:lineRule="auto"/>
        <w:rPr>
          <w:rFonts w:ascii="仿宋_GB2312" w:hAnsi="仿宋_GB2312" w:eastAsia="仿宋_GB2312" w:cs="仿宋_GB2312"/>
          <w:szCs w:val="21"/>
        </w:rPr>
      </w:pPr>
    </w:p>
    <w:p>
      <w:pPr>
        <w:adjustRightInd w:val="0"/>
        <w:snapToGrid w:val="0"/>
        <w:spacing w:line="360" w:lineRule="auto"/>
        <w:rPr>
          <w:rFonts w:ascii="仿宋_GB2312" w:hAnsi="仿宋_GB2312" w:eastAsia="仿宋_GB2312" w:cs="仿宋_GB2312"/>
          <w:szCs w:val="21"/>
        </w:rPr>
      </w:pPr>
    </w:p>
    <w:p>
      <w:pPr>
        <w:adjustRightInd w:val="0"/>
        <w:snapToGrid w:val="0"/>
        <w:spacing w:line="360" w:lineRule="auto"/>
        <w:ind w:firstLine="420"/>
        <w:rPr>
          <w:rFonts w:ascii="仿宋_GB2312" w:hAnsi="仿宋_GB2312" w:eastAsia="仿宋_GB2312" w:cs="仿宋_GB2312"/>
          <w:b/>
        </w:rPr>
        <w:sectPr>
          <w:footerReference r:id="rId5" w:type="default"/>
          <w:pgSz w:w="11906" w:h="16838"/>
          <w:pgMar w:top="1440" w:right="1803" w:bottom="1440" w:left="1803" w:header="851" w:footer="992" w:gutter="0"/>
          <w:pgNumType w:start="1"/>
          <w:cols w:space="720" w:num="1"/>
          <w:docGrid w:type="linesAndChars" w:linePitch="312" w:charSpace="0"/>
        </w:sectPr>
      </w:pPr>
    </w:p>
    <w:p>
      <w:pPr>
        <w:pStyle w:val="3"/>
        <w:snapToGrid w:val="0"/>
        <w:spacing w:before="0" w:after="0"/>
        <w:rPr>
          <w:rFonts w:ascii="仿宋_GB2312" w:hAnsi="仿宋_GB2312" w:eastAsia="仿宋_GB2312" w:cs="仿宋_GB2312"/>
        </w:rPr>
      </w:pPr>
      <w:bookmarkStart w:id="70" w:name="_Toc20672"/>
      <w:bookmarkStart w:id="71" w:name="_Toc9571"/>
      <w:bookmarkStart w:id="72" w:name="_Toc17725_WPSOffice_Level1"/>
      <w:r>
        <w:rPr>
          <w:rFonts w:hint="eastAsia" w:ascii="仿宋_GB2312" w:hAnsi="仿宋_GB2312" w:eastAsia="仿宋_GB2312" w:cs="仿宋_GB2312"/>
        </w:rPr>
        <w:t>第二章 投标文件内容及格式</w:t>
      </w:r>
      <w:bookmarkEnd w:id="70"/>
      <w:bookmarkEnd w:id="71"/>
      <w:bookmarkEnd w:id="72"/>
    </w:p>
    <w:p>
      <w:pPr>
        <w:rPr>
          <w:rFonts w:ascii="仿宋_GB2312" w:hAnsi="仿宋_GB2312" w:eastAsia="仿宋_GB2312" w:cs="仿宋_GB2312"/>
          <w:b/>
          <w:sz w:val="24"/>
        </w:rPr>
      </w:pPr>
      <w:bookmarkStart w:id="73" w:name="投标文件内容及格式：Block"/>
      <w:bookmarkEnd w:id="73"/>
      <w:bookmarkStart w:id="74" w:name="sys_投标文件内容及格式：Block"/>
      <w:bookmarkEnd w:id="74"/>
      <w:bookmarkStart w:id="75" w:name="_Toc1538_WPSOffice_Level2"/>
      <w:bookmarkStart w:id="76" w:name="_Toc2481_WPSOffice_Level2"/>
      <w:r>
        <w:rPr>
          <w:rFonts w:hint="eastAsia" w:ascii="仿宋_GB2312" w:hAnsi="仿宋_GB2312" w:eastAsia="仿宋_GB2312" w:cs="仿宋_GB2312"/>
          <w:b/>
          <w:sz w:val="24"/>
        </w:rPr>
        <w:t>一、投标文件、</w:t>
      </w:r>
      <w:r>
        <w:rPr>
          <w:rFonts w:hint="eastAsia" w:ascii="仿宋_GB2312" w:hAnsi="仿宋_GB2312" w:eastAsia="仿宋_GB2312" w:cs="仿宋_GB2312"/>
          <w:b/>
          <w:sz w:val="24"/>
          <w:lang w:eastAsia="zh-CN"/>
        </w:rPr>
        <w:t>备份文件</w:t>
      </w:r>
      <w:r>
        <w:rPr>
          <w:rFonts w:hint="eastAsia" w:ascii="仿宋_GB2312" w:hAnsi="仿宋_GB2312" w:eastAsia="仿宋_GB2312" w:cs="仿宋_GB2312"/>
          <w:b/>
          <w:sz w:val="24"/>
        </w:rPr>
        <w:t>的外封面、封口、封皮及目录</w:t>
      </w:r>
      <w:bookmarkEnd w:id="75"/>
      <w:bookmarkEnd w:id="76"/>
    </w:p>
    <w:tbl>
      <w:tblPr>
        <w:tblStyle w:val="17"/>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 w:hRule="atLeast"/>
          <w:tblHeader/>
        </w:trPr>
        <w:tc>
          <w:tcPr>
            <w:tcW w:w="677"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3"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89"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3" w:type="dxa"/>
            <w:noWrap w:val="0"/>
            <w:vAlign w:val="center"/>
          </w:tcPr>
          <w:p>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lang w:eastAsia="zh-CN"/>
              </w:rPr>
              <w:t>备份文件</w:t>
            </w:r>
            <w:r>
              <w:rPr>
                <w:rFonts w:hint="eastAsia" w:ascii="仿宋_GB2312" w:hAnsi="仿宋_GB2312" w:eastAsia="仿宋_GB2312" w:cs="仿宋_GB2312"/>
                <w:kern w:val="0"/>
                <w:szCs w:val="21"/>
              </w:rPr>
              <w:t>的外封面及封口</w:t>
            </w:r>
          </w:p>
        </w:tc>
        <w:tc>
          <w:tcPr>
            <w:tcW w:w="789"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3" w:type="dxa"/>
            <w:noWrap w:val="0"/>
            <w:vAlign w:val="center"/>
          </w:tcPr>
          <w:p>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89"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77"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53" w:type="dxa"/>
            <w:noWrap w:val="0"/>
            <w:vAlign w:val="center"/>
          </w:tcPr>
          <w:p>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89"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pPr>
        <w:snapToGrid w:val="0"/>
        <w:spacing w:before="159" w:beforeLines="50"/>
        <w:rPr>
          <w:rFonts w:ascii="仿宋_GB2312" w:hAnsi="仿宋_GB2312" w:eastAsia="仿宋_GB2312" w:cs="仿宋_GB2312"/>
          <w:b/>
          <w:sz w:val="24"/>
        </w:rPr>
      </w:pPr>
      <w:bookmarkStart w:id="77" w:name="_Toc1266_WPSOffice_Level2"/>
      <w:bookmarkStart w:id="78" w:name="_Toc31052_WPSOffice_Level2"/>
      <w:r>
        <w:rPr>
          <w:rFonts w:hint="eastAsia" w:ascii="仿宋_GB2312" w:hAnsi="仿宋_GB2312" w:eastAsia="仿宋_GB2312" w:cs="仿宋_GB2312"/>
          <w:b/>
          <w:sz w:val="24"/>
        </w:rPr>
        <w:t>二、资格证明材料</w:t>
      </w:r>
      <w:bookmarkEnd w:id="77"/>
      <w:bookmarkEnd w:id="78"/>
      <w:r>
        <w:rPr>
          <w:rFonts w:hint="eastAsia" w:ascii="仿宋_GB2312" w:hAnsi="仿宋_GB2312" w:eastAsia="仿宋_GB2312" w:cs="仿宋_GB2312"/>
          <w:b/>
          <w:sz w:val="24"/>
        </w:rPr>
        <w:t>（有一项不符合要求，不能进入下一阶段评审）</w:t>
      </w:r>
    </w:p>
    <w:tbl>
      <w:tblPr>
        <w:tblStyle w:val="17"/>
        <w:tblW w:w="8339" w:type="dxa"/>
        <w:tblInd w:w="0" w:type="dxa"/>
        <w:tblLayout w:type="fixed"/>
        <w:tblCellMar>
          <w:top w:w="0" w:type="dxa"/>
          <w:left w:w="0" w:type="dxa"/>
          <w:bottom w:w="0" w:type="dxa"/>
          <w:right w:w="0" w:type="dxa"/>
        </w:tblCellMar>
      </w:tblPr>
      <w:tblGrid>
        <w:gridCol w:w="666"/>
        <w:gridCol w:w="6924"/>
        <w:gridCol w:w="749"/>
      </w:tblGrid>
      <w:tr>
        <w:tblPrEx>
          <w:tblCellMar>
            <w:top w:w="0" w:type="dxa"/>
            <w:left w:w="0" w:type="dxa"/>
            <w:bottom w:w="0" w:type="dxa"/>
            <w:right w:w="0" w:type="dxa"/>
          </w:tblCellMar>
        </w:tblPrEx>
        <w:trPr>
          <w:trHeight w:val="312" w:hRule="atLeast"/>
          <w:tblHeader/>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bookmarkStart w:id="79" w:name="sys_资格性证明材料：Document"/>
            <w:bookmarkStart w:id="80" w:name="资格性证明材料：Document"/>
            <w:r>
              <w:rPr>
                <w:rFonts w:hint="eastAsia" w:ascii="仿宋_GB2312" w:hAnsi="仿宋_GB2312" w:eastAsia="仿宋_GB2312" w:cs="仿宋_GB2312"/>
                <w:szCs w:val="21"/>
              </w:rPr>
              <w:t>序号</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资格性证明材料</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63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w:t>
            </w:r>
            <w:r>
              <w:rPr>
                <w:rFonts w:hint="eastAsia" w:ascii="仿宋_GB2312" w:hAnsi="仿宋_GB2312" w:eastAsia="仿宋_GB2312" w:cs="仿宋_GB2312"/>
                <w:szCs w:val="21"/>
                <w:lang w:eastAsia="zh-CN"/>
              </w:rPr>
              <w:t>（即企业所得税或增值税）</w:t>
            </w:r>
            <w:r>
              <w:rPr>
                <w:rFonts w:hint="eastAsia" w:ascii="仿宋_GB2312" w:hAnsi="仿宋_GB2312" w:eastAsia="仿宋_GB2312" w:cs="仿宋_GB2312"/>
                <w:szCs w:val="21"/>
              </w:rPr>
              <w:t>的缴款凭据复印件</w:t>
            </w:r>
          </w:p>
          <w:p>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（注：依法免税的投标人，应提供相关证明材料，包括相关法规要求原文及加盖单位公章的情况说明）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w:t>
            </w:r>
            <w:r>
              <w:rPr>
                <w:rFonts w:hint="eastAsia" w:ascii="仿宋_GB2312" w:hAnsi="仿宋_GB2312" w:eastAsia="仿宋_GB2312" w:cs="仿宋_GB2312"/>
                <w:szCs w:val="21"/>
                <w:lang w:eastAsia="zh-CN"/>
              </w:rPr>
              <w:t>（即社会养老保险费）</w:t>
            </w:r>
            <w:r>
              <w:rPr>
                <w:rFonts w:hint="eastAsia" w:ascii="仿宋_GB2312" w:hAnsi="仿宋_GB2312" w:eastAsia="仿宋_GB2312" w:cs="仿宋_GB2312"/>
                <w:szCs w:val="21"/>
              </w:rPr>
              <w:t>的缴款凭据复印件</w:t>
            </w:r>
          </w:p>
          <w:p>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（注：依法不需要缴纳社会保障资金的投标人，应提供相关证明材料，包括相关法规要求原文及加盖单位公章的情况说明）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488"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10</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r>
      <w:tr>
        <w:tblPrEx>
          <w:tblCellMar>
            <w:top w:w="0" w:type="dxa"/>
            <w:left w:w="0" w:type="dxa"/>
            <w:bottom w:w="0" w:type="dxa"/>
            <w:right w:w="0" w:type="dxa"/>
          </w:tblCellMar>
        </w:tblPrEx>
        <w:trPr>
          <w:trHeight w:val="122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left"/>
            </w:pPr>
            <w:r>
              <w:rPr>
                <w:rFonts w:hint="eastAsia"/>
              </w:rPr>
              <w:t>其它资格证明文件</w:t>
            </w:r>
          </w:p>
          <w:p>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在“信用中国”网查询并打印本单位信用行为记录证明（需下载完整信用报告）</w:t>
            </w:r>
          </w:p>
          <w:p>
            <w:pPr>
              <w:adjustRightInd w:val="0"/>
              <w:snapToGrid w:val="0"/>
              <w:jc w:val="left"/>
              <w:rPr>
                <w:rFonts w:hint="eastAsia"/>
                <w:lang w:eastAsia="zh-CN"/>
              </w:rPr>
            </w:pPr>
            <w:r>
              <w:rPr>
                <w:rFonts w:hint="eastAsia" w:ascii="仿宋_GB2312" w:hAnsi="仿宋_GB2312" w:eastAsia="仿宋_GB2312" w:cs="仿宋_GB2312"/>
                <w:szCs w:val="21"/>
                <w:lang w:val="en-US" w:eastAsia="zh-CN"/>
              </w:rPr>
              <w:t>2.投标人须具有《医疗器械生产企业许可证》或《医疗器械经营许可证（备案凭证）》</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信用记录（采购人或采购代理机构将在招标文件规定的审查期间内进行查询）</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bl>
    <w:p>
      <w:pPr>
        <w:snapToGrid w:val="0"/>
        <w:spacing w:before="159" w:beforeLines="50"/>
        <w:rPr>
          <w:rFonts w:hint="eastAsia" w:ascii="仿宋_GB2312" w:hAnsi="仿宋_GB2312" w:eastAsia="仿宋_GB2312" w:cs="仿宋_GB2312"/>
          <w:b/>
          <w:sz w:val="24"/>
        </w:rPr>
      </w:pPr>
      <w:bookmarkStart w:id="81" w:name="_Toc22359_WPSOffice_Level2"/>
      <w:bookmarkStart w:id="82" w:name="_Toc25206_WPSOffice_Level2"/>
    </w:p>
    <w:p>
      <w:pPr>
        <w:snapToGrid w:val="0"/>
        <w:spacing w:before="159" w:beforeLines="50"/>
        <w:rPr>
          <w:rFonts w:ascii="仿宋_GB2312" w:hAnsi="仿宋_GB2312" w:eastAsia="仿宋_GB2312" w:cs="仿宋_GB2312"/>
          <w:b/>
          <w:sz w:val="24"/>
        </w:rPr>
      </w:pPr>
      <w:r>
        <w:rPr>
          <w:rFonts w:hint="eastAsia" w:ascii="仿宋_GB2312" w:hAnsi="仿宋_GB2312" w:eastAsia="仿宋_GB2312" w:cs="仿宋_GB2312"/>
          <w:b/>
          <w:sz w:val="24"/>
        </w:rPr>
        <w:t>三、符合性证明材料</w:t>
      </w:r>
      <w:bookmarkEnd w:id="81"/>
      <w:bookmarkEnd w:id="82"/>
      <w:r>
        <w:rPr>
          <w:rFonts w:hint="eastAsia" w:ascii="仿宋_GB2312" w:hAnsi="仿宋_GB2312" w:eastAsia="仿宋_GB2312" w:cs="仿宋_GB2312"/>
          <w:b/>
          <w:sz w:val="24"/>
        </w:rPr>
        <w:t>（有一项不符合要求，不能进入下一阶段评审）</w:t>
      </w:r>
    </w:p>
    <w:bookmarkEnd w:id="79"/>
    <w:bookmarkEnd w:id="80"/>
    <w:tbl>
      <w:tblPr>
        <w:tblStyle w:val="17"/>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7"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7" w:type="dxa"/>
            <w:noWrap w:val="0"/>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7" w:type="dxa"/>
            <w:noWrap w:val="0"/>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递交投标保证金证明材料复印件</w:t>
            </w:r>
          </w:p>
        </w:tc>
        <w:tc>
          <w:tcPr>
            <w:tcW w:w="770" w:type="dxa"/>
            <w:noWrap w:val="0"/>
            <w:vAlign w:val="center"/>
          </w:tcPr>
          <w:p>
            <w:pPr>
              <w:adjustRightInd w:val="0"/>
              <w:snapToGrid w:val="0"/>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57" w:type="dxa"/>
            <w:noWrap w:val="0"/>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57" w:type="dxa"/>
            <w:noWrap w:val="0"/>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服务价格明细表</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57" w:type="dxa"/>
            <w:noWrap w:val="0"/>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服务需求响应表</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57" w:type="dxa"/>
            <w:noWrap w:val="0"/>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7</w:t>
            </w:r>
          </w:p>
        </w:tc>
        <w:tc>
          <w:tcPr>
            <w:tcW w:w="6957" w:type="dxa"/>
            <w:noWrap w:val="0"/>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8</w:t>
            </w:r>
          </w:p>
        </w:tc>
        <w:tc>
          <w:tcPr>
            <w:tcW w:w="6957" w:type="dxa"/>
            <w:noWrap w:val="0"/>
            <w:vAlign w:val="center"/>
          </w:tcPr>
          <w:p>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其他符合性证明材料</w:t>
            </w:r>
          </w:p>
        </w:tc>
        <w:tc>
          <w:tcPr>
            <w:tcW w:w="770" w:type="dxa"/>
            <w:noWrap w:val="0"/>
            <w:vAlign w:val="center"/>
          </w:tcPr>
          <w:p>
            <w:pPr>
              <w:adjustRightInd w:val="0"/>
              <w:snapToGrid w:val="0"/>
              <w:jc w:val="center"/>
              <w:rPr>
                <w:rFonts w:hint="eastAsia" w:ascii="仿宋_GB2312" w:hAnsi="仿宋_GB2312" w:eastAsia="仿宋_GB2312" w:cs="仿宋_GB2312"/>
                <w:kern w:val="0"/>
                <w:szCs w:val="21"/>
              </w:rPr>
            </w:pPr>
          </w:p>
        </w:tc>
      </w:tr>
    </w:tbl>
    <w:p>
      <w:pPr>
        <w:snapToGrid w:val="0"/>
        <w:spacing w:before="159" w:beforeLines="50"/>
        <w:rPr>
          <w:rFonts w:ascii="仿宋_GB2312" w:hAnsi="仿宋_GB2312" w:eastAsia="仿宋_GB2312" w:cs="仿宋_GB2312"/>
          <w:b/>
          <w:sz w:val="24"/>
        </w:rPr>
      </w:pPr>
      <w:bookmarkStart w:id="83" w:name="_Toc24432_WPSOffice_Level2"/>
      <w:bookmarkStart w:id="84" w:name="_Toc27769_WPSOffice_Level2"/>
      <w:r>
        <w:rPr>
          <w:rFonts w:hint="eastAsia" w:ascii="仿宋_GB2312" w:hAnsi="仿宋_GB2312" w:eastAsia="仿宋_GB2312" w:cs="仿宋_GB2312"/>
          <w:b/>
          <w:sz w:val="24"/>
        </w:rPr>
        <w:t>四、其他材料</w:t>
      </w:r>
      <w:bookmarkEnd w:id="83"/>
      <w:bookmarkEnd w:id="84"/>
      <w:r>
        <w:rPr>
          <w:rFonts w:hint="eastAsia" w:ascii="仿宋_GB2312" w:hAnsi="仿宋_GB2312" w:eastAsia="仿宋_GB2312" w:cs="仿宋_GB2312"/>
          <w:b/>
          <w:sz w:val="24"/>
        </w:rPr>
        <w:t>（如有，请提供；如未提供，投标文件不作无效处理）</w:t>
      </w:r>
    </w:p>
    <w:tbl>
      <w:tblPr>
        <w:tblStyle w:val="17"/>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7"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7" w:type="dxa"/>
            <w:noWrap w:val="0"/>
            <w:vAlign w:val="center"/>
          </w:tcPr>
          <w:p>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70" w:type="dxa"/>
            <w:noWrap w:val="0"/>
            <w:vAlign w:val="center"/>
          </w:tcPr>
          <w:p>
            <w:pPr>
              <w:adjustRightInd w:val="0"/>
              <w:snapToGrid w:val="0"/>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7" w:type="dxa"/>
            <w:noWrap w:val="0"/>
            <w:vAlign w:val="center"/>
          </w:tcPr>
          <w:p>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3</w:t>
            </w:r>
          </w:p>
        </w:tc>
        <w:tc>
          <w:tcPr>
            <w:tcW w:w="6957" w:type="dxa"/>
            <w:noWrap w:val="0"/>
            <w:vAlign w:val="center"/>
          </w:tcPr>
          <w:p>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残疾人福利性单位声明函</w:t>
            </w:r>
          </w:p>
        </w:tc>
        <w:tc>
          <w:tcPr>
            <w:tcW w:w="770"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4</w:t>
            </w:r>
          </w:p>
        </w:tc>
        <w:tc>
          <w:tcPr>
            <w:tcW w:w="6957" w:type="dxa"/>
            <w:noWrap w:val="0"/>
            <w:vAlign w:val="center"/>
          </w:tcPr>
          <w:p>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聘用建档立卡贫困人员物业公司声明函</w:t>
            </w:r>
          </w:p>
        </w:tc>
        <w:tc>
          <w:tcPr>
            <w:tcW w:w="770"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5</w:t>
            </w:r>
          </w:p>
        </w:tc>
        <w:tc>
          <w:tcPr>
            <w:tcW w:w="6957" w:type="dxa"/>
            <w:noWrap w:val="0"/>
            <w:vAlign w:val="center"/>
          </w:tcPr>
          <w:p>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列入《辽宁省创新产品和服务目录》内的产品、服务的证明材料（如适用）</w:t>
            </w:r>
          </w:p>
          <w:p>
            <w:pPr>
              <w:adjustRightInd w:val="0"/>
              <w:snapToGrid w:val="0"/>
              <w:ind w:left="25" w:leftChars="12"/>
              <w:rPr>
                <w:rFonts w:hint="eastAsia"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70" w:type="dxa"/>
            <w:noWrap w:val="0"/>
            <w:vAlign w:val="center"/>
          </w:tcPr>
          <w:p>
            <w:pPr>
              <w:adjustRightInd w:val="0"/>
              <w:snapToGrid w:val="0"/>
              <w:jc w:val="center"/>
              <w:rPr>
                <w:rFonts w:hint="eastAsia"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p>
        </w:tc>
        <w:tc>
          <w:tcPr>
            <w:tcW w:w="6957" w:type="dxa"/>
            <w:noWrap w:val="0"/>
            <w:vAlign w:val="center"/>
          </w:tcPr>
          <w:p>
            <w:pPr>
              <w:pStyle w:val="46"/>
              <w:adjustRightInd w:val="0"/>
              <w:snapToGrid w:val="0"/>
              <w:ind w:left="25" w:leftChars="12"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770" w:type="dxa"/>
            <w:noWrap w:val="0"/>
            <w:vAlign w:val="center"/>
          </w:tcPr>
          <w:p>
            <w:pPr>
              <w:adjustRightInd w:val="0"/>
              <w:snapToGrid w:val="0"/>
              <w:jc w:val="center"/>
              <w:rPr>
                <w:rFonts w:ascii="仿宋_GB2312" w:hAnsi="仿宋_GB2312" w:eastAsia="仿宋_GB2312" w:cs="仿宋_GB2312"/>
                <w:kern w:val="0"/>
                <w:szCs w:val="21"/>
              </w:rPr>
            </w:pPr>
          </w:p>
        </w:tc>
      </w:tr>
    </w:tbl>
    <w:p>
      <w:pPr>
        <w:adjustRightInd w:val="0"/>
        <w:snapToGrid w:val="0"/>
        <w:spacing w:line="300" w:lineRule="exact"/>
        <w:ind w:firstLine="480" w:firstLineChars="200"/>
        <w:rPr>
          <w:rFonts w:ascii="仿宋_GB2312" w:hAnsi="仿宋_GB2312" w:eastAsia="仿宋_GB2312" w:cs="仿宋_GB2312"/>
          <w:b/>
          <w:sz w:val="24"/>
        </w:rPr>
      </w:pPr>
      <w:r>
        <w:rPr>
          <w:rFonts w:hint="eastAsia" w:ascii="仿宋_GB2312" w:hAnsi="仿宋_GB2312" w:eastAsia="仿宋_GB2312" w:cs="仿宋_GB2312"/>
          <w:b/>
          <w:sz w:val="24"/>
        </w:rPr>
        <w:t xml:space="preserve"> </w:t>
      </w:r>
      <w:bookmarkStart w:id="85" w:name="_Toc24011_WPSOffice_Level2"/>
      <w:bookmarkStart w:id="86" w:name="_Toc23127_WPSOffice_Level2"/>
      <w:r>
        <w:rPr>
          <w:rFonts w:hint="eastAsia" w:ascii="仿宋_GB2312" w:hAnsi="仿宋_GB2312" w:eastAsia="仿宋_GB2312" w:cs="仿宋_GB2312"/>
          <w:b/>
          <w:sz w:val="24"/>
        </w:rPr>
        <w:t>重要提示：</w:t>
      </w:r>
      <w:bookmarkEnd w:id="85"/>
      <w:bookmarkEnd w:id="86"/>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3、投标文件应用中文书写。投标文件中所附或所引用的材料不是中文时，应附中文译本，并加盖公章（自然人投标的，无需加盖单位公章，需要签字）。</w:t>
      </w:r>
    </w:p>
    <w:p>
      <w:pPr>
        <w:adjustRightInd w:val="0"/>
        <w:snapToGrid w:val="0"/>
        <w:spacing w:line="300" w:lineRule="exact"/>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pPr>
        <w:adjustRightInd w:val="0"/>
        <w:snapToGrid w:val="0"/>
        <w:spacing w:line="300" w:lineRule="exact"/>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pPr>
        <w:adjustRightInd w:val="0"/>
        <w:snapToGrid w:val="0"/>
        <w:spacing w:line="3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pPr>
        <w:rPr>
          <w:rFonts w:ascii="仿宋_GB2312" w:hAnsi="仿宋_GB2312" w:eastAsia="仿宋_GB2312" w:cs="仿宋_GB2312"/>
        </w:rPr>
      </w:pPr>
      <w:r>
        <w:rPr>
          <w:rFonts w:hint="eastAsia" w:ascii="仿宋_GB2312" w:hAnsi="仿宋_GB2312" w:eastAsia="仿宋_GB2312" w:cs="仿宋_GB2312"/>
        </w:rPr>
        <w:br w:type="page"/>
      </w: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pPr>
        <w:jc w:val="center"/>
        <w:rPr>
          <w:rFonts w:ascii="仿宋_GB2312" w:hAnsi="仿宋_GB2312" w:eastAsia="仿宋_GB2312" w:cs="仿宋_GB2312"/>
          <w:b/>
          <w:bCs/>
          <w:sz w:val="32"/>
          <w:szCs w:val="32"/>
        </w:rPr>
      </w:pPr>
      <w:bookmarkStart w:id="87" w:name="_Toc21090_WPSOffice_Level2"/>
      <w:bookmarkStart w:id="88" w:name="_Toc26322_WPSOffice_Level2"/>
      <w:r>
        <w:rPr>
          <w:rFonts w:hint="eastAsia" w:ascii="仿宋_GB2312" w:hAnsi="仿宋_GB2312" w:eastAsia="仿宋_GB2312" w:cs="仿宋_GB2312"/>
          <w:b/>
          <w:bCs/>
          <w:sz w:val="32"/>
          <w:szCs w:val="32"/>
          <w:lang w:eastAsia="zh-CN"/>
        </w:rPr>
        <w:t>备份文件</w:t>
      </w:r>
      <w:r>
        <w:rPr>
          <w:rFonts w:hint="eastAsia" w:ascii="仿宋_GB2312" w:hAnsi="仿宋_GB2312" w:eastAsia="仿宋_GB2312" w:cs="仿宋_GB2312"/>
          <w:b/>
          <w:bCs/>
          <w:sz w:val="32"/>
          <w:szCs w:val="32"/>
        </w:rPr>
        <w:t>外封面、封口格式</w:t>
      </w:r>
      <w:bookmarkEnd w:id="87"/>
      <w:bookmarkEnd w:id="88"/>
    </w:p>
    <w:p>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17"/>
        <w:tblW w:w="596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96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90" w:hRule="atLeast"/>
          <w:jc w:val="center"/>
        </w:trPr>
        <w:tc>
          <w:tcPr>
            <w:tcW w:w="5960" w:type="dxa"/>
            <w:noWrap w:val="0"/>
            <w:vAlign w:val="top"/>
          </w:tcPr>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hint="eastAsia" w:ascii="仿宋_GB2312" w:hAnsi="仿宋_GB2312" w:eastAsia="仿宋_GB2312" w:cs="仿宋_GB2312"/>
                <w:b/>
                <w:bCs/>
                <w:lang w:eastAsia="zh-CN"/>
              </w:rPr>
            </w:pPr>
            <w:r>
              <w:rPr>
                <w:rFonts w:hint="eastAsia" w:ascii="仿宋_GB2312" w:hAnsi="仿宋_GB2312" w:eastAsia="仿宋_GB2312" w:cs="仿宋_GB2312"/>
                <w:b/>
                <w:bCs/>
                <w:sz w:val="44"/>
                <w:szCs w:val="52"/>
                <w:lang w:eastAsia="zh-CN"/>
              </w:rPr>
              <w:t>备份文件</w:t>
            </w: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所投包号：第  包</w:t>
            </w:r>
          </w:p>
          <w:p>
            <w:pPr>
              <w:jc w:val="left"/>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项目名称：</w:t>
            </w:r>
          </w:p>
          <w:p>
            <w:pPr>
              <w:jc w:val="left"/>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项目编号：</w:t>
            </w:r>
          </w:p>
          <w:p>
            <w:pPr>
              <w:jc w:val="center"/>
              <w:rPr>
                <w:rFonts w:ascii="仿宋_GB2312" w:hAnsi="仿宋_GB2312" w:eastAsia="仿宋_GB2312" w:cs="仿宋_GB2312"/>
              </w:rPr>
            </w:pPr>
          </w:p>
          <w:p>
            <w:pPr>
              <w:jc w:val="center"/>
              <w:rPr>
                <w:rFonts w:ascii="仿宋_GB2312" w:hAnsi="仿宋_GB2312" w:eastAsia="仿宋_GB2312" w:cs="仿宋_GB2312"/>
              </w:rPr>
            </w:pPr>
          </w:p>
          <w:p>
            <w:pPr>
              <w:jc w:val="center"/>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17"/>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rPr>
            </w:pPr>
            <w:r>
              <w:rPr>
                <w:rFonts w:hint="eastAsia" w:ascii="仿宋_GB2312" w:hAnsi="仿宋_GB2312" w:eastAsia="仿宋_GB2312" w:cs="仿宋_GB2312"/>
              </w:rPr>
              <w:t>——</w:t>
            </w:r>
            <w:r>
              <w:rPr>
                <w:rFonts w:hint="eastAsia" w:ascii="仿宋_GB2312" w:hAnsi="仿宋_GB2312" w:eastAsia="仿宋_GB2312" w:cs="仿宋_GB2312"/>
                <w:lang w:val="en-US" w:eastAsia="zh-CN"/>
              </w:rPr>
              <w:t>非异常情况不得启封</w:t>
            </w:r>
            <w:r>
              <w:rPr>
                <w:rFonts w:hint="eastAsia" w:ascii="仿宋_GB2312" w:hAnsi="仿宋_GB2312" w:eastAsia="仿宋_GB2312" w:cs="仿宋_GB2312"/>
              </w:rPr>
              <w:t>（公章）——</w:t>
            </w:r>
          </w:p>
        </w:tc>
      </w:tr>
    </w:tbl>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b/>
          <w:sz w:val="28"/>
          <w:szCs w:val="28"/>
        </w:rPr>
      </w:pP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投标文件的封皮</w:t>
      </w: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pPr>
        <w:rPr>
          <w:rFonts w:ascii="仿宋_GB2312" w:hAnsi="仿宋_GB2312" w:eastAsia="仿宋_GB2312" w:cs="仿宋_GB2312"/>
          <w:sz w:val="28"/>
          <w:szCs w:val="28"/>
        </w:rPr>
      </w:pP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89" w:name="_Toc2304_WPSOffice_Level2"/>
      <w:bookmarkStart w:id="90" w:name="_Toc21414_WPSOffice_Level2"/>
      <w:r>
        <w:rPr>
          <w:rFonts w:hint="eastAsia" w:ascii="仿宋_GB2312" w:hAnsi="仿宋_GB2312" w:eastAsia="仿宋_GB2312" w:cs="仿宋_GB2312"/>
          <w:b/>
          <w:sz w:val="32"/>
          <w:szCs w:val="32"/>
        </w:rPr>
        <w:t>目  录</w:t>
      </w:r>
      <w:bookmarkEnd w:id="89"/>
      <w:bookmarkEnd w:id="90"/>
    </w:p>
    <w:p>
      <w:pPr>
        <w:rPr>
          <w:rFonts w:ascii="仿宋_GB2312" w:hAnsi="仿宋_GB2312" w:eastAsia="仿宋_GB2312" w:cs="仿宋_GB2312"/>
        </w:rPr>
      </w:pPr>
      <w:bookmarkStart w:id="91" w:name="_Toc7636_WPSOffice_Level2"/>
      <w:bookmarkStart w:id="92" w:name="_Toc30940_WPSOffice_Level2"/>
      <w:r>
        <w:rPr>
          <w:rFonts w:hint="eastAsia" w:ascii="仿宋_GB2312" w:hAnsi="仿宋_GB2312" w:eastAsia="仿宋_GB2312" w:cs="仿宋_GB2312"/>
        </w:rPr>
        <w:t>一、资格证明材料</w:t>
      </w:r>
      <w:bookmarkEnd w:id="91"/>
      <w:bookmarkEnd w:id="92"/>
    </w:p>
    <w:p>
      <w:pPr>
        <w:rPr>
          <w:rFonts w:ascii="仿宋_GB2312" w:hAnsi="仿宋_GB2312" w:eastAsia="仿宋_GB2312" w:cs="仿宋_GB2312"/>
        </w:rPr>
      </w:pPr>
      <w:r>
        <w:rPr>
          <w:rFonts w:hint="eastAsia" w:ascii="仿宋_GB2312" w:hAnsi="仿宋_GB2312" w:eastAsia="仿宋_GB2312" w:cs="仿宋_GB2312"/>
        </w:rPr>
        <w:t>……</w:t>
      </w:r>
    </w:p>
    <w:p>
      <w:pPr>
        <w:rPr>
          <w:rFonts w:ascii="仿宋_GB2312" w:hAnsi="仿宋_GB2312" w:eastAsia="仿宋_GB2312" w:cs="仿宋_GB2312"/>
        </w:rPr>
      </w:pPr>
      <w:bookmarkStart w:id="93" w:name="_Toc13950_WPSOffice_Level2"/>
      <w:bookmarkStart w:id="94" w:name="_Toc31702_WPSOffice_Level2"/>
      <w:r>
        <w:rPr>
          <w:rFonts w:hint="eastAsia" w:ascii="仿宋_GB2312" w:hAnsi="仿宋_GB2312" w:eastAsia="仿宋_GB2312" w:cs="仿宋_GB2312"/>
        </w:rPr>
        <w:t>二、符合性证明材料</w:t>
      </w:r>
      <w:bookmarkEnd w:id="93"/>
      <w:bookmarkEnd w:id="94"/>
    </w:p>
    <w:p>
      <w:pPr>
        <w:rPr>
          <w:rFonts w:ascii="仿宋_GB2312" w:hAnsi="仿宋_GB2312" w:eastAsia="仿宋_GB2312" w:cs="仿宋_GB2312"/>
        </w:rPr>
      </w:pPr>
      <w:r>
        <w:rPr>
          <w:rFonts w:hint="eastAsia" w:ascii="仿宋_GB2312" w:hAnsi="仿宋_GB2312" w:eastAsia="仿宋_GB2312" w:cs="仿宋_GB2312"/>
        </w:rPr>
        <w:t>……</w:t>
      </w:r>
    </w:p>
    <w:p>
      <w:pPr>
        <w:rPr>
          <w:rFonts w:ascii="仿宋_GB2312" w:hAnsi="仿宋_GB2312" w:eastAsia="仿宋_GB2312" w:cs="仿宋_GB2312"/>
        </w:rPr>
      </w:pPr>
      <w:bookmarkStart w:id="95" w:name="_Toc14854_WPSOffice_Level2"/>
      <w:bookmarkStart w:id="96" w:name="_Toc9090_WPSOffice_Level2"/>
      <w:r>
        <w:rPr>
          <w:rFonts w:hint="eastAsia" w:ascii="仿宋_GB2312" w:hAnsi="仿宋_GB2312" w:eastAsia="仿宋_GB2312" w:cs="仿宋_GB2312"/>
        </w:rPr>
        <w:t>三、其它材料</w:t>
      </w:r>
      <w:bookmarkEnd w:id="95"/>
      <w:bookmarkEnd w:id="96"/>
    </w:p>
    <w:p>
      <w:pPr>
        <w:rPr>
          <w:rFonts w:ascii="仿宋_GB2312" w:hAnsi="仿宋_GB2312" w:eastAsia="仿宋_GB2312" w:cs="仿宋_GB2312"/>
          <w:szCs w:val="21"/>
        </w:rPr>
      </w:pPr>
      <w:r>
        <w:rPr>
          <w:rFonts w:hint="eastAsia" w:ascii="仿宋_GB2312" w:hAnsi="仿宋_GB2312" w:eastAsia="仿宋_GB2312" w:cs="仿宋_GB2312"/>
          <w:szCs w:val="21"/>
        </w:rPr>
        <w:t>……</w:t>
      </w: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我单位的投标文件由资格证明材料、符合性证明材料和其它材料三部分组成，在此加盖单位公章并由法定代表人（或非法人组织负责人）或其授权代表人签字，保证投标文件中所有材料真实、有效。</w:t>
      </w: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4"/>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bookmarkStart w:id="97" w:name="_Toc3401_WPSOffice_Level2"/>
      <w:bookmarkStart w:id="98" w:name="_Toc16924_WPSOffice_Level2"/>
    </w:p>
    <w:p>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法定代表人（或非法人组织负责人）身份证明书</w:t>
      </w:r>
      <w:bookmarkEnd w:id="97"/>
      <w:bookmarkEnd w:id="98"/>
    </w:p>
    <w:p>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pPr>
        <w:rPr>
          <w:rFonts w:ascii="仿宋_GB2312" w:hAnsi="仿宋_GB2312" w:eastAsia="仿宋_GB2312" w:cs="仿宋_GB2312"/>
          <w:szCs w:val="21"/>
        </w:rPr>
      </w:pPr>
      <w:r>
        <w:rPr>
          <w:rFonts w:hint="eastAsia" w:ascii="仿宋_GB2312" w:hAnsi="仿宋_GB2312" w:eastAsia="仿宋_GB2312" w:cs="仿宋_GB2312"/>
          <w:szCs w:val="21"/>
        </w:rPr>
        <w:t xml:space="preserve">            </w:t>
      </w:r>
    </w:p>
    <w:p>
      <w:pPr>
        <w:rPr>
          <w:rFonts w:ascii="仿宋_GB2312" w:hAnsi="仿宋_GB2312" w:eastAsia="仿宋_GB2312" w:cs="仿宋_GB2312"/>
          <w:szCs w:val="21"/>
        </w:rPr>
      </w:pPr>
      <w:r>
        <w:rPr>
          <w:rFonts w:hint="eastAsia" w:ascii="仿宋_GB2312" w:hAnsi="仿宋_GB2312" w:eastAsia="仿宋_GB2312" w:cs="仿宋_GB2312"/>
          <w:szCs w:val="21"/>
        </w:rPr>
        <w:t>特此证明。</w:t>
      </w: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tbl>
      <w:tblPr>
        <w:tblStyle w:val="17"/>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rPr>
          <w:rFonts w:ascii="仿宋_GB2312" w:hAnsi="仿宋_GB2312" w:eastAsia="仿宋_GB2312" w:cs="仿宋_GB2312"/>
          <w:b/>
          <w:bCs/>
          <w:sz w:val="32"/>
          <w:szCs w:val="32"/>
        </w:rPr>
      </w:pPr>
      <w:r>
        <w:rPr>
          <w:rFonts w:hint="eastAsia" w:ascii="仿宋_GB2312" w:hAnsi="仿宋_GB2312" w:eastAsia="仿宋_GB2312" w:cs="仿宋_GB2312"/>
          <w:szCs w:val="21"/>
        </w:rPr>
        <w:br w:type="page"/>
      </w:r>
      <w:r>
        <w:rPr>
          <w:rFonts w:hint="eastAsia" w:ascii="仿宋_GB2312" w:hAnsi="仿宋_GB2312" w:eastAsia="仿宋_GB2312" w:cs="仿宋_GB2312"/>
          <w:b/>
          <w:kern w:val="2"/>
          <w:sz w:val="28"/>
          <w:szCs w:val="28"/>
          <w:lang w:val="en-US" w:eastAsia="zh-CN" w:bidi="ar-SA"/>
        </w:rPr>
        <w:t>格式5</w:t>
      </w:r>
      <w:bookmarkStart w:id="99" w:name="_Toc21833_WPSOffice_Level2"/>
      <w:bookmarkStart w:id="100" w:name="_Toc122_WPSOffice_Level2"/>
    </w:p>
    <w:p>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9"/>
      <w:bookmarkEnd w:id="100"/>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委托人（单位名称）：</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受托人名称：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w:t>
      </w:r>
      <w:r>
        <w:rPr>
          <w:rFonts w:hint="eastAsia" w:ascii="仿宋_GB2312" w:hAnsi="仿宋_GB2312" w:eastAsia="仿宋_GB2312" w:cs="仿宋_GB2312"/>
          <w:szCs w:val="21"/>
          <w:lang w:eastAsia="zh-CN"/>
        </w:rPr>
        <w:t>权</w:t>
      </w:r>
      <w:r>
        <w:rPr>
          <w:rFonts w:hint="eastAsia" w:ascii="仿宋_GB2312" w:hAnsi="仿宋_GB2312" w:eastAsia="仿宋_GB2312" w:cs="仿宋_GB2312"/>
          <w:szCs w:val="21"/>
        </w:rPr>
        <w:t>，特此声明。</w:t>
      </w:r>
    </w:p>
    <w:p>
      <w:pPr>
        <w:spacing w:line="360" w:lineRule="auto"/>
        <w:rPr>
          <w:rFonts w:ascii="仿宋_GB2312" w:hAnsi="仿宋_GB2312" w:eastAsia="仿宋_GB2312" w:cs="仿宋_GB2312"/>
          <w:szCs w:val="21"/>
        </w:rPr>
      </w:pPr>
    </w:p>
    <w:tbl>
      <w:tblPr>
        <w:tblStyle w:val="17"/>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jc w:val="center"/>
              <w:rPr>
                <w:rFonts w:ascii="仿宋_GB2312" w:hAnsi="仿宋_GB2312" w:eastAsia="仿宋_GB2312" w:cs="仿宋_GB2312"/>
                <w:szCs w:val="21"/>
              </w:rPr>
            </w:pPr>
            <w:r>
              <w:rPr>
                <w:rFonts w:hint="eastAsia" w:ascii="仿宋_GB2312" w:hAnsi="仿宋_GB2312" w:eastAsia="仿宋_GB2312" w:cs="仿宋_GB2312"/>
                <w:szCs w:val="21"/>
              </w:rPr>
              <w:t>（※受托人身份证正、反面复印件※）</w:t>
            </w:r>
          </w:p>
        </w:tc>
      </w:tr>
    </w:tbl>
    <w:p>
      <w:pPr>
        <w:spacing w:line="360" w:lineRule="auto"/>
        <w:rPr>
          <w:rFonts w:ascii="仿宋_GB2312" w:hAnsi="仿宋_GB2312" w:eastAsia="仿宋_GB2312" w:cs="仿宋_GB2312"/>
          <w:szCs w:val="21"/>
        </w:rPr>
      </w:pP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授权委托人（签字或盖章）：</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rPr>
          <w:rFonts w:ascii="仿宋_GB2312" w:hAnsi="仿宋_GB2312" w:eastAsia="仿宋_GB2312" w:cs="仿宋_GB2312"/>
          <w:szCs w:val="28"/>
        </w:rPr>
      </w:pPr>
      <w:r>
        <w:rPr>
          <w:rFonts w:hint="eastAsia" w:ascii="仿宋_GB2312" w:hAnsi="仿宋_GB2312" w:eastAsia="仿宋_GB2312" w:cs="仿宋_GB2312"/>
          <w:szCs w:val="28"/>
        </w:rPr>
        <w:br w:type="page"/>
      </w: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pPr>
        <w:spacing w:before="319" w:beforeLines="100" w:after="319"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w:t>
      </w:r>
      <w:r>
        <w:rPr>
          <w:rFonts w:hint="eastAsia" w:ascii="仿宋_GB2312" w:hAnsi="仿宋_GB2312" w:eastAsia="仿宋_GB2312" w:cs="仿宋_GB2312"/>
          <w:szCs w:val="21"/>
        </w:rPr>
        <w:t>委托</w:t>
      </w:r>
      <w:r>
        <w:rPr>
          <w:rFonts w:hint="eastAsia" w:ascii="仿宋_GB2312" w:hAnsi="仿宋_GB2312" w:eastAsia="仿宋_GB2312" w:cs="仿宋_GB2312"/>
        </w:rPr>
        <w:t>人(签字或盖章)：</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p>
    <w:p>
      <w:pPr>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b/>
          <w:kern w:val="2"/>
          <w:sz w:val="28"/>
          <w:szCs w:val="28"/>
          <w:lang w:val="en-US" w:eastAsia="zh-CN" w:bidi="ar-SA"/>
        </w:rPr>
        <w:t>格式7</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01" w:name="_Toc12037_WPSOffice_Level2"/>
      <w:bookmarkStart w:id="102" w:name="_Toc23728_WPSOffice_Level2"/>
      <w:r>
        <w:rPr>
          <w:rFonts w:hint="eastAsia" w:ascii="仿宋_GB2312" w:hAnsi="仿宋_GB2312" w:eastAsia="仿宋_GB2312" w:cs="仿宋_GB2312"/>
          <w:b/>
          <w:sz w:val="32"/>
          <w:szCs w:val="32"/>
        </w:rPr>
        <w:t>具备履行合同所必需的设备和专业技术能力声明函</w:t>
      </w:r>
      <w:bookmarkEnd w:id="101"/>
      <w:bookmarkEnd w:id="102"/>
    </w:p>
    <w:p>
      <w:pPr>
        <w:spacing w:before="319" w:beforeLines="100" w:after="319" w:afterLines="100" w:line="480" w:lineRule="exact"/>
        <w:ind w:right="630" w:rightChars="300"/>
        <w:jc w:val="center"/>
        <w:rPr>
          <w:rFonts w:ascii="仿宋_GB2312" w:hAnsi="仿宋_GB2312" w:eastAsia="仿宋_GB2312" w:cs="仿宋_GB2312"/>
          <w:sz w:val="28"/>
          <w:szCs w:val="28"/>
        </w:rPr>
      </w:pPr>
      <w:bookmarkStart w:id="103" w:name="_Toc1917_WPSOffice_Level2"/>
      <w:bookmarkStart w:id="104" w:name="_Toc28831_WPSOffice_Level2"/>
      <w:r>
        <w:rPr>
          <w:rFonts w:hint="eastAsia" w:ascii="仿宋_GB2312" w:hAnsi="仿宋_GB2312" w:eastAsia="仿宋_GB2312" w:cs="仿宋_GB2312"/>
          <w:sz w:val="28"/>
          <w:szCs w:val="28"/>
        </w:rPr>
        <w:t>（格式自拟）</w:t>
      </w:r>
      <w:bookmarkEnd w:id="103"/>
      <w:bookmarkEnd w:id="104"/>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w:t>
      </w:r>
      <w:r>
        <w:rPr>
          <w:rFonts w:hint="eastAsia" w:ascii="仿宋_GB2312" w:hAnsi="仿宋_GB2312" w:eastAsia="仿宋_GB2312" w:cs="仿宋_GB2312"/>
          <w:szCs w:val="21"/>
        </w:rPr>
        <w:t>委托</w:t>
      </w:r>
      <w:r>
        <w:rPr>
          <w:rFonts w:hint="eastAsia" w:ascii="仿宋_GB2312" w:hAnsi="仿宋_GB2312" w:eastAsia="仿宋_GB2312" w:cs="仿宋_GB2312"/>
        </w:rPr>
        <w:t>人(签字或盖章)：</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p>
    <w:p>
      <w:pPr>
        <w:adjustRightInd w:val="0"/>
        <w:snapToGrid w:val="0"/>
        <w:spacing w:line="360" w:lineRule="auto"/>
        <w:ind w:right="105" w:rightChars="50"/>
        <w:jc w:val="left"/>
        <w:rPr>
          <w:rFonts w:ascii="仿宋_GB2312" w:hAnsi="仿宋_GB2312" w:eastAsia="仿宋_GB2312" w:cs="仿宋_GB2312"/>
          <w:u w:val="single"/>
        </w:rPr>
      </w:pPr>
    </w:p>
    <w:p>
      <w:pPr>
        <w:adjustRightInd w:val="0"/>
        <w:snapToGrid w:val="0"/>
        <w:spacing w:line="360" w:lineRule="auto"/>
        <w:ind w:right="105" w:rightChars="50"/>
        <w:jc w:val="lef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pPr>
        <w:adjustRightInd w:val="0"/>
        <w:snapToGrid w:val="0"/>
        <w:spacing w:line="360" w:lineRule="auto"/>
        <w:ind w:right="105" w:rightChars="50"/>
        <w:jc w:val="left"/>
        <w:rPr>
          <w:rFonts w:ascii="仿宋_GB2312" w:hAnsi="仿宋_GB2312" w:eastAsia="仿宋_GB2312" w:cs="仿宋_GB2312"/>
        </w:rPr>
      </w:pPr>
      <w:r>
        <w:rPr>
          <w:rFonts w:hint="eastAsia" w:ascii="仿宋_GB2312" w:hAnsi="仿宋_GB2312" w:eastAsia="仿宋_GB2312" w:cs="仿宋_GB2312"/>
          <w:b/>
          <w:kern w:val="2"/>
          <w:sz w:val="28"/>
          <w:szCs w:val="28"/>
          <w:lang w:val="en-US" w:eastAsia="zh-CN" w:bidi="ar-SA"/>
        </w:rPr>
        <w:t>格式8</w:t>
      </w:r>
    </w:p>
    <w:p>
      <w:pPr>
        <w:spacing w:before="319" w:beforeLines="100" w:after="319" w:afterLines="100" w:line="480" w:lineRule="exact"/>
        <w:ind w:right="630" w:rightChars="300"/>
        <w:jc w:val="center"/>
        <w:rPr>
          <w:rFonts w:ascii="仿宋_GB2312" w:hAnsi="仿宋_GB2312" w:eastAsia="仿宋_GB2312" w:cs="仿宋_GB2312"/>
          <w:b/>
          <w:sz w:val="32"/>
          <w:szCs w:val="32"/>
        </w:rPr>
      </w:pPr>
      <w:r>
        <w:rPr>
          <w:rFonts w:hint="eastAsia" w:ascii="仿宋_GB2312" w:hAnsi="仿宋_GB2312" w:eastAsia="仿宋_GB2312" w:cs="仿宋_GB2312"/>
          <w:b/>
          <w:sz w:val="44"/>
          <w:szCs w:val="44"/>
        </w:rPr>
        <w:t xml:space="preserve">  </w:t>
      </w:r>
      <w:r>
        <w:rPr>
          <w:rFonts w:hint="eastAsia" w:ascii="仿宋_GB2312" w:hAnsi="仿宋_GB2312" w:eastAsia="仿宋_GB2312" w:cs="仿宋_GB2312"/>
          <w:b/>
          <w:sz w:val="32"/>
          <w:szCs w:val="32"/>
        </w:rPr>
        <w:t xml:space="preserve"> </w:t>
      </w:r>
      <w:bookmarkStart w:id="105" w:name="_Toc11967_WPSOffice_Level2"/>
      <w:bookmarkStart w:id="106" w:name="_Toc7498_WPSOffice_Level2"/>
      <w:r>
        <w:rPr>
          <w:rFonts w:hint="eastAsia" w:ascii="仿宋_GB2312" w:hAnsi="仿宋_GB2312" w:eastAsia="仿宋_GB2312" w:cs="仿宋_GB2312"/>
          <w:b/>
          <w:sz w:val="32"/>
          <w:szCs w:val="32"/>
        </w:rPr>
        <w:t>参加政府采购活动前3年内在经营活动中没有重大违法记录的书面声明</w:t>
      </w:r>
      <w:bookmarkEnd w:id="105"/>
      <w:bookmarkEnd w:id="106"/>
    </w:p>
    <w:p>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pPr>
        <w:spacing w:line="500" w:lineRule="exact"/>
        <w:ind w:right="1050" w:rightChars="500"/>
        <w:rPr>
          <w:rFonts w:ascii="仿宋_GB2312" w:hAnsi="仿宋_GB2312" w:eastAsia="仿宋_GB2312" w:cs="仿宋_GB2312"/>
          <w:szCs w:val="21"/>
        </w:rPr>
      </w:pPr>
    </w:p>
    <w:p>
      <w:pPr>
        <w:spacing w:before="159" w:beforeLines="50" w:after="159" w:afterLines="50" w:line="400" w:lineRule="exact"/>
        <w:ind w:right="1050" w:rightChars="500"/>
        <w:rPr>
          <w:rFonts w:ascii="仿宋_GB2312" w:hAnsi="仿宋_GB2312" w:eastAsia="仿宋_GB2312" w:cs="仿宋_GB2312"/>
          <w:szCs w:val="21"/>
        </w:rPr>
      </w:pPr>
    </w:p>
    <w:p>
      <w:pPr>
        <w:spacing w:before="159" w:beforeLines="50" w:after="159" w:afterLines="50" w:line="400" w:lineRule="exact"/>
        <w:ind w:right="1050" w:rightChars="500"/>
        <w:rPr>
          <w:rFonts w:ascii="仿宋_GB2312" w:hAnsi="仿宋_GB2312" w:eastAsia="仿宋_GB2312" w:cs="仿宋_GB2312"/>
          <w:szCs w:val="21"/>
        </w:rPr>
      </w:pPr>
    </w:p>
    <w:p>
      <w:pPr>
        <w:spacing w:before="159" w:beforeLines="50" w:after="159" w:afterLines="50" w:line="400" w:lineRule="exact"/>
        <w:ind w:right="1050" w:rightChars="500"/>
        <w:rPr>
          <w:rFonts w:ascii="仿宋_GB2312" w:hAnsi="仿宋_GB2312" w:eastAsia="仿宋_GB2312" w:cs="仿宋_GB2312"/>
          <w:szCs w:val="21"/>
        </w:rPr>
      </w:pPr>
    </w:p>
    <w:p>
      <w:pPr>
        <w:spacing w:line="360" w:lineRule="exact"/>
        <w:ind w:right="1050" w:rightChars="500"/>
        <w:rPr>
          <w:rFonts w:ascii="仿宋_GB2312" w:hAnsi="仿宋_GB2312" w:eastAsia="仿宋_GB2312" w:cs="仿宋_GB2312"/>
          <w:szCs w:val="21"/>
        </w:rPr>
      </w:pPr>
    </w:p>
    <w:p>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w:t>
      </w:r>
      <w:r>
        <w:rPr>
          <w:rFonts w:hint="eastAsia" w:ascii="仿宋_GB2312" w:hAnsi="仿宋_GB2312" w:eastAsia="仿宋_GB2312" w:cs="仿宋_GB2312"/>
          <w:szCs w:val="21"/>
        </w:rPr>
        <w:t>委托</w:t>
      </w:r>
      <w:r>
        <w:rPr>
          <w:rFonts w:hint="eastAsia" w:ascii="仿宋_GB2312" w:hAnsi="仿宋_GB2312" w:eastAsia="仿宋_GB2312" w:cs="仿宋_GB2312"/>
        </w:rPr>
        <w:t>人(签字或盖章)：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spacing w:line="360" w:lineRule="auto"/>
        <w:rPr>
          <w:rFonts w:ascii="仿宋_GB2312" w:hAnsi="仿宋_GB2312" w:eastAsia="仿宋_GB2312" w:cs="仿宋_GB2312"/>
          <w:szCs w:val="28"/>
        </w:rPr>
      </w:pPr>
      <w:r>
        <w:rPr>
          <w:rFonts w:hint="eastAsia" w:ascii="仿宋_GB2312" w:hAnsi="仿宋_GB2312" w:eastAsia="仿宋_GB2312" w:cs="仿宋_GB2312"/>
          <w:szCs w:val="21"/>
        </w:rPr>
        <w:br w:type="page"/>
      </w:r>
      <w:r>
        <w:rPr>
          <w:rFonts w:hint="eastAsia" w:ascii="仿宋_GB2312" w:hAnsi="仿宋_GB2312" w:eastAsia="仿宋_GB2312" w:cs="仿宋_GB2312"/>
          <w:b/>
          <w:kern w:val="2"/>
          <w:sz w:val="28"/>
          <w:szCs w:val="28"/>
          <w:lang w:val="en-US" w:eastAsia="zh-CN" w:bidi="ar-SA"/>
        </w:rPr>
        <w:t>格式9</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07" w:name="_Toc30548_WPSOffice_Level2"/>
      <w:bookmarkStart w:id="108" w:name="_Toc16873_WPSOffice_Level2"/>
      <w:r>
        <w:rPr>
          <w:rFonts w:hint="eastAsia" w:ascii="仿宋_GB2312" w:hAnsi="仿宋_GB2312" w:eastAsia="仿宋_GB2312" w:cs="仿宋_GB2312"/>
          <w:b/>
          <w:sz w:val="32"/>
          <w:szCs w:val="32"/>
        </w:rPr>
        <w:t>联合体协议书</w:t>
      </w:r>
      <w:bookmarkEnd w:id="107"/>
      <w:bookmarkEnd w:id="108"/>
    </w:p>
    <w:p>
      <w:pPr>
        <w:pStyle w:val="8"/>
        <w:spacing w:line="360" w:lineRule="auto"/>
        <w:rPr>
          <w:rFonts w:ascii="仿宋_GB2312" w:hAnsi="仿宋_GB2312" w:eastAsia="仿宋_GB2312" w:cs="仿宋_GB2312"/>
        </w:rPr>
      </w:pPr>
      <w:r>
        <w:rPr>
          <w:rFonts w:hint="eastAsia" w:ascii="仿宋_GB2312" w:hAnsi="仿宋_GB2312" w:eastAsia="仿宋_GB2312" w:cs="仿宋_GB2312"/>
          <w:u w:val="single"/>
        </w:rPr>
        <w:t>(采购人或采购代理机构)</w:t>
      </w:r>
      <w:r>
        <w:rPr>
          <w:rFonts w:hint="eastAsia" w:ascii="仿宋_GB2312" w:hAnsi="仿宋_GB2312" w:eastAsia="仿宋_GB2312" w:cs="仿宋_GB2312"/>
        </w:rPr>
        <w:t>：</w:t>
      </w:r>
    </w:p>
    <w:p>
      <w:pPr>
        <w:pStyle w:val="8"/>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经研究，我方决定自愿组成联合体共同参加</w:t>
      </w:r>
      <w:r>
        <w:rPr>
          <w:rFonts w:hint="eastAsia" w:ascii="仿宋_GB2312" w:hAnsi="仿宋_GB2312" w:eastAsia="仿宋_GB2312" w:cs="仿宋_GB2312"/>
          <w:u w:val="single"/>
        </w:rPr>
        <w:t>(项目名称、项目编号、包号)</w:t>
      </w:r>
      <w:r>
        <w:rPr>
          <w:rFonts w:hint="eastAsia" w:ascii="仿宋_GB2312" w:hAnsi="仿宋_GB2312" w:eastAsia="仿宋_GB2312" w:cs="仿宋_GB2312"/>
        </w:rPr>
        <w:t>项目的投标。现就联合体投标事宜订立如下协议：</w:t>
      </w:r>
    </w:p>
    <w:p>
      <w:pPr>
        <w:pStyle w:val="8"/>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一、联合体成员：</w:t>
      </w:r>
    </w:p>
    <w:p>
      <w:pPr>
        <w:pStyle w:val="8"/>
        <w:spacing w:line="360" w:lineRule="auto"/>
        <w:ind w:firstLine="420" w:firstLineChars="200"/>
        <w:rPr>
          <w:rFonts w:ascii="仿宋_GB2312" w:hAnsi="仿宋_GB2312" w:eastAsia="仿宋_GB2312" w:cs="仿宋_GB2312"/>
          <w:u w:val="single"/>
        </w:rPr>
      </w:pPr>
      <w:bookmarkStart w:id="109" w:name="_Toc15561_WPSOffice_Level2"/>
      <w:bookmarkStart w:id="110" w:name="_Toc23749_WPSOffice_Level2"/>
      <w:r>
        <w:rPr>
          <w:rFonts w:hint="eastAsia" w:ascii="仿宋_GB2312" w:hAnsi="仿宋_GB2312" w:eastAsia="仿宋_GB2312" w:cs="仿宋_GB2312"/>
        </w:rPr>
        <w:t>1.</w:t>
      </w:r>
      <w:bookmarkEnd w:id="109"/>
      <w:bookmarkEnd w:id="110"/>
      <w:r>
        <w:rPr>
          <w:rFonts w:hint="eastAsia" w:ascii="仿宋_GB2312" w:hAnsi="仿宋_GB2312" w:eastAsia="仿宋_GB2312" w:cs="仿宋_GB2312"/>
          <w:u w:val="single"/>
        </w:rPr>
        <w:t xml:space="preserve">                  </w:t>
      </w:r>
    </w:p>
    <w:p>
      <w:pPr>
        <w:pStyle w:val="8"/>
        <w:spacing w:line="360" w:lineRule="auto"/>
        <w:ind w:firstLine="420" w:firstLineChars="200"/>
        <w:rPr>
          <w:rFonts w:ascii="仿宋_GB2312" w:hAnsi="仿宋_GB2312" w:eastAsia="仿宋_GB2312" w:cs="仿宋_GB2312"/>
        </w:rPr>
      </w:pPr>
      <w:bookmarkStart w:id="111" w:name="_Toc22173_WPSOffice_Level2"/>
      <w:bookmarkStart w:id="112" w:name="_Toc405_WPSOffice_Level2"/>
      <w:r>
        <w:rPr>
          <w:rFonts w:hint="eastAsia" w:ascii="仿宋_GB2312" w:hAnsi="仿宋_GB2312" w:eastAsia="仿宋_GB2312" w:cs="仿宋_GB2312"/>
        </w:rPr>
        <w:t>2.</w:t>
      </w:r>
      <w:bookmarkEnd w:id="111"/>
      <w:bookmarkEnd w:id="112"/>
      <w:r>
        <w:rPr>
          <w:rFonts w:hint="eastAsia" w:ascii="仿宋_GB2312" w:hAnsi="仿宋_GB2312" w:eastAsia="仿宋_GB2312" w:cs="仿宋_GB2312"/>
          <w:u w:val="single"/>
        </w:rPr>
        <w:t xml:space="preserve">                  </w:t>
      </w:r>
    </w:p>
    <w:p>
      <w:pPr>
        <w:pStyle w:val="8"/>
        <w:spacing w:line="360" w:lineRule="auto"/>
        <w:ind w:firstLine="420" w:firstLineChars="200"/>
        <w:rPr>
          <w:rFonts w:ascii="仿宋_GB2312" w:hAnsi="仿宋_GB2312" w:eastAsia="仿宋_GB2312" w:cs="仿宋_GB2312"/>
        </w:rPr>
      </w:pPr>
      <w:bookmarkStart w:id="113" w:name="_Toc23482_WPSOffice_Level2"/>
      <w:bookmarkStart w:id="114" w:name="_Toc7084_WPSOffice_Level2"/>
      <w:r>
        <w:rPr>
          <w:rFonts w:hint="eastAsia" w:ascii="仿宋_GB2312" w:hAnsi="仿宋_GB2312" w:eastAsia="仿宋_GB2312" w:cs="仿宋_GB2312"/>
        </w:rPr>
        <w:t>3.</w:t>
      </w:r>
      <w:bookmarkEnd w:id="113"/>
      <w:bookmarkEnd w:id="114"/>
      <w:r>
        <w:rPr>
          <w:rFonts w:hint="eastAsia" w:ascii="仿宋_GB2312" w:hAnsi="仿宋_GB2312" w:eastAsia="仿宋_GB2312" w:cs="仿宋_GB2312"/>
          <w:u w:val="single"/>
        </w:rPr>
        <w:t xml:space="preserve">                  </w:t>
      </w:r>
    </w:p>
    <w:p>
      <w:pPr>
        <w:pStyle w:val="8"/>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二、</w:t>
      </w:r>
      <w:r>
        <w:rPr>
          <w:rFonts w:hint="eastAsia" w:ascii="仿宋_GB2312" w:hAnsi="仿宋_GB2312" w:eastAsia="仿宋_GB2312" w:cs="仿宋_GB2312"/>
          <w:u w:val="single"/>
        </w:rPr>
        <w:t>(某成员单位名称)</w:t>
      </w:r>
      <w:r>
        <w:rPr>
          <w:rFonts w:hint="eastAsia" w:ascii="仿宋_GB2312" w:hAnsi="仿宋_GB2312" w:eastAsia="仿宋_GB2312" w:cs="仿宋_GB2312"/>
        </w:rPr>
        <w:t>为(联合体名称)牵头人。</w:t>
      </w:r>
    </w:p>
    <w:p>
      <w:pPr>
        <w:pStyle w:val="8"/>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三、联合体牵头人合法代表联合体各成员负责本项目投标文件编制活动，代表联合体提交和接收相关的资料、信息及指示，并处理与投标或成交有关的一切事务；联合体成交后，联合体牵头人负责合同订立和合同实施阶段的主办、组织和协调工作。</w:t>
      </w:r>
    </w:p>
    <w:p>
      <w:pPr>
        <w:pStyle w:val="8"/>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四、联合体将严格按照招标文件的各项要求，递交投标文件，参加投标，履行中标义务和中标后的合同，并向采购人承担连带责任。</w:t>
      </w:r>
    </w:p>
    <w:p>
      <w:pPr>
        <w:pStyle w:val="8"/>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五、联合体各成员单位内部的职责分工如下：</w:t>
      </w:r>
      <w:r>
        <w:rPr>
          <w:rFonts w:hint="eastAsia" w:ascii="仿宋_GB2312" w:hAnsi="仿宋_GB2312" w:eastAsia="仿宋_GB2312" w:cs="仿宋_GB2312"/>
          <w:u w:val="single"/>
        </w:rPr>
        <w:t xml:space="preserve">                  </w:t>
      </w:r>
      <w:r>
        <w:rPr>
          <w:rFonts w:hint="eastAsia" w:ascii="仿宋_GB2312" w:hAnsi="仿宋_GB2312" w:eastAsia="仿宋_GB2312" w:cs="仿宋_GB2312"/>
        </w:rPr>
        <w:t>。按照本条上述分工，联合体成员单位各自所承担的合同工作量比例如下：</w:t>
      </w:r>
      <w:r>
        <w:rPr>
          <w:rFonts w:hint="eastAsia" w:ascii="仿宋_GB2312" w:hAnsi="仿宋_GB2312" w:eastAsia="仿宋_GB2312" w:cs="仿宋_GB2312"/>
          <w:u w:val="single"/>
        </w:rPr>
        <w:t xml:space="preserve">                  </w:t>
      </w:r>
      <w:r>
        <w:rPr>
          <w:rFonts w:hint="eastAsia" w:ascii="仿宋_GB2312" w:hAnsi="仿宋_GB2312" w:eastAsia="仿宋_GB2312" w:cs="仿宋_GB2312"/>
        </w:rPr>
        <w:t>。</w:t>
      </w:r>
    </w:p>
    <w:p>
      <w:pPr>
        <w:pStyle w:val="8"/>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六、本协议书自签署之日起生效，合同履行完毕后自动失效。</w:t>
      </w:r>
    </w:p>
    <w:p>
      <w:pPr>
        <w:pStyle w:val="8"/>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七、本协议书一式</w:t>
      </w:r>
      <w:r>
        <w:rPr>
          <w:rFonts w:hint="eastAsia" w:ascii="仿宋_GB2312" w:hAnsi="仿宋_GB2312" w:eastAsia="仿宋_GB2312" w:cs="仿宋_GB2312"/>
          <w:u w:val="single"/>
        </w:rPr>
        <w:t xml:space="preserve">  </w:t>
      </w:r>
      <w:r>
        <w:rPr>
          <w:rFonts w:hint="eastAsia" w:ascii="仿宋_GB2312" w:hAnsi="仿宋_GB2312" w:eastAsia="仿宋_GB2312" w:cs="仿宋_GB2312"/>
        </w:rPr>
        <w:t>份，联合体成员和采购人各执</w:t>
      </w:r>
      <w:r>
        <w:rPr>
          <w:rFonts w:hint="eastAsia" w:ascii="仿宋_GB2312" w:hAnsi="仿宋_GB2312" w:eastAsia="仿宋_GB2312" w:cs="仿宋_GB2312"/>
          <w:u w:val="single"/>
        </w:rPr>
        <w:t xml:space="preserve">  </w:t>
      </w:r>
      <w:r>
        <w:rPr>
          <w:rFonts w:hint="eastAsia" w:ascii="仿宋_GB2312" w:hAnsi="仿宋_GB2312" w:eastAsia="仿宋_GB2312" w:cs="仿宋_GB2312"/>
        </w:rPr>
        <w:t>份。</w:t>
      </w:r>
    </w:p>
    <w:p>
      <w:pPr>
        <w:pStyle w:val="8"/>
        <w:spacing w:line="360" w:lineRule="auto"/>
        <w:ind w:firstLine="420" w:firstLineChars="200"/>
        <w:rPr>
          <w:rFonts w:ascii="仿宋_GB2312" w:hAnsi="仿宋_GB2312" w:eastAsia="仿宋_GB2312" w:cs="仿宋_GB2312"/>
        </w:rPr>
      </w:pPr>
    </w:p>
    <w:p>
      <w:pPr>
        <w:pStyle w:val="8"/>
        <w:spacing w:line="360" w:lineRule="auto"/>
        <w:rPr>
          <w:rFonts w:ascii="仿宋_GB2312" w:hAnsi="仿宋_GB2312" w:eastAsia="仿宋_GB2312" w:cs="仿宋_GB2312"/>
          <w:u w:val="single"/>
        </w:rPr>
      </w:pPr>
      <w:r>
        <w:rPr>
          <w:rFonts w:hint="eastAsia" w:ascii="仿宋_GB2312" w:hAnsi="仿宋_GB2312" w:eastAsia="仿宋_GB2312" w:cs="仿宋_GB2312"/>
        </w:rPr>
        <w:t>牵头人名称(加盖单位公章)：</w:t>
      </w:r>
      <w:r>
        <w:rPr>
          <w:rFonts w:hint="eastAsia" w:ascii="仿宋_GB2312" w:hAnsi="仿宋_GB2312" w:eastAsia="仿宋_GB2312" w:cs="仿宋_GB2312"/>
          <w:u w:val="single"/>
        </w:rPr>
        <w:t xml:space="preserve">                            </w:t>
      </w:r>
    </w:p>
    <w:p>
      <w:pPr>
        <w:pStyle w:val="8"/>
        <w:spacing w:line="360" w:lineRule="auto"/>
        <w:rPr>
          <w:rFonts w:ascii="仿宋_GB2312" w:hAnsi="仿宋_GB2312" w:eastAsia="仿宋_GB2312" w:cs="仿宋_GB2312"/>
        </w:rPr>
      </w:pPr>
      <w:r>
        <w:rPr>
          <w:rFonts w:hint="eastAsia" w:ascii="仿宋_GB2312" w:hAnsi="仿宋_GB2312" w:eastAsia="仿宋_GB2312" w:cs="仿宋_GB2312"/>
        </w:rPr>
        <w:t>法定代表人或其授权</w:t>
      </w:r>
      <w:r>
        <w:rPr>
          <w:rFonts w:hint="eastAsia" w:ascii="仿宋_GB2312" w:hAnsi="仿宋_GB2312" w:eastAsia="仿宋_GB2312" w:cs="仿宋_GB2312"/>
          <w:szCs w:val="21"/>
        </w:rPr>
        <w:t>委托</w:t>
      </w:r>
      <w:r>
        <w:rPr>
          <w:rFonts w:hint="eastAsia" w:ascii="仿宋_GB2312" w:hAnsi="仿宋_GB2312" w:eastAsia="仿宋_GB2312" w:cs="仿宋_GB2312"/>
          <w:szCs w:val="21"/>
          <w:lang w:eastAsia="zh-CN"/>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pStyle w:val="8"/>
        <w:spacing w:line="360" w:lineRule="auto"/>
        <w:ind w:firstLine="420" w:firstLineChars="200"/>
        <w:rPr>
          <w:rFonts w:ascii="仿宋_GB2312" w:hAnsi="仿宋_GB2312" w:eastAsia="仿宋_GB2312" w:cs="仿宋_GB2312"/>
        </w:rPr>
      </w:pPr>
    </w:p>
    <w:p>
      <w:pPr>
        <w:pStyle w:val="8"/>
        <w:spacing w:line="360" w:lineRule="auto"/>
        <w:rPr>
          <w:rFonts w:ascii="仿宋_GB2312" w:hAnsi="仿宋_GB2312" w:eastAsia="仿宋_GB2312" w:cs="仿宋_GB2312"/>
          <w:u w:val="single"/>
        </w:rPr>
      </w:pPr>
      <w:r>
        <w:rPr>
          <w:rFonts w:hint="eastAsia" w:ascii="仿宋_GB2312" w:hAnsi="仿宋_GB2312" w:eastAsia="仿宋_GB2312" w:cs="仿宋_GB2312"/>
        </w:rPr>
        <w:t>成员名称(加盖单位公章)：</w:t>
      </w:r>
      <w:r>
        <w:rPr>
          <w:rFonts w:hint="eastAsia" w:ascii="仿宋_GB2312" w:hAnsi="仿宋_GB2312" w:eastAsia="仿宋_GB2312" w:cs="仿宋_GB2312"/>
          <w:u w:val="single"/>
        </w:rPr>
        <w:t xml:space="preserve">                              </w:t>
      </w:r>
    </w:p>
    <w:p>
      <w:pPr>
        <w:pStyle w:val="8"/>
        <w:spacing w:line="360" w:lineRule="auto"/>
        <w:rPr>
          <w:rFonts w:ascii="仿宋_GB2312" w:hAnsi="仿宋_GB2312" w:eastAsia="仿宋_GB2312" w:cs="仿宋_GB2312"/>
          <w:u w:val="single"/>
        </w:rPr>
      </w:pPr>
      <w:r>
        <w:rPr>
          <w:rFonts w:hint="eastAsia" w:ascii="仿宋_GB2312" w:hAnsi="仿宋_GB2312" w:eastAsia="仿宋_GB2312" w:cs="仿宋_GB2312"/>
        </w:rPr>
        <w:t>法定代表人或其授权委托人(签字或盖章)：</w:t>
      </w:r>
      <w:r>
        <w:rPr>
          <w:rFonts w:hint="eastAsia" w:ascii="仿宋_GB2312" w:hAnsi="仿宋_GB2312" w:eastAsia="仿宋_GB2312" w:cs="仿宋_GB2312"/>
          <w:u w:val="single"/>
        </w:rPr>
        <w:t xml:space="preserve">                  </w:t>
      </w:r>
    </w:p>
    <w:p>
      <w:pPr>
        <w:spacing w:line="360" w:lineRule="exact"/>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pPr>
        <w:adjustRightInd w:val="0"/>
        <w:snapToGrid w:val="0"/>
        <w:spacing w:line="360" w:lineRule="auto"/>
        <w:ind w:right="105" w:rightChars="50"/>
        <w:jc w:val="left"/>
        <w:rPr>
          <w:rFonts w:ascii="仿宋_GB2312" w:hAnsi="仿宋_GB2312" w:eastAsia="仿宋_GB2312" w:cs="仿宋_GB2312"/>
          <w:b/>
          <w:sz w:val="28"/>
          <w:szCs w:val="28"/>
        </w:rPr>
      </w:pP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格式10</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15" w:name="_Toc14782_WPSOffice_Level2"/>
      <w:bookmarkStart w:id="116" w:name="_Toc24841_WPSOffice_Level2"/>
      <w:r>
        <w:rPr>
          <w:rFonts w:hint="eastAsia" w:ascii="仿宋_GB2312" w:hAnsi="仿宋_GB2312" w:eastAsia="仿宋_GB2312" w:cs="仿宋_GB2312"/>
          <w:b/>
          <w:sz w:val="32"/>
          <w:szCs w:val="32"/>
        </w:rPr>
        <w:t>投标函</w:t>
      </w:r>
      <w:bookmarkEnd w:id="115"/>
      <w:bookmarkEnd w:id="116"/>
    </w:p>
    <w:p>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提交下述</w:t>
      </w:r>
      <w:r>
        <w:rPr>
          <w:rFonts w:hint="eastAsia" w:ascii="仿宋_GB2312" w:hAnsi="仿宋_GB2312" w:eastAsia="仿宋_GB2312" w:cs="仿宋_GB2312"/>
          <w:szCs w:val="21"/>
          <w:lang w:eastAsia="zh-CN"/>
        </w:rPr>
        <w:t>电子</w:t>
      </w:r>
      <w:r>
        <w:rPr>
          <w:rFonts w:hint="eastAsia" w:ascii="仿宋_GB2312" w:hAnsi="仿宋_GB2312" w:eastAsia="仿宋_GB2312" w:cs="仿宋_GB2312"/>
          <w:szCs w:val="21"/>
        </w:rPr>
        <w:t>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份及</w:t>
      </w:r>
      <w:r>
        <w:rPr>
          <w:rFonts w:hint="eastAsia" w:ascii="仿宋_GB2312" w:hAnsi="仿宋_GB2312" w:eastAsia="仿宋_GB2312" w:cs="仿宋_GB2312"/>
          <w:szCs w:val="21"/>
          <w:lang w:eastAsia="zh-CN"/>
        </w:rPr>
        <w:t>备份文件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份，并以</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形式出具的金额为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人民币元的投标保证金。</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pPr>
        <w:numPr>
          <w:ilvl w:val="0"/>
          <w:numId w:val="6"/>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pPr>
        <w:numPr>
          <w:ilvl w:val="0"/>
          <w:numId w:val="6"/>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pPr>
        <w:adjustRightInd w:val="0"/>
        <w:snapToGrid w:val="0"/>
        <w:spacing w:line="360" w:lineRule="auto"/>
        <w:ind w:right="1050" w:rightChars="500"/>
        <w:rPr>
          <w:rFonts w:ascii="仿宋_GB2312" w:hAnsi="仿宋_GB2312" w:eastAsia="仿宋_GB2312" w:cs="仿宋_GB2312"/>
          <w:szCs w:val="21"/>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7" w:name="_Toc11267_WPSOffice_Level2"/>
      <w:bookmarkStart w:id="118" w:name="_Toc2673_WPSOffice_Level2"/>
      <w:r>
        <w:rPr>
          <w:rFonts w:hint="eastAsia" w:ascii="仿宋_GB2312" w:hAnsi="仿宋_GB2312" w:eastAsia="仿宋_GB2312" w:cs="仿宋_GB2312"/>
          <w:b/>
          <w:bCs/>
          <w:sz w:val="32"/>
          <w:szCs w:val="32"/>
        </w:rPr>
        <w:t>开标一览表</w:t>
      </w:r>
      <w:bookmarkEnd w:id="117"/>
      <w:bookmarkEnd w:id="118"/>
    </w:p>
    <w:p>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w:t>
      </w:r>
    </w:p>
    <w:tbl>
      <w:tblPr>
        <w:tblStyle w:val="17"/>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服务名称</w:t>
            </w:r>
          </w:p>
        </w:tc>
        <w:tc>
          <w:tcPr>
            <w:tcW w:w="2373" w:type="dxa"/>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09" w:type="dxa"/>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1109" w:type="dxa"/>
            <w:noWrap w:val="0"/>
            <w:vAlign w:val="center"/>
          </w:tcPr>
          <w:p>
            <w:pPr>
              <w:adjustRightInd w:val="0"/>
              <w:snapToGrid w:val="0"/>
              <w:ind w:right="-33" w:rightChars="-16"/>
              <w:jc w:val="center"/>
              <w:rPr>
                <w:rFonts w:ascii="仿宋_GB2312" w:hAnsi="仿宋_GB2312" w:eastAsia="仿宋_GB2312" w:cs="仿宋_GB2312"/>
                <w:szCs w:val="21"/>
              </w:rPr>
            </w:pPr>
            <w:r>
              <w:rPr>
                <w:rFonts w:hint="eastAsia" w:ascii="仿宋_GB2312" w:hAnsi="仿宋_GB2312" w:eastAsia="仿宋_GB2312" w:cs="仿宋_GB2312"/>
                <w:szCs w:val="21"/>
              </w:rPr>
              <w:t>履约期限</w:t>
            </w:r>
          </w:p>
        </w:tc>
        <w:tc>
          <w:tcPr>
            <w:tcW w:w="1252" w:type="dxa"/>
            <w:noWrap w:val="0"/>
            <w:vAlign w:val="center"/>
          </w:tcPr>
          <w:p>
            <w:pPr>
              <w:adjustRightInd w:val="0"/>
              <w:snapToGrid w:val="0"/>
              <w:ind w:right="-42" w:rightChars="-20"/>
              <w:jc w:val="center"/>
              <w:rPr>
                <w:rFonts w:ascii="仿宋_GB2312" w:hAnsi="仿宋_GB2312" w:eastAsia="仿宋_GB2312" w:cs="仿宋_GB2312"/>
                <w:szCs w:val="21"/>
              </w:rPr>
            </w:pPr>
            <w:r>
              <w:rPr>
                <w:rFonts w:hint="eastAsia" w:ascii="仿宋_GB2312" w:hAnsi="仿宋_GB2312" w:eastAsia="仿宋_GB2312" w:cs="仿宋_GB2312"/>
                <w:szCs w:val="21"/>
              </w:rPr>
              <w:t>履约地点</w:t>
            </w:r>
          </w:p>
        </w:tc>
        <w:tc>
          <w:tcPr>
            <w:tcW w:w="951" w:type="dxa"/>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2373" w:type="dxa"/>
            <w:noWrap w:val="0"/>
            <w:vAlign w:val="center"/>
          </w:tcPr>
          <w:p>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09" w:type="dxa"/>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1109" w:type="dxa"/>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1252" w:type="dxa"/>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951" w:type="dxa"/>
            <w:noWrap w:val="0"/>
            <w:vAlign w:val="center"/>
          </w:tcPr>
          <w:p>
            <w:pPr>
              <w:adjustRightInd w:val="0"/>
              <w:snapToGrid w:val="0"/>
              <w:ind w:left="-54" w:leftChars="-26" w:right="-46" w:rightChars="-22"/>
              <w:jc w:val="center"/>
              <w:rPr>
                <w:rFonts w:ascii="仿宋_GB2312" w:hAnsi="仿宋_GB2312" w:eastAsia="仿宋_GB2312" w:cs="仿宋_GB2312"/>
                <w:szCs w:val="21"/>
              </w:rPr>
            </w:pPr>
          </w:p>
        </w:tc>
      </w:tr>
    </w:tbl>
    <w:p>
      <w:pPr>
        <w:adjustRightInd w:val="0"/>
        <w:snapToGrid w:val="0"/>
        <w:spacing w:line="360" w:lineRule="auto"/>
        <w:ind w:right="105" w:rightChars="50" w:firstLine="420" w:firstLineChars="200"/>
        <w:jc w:val="left"/>
        <w:rPr>
          <w:rFonts w:ascii="仿宋_GB2312" w:hAnsi="仿宋_GB2312" w:eastAsia="仿宋_GB2312" w:cs="仿宋_GB2312"/>
          <w:szCs w:val="21"/>
        </w:rPr>
      </w:pPr>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注：此表中，投标总价应和服务价格明细表的总价相一致。</w:t>
      </w: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adjustRightInd w:val="0"/>
        <w:snapToGrid w:val="0"/>
        <w:spacing w:line="480" w:lineRule="auto"/>
        <w:ind w:right="1050" w:rightChars="500"/>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pPr>
        <w:adjustRightInd w:val="0"/>
        <w:snapToGrid w:val="0"/>
        <w:spacing w:line="480" w:lineRule="auto"/>
        <w:ind w:right="1050" w:rightChars="500"/>
        <w:rPr>
          <w:rFonts w:ascii="仿宋_GB2312" w:hAnsi="仿宋_GB2312" w:eastAsia="仿宋_GB2312" w:cs="仿宋_GB2312"/>
          <w:szCs w:val="21"/>
        </w:rPr>
      </w:pPr>
    </w:p>
    <w:p>
      <w:pPr>
        <w:adjustRightInd w:val="0"/>
        <w:snapToGrid w:val="0"/>
        <w:spacing w:line="480" w:lineRule="auto"/>
        <w:ind w:right="1050" w:rightChars="500"/>
        <w:rPr>
          <w:rFonts w:ascii="仿宋_GB2312" w:hAnsi="仿宋_GB2312" w:eastAsia="仿宋_GB2312" w:cs="仿宋_GB2312"/>
          <w:szCs w:val="21"/>
        </w:rPr>
      </w:pPr>
    </w:p>
    <w:p>
      <w:pPr>
        <w:adjustRightInd w:val="0"/>
        <w:snapToGrid w:val="0"/>
        <w:spacing w:line="480" w:lineRule="auto"/>
        <w:ind w:right="1050" w:rightChars="500"/>
        <w:rPr>
          <w:rFonts w:ascii="仿宋_GB2312" w:hAnsi="仿宋_GB2312" w:eastAsia="仿宋_GB2312" w:cs="仿宋_GB2312"/>
          <w:szCs w:val="21"/>
        </w:rPr>
      </w:pPr>
    </w:p>
    <w:p>
      <w:pPr>
        <w:adjustRightInd w:val="0"/>
        <w:snapToGrid w:val="0"/>
        <w:spacing w:line="480" w:lineRule="auto"/>
        <w:ind w:right="1050" w:rightChars="500"/>
        <w:rPr>
          <w:rFonts w:ascii="仿宋_GB2312" w:hAnsi="仿宋_GB2312" w:eastAsia="仿宋_GB2312" w:cs="仿宋_GB2312"/>
          <w:szCs w:val="21"/>
        </w:rPr>
      </w:pPr>
    </w:p>
    <w:p>
      <w:pPr>
        <w:adjustRightInd w:val="0"/>
        <w:snapToGrid w:val="0"/>
        <w:spacing w:line="480" w:lineRule="auto"/>
        <w:ind w:right="1050" w:rightChars="500"/>
        <w:rPr>
          <w:rFonts w:ascii="仿宋_GB2312" w:hAnsi="仿宋_GB2312" w:eastAsia="仿宋_GB2312" w:cs="仿宋_GB2312"/>
          <w:szCs w:val="21"/>
        </w:rPr>
      </w:pPr>
    </w:p>
    <w:p>
      <w:pPr>
        <w:adjustRightInd w:val="0"/>
        <w:snapToGrid w:val="0"/>
        <w:spacing w:line="480" w:lineRule="auto"/>
        <w:ind w:right="1050" w:rightChars="500"/>
        <w:rPr>
          <w:rFonts w:ascii="仿宋_GB2312" w:hAnsi="仿宋_GB2312" w:eastAsia="仿宋_GB2312" w:cs="仿宋_GB2312"/>
          <w:szCs w:val="21"/>
        </w:rPr>
      </w:pPr>
    </w:p>
    <w:p>
      <w:pPr>
        <w:adjustRightInd w:val="0"/>
        <w:snapToGrid w:val="0"/>
        <w:spacing w:line="480" w:lineRule="auto"/>
        <w:ind w:right="1050" w:rightChars="500"/>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格式12</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服务价格明细表</w:t>
      </w:r>
    </w:p>
    <w:p>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w:t>
      </w:r>
    </w:p>
    <w:tbl>
      <w:tblPr>
        <w:tblStyle w:val="17"/>
        <w:tblW w:w="8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078"/>
        <w:gridCol w:w="1228"/>
        <w:gridCol w:w="1238"/>
        <w:gridCol w:w="1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078" w:type="dxa"/>
            <w:noWrap w:val="0"/>
            <w:vAlign w:val="center"/>
          </w:tcPr>
          <w:p>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服务名称</w:t>
            </w:r>
          </w:p>
        </w:tc>
        <w:tc>
          <w:tcPr>
            <w:tcW w:w="1228" w:type="dxa"/>
            <w:noWrap w:val="0"/>
            <w:vAlign w:val="center"/>
          </w:tcPr>
          <w:p>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1238" w:type="dxa"/>
            <w:noWrap w:val="0"/>
            <w:vAlign w:val="center"/>
          </w:tcPr>
          <w:p>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457" w:type="dxa"/>
            <w:noWrap w:val="0"/>
            <w:vAlign w:val="center"/>
          </w:tcPr>
          <w:p>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3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3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3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3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3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3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3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089" w:type="dxa"/>
            <w:gridSpan w:val="2"/>
            <w:noWrap w:val="0"/>
            <w:vAlign w:val="center"/>
          </w:tcPr>
          <w:p>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22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23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bl>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注：1.如果按单价计算的结果与总价不一致,以单价为准修正总价。</w:t>
      </w:r>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2.如果不提供服务价格明细表将视为没有实质性响应招标文件。</w:t>
      </w:r>
    </w:p>
    <w:p>
      <w:pPr>
        <w:adjustRightInd w:val="0"/>
        <w:snapToGrid w:val="0"/>
        <w:spacing w:line="360" w:lineRule="auto"/>
        <w:ind w:right="105" w:rightChars="50"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3.如果开标一览表内容与投标文件中服务价格明细表内容不一致的，以开标一览表内容为准。</w:t>
      </w:r>
    </w:p>
    <w:p>
      <w:pPr>
        <w:adjustRightInd w:val="0"/>
        <w:snapToGrid w:val="0"/>
        <w:spacing w:line="360" w:lineRule="auto"/>
        <w:ind w:right="105" w:rightChars="50" w:firstLine="420" w:firstLineChars="20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4.此表中，总价应和开标一览表的投标总价相一致。</w:t>
      </w:r>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lang w:val="en-US" w:eastAsia="zh-CN"/>
        </w:rPr>
        <w:t>5</w:t>
      </w:r>
      <w:r>
        <w:rPr>
          <w:rFonts w:hint="eastAsia" w:ascii="仿宋_GB2312" w:hAnsi="仿宋_GB2312" w:eastAsia="仿宋_GB2312" w:cs="仿宋_GB2312"/>
          <w:szCs w:val="21"/>
        </w:rPr>
        <w:t>.本表可根据实际情况进行拓展。</w:t>
      </w: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adjustRightInd w:val="0"/>
        <w:snapToGrid w:val="0"/>
        <w:spacing w:line="360" w:lineRule="auto"/>
        <w:ind w:right="1050" w:rightChars="500"/>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pPr>
        <w:adjustRightInd w:val="0"/>
        <w:snapToGrid w:val="0"/>
        <w:spacing w:line="360" w:lineRule="auto"/>
        <w:ind w:right="105" w:rightChars="50"/>
        <w:jc w:val="left"/>
        <w:rPr>
          <w:rFonts w:ascii="仿宋_GB2312" w:hAnsi="仿宋_GB2312" w:eastAsia="仿宋_GB2312" w:cs="仿宋_GB2312"/>
          <w:szCs w:val="21"/>
          <w:u w:val="single"/>
        </w:rPr>
      </w:pP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格式13</w:t>
      </w:r>
    </w:p>
    <w:p>
      <w:pPr>
        <w:adjustRightInd w:val="0"/>
        <w:snapToGrid w:val="0"/>
        <w:spacing w:before="319" w:beforeLines="100" w:line="360" w:lineRule="auto"/>
        <w:ind w:right="105" w:rightChars="50"/>
        <w:jc w:val="center"/>
        <w:rPr>
          <w:rFonts w:ascii="仿宋_GB2312" w:hAnsi="仿宋_GB2312" w:eastAsia="仿宋_GB2312" w:cs="仿宋_GB2312"/>
          <w:b/>
          <w:bCs/>
          <w:sz w:val="32"/>
          <w:szCs w:val="32"/>
        </w:rPr>
      </w:pPr>
      <w:bookmarkStart w:id="119" w:name="_Toc9235_WPSOffice_Level2"/>
      <w:bookmarkStart w:id="120" w:name="_Toc31555_WPSOffice_Level2"/>
      <w:r>
        <w:rPr>
          <w:rFonts w:hint="eastAsia" w:ascii="仿宋_GB2312" w:hAnsi="仿宋_GB2312" w:eastAsia="仿宋_GB2312" w:cs="仿宋_GB2312"/>
          <w:b/>
          <w:bCs/>
          <w:sz w:val="32"/>
          <w:szCs w:val="32"/>
        </w:rPr>
        <w:t>服务需求响应表</w:t>
      </w:r>
      <w:bookmarkEnd w:id="119"/>
      <w:bookmarkEnd w:id="120"/>
    </w:p>
    <w:tbl>
      <w:tblPr>
        <w:tblStyle w:val="1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452"/>
        <w:gridCol w:w="1118"/>
        <w:gridCol w:w="1166"/>
        <w:gridCol w:w="1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包号/品目号：</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rPr>
            </w:pPr>
          </w:p>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招标文件要求</w:t>
            </w:r>
          </w:p>
          <w:p>
            <w:pPr>
              <w:pStyle w:val="2"/>
            </w:pPr>
            <w:r>
              <w:rPr>
                <w:rFonts w:hint="eastAsia" w:ascii="仿宋_GB2312" w:hAnsi="仿宋_GB2312" w:eastAsia="仿宋_GB2312" w:cs="仿宋_GB2312"/>
                <w:b/>
                <w:sz w:val="18"/>
                <w:szCs w:val="18"/>
                <w:highlight w:val="none"/>
              </w:rPr>
              <w:t>重要提示：</w:t>
            </w:r>
            <w:r>
              <w:rPr>
                <w:rFonts w:hint="eastAsia" w:hAnsi="仿宋_GB2312" w:cs="仿宋_GB2312"/>
                <w:b/>
                <w:sz w:val="18"/>
                <w:szCs w:val="18"/>
                <w:highlight w:val="none"/>
                <w:lang w:eastAsia="zh-CN"/>
              </w:rPr>
              <w:t>服务需求全部要求</w:t>
            </w:r>
            <w:r>
              <w:rPr>
                <w:rFonts w:hint="eastAsia" w:ascii="仿宋_GB2312" w:hAnsi="仿宋_GB2312" w:eastAsia="仿宋_GB2312" w:cs="仿宋_GB2312"/>
                <w:b/>
                <w:sz w:val="18"/>
                <w:szCs w:val="18"/>
                <w:highlight w:val="none"/>
              </w:rPr>
              <w:t>不得负偏离，如果负偏离，则响应文件无效。</w:t>
            </w:r>
          </w:p>
          <w:p>
            <w:pPr>
              <w:ind w:hanging="1"/>
              <w:rPr>
                <w:rFonts w:ascii="仿宋_GB2312" w:hAnsi="仿宋_GB2312" w:eastAsia="仿宋_GB2312" w:cs="仿宋_GB2312"/>
                <w:b/>
                <w:szCs w:val="21"/>
              </w:rPr>
            </w:pPr>
          </w:p>
        </w:tc>
        <w:tc>
          <w:tcPr>
            <w:tcW w:w="245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kern w:val="0"/>
                <w:szCs w:val="21"/>
              </w:rPr>
            </w:pPr>
            <w:r>
              <w:rPr>
                <w:rFonts w:hint="eastAsia" w:ascii="仿宋_GB2312" w:hAnsi="仿宋_GB2312" w:eastAsia="仿宋_GB2312" w:cs="仿宋_GB2312"/>
                <w:szCs w:val="21"/>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按服务需求填写</w:t>
            </w:r>
          </w:p>
        </w:tc>
        <w:tc>
          <w:tcPr>
            <w:tcW w:w="2452"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center"/>
              <w:rPr>
                <w:rFonts w:ascii="仿宋_GB2312" w:hAnsi="仿宋_GB2312" w:eastAsia="仿宋_GB2312" w:cs="仿宋_GB2312"/>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452"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left"/>
              <w:rPr>
                <w:rFonts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kern w:val="0"/>
                <w:szCs w:val="21"/>
              </w:rPr>
            </w:pPr>
          </w:p>
        </w:tc>
      </w:tr>
    </w:tbl>
    <w:p>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pPr>
        <w:adjustRightInd w:val="0"/>
        <w:snapToGrid w:val="0"/>
        <w:spacing w:line="360" w:lineRule="auto"/>
        <w:rPr>
          <w:rFonts w:ascii="仿宋_GB2312" w:hAnsi="仿宋_GB2312" w:eastAsia="仿宋_GB2312" w:cs="仿宋_GB2312"/>
          <w:szCs w:val="21"/>
        </w:rPr>
      </w:pPr>
    </w:p>
    <w:p>
      <w:pPr>
        <w:adjustRightInd w:val="0"/>
        <w:snapToGrid w:val="0"/>
        <w:spacing w:line="360" w:lineRule="auto"/>
        <w:rPr>
          <w:rFonts w:ascii="仿宋_GB2312" w:hAnsi="仿宋_GB2312" w:eastAsia="仿宋_GB2312" w:cs="仿宋_GB2312"/>
          <w:szCs w:val="21"/>
        </w:rPr>
      </w:pPr>
    </w:p>
    <w:p>
      <w:pPr>
        <w:adjustRightInd w:val="0"/>
        <w:snapToGrid w:val="0"/>
        <w:spacing w:line="360" w:lineRule="auto"/>
        <w:rPr>
          <w:rFonts w:ascii="仿宋_GB2312" w:hAnsi="仿宋_GB2312" w:eastAsia="仿宋_GB2312" w:cs="仿宋_GB2312"/>
          <w:szCs w:val="21"/>
        </w:rPr>
      </w:pP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u w:val="single"/>
        </w:rPr>
        <w:t xml:space="preserve"> </w:t>
      </w:r>
    </w:p>
    <w:p>
      <w:pPr>
        <w:adjustRightInd w:val="0"/>
        <w:snapToGrid w:val="0"/>
        <w:spacing w:line="360" w:lineRule="auto"/>
        <w:rPr>
          <w:rFonts w:ascii="仿宋_GB2312" w:hAnsi="仿宋_GB2312" w:eastAsia="仿宋_GB2312" w:cs="仿宋_GB2312"/>
          <w:szCs w:val="21"/>
        </w:rPr>
      </w:pP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b w:val="0"/>
          <w:szCs w:val="28"/>
        </w:rPr>
        <w:br w:type="page"/>
      </w:r>
      <w:r>
        <w:rPr>
          <w:rFonts w:hint="eastAsia" w:ascii="仿宋_GB2312" w:hAnsi="仿宋_GB2312" w:eastAsia="仿宋_GB2312" w:cs="仿宋_GB2312"/>
          <w:szCs w:val="28"/>
        </w:rPr>
        <w:t>格式14</w:t>
      </w:r>
    </w:p>
    <w:p>
      <w:pPr>
        <w:adjustRightInd w:val="0"/>
        <w:snapToGrid w:val="0"/>
        <w:ind w:right="105" w:rightChars="50"/>
        <w:jc w:val="center"/>
        <w:rPr>
          <w:rFonts w:ascii="仿宋_GB2312" w:hAnsi="仿宋_GB2312" w:eastAsia="仿宋_GB2312" w:cs="仿宋_GB2312"/>
          <w:b/>
          <w:bCs/>
          <w:sz w:val="32"/>
          <w:szCs w:val="32"/>
        </w:rPr>
      </w:pPr>
      <w:bookmarkStart w:id="121" w:name="_Toc8488_WPSOffice_Level2"/>
      <w:bookmarkStart w:id="122" w:name="_Toc4431_WPSOffice_Level2"/>
      <w:r>
        <w:rPr>
          <w:rFonts w:hint="eastAsia" w:ascii="仿宋_GB2312" w:hAnsi="仿宋_GB2312" w:eastAsia="仿宋_GB2312" w:cs="仿宋_GB2312"/>
          <w:b/>
          <w:bCs/>
          <w:sz w:val="32"/>
          <w:szCs w:val="32"/>
        </w:rPr>
        <w:t>商务条款偏离表</w:t>
      </w:r>
      <w:bookmarkEnd w:id="121"/>
      <w:bookmarkEnd w:id="122"/>
    </w:p>
    <w:p>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 xml:space="preserve">包号： </w:t>
      </w:r>
    </w:p>
    <w:tbl>
      <w:tblPr>
        <w:tblStyle w:val="17"/>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3989"/>
        <w:gridCol w:w="2316"/>
        <w:gridCol w:w="962"/>
        <w:gridCol w:w="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547" w:type="dxa"/>
            <w:noWrap w:val="0"/>
            <w:vAlign w:val="center"/>
          </w:tcPr>
          <w:p>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989" w:type="dxa"/>
            <w:noWrap w:val="0"/>
            <w:vAlign w:val="center"/>
          </w:tcPr>
          <w:p>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316" w:type="dxa"/>
            <w:noWrap w:val="0"/>
            <w:vAlign w:val="center"/>
          </w:tcPr>
          <w:p>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962" w:type="dxa"/>
            <w:noWrap w:val="0"/>
            <w:vAlign w:val="center"/>
          </w:tcPr>
          <w:p>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944" w:type="dxa"/>
            <w:noWrap w:val="0"/>
            <w:vAlign w:val="center"/>
          </w:tcPr>
          <w:p>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b w:val="0"/>
                <w:bCs/>
                <w:sz w:val="21"/>
                <w:szCs w:val="21"/>
                <w:highlight w:val="none"/>
              </w:rPr>
              <w:t>★</w:t>
            </w:r>
          </w:p>
        </w:tc>
        <w:tc>
          <w:tcPr>
            <w:tcW w:w="3989" w:type="dxa"/>
            <w:noWrap w:val="0"/>
            <w:vAlign w:val="center"/>
          </w:tcPr>
          <w:p>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履约期限：本项目服务期限采用（1+2模式），一年合同期满前，采购人如无异议，自然顺延合同期限两年。</w:t>
            </w:r>
          </w:p>
        </w:tc>
        <w:tc>
          <w:tcPr>
            <w:tcW w:w="2316"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62"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44"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b w:val="0"/>
                <w:bCs/>
                <w:sz w:val="21"/>
                <w:szCs w:val="21"/>
              </w:rPr>
              <w:t>★</w:t>
            </w:r>
          </w:p>
        </w:tc>
        <w:tc>
          <w:tcPr>
            <w:tcW w:w="3989" w:type="dxa"/>
            <w:noWrap w:val="0"/>
            <w:vAlign w:val="center"/>
          </w:tcPr>
          <w:p>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履约地点：</w:t>
            </w:r>
            <w:r>
              <w:rPr>
                <w:rFonts w:hint="eastAsia" w:ascii="仿宋_GB2312" w:hAnsi="仿宋_GB2312" w:eastAsia="仿宋_GB2312" w:cs="仿宋_GB2312"/>
                <w:szCs w:val="21"/>
                <w:lang w:val="en-US" w:eastAsia="zh-CN"/>
              </w:rPr>
              <w:t>甲方指定地点</w:t>
            </w:r>
          </w:p>
        </w:tc>
        <w:tc>
          <w:tcPr>
            <w:tcW w:w="2316"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62"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44"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b w:val="0"/>
                <w:bCs/>
                <w:sz w:val="21"/>
                <w:szCs w:val="21"/>
                <w:highlight w:val="none"/>
              </w:rPr>
              <w:t>★</w:t>
            </w:r>
          </w:p>
        </w:tc>
        <w:tc>
          <w:tcPr>
            <w:tcW w:w="3989" w:type="dxa"/>
            <w:noWrap w:val="0"/>
            <w:vAlign w:val="center"/>
          </w:tcPr>
          <w:p>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付款方式及条件：甲乙双方签订合同为准</w:t>
            </w:r>
          </w:p>
        </w:tc>
        <w:tc>
          <w:tcPr>
            <w:tcW w:w="2316"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62"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44"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b w:val="0"/>
                <w:bCs/>
                <w:sz w:val="21"/>
                <w:szCs w:val="21"/>
                <w:highlight w:val="none"/>
              </w:rPr>
              <w:t>★</w:t>
            </w:r>
          </w:p>
        </w:tc>
        <w:tc>
          <w:tcPr>
            <w:tcW w:w="3989" w:type="dxa"/>
            <w:noWrap w:val="0"/>
            <w:vAlign w:val="center"/>
          </w:tcPr>
          <w:p>
            <w:pPr>
              <w:adjustRightInd w:val="0"/>
              <w:snapToGrid w:val="0"/>
              <w:rPr>
                <w:rFonts w:ascii="仿宋" w:hAnsi="仿宋" w:eastAsia="仿宋" w:cs="宋体"/>
                <w:szCs w:val="21"/>
              </w:rPr>
            </w:pPr>
            <w:r>
              <w:rPr>
                <w:rFonts w:hint="eastAsia" w:ascii="仿宋" w:hAnsi="仿宋" w:eastAsia="仿宋" w:cs="宋体"/>
                <w:szCs w:val="21"/>
              </w:rPr>
              <w:t>验收标准：</w:t>
            </w:r>
            <w:r>
              <w:rPr>
                <w:rFonts w:hint="eastAsia" w:ascii="仿宋" w:hAnsi="仿宋" w:eastAsia="仿宋" w:cs="仿宋"/>
                <w:szCs w:val="21"/>
                <w:lang w:eastAsia="zh-CN"/>
              </w:rPr>
              <w:t>符合</w:t>
            </w:r>
            <w:r>
              <w:rPr>
                <w:rFonts w:hint="eastAsia" w:ascii="仿宋" w:hAnsi="仿宋" w:eastAsia="仿宋" w:cs="仿宋"/>
                <w:szCs w:val="21"/>
              </w:rPr>
              <w:t>国家</w:t>
            </w:r>
            <w:r>
              <w:rPr>
                <w:rFonts w:hint="eastAsia" w:ascii="仿宋" w:hAnsi="仿宋" w:eastAsia="仿宋" w:cs="仿宋"/>
                <w:szCs w:val="21"/>
                <w:lang w:eastAsia="zh-CN"/>
              </w:rPr>
              <w:t>现行</w:t>
            </w:r>
            <w:r>
              <w:rPr>
                <w:rFonts w:hint="eastAsia" w:ascii="仿宋" w:hAnsi="仿宋" w:eastAsia="仿宋" w:cs="仿宋"/>
                <w:szCs w:val="21"/>
              </w:rPr>
              <w:t>的</w:t>
            </w:r>
            <w:r>
              <w:rPr>
                <w:rFonts w:hint="eastAsia" w:ascii="仿宋" w:hAnsi="仿宋" w:eastAsia="仿宋" w:cs="仿宋"/>
                <w:szCs w:val="21"/>
                <w:lang w:eastAsia="zh-CN"/>
              </w:rPr>
              <w:t>标准要求</w:t>
            </w:r>
          </w:p>
          <w:p>
            <w:pPr>
              <w:adjustRightInd w:val="0"/>
              <w:snapToGrid w:val="0"/>
              <w:rPr>
                <w:rFonts w:ascii="仿宋" w:hAnsi="仿宋" w:eastAsia="仿宋" w:cs="宋体"/>
                <w:szCs w:val="21"/>
              </w:rPr>
            </w:pPr>
            <w:r>
              <w:rPr>
                <w:rFonts w:hint="eastAsia" w:ascii="仿宋" w:hAnsi="仿宋" w:eastAsia="仿宋" w:cs="宋体"/>
                <w:szCs w:val="21"/>
              </w:rPr>
              <w:t>验收程序：</w:t>
            </w:r>
            <w:r>
              <w:rPr>
                <w:rFonts w:hint="eastAsia" w:ascii="仿宋" w:hAnsi="仿宋" w:eastAsia="仿宋" w:cs="仿宋"/>
                <w:szCs w:val="21"/>
                <w:lang w:eastAsia="zh-CN"/>
              </w:rPr>
              <w:t>甲乙双方合同中约定</w:t>
            </w:r>
          </w:p>
          <w:p>
            <w:pPr>
              <w:adjustRightInd w:val="0"/>
              <w:snapToGrid w:val="0"/>
              <w:rPr>
                <w:rFonts w:ascii="仿宋" w:hAnsi="仿宋" w:eastAsia="仿宋" w:cs="宋体"/>
                <w:szCs w:val="21"/>
              </w:rPr>
            </w:pPr>
            <w:r>
              <w:rPr>
                <w:rFonts w:hint="eastAsia" w:ascii="仿宋" w:hAnsi="仿宋" w:eastAsia="仿宋" w:cs="宋体"/>
                <w:szCs w:val="21"/>
              </w:rPr>
              <w:t>验收报告：</w:t>
            </w:r>
            <w:r>
              <w:rPr>
                <w:rFonts w:hint="eastAsia" w:ascii="仿宋" w:hAnsi="仿宋" w:eastAsia="仿宋" w:cs="仿宋"/>
                <w:szCs w:val="21"/>
                <w:lang w:eastAsia="zh-CN"/>
              </w:rPr>
              <w:t>以上各项按照</w:t>
            </w:r>
            <w:r>
              <w:rPr>
                <w:rFonts w:hint="eastAsia" w:ascii="仿宋" w:hAnsi="仿宋" w:cs="仿宋"/>
                <w:szCs w:val="21"/>
                <w:lang w:eastAsia="zh-CN"/>
              </w:rPr>
              <w:t>服务</w:t>
            </w:r>
            <w:r>
              <w:rPr>
                <w:rFonts w:hint="eastAsia" w:ascii="仿宋" w:hAnsi="仿宋" w:eastAsia="仿宋" w:cs="仿宋"/>
                <w:szCs w:val="21"/>
                <w:lang w:eastAsia="zh-CN"/>
              </w:rPr>
              <w:t>需求执行</w:t>
            </w:r>
          </w:p>
          <w:p>
            <w:pPr>
              <w:adjustRightInd w:val="0"/>
              <w:snapToGrid w:val="0"/>
              <w:rPr>
                <w:rFonts w:ascii="仿宋_GB2312" w:hAnsi="仿宋_GB2312" w:eastAsia="仿宋_GB2312" w:cs="仿宋_GB2312"/>
                <w:szCs w:val="21"/>
              </w:rPr>
            </w:pPr>
            <w:r>
              <w:rPr>
                <w:rFonts w:hint="eastAsia" w:ascii="仿宋" w:hAnsi="仿宋" w:eastAsia="仿宋" w:cs="宋体"/>
                <w:szCs w:val="21"/>
              </w:rPr>
              <w:t>组织验收主体：本项目的履约验收工作由采购人依法组织实施。</w:t>
            </w:r>
          </w:p>
        </w:tc>
        <w:tc>
          <w:tcPr>
            <w:tcW w:w="2316"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62"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44"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b w:val="0"/>
                <w:bCs/>
                <w:sz w:val="21"/>
                <w:szCs w:val="21"/>
                <w:highlight w:val="none"/>
              </w:rPr>
              <w:t>★</w:t>
            </w:r>
          </w:p>
        </w:tc>
        <w:tc>
          <w:tcPr>
            <w:tcW w:w="3989" w:type="dxa"/>
            <w:noWrap w:val="0"/>
            <w:vAlign w:val="center"/>
          </w:tcPr>
          <w:p>
            <w:pPr>
              <w:adjustRightInd w:val="0"/>
              <w:snapToGrid w:val="0"/>
              <w:ind w:hanging="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热线支持：</w:t>
            </w:r>
            <w:r>
              <w:rPr>
                <w:rFonts w:hint="eastAsia" w:ascii="仿宋_GB2312" w:hAnsi="仿宋_GB2312" w:eastAsia="仿宋_GB2312" w:cs="仿宋_GB2312"/>
                <w:color w:val="000000"/>
                <w:szCs w:val="21"/>
                <w:highlight w:val="none"/>
                <w:lang w:val="en-US" w:eastAsia="zh-CN"/>
              </w:rPr>
              <w:t>365天</w:t>
            </w:r>
            <w:r>
              <w:rPr>
                <w:rFonts w:hint="eastAsia" w:ascii="仿宋_GB2312" w:hAnsi="仿宋_GB2312" w:eastAsia="仿宋_GB2312" w:cs="仿宋_GB2312"/>
                <w:color w:val="000000"/>
                <w:szCs w:val="21"/>
                <w:highlight w:val="none"/>
                <w:lang w:eastAsia="zh-CN"/>
              </w:rPr>
              <w:t>（</w:t>
            </w:r>
            <w:r>
              <w:rPr>
                <w:rFonts w:hint="eastAsia" w:ascii="仿宋_GB2312" w:hAnsi="仿宋_GB2312" w:eastAsia="仿宋_GB2312" w:cs="仿宋_GB2312"/>
                <w:color w:val="000000"/>
                <w:szCs w:val="21"/>
                <w:highlight w:val="none"/>
                <w:lang w:val="en-US" w:eastAsia="zh-CN"/>
              </w:rPr>
              <w:t xml:space="preserve"> 7*24  </w:t>
            </w:r>
            <w:r>
              <w:rPr>
                <w:rFonts w:hint="eastAsia" w:ascii="仿宋_GB2312" w:hAnsi="仿宋_GB2312" w:eastAsia="仿宋_GB2312" w:cs="仿宋_GB2312"/>
                <w:color w:val="000000"/>
                <w:szCs w:val="21"/>
                <w:highlight w:val="none"/>
                <w:lang w:eastAsia="zh-CN"/>
              </w:rPr>
              <w:t>）</w:t>
            </w:r>
            <w:r>
              <w:rPr>
                <w:rFonts w:hint="eastAsia" w:ascii="仿宋_GB2312" w:hAnsi="仿宋_GB2312" w:eastAsia="仿宋_GB2312" w:cs="仿宋_GB2312"/>
                <w:color w:val="000000"/>
                <w:szCs w:val="21"/>
                <w:highlight w:val="none"/>
              </w:rPr>
              <w:t>小时</w:t>
            </w:r>
          </w:p>
          <w:p>
            <w:pPr>
              <w:adjustRightInd w:val="0"/>
              <w:snapToGrid w:val="0"/>
              <w:ind w:hanging="1"/>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color w:val="000000"/>
                <w:szCs w:val="21"/>
                <w:highlight w:val="none"/>
              </w:rPr>
              <w:t xml:space="preserve">现场支持：（ </w:t>
            </w:r>
            <w:r>
              <w:rPr>
                <w:rFonts w:hint="eastAsia" w:ascii="仿宋_GB2312" w:hAnsi="仿宋_GB2312" w:eastAsia="仿宋_GB2312" w:cs="仿宋_GB2312"/>
                <w:color w:val="000000"/>
                <w:szCs w:val="21"/>
                <w:highlight w:val="none"/>
                <w:lang w:val="en-US" w:eastAsia="zh-CN"/>
              </w:rPr>
              <w:t xml:space="preserve">1 </w:t>
            </w:r>
            <w:r>
              <w:rPr>
                <w:rFonts w:hint="eastAsia" w:ascii="仿宋_GB2312" w:hAnsi="仿宋_GB2312" w:eastAsia="仿宋_GB2312" w:cs="仿宋_GB2312"/>
                <w:color w:val="000000"/>
                <w:szCs w:val="21"/>
                <w:highlight w:val="none"/>
              </w:rPr>
              <w:t>）小时内响应；（</w:t>
            </w:r>
            <w:r>
              <w:rPr>
                <w:rFonts w:hint="eastAsia" w:ascii="仿宋_GB2312" w:hAnsi="仿宋_GB2312" w:eastAsia="仿宋_GB2312" w:cs="仿宋_GB2312"/>
                <w:color w:val="000000"/>
                <w:szCs w:val="21"/>
                <w:highlight w:val="none"/>
                <w:lang w:val="en-US" w:eastAsia="zh-CN"/>
              </w:rPr>
              <w:t xml:space="preserve">48 </w:t>
            </w:r>
            <w:r>
              <w:rPr>
                <w:rFonts w:hint="eastAsia" w:ascii="仿宋_GB2312" w:hAnsi="仿宋_GB2312" w:eastAsia="仿宋_GB2312" w:cs="仿宋_GB2312"/>
                <w:color w:val="000000"/>
                <w:szCs w:val="21"/>
                <w:highlight w:val="none"/>
              </w:rPr>
              <w:t>）小时内到达</w:t>
            </w:r>
            <w:r>
              <w:rPr>
                <w:rFonts w:hint="eastAsia" w:ascii="仿宋_GB2312" w:hAnsi="仿宋_GB2312" w:eastAsia="仿宋_GB2312" w:cs="仿宋_GB2312"/>
                <w:color w:val="000000"/>
                <w:szCs w:val="21"/>
                <w:highlight w:val="none"/>
                <w:lang w:eastAsia="zh-CN"/>
              </w:rPr>
              <w:t>，提供400报修电话</w:t>
            </w:r>
          </w:p>
        </w:tc>
        <w:tc>
          <w:tcPr>
            <w:tcW w:w="2316"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62"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44"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547" w:type="dxa"/>
            <w:noWrap w:val="0"/>
            <w:vAlign w:val="center"/>
          </w:tcPr>
          <w:p>
            <w:pPr>
              <w:adjustRightInd w:val="0"/>
              <w:snapToGrid w:val="0"/>
              <w:ind w:right="105" w:rightChars="50"/>
              <w:jc w:val="center"/>
              <w:rPr>
                <w:rFonts w:hint="eastAsia" w:ascii="仿宋_GB2312" w:hAnsi="仿宋_GB2312" w:eastAsia="仿宋_GB2312" w:cs="仿宋_GB2312"/>
                <w:b w:val="0"/>
                <w:bCs/>
                <w:sz w:val="21"/>
                <w:szCs w:val="21"/>
                <w:highlight w:val="none"/>
              </w:rPr>
            </w:pPr>
            <w:r>
              <w:rPr>
                <w:rFonts w:hint="eastAsia" w:ascii="仿宋_GB2312" w:hAnsi="仿宋_GB2312" w:eastAsia="仿宋_GB2312" w:cs="仿宋_GB2312"/>
                <w:b w:val="0"/>
                <w:bCs/>
                <w:sz w:val="21"/>
                <w:szCs w:val="21"/>
                <w:highlight w:val="none"/>
              </w:rPr>
              <w:t>★</w:t>
            </w:r>
          </w:p>
        </w:tc>
        <w:tc>
          <w:tcPr>
            <w:tcW w:w="3989" w:type="dxa"/>
            <w:noWrap w:val="0"/>
            <w:vAlign w:val="center"/>
          </w:tcPr>
          <w:p>
            <w:pPr>
              <w:adjustRightInd w:val="0"/>
              <w:snapToGrid w:val="0"/>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szCs w:val="21"/>
              </w:rPr>
              <w:t>备品备件供应及优惠价格要求：</w:t>
            </w:r>
            <w:r>
              <w:rPr>
                <w:rFonts w:hint="eastAsia" w:ascii="仿宋_GB2312" w:hAnsi="仿宋_GB2312" w:eastAsia="仿宋_GB2312" w:cs="仿宋_GB2312"/>
                <w:szCs w:val="21"/>
                <w:lang w:eastAsia="zh-CN"/>
              </w:rPr>
              <w:t>维保所含备品备件由投标人免费提供</w:t>
            </w:r>
          </w:p>
        </w:tc>
        <w:tc>
          <w:tcPr>
            <w:tcW w:w="2316"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62"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44"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989" w:type="dxa"/>
            <w:noWrap w:val="0"/>
            <w:vAlign w:val="center"/>
          </w:tcPr>
          <w:p>
            <w:pPr>
              <w:adjustRightInd w:val="0"/>
              <w:snapToGrid w:val="0"/>
              <w:ind w:hanging="1" w:firstLineChars="0"/>
              <w:rPr>
                <w:rFonts w:ascii="仿宋_GB2312" w:hAnsi="仿宋_GB2312" w:eastAsia="仿宋_GB2312" w:cs="仿宋_GB2312"/>
                <w:szCs w:val="21"/>
              </w:rPr>
            </w:pPr>
            <w:r>
              <w:rPr>
                <w:rFonts w:hint="eastAsia" w:ascii="仿宋_GB2312" w:hAnsi="仿宋_GB2312" w:eastAsia="仿宋_GB2312" w:cs="仿宋_GB2312"/>
                <w:szCs w:val="21"/>
              </w:rPr>
              <w:t>系统扩展、升级服务要求：</w:t>
            </w:r>
            <w:r>
              <w:rPr>
                <w:rFonts w:hint="eastAsia" w:ascii="仿宋_GB2312" w:hAnsi="仿宋_GB2312" w:eastAsia="仿宋_GB2312" w:cs="仿宋_GB2312"/>
                <w:szCs w:val="21"/>
                <w:lang w:eastAsia="zh-CN"/>
              </w:rPr>
              <w:t>无要求，供应商可自行提供</w:t>
            </w:r>
          </w:p>
        </w:tc>
        <w:tc>
          <w:tcPr>
            <w:tcW w:w="2316"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62"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44"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989" w:type="dxa"/>
            <w:noWrap w:val="0"/>
            <w:vAlign w:val="center"/>
          </w:tcPr>
          <w:p>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16" w:type="dxa"/>
            <w:noWrap w:val="0"/>
            <w:vAlign w:val="center"/>
          </w:tcPr>
          <w:p>
            <w:pPr>
              <w:adjustRightInd w:val="0"/>
              <w:snapToGrid w:val="0"/>
              <w:ind w:left="-37" w:leftChars="-1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962"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944" w:type="dxa"/>
            <w:noWrap w:val="0"/>
            <w:vAlign w:val="center"/>
          </w:tcPr>
          <w:p>
            <w:pPr>
              <w:adjustRightInd w:val="0"/>
              <w:snapToGrid w:val="0"/>
              <w:ind w:right="105" w:rightChars="50"/>
              <w:jc w:val="center"/>
              <w:rPr>
                <w:rFonts w:ascii="仿宋_GB2312" w:hAnsi="仿宋_GB2312" w:eastAsia="仿宋_GB2312" w:cs="仿宋_GB2312"/>
                <w:szCs w:val="21"/>
              </w:rPr>
            </w:pPr>
          </w:p>
        </w:tc>
      </w:tr>
    </w:tbl>
    <w:p>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pPr>
        <w:snapToGrid w:val="0"/>
        <w:spacing w:line="480" w:lineRule="auto"/>
        <w:rPr>
          <w:rFonts w:hint="eastAsia" w:ascii="仿宋_GB2312" w:hAnsi="仿宋_GB2312" w:eastAsia="仿宋_GB2312" w:cs="仿宋_GB2312"/>
        </w:rPr>
      </w:pP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4"/>
        <w:adjustRightInd w:val="0"/>
        <w:snapToGrid w:val="0"/>
        <w:spacing w:before="0" w:after="0" w:line="240" w:lineRule="auto"/>
        <w:jc w:val="left"/>
        <w:rPr>
          <w:rFonts w:hint="eastAsia" w:ascii="仿宋_GB2312" w:hAnsi="仿宋_GB2312" w:eastAsia="仿宋_GB2312" w:cs="仿宋_GB2312"/>
          <w:szCs w:val="28"/>
        </w:rPr>
      </w:pP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格式15</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3" w:name="_Toc20929_WPSOffice_Level2"/>
      <w:bookmarkStart w:id="124" w:name="_Toc9410_WPSOffice_Level2"/>
      <w:r>
        <w:rPr>
          <w:rFonts w:hint="eastAsia" w:ascii="仿宋_GB2312" w:hAnsi="仿宋_GB2312" w:eastAsia="仿宋_GB2312" w:cs="仿宋_GB2312"/>
          <w:b/>
          <w:bCs/>
          <w:sz w:val="32"/>
          <w:szCs w:val="32"/>
        </w:rPr>
        <w:t>投标人关联单位的说明</w:t>
      </w:r>
      <w:bookmarkEnd w:id="123"/>
      <w:bookmarkEnd w:id="124"/>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25" w:name="_Toc2074_WPSOffice_Level2"/>
      <w:bookmarkStart w:id="126" w:name="_Toc31070_WPSOffice_Level2"/>
      <w:r>
        <w:rPr>
          <w:rFonts w:hint="eastAsia" w:ascii="仿宋_GB2312" w:hAnsi="仿宋_GB2312" w:eastAsia="仿宋_GB2312" w:cs="仿宋_GB2312"/>
          <w:szCs w:val="21"/>
        </w:rPr>
        <w:t>（1）与投标人单位法定代表人（或非法人组织负责人）为同一人的其他单位；</w:t>
      </w:r>
      <w:bookmarkEnd w:id="125"/>
      <w:bookmarkEnd w:id="126"/>
    </w:p>
    <w:p>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27" w:name="_Toc889_WPSOffice_Level2"/>
      <w:bookmarkStart w:id="128" w:name="_Toc27053_WPSOffice_Level2"/>
      <w:r>
        <w:rPr>
          <w:rFonts w:hint="eastAsia" w:ascii="仿宋_GB2312" w:hAnsi="仿宋_GB2312" w:eastAsia="仿宋_GB2312" w:cs="仿宋_GB2312"/>
          <w:szCs w:val="21"/>
        </w:rPr>
        <w:t>（2）与投标人存在直接控股、管理关系的其他单位。</w:t>
      </w:r>
      <w:bookmarkEnd w:id="127"/>
      <w:bookmarkEnd w:id="128"/>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adjustRightInd w:val="0"/>
        <w:snapToGrid w:val="0"/>
        <w:spacing w:line="48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p>
    <w:p>
      <w:pPr>
        <w:adjustRightInd w:val="0"/>
        <w:snapToGrid w:val="0"/>
        <w:spacing w:line="360" w:lineRule="auto"/>
        <w:ind w:right="105" w:rightChars="50"/>
        <w:jc w:val="left"/>
        <w:rPr>
          <w:rFonts w:ascii="仿宋_GB2312" w:hAnsi="仿宋_GB2312" w:eastAsia="仿宋_GB2312" w:cs="仿宋_GB2312"/>
          <w:u w:val="single"/>
        </w:rPr>
      </w:pPr>
    </w:p>
    <w:p>
      <w:pPr>
        <w:adjustRightInd w:val="0"/>
        <w:snapToGrid w:val="0"/>
        <w:spacing w:line="360" w:lineRule="auto"/>
        <w:ind w:right="105" w:rightChars="50"/>
        <w:jc w:val="left"/>
        <w:rPr>
          <w:rFonts w:ascii="仿宋_GB2312" w:hAnsi="仿宋_GB2312" w:eastAsia="仿宋_GB2312" w:cs="仿宋_GB2312"/>
          <w:szCs w:val="28"/>
        </w:rPr>
      </w:pPr>
      <w:r>
        <w:rPr>
          <w:rFonts w:hint="eastAsia" w:ascii="仿宋_GB2312" w:hAnsi="仿宋_GB2312" w:eastAsia="仿宋_GB2312" w:cs="仿宋_GB2312"/>
          <w:szCs w:val="21"/>
        </w:rPr>
        <w:br w:type="page"/>
      </w:r>
      <w:r>
        <w:rPr>
          <w:rFonts w:hint="eastAsia" w:ascii="仿宋_GB2312" w:hAnsi="仿宋_GB2312" w:eastAsia="仿宋_GB2312" w:cs="仿宋_GB2312"/>
          <w:b/>
          <w:kern w:val="2"/>
          <w:sz w:val="28"/>
          <w:szCs w:val="28"/>
          <w:lang w:val="en-US" w:eastAsia="zh-CN" w:bidi="ar-SA"/>
        </w:rPr>
        <w:t>格式16</w:t>
      </w:r>
    </w:p>
    <w:p>
      <w:pPr>
        <w:pStyle w:val="4"/>
        <w:adjustRightInd w:val="0"/>
        <w:snapToGrid w:val="0"/>
        <w:spacing w:before="0" w:after="0" w:line="480" w:lineRule="auto"/>
        <w:jc w:val="center"/>
        <w:rPr>
          <w:rFonts w:hint="eastAsia" w:ascii="仿宋_GB2312" w:hAnsi="仿宋_GB2312" w:eastAsia="仿宋_GB2312" w:cs="仿宋_GB2312"/>
          <w:b/>
          <w:bCs/>
          <w:kern w:val="2"/>
          <w:sz w:val="32"/>
          <w:szCs w:val="32"/>
          <w:lang w:val="en-US" w:eastAsia="zh-CN" w:bidi="ar-SA"/>
        </w:rPr>
      </w:pPr>
    </w:p>
    <w:p>
      <w:pPr>
        <w:pStyle w:val="4"/>
        <w:adjustRightInd w:val="0"/>
        <w:snapToGrid w:val="0"/>
        <w:spacing w:before="0" w:after="0" w:line="480" w:lineRule="auto"/>
        <w:jc w:val="center"/>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中小企业声明函</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本公司（联合体）郑重声明，根据《政府采购促进中小企业发展管理办法》（财库﹝2020﹞46 号）的规定，本公司（联合体）参加</w:t>
      </w:r>
      <w:r>
        <w:rPr>
          <w:rFonts w:hint="eastAsia" w:ascii="仿宋_GB2312" w:hAnsi="仿宋_GB2312" w:eastAsia="仿宋_GB2312" w:cs="仿宋_GB2312"/>
          <w:szCs w:val="21"/>
          <w:u w:val="single"/>
          <w:lang w:val="en-US" w:eastAsia="zh-CN"/>
        </w:rPr>
        <w:t>（单位名称）</w:t>
      </w:r>
      <w:r>
        <w:rPr>
          <w:rFonts w:hint="eastAsia" w:ascii="仿宋_GB2312" w:hAnsi="仿宋_GB2312" w:eastAsia="仿宋_GB2312" w:cs="仿宋_GB2312"/>
          <w:szCs w:val="21"/>
          <w:lang w:val="en-US" w:eastAsia="zh-CN"/>
        </w:rPr>
        <w:t>的</w:t>
      </w:r>
      <w:r>
        <w:rPr>
          <w:rFonts w:hint="eastAsia" w:ascii="仿宋_GB2312" w:hAnsi="仿宋_GB2312" w:eastAsia="仿宋_GB2312" w:cs="仿宋_GB2312"/>
          <w:szCs w:val="21"/>
          <w:u w:val="single"/>
          <w:lang w:val="en-US" w:eastAsia="zh-CN"/>
        </w:rPr>
        <w:t>（项目名称）</w:t>
      </w:r>
      <w:r>
        <w:rPr>
          <w:rFonts w:hint="eastAsia" w:ascii="仿宋_GB2312" w:hAnsi="仿宋_GB2312" w:eastAsia="仿宋_GB2312" w:cs="仿宋_GB2312"/>
          <w:szCs w:val="21"/>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1.</w:t>
      </w:r>
      <w:r>
        <w:rPr>
          <w:rFonts w:hint="eastAsia" w:ascii="仿宋_GB2312" w:hAnsi="仿宋_GB2312" w:eastAsia="仿宋_GB2312" w:cs="仿宋_GB2312"/>
          <w:szCs w:val="21"/>
          <w:u w:val="single"/>
          <w:lang w:val="en-US" w:eastAsia="zh-CN"/>
        </w:rPr>
        <w:t>（标的名称）</w:t>
      </w:r>
      <w:r>
        <w:rPr>
          <w:rFonts w:hint="eastAsia" w:ascii="仿宋_GB2312" w:hAnsi="仿宋_GB2312" w:eastAsia="仿宋_GB2312" w:cs="仿宋_GB2312"/>
          <w:szCs w:val="21"/>
          <w:lang w:val="en-US" w:eastAsia="zh-CN"/>
        </w:rPr>
        <w:t>，属于</w:t>
      </w:r>
      <w:r>
        <w:rPr>
          <w:rFonts w:hint="eastAsia" w:ascii="仿宋_GB2312" w:hAnsi="仿宋_GB2312" w:eastAsia="仿宋_GB2312" w:cs="仿宋_GB2312"/>
          <w:szCs w:val="21"/>
          <w:u w:val="single"/>
          <w:lang w:val="en-US" w:eastAsia="zh-CN"/>
        </w:rPr>
        <w:t>（采购文件中明确的所属行业）</w:t>
      </w:r>
      <w:r>
        <w:rPr>
          <w:rFonts w:hint="eastAsia" w:ascii="仿宋_GB2312" w:hAnsi="仿宋_GB2312" w:eastAsia="仿宋_GB2312" w:cs="仿宋_GB2312"/>
          <w:szCs w:val="21"/>
          <w:lang w:val="en-US" w:eastAsia="zh-CN"/>
        </w:rPr>
        <w:t>；承建（承接）企业为</w:t>
      </w:r>
      <w:r>
        <w:rPr>
          <w:rFonts w:hint="eastAsia" w:ascii="仿宋_GB2312" w:hAnsi="仿宋_GB2312" w:eastAsia="仿宋_GB2312" w:cs="仿宋_GB2312"/>
          <w:szCs w:val="21"/>
          <w:u w:val="single"/>
          <w:lang w:val="en-US" w:eastAsia="zh-CN"/>
        </w:rPr>
        <w:t>（企业名称）</w:t>
      </w:r>
      <w:r>
        <w:rPr>
          <w:rFonts w:hint="eastAsia" w:ascii="仿宋_GB2312" w:hAnsi="仿宋_GB2312" w:eastAsia="仿宋_GB2312" w:cs="仿宋_GB2312"/>
          <w:szCs w:val="21"/>
          <w:lang w:val="en-US" w:eastAsia="zh-CN"/>
        </w:rPr>
        <w:t>，从业人员</w:t>
      </w:r>
      <w:r>
        <w:rPr>
          <w:rFonts w:hint="eastAsia" w:ascii="仿宋_GB2312" w:hAnsi="仿宋_GB2312" w:eastAsia="仿宋_GB2312" w:cs="仿宋_GB2312"/>
          <w:szCs w:val="21"/>
          <w:u w:val="single"/>
          <w:lang w:val="en-US" w:eastAsia="zh-CN"/>
        </w:rPr>
        <w:t>      </w:t>
      </w:r>
      <w:r>
        <w:rPr>
          <w:rFonts w:hint="eastAsia" w:ascii="仿宋_GB2312" w:hAnsi="仿宋_GB2312" w:eastAsia="仿宋_GB2312" w:cs="仿宋_GB2312"/>
          <w:szCs w:val="21"/>
          <w:lang w:val="en-US" w:eastAsia="zh-CN"/>
        </w:rPr>
        <w:t>人，营业收入为</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lang w:val="en-US" w:eastAsia="zh-CN"/>
        </w:rPr>
        <w:t>万元，资产总额为</w:t>
      </w:r>
      <w:r>
        <w:rPr>
          <w:rFonts w:hint="eastAsia" w:ascii="仿宋_GB2312" w:hAnsi="仿宋_GB2312" w:eastAsia="仿宋_GB2312" w:cs="仿宋_GB2312"/>
          <w:szCs w:val="21"/>
          <w:u w:val="single"/>
          <w:lang w:val="en-US" w:eastAsia="zh-CN"/>
        </w:rPr>
        <w:t>       </w:t>
      </w:r>
      <w:r>
        <w:rPr>
          <w:rFonts w:hint="eastAsia" w:hAnsi="仿宋_GB2312" w:cs="仿宋_GB2312"/>
          <w:kern w:val="0"/>
          <w:sz w:val="21"/>
          <w:szCs w:val="21"/>
          <w:u w:val="none"/>
          <w:lang w:val="en-US" w:eastAsia="zh-CN" w:bidi="ar-SA"/>
        </w:rPr>
        <w:t>万元</w:t>
      </w:r>
      <w:r>
        <w:rPr>
          <w:rStyle w:val="31"/>
          <w:rFonts w:hint="eastAsia" w:hAnsi="仿宋_GB2312" w:cs="仿宋_GB2312"/>
          <w:kern w:val="0"/>
          <w:sz w:val="21"/>
          <w:szCs w:val="21"/>
          <w:u w:val="none"/>
          <w:lang w:val="en-US" w:eastAsia="zh-CN" w:bidi="ar-SA"/>
        </w:rPr>
        <w:footnoteReference w:id="0"/>
      </w:r>
      <w:r>
        <w:rPr>
          <w:rFonts w:hint="eastAsia" w:hAnsi="仿宋_GB2312" w:cs="仿宋_GB2312"/>
          <w:kern w:val="0"/>
          <w:sz w:val="21"/>
          <w:szCs w:val="21"/>
          <w:u w:val="none"/>
          <w:lang w:val="en-US" w:eastAsia="zh-CN" w:bidi="ar-SA"/>
        </w:rPr>
        <w:t>，</w:t>
      </w:r>
      <w:r>
        <w:rPr>
          <w:rFonts w:hint="eastAsia" w:ascii="仿宋_GB2312" w:hAnsi="仿宋_GB2312" w:eastAsia="仿宋_GB2312" w:cs="仿宋_GB2312"/>
          <w:szCs w:val="21"/>
          <w:lang w:val="en-US" w:eastAsia="zh-CN"/>
        </w:rPr>
        <w:t>属于</w:t>
      </w:r>
      <w:r>
        <w:rPr>
          <w:rFonts w:hint="eastAsia" w:ascii="仿宋_GB2312" w:hAnsi="仿宋_GB2312" w:eastAsia="仿宋_GB2312" w:cs="仿宋_GB2312"/>
          <w:szCs w:val="21"/>
          <w:u w:val="single"/>
          <w:lang w:val="en-US" w:eastAsia="zh-CN"/>
        </w:rPr>
        <w:t>（中型企业、小型企业、微型企业）</w:t>
      </w:r>
      <w:r>
        <w:rPr>
          <w:rFonts w:hint="eastAsia" w:ascii="仿宋_GB2312" w:hAnsi="仿宋_GB2312" w:eastAsia="仿宋_GB2312" w:cs="仿宋_GB2312"/>
          <w:szCs w:val="21"/>
          <w:lang w:val="en-US" w:eastAsia="zh-CN"/>
        </w:rPr>
        <w:t xml:space="preserve">； </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2.</w:t>
      </w:r>
      <w:r>
        <w:rPr>
          <w:rFonts w:hint="eastAsia" w:ascii="仿宋_GB2312" w:hAnsi="仿宋_GB2312" w:eastAsia="仿宋_GB2312" w:cs="仿宋_GB2312"/>
          <w:szCs w:val="21"/>
          <w:u w:val="single"/>
          <w:lang w:val="en-US" w:eastAsia="zh-CN"/>
        </w:rPr>
        <w:t>（标的名称）</w:t>
      </w:r>
      <w:r>
        <w:rPr>
          <w:rFonts w:hint="eastAsia" w:ascii="仿宋_GB2312" w:hAnsi="仿宋_GB2312" w:eastAsia="仿宋_GB2312" w:cs="仿宋_GB2312"/>
          <w:szCs w:val="21"/>
          <w:lang w:val="en-US" w:eastAsia="zh-CN"/>
        </w:rPr>
        <w:t xml:space="preserve"> ，属于</w:t>
      </w:r>
      <w:r>
        <w:rPr>
          <w:rFonts w:hint="eastAsia" w:ascii="仿宋_GB2312" w:hAnsi="仿宋_GB2312" w:eastAsia="仿宋_GB2312" w:cs="仿宋_GB2312"/>
          <w:szCs w:val="21"/>
          <w:u w:val="single"/>
          <w:lang w:val="en-US" w:eastAsia="zh-CN"/>
        </w:rPr>
        <w:t>（采购文件中明确的所属行业）</w:t>
      </w:r>
      <w:r>
        <w:rPr>
          <w:rFonts w:hint="eastAsia" w:ascii="仿宋_GB2312" w:hAnsi="仿宋_GB2312" w:eastAsia="仿宋_GB2312" w:cs="仿宋_GB2312"/>
          <w:szCs w:val="21"/>
          <w:lang w:val="en-US" w:eastAsia="zh-CN"/>
        </w:rPr>
        <w:t>；承建（承接）企业为</w:t>
      </w:r>
      <w:r>
        <w:rPr>
          <w:rFonts w:hint="eastAsia" w:ascii="仿宋_GB2312" w:hAnsi="仿宋_GB2312" w:eastAsia="仿宋_GB2312" w:cs="仿宋_GB2312"/>
          <w:szCs w:val="21"/>
          <w:u w:val="single"/>
          <w:lang w:val="en-US" w:eastAsia="zh-CN"/>
        </w:rPr>
        <w:t>（企业名称）</w:t>
      </w:r>
      <w:r>
        <w:rPr>
          <w:rFonts w:hint="eastAsia" w:ascii="仿宋_GB2312" w:hAnsi="仿宋_GB2312" w:eastAsia="仿宋_GB2312" w:cs="仿宋_GB2312"/>
          <w:szCs w:val="21"/>
          <w:lang w:val="en-US" w:eastAsia="zh-CN"/>
        </w:rPr>
        <w:t>，从业人员</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lang w:val="en-US" w:eastAsia="zh-CN"/>
        </w:rPr>
        <w:t>人，营业收入为</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lang w:val="en-US" w:eastAsia="zh-CN"/>
        </w:rPr>
        <w:t>万元，资产总额为</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lang w:val="en-US" w:eastAsia="zh-CN"/>
        </w:rPr>
        <w:t>万元，属于</w:t>
      </w:r>
      <w:r>
        <w:rPr>
          <w:rFonts w:hint="eastAsia" w:ascii="仿宋_GB2312" w:hAnsi="仿宋_GB2312" w:eastAsia="仿宋_GB2312" w:cs="仿宋_GB2312"/>
          <w:szCs w:val="21"/>
          <w:u w:val="single"/>
          <w:lang w:val="en-US" w:eastAsia="zh-CN"/>
        </w:rPr>
        <w:t>（中型企业、小型企业、微型企业）</w:t>
      </w:r>
      <w:r>
        <w:rPr>
          <w:rFonts w:hint="eastAsia" w:ascii="仿宋_GB2312" w:hAnsi="仿宋_GB2312" w:eastAsia="仿宋_GB2312" w:cs="仿宋_GB2312"/>
          <w:szCs w:val="21"/>
          <w:lang w:val="en-US" w:eastAsia="zh-CN"/>
        </w:rPr>
        <w:t xml:space="preserve">； </w:t>
      </w:r>
    </w:p>
    <w:p>
      <w:pPr>
        <w:pStyle w:val="4"/>
        <w:adjustRightInd w:val="0"/>
        <w:snapToGrid w:val="0"/>
        <w:spacing w:before="0" w:after="0" w:line="36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kern w:val="2"/>
          <w:sz w:val="21"/>
          <w:szCs w:val="21"/>
          <w:lang w:val="en-US" w:eastAsia="zh-CN" w:bidi="ar-SA"/>
        </w:rPr>
        <w:t xml:space="preserve">      …… </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 以上企业，不属于大企业的分支机构，不存在控股股东为大企业的情形，也不存在与大企业的负责人为同一人的情形。</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本企业对上述声明内容的真实性负责。如有虚假，将依 法承担相应责任。 </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  </w:t>
      </w:r>
    </w:p>
    <w:p>
      <w:pPr>
        <w:adjustRightInd w:val="0"/>
        <w:snapToGrid w:val="0"/>
        <w:spacing w:line="360" w:lineRule="auto"/>
        <w:ind w:right="105" w:rightChars="50" w:firstLine="3414" w:firstLineChars="1626"/>
        <w:jc w:val="left"/>
        <w:rPr>
          <w:rFonts w:hint="eastAsia" w:ascii="仿宋_GB2312" w:hAnsi="仿宋_GB2312" w:eastAsia="仿宋_GB2312" w:cs="仿宋_GB2312"/>
          <w:szCs w:val="21"/>
          <w:lang w:val="en-US" w:eastAsia="zh-CN"/>
        </w:rPr>
      </w:pPr>
    </w:p>
    <w:p>
      <w:pPr>
        <w:adjustRightInd w:val="0"/>
        <w:snapToGrid w:val="0"/>
        <w:spacing w:line="360" w:lineRule="auto"/>
        <w:ind w:right="105" w:rightChars="50" w:firstLine="3414" w:firstLineChars="1626"/>
        <w:jc w:val="left"/>
        <w:rPr>
          <w:rFonts w:hint="eastAsia" w:ascii="仿宋_GB2312" w:hAnsi="仿宋_GB2312" w:eastAsia="仿宋_GB2312" w:cs="仿宋_GB2312"/>
          <w:szCs w:val="21"/>
          <w:lang w:val="en-US" w:eastAsia="zh-CN"/>
        </w:rPr>
      </w:pPr>
    </w:p>
    <w:p>
      <w:pPr>
        <w:adjustRightInd w:val="0"/>
        <w:snapToGrid w:val="0"/>
        <w:spacing w:line="360" w:lineRule="auto"/>
        <w:ind w:right="105" w:rightChars="50" w:firstLine="3414" w:firstLineChars="1626"/>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企业名称（盖章）： </w:t>
      </w:r>
    </w:p>
    <w:p>
      <w:pPr>
        <w:adjustRightInd w:val="0"/>
        <w:snapToGrid w:val="0"/>
        <w:spacing w:line="360" w:lineRule="auto"/>
        <w:ind w:right="105" w:rightChars="50" w:firstLine="3414" w:firstLineChars="1626"/>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日 期： </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                                                      </w:t>
      </w:r>
    </w:p>
    <w:p>
      <w:pPr>
        <w:adjustRightInd w:val="0"/>
        <w:snapToGrid w:val="0"/>
        <w:spacing w:line="360" w:lineRule="auto"/>
        <w:ind w:right="105" w:rightChars="50"/>
        <w:jc w:val="left"/>
        <w:rPr>
          <w:rFonts w:hint="eastAsia" w:ascii="仿宋_GB2312" w:hAnsi="仿宋_GB2312" w:eastAsia="仿宋_GB2312" w:cs="仿宋_GB2312"/>
          <w:szCs w:val="21"/>
          <w:lang w:val="en-US" w:eastAsia="zh-CN"/>
        </w:rPr>
      </w:pPr>
    </w:p>
    <w:p>
      <w:pPr>
        <w:adjustRightInd w:val="0"/>
        <w:snapToGrid w:val="0"/>
        <w:spacing w:line="360" w:lineRule="auto"/>
        <w:ind w:right="105" w:rightChars="50"/>
        <w:jc w:val="left"/>
        <w:rPr>
          <w:rFonts w:hint="eastAsia" w:ascii="仿宋_GB2312" w:hAnsi="仿宋_GB2312" w:eastAsia="仿宋_GB2312" w:cs="仿宋_GB2312"/>
          <w:sz w:val="21"/>
          <w:szCs w:val="21"/>
          <w:lang w:val="en-US" w:eastAsia="zh-CN"/>
        </w:rPr>
      </w:pPr>
    </w:p>
    <w:p>
      <w:pPr>
        <w:adjustRightInd w:val="0"/>
        <w:snapToGrid w:val="0"/>
        <w:spacing w:line="480" w:lineRule="auto"/>
        <w:ind w:right="105" w:rightChars="50"/>
        <w:jc w:val="left"/>
        <w:rPr>
          <w:rFonts w:ascii="仿宋_GB2312" w:hAnsi="仿宋_GB2312" w:eastAsia="仿宋_GB2312" w:cs="仿宋_GB2312"/>
          <w:szCs w:val="21"/>
          <w:u w:val="single"/>
        </w:rPr>
      </w:pPr>
    </w:p>
    <w:p>
      <w:pPr>
        <w:adjustRightInd w:val="0"/>
        <w:snapToGrid w:val="0"/>
        <w:spacing w:line="480" w:lineRule="auto"/>
        <w:ind w:right="105" w:rightChars="50"/>
        <w:jc w:val="left"/>
        <w:rPr>
          <w:rFonts w:ascii="仿宋_GB2312" w:hAnsi="仿宋_GB2312" w:eastAsia="仿宋_GB2312" w:cs="仿宋_GB2312"/>
          <w:szCs w:val="21"/>
          <w:u w:val="single"/>
        </w:rPr>
      </w:pPr>
    </w:p>
    <w:p>
      <w:pPr>
        <w:snapToGrid w:val="0"/>
        <w:spacing w:line="480" w:lineRule="auto"/>
        <w:rPr>
          <w:rFonts w:ascii="仿宋_GB2312" w:hAnsi="仿宋_GB2312" w:eastAsia="仿宋_GB2312" w:cs="仿宋_GB2312"/>
          <w:szCs w:val="28"/>
        </w:rPr>
      </w:pPr>
      <w:r>
        <w:rPr>
          <w:rFonts w:hint="eastAsia" w:ascii="仿宋_GB2312" w:hAnsi="仿宋_GB2312" w:eastAsia="仿宋_GB2312" w:cs="仿宋_GB2312"/>
          <w:szCs w:val="21"/>
        </w:rPr>
        <w:br w:type="page"/>
      </w:r>
      <w:r>
        <w:rPr>
          <w:rFonts w:hint="eastAsia" w:ascii="仿宋_GB2312" w:hAnsi="仿宋_GB2312" w:eastAsia="仿宋_GB2312" w:cs="仿宋_GB2312"/>
          <w:b/>
          <w:kern w:val="2"/>
          <w:sz w:val="28"/>
          <w:szCs w:val="28"/>
          <w:lang w:val="en-US" w:eastAsia="zh-CN" w:bidi="ar-SA"/>
        </w:rPr>
        <w:t>格式17</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9" w:name="_Toc13566_WPSOffice_Level2"/>
      <w:bookmarkStart w:id="130" w:name="_Toc29880_WPSOffice_Level2"/>
      <w:r>
        <w:rPr>
          <w:rFonts w:hint="eastAsia" w:ascii="仿宋_GB2312" w:hAnsi="仿宋_GB2312" w:eastAsia="仿宋_GB2312" w:cs="仿宋_GB2312"/>
          <w:b/>
          <w:bCs/>
          <w:sz w:val="32"/>
          <w:szCs w:val="32"/>
        </w:rPr>
        <w:t>残疾人福利性单位声明函</w:t>
      </w:r>
      <w:bookmarkEnd w:id="129"/>
      <w:bookmarkEnd w:id="130"/>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注：供应商为非残疾人福利性单位的，无需填写此声明函。</w:t>
      </w:r>
    </w:p>
    <w:p>
      <w:pPr>
        <w:adjustRightInd w:val="0"/>
        <w:snapToGrid w:val="0"/>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w:t>
      </w: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widowControl/>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b/>
          <w:kern w:val="2"/>
          <w:sz w:val="28"/>
          <w:szCs w:val="28"/>
          <w:lang w:val="en-US" w:eastAsia="zh-CN" w:bidi="ar-SA"/>
        </w:rPr>
        <w:t>格式18</w:t>
      </w:r>
    </w:p>
    <w:p>
      <w:pPr>
        <w:adjustRightInd w:val="0"/>
        <w:snapToGrid w:val="0"/>
        <w:spacing w:before="319" w:beforeLines="100" w:after="319" w:afterLines="100" w:line="360" w:lineRule="auto"/>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聘用建档立卡贫困人员物业公司声明函</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国务院扶贫办《关于运用政府采购政策支持脱贫攻坚的通知》（财库〔2019〕27 号）的规定，本单位为符合条件的单位，且本单位参加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项目采购活动，由本单位提供物业服务，其中聘用建档立卡贫困人员达到公司员工（含服务外包用工）</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p>
      <w:pPr>
        <w:adjustRightInd w:val="0"/>
        <w:snapToGrid w:val="0"/>
        <w:spacing w:line="360" w:lineRule="auto"/>
        <w:ind w:right="105" w:rightChars="50" w:firstLine="476" w:firstLineChars="227"/>
        <w:jc w:val="left"/>
        <w:rPr>
          <w:rFonts w:ascii="仿宋_GB2312" w:hAnsi="仿宋_GB2312" w:eastAsia="仿宋_GB2312" w:cs="仿宋_GB2312"/>
          <w:b/>
          <w:bCs/>
          <w:sz w:val="32"/>
          <w:szCs w:val="32"/>
        </w:rPr>
      </w:pPr>
      <w:r>
        <w:rPr>
          <w:rFonts w:hint="eastAsia" w:ascii="仿宋_GB2312" w:hAnsi="仿宋_GB2312" w:eastAsia="仿宋_GB2312" w:cs="仿宋_GB2312"/>
          <w:szCs w:val="21"/>
        </w:rPr>
        <w:t>附：物业公司注册所在县扶贫部门出具的聘用建档立卡贫困人员具体数量的证明</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注：供应商为非聘用建档立卡贫困人员物业公司的，无需填写此声明函。</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adjustRightInd w:val="0"/>
        <w:snapToGrid w:val="0"/>
        <w:spacing w:line="480" w:lineRule="auto"/>
        <w:ind w:right="105" w:rightChars="50"/>
        <w:jc w:val="left"/>
        <w:rPr>
          <w:rFonts w:ascii="仿宋_GB2312" w:hAnsi="仿宋_GB2312" w:eastAsia="仿宋_GB2312" w:cs="仿宋_GB2312"/>
          <w:szCs w:val="21"/>
          <w:u w:val="single"/>
        </w:rPr>
      </w:pPr>
    </w:p>
    <w:p>
      <w:pPr>
        <w:adjustRightInd w:val="0"/>
        <w:snapToGrid w:val="0"/>
        <w:spacing w:line="480" w:lineRule="auto"/>
        <w:ind w:right="105" w:rightChars="50"/>
        <w:jc w:val="left"/>
        <w:rPr>
          <w:rFonts w:ascii="仿宋_GB2312" w:hAnsi="仿宋_GB2312" w:eastAsia="仿宋_GB2312" w:cs="仿宋_GB2312"/>
          <w:szCs w:val="21"/>
          <w:u w:val="single"/>
        </w:rPr>
      </w:pPr>
    </w:p>
    <w:p>
      <w:pPr>
        <w:adjustRightInd w:val="0"/>
        <w:snapToGrid w:val="0"/>
        <w:spacing w:line="480" w:lineRule="auto"/>
        <w:ind w:right="105" w:rightChars="50"/>
        <w:jc w:val="left"/>
        <w:rPr>
          <w:rFonts w:ascii="仿宋_GB2312" w:hAnsi="仿宋_GB2312" w:eastAsia="仿宋_GB2312" w:cs="仿宋_GB2312"/>
          <w:szCs w:val="21"/>
          <w:u w:val="single"/>
        </w:rPr>
      </w:pPr>
    </w:p>
    <w:p>
      <w:pPr>
        <w:pStyle w:val="3"/>
        <w:numPr>
          <w:ilvl w:val="0"/>
          <w:numId w:val="5"/>
        </w:numPr>
        <w:snapToGrid w:val="0"/>
        <w:spacing w:before="319" w:beforeLines="100" w:after="319" w:afterLines="100" w:line="360" w:lineRule="auto"/>
        <w:ind w:left="0" w:leftChars="0" w:firstLine="880" w:firstLineChars="200"/>
        <w:rPr>
          <w:rFonts w:hint="eastAsia" w:ascii="仿宋_GB2312" w:hAnsi="仿宋_GB2312" w:eastAsia="仿宋_GB2312" w:cs="仿宋_GB2312"/>
        </w:rPr>
      </w:pPr>
      <w:bookmarkStart w:id="131" w:name="_Toc2821_WPSOffice_Level1"/>
      <w:r>
        <w:rPr>
          <w:rFonts w:hint="eastAsia" w:ascii="仿宋_GB2312" w:hAnsi="仿宋_GB2312" w:eastAsia="仿宋_GB2312" w:cs="仿宋_GB2312"/>
        </w:rPr>
        <w:br w:type="page"/>
      </w:r>
      <w:bookmarkStart w:id="132" w:name="_Toc4498_WPSOffice_Level1"/>
      <w:bookmarkStart w:id="133" w:name="_Toc2975"/>
      <w:bookmarkStart w:id="134" w:name="_Toc30110"/>
      <w:r>
        <w:rPr>
          <w:rFonts w:hint="eastAsia" w:ascii="仿宋_GB2312" w:hAnsi="仿宋_GB2312" w:eastAsia="仿宋_GB2312" w:cs="仿宋_GB2312"/>
        </w:rPr>
        <w:t>服务需求</w:t>
      </w:r>
      <w:bookmarkEnd w:id="132"/>
      <w:bookmarkEnd w:id="133"/>
      <w:bookmarkEnd w:id="134"/>
    </w:p>
    <w:p>
      <w:pPr>
        <w:jc w:val="center"/>
        <w:rPr>
          <w:rFonts w:hint="eastAsia" w:ascii="仿宋" w:hAnsi="仿宋" w:eastAsia="仿宋" w:cs="仿宋"/>
          <w:b/>
          <w:bCs/>
          <w:sz w:val="36"/>
          <w:szCs w:val="44"/>
          <w:lang w:eastAsia="zh-CN"/>
        </w:rPr>
      </w:pPr>
      <w:bookmarkStart w:id="135" w:name="_Toc8241"/>
      <w:r>
        <w:rPr>
          <w:rFonts w:hint="eastAsia" w:ascii="仿宋" w:hAnsi="仿宋" w:eastAsia="仿宋" w:cs="仿宋"/>
          <w:b/>
          <w:bCs/>
          <w:sz w:val="36"/>
          <w:szCs w:val="44"/>
        </w:rPr>
        <w:t>丹东市中医院1.5T核磁共振维保服务</w:t>
      </w:r>
      <w:r>
        <w:rPr>
          <w:rFonts w:hint="eastAsia" w:ascii="仿宋" w:hAnsi="仿宋" w:eastAsia="仿宋" w:cs="仿宋"/>
          <w:b/>
          <w:bCs/>
          <w:sz w:val="36"/>
          <w:szCs w:val="44"/>
          <w:lang w:eastAsia="zh-CN"/>
        </w:rPr>
        <w:t>服务需求</w:t>
      </w:r>
    </w:p>
    <w:p>
      <w:pPr>
        <w:jc w:val="center"/>
        <w:rPr>
          <w:rFonts w:hint="eastAsia" w:ascii="仿宋" w:hAnsi="仿宋" w:eastAsia="仿宋" w:cs="仿宋"/>
          <w:b/>
          <w:bCs/>
          <w:sz w:val="36"/>
          <w:szCs w:val="4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32"/>
        </w:rPr>
      </w:pPr>
      <w:r>
        <w:rPr>
          <w:rFonts w:hint="eastAsia" w:ascii="仿宋" w:hAnsi="仿宋" w:eastAsia="仿宋" w:cs="仿宋"/>
          <w:b w:val="0"/>
          <w:bCs w:val="0"/>
          <w:sz w:val="24"/>
          <w:szCs w:val="32"/>
          <w:lang w:val="en-US" w:eastAsia="zh-CN"/>
        </w:rPr>
        <w:t>1.</w:t>
      </w:r>
      <w:r>
        <w:rPr>
          <w:rFonts w:hint="eastAsia" w:ascii="仿宋" w:hAnsi="仿宋" w:eastAsia="仿宋" w:cs="仿宋"/>
          <w:b w:val="0"/>
          <w:bCs w:val="0"/>
          <w:sz w:val="24"/>
          <w:szCs w:val="32"/>
        </w:rPr>
        <w:t>维保服务对象：东软NSM-S15P 型磁共振设备；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2.保修范围：整机保修范围：包括氦气压缩机、患者床系统、谱仪系统、梯度放大器、射频放大器、操作计算机系统、水冷机组、梯度线圈、磁体电子、线圈及接口板；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highlight w:val="none"/>
          <w:lang w:val="en-US" w:eastAsia="zh-CN"/>
        </w:rPr>
        <w:t>3.投标人承诺要保证采购人所保设备处于优良运行状态，针对维保中所约定产品提供设备的安全检查，运行状态检查以及维修服务，并提供当年的系统状态报告；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4.投标人每年提供预防性保养，保养要求如下：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4.1.根据甲方电话通知判断若设备需要维修，按本标准提及的时间到现场提供维修服务，直到所保设备恢复正常。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4.2.预防性保养：2次/年，须出具正式保养报告。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5.维保费用包含内容：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设备定期检查保养费；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维修工程师的工时费、差旅费；</w:t>
      </w:r>
    </w:p>
    <w:p>
      <w:pPr>
        <w:pStyle w:val="3"/>
        <w:snapToGrid w:val="0"/>
        <w:spacing w:before="319" w:beforeLines="100" w:after="319" w:afterLines="100" w:line="360" w:lineRule="auto"/>
        <w:rPr>
          <w:rFonts w:ascii="仿宋_GB2312" w:hAnsi="仿宋_GB2312" w:eastAsia="仿宋_GB2312" w:cs="仿宋_GB2312"/>
        </w:rPr>
      </w:pPr>
      <w:r>
        <w:rPr>
          <w:rFonts w:hint="eastAsia" w:ascii="仿宋" w:hAnsi="仿宋" w:eastAsia="仿宋" w:cs="仿宋"/>
          <w:b w:val="0"/>
          <w:bCs w:val="0"/>
          <w:sz w:val="24"/>
          <w:szCs w:val="32"/>
          <w:lang w:val="en-US" w:eastAsia="zh-CN"/>
        </w:rPr>
        <w:t>保修的设备零件免费维修更换，更换的不良品由投标人负责处理。</w:t>
      </w:r>
      <w:r>
        <w:rPr>
          <w:rFonts w:ascii="仿宋_GB2312" w:hAnsi="仿宋_GB2312" w:eastAsia="仿宋_GB2312" w:cs="仿宋_GB2312"/>
        </w:rPr>
        <w:br w:type="page"/>
      </w:r>
      <w:bookmarkStart w:id="136" w:name="_Toc11685"/>
      <w:r>
        <w:rPr>
          <w:rFonts w:hint="eastAsia" w:ascii="仿宋_GB2312" w:hAnsi="仿宋_GB2312" w:eastAsia="仿宋_GB2312" w:cs="仿宋_GB2312"/>
        </w:rPr>
        <w:t>第四章 评标方法</w:t>
      </w:r>
      <w:bookmarkEnd w:id="131"/>
      <w:bookmarkEnd w:id="135"/>
      <w:bookmarkEnd w:id="136"/>
    </w:p>
    <w:p>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pPr>
        <w:adjustRightInd w:val="0"/>
        <w:snapToGrid w:val="0"/>
        <w:spacing w:line="360" w:lineRule="auto"/>
        <w:ind w:firstLine="420" w:firstLineChars="200"/>
        <w:rPr>
          <w:rFonts w:ascii="仿宋_GB2312" w:hAnsi="仿宋_GB2312" w:eastAsia="仿宋_GB2312" w:cs="仿宋_GB2312"/>
          <w:b/>
          <w:kern w:val="0"/>
          <w:szCs w:val="21"/>
        </w:rPr>
      </w:pPr>
      <w:bookmarkStart w:id="137" w:name="_Toc22313_WPSOffice_Level2"/>
      <w:r>
        <w:rPr>
          <w:rFonts w:hint="eastAsia" w:ascii="仿宋_GB2312" w:hAnsi="仿宋_GB2312" w:eastAsia="仿宋_GB2312" w:cs="仿宋_GB2312"/>
          <w:b/>
          <w:kern w:val="0"/>
          <w:szCs w:val="21"/>
        </w:rPr>
        <w:t>一、评标方法</w:t>
      </w:r>
      <w:bookmarkEnd w:id="137"/>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bookmarkStart w:id="138" w:name="_Toc21368_WPSOffice_Level2"/>
      <w:r>
        <w:rPr>
          <w:rFonts w:hint="eastAsia" w:ascii="仿宋_GB2312" w:hAnsi="仿宋_GB2312" w:eastAsia="仿宋_GB2312" w:cs="仿宋_GB2312"/>
          <w:b/>
          <w:kern w:val="0"/>
          <w:szCs w:val="21"/>
        </w:rPr>
        <w:t>二、评标原则及程序</w:t>
      </w:r>
      <w:bookmarkEnd w:id="138"/>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、比较及评价</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5.3评标委员会认为投标人的报价明显低于其他通过符合性审查的投标人报价，有可能影响服务质量或者不能诚信履约的，评标委员会应当要求其在评标现场合理的时间（</w:t>
      </w:r>
      <w:r>
        <w:rPr>
          <w:rFonts w:hint="eastAsia" w:ascii="仿宋_GB2312" w:hAnsi="仿宋_GB2312" w:eastAsia="仿宋_GB2312" w:cs="仿宋_GB2312"/>
          <w:kern w:val="0"/>
          <w:szCs w:val="21"/>
        </w:rPr>
        <w:t>接到通知后</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1</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小时</w:t>
      </w:r>
      <w:r>
        <w:rPr>
          <w:rFonts w:hint="eastAsia" w:ascii="仿宋_GB2312" w:hAnsi="仿宋_GB2312" w:eastAsia="仿宋_GB2312" w:cs="仿宋_GB2312"/>
          <w:szCs w:val="21"/>
        </w:rPr>
        <w:t>）内提供书面说明，并提交相关证明材料，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投标人的书面说明材料包含服务本身成本、人工费用、运输、税收等，以及报价不会影响服务质量或诚信履约能力的说明等。</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、需落实的政府采购政策性规定：</w:t>
      </w:r>
    </w:p>
    <w:p>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5.1对于中小微企业的相关规定</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5.1.1对于非专门面向中小企业的项目，在满足价格扣除条件且在投标文件中按要求提交了《中小企业声明函》、《制造商企业（单位）类型声明函》</w:t>
      </w:r>
      <w:r>
        <w:rPr>
          <w:rFonts w:hint="eastAsia" w:ascii="仿宋_GB2312" w:hAnsi="仿宋_GB2312" w:eastAsia="仿宋_GB2312" w:cs="仿宋_GB2312"/>
          <w:kern w:val="0"/>
          <w:szCs w:val="21"/>
        </w:rPr>
        <w:t>（采购人采购的服务有伴随货物时，投标人所投货物为其它企业生产时须提供此声明函，仅作为价格扣除条件）的，</w:t>
      </w:r>
      <w:r>
        <w:rPr>
          <w:rFonts w:hint="eastAsia" w:ascii="仿宋_GB2312" w:hAnsi="仿宋_GB2312" w:eastAsia="仿宋_GB2312" w:cs="仿宋_GB2312"/>
          <w:szCs w:val="21"/>
        </w:rPr>
        <w:t>对投标报价给予价格扣除，用扣除后的价格参与评审。投标报价扣除比例如下：</w:t>
      </w:r>
    </w:p>
    <w:p>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10</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6-10%）</w:t>
      </w:r>
    </w:p>
    <w:p>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2-3%）。</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5.1.3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对其投标报价按本章5.1.1条款的比例予以扣除</w:t>
      </w:r>
      <w:r>
        <w:rPr>
          <w:rFonts w:hint="eastAsia" w:ascii="仿宋_GB2312" w:hAnsi="仿宋_GB2312" w:eastAsia="仿宋_GB2312" w:cs="仿宋_GB2312"/>
          <w:kern w:val="0"/>
          <w:szCs w:val="21"/>
        </w:rPr>
        <w:t>，用扣除后的价格参与评审。</w:t>
      </w:r>
    </w:p>
    <w:p>
      <w:pPr>
        <w:adjustRightInd w:val="0"/>
        <w:snapToGrid w:val="0"/>
        <w:spacing w:line="360" w:lineRule="auto"/>
        <w:ind w:firstLine="420" w:firstLineChars="200"/>
        <w:rPr>
          <w:rFonts w:ascii="仿宋_GB2312" w:hAnsi="仿宋_GB2312" w:eastAsia="仿宋_GB2312" w:cs="仿宋_GB2312"/>
          <w:b/>
          <w:szCs w:val="21"/>
        </w:rPr>
      </w:pPr>
      <w:r>
        <w:rPr>
          <w:rFonts w:hint="eastAsia" w:ascii="仿宋_GB2312" w:hAnsi="仿宋_GB2312" w:eastAsia="仿宋_GB2312" w:cs="仿宋_GB2312"/>
          <w:b/>
          <w:szCs w:val="21"/>
        </w:rPr>
        <w:t>5.1.4残疾人福利性单位属于小型、微型企业的，不重复享受政策。</w:t>
      </w:r>
    </w:p>
    <w:p>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5.2对于节能产品、环境标志产品的相关规定</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kern w:val="0"/>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（2）投标人应同时提供品目清单网络截图，并以明确标注所报产品信息和位置的方式，用以方便评审。</w:t>
      </w:r>
    </w:p>
    <w:p>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（3）认证机构和获证产品信息发布媒体：详见中国政府采购网（www.ccgp.gov.cn）建立的与认证结果信息发布平台的链接。</w:t>
      </w:r>
    </w:p>
    <w:p>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5.3对于聘用建档立卡贫困人员物业公司的相关规定</w:t>
      </w:r>
    </w:p>
    <w:p>
      <w:pPr>
        <w:adjustRightIn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在满足价格扣除条件且在响应文件中按要求提交了《聘用建档立卡贫困人员物业公司声明函》的供应商，对最后报价给予价格扣除，用扣除后的价格参与评审。扣除比例为最后</w:t>
      </w:r>
      <w:r>
        <w:rPr>
          <w:rFonts w:hint="eastAsia" w:ascii="仿宋_GB2312" w:hAnsi="仿宋_GB2312" w:eastAsia="仿宋_GB2312" w:cs="仿宋_GB2312"/>
          <w:kern w:val="0"/>
          <w:szCs w:val="21"/>
        </w:rPr>
        <w:t>报价的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kern w:val="0"/>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5.4对于列入《辽宁省创新产品和服务目录》内的产品、服务的相关规定</w:t>
      </w:r>
    </w:p>
    <w:p>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采用最低评标价法的：对列入《辽宁省创新产品和服务目录》内的投标产品、服务给予其投标报价</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kern w:val="0"/>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（6-8%）的价格扣除，用扣除后的价格参与评审。</w:t>
      </w:r>
    </w:p>
    <w:p>
      <w:pPr>
        <w:adjustRightInd w:val="0"/>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采用综合评分法评标的：对列入《辽宁省创新产品和服务目录》内的投标产品、服务给予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kern w:val="0"/>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（6-8%）的加分（详见评分细则）。</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、投标无效情况详见投标人须知。</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、推荐中标候选人的原则</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pPr>
        <w:adjustRightInd w:val="0"/>
        <w:snapToGrid w:val="0"/>
        <w:spacing w:line="360" w:lineRule="auto"/>
        <w:ind w:firstLine="420" w:firstLineChars="200"/>
        <w:rPr>
          <w:rFonts w:ascii="仿宋_GB2312" w:hAnsi="仿宋_GB2312" w:eastAsia="仿宋_GB2312" w:cs="仿宋_GB2312"/>
          <w:b/>
          <w:kern w:val="0"/>
          <w:szCs w:val="21"/>
        </w:rPr>
      </w:pPr>
      <w:bookmarkStart w:id="139"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39"/>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pPr>
        <w:widowControl/>
        <w:jc w:val="left"/>
        <w:rPr>
          <w:rFonts w:ascii="仿宋_GB2312" w:hAnsi="仿宋_GB2312" w:eastAsia="仿宋_GB2312" w:cs="仿宋_GB2312"/>
          <w:kern w:val="0"/>
          <w:sz w:val="24"/>
        </w:rPr>
      </w:pPr>
    </w:p>
    <w:p>
      <w:pPr>
        <w:pStyle w:val="4"/>
        <w:adjustRightInd w:val="0"/>
        <w:snapToGrid w:val="0"/>
        <w:spacing w:before="0" w:after="0" w:line="240" w:lineRule="auto"/>
        <w:jc w:val="left"/>
        <w:rPr>
          <w:rFonts w:ascii="仿宋_GB2312" w:hAnsi="仿宋_GB2312" w:eastAsia="仿宋_GB2312" w:cs="仿宋_GB2312"/>
          <w:szCs w:val="28"/>
        </w:rPr>
      </w:pPr>
      <w:bookmarkStart w:id="140" w:name="_Toc32318_WPSOffice_Level2"/>
      <w:r>
        <w:rPr>
          <w:rFonts w:hint="eastAsia" w:ascii="仿宋_GB2312" w:hAnsi="仿宋_GB2312" w:eastAsia="仿宋_GB2312" w:cs="仿宋_GB2312"/>
          <w:szCs w:val="28"/>
        </w:rPr>
        <w:br w:type="page"/>
      </w:r>
      <w:r>
        <w:rPr>
          <w:rFonts w:hint="eastAsia" w:ascii="仿宋_GB2312" w:hAnsi="仿宋_GB2312" w:eastAsia="仿宋_GB2312" w:cs="仿宋_GB2312"/>
          <w:szCs w:val="28"/>
        </w:rPr>
        <w:t xml:space="preserve">附件1                   </w:t>
      </w:r>
      <w:bookmarkEnd w:id="140"/>
    </w:p>
    <w:p>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p>
    <w:tbl>
      <w:tblPr>
        <w:tblStyle w:val="17"/>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003"/>
        <w:gridCol w:w="923"/>
        <w:gridCol w:w="804"/>
        <w:gridCol w:w="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46" w:type="dxa"/>
            <w:vMerge w:val="restart"/>
            <w:noWrap w:val="0"/>
            <w:vAlign w:val="center"/>
          </w:tcPr>
          <w:p>
            <w:pPr>
              <w:ind w:left="-96"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959" w:type="dxa"/>
            <w:vMerge w:val="restart"/>
            <w:noWrap w:val="0"/>
            <w:vAlign w:val="center"/>
          </w:tcPr>
          <w:p>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2003" w:type="dxa"/>
            <w:vMerge w:val="restart"/>
            <w:noWrap w:val="0"/>
            <w:vAlign w:val="center"/>
          </w:tcPr>
          <w:p>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668" w:type="dxa"/>
            <w:gridSpan w:val="3"/>
            <w:noWrap w:val="0"/>
            <w:vAlign w:val="center"/>
          </w:tcPr>
          <w:p>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46" w:type="dxa"/>
            <w:vMerge w:val="continue"/>
            <w:noWrap w:val="0"/>
            <w:vAlign w:val="center"/>
          </w:tcPr>
          <w:p>
            <w:pPr>
              <w:pStyle w:val="4"/>
              <w:adjustRightInd w:val="0"/>
              <w:snapToGrid w:val="0"/>
              <w:spacing w:before="0" w:after="0" w:line="240" w:lineRule="auto"/>
              <w:rPr>
                <w:rFonts w:ascii="仿宋_GB2312" w:hAnsi="仿宋_GB2312" w:eastAsia="仿宋_GB2312" w:cs="仿宋_GB2312"/>
              </w:rPr>
            </w:pPr>
          </w:p>
        </w:tc>
        <w:tc>
          <w:tcPr>
            <w:tcW w:w="3959" w:type="dxa"/>
            <w:vMerge w:val="continue"/>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2003" w:type="dxa"/>
            <w:vMerge w:val="continue"/>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23"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959" w:type="dxa"/>
            <w:noWrap w:val="0"/>
            <w:vAlign w:val="center"/>
          </w:tcPr>
          <w:p>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2003" w:type="dxa"/>
            <w:noWrap w:val="0"/>
            <w:vAlign w:val="center"/>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46" w:type="dxa"/>
            <w:noWrap w:val="0"/>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959" w:type="dxa"/>
            <w:noWrap w:val="0"/>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w:t>
            </w:r>
          </w:p>
        </w:tc>
        <w:tc>
          <w:tcPr>
            <w:tcW w:w="2003" w:type="dxa"/>
            <w:noWrap w:val="0"/>
            <w:vAlign w:val="center"/>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959" w:type="dxa"/>
            <w:noWrap w:val="0"/>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w:t>
            </w:r>
          </w:p>
        </w:tc>
        <w:tc>
          <w:tcPr>
            <w:tcW w:w="2003" w:type="dxa"/>
            <w:noWrap w:val="0"/>
            <w:vAlign w:val="center"/>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6" w:type="dxa"/>
            <w:noWrap w:val="0"/>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959" w:type="dxa"/>
            <w:noWrap w:val="0"/>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2003" w:type="dxa"/>
            <w:noWrap w:val="0"/>
            <w:vAlign w:val="top"/>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959" w:type="dxa"/>
            <w:noWrap w:val="0"/>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2003" w:type="dxa"/>
            <w:noWrap w:val="0"/>
            <w:vAlign w:val="top"/>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6" w:type="dxa"/>
            <w:noWrap w:val="0"/>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959" w:type="dxa"/>
            <w:noWrap w:val="0"/>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2003" w:type="dxa"/>
            <w:noWrap w:val="0"/>
            <w:vAlign w:val="center"/>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959" w:type="dxa"/>
            <w:noWrap w:val="0"/>
            <w:vAlign w:val="center"/>
          </w:tcPr>
          <w:p>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w:t>
            </w:r>
            <w:r>
              <w:rPr>
                <w:rFonts w:hint="eastAsia" w:ascii="仿宋_GB2312" w:hAnsi="仿宋_GB2312" w:eastAsia="仿宋_GB2312" w:cs="仿宋_GB2312"/>
                <w:lang w:eastAsia="zh-CN"/>
              </w:rPr>
              <w:t>（即企业所得税或增值税）</w:t>
            </w:r>
            <w:r>
              <w:rPr>
                <w:rFonts w:hint="eastAsia" w:ascii="仿宋_GB2312" w:hAnsi="仿宋_GB2312" w:eastAsia="仿宋_GB2312" w:cs="仿宋_GB2312"/>
              </w:rPr>
              <w:t>的缴款凭据</w:t>
            </w:r>
          </w:p>
        </w:tc>
        <w:tc>
          <w:tcPr>
            <w:tcW w:w="2003" w:type="dxa"/>
            <w:noWrap w:val="0"/>
            <w:vAlign w:val="center"/>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959" w:type="dxa"/>
            <w:noWrap w:val="0"/>
            <w:vAlign w:val="center"/>
          </w:tcPr>
          <w:p>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w:t>
            </w:r>
            <w:r>
              <w:rPr>
                <w:rFonts w:hint="eastAsia" w:ascii="仿宋_GB2312" w:hAnsi="仿宋_GB2312" w:eastAsia="仿宋_GB2312" w:cs="仿宋_GB2312"/>
                <w:lang w:eastAsia="zh-CN"/>
              </w:rPr>
              <w:t>（即社会养老保险费）</w:t>
            </w:r>
            <w:r>
              <w:rPr>
                <w:rFonts w:hint="eastAsia" w:ascii="仿宋_GB2312" w:hAnsi="仿宋_GB2312" w:eastAsia="仿宋_GB2312" w:cs="仿宋_GB2312"/>
              </w:rPr>
              <w:t>的缴款凭据</w:t>
            </w:r>
          </w:p>
        </w:tc>
        <w:tc>
          <w:tcPr>
            <w:tcW w:w="2003" w:type="dxa"/>
            <w:noWrap w:val="0"/>
            <w:vAlign w:val="center"/>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46" w:type="dxa"/>
            <w:noWrap w:val="0"/>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959" w:type="dxa"/>
            <w:noWrap w:val="0"/>
            <w:vAlign w:val="center"/>
          </w:tcPr>
          <w:p>
            <w:pPr>
              <w:snapToGrid w:val="0"/>
              <w:jc w:val="left"/>
              <w:rPr>
                <w:rFonts w:ascii="仿宋_GB2312" w:hAnsi="仿宋_GB2312" w:eastAsia="仿宋_GB2312" w:cs="仿宋_GB2312"/>
                <w:b/>
                <w:szCs w:val="21"/>
              </w:rPr>
            </w:pPr>
            <w:r>
              <w:rPr>
                <w:rFonts w:hint="eastAsia" w:ascii="仿宋_GB2312" w:hAnsi="仿宋_GB2312" w:eastAsia="仿宋_GB2312" w:cs="仿宋_GB2312"/>
              </w:rPr>
              <w:t>具备履行合同所必需的设备和专业技术能力声明函</w:t>
            </w:r>
          </w:p>
        </w:tc>
        <w:tc>
          <w:tcPr>
            <w:tcW w:w="2003" w:type="dxa"/>
            <w:noWrap w:val="0"/>
            <w:vAlign w:val="top"/>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959" w:type="dxa"/>
            <w:noWrap w:val="0"/>
            <w:vAlign w:val="center"/>
          </w:tcPr>
          <w:p>
            <w:pPr>
              <w:snapToGrid w:val="0"/>
              <w:jc w:val="left"/>
              <w:rPr>
                <w:rFonts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2003" w:type="dxa"/>
            <w:noWrap w:val="0"/>
            <w:vAlign w:val="top"/>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atLeast"/>
          <w:jc w:val="center"/>
        </w:trPr>
        <w:tc>
          <w:tcPr>
            <w:tcW w:w="546" w:type="dxa"/>
            <w:noWrap w:val="0"/>
            <w:vAlign w:val="center"/>
          </w:tcPr>
          <w:p>
            <w:pPr>
              <w:snapToGrid w:val="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11</w:t>
            </w:r>
          </w:p>
        </w:tc>
        <w:tc>
          <w:tcPr>
            <w:tcW w:w="3959" w:type="dxa"/>
            <w:noWrap w:val="0"/>
            <w:vAlign w:val="center"/>
          </w:tcPr>
          <w:p>
            <w:pPr>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其它资格证明文件：</w:t>
            </w:r>
          </w:p>
          <w:p>
            <w:pPr>
              <w:snapToGrid w:val="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1.在“信用中国”网查询并打印本单位信用行为记录证明（需下载完整信用报告）</w:t>
            </w:r>
          </w:p>
          <w:p>
            <w:pPr>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2.投标人须具有《医疗器械生产企业许可证》或《医疗器械经营许可证（备案凭证）》</w:t>
            </w:r>
          </w:p>
        </w:tc>
        <w:tc>
          <w:tcPr>
            <w:tcW w:w="2003" w:type="dxa"/>
            <w:noWrap w:val="0"/>
            <w:vAlign w:val="center"/>
          </w:tcPr>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546" w:type="dxa"/>
            <w:noWrap w:val="0"/>
            <w:vAlign w:val="center"/>
          </w:tcPr>
          <w:p>
            <w:pPr>
              <w:snapToGrid w:val="0"/>
              <w:jc w:val="center"/>
              <w:rPr>
                <w:rFonts w:hint="eastAsia" w:ascii="仿宋_GB2312" w:hAnsi="仿宋_GB2312" w:eastAsia="仿宋_GB2312" w:cs="仿宋_GB2312"/>
                <w:lang w:eastAsia="zh-CN"/>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2</w:t>
            </w:r>
          </w:p>
        </w:tc>
        <w:tc>
          <w:tcPr>
            <w:tcW w:w="3959" w:type="dxa"/>
            <w:noWrap w:val="0"/>
            <w:vAlign w:val="center"/>
          </w:tcPr>
          <w:p>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采购人或采购代理机构将按照招标文件规定的审查期间内进行查询</w:t>
            </w:r>
            <w:r>
              <w:rPr>
                <w:rFonts w:hint="eastAsia" w:ascii="仿宋_GB2312" w:hAnsi="仿宋_GB2312" w:eastAsia="仿宋_GB2312" w:cs="仿宋_GB2312"/>
              </w:rPr>
              <w:t>）</w:t>
            </w:r>
          </w:p>
        </w:tc>
        <w:tc>
          <w:tcPr>
            <w:tcW w:w="2003" w:type="dxa"/>
            <w:noWrap w:val="0"/>
            <w:vAlign w:val="top"/>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noWrap w:val="0"/>
            <w:vAlign w:val="center"/>
          </w:tcPr>
          <w:p>
            <w:pPr>
              <w:snapToGrid w:val="0"/>
              <w:jc w:val="center"/>
              <w:rPr>
                <w:rFonts w:ascii="仿宋_GB2312" w:hAnsi="仿宋_GB2312" w:eastAsia="仿宋_GB2312" w:cs="仿宋_GB2312"/>
              </w:rPr>
            </w:pPr>
          </w:p>
        </w:tc>
        <w:tc>
          <w:tcPr>
            <w:tcW w:w="3959" w:type="dxa"/>
            <w:noWrap w:val="0"/>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200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23"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4"/>
              <w:adjustRightInd w:val="0"/>
              <w:snapToGrid w:val="0"/>
              <w:spacing w:before="0" w:after="0" w:line="240" w:lineRule="auto"/>
              <w:rPr>
                <w:rFonts w:ascii="仿宋_GB2312" w:hAnsi="仿宋_GB2312" w:eastAsia="仿宋_GB2312" w:cs="仿宋_GB2312"/>
                <w:sz w:val="21"/>
                <w:szCs w:val="21"/>
              </w:rPr>
            </w:pPr>
          </w:p>
        </w:tc>
      </w:tr>
    </w:tbl>
    <w:p>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pPr>
        <w:rPr>
          <w:rFonts w:ascii="仿宋_GB2312" w:hAnsi="仿宋_GB2312" w:eastAsia="仿宋_GB2312" w:cs="仿宋_GB2312"/>
        </w:rPr>
      </w:pPr>
    </w:p>
    <w:p>
      <w:pPr>
        <w:pStyle w:val="14"/>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pPr>
        <w:pStyle w:val="14"/>
        <w:widowControl w:val="0"/>
        <w:snapToGrid w:val="0"/>
        <w:spacing w:before="0" w:beforeAutospacing="0" w:after="0" w:afterAutospacing="0" w:line="480" w:lineRule="auto"/>
        <w:jc w:val="both"/>
        <w:rPr>
          <w:rFonts w:hint="eastAsia" w:ascii="仿宋_GB2312" w:hAnsi="仿宋_GB2312" w:eastAsia="仿宋_GB2312" w:cs="仿宋_GB2312"/>
          <w:szCs w:val="28"/>
        </w:rPr>
      </w:pPr>
      <w:r>
        <w:rPr>
          <w:rFonts w:hint="eastAsia" w:ascii="仿宋_GB2312" w:hAnsi="仿宋_GB2312" w:eastAsia="仿宋_GB2312" w:cs="仿宋_GB2312"/>
          <w:bCs/>
          <w:sz w:val="21"/>
          <w:szCs w:val="21"/>
        </w:rPr>
        <w:t>日      期：</w:t>
      </w:r>
      <w:bookmarkStart w:id="141" w:name="_Toc11558_WPSOffice_Level2"/>
    </w:p>
    <w:p>
      <w:pPr>
        <w:rPr>
          <w:rFonts w:hint="eastAsia"/>
        </w:rPr>
      </w:pPr>
    </w:p>
    <w:p>
      <w:pPr>
        <w:pStyle w:val="4"/>
        <w:adjustRightInd w:val="0"/>
        <w:snapToGrid w:val="0"/>
        <w:spacing w:before="0" w:after="0" w:line="240" w:lineRule="auto"/>
        <w:jc w:val="left"/>
        <w:rPr>
          <w:rFonts w:hint="eastAsia" w:ascii="仿宋_GB2312" w:hAnsi="仿宋_GB2312" w:eastAsia="仿宋_GB2312" w:cs="仿宋_GB2312"/>
          <w:szCs w:val="28"/>
        </w:rPr>
      </w:pPr>
    </w:p>
    <w:p>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 xml:space="preserve">附件2                  </w:t>
      </w:r>
      <w:bookmarkEnd w:id="141"/>
    </w:p>
    <w:p>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p>
    <w:tbl>
      <w:tblPr>
        <w:tblStyle w:val="17"/>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376"/>
        <w:gridCol w:w="3015"/>
        <w:gridCol w:w="1050"/>
        <w:gridCol w:w="1020"/>
        <w:gridCol w:w="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71" w:type="dxa"/>
            <w:vMerge w:val="restart"/>
            <w:noWrap w:val="0"/>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376" w:type="dxa"/>
            <w:vMerge w:val="restart"/>
            <w:noWrap w:val="0"/>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3015" w:type="dxa"/>
            <w:vMerge w:val="restart"/>
            <w:noWrap w:val="0"/>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3014" w:type="dxa"/>
            <w:gridSpan w:val="3"/>
            <w:noWrap w:val="0"/>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71" w:type="dxa"/>
            <w:vMerge w:val="continue"/>
            <w:noWrap w:val="0"/>
            <w:vAlign w:val="center"/>
          </w:tcPr>
          <w:p>
            <w:pPr>
              <w:pStyle w:val="4"/>
              <w:adjustRightInd w:val="0"/>
              <w:snapToGrid w:val="0"/>
              <w:spacing w:before="0" w:after="0" w:line="240" w:lineRule="auto"/>
              <w:rPr>
                <w:rFonts w:ascii="仿宋_GB2312" w:hAnsi="仿宋_GB2312" w:eastAsia="仿宋_GB2312" w:cs="仿宋_GB2312"/>
              </w:rPr>
            </w:pPr>
          </w:p>
        </w:tc>
        <w:tc>
          <w:tcPr>
            <w:tcW w:w="2376" w:type="dxa"/>
            <w:vMerge w:val="continue"/>
            <w:noWrap w:val="0"/>
            <w:vAlign w:val="center"/>
          </w:tcPr>
          <w:p>
            <w:pPr>
              <w:pStyle w:val="4"/>
              <w:adjustRightInd w:val="0"/>
              <w:snapToGrid w:val="0"/>
              <w:spacing w:before="0" w:after="0" w:line="240" w:lineRule="auto"/>
              <w:jc w:val="both"/>
              <w:rPr>
                <w:rFonts w:ascii="仿宋_GB2312" w:hAnsi="仿宋_GB2312" w:eastAsia="仿宋_GB2312" w:cs="仿宋_GB2312"/>
                <w:sz w:val="21"/>
                <w:szCs w:val="21"/>
              </w:rPr>
            </w:pPr>
          </w:p>
        </w:tc>
        <w:tc>
          <w:tcPr>
            <w:tcW w:w="3015" w:type="dxa"/>
            <w:vMerge w:val="continue"/>
            <w:noWrap w:val="0"/>
            <w:vAlign w:val="center"/>
          </w:tcPr>
          <w:p>
            <w:pPr>
              <w:pStyle w:val="4"/>
              <w:adjustRightInd w:val="0"/>
              <w:snapToGrid w:val="0"/>
              <w:spacing w:before="0" w:after="0" w:line="240" w:lineRule="auto"/>
              <w:jc w:val="both"/>
              <w:rPr>
                <w:rFonts w:ascii="仿宋_GB2312" w:hAnsi="仿宋_GB2312" w:eastAsia="仿宋_GB2312" w:cs="仿宋_GB2312"/>
                <w:sz w:val="21"/>
                <w:szCs w:val="21"/>
              </w:rPr>
            </w:pP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376"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015" w:type="dxa"/>
            <w:noWrap w:val="0"/>
            <w:vAlign w:val="center"/>
          </w:tcPr>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71" w:type="dxa"/>
            <w:noWrap w:val="0"/>
            <w:vAlign w:val="center"/>
          </w:tcPr>
          <w:p>
            <w:pPr>
              <w:jc w:val="center"/>
              <w:rPr>
                <w:rFonts w:ascii="仿宋_GB2312" w:hAnsi="仿宋_GB2312" w:eastAsia="仿宋_GB2312" w:cs="仿宋_GB2312"/>
              </w:rPr>
            </w:pPr>
            <w:r>
              <w:rPr>
                <w:rFonts w:hint="eastAsia" w:ascii="仿宋_GB2312" w:hAnsi="仿宋_GB2312" w:eastAsia="仿宋_GB2312" w:cs="仿宋_GB2312"/>
                <w:szCs w:val="21"/>
              </w:rPr>
              <w:t>2</w:t>
            </w:r>
          </w:p>
        </w:tc>
        <w:tc>
          <w:tcPr>
            <w:tcW w:w="2376"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 w:val="20"/>
                <w:szCs w:val="21"/>
              </w:rPr>
              <w:t>递交投标保证金证明</w:t>
            </w:r>
          </w:p>
        </w:tc>
        <w:tc>
          <w:tcPr>
            <w:tcW w:w="3015" w:type="dxa"/>
            <w:noWrap w:val="0"/>
            <w:vAlign w:val="center"/>
          </w:tcPr>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3</w:t>
            </w:r>
          </w:p>
        </w:tc>
        <w:tc>
          <w:tcPr>
            <w:tcW w:w="2376"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3015" w:type="dxa"/>
            <w:noWrap w:val="0"/>
            <w:vAlign w:val="center"/>
          </w:tcPr>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4</w:t>
            </w:r>
          </w:p>
        </w:tc>
        <w:tc>
          <w:tcPr>
            <w:tcW w:w="2376"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服务价格明细表</w:t>
            </w:r>
          </w:p>
        </w:tc>
        <w:tc>
          <w:tcPr>
            <w:tcW w:w="3015" w:type="dxa"/>
            <w:noWrap w:val="0"/>
            <w:vAlign w:val="center"/>
          </w:tcPr>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71" w:type="dxa"/>
            <w:noWrap w:val="0"/>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5</w:t>
            </w:r>
          </w:p>
        </w:tc>
        <w:tc>
          <w:tcPr>
            <w:tcW w:w="2376"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服务需求响应表</w:t>
            </w:r>
          </w:p>
        </w:tc>
        <w:tc>
          <w:tcPr>
            <w:tcW w:w="3015" w:type="dxa"/>
            <w:noWrap w:val="0"/>
            <w:vAlign w:val="center"/>
          </w:tcPr>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71" w:type="dxa"/>
            <w:noWrap w:val="0"/>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6</w:t>
            </w:r>
          </w:p>
        </w:tc>
        <w:tc>
          <w:tcPr>
            <w:tcW w:w="2376"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3015" w:type="dxa"/>
            <w:noWrap w:val="0"/>
            <w:vAlign w:val="center"/>
          </w:tcPr>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7</w:t>
            </w:r>
          </w:p>
        </w:tc>
        <w:tc>
          <w:tcPr>
            <w:tcW w:w="2376"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3015" w:type="dxa"/>
            <w:noWrap w:val="0"/>
            <w:vAlign w:val="center"/>
          </w:tcPr>
          <w:p>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无投标须知1.5所述情形</w:t>
            </w: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noWrap w:val="0"/>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8</w:t>
            </w:r>
          </w:p>
        </w:tc>
        <w:tc>
          <w:tcPr>
            <w:tcW w:w="2376"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其他符合性证明材料</w:t>
            </w:r>
          </w:p>
        </w:tc>
        <w:tc>
          <w:tcPr>
            <w:tcW w:w="3015" w:type="dxa"/>
            <w:noWrap w:val="0"/>
            <w:vAlign w:val="center"/>
          </w:tcPr>
          <w:p>
            <w:pPr>
              <w:rPr>
                <w:rFonts w:ascii="仿宋_GB2312" w:hAnsi="仿宋_GB2312" w:eastAsia="仿宋_GB2312" w:cs="仿宋_GB2312"/>
                <w:szCs w:val="21"/>
              </w:rPr>
            </w:pPr>
            <w:r>
              <w:rPr>
                <w:rFonts w:hint="eastAsia" w:ascii="仿宋_GB2312" w:hAnsi="仿宋_GB2312" w:eastAsia="仿宋_GB2312" w:cs="仿宋_GB2312"/>
                <w:szCs w:val="21"/>
              </w:rPr>
              <w:t>响应招标文件实质性要求</w:t>
            </w: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szCs w:val="21"/>
              </w:rPr>
              <w:t>9</w:t>
            </w:r>
          </w:p>
        </w:tc>
        <w:tc>
          <w:tcPr>
            <w:tcW w:w="2376" w:type="dxa"/>
            <w:noWrap w:val="0"/>
            <w:vAlign w:val="center"/>
          </w:tcPr>
          <w:p>
            <w:pPr>
              <w:snapToGrid w:val="0"/>
              <w:rPr>
                <w:rFonts w:ascii="仿宋_GB2312" w:hAnsi="仿宋_GB2312" w:eastAsia="仿宋_GB2312" w:cs="仿宋_GB2312"/>
                <w:szCs w:val="21"/>
              </w:rPr>
            </w:pPr>
            <w:r>
              <w:rPr>
                <w:rFonts w:hint="eastAsia" w:ascii="仿宋_GB2312" w:hAnsi="仿宋_GB2312" w:eastAsia="仿宋_GB2312" w:cs="仿宋_GB2312"/>
                <w:szCs w:val="21"/>
              </w:rPr>
              <w:t>投标报价</w:t>
            </w:r>
          </w:p>
        </w:tc>
        <w:tc>
          <w:tcPr>
            <w:tcW w:w="3015" w:type="dxa"/>
            <w:noWrap w:val="0"/>
            <w:vAlign w:val="center"/>
          </w:tcPr>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2.无投标须知26.2所述情形</w:t>
            </w: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noWrap w:val="0"/>
            <w:vAlign w:val="center"/>
          </w:tcPr>
          <w:p>
            <w:pPr>
              <w:snapToGrid w:val="0"/>
              <w:jc w:val="center"/>
              <w:rPr>
                <w:rFonts w:ascii="仿宋_GB2312" w:hAnsi="仿宋_GB2312" w:eastAsia="仿宋_GB2312" w:cs="仿宋_GB2312"/>
              </w:rPr>
            </w:pPr>
          </w:p>
        </w:tc>
        <w:tc>
          <w:tcPr>
            <w:tcW w:w="2376" w:type="dxa"/>
            <w:noWrap w:val="0"/>
            <w:vAlign w:val="center"/>
          </w:tcPr>
          <w:p>
            <w:pPr>
              <w:snapToGrid w:val="0"/>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3015" w:type="dxa"/>
            <w:noWrap w:val="0"/>
            <w:vAlign w:val="center"/>
          </w:tcPr>
          <w:p>
            <w:pPr>
              <w:pStyle w:val="4"/>
              <w:adjustRightInd w:val="0"/>
              <w:snapToGrid w:val="0"/>
              <w:spacing w:before="0" w:after="0" w:line="240" w:lineRule="auto"/>
              <w:jc w:val="both"/>
              <w:rPr>
                <w:rFonts w:ascii="仿宋_GB2312" w:hAnsi="仿宋_GB2312" w:eastAsia="仿宋_GB2312" w:cs="仿宋_GB2312"/>
                <w:sz w:val="21"/>
                <w:szCs w:val="21"/>
              </w:rPr>
            </w:pPr>
          </w:p>
        </w:tc>
        <w:tc>
          <w:tcPr>
            <w:tcW w:w="105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1020"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4"/>
              <w:adjustRightInd w:val="0"/>
              <w:snapToGrid w:val="0"/>
              <w:spacing w:before="0" w:after="0" w:line="240" w:lineRule="auto"/>
              <w:rPr>
                <w:rFonts w:ascii="仿宋_GB2312" w:hAnsi="仿宋_GB2312" w:eastAsia="仿宋_GB2312" w:cs="仿宋_GB2312"/>
                <w:sz w:val="21"/>
                <w:szCs w:val="21"/>
              </w:rPr>
            </w:pPr>
          </w:p>
        </w:tc>
      </w:tr>
    </w:tbl>
    <w:p>
      <w:pPr>
        <w:rPr>
          <w:rFonts w:ascii="仿宋_GB2312" w:hAnsi="仿宋_GB2312" w:eastAsia="仿宋_GB2312" w:cs="仿宋_GB2312"/>
        </w:rPr>
      </w:pPr>
      <w:bookmarkStart w:id="142" w:name="_Toc17433_WPSOffice_Level2"/>
      <w:r>
        <w:rPr>
          <w:rFonts w:hint="eastAsia" w:ascii="仿宋_GB2312" w:hAnsi="仿宋_GB2312" w:eastAsia="仿宋_GB2312" w:cs="仿宋_GB2312"/>
        </w:rPr>
        <w:t>填表说明：1、每项内容审查合格，在表中填写“√”；不合格填写“×”</w:t>
      </w:r>
    </w:p>
    <w:p>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pPr>
        <w:pStyle w:val="14"/>
        <w:widowControl w:val="0"/>
        <w:snapToGrid w:val="0"/>
        <w:spacing w:before="0" w:beforeAutospacing="0" w:after="0" w:afterAutospacing="0"/>
        <w:ind w:left="5903" w:hanging="5880" w:hangingChars="2800"/>
        <w:rPr>
          <w:rFonts w:hint="eastAsia" w:ascii="仿宋_GB2312" w:hAnsi="仿宋_GB2312" w:eastAsia="仿宋_GB2312" w:cs="仿宋_GB2312"/>
          <w:b/>
          <w:sz w:val="21"/>
          <w:szCs w:val="21"/>
        </w:rPr>
      </w:pPr>
    </w:p>
    <w:p>
      <w:pPr>
        <w:pStyle w:val="14"/>
        <w:widowControl w:val="0"/>
        <w:snapToGrid w:val="0"/>
        <w:spacing w:before="0" w:beforeAutospacing="0" w:after="0" w:afterAutospacing="0"/>
        <w:ind w:left="5903" w:hanging="5880" w:hangingChars="2800"/>
        <w:rPr>
          <w:rFonts w:hint="eastAsia" w:ascii="仿宋_GB2312" w:hAnsi="仿宋_GB2312" w:eastAsia="仿宋_GB2312" w:cs="仿宋_GB2312"/>
          <w:b/>
          <w:sz w:val="21"/>
          <w:szCs w:val="21"/>
        </w:rPr>
      </w:pPr>
    </w:p>
    <w:p>
      <w:pPr>
        <w:pStyle w:val="14"/>
        <w:widowControl w:val="0"/>
        <w:snapToGrid w:val="0"/>
        <w:spacing w:before="0" w:beforeAutospacing="0" w:after="0" w:afterAutospacing="0"/>
        <w:ind w:left="5903" w:hanging="5880" w:hangingChars="2800"/>
        <w:rPr>
          <w:rFonts w:ascii="仿宋_GB2312" w:hAnsi="仿宋_GB2312" w:eastAsia="仿宋_GB2312" w:cs="仿宋_GB2312"/>
          <w:b/>
          <w:sz w:val="21"/>
          <w:szCs w:val="21"/>
        </w:rPr>
      </w:pPr>
    </w:p>
    <w:p>
      <w:pPr>
        <w:pStyle w:val="14"/>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pPr>
        <w:pStyle w:val="14"/>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日      期：</w:t>
      </w:r>
    </w:p>
    <w:p>
      <w:pPr>
        <w:widowControl/>
        <w:jc w:val="left"/>
        <w:rPr>
          <w:rFonts w:ascii="仿宋_GB2312" w:hAnsi="仿宋_GB2312" w:eastAsia="仿宋_GB2312" w:cs="仿宋_GB2312"/>
          <w:b/>
          <w:szCs w:val="21"/>
        </w:rPr>
      </w:pPr>
    </w:p>
    <w:p>
      <w:pPr>
        <w:widowControl/>
        <w:jc w:val="left"/>
        <w:rPr>
          <w:rFonts w:ascii="仿宋_GB2312" w:hAnsi="仿宋_GB2312" w:eastAsia="仿宋_GB2312" w:cs="仿宋_GB2312"/>
          <w:b/>
          <w:szCs w:val="21"/>
        </w:rPr>
      </w:pPr>
    </w:p>
    <w:p>
      <w:pPr>
        <w:widowControl/>
        <w:jc w:val="left"/>
        <w:rPr>
          <w:rFonts w:ascii="仿宋_GB2312" w:hAnsi="仿宋_GB2312" w:eastAsia="仿宋_GB2312" w:cs="仿宋_GB2312"/>
          <w:b/>
          <w:szCs w:val="21"/>
        </w:rPr>
      </w:pPr>
    </w:p>
    <w:p>
      <w:pPr>
        <w:widowControl/>
        <w:jc w:val="left"/>
        <w:rPr>
          <w:rFonts w:ascii="仿宋_GB2312" w:hAnsi="仿宋_GB2312" w:eastAsia="仿宋_GB2312" w:cs="仿宋_GB2312"/>
          <w:b/>
          <w:szCs w:val="21"/>
        </w:rPr>
      </w:pPr>
    </w:p>
    <w:p>
      <w:pPr>
        <w:pStyle w:val="4"/>
        <w:adjustRightInd w:val="0"/>
        <w:snapToGrid w:val="0"/>
        <w:spacing w:before="0" w:after="0" w:line="240" w:lineRule="auto"/>
        <w:jc w:val="left"/>
        <w:rPr>
          <w:rFonts w:ascii="仿宋_GB2312" w:hAnsi="仿宋_GB2312" w:eastAsia="仿宋_GB2312" w:cs="仿宋_GB2312"/>
          <w:sz w:val="32"/>
          <w:szCs w:val="32"/>
        </w:rPr>
      </w:pPr>
      <w:r>
        <w:rPr>
          <w:rFonts w:hint="eastAsia" w:ascii="仿宋_GB2312" w:hAnsi="仿宋_GB2312" w:eastAsia="仿宋_GB2312" w:cs="仿宋_GB2312"/>
          <w:szCs w:val="28"/>
        </w:rPr>
        <w:t xml:space="preserve">附件3                   </w:t>
      </w:r>
      <w:r>
        <w:rPr>
          <w:rFonts w:hint="eastAsia" w:ascii="仿宋_GB2312" w:hAnsi="仿宋_GB2312" w:eastAsia="仿宋_GB2312" w:cs="仿宋_GB2312"/>
          <w:sz w:val="32"/>
          <w:szCs w:val="32"/>
        </w:rPr>
        <w:t xml:space="preserve"> </w:t>
      </w:r>
      <w:bookmarkEnd w:id="142"/>
    </w:p>
    <w:p>
      <w:pPr>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评分细则</w:t>
      </w:r>
    </w:p>
    <w:tbl>
      <w:tblPr>
        <w:tblStyle w:val="17"/>
        <w:tblpPr w:leftFromText="180" w:rightFromText="180" w:vertAnchor="text" w:horzAnchor="page" w:tblpX="1343" w:tblpY="405"/>
        <w:tblOverlap w:val="never"/>
        <w:tblW w:w="9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00"/>
        <w:gridCol w:w="1140"/>
        <w:gridCol w:w="6000"/>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69" w:hRule="atLeast"/>
        </w:trPr>
        <w:tc>
          <w:tcPr>
            <w:tcW w:w="1200" w:type="dxa"/>
            <w:noWrap w:val="0"/>
            <w:tcMar>
              <w:top w:w="15" w:type="dxa"/>
              <w:left w:w="15" w:type="dxa"/>
              <w:bottom w:w="0" w:type="dxa"/>
              <w:right w:w="15" w:type="dxa"/>
            </w:tcMar>
            <w:vAlign w:val="center"/>
          </w:tcPr>
          <w:p>
            <w:pPr>
              <w:jc w:val="center"/>
              <w:rPr>
                <w:rFonts w:hint="eastAsia" w:ascii="仿宋" w:hAnsi="仿宋" w:eastAsia="仿宋" w:cs="仿宋"/>
                <w:b/>
                <w:szCs w:val="21"/>
                <w:lang w:eastAsia="zh-CN"/>
              </w:rPr>
            </w:pPr>
            <w:r>
              <w:rPr>
                <w:rFonts w:hint="eastAsia" w:ascii="仿宋" w:hAnsi="仿宋" w:cs="仿宋"/>
                <w:b/>
                <w:szCs w:val="21"/>
                <w:lang w:eastAsia="zh-CN"/>
              </w:rPr>
              <w:t>项目</w:t>
            </w:r>
          </w:p>
        </w:tc>
        <w:tc>
          <w:tcPr>
            <w:tcW w:w="1140" w:type="dxa"/>
            <w:noWrap w:val="0"/>
            <w:tcMar>
              <w:top w:w="15" w:type="dxa"/>
              <w:left w:w="15" w:type="dxa"/>
              <w:bottom w:w="0" w:type="dxa"/>
              <w:right w:w="15" w:type="dxa"/>
            </w:tcMar>
            <w:vAlign w:val="center"/>
          </w:tcPr>
          <w:p>
            <w:pPr>
              <w:jc w:val="center"/>
              <w:rPr>
                <w:rFonts w:hint="eastAsia" w:ascii="仿宋" w:hAnsi="仿宋" w:eastAsia="仿宋" w:cs="仿宋"/>
                <w:b/>
                <w:szCs w:val="21"/>
                <w:lang w:eastAsia="zh-CN"/>
              </w:rPr>
            </w:pPr>
            <w:r>
              <w:rPr>
                <w:rFonts w:hint="eastAsia" w:ascii="仿宋" w:hAnsi="仿宋" w:cs="仿宋"/>
                <w:b/>
                <w:szCs w:val="21"/>
                <w:lang w:eastAsia="zh-CN"/>
              </w:rPr>
              <w:t>分项名称</w:t>
            </w:r>
          </w:p>
        </w:tc>
        <w:tc>
          <w:tcPr>
            <w:tcW w:w="6000" w:type="dxa"/>
            <w:noWrap w:val="0"/>
            <w:tcMar>
              <w:top w:w="15" w:type="dxa"/>
              <w:left w:w="15" w:type="dxa"/>
              <w:bottom w:w="0" w:type="dxa"/>
              <w:right w:w="15" w:type="dxa"/>
            </w:tcMar>
            <w:vAlign w:val="center"/>
          </w:tcPr>
          <w:p>
            <w:pPr>
              <w:jc w:val="center"/>
              <w:rPr>
                <w:rFonts w:ascii="仿宋" w:hAnsi="仿宋" w:eastAsia="仿宋" w:cs="仿宋"/>
                <w:b/>
                <w:szCs w:val="21"/>
              </w:rPr>
            </w:pPr>
            <w:r>
              <w:rPr>
                <w:rFonts w:hint="eastAsia" w:ascii="仿宋" w:hAnsi="仿宋" w:eastAsia="仿宋" w:cs="仿宋"/>
                <w:b/>
                <w:szCs w:val="21"/>
              </w:rPr>
              <w:t>评分标准</w:t>
            </w:r>
          </w:p>
        </w:tc>
        <w:tc>
          <w:tcPr>
            <w:tcW w:w="1095" w:type="dxa"/>
            <w:noWrap w:val="0"/>
            <w:tcMar>
              <w:top w:w="15" w:type="dxa"/>
              <w:left w:w="15" w:type="dxa"/>
              <w:bottom w:w="0" w:type="dxa"/>
              <w:right w:w="15" w:type="dxa"/>
            </w:tcMar>
            <w:vAlign w:val="center"/>
          </w:tcPr>
          <w:p>
            <w:pPr>
              <w:jc w:val="center"/>
              <w:rPr>
                <w:rFonts w:ascii="仿宋" w:hAnsi="仿宋" w:eastAsia="仿宋" w:cs="仿宋"/>
                <w:b/>
                <w:szCs w:val="21"/>
              </w:rPr>
            </w:pPr>
            <w:r>
              <w:rPr>
                <w:rFonts w:hint="eastAsia" w:ascii="仿宋" w:hAnsi="仿宋" w:eastAsia="仿宋" w:cs="仿宋"/>
                <w:b/>
                <w:kern w:val="2"/>
                <w:sz w:val="21"/>
                <w:szCs w:val="21"/>
              </w:rPr>
              <w:t>评标分值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4" w:hRule="atLeast"/>
        </w:trPr>
        <w:tc>
          <w:tcPr>
            <w:tcW w:w="1200" w:type="dxa"/>
            <w:noWrap w:val="0"/>
            <w:vAlign w:val="center"/>
          </w:tcPr>
          <w:p>
            <w:pPr>
              <w:jc w:val="center"/>
              <w:rPr>
                <w:rFonts w:ascii="仿宋" w:hAnsi="仿宋" w:eastAsia="仿宋" w:cs="仿宋"/>
                <w:bCs/>
                <w:szCs w:val="21"/>
              </w:rPr>
            </w:pPr>
            <w:r>
              <w:rPr>
                <w:rFonts w:hint="eastAsia" w:ascii="仿宋" w:hAnsi="仿宋" w:eastAsia="仿宋" w:cs="仿宋"/>
                <w:bCs/>
                <w:szCs w:val="21"/>
              </w:rPr>
              <w:t>价格部分</w:t>
            </w:r>
          </w:p>
          <w:p>
            <w:pPr>
              <w:jc w:val="center"/>
              <w:rPr>
                <w:rFonts w:ascii="仿宋" w:hAnsi="仿宋" w:eastAsia="仿宋" w:cs="仿宋"/>
                <w:bCs/>
                <w:szCs w:val="21"/>
              </w:rPr>
            </w:pPr>
            <w:r>
              <w:rPr>
                <w:rFonts w:hint="eastAsia" w:ascii="仿宋" w:hAnsi="仿宋" w:eastAsia="仿宋" w:cs="仿宋"/>
                <w:bCs/>
                <w:szCs w:val="21"/>
              </w:rPr>
              <w:t>（</w:t>
            </w:r>
            <w:r>
              <w:rPr>
                <w:rFonts w:hint="eastAsia" w:ascii="仿宋" w:hAnsi="仿宋" w:cs="仿宋"/>
                <w:bCs/>
                <w:szCs w:val="21"/>
                <w:lang w:eastAsia="zh-CN"/>
              </w:rPr>
              <w:t>满分</w:t>
            </w:r>
            <w:r>
              <w:rPr>
                <w:rFonts w:hint="eastAsia" w:ascii="仿宋" w:hAnsi="仿宋" w:cs="仿宋"/>
                <w:bCs/>
                <w:szCs w:val="21"/>
                <w:lang w:val="en-US" w:eastAsia="zh-CN"/>
              </w:rPr>
              <w:t>15</w:t>
            </w:r>
            <w:r>
              <w:rPr>
                <w:rFonts w:hint="eastAsia" w:ascii="仿宋" w:hAnsi="仿宋" w:eastAsia="仿宋" w:cs="仿宋"/>
                <w:bCs/>
                <w:szCs w:val="21"/>
              </w:rPr>
              <w:t>分）</w:t>
            </w:r>
          </w:p>
        </w:tc>
        <w:tc>
          <w:tcPr>
            <w:tcW w:w="1140" w:type="dxa"/>
            <w:noWrap w:val="0"/>
            <w:tcMar>
              <w:top w:w="15" w:type="dxa"/>
              <w:left w:w="15" w:type="dxa"/>
              <w:bottom w:w="0" w:type="dxa"/>
              <w:right w:w="15" w:type="dxa"/>
            </w:tcMar>
            <w:vAlign w:val="center"/>
          </w:tcPr>
          <w:p>
            <w:pPr>
              <w:jc w:val="center"/>
              <w:rPr>
                <w:rFonts w:ascii="仿宋" w:hAnsi="仿宋" w:eastAsia="仿宋" w:cs="仿宋"/>
                <w:bCs/>
                <w:szCs w:val="21"/>
              </w:rPr>
            </w:pPr>
            <w:r>
              <w:rPr>
                <w:rFonts w:hint="eastAsia" w:ascii="仿宋" w:hAnsi="仿宋" w:cs="仿宋_GB2312"/>
                <w:szCs w:val="21"/>
                <w:lang w:eastAsia="zh-CN"/>
              </w:rPr>
              <w:t>投标</w:t>
            </w:r>
            <w:r>
              <w:rPr>
                <w:rFonts w:hint="eastAsia" w:ascii="仿宋" w:hAnsi="仿宋" w:eastAsia="仿宋" w:cs="仿宋_GB2312"/>
                <w:szCs w:val="21"/>
              </w:rPr>
              <w:t>报价</w:t>
            </w:r>
          </w:p>
        </w:tc>
        <w:tc>
          <w:tcPr>
            <w:tcW w:w="6000" w:type="dxa"/>
            <w:noWrap w:val="0"/>
            <w:tcMar>
              <w:top w:w="15" w:type="dxa"/>
              <w:left w:w="15" w:type="dxa"/>
              <w:bottom w:w="0" w:type="dxa"/>
              <w:right w:w="15" w:type="dxa"/>
            </w:tcMar>
            <w:vAlign w:val="center"/>
          </w:tcPr>
          <w:p>
            <w:pPr>
              <w:rPr>
                <w:rFonts w:hint="eastAsia" w:ascii="仿宋" w:hAnsi="仿宋" w:eastAsia="仿宋" w:cs="仿宋_GB2312"/>
                <w:szCs w:val="21"/>
              </w:rPr>
            </w:pPr>
            <w:r>
              <w:rPr>
                <w:rFonts w:hint="eastAsia" w:ascii="仿宋" w:hAnsi="仿宋" w:eastAsia="仿宋" w:cs="仿宋_GB2312"/>
                <w:szCs w:val="21"/>
              </w:rPr>
              <w:t>综合评分法中的价格分统一采用低价优先法计算,即满足</w:t>
            </w:r>
            <w:r>
              <w:rPr>
                <w:rFonts w:hint="eastAsia" w:ascii="仿宋" w:hAnsi="仿宋" w:cs="仿宋_GB2312"/>
                <w:szCs w:val="21"/>
                <w:lang w:eastAsia="zh-CN"/>
              </w:rPr>
              <w:t>投标</w:t>
            </w:r>
            <w:r>
              <w:rPr>
                <w:rFonts w:hint="eastAsia" w:ascii="仿宋" w:hAnsi="仿宋" w:eastAsia="仿宋" w:cs="仿宋_GB2312"/>
                <w:szCs w:val="21"/>
              </w:rPr>
              <w:t>文件要求且报价最低的</w:t>
            </w:r>
            <w:r>
              <w:rPr>
                <w:rFonts w:hint="eastAsia" w:ascii="仿宋" w:hAnsi="仿宋" w:eastAsia="仿宋" w:cs="仿宋_GB2312"/>
                <w:szCs w:val="21"/>
                <w:lang w:eastAsia="zh-CN"/>
              </w:rPr>
              <w:t>企业</w:t>
            </w:r>
            <w:r>
              <w:rPr>
                <w:rFonts w:hint="eastAsia" w:ascii="仿宋" w:hAnsi="仿宋" w:eastAsia="仿宋" w:cs="仿宋_GB2312"/>
                <w:szCs w:val="21"/>
              </w:rPr>
              <w:t>报价为</w:t>
            </w:r>
            <w:r>
              <w:rPr>
                <w:rFonts w:hint="eastAsia" w:ascii="仿宋" w:hAnsi="仿宋" w:cs="仿宋_GB2312"/>
                <w:szCs w:val="21"/>
                <w:lang w:eastAsia="zh-CN"/>
              </w:rPr>
              <w:t>投标</w:t>
            </w:r>
            <w:r>
              <w:rPr>
                <w:rFonts w:hint="eastAsia" w:ascii="仿宋" w:hAnsi="仿宋" w:eastAsia="仿宋" w:cs="仿宋_GB2312"/>
                <w:szCs w:val="21"/>
              </w:rPr>
              <w:t>基准价,其价格分为满分。</w:t>
            </w:r>
          </w:p>
          <w:p>
            <w:pPr>
              <w:rPr>
                <w:rFonts w:hint="eastAsia" w:ascii="仿宋" w:hAnsi="仿宋" w:eastAsia="仿宋" w:cs="仿宋_GB2312"/>
                <w:szCs w:val="21"/>
              </w:rPr>
            </w:pPr>
            <w:r>
              <w:rPr>
                <w:rFonts w:hint="eastAsia" w:ascii="仿宋" w:hAnsi="仿宋" w:eastAsia="仿宋" w:cs="仿宋_GB2312"/>
                <w:szCs w:val="21"/>
              </w:rPr>
              <w:t>报价评分：</w:t>
            </w:r>
          </w:p>
          <w:p>
            <w:pPr>
              <w:rPr>
                <w:rFonts w:hint="eastAsia" w:ascii="仿宋" w:hAnsi="仿宋" w:eastAsia="仿宋" w:cs="仿宋_GB2312"/>
                <w:szCs w:val="21"/>
              </w:rPr>
            </w:pPr>
            <w:r>
              <w:rPr>
                <w:rFonts w:hint="eastAsia" w:ascii="仿宋" w:hAnsi="仿宋" w:eastAsia="仿宋" w:cs="仿宋_GB2312"/>
                <w:szCs w:val="21"/>
              </w:rPr>
              <w:t>1、报价等于基准价得满分</w:t>
            </w:r>
            <w:r>
              <w:rPr>
                <w:rFonts w:hint="eastAsia" w:ascii="仿宋" w:hAnsi="仿宋" w:cs="仿宋_GB2312"/>
                <w:szCs w:val="21"/>
                <w:lang w:val="en-US" w:eastAsia="zh-CN"/>
              </w:rPr>
              <w:t>15</w:t>
            </w:r>
            <w:r>
              <w:rPr>
                <w:rFonts w:hint="eastAsia" w:ascii="仿宋" w:hAnsi="仿宋" w:eastAsia="仿宋" w:cs="仿宋_GB2312"/>
                <w:szCs w:val="21"/>
              </w:rPr>
              <w:t>分；</w:t>
            </w:r>
          </w:p>
          <w:p>
            <w:pPr>
              <w:numPr>
                <w:ilvl w:val="0"/>
                <w:numId w:val="0"/>
              </w:numPr>
              <w:rPr>
                <w:rFonts w:hint="eastAsia" w:ascii="仿宋" w:hAnsi="仿宋" w:eastAsia="仿宋" w:cs="仿宋_GB2312"/>
                <w:szCs w:val="21"/>
              </w:rPr>
            </w:pPr>
            <w:r>
              <w:rPr>
                <w:rFonts w:hint="eastAsia" w:ascii="仿宋" w:hAnsi="仿宋" w:cs="仿宋_GB2312"/>
                <w:szCs w:val="21"/>
                <w:lang w:val="en-US" w:eastAsia="zh-CN"/>
              </w:rPr>
              <w:t>2、</w:t>
            </w:r>
            <w:r>
              <w:rPr>
                <w:rFonts w:hint="eastAsia" w:ascii="仿宋" w:hAnsi="仿宋" w:cs="仿宋_GB2312"/>
                <w:szCs w:val="21"/>
                <w:lang w:eastAsia="zh-CN"/>
              </w:rPr>
              <w:t>投标</w:t>
            </w:r>
            <w:r>
              <w:rPr>
                <w:rFonts w:hint="eastAsia" w:ascii="仿宋" w:hAnsi="仿宋" w:eastAsia="仿宋" w:cs="仿宋_GB2312"/>
                <w:szCs w:val="21"/>
              </w:rPr>
              <w:t>报价得分=（</w:t>
            </w:r>
            <w:r>
              <w:rPr>
                <w:rFonts w:hint="eastAsia" w:ascii="仿宋" w:hAnsi="仿宋" w:cs="仿宋_GB2312"/>
                <w:szCs w:val="21"/>
                <w:lang w:eastAsia="zh-CN"/>
              </w:rPr>
              <w:t>投标</w:t>
            </w:r>
            <w:r>
              <w:rPr>
                <w:rFonts w:hint="eastAsia" w:ascii="仿宋" w:hAnsi="仿宋" w:eastAsia="仿宋" w:cs="仿宋_GB2312"/>
                <w:szCs w:val="21"/>
              </w:rPr>
              <w:t>基准价/最后</w:t>
            </w:r>
            <w:r>
              <w:rPr>
                <w:rFonts w:hint="eastAsia" w:ascii="仿宋" w:hAnsi="仿宋" w:cs="仿宋_GB2312"/>
                <w:szCs w:val="21"/>
                <w:lang w:eastAsia="zh-CN"/>
              </w:rPr>
              <w:t>投标</w:t>
            </w:r>
            <w:r>
              <w:rPr>
                <w:rFonts w:hint="eastAsia" w:ascii="仿宋" w:hAnsi="仿宋" w:eastAsia="仿宋" w:cs="仿宋_GB2312"/>
                <w:szCs w:val="21"/>
              </w:rPr>
              <w:t>报价）*价格权值*100；</w:t>
            </w:r>
          </w:p>
          <w:p>
            <w:pPr>
              <w:numPr>
                <w:ilvl w:val="0"/>
                <w:numId w:val="0"/>
              </w:numPr>
              <w:rPr>
                <w:rFonts w:hint="eastAsia" w:ascii="仿宋" w:hAnsi="仿宋" w:eastAsia="仿宋" w:cs="仿宋_GB2312"/>
                <w:szCs w:val="21"/>
              </w:rPr>
            </w:pPr>
            <w:r>
              <w:rPr>
                <w:rFonts w:hint="eastAsia" w:ascii="仿宋" w:hAnsi="仿宋" w:cs="仿宋_GB2312"/>
                <w:szCs w:val="21"/>
                <w:lang w:val="en-US" w:eastAsia="zh-CN"/>
              </w:rPr>
              <w:t>3、</w:t>
            </w:r>
            <w:r>
              <w:rPr>
                <w:rFonts w:hint="eastAsia" w:ascii="仿宋" w:hAnsi="仿宋" w:eastAsia="仿宋" w:cs="仿宋_GB2312"/>
                <w:szCs w:val="21"/>
              </w:rPr>
              <w:t>计算百分点时保留小数后两位；</w:t>
            </w:r>
          </w:p>
          <w:p>
            <w:pPr>
              <w:numPr>
                <w:ilvl w:val="0"/>
                <w:numId w:val="0"/>
              </w:numPr>
              <w:rPr>
                <w:rFonts w:hint="eastAsia" w:ascii="仿宋" w:hAnsi="仿宋" w:eastAsia="仿宋" w:cs="仿宋_GB2312"/>
                <w:szCs w:val="21"/>
              </w:rPr>
            </w:pPr>
            <w:r>
              <w:rPr>
                <w:rFonts w:hint="eastAsia" w:ascii="仿宋" w:hAnsi="仿宋" w:cs="仿宋_GB2312"/>
                <w:szCs w:val="21"/>
                <w:lang w:val="en-US" w:eastAsia="zh-CN"/>
              </w:rPr>
              <w:t>4、</w:t>
            </w:r>
            <w:r>
              <w:rPr>
                <w:rFonts w:hint="eastAsia" w:ascii="仿宋" w:hAnsi="仿宋" w:eastAsia="仿宋" w:cs="仿宋_GB2312"/>
                <w:szCs w:val="21"/>
              </w:rPr>
              <w:t>报价高于采购预算价格的，作无效标处理。（以有效</w:t>
            </w:r>
            <w:r>
              <w:rPr>
                <w:rFonts w:hint="eastAsia" w:ascii="仿宋" w:hAnsi="仿宋" w:eastAsia="仿宋" w:cs="仿宋_GB2312"/>
                <w:szCs w:val="21"/>
                <w:lang w:eastAsia="zh-CN"/>
              </w:rPr>
              <w:t>企业</w:t>
            </w:r>
            <w:r>
              <w:rPr>
                <w:rFonts w:hint="eastAsia" w:ascii="仿宋" w:hAnsi="仿宋" w:cs="仿宋_GB2312"/>
                <w:szCs w:val="21"/>
                <w:lang w:eastAsia="zh-CN"/>
              </w:rPr>
              <w:t>投标</w:t>
            </w:r>
            <w:r>
              <w:rPr>
                <w:rFonts w:hint="eastAsia" w:ascii="仿宋" w:hAnsi="仿宋" w:eastAsia="仿宋" w:cs="仿宋_GB2312"/>
                <w:szCs w:val="21"/>
              </w:rPr>
              <w:t>报价的最低价为基准价，专家评定为恶意报价的除外，不去掉最后报价中的最高报价和最低报价。）</w:t>
            </w:r>
          </w:p>
          <w:p>
            <w:pPr>
              <w:numPr>
                <w:ilvl w:val="0"/>
                <w:numId w:val="0"/>
              </w:numPr>
              <w:rPr>
                <w:rFonts w:hint="eastAsia" w:ascii="仿宋" w:hAnsi="仿宋" w:eastAsia="仿宋" w:cs="仿宋_GB2312"/>
                <w:szCs w:val="21"/>
              </w:rPr>
            </w:pPr>
            <w:r>
              <w:rPr>
                <w:rFonts w:hint="eastAsia" w:ascii="仿宋" w:hAnsi="仿宋" w:cs="仿宋_GB2312"/>
                <w:szCs w:val="21"/>
                <w:lang w:val="en-US" w:eastAsia="zh-CN"/>
              </w:rPr>
              <w:t>5、</w:t>
            </w:r>
            <w:r>
              <w:rPr>
                <w:rFonts w:hint="eastAsia" w:ascii="仿宋" w:hAnsi="仿宋" w:eastAsia="仿宋" w:cs="仿宋_GB2312"/>
                <w:szCs w:val="21"/>
              </w:rPr>
              <w:t>根据</w:t>
            </w:r>
            <w:r>
              <w:rPr>
                <w:rFonts w:hint="eastAsia" w:ascii="仿宋" w:hAnsi="仿宋" w:cs="仿宋_GB2312"/>
                <w:szCs w:val="21"/>
                <w:lang w:eastAsia="zh-CN"/>
              </w:rPr>
              <w:t>《政府采购促进中小企业发展管理办法》（财库[2020]46号）</w:t>
            </w:r>
            <w:r>
              <w:rPr>
                <w:rFonts w:hint="eastAsia" w:ascii="仿宋" w:hAnsi="仿宋" w:eastAsia="仿宋" w:cs="仿宋_GB2312"/>
                <w:szCs w:val="21"/>
              </w:rPr>
              <w:t>的规定，对小微型企业的报价价格给予10%的价格扣除，用扣除后的价格参与评审（中标价格为企业报价价格，不予进行扣除。）</w:t>
            </w:r>
          </w:p>
          <w:p>
            <w:pPr>
              <w:jc w:val="left"/>
              <w:rPr>
                <w:rFonts w:ascii="仿宋" w:hAnsi="仿宋" w:eastAsia="仿宋" w:cs="仿宋"/>
                <w:bCs/>
                <w:kern w:val="0"/>
                <w:szCs w:val="21"/>
              </w:rPr>
            </w:pPr>
            <w:r>
              <w:rPr>
                <w:rFonts w:hint="eastAsia" w:ascii="仿宋" w:hAnsi="仿宋" w:cs="仿宋_GB2312"/>
                <w:szCs w:val="21"/>
                <w:lang w:val="en-US" w:eastAsia="zh-CN"/>
              </w:rPr>
              <w:t>6、</w:t>
            </w:r>
            <w:r>
              <w:rPr>
                <w:rFonts w:hint="eastAsia" w:ascii="仿宋" w:hAnsi="仿宋" w:eastAsia="仿宋" w:cs="仿宋_GB2312"/>
                <w:szCs w:val="21"/>
              </w:rPr>
              <w:t>为防止</w:t>
            </w:r>
            <w:r>
              <w:rPr>
                <w:rFonts w:hint="eastAsia" w:ascii="仿宋" w:hAnsi="仿宋" w:eastAsia="仿宋" w:cs="仿宋_GB2312"/>
                <w:szCs w:val="21"/>
                <w:lang w:eastAsia="zh-CN"/>
              </w:rPr>
              <w:t>企业</w:t>
            </w:r>
            <w:r>
              <w:rPr>
                <w:rFonts w:hint="eastAsia" w:ascii="仿宋" w:hAnsi="仿宋" w:eastAsia="仿宋" w:cs="仿宋_GB2312"/>
                <w:szCs w:val="21"/>
              </w:rPr>
              <w:t>恶意报价，故考虑以下参考办法：</w:t>
            </w:r>
            <w:r>
              <w:rPr>
                <w:rFonts w:hint="eastAsia"/>
              </w:rPr>
              <w:t>评标委员会</w:t>
            </w:r>
            <w:r>
              <w:rPr>
                <w:rFonts w:hint="eastAsia" w:ascii="仿宋" w:hAnsi="仿宋" w:eastAsia="仿宋" w:cs="仿宋_GB2312"/>
                <w:szCs w:val="21"/>
              </w:rPr>
              <w:t>认为</w:t>
            </w:r>
            <w:r>
              <w:rPr>
                <w:rFonts w:hint="eastAsia" w:ascii="仿宋" w:hAnsi="仿宋" w:eastAsia="仿宋" w:cs="仿宋_GB2312"/>
                <w:szCs w:val="21"/>
                <w:lang w:eastAsia="zh-CN"/>
              </w:rPr>
              <w:t>企业</w:t>
            </w:r>
            <w:r>
              <w:rPr>
                <w:rFonts w:hint="eastAsia" w:ascii="仿宋" w:hAnsi="仿宋" w:eastAsia="仿宋" w:cs="仿宋_GB2312"/>
                <w:szCs w:val="21"/>
              </w:rPr>
              <w:t>的报价明显低于其他通过审查</w:t>
            </w:r>
            <w:r>
              <w:rPr>
                <w:rFonts w:hint="eastAsia" w:ascii="仿宋" w:hAnsi="仿宋" w:eastAsia="仿宋" w:cs="仿宋_GB2312"/>
                <w:szCs w:val="21"/>
                <w:lang w:eastAsia="zh-CN"/>
              </w:rPr>
              <w:t>企业</w:t>
            </w:r>
            <w:r>
              <w:rPr>
                <w:rFonts w:hint="eastAsia" w:ascii="仿宋" w:hAnsi="仿宋" w:eastAsia="仿宋" w:cs="仿宋_GB2312"/>
                <w:szCs w:val="21"/>
              </w:rPr>
              <w:t>的报价，有可能影响产品质量或者不能诚信履约的，且该</w:t>
            </w:r>
            <w:r>
              <w:rPr>
                <w:rFonts w:hint="eastAsia" w:ascii="仿宋" w:hAnsi="仿宋" w:eastAsia="仿宋" w:cs="仿宋_GB2312"/>
                <w:szCs w:val="21"/>
                <w:lang w:eastAsia="zh-CN"/>
              </w:rPr>
              <w:t>企业</w:t>
            </w:r>
            <w:r>
              <w:rPr>
                <w:rFonts w:hint="eastAsia" w:ascii="仿宋" w:hAnsi="仿宋" w:eastAsia="仿宋" w:cs="仿宋_GB2312"/>
                <w:szCs w:val="21"/>
              </w:rPr>
              <w:t>的报价低于其他通过审查</w:t>
            </w:r>
            <w:r>
              <w:rPr>
                <w:rFonts w:hint="eastAsia" w:ascii="仿宋" w:hAnsi="仿宋" w:eastAsia="仿宋" w:cs="仿宋_GB2312"/>
                <w:szCs w:val="21"/>
                <w:lang w:eastAsia="zh-CN"/>
              </w:rPr>
              <w:t>企业</w:t>
            </w:r>
            <w:r>
              <w:rPr>
                <w:rFonts w:hint="eastAsia" w:ascii="仿宋" w:hAnsi="仿宋" w:eastAsia="仿宋" w:cs="仿宋_GB2312"/>
                <w:szCs w:val="21"/>
              </w:rPr>
              <w:t>的报价平均值的20%，应当要求其在评标现场合理的时间内提供书面说明，必要时提交相关证明材料；</w:t>
            </w:r>
            <w:r>
              <w:rPr>
                <w:rFonts w:hint="eastAsia" w:ascii="仿宋" w:hAnsi="仿宋" w:eastAsia="仿宋" w:cs="仿宋_GB2312"/>
                <w:szCs w:val="21"/>
                <w:lang w:eastAsia="zh-CN"/>
              </w:rPr>
              <w:t>企业</w:t>
            </w:r>
            <w:r>
              <w:rPr>
                <w:rFonts w:hint="eastAsia" w:ascii="仿宋" w:hAnsi="仿宋" w:eastAsia="仿宋" w:cs="仿宋_GB2312"/>
                <w:szCs w:val="21"/>
              </w:rPr>
              <w:t>不能证明其报价合理性的，</w:t>
            </w:r>
            <w:r>
              <w:rPr>
                <w:rFonts w:hint="eastAsia"/>
              </w:rPr>
              <w:t>评标委员会</w:t>
            </w:r>
            <w:r>
              <w:rPr>
                <w:rFonts w:hint="eastAsia" w:ascii="仿宋" w:hAnsi="仿宋" w:eastAsia="仿宋" w:cs="仿宋_GB2312"/>
                <w:szCs w:val="21"/>
              </w:rPr>
              <w:t>应当将其作为无效投标处理。</w:t>
            </w:r>
          </w:p>
        </w:tc>
        <w:tc>
          <w:tcPr>
            <w:tcW w:w="1095" w:type="dxa"/>
            <w:noWrap w:val="0"/>
            <w:tcMar>
              <w:top w:w="15" w:type="dxa"/>
              <w:left w:w="15" w:type="dxa"/>
              <w:bottom w:w="0" w:type="dxa"/>
              <w:right w:w="15" w:type="dxa"/>
            </w:tcMar>
            <w:vAlign w:val="center"/>
          </w:tcPr>
          <w:p>
            <w:pPr>
              <w:ind w:left="21"/>
              <w:jc w:val="center"/>
              <w:rPr>
                <w:rFonts w:hint="default" w:ascii="仿宋" w:hAnsi="仿宋" w:eastAsia="仿宋" w:cs="仿宋"/>
                <w:bCs/>
                <w:szCs w:val="21"/>
                <w:lang w:val="en-US" w:eastAsia="zh-CN"/>
              </w:rPr>
            </w:pPr>
            <w:r>
              <w:rPr>
                <w:rFonts w:hint="eastAsia" w:ascii="仿宋" w:hAnsi="仿宋" w:cs="仿宋"/>
                <w:bCs/>
                <w:szCs w:val="21"/>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4" w:hRule="atLeast"/>
        </w:trPr>
        <w:tc>
          <w:tcPr>
            <w:tcW w:w="1200" w:type="dxa"/>
            <w:vMerge w:val="restart"/>
            <w:noWrap w:val="0"/>
            <w:vAlign w:val="center"/>
          </w:tcPr>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ascii="仿宋" w:hAnsi="仿宋" w:eastAsia="仿宋" w:cs="仿宋"/>
                <w:bCs/>
                <w:szCs w:val="21"/>
              </w:rPr>
            </w:pPr>
            <w:r>
              <w:rPr>
                <w:rFonts w:hint="eastAsia" w:ascii="仿宋" w:hAnsi="仿宋" w:eastAsia="仿宋" w:cs="仿宋"/>
                <w:bCs/>
                <w:szCs w:val="21"/>
              </w:rPr>
              <w:t>技术部分</w:t>
            </w:r>
          </w:p>
          <w:p>
            <w:pPr>
              <w:jc w:val="center"/>
              <w:rPr>
                <w:rFonts w:ascii="仿宋" w:hAnsi="仿宋" w:eastAsia="仿宋" w:cs="仿宋"/>
                <w:bCs/>
                <w:szCs w:val="21"/>
              </w:rPr>
            </w:pPr>
            <w:r>
              <w:rPr>
                <w:rFonts w:hint="eastAsia" w:ascii="仿宋" w:hAnsi="仿宋" w:eastAsia="仿宋" w:cs="仿宋"/>
                <w:bCs/>
                <w:szCs w:val="21"/>
              </w:rPr>
              <w:t>（</w:t>
            </w:r>
            <w:r>
              <w:rPr>
                <w:rFonts w:hint="eastAsia" w:ascii="仿宋" w:hAnsi="仿宋" w:cs="仿宋"/>
                <w:bCs/>
                <w:szCs w:val="21"/>
                <w:lang w:eastAsia="zh-CN"/>
              </w:rPr>
              <w:t>满分</w:t>
            </w:r>
            <w:r>
              <w:rPr>
                <w:rFonts w:hint="eastAsia" w:ascii="仿宋" w:hAnsi="仿宋" w:cs="仿宋"/>
                <w:bCs/>
                <w:szCs w:val="21"/>
                <w:lang w:val="en-US" w:eastAsia="zh-CN"/>
              </w:rPr>
              <w:t>60</w:t>
            </w:r>
            <w:r>
              <w:rPr>
                <w:rFonts w:hint="eastAsia" w:ascii="仿宋" w:hAnsi="仿宋" w:eastAsia="仿宋" w:cs="仿宋"/>
                <w:bCs/>
                <w:szCs w:val="21"/>
              </w:rPr>
              <w:t>分）</w:t>
            </w:r>
          </w:p>
        </w:tc>
        <w:tc>
          <w:tcPr>
            <w:tcW w:w="1140" w:type="dxa"/>
            <w:noWrap w:val="0"/>
            <w:tcMar>
              <w:top w:w="15" w:type="dxa"/>
              <w:left w:w="15" w:type="dxa"/>
              <w:bottom w:w="0" w:type="dxa"/>
              <w:right w:w="15" w:type="dxa"/>
            </w:tcMar>
            <w:vAlign w:val="center"/>
          </w:tcPr>
          <w:p>
            <w:pPr>
              <w:widowControl/>
              <w:jc w:val="center"/>
              <w:rPr>
                <w:rFonts w:hint="eastAsia" w:ascii="仿宋" w:hAnsi="仿宋" w:eastAsia="仿宋" w:cs="仿宋"/>
                <w:bCs/>
                <w:szCs w:val="21"/>
                <w:lang w:eastAsia="zh-CN"/>
              </w:rPr>
            </w:pPr>
            <w:r>
              <w:rPr>
                <w:rFonts w:hint="eastAsia" w:ascii="仿宋" w:hAnsi="仿宋" w:cs="仿宋"/>
                <w:bCs/>
                <w:szCs w:val="21"/>
                <w:lang w:eastAsia="zh-CN"/>
              </w:rPr>
              <w:t>服务方案</w:t>
            </w:r>
          </w:p>
        </w:tc>
        <w:tc>
          <w:tcPr>
            <w:tcW w:w="6000" w:type="dxa"/>
            <w:noWrap w:val="0"/>
            <w:tcMar>
              <w:top w:w="15" w:type="dxa"/>
              <w:left w:w="15" w:type="dxa"/>
              <w:bottom w:w="0" w:type="dxa"/>
              <w:right w:w="15" w:type="dxa"/>
            </w:tcMar>
            <w:vAlign w:val="center"/>
          </w:tcPr>
          <w:p>
            <w:pPr>
              <w:jc w:val="left"/>
              <w:rPr>
                <w:rFonts w:ascii="仿宋" w:hAnsi="仿宋" w:eastAsia="仿宋" w:cs="仿宋"/>
                <w:bCs/>
                <w:kern w:val="0"/>
                <w:szCs w:val="21"/>
              </w:rPr>
            </w:pPr>
            <w:r>
              <w:rPr>
                <w:rFonts w:hint="eastAsia" w:ascii="仿宋" w:hAnsi="仿宋" w:eastAsia="仿宋" w:cs="仿宋"/>
                <w:bCs/>
                <w:kern w:val="0"/>
                <w:szCs w:val="21"/>
              </w:rPr>
              <w:t>根据投标人所提供的维修保养方案，对响应时间、开机率、年度保养、零配件调配、是否具备设备远程诊断和维修保养系统、服务质量保证措施、其他有利于采购人的条件方面等进行综合评分。</w:t>
            </w:r>
          </w:p>
          <w:p>
            <w:pPr>
              <w:jc w:val="left"/>
              <w:rPr>
                <w:rFonts w:ascii="仿宋" w:hAnsi="仿宋" w:eastAsia="仿宋" w:cs="仿宋"/>
                <w:bCs/>
                <w:kern w:val="0"/>
                <w:szCs w:val="21"/>
              </w:rPr>
            </w:pPr>
            <w:r>
              <w:rPr>
                <w:rFonts w:hint="eastAsia" w:ascii="仿宋" w:hAnsi="仿宋" w:cs="仿宋"/>
                <w:bCs/>
                <w:kern w:val="0"/>
                <w:szCs w:val="21"/>
                <w:lang w:val="en-US" w:eastAsia="zh-CN"/>
              </w:rPr>
              <w:t>1、</w:t>
            </w:r>
            <w:r>
              <w:rPr>
                <w:rFonts w:hint="eastAsia" w:ascii="仿宋" w:hAnsi="仿宋" w:eastAsia="仿宋" w:cs="仿宋"/>
                <w:bCs/>
                <w:kern w:val="0"/>
                <w:szCs w:val="21"/>
              </w:rPr>
              <w:t>方案完整合理</w:t>
            </w:r>
            <w:r>
              <w:rPr>
                <w:rFonts w:hint="eastAsia" w:ascii="仿宋" w:hAnsi="仿宋" w:cs="仿宋"/>
                <w:bCs/>
                <w:kern w:val="0"/>
                <w:szCs w:val="21"/>
                <w:lang w:eastAsia="zh-CN"/>
              </w:rPr>
              <w:t>明确</w:t>
            </w:r>
            <w:r>
              <w:rPr>
                <w:rFonts w:hint="eastAsia" w:ascii="仿宋" w:hAnsi="仿宋" w:eastAsia="仿宋" w:cs="仿宋"/>
                <w:bCs/>
                <w:kern w:val="0"/>
                <w:szCs w:val="21"/>
              </w:rPr>
              <w:t>，服务质量保证措施</w:t>
            </w:r>
            <w:r>
              <w:rPr>
                <w:rFonts w:hint="eastAsia" w:ascii="仿宋" w:hAnsi="仿宋" w:cs="仿宋"/>
                <w:bCs/>
                <w:kern w:val="0"/>
                <w:szCs w:val="21"/>
                <w:lang w:eastAsia="zh-CN"/>
              </w:rPr>
              <w:t>等</w:t>
            </w:r>
            <w:r>
              <w:rPr>
                <w:rFonts w:hint="eastAsia" w:ascii="仿宋" w:hAnsi="仿宋" w:eastAsia="仿宋" w:cs="仿宋"/>
                <w:bCs/>
                <w:kern w:val="0"/>
                <w:szCs w:val="21"/>
              </w:rPr>
              <w:t>可行性强，完全满足并优于招标文件要求得</w:t>
            </w:r>
            <w:r>
              <w:rPr>
                <w:rFonts w:hint="eastAsia" w:ascii="仿宋" w:hAnsi="仿宋" w:cs="仿宋"/>
                <w:bCs/>
                <w:kern w:val="0"/>
                <w:szCs w:val="21"/>
                <w:lang w:val="en-US" w:eastAsia="zh-CN"/>
              </w:rPr>
              <w:t>15</w:t>
            </w:r>
            <w:r>
              <w:rPr>
                <w:rFonts w:hint="eastAsia" w:ascii="仿宋" w:hAnsi="仿宋" w:eastAsia="仿宋" w:cs="仿宋"/>
                <w:bCs/>
                <w:kern w:val="0"/>
                <w:szCs w:val="21"/>
              </w:rPr>
              <w:t>分；</w:t>
            </w:r>
          </w:p>
          <w:p>
            <w:pPr>
              <w:jc w:val="left"/>
              <w:rPr>
                <w:rFonts w:ascii="仿宋" w:hAnsi="仿宋" w:eastAsia="仿宋" w:cs="仿宋"/>
                <w:bCs/>
                <w:kern w:val="0"/>
                <w:szCs w:val="21"/>
              </w:rPr>
            </w:pPr>
            <w:r>
              <w:rPr>
                <w:rFonts w:hint="eastAsia" w:ascii="仿宋" w:hAnsi="仿宋" w:cs="仿宋"/>
                <w:bCs/>
                <w:kern w:val="0"/>
                <w:szCs w:val="21"/>
                <w:lang w:val="en-US" w:eastAsia="zh-CN"/>
              </w:rPr>
              <w:t>2、</w:t>
            </w:r>
            <w:r>
              <w:rPr>
                <w:rFonts w:hint="eastAsia" w:ascii="仿宋" w:hAnsi="仿宋" w:eastAsia="仿宋" w:cs="仿宋"/>
                <w:bCs/>
                <w:kern w:val="0"/>
                <w:szCs w:val="21"/>
              </w:rPr>
              <w:t>方案</w:t>
            </w:r>
            <w:r>
              <w:rPr>
                <w:rFonts w:hint="eastAsia" w:ascii="仿宋" w:hAnsi="仿宋" w:cs="仿宋"/>
                <w:bCs/>
                <w:kern w:val="0"/>
                <w:szCs w:val="21"/>
                <w:lang w:eastAsia="zh-CN"/>
              </w:rPr>
              <w:t>比较</w:t>
            </w:r>
            <w:r>
              <w:rPr>
                <w:rFonts w:hint="eastAsia" w:ascii="仿宋" w:hAnsi="仿宋" w:eastAsia="仿宋" w:cs="仿宋"/>
                <w:bCs/>
                <w:kern w:val="0"/>
                <w:szCs w:val="21"/>
              </w:rPr>
              <w:t>完整</w:t>
            </w:r>
            <w:r>
              <w:rPr>
                <w:rFonts w:hint="eastAsia" w:ascii="仿宋" w:hAnsi="仿宋" w:cs="仿宋"/>
                <w:bCs/>
                <w:kern w:val="0"/>
                <w:szCs w:val="21"/>
                <w:lang w:eastAsia="zh-CN"/>
              </w:rPr>
              <w:t>合理清晰</w:t>
            </w:r>
            <w:r>
              <w:rPr>
                <w:rFonts w:hint="eastAsia" w:ascii="仿宋" w:hAnsi="仿宋" w:eastAsia="仿宋" w:cs="仿宋"/>
                <w:bCs/>
                <w:kern w:val="0"/>
                <w:szCs w:val="21"/>
              </w:rPr>
              <w:t>，服务质量保证措施</w:t>
            </w:r>
            <w:r>
              <w:rPr>
                <w:rFonts w:hint="eastAsia" w:ascii="仿宋" w:hAnsi="仿宋" w:cs="仿宋"/>
                <w:bCs/>
                <w:kern w:val="0"/>
                <w:szCs w:val="21"/>
                <w:lang w:eastAsia="zh-CN"/>
              </w:rPr>
              <w:t>等</w:t>
            </w:r>
            <w:r>
              <w:rPr>
                <w:rFonts w:hint="eastAsia" w:ascii="仿宋" w:hAnsi="仿宋" w:eastAsia="仿宋" w:cs="仿宋"/>
                <w:bCs/>
                <w:kern w:val="0"/>
                <w:szCs w:val="21"/>
              </w:rPr>
              <w:t>可行性</w:t>
            </w:r>
            <w:r>
              <w:rPr>
                <w:rFonts w:hint="eastAsia" w:ascii="仿宋" w:hAnsi="仿宋" w:cs="仿宋"/>
                <w:bCs/>
                <w:kern w:val="0"/>
                <w:szCs w:val="21"/>
                <w:lang w:eastAsia="zh-CN"/>
              </w:rPr>
              <w:t>较强</w:t>
            </w:r>
            <w:r>
              <w:rPr>
                <w:rFonts w:hint="eastAsia" w:ascii="仿宋" w:hAnsi="仿宋" w:eastAsia="仿宋" w:cs="仿宋"/>
                <w:bCs/>
                <w:kern w:val="0"/>
                <w:szCs w:val="21"/>
              </w:rPr>
              <w:t>，满足招标文件要求得</w:t>
            </w:r>
            <w:r>
              <w:rPr>
                <w:rFonts w:hint="eastAsia" w:ascii="仿宋" w:hAnsi="仿宋" w:cs="仿宋"/>
                <w:bCs/>
                <w:kern w:val="0"/>
                <w:szCs w:val="21"/>
                <w:lang w:val="en-US" w:eastAsia="zh-CN"/>
              </w:rPr>
              <w:t>10</w:t>
            </w:r>
            <w:r>
              <w:rPr>
                <w:rFonts w:hint="eastAsia" w:ascii="仿宋" w:hAnsi="仿宋" w:eastAsia="仿宋" w:cs="仿宋"/>
                <w:bCs/>
                <w:kern w:val="0"/>
                <w:szCs w:val="21"/>
              </w:rPr>
              <w:t>分；</w:t>
            </w:r>
          </w:p>
          <w:p>
            <w:pPr>
              <w:jc w:val="left"/>
              <w:rPr>
                <w:rFonts w:hint="eastAsia" w:ascii="仿宋" w:hAnsi="仿宋" w:eastAsia="仿宋" w:cs="仿宋"/>
                <w:bCs/>
                <w:kern w:val="0"/>
                <w:szCs w:val="21"/>
              </w:rPr>
            </w:pPr>
            <w:r>
              <w:rPr>
                <w:rFonts w:hint="eastAsia" w:ascii="仿宋" w:hAnsi="仿宋" w:cs="仿宋"/>
                <w:bCs/>
                <w:kern w:val="0"/>
                <w:szCs w:val="21"/>
                <w:lang w:val="en-US" w:eastAsia="zh-CN"/>
              </w:rPr>
              <w:t>3、</w:t>
            </w:r>
            <w:r>
              <w:rPr>
                <w:rFonts w:hint="eastAsia" w:ascii="仿宋" w:hAnsi="仿宋" w:eastAsia="仿宋" w:cs="仿宋"/>
                <w:bCs/>
                <w:kern w:val="0"/>
                <w:szCs w:val="21"/>
              </w:rPr>
              <w:t>方案</w:t>
            </w:r>
            <w:r>
              <w:rPr>
                <w:rFonts w:hint="eastAsia" w:ascii="仿宋" w:hAnsi="仿宋" w:cs="仿宋"/>
                <w:bCs/>
                <w:kern w:val="0"/>
                <w:szCs w:val="21"/>
                <w:lang w:eastAsia="zh-CN"/>
              </w:rPr>
              <w:t>基本</w:t>
            </w:r>
            <w:r>
              <w:rPr>
                <w:rFonts w:hint="eastAsia" w:ascii="仿宋" w:hAnsi="仿宋" w:eastAsia="仿宋" w:cs="仿宋"/>
                <w:bCs/>
                <w:kern w:val="0"/>
                <w:szCs w:val="21"/>
              </w:rPr>
              <w:t>完整</w:t>
            </w:r>
            <w:r>
              <w:rPr>
                <w:rFonts w:hint="eastAsia" w:ascii="仿宋" w:hAnsi="仿宋" w:cs="仿宋"/>
                <w:bCs/>
                <w:kern w:val="0"/>
                <w:szCs w:val="21"/>
                <w:lang w:eastAsia="zh-CN"/>
              </w:rPr>
              <w:t>合理</w:t>
            </w:r>
            <w:r>
              <w:rPr>
                <w:rFonts w:hint="eastAsia" w:ascii="仿宋" w:hAnsi="仿宋" w:eastAsia="仿宋" w:cs="仿宋"/>
                <w:bCs/>
                <w:kern w:val="0"/>
                <w:szCs w:val="21"/>
              </w:rPr>
              <w:t>，服务质量保证措施</w:t>
            </w:r>
            <w:r>
              <w:rPr>
                <w:rFonts w:hint="eastAsia" w:ascii="仿宋" w:hAnsi="仿宋" w:cs="仿宋"/>
                <w:bCs/>
                <w:kern w:val="0"/>
                <w:szCs w:val="21"/>
                <w:lang w:eastAsia="zh-CN"/>
              </w:rPr>
              <w:t>等较为可行</w:t>
            </w:r>
            <w:r>
              <w:rPr>
                <w:rFonts w:hint="eastAsia" w:ascii="仿宋" w:hAnsi="仿宋" w:eastAsia="仿宋" w:cs="仿宋"/>
                <w:bCs/>
                <w:kern w:val="0"/>
                <w:szCs w:val="21"/>
              </w:rPr>
              <w:t>，</w:t>
            </w:r>
            <w:r>
              <w:rPr>
                <w:rFonts w:hint="eastAsia" w:ascii="仿宋" w:hAnsi="仿宋" w:cs="仿宋"/>
                <w:bCs/>
                <w:kern w:val="0"/>
                <w:szCs w:val="21"/>
                <w:lang w:eastAsia="zh-CN"/>
              </w:rPr>
              <w:t>能够</w:t>
            </w:r>
            <w:r>
              <w:rPr>
                <w:rFonts w:hint="eastAsia" w:ascii="仿宋" w:hAnsi="仿宋" w:eastAsia="仿宋" w:cs="仿宋"/>
                <w:bCs/>
                <w:kern w:val="0"/>
                <w:szCs w:val="21"/>
              </w:rPr>
              <w:t>满足招标文件要求，得</w:t>
            </w:r>
            <w:r>
              <w:rPr>
                <w:rFonts w:hint="eastAsia" w:ascii="仿宋" w:hAnsi="仿宋" w:cs="仿宋"/>
                <w:bCs/>
                <w:kern w:val="0"/>
                <w:szCs w:val="21"/>
                <w:lang w:val="en-US" w:eastAsia="zh-CN"/>
              </w:rPr>
              <w:t>6</w:t>
            </w:r>
            <w:r>
              <w:rPr>
                <w:rFonts w:hint="eastAsia" w:ascii="仿宋" w:hAnsi="仿宋" w:eastAsia="仿宋" w:cs="仿宋"/>
                <w:bCs/>
                <w:kern w:val="0"/>
                <w:szCs w:val="21"/>
              </w:rPr>
              <w:t>分；</w:t>
            </w:r>
          </w:p>
          <w:p>
            <w:pPr>
              <w:jc w:val="left"/>
              <w:rPr>
                <w:rFonts w:ascii="仿宋" w:hAnsi="仿宋" w:eastAsia="仿宋" w:cs="仿宋"/>
                <w:bCs/>
                <w:kern w:val="0"/>
                <w:szCs w:val="21"/>
              </w:rPr>
            </w:pPr>
            <w:r>
              <w:rPr>
                <w:rFonts w:hint="eastAsia" w:ascii="仿宋" w:hAnsi="仿宋" w:eastAsia="仿宋" w:cs="仿宋"/>
                <w:bCs/>
                <w:kern w:val="0"/>
                <w:sz w:val="21"/>
                <w:szCs w:val="21"/>
                <w:lang w:val="en-US" w:eastAsia="zh-CN" w:bidi="ar-SA"/>
              </w:rPr>
              <w:t>4、方案一般，服务质量保证措施等基本可行，基本满足招标文件要求得</w:t>
            </w:r>
            <w:r>
              <w:rPr>
                <w:rFonts w:hint="eastAsia" w:ascii="仿宋" w:hAnsi="仿宋" w:cs="仿宋"/>
                <w:bCs/>
                <w:kern w:val="0"/>
                <w:sz w:val="21"/>
                <w:szCs w:val="21"/>
                <w:lang w:val="en-US" w:eastAsia="zh-CN" w:bidi="ar-SA"/>
              </w:rPr>
              <w:t>2</w:t>
            </w:r>
            <w:r>
              <w:rPr>
                <w:rFonts w:hint="eastAsia" w:ascii="仿宋" w:hAnsi="仿宋" w:eastAsia="仿宋" w:cs="仿宋"/>
                <w:bCs/>
                <w:kern w:val="0"/>
                <w:sz w:val="21"/>
                <w:szCs w:val="21"/>
                <w:lang w:val="en-US" w:eastAsia="zh-CN" w:bidi="ar-SA"/>
              </w:rPr>
              <w:t>分，差或无不得分。</w:t>
            </w:r>
          </w:p>
        </w:tc>
        <w:tc>
          <w:tcPr>
            <w:tcW w:w="1095" w:type="dxa"/>
            <w:noWrap w:val="0"/>
            <w:tcMar>
              <w:top w:w="15" w:type="dxa"/>
              <w:left w:w="15" w:type="dxa"/>
              <w:bottom w:w="0" w:type="dxa"/>
              <w:right w:w="15" w:type="dxa"/>
            </w:tcMar>
            <w:vAlign w:val="center"/>
          </w:tcPr>
          <w:p>
            <w:pPr>
              <w:jc w:val="center"/>
              <w:rPr>
                <w:rFonts w:hint="default" w:ascii="仿宋" w:hAnsi="仿宋" w:eastAsia="仿宋" w:cs="仿宋"/>
                <w:bCs/>
                <w:szCs w:val="21"/>
                <w:lang w:val="en-US" w:eastAsia="zh-CN"/>
              </w:rPr>
            </w:pPr>
            <w:r>
              <w:rPr>
                <w:rFonts w:hint="eastAsia" w:ascii="仿宋" w:hAnsi="仿宋" w:cs="仿宋"/>
                <w:bCs/>
                <w:szCs w:val="21"/>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3" w:hRule="atLeast"/>
        </w:trPr>
        <w:tc>
          <w:tcPr>
            <w:tcW w:w="1200" w:type="dxa"/>
            <w:vMerge w:val="continue"/>
            <w:noWrap w:val="0"/>
            <w:vAlign w:val="center"/>
          </w:tcPr>
          <w:p>
            <w:pPr>
              <w:jc w:val="center"/>
              <w:rPr>
                <w:rFonts w:ascii="仿宋" w:hAnsi="仿宋" w:eastAsia="仿宋" w:cs="仿宋"/>
                <w:bCs/>
                <w:szCs w:val="21"/>
              </w:rPr>
            </w:pPr>
          </w:p>
        </w:tc>
        <w:tc>
          <w:tcPr>
            <w:tcW w:w="1140" w:type="dxa"/>
            <w:noWrap w:val="0"/>
            <w:tcMar>
              <w:top w:w="15" w:type="dxa"/>
              <w:left w:w="15" w:type="dxa"/>
              <w:bottom w:w="0" w:type="dxa"/>
              <w:right w:w="15" w:type="dxa"/>
            </w:tcMar>
            <w:vAlign w:val="center"/>
          </w:tcPr>
          <w:p>
            <w:pPr>
              <w:widowControl/>
              <w:jc w:val="center"/>
              <w:rPr>
                <w:rFonts w:ascii="仿宋" w:hAnsi="仿宋" w:eastAsia="仿宋" w:cs="仿宋"/>
                <w:bCs/>
                <w:szCs w:val="21"/>
              </w:rPr>
            </w:pPr>
            <w:r>
              <w:rPr>
                <w:rFonts w:hint="eastAsia" w:ascii="仿宋" w:hAnsi="仿宋" w:eastAsia="仿宋" w:cs="仿宋_GB2312"/>
                <w:szCs w:val="21"/>
              </w:rPr>
              <w:t>备品备件保障</w:t>
            </w:r>
          </w:p>
        </w:tc>
        <w:tc>
          <w:tcPr>
            <w:tcW w:w="6000" w:type="dxa"/>
            <w:noWrap w:val="0"/>
            <w:tcMar>
              <w:top w:w="15" w:type="dxa"/>
              <w:left w:w="15" w:type="dxa"/>
              <w:bottom w:w="0" w:type="dxa"/>
              <w:right w:w="15" w:type="dxa"/>
            </w:tcMar>
            <w:vAlign w:val="center"/>
          </w:tcPr>
          <w:p>
            <w:pPr>
              <w:pStyle w:val="2"/>
              <w:rPr>
                <w:rFonts w:hint="eastAsia" w:ascii="仿宋" w:hAnsi="仿宋" w:eastAsia="仿宋" w:cs="仿宋_GB2312"/>
                <w:kern w:val="2"/>
                <w:sz w:val="21"/>
                <w:szCs w:val="21"/>
                <w:lang w:val="en-US" w:eastAsia="zh-CN" w:bidi="ar-SA"/>
              </w:rPr>
            </w:pPr>
            <w:r>
              <w:rPr>
                <w:rFonts w:hint="eastAsia" w:ascii="仿宋" w:hAnsi="仿宋" w:eastAsia="仿宋" w:cs="仿宋_GB2312"/>
                <w:kern w:val="2"/>
                <w:sz w:val="21"/>
                <w:szCs w:val="21"/>
                <w:lang w:val="en-US" w:eastAsia="zh-CN" w:bidi="ar-SA"/>
              </w:rPr>
              <w:t xml:space="preserve">1、投标人备件供应覆盖范围广，备件管理、仓储、物流先进得15分；  </w:t>
            </w:r>
          </w:p>
          <w:p>
            <w:pPr>
              <w:pStyle w:val="2"/>
              <w:rPr>
                <w:rFonts w:hint="eastAsia" w:ascii="仿宋" w:hAnsi="仿宋" w:eastAsia="仿宋" w:cs="仿宋_GB2312"/>
                <w:kern w:val="2"/>
                <w:sz w:val="21"/>
                <w:szCs w:val="21"/>
                <w:lang w:val="en-US" w:eastAsia="zh-CN" w:bidi="ar-SA"/>
              </w:rPr>
            </w:pPr>
            <w:r>
              <w:rPr>
                <w:rFonts w:hint="eastAsia" w:ascii="仿宋" w:hAnsi="仿宋" w:eastAsia="仿宋" w:cs="仿宋_GB2312"/>
                <w:kern w:val="2"/>
                <w:sz w:val="21"/>
                <w:szCs w:val="21"/>
                <w:lang w:val="en-US" w:eastAsia="zh-CN" w:bidi="ar-SA"/>
              </w:rPr>
              <w:t>2、投标人备件供应覆盖范围较广，备件管理、仓储、物流较为先进得8分；</w:t>
            </w:r>
          </w:p>
          <w:p>
            <w:pPr>
              <w:pStyle w:val="2"/>
            </w:pPr>
            <w:r>
              <w:rPr>
                <w:rFonts w:hint="eastAsia" w:ascii="仿宋" w:hAnsi="仿宋" w:eastAsia="仿宋" w:cs="仿宋_GB2312"/>
                <w:kern w:val="2"/>
                <w:sz w:val="21"/>
                <w:szCs w:val="21"/>
                <w:lang w:val="en-US" w:eastAsia="zh-CN" w:bidi="ar-SA"/>
              </w:rPr>
              <w:t>3、投标人备件供应覆盖范围窄，备件管理、仓储、物流一般得3分；未提供得0分。</w:t>
            </w:r>
          </w:p>
        </w:tc>
        <w:tc>
          <w:tcPr>
            <w:tcW w:w="1095" w:type="dxa"/>
            <w:noWrap w:val="0"/>
            <w:tcMar>
              <w:top w:w="15" w:type="dxa"/>
              <w:left w:w="15" w:type="dxa"/>
              <w:bottom w:w="0" w:type="dxa"/>
              <w:right w:w="15" w:type="dxa"/>
            </w:tcMar>
            <w:vAlign w:val="center"/>
          </w:tcPr>
          <w:p>
            <w:pPr>
              <w:jc w:val="center"/>
              <w:rPr>
                <w:rFonts w:hint="eastAsia" w:ascii="仿宋" w:hAnsi="仿宋" w:eastAsia="仿宋" w:cs="仿宋"/>
                <w:bCs/>
                <w:szCs w:val="21"/>
                <w:lang w:val="en-US" w:eastAsia="zh-CN"/>
              </w:rPr>
            </w:pPr>
            <w:r>
              <w:rPr>
                <w:rFonts w:hint="eastAsia" w:ascii="仿宋" w:hAnsi="仿宋" w:cs="仿宋"/>
                <w:bCs/>
                <w:szCs w:val="21"/>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1200" w:type="dxa"/>
            <w:vMerge w:val="continue"/>
            <w:noWrap w:val="0"/>
            <w:vAlign w:val="center"/>
          </w:tcPr>
          <w:p>
            <w:pPr>
              <w:jc w:val="center"/>
              <w:rPr>
                <w:rFonts w:ascii="仿宋" w:hAnsi="仿宋" w:eastAsia="仿宋" w:cs="仿宋"/>
                <w:bCs/>
                <w:szCs w:val="21"/>
              </w:rPr>
            </w:pPr>
          </w:p>
        </w:tc>
        <w:tc>
          <w:tcPr>
            <w:tcW w:w="1140" w:type="dxa"/>
            <w:noWrap w:val="0"/>
            <w:tcMar>
              <w:top w:w="15" w:type="dxa"/>
              <w:left w:w="15" w:type="dxa"/>
              <w:bottom w:w="0" w:type="dxa"/>
              <w:right w:w="15" w:type="dxa"/>
            </w:tcMar>
            <w:vAlign w:val="center"/>
          </w:tcPr>
          <w:p>
            <w:pPr>
              <w:widowControl/>
              <w:jc w:val="center"/>
              <w:rPr>
                <w:rFonts w:ascii="仿宋" w:hAnsi="仿宋" w:eastAsia="仿宋" w:cs="仿宋"/>
                <w:bCs/>
                <w:szCs w:val="21"/>
              </w:rPr>
            </w:pPr>
            <w:r>
              <w:rPr>
                <w:rFonts w:hint="eastAsia" w:ascii="仿宋" w:hAnsi="仿宋" w:eastAsia="仿宋" w:cs="仿宋"/>
                <w:bCs/>
                <w:szCs w:val="21"/>
              </w:rPr>
              <w:t>人员配置</w:t>
            </w:r>
          </w:p>
        </w:tc>
        <w:tc>
          <w:tcPr>
            <w:tcW w:w="6000" w:type="dxa"/>
            <w:noWrap w:val="0"/>
            <w:tcMar>
              <w:top w:w="15" w:type="dxa"/>
              <w:left w:w="15" w:type="dxa"/>
              <w:bottom w:w="0" w:type="dxa"/>
              <w:right w:w="15" w:type="dxa"/>
            </w:tcMar>
            <w:vAlign w:val="center"/>
          </w:tcPr>
          <w:p>
            <w:pPr>
              <w:jc w:val="left"/>
              <w:rPr>
                <w:rFonts w:hint="eastAsia"/>
                <w:lang w:eastAsia="zh-CN"/>
              </w:rPr>
            </w:pPr>
            <w:r>
              <w:rPr>
                <w:rFonts w:hint="eastAsia"/>
              </w:rPr>
              <w:t>根据</w:t>
            </w:r>
            <w:r>
              <w:rPr>
                <w:rFonts w:hint="eastAsia"/>
                <w:lang w:eastAsia="zh-CN"/>
              </w:rPr>
              <w:t>投标人</w:t>
            </w:r>
            <w:r>
              <w:rPr>
                <w:rFonts w:hint="eastAsia"/>
              </w:rPr>
              <w:t>针对本项目拟派人员配置进行评审</w:t>
            </w:r>
            <w:r>
              <w:rPr>
                <w:rFonts w:hint="eastAsia"/>
                <w:lang w:eastAsia="zh-CN"/>
              </w:rPr>
              <w:t>。</w:t>
            </w:r>
          </w:p>
          <w:p>
            <w:pPr>
              <w:numPr>
                <w:ilvl w:val="0"/>
                <w:numId w:val="9"/>
              </w:numPr>
              <w:jc w:val="left"/>
              <w:rPr>
                <w:rFonts w:hint="eastAsia" w:ascii="Calibri" w:hAnsi="Calibri" w:cs="Times New Roman"/>
                <w:lang w:eastAsia="zh-CN"/>
              </w:rPr>
            </w:pPr>
            <w:r>
              <w:rPr>
                <w:rFonts w:hint="eastAsia" w:ascii="Calibri" w:hAnsi="Calibri" w:cs="Times New Roman"/>
              </w:rPr>
              <w:t>充分考虑采购人需求、特点，有完整的项目组织架构图且人员素质高，配备齐全、科学，职责分工明确符合项目需求的得</w:t>
            </w:r>
            <w:r>
              <w:rPr>
                <w:rFonts w:hint="eastAsia" w:ascii="Calibri" w:hAnsi="Calibri" w:cs="Times New Roman"/>
                <w:lang w:val="en-US" w:eastAsia="zh-CN"/>
              </w:rPr>
              <w:t>15</w:t>
            </w:r>
            <w:r>
              <w:rPr>
                <w:rFonts w:hint="eastAsia" w:ascii="Calibri" w:hAnsi="Calibri" w:cs="Times New Roman"/>
              </w:rPr>
              <w:t>分</w:t>
            </w:r>
            <w:r>
              <w:rPr>
                <w:rFonts w:hint="eastAsia" w:ascii="Calibri" w:hAnsi="Calibri" w:cs="Times New Roman"/>
                <w:lang w:eastAsia="zh-CN"/>
              </w:rPr>
              <w:t>；</w:t>
            </w:r>
          </w:p>
          <w:p>
            <w:pPr>
              <w:numPr>
                <w:ilvl w:val="0"/>
                <w:numId w:val="9"/>
              </w:numPr>
              <w:jc w:val="left"/>
              <w:rPr>
                <w:rFonts w:hint="eastAsia" w:ascii="Calibri" w:hAnsi="Calibri" w:cs="Times New Roman"/>
              </w:rPr>
            </w:pPr>
            <w:r>
              <w:rPr>
                <w:rFonts w:hint="eastAsia" w:ascii="Calibri" w:hAnsi="Calibri" w:cs="Times New Roman"/>
              </w:rPr>
              <w:t>考虑采购人需求、特点，有</w:t>
            </w:r>
            <w:r>
              <w:rPr>
                <w:rFonts w:hint="eastAsia" w:ascii="Calibri" w:hAnsi="Calibri" w:cs="Times New Roman"/>
                <w:lang w:eastAsia="zh-CN"/>
              </w:rPr>
              <w:t>比较</w:t>
            </w:r>
            <w:r>
              <w:rPr>
                <w:rFonts w:hint="eastAsia" w:ascii="Calibri" w:hAnsi="Calibri" w:cs="Times New Roman"/>
              </w:rPr>
              <w:t>完整的项目组织架构图且人员素质</w:t>
            </w:r>
            <w:r>
              <w:rPr>
                <w:rFonts w:hint="eastAsia" w:ascii="Calibri" w:hAnsi="Calibri" w:cs="Times New Roman"/>
                <w:lang w:eastAsia="zh-CN"/>
              </w:rPr>
              <w:t>较</w:t>
            </w:r>
            <w:r>
              <w:rPr>
                <w:rFonts w:hint="eastAsia" w:ascii="Calibri" w:hAnsi="Calibri" w:cs="Times New Roman"/>
              </w:rPr>
              <w:t>高，配备</w:t>
            </w:r>
            <w:r>
              <w:rPr>
                <w:rFonts w:hint="eastAsia" w:ascii="Calibri" w:hAnsi="Calibri" w:cs="Times New Roman"/>
                <w:lang w:eastAsia="zh-CN"/>
              </w:rPr>
              <w:t>比较</w:t>
            </w:r>
            <w:r>
              <w:rPr>
                <w:rFonts w:hint="eastAsia" w:ascii="Calibri" w:hAnsi="Calibri" w:cs="Times New Roman"/>
              </w:rPr>
              <w:t>齐全、科学</w:t>
            </w:r>
            <w:r>
              <w:rPr>
                <w:rFonts w:hint="eastAsia" w:ascii="Calibri" w:hAnsi="Calibri" w:cs="Times New Roman"/>
                <w:lang w:eastAsia="zh-CN"/>
              </w:rPr>
              <w:t>，比较</w:t>
            </w:r>
            <w:r>
              <w:rPr>
                <w:rFonts w:hint="eastAsia" w:ascii="Calibri" w:hAnsi="Calibri" w:cs="Times New Roman"/>
              </w:rPr>
              <w:t>符合项目需求的得</w:t>
            </w:r>
            <w:r>
              <w:rPr>
                <w:rFonts w:hint="eastAsia" w:ascii="Calibri" w:hAnsi="Calibri" w:cs="Times New Roman"/>
                <w:lang w:val="en-US" w:eastAsia="zh-CN"/>
              </w:rPr>
              <w:t>8</w:t>
            </w:r>
            <w:r>
              <w:rPr>
                <w:rFonts w:hint="eastAsia" w:ascii="Calibri" w:hAnsi="Calibri" w:cs="Times New Roman"/>
              </w:rPr>
              <w:t>分</w:t>
            </w:r>
            <w:r>
              <w:rPr>
                <w:rFonts w:hint="eastAsia" w:ascii="Calibri" w:hAnsi="Calibri" w:cs="Times New Roman"/>
                <w:lang w:eastAsia="zh-CN"/>
              </w:rPr>
              <w:t>；</w:t>
            </w:r>
          </w:p>
          <w:p>
            <w:pPr>
              <w:numPr>
                <w:ilvl w:val="0"/>
                <w:numId w:val="9"/>
              </w:numPr>
              <w:jc w:val="left"/>
              <w:rPr>
                <w:rFonts w:hint="eastAsia" w:ascii="Calibri" w:hAnsi="Calibri" w:cs="Times New Roman"/>
                <w:lang w:val="en-US" w:eastAsia="zh-CN"/>
              </w:rPr>
            </w:pPr>
            <w:r>
              <w:rPr>
                <w:rFonts w:hint="eastAsia" w:ascii="Calibri" w:hAnsi="Calibri" w:cs="Times New Roman"/>
                <w:lang w:val="en-US" w:eastAsia="zh-CN"/>
              </w:rPr>
              <w:t>有项目组织架构图且人员素质水平一般，人员配置基本明确基本符合项目需求的的得4分；</w:t>
            </w:r>
          </w:p>
          <w:p>
            <w:pPr>
              <w:numPr>
                <w:ilvl w:val="0"/>
                <w:numId w:val="9"/>
              </w:numPr>
              <w:jc w:val="left"/>
            </w:pPr>
            <w:r>
              <w:rPr>
                <w:rFonts w:hint="eastAsia" w:ascii="Calibri" w:hAnsi="Calibri" w:cs="Times New Roman"/>
                <w:lang w:val="en-US" w:eastAsia="zh-CN"/>
              </w:rPr>
              <w:t>项目组织架构图不够完整且人员素质水平一般，人员配置分析杂乱不具体的得1分；无不得分。</w:t>
            </w:r>
          </w:p>
        </w:tc>
        <w:tc>
          <w:tcPr>
            <w:tcW w:w="1095" w:type="dxa"/>
            <w:noWrap w:val="0"/>
            <w:tcMar>
              <w:top w:w="15" w:type="dxa"/>
              <w:left w:w="15" w:type="dxa"/>
              <w:bottom w:w="0" w:type="dxa"/>
              <w:right w:w="15" w:type="dxa"/>
            </w:tcMar>
            <w:vAlign w:val="center"/>
          </w:tcPr>
          <w:p>
            <w:pPr>
              <w:jc w:val="center"/>
              <w:rPr>
                <w:rFonts w:hint="eastAsia" w:ascii="仿宋" w:hAnsi="仿宋" w:eastAsia="仿宋" w:cs="仿宋"/>
                <w:bCs/>
                <w:szCs w:val="21"/>
                <w:lang w:val="en-US" w:eastAsia="zh-CN"/>
              </w:rPr>
            </w:pPr>
            <w:r>
              <w:rPr>
                <w:rFonts w:hint="eastAsia" w:ascii="仿宋" w:hAnsi="仿宋" w:cs="仿宋"/>
                <w:bCs/>
                <w:szCs w:val="21"/>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14" w:hRule="atLeast"/>
        </w:trPr>
        <w:tc>
          <w:tcPr>
            <w:tcW w:w="1200" w:type="dxa"/>
            <w:vMerge w:val="continue"/>
            <w:noWrap w:val="0"/>
            <w:vAlign w:val="center"/>
          </w:tcPr>
          <w:p>
            <w:pPr>
              <w:jc w:val="center"/>
              <w:rPr>
                <w:rFonts w:ascii="仿宋" w:hAnsi="仿宋" w:eastAsia="仿宋" w:cs="仿宋"/>
                <w:bCs/>
                <w:szCs w:val="21"/>
              </w:rPr>
            </w:pPr>
          </w:p>
        </w:tc>
        <w:tc>
          <w:tcPr>
            <w:tcW w:w="1140" w:type="dxa"/>
            <w:noWrap w:val="0"/>
            <w:tcMar>
              <w:top w:w="15" w:type="dxa"/>
              <w:left w:w="15" w:type="dxa"/>
              <w:bottom w:w="0" w:type="dxa"/>
              <w:right w:w="15" w:type="dxa"/>
            </w:tcMar>
            <w:vAlign w:val="center"/>
          </w:tcPr>
          <w:p>
            <w:pPr>
              <w:widowControl/>
              <w:spacing w:beforeAutospacing="1" w:afterAutospacing="1" w:line="360" w:lineRule="exact"/>
              <w:jc w:val="center"/>
              <w:rPr>
                <w:rFonts w:ascii="仿宋" w:hAnsi="仿宋" w:eastAsia="仿宋" w:cs="仿宋"/>
                <w:szCs w:val="21"/>
              </w:rPr>
            </w:pPr>
            <w:r>
              <w:rPr>
                <w:rFonts w:hint="eastAsia" w:ascii="仿宋_GB2312" w:hAnsi="仿宋_GB2312" w:eastAsia="仿宋_GB2312" w:cs="仿宋_GB2312"/>
                <w:color w:val="000000"/>
                <w:kern w:val="2"/>
                <w:sz w:val="21"/>
                <w:szCs w:val="21"/>
                <w:lang w:val="en-US" w:eastAsia="zh-CN"/>
              </w:rPr>
              <w:t>设备保养方案</w:t>
            </w:r>
          </w:p>
        </w:tc>
        <w:tc>
          <w:tcPr>
            <w:tcW w:w="6000" w:type="dxa"/>
            <w:noWrap w:val="0"/>
            <w:tcMar>
              <w:top w:w="15" w:type="dxa"/>
              <w:left w:w="15" w:type="dxa"/>
              <w:bottom w:w="0" w:type="dxa"/>
              <w:right w:w="15" w:type="dxa"/>
            </w:tcMar>
            <w:vAlign w:val="center"/>
          </w:tcPr>
          <w:p>
            <w:pPr>
              <w:rPr>
                <w:rFonts w:hint="eastAsia" w:ascii="仿宋" w:hAnsi="仿宋" w:eastAsia="仿宋" w:cs="仿宋_GB2312"/>
                <w:szCs w:val="21"/>
              </w:rPr>
            </w:pPr>
            <w:r>
              <w:rPr>
                <w:rFonts w:hint="eastAsia" w:ascii="仿宋" w:hAnsi="仿宋" w:eastAsia="仿宋" w:cs="仿宋_GB2312"/>
                <w:szCs w:val="21"/>
              </w:rPr>
              <w:t>1</w:t>
            </w:r>
            <w:r>
              <w:rPr>
                <w:rFonts w:hint="eastAsia" w:ascii="仿宋" w:hAnsi="仿宋" w:cs="仿宋_GB2312"/>
                <w:szCs w:val="21"/>
                <w:lang w:eastAsia="zh-CN"/>
              </w:rPr>
              <w:t>、投标人</w:t>
            </w:r>
            <w:r>
              <w:rPr>
                <w:rFonts w:hint="eastAsia" w:ascii="仿宋" w:hAnsi="仿宋" w:eastAsia="仿宋" w:cs="仿宋_GB2312"/>
                <w:szCs w:val="21"/>
                <w:lang w:eastAsia="zh-CN"/>
              </w:rPr>
              <w:t>能</w:t>
            </w:r>
            <w:r>
              <w:rPr>
                <w:rFonts w:hint="eastAsia" w:ascii="仿宋" w:hAnsi="仿宋" w:eastAsia="仿宋" w:cs="仿宋_GB2312"/>
                <w:szCs w:val="21"/>
              </w:rPr>
              <w:t>提供</w:t>
            </w:r>
            <w:r>
              <w:rPr>
                <w:rFonts w:hint="eastAsia" w:ascii="仿宋" w:hAnsi="仿宋" w:eastAsia="仿宋" w:cs="仿宋_GB2312"/>
                <w:szCs w:val="21"/>
                <w:lang w:eastAsia="zh-CN"/>
              </w:rPr>
              <w:t>正规</w:t>
            </w:r>
            <w:r>
              <w:rPr>
                <w:rFonts w:hint="eastAsia" w:ascii="仿宋" w:hAnsi="仿宋" w:eastAsia="仿宋" w:cs="仿宋_GB2312"/>
                <w:szCs w:val="21"/>
                <w:lang w:val="en-US" w:eastAsia="zh-CN"/>
              </w:rPr>
              <w:t>设备保养方案，</w:t>
            </w:r>
            <w:r>
              <w:rPr>
                <w:rFonts w:hint="eastAsia" w:ascii="仿宋" w:hAnsi="仿宋" w:eastAsia="仿宋" w:cs="仿宋_GB2312"/>
                <w:szCs w:val="21"/>
              </w:rPr>
              <w:t>内容详尽、技术先进、符合</w:t>
            </w:r>
            <w:r>
              <w:rPr>
                <w:rFonts w:hint="eastAsia" w:ascii="仿宋" w:hAnsi="仿宋" w:cs="仿宋_GB2312"/>
                <w:szCs w:val="21"/>
                <w:lang w:eastAsia="zh-CN"/>
              </w:rPr>
              <w:t>招标</w:t>
            </w:r>
            <w:r>
              <w:rPr>
                <w:rFonts w:hint="eastAsia" w:ascii="仿宋" w:hAnsi="仿宋" w:eastAsia="仿宋" w:cs="仿宋_GB2312"/>
                <w:szCs w:val="21"/>
                <w:lang w:eastAsia="zh-CN"/>
              </w:rPr>
              <w:t>人</w:t>
            </w:r>
            <w:r>
              <w:rPr>
                <w:rFonts w:hint="eastAsia" w:ascii="仿宋" w:hAnsi="仿宋" w:eastAsia="仿宋" w:cs="仿宋_GB2312"/>
                <w:szCs w:val="21"/>
              </w:rPr>
              <w:t>要求的得</w:t>
            </w:r>
            <w:r>
              <w:rPr>
                <w:rFonts w:hint="eastAsia" w:ascii="仿宋" w:hAnsi="仿宋" w:eastAsia="仿宋" w:cs="仿宋_GB2312"/>
                <w:szCs w:val="21"/>
                <w:lang w:val="en-US" w:eastAsia="zh-CN"/>
              </w:rPr>
              <w:t>15</w:t>
            </w:r>
            <w:r>
              <w:rPr>
                <w:rFonts w:hint="eastAsia" w:ascii="仿宋" w:hAnsi="仿宋" w:eastAsia="仿宋" w:cs="仿宋_GB2312"/>
                <w:szCs w:val="21"/>
              </w:rPr>
              <w:t>分；</w:t>
            </w:r>
          </w:p>
          <w:p>
            <w:pPr>
              <w:rPr>
                <w:rFonts w:hint="eastAsia" w:ascii="仿宋" w:hAnsi="仿宋" w:eastAsia="仿宋" w:cs="仿宋_GB2312"/>
                <w:szCs w:val="21"/>
              </w:rPr>
            </w:pPr>
            <w:r>
              <w:rPr>
                <w:rFonts w:hint="eastAsia" w:ascii="仿宋" w:hAnsi="仿宋" w:eastAsia="仿宋" w:cs="仿宋_GB2312"/>
                <w:szCs w:val="21"/>
              </w:rPr>
              <w:t>2</w:t>
            </w:r>
            <w:r>
              <w:rPr>
                <w:rFonts w:hint="eastAsia" w:ascii="仿宋" w:hAnsi="仿宋" w:cs="仿宋_GB2312"/>
                <w:szCs w:val="21"/>
                <w:lang w:eastAsia="zh-CN"/>
              </w:rPr>
              <w:t>、投标人</w:t>
            </w:r>
            <w:r>
              <w:rPr>
                <w:rFonts w:hint="eastAsia" w:ascii="仿宋" w:hAnsi="仿宋" w:eastAsia="仿宋" w:cs="仿宋_GB2312"/>
                <w:szCs w:val="21"/>
                <w:lang w:eastAsia="zh-CN"/>
              </w:rPr>
              <w:t>能</w:t>
            </w:r>
            <w:r>
              <w:rPr>
                <w:rFonts w:hint="eastAsia" w:ascii="仿宋" w:hAnsi="仿宋" w:eastAsia="仿宋" w:cs="仿宋_GB2312"/>
                <w:szCs w:val="21"/>
              </w:rPr>
              <w:t>提供</w:t>
            </w:r>
            <w:r>
              <w:rPr>
                <w:rFonts w:hint="eastAsia" w:ascii="仿宋" w:hAnsi="仿宋" w:eastAsia="仿宋" w:cs="仿宋_GB2312"/>
                <w:szCs w:val="21"/>
                <w:lang w:eastAsia="zh-CN"/>
              </w:rPr>
              <w:t>正规</w:t>
            </w:r>
            <w:r>
              <w:rPr>
                <w:rFonts w:hint="eastAsia" w:ascii="仿宋" w:hAnsi="仿宋" w:eastAsia="仿宋" w:cs="仿宋_GB2312"/>
                <w:szCs w:val="21"/>
                <w:lang w:val="en-US" w:eastAsia="zh-CN"/>
              </w:rPr>
              <w:t>设备保养方案，</w:t>
            </w:r>
            <w:r>
              <w:rPr>
                <w:rFonts w:hint="eastAsia" w:ascii="仿宋" w:hAnsi="仿宋" w:eastAsia="仿宋" w:cs="仿宋_GB2312"/>
                <w:szCs w:val="21"/>
              </w:rPr>
              <w:t>内容较为详尽、技术较为先进、较符合</w:t>
            </w:r>
            <w:r>
              <w:rPr>
                <w:rFonts w:hint="eastAsia" w:ascii="仿宋" w:hAnsi="仿宋" w:cs="仿宋_GB2312"/>
                <w:szCs w:val="21"/>
                <w:lang w:eastAsia="zh-CN"/>
              </w:rPr>
              <w:t>招标人</w:t>
            </w:r>
            <w:r>
              <w:rPr>
                <w:rFonts w:hint="eastAsia" w:ascii="仿宋" w:hAnsi="仿宋" w:eastAsia="仿宋" w:cs="仿宋_GB2312"/>
                <w:szCs w:val="21"/>
              </w:rPr>
              <w:t>要求的得</w:t>
            </w:r>
            <w:r>
              <w:rPr>
                <w:rFonts w:hint="eastAsia" w:ascii="仿宋" w:hAnsi="仿宋" w:cs="仿宋_GB2312"/>
                <w:szCs w:val="21"/>
                <w:lang w:val="en-US" w:eastAsia="zh-CN"/>
              </w:rPr>
              <w:t>8</w:t>
            </w:r>
            <w:r>
              <w:rPr>
                <w:rFonts w:hint="eastAsia" w:ascii="仿宋" w:hAnsi="仿宋" w:eastAsia="仿宋" w:cs="仿宋_GB2312"/>
                <w:szCs w:val="21"/>
              </w:rPr>
              <w:t>分；</w:t>
            </w:r>
          </w:p>
          <w:p>
            <w:pPr>
              <w:jc w:val="left"/>
              <w:rPr>
                <w:rFonts w:ascii="仿宋" w:hAnsi="仿宋" w:eastAsia="仿宋" w:cs="仿宋"/>
                <w:bCs/>
                <w:szCs w:val="21"/>
              </w:rPr>
            </w:pPr>
            <w:r>
              <w:rPr>
                <w:rFonts w:hint="eastAsia" w:ascii="仿宋" w:hAnsi="仿宋" w:eastAsia="仿宋" w:cs="仿宋_GB2312"/>
                <w:szCs w:val="21"/>
              </w:rPr>
              <w:t>3</w:t>
            </w:r>
            <w:r>
              <w:rPr>
                <w:rFonts w:hint="eastAsia" w:ascii="仿宋" w:hAnsi="仿宋" w:cs="仿宋_GB2312"/>
                <w:szCs w:val="21"/>
                <w:lang w:eastAsia="zh-CN"/>
              </w:rPr>
              <w:t>、投标人</w:t>
            </w:r>
            <w:r>
              <w:rPr>
                <w:rFonts w:hint="eastAsia" w:ascii="仿宋" w:hAnsi="仿宋" w:eastAsia="仿宋" w:cs="仿宋_GB2312"/>
                <w:szCs w:val="21"/>
              </w:rPr>
              <w:t>所提供</w:t>
            </w:r>
            <w:r>
              <w:rPr>
                <w:rFonts w:hint="eastAsia" w:ascii="仿宋_GB2312" w:hAnsi="仿宋_GB2312" w:eastAsia="仿宋_GB2312" w:cs="仿宋_GB2312"/>
                <w:color w:val="000000"/>
                <w:kern w:val="2"/>
                <w:sz w:val="21"/>
                <w:szCs w:val="21"/>
                <w:lang w:val="en-US" w:eastAsia="zh-CN"/>
              </w:rPr>
              <w:t>设备保养方案</w:t>
            </w:r>
            <w:r>
              <w:rPr>
                <w:rFonts w:hint="eastAsia" w:ascii="仿宋" w:hAnsi="仿宋" w:eastAsia="仿宋" w:cs="仿宋_GB2312"/>
                <w:szCs w:val="21"/>
              </w:rPr>
              <w:t>内容一般、技术一般，基本符合</w:t>
            </w:r>
            <w:r>
              <w:rPr>
                <w:rFonts w:hint="eastAsia" w:ascii="仿宋" w:hAnsi="仿宋" w:cs="仿宋_GB2312"/>
                <w:szCs w:val="21"/>
                <w:lang w:eastAsia="zh-CN"/>
              </w:rPr>
              <w:t>招标人</w:t>
            </w:r>
            <w:r>
              <w:rPr>
                <w:rFonts w:hint="eastAsia" w:ascii="仿宋" w:hAnsi="仿宋" w:eastAsia="仿宋" w:cs="仿宋_GB2312"/>
                <w:szCs w:val="21"/>
              </w:rPr>
              <w:t>要求的得</w:t>
            </w:r>
            <w:r>
              <w:rPr>
                <w:rFonts w:hint="eastAsia" w:ascii="仿宋" w:hAnsi="仿宋" w:eastAsia="仿宋" w:cs="仿宋_GB2312"/>
                <w:szCs w:val="21"/>
                <w:lang w:val="en-US" w:eastAsia="zh-CN"/>
              </w:rPr>
              <w:t>5</w:t>
            </w:r>
            <w:r>
              <w:rPr>
                <w:rFonts w:hint="eastAsia" w:ascii="仿宋" w:hAnsi="仿宋" w:eastAsia="仿宋" w:cs="仿宋_GB2312"/>
                <w:szCs w:val="21"/>
              </w:rPr>
              <w:t>分；</w:t>
            </w:r>
            <w:r>
              <w:rPr>
                <w:rFonts w:hint="eastAsia" w:ascii="仿宋" w:hAnsi="仿宋" w:eastAsia="仿宋" w:cs="仿宋_GB2312"/>
                <w:szCs w:val="21"/>
                <w:lang w:eastAsia="zh-CN"/>
              </w:rPr>
              <w:t>无得</w:t>
            </w:r>
            <w:r>
              <w:rPr>
                <w:rFonts w:hint="eastAsia" w:ascii="仿宋" w:hAnsi="仿宋" w:eastAsia="仿宋" w:cs="仿宋_GB2312"/>
                <w:szCs w:val="21"/>
                <w:lang w:val="en-US" w:eastAsia="zh-CN"/>
              </w:rPr>
              <w:t>0分。</w:t>
            </w:r>
          </w:p>
        </w:tc>
        <w:tc>
          <w:tcPr>
            <w:tcW w:w="1095" w:type="dxa"/>
            <w:noWrap w:val="0"/>
            <w:tcMar>
              <w:top w:w="15" w:type="dxa"/>
              <w:left w:w="15" w:type="dxa"/>
              <w:bottom w:w="0" w:type="dxa"/>
              <w:right w:w="15" w:type="dxa"/>
            </w:tcMar>
            <w:vAlign w:val="center"/>
          </w:tcPr>
          <w:p>
            <w:pPr>
              <w:jc w:val="center"/>
              <w:rPr>
                <w:rFonts w:hint="eastAsia" w:ascii="仿宋" w:hAnsi="仿宋" w:eastAsia="仿宋" w:cs="仿宋"/>
                <w:bCs/>
                <w:szCs w:val="21"/>
                <w:lang w:val="en-US" w:eastAsia="zh-CN"/>
              </w:rPr>
            </w:pPr>
            <w:r>
              <w:rPr>
                <w:rFonts w:hint="eastAsia" w:ascii="仿宋" w:hAnsi="仿宋" w:eastAsia="仿宋" w:cs="仿宋_GB2312"/>
                <w:szCs w:val="21"/>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2" w:hRule="atLeast"/>
        </w:trPr>
        <w:tc>
          <w:tcPr>
            <w:tcW w:w="1200" w:type="dxa"/>
            <w:vMerge w:val="restart"/>
            <w:noWrap w:val="0"/>
            <w:vAlign w:val="center"/>
          </w:tcPr>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hint="eastAsia" w:ascii="仿宋" w:hAnsi="仿宋" w:eastAsia="仿宋" w:cs="仿宋"/>
                <w:bCs/>
                <w:szCs w:val="21"/>
              </w:rPr>
            </w:pPr>
          </w:p>
          <w:p>
            <w:pPr>
              <w:jc w:val="center"/>
              <w:rPr>
                <w:rFonts w:ascii="仿宋" w:hAnsi="仿宋" w:eastAsia="仿宋" w:cs="仿宋"/>
                <w:bCs/>
                <w:szCs w:val="21"/>
              </w:rPr>
            </w:pPr>
            <w:r>
              <w:rPr>
                <w:rFonts w:hint="eastAsia" w:ascii="仿宋" w:hAnsi="仿宋" w:eastAsia="仿宋" w:cs="仿宋"/>
                <w:bCs/>
                <w:szCs w:val="21"/>
              </w:rPr>
              <w:t>商务部分</w:t>
            </w:r>
          </w:p>
          <w:p>
            <w:pPr>
              <w:jc w:val="center"/>
              <w:rPr>
                <w:rFonts w:ascii="仿宋" w:hAnsi="仿宋" w:eastAsia="仿宋" w:cs="仿宋"/>
                <w:bCs/>
                <w:szCs w:val="21"/>
              </w:rPr>
            </w:pPr>
            <w:r>
              <w:rPr>
                <w:rFonts w:hint="eastAsia" w:ascii="仿宋" w:hAnsi="仿宋" w:eastAsia="仿宋" w:cs="仿宋"/>
                <w:bCs/>
                <w:szCs w:val="21"/>
              </w:rPr>
              <w:t>（</w:t>
            </w:r>
            <w:r>
              <w:rPr>
                <w:rFonts w:hint="eastAsia" w:ascii="仿宋" w:hAnsi="仿宋" w:cs="仿宋"/>
                <w:bCs/>
                <w:szCs w:val="21"/>
                <w:lang w:eastAsia="zh-CN"/>
              </w:rPr>
              <w:t>满分</w:t>
            </w:r>
            <w:r>
              <w:rPr>
                <w:rFonts w:hint="eastAsia" w:ascii="仿宋" w:hAnsi="仿宋" w:cs="仿宋"/>
                <w:bCs/>
                <w:szCs w:val="21"/>
                <w:lang w:val="en-US" w:eastAsia="zh-CN"/>
              </w:rPr>
              <w:t>23</w:t>
            </w:r>
            <w:r>
              <w:rPr>
                <w:rFonts w:hint="eastAsia" w:ascii="仿宋" w:hAnsi="仿宋" w:eastAsia="仿宋" w:cs="仿宋"/>
                <w:bCs/>
                <w:szCs w:val="21"/>
              </w:rPr>
              <w:t>分）</w:t>
            </w:r>
          </w:p>
        </w:tc>
        <w:tc>
          <w:tcPr>
            <w:tcW w:w="1140" w:type="dxa"/>
            <w:noWrap w:val="0"/>
            <w:tcMar>
              <w:top w:w="15" w:type="dxa"/>
              <w:left w:w="15" w:type="dxa"/>
              <w:bottom w:w="0" w:type="dxa"/>
              <w:right w:w="15" w:type="dxa"/>
            </w:tcMar>
            <w:vAlign w:val="center"/>
          </w:tcPr>
          <w:p>
            <w:pPr>
              <w:widowControl/>
              <w:jc w:val="center"/>
              <w:rPr>
                <w:rFonts w:ascii="仿宋" w:hAnsi="仿宋" w:eastAsia="仿宋" w:cs="仿宋"/>
                <w:szCs w:val="21"/>
              </w:rPr>
            </w:pPr>
            <w:r>
              <w:rPr>
                <w:rFonts w:hint="eastAsia" w:ascii="仿宋" w:hAnsi="仿宋" w:eastAsia="仿宋" w:cs="仿宋"/>
                <w:szCs w:val="21"/>
              </w:rPr>
              <w:t>企业业绩</w:t>
            </w:r>
          </w:p>
        </w:tc>
        <w:tc>
          <w:tcPr>
            <w:tcW w:w="6000" w:type="dxa"/>
            <w:noWrap w:val="0"/>
            <w:tcMar>
              <w:top w:w="15" w:type="dxa"/>
              <w:left w:w="15" w:type="dxa"/>
              <w:bottom w:w="0" w:type="dxa"/>
              <w:right w:w="15" w:type="dxa"/>
            </w:tcMar>
            <w:vAlign w:val="center"/>
          </w:tcPr>
          <w:p>
            <w:pPr>
              <w:jc w:val="left"/>
              <w:rPr>
                <w:rFonts w:hint="default" w:ascii="仿宋" w:hAnsi="仿宋" w:eastAsia="仿宋" w:cs="仿宋"/>
                <w:bCs/>
                <w:szCs w:val="21"/>
                <w:lang w:val="en-US" w:eastAsia="zh-CN"/>
              </w:rPr>
            </w:pPr>
            <w:r>
              <w:rPr>
                <w:rFonts w:hint="eastAsia" w:ascii="仿宋" w:hAnsi="仿宋" w:eastAsia="仿宋" w:cs="宋体"/>
                <w:kern w:val="0"/>
                <w:lang w:val="en-US" w:eastAsia="zh-CN"/>
              </w:rPr>
              <w:t>2018</w:t>
            </w:r>
            <w:r>
              <w:rPr>
                <w:rFonts w:hint="eastAsia" w:ascii="仿宋" w:hAnsi="仿宋" w:eastAsia="仿宋" w:cs="宋体"/>
                <w:kern w:val="0"/>
                <w:lang w:eastAsia="zh-CN"/>
              </w:rPr>
              <w:t>年</w:t>
            </w:r>
            <w:r>
              <w:rPr>
                <w:rFonts w:hint="eastAsia" w:ascii="仿宋" w:hAnsi="仿宋" w:cs="宋体"/>
                <w:kern w:val="0"/>
                <w:lang w:val="en-US" w:eastAsia="zh-CN"/>
              </w:rPr>
              <w:t>9</w:t>
            </w:r>
            <w:r>
              <w:rPr>
                <w:rFonts w:hint="eastAsia" w:ascii="仿宋" w:hAnsi="仿宋" w:eastAsia="仿宋" w:cs="宋体"/>
                <w:kern w:val="0"/>
                <w:lang w:eastAsia="zh-CN"/>
              </w:rPr>
              <w:t>月</w:t>
            </w:r>
            <w:r>
              <w:rPr>
                <w:rFonts w:hint="eastAsia" w:ascii="仿宋" w:hAnsi="仿宋" w:eastAsia="仿宋" w:cs="宋体"/>
                <w:kern w:val="0"/>
              </w:rPr>
              <w:t>至今类似</w:t>
            </w:r>
            <w:r>
              <w:rPr>
                <w:rFonts w:hint="eastAsia" w:ascii="宋体" w:hAnsi="宋体" w:cs="宋体"/>
                <w:sz w:val="21"/>
                <w:szCs w:val="21"/>
                <w:highlight w:val="none"/>
              </w:rPr>
              <w:t>本项目</w:t>
            </w:r>
            <w:r>
              <w:rPr>
                <w:rFonts w:hint="eastAsia" w:ascii="宋体" w:hAnsi="宋体" w:cs="宋体"/>
                <w:sz w:val="21"/>
                <w:szCs w:val="21"/>
                <w:highlight w:val="none"/>
                <w:lang w:eastAsia="zh-CN"/>
              </w:rPr>
              <w:t>的医疗器械维修保养</w:t>
            </w:r>
            <w:r>
              <w:rPr>
                <w:rFonts w:hint="eastAsia" w:ascii="宋体" w:hAnsi="宋体" w:cs="宋体"/>
                <w:sz w:val="21"/>
                <w:szCs w:val="21"/>
                <w:highlight w:val="none"/>
              </w:rPr>
              <w:t>业绩</w:t>
            </w:r>
            <w:r>
              <w:rPr>
                <w:rFonts w:hint="eastAsia" w:ascii="仿宋" w:hAnsi="仿宋" w:eastAsia="仿宋" w:cs="仿宋"/>
                <w:bCs/>
                <w:szCs w:val="21"/>
              </w:rPr>
              <w:t>（</w:t>
            </w:r>
            <w:r>
              <w:rPr>
                <w:rFonts w:hint="eastAsia" w:ascii="仿宋" w:hAnsi="仿宋" w:eastAsia="仿宋" w:cs="宋体"/>
                <w:kern w:val="0"/>
              </w:rPr>
              <w:t>提供</w:t>
            </w:r>
            <w:r>
              <w:rPr>
                <w:rFonts w:hint="eastAsia" w:ascii="仿宋" w:hAnsi="仿宋" w:cs="宋体"/>
                <w:kern w:val="0"/>
                <w:lang w:eastAsia="zh-CN"/>
              </w:rPr>
              <w:t>中标通知书及</w:t>
            </w:r>
            <w:r>
              <w:rPr>
                <w:rFonts w:hint="eastAsia" w:ascii="仿宋" w:hAnsi="仿宋" w:eastAsia="仿宋" w:cs="宋体"/>
                <w:kern w:val="0"/>
              </w:rPr>
              <w:t>合同复印件</w:t>
            </w:r>
            <w:r>
              <w:rPr>
                <w:rFonts w:hint="eastAsia" w:ascii="仿宋" w:hAnsi="仿宋" w:eastAsia="仿宋" w:cs="仿宋"/>
                <w:bCs/>
                <w:szCs w:val="21"/>
              </w:rPr>
              <w:t>，每提供1项得</w:t>
            </w:r>
            <w:r>
              <w:rPr>
                <w:rFonts w:hint="eastAsia" w:ascii="仿宋" w:hAnsi="仿宋" w:cs="仿宋"/>
                <w:bCs/>
                <w:szCs w:val="21"/>
                <w:lang w:val="en-US" w:eastAsia="zh-CN"/>
              </w:rPr>
              <w:t>2</w:t>
            </w:r>
            <w:r>
              <w:rPr>
                <w:rFonts w:hint="eastAsia" w:ascii="仿宋" w:hAnsi="仿宋" w:eastAsia="仿宋" w:cs="仿宋"/>
                <w:bCs/>
                <w:szCs w:val="21"/>
              </w:rPr>
              <w:t>分，</w:t>
            </w:r>
            <w:r>
              <w:rPr>
                <w:rFonts w:hint="eastAsia" w:ascii="仿宋" w:hAnsi="仿宋" w:cs="仿宋"/>
                <w:bCs/>
                <w:szCs w:val="21"/>
                <w:lang w:eastAsia="zh-CN"/>
              </w:rPr>
              <w:t>最多得</w:t>
            </w:r>
            <w:r>
              <w:rPr>
                <w:rFonts w:hint="eastAsia" w:ascii="仿宋" w:hAnsi="仿宋" w:cs="仿宋"/>
                <w:bCs/>
                <w:szCs w:val="21"/>
                <w:lang w:val="en-US" w:eastAsia="zh-CN"/>
              </w:rPr>
              <w:t>10分，</w:t>
            </w:r>
            <w:r>
              <w:rPr>
                <w:rFonts w:hint="eastAsia" w:ascii="宋体" w:hAnsi="宋体" w:cs="宋体"/>
                <w:sz w:val="21"/>
                <w:szCs w:val="21"/>
                <w:highlight w:val="none"/>
                <w:lang w:val="en-US" w:eastAsia="zh-CN"/>
              </w:rPr>
              <w:t>无不得分）</w:t>
            </w:r>
          </w:p>
        </w:tc>
        <w:tc>
          <w:tcPr>
            <w:tcW w:w="1095" w:type="dxa"/>
            <w:noWrap w:val="0"/>
            <w:tcMar>
              <w:top w:w="15" w:type="dxa"/>
              <w:left w:w="15" w:type="dxa"/>
              <w:bottom w:w="0" w:type="dxa"/>
              <w:right w:w="15" w:type="dxa"/>
            </w:tcMar>
            <w:vAlign w:val="center"/>
          </w:tcPr>
          <w:p>
            <w:pPr>
              <w:jc w:val="center"/>
              <w:rPr>
                <w:rFonts w:hint="eastAsia" w:ascii="仿宋" w:hAnsi="仿宋" w:eastAsia="仿宋" w:cs="仿宋"/>
                <w:bCs/>
                <w:szCs w:val="21"/>
                <w:lang w:val="en-US" w:eastAsia="zh-CN"/>
              </w:rPr>
            </w:pPr>
            <w:r>
              <w:rPr>
                <w:rFonts w:hint="eastAsia" w:ascii="仿宋" w:hAnsi="仿宋" w:cs="仿宋"/>
                <w:bCs/>
                <w:szCs w:val="21"/>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trPr>
        <w:tc>
          <w:tcPr>
            <w:tcW w:w="1200" w:type="dxa"/>
            <w:vMerge w:val="continue"/>
            <w:noWrap w:val="0"/>
            <w:vAlign w:val="center"/>
          </w:tcPr>
          <w:p>
            <w:pPr>
              <w:jc w:val="center"/>
              <w:rPr>
                <w:rFonts w:ascii="仿宋" w:hAnsi="仿宋" w:eastAsia="仿宋" w:cs="仿宋"/>
                <w:bCs/>
                <w:szCs w:val="21"/>
              </w:rPr>
            </w:pPr>
          </w:p>
        </w:tc>
        <w:tc>
          <w:tcPr>
            <w:tcW w:w="1140" w:type="dxa"/>
            <w:vMerge w:val="restart"/>
            <w:noWrap w:val="0"/>
            <w:tcMar>
              <w:top w:w="15" w:type="dxa"/>
              <w:left w:w="15" w:type="dxa"/>
              <w:bottom w:w="0" w:type="dxa"/>
              <w:right w:w="15" w:type="dxa"/>
            </w:tcMar>
            <w:vAlign w:val="center"/>
          </w:tcPr>
          <w:p>
            <w:pPr>
              <w:widowControl/>
              <w:jc w:val="center"/>
              <w:rPr>
                <w:rFonts w:ascii="仿宋" w:hAnsi="仿宋" w:eastAsia="仿宋" w:cs="仿宋"/>
                <w:szCs w:val="21"/>
              </w:rPr>
            </w:pPr>
            <w:r>
              <w:rPr>
                <w:rFonts w:hint="eastAsia" w:ascii="仿宋" w:hAnsi="仿宋" w:eastAsia="仿宋" w:cs="仿宋"/>
                <w:szCs w:val="21"/>
              </w:rPr>
              <w:t>企业实力</w:t>
            </w:r>
          </w:p>
        </w:tc>
        <w:tc>
          <w:tcPr>
            <w:tcW w:w="6000" w:type="dxa"/>
            <w:noWrap w:val="0"/>
            <w:tcMar>
              <w:top w:w="15" w:type="dxa"/>
              <w:left w:w="15" w:type="dxa"/>
              <w:bottom w:w="0" w:type="dxa"/>
              <w:right w:w="15" w:type="dxa"/>
            </w:tcMar>
            <w:vAlign w:val="center"/>
          </w:tcPr>
          <w:p>
            <w:pPr>
              <w:jc w:val="left"/>
              <w:rPr>
                <w:rFonts w:hint="eastAsia" w:ascii="仿宋" w:hAnsi="仿宋" w:eastAsia="仿宋" w:cs="仿宋"/>
                <w:bCs/>
                <w:szCs w:val="21"/>
                <w:lang w:eastAsia="zh-CN"/>
              </w:rPr>
            </w:pPr>
            <w:r>
              <w:rPr>
                <w:rFonts w:hint="eastAsia" w:ascii="仿宋" w:hAnsi="仿宋" w:eastAsia="仿宋" w:cs="仿宋_GB2312"/>
                <w:kern w:val="2"/>
                <w:sz w:val="21"/>
                <w:szCs w:val="21"/>
                <w:lang w:val="en-US" w:eastAsia="zh-CN"/>
              </w:rPr>
              <w:t>提供信用等级证书：AAA级3分，AA级2分，A级及以下1分，无不得分</w:t>
            </w:r>
            <w:r>
              <w:rPr>
                <w:rFonts w:hint="eastAsia" w:cs="宋体"/>
                <w:highlight w:val="none"/>
                <w:lang w:val="en-US" w:eastAsia="zh-CN"/>
              </w:rPr>
              <w:t>。</w:t>
            </w:r>
          </w:p>
        </w:tc>
        <w:tc>
          <w:tcPr>
            <w:tcW w:w="1095" w:type="dxa"/>
            <w:noWrap w:val="0"/>
            <w:tcMar>
              <w:top w:w="15" w:type="dxa"/>
              <w:left w:w="15" w:type="dxa"/>
              <w:bottom w:w="0" w:type="dxa"/>
              <w:right w:w="15" w:type="dxa"/>
            </w:tcMar>
            <w:vAlign w:val="center"/>
          </w:tcPr>
          <w:p>
            <w:pPr>
              <w:jc w:val="center"/>
              <w:rPr>
                <w:rFonts w:hint="eastAsia" w:ascii="仿宋" w:hAnsi="仿宋" w:eastAsia="仿宋" w:cs="仿宋"/>
                <w:bCs/>
                <w:szCs w:val="21"/>
                <w:lang w:val="en-US" w:eastAsia="zh-CN"/>
              </w:rPr>
            </w:pPr>
            <w:r>
              <w:rPr>
                <w:rFonts w:hint="eastAsia" w:ascii="仿宋" w:hAnsi="仿宋" w:cs="仿宋"/>
                <w:bCs/>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1200" w:type="dxa"/>
            <w:vMerge w:val="continue"/>
            <w:noWrap w:val="0"/>
            <w:vAlign w:val="center"/>
          </w:tcPr>
          <w:p>
            <w:pPr>
              <w:jc w:val="center"/>
              <w:rPr>
                <w:rFonts w:ascii="仿宋" w:hAnsi="仿宋" w:eastAsia="仿宋" w:cs="仿宋"/>
                <w:bCs/>
                <w:szCs w:val="21"/>
              </w:rPr>
            </w:pPr>
          </w:p>
        </w:tc>
        <w:tc>
          <w:tcPr>
            <w:tcW w:w="1140" w:type="dxa"/>
            <w:vMerge w:val="continue"/>
            <w:noWrap w:val="0"/>
            <w:tcMar>
              <w:top w:w="15" w:type="dxa"/>
              <w:left w:w="15" w:type="dxa"/>
              <w:bottom w:w="0" w:type="dxa"/>
              <w:right w:w="15" w:type="dxa"/>
            </w:tcMar>
            <w:vAlign w:val="center"/>
          </w:tcPr>
          <w:p>
            <w:pPr>
              <w:widowControl/>
              <w:jc w:val="center"/>
              <w:rPr>
                <w:rFonts w:ascii="仿宋" w:hAnsi="仿宋" w:eastAsia="仿宋" w:cs="仿宋"/>
                <w:szCs w:val="21"/>
              </w:rPr>
            </w:pPr>
          </w:p>
        </w:tc>
        <w:tc>
          <w:tcPr>
            <w:tcW w:w="6000" w:type="dxa"/>
            <w:noWrap w:val="0"/>
            <w:tcMar>
              <w:top w:w="15" w:type="dxa"/>
              <w:left w:w="15" w:type="dxa"/>
              <w:bottom w:w="0" w:type="dxa"/>
              <w:right w:w="15" w:type="dxa"/>
            </w:tcMar>
            <w:vAlign w:val="center"/>
          </w:tcPr>
          <w:p>
            <w:pPr>
              <w:jc w:val="left"/>
              <w:rPr>
                <w:rFonts w:ascii="仿宋" w:hAnsi="仿宋" w:eastAsia="仿宋" w:cs="仿宋"/>
                <w:bCs/>
                <w:szCs w:val="21"/>
              </w:rPr>
            </w:pPr>
            <w:r>
              <w:rPr>
                <w:rFonts w:hint="eastAsia" w:ascii="仿宋" w:hAnsi="仿宋" w:eastAsia="仿宋" w:cs="仿宋"/>
                <w:color w:val="000000"/>
                <w:kern w:val="2"/>
                <w:sz w:val="22"/>
                <w:szCs w:val="22"/>
                <w:lang w:val="en-US" w:eastAsia="zh-CN" w:bidi="ar-SA"/>
              </w:rPr>
              <w:t>有通过国家相关部门质量管理、环境管理、职业健康安全管理体系认证证书（提供质量管理认证得2分，提供环境管理认证得2分，提供安全管理认证得2分，无不得分）。</w:t>
            </w:r>
          </w:p>
        </w:tc>
        <w:tc>
          <w:tcPr>
            <w:tcW w:w="1095" w:type="dxa"/>
            <w:noWrap w:val="0"/>
            <w:tcMar>
              <w:top w:w="15" w:type="dxa"/>
              <w:left w:w="15" w:type="dxa"/>
              <w:bottom w:w="0" w:type="dxa"/>
              <w:right w:w="15" w:type="dxa"/>
            </w:tcMar>
            <w:vAlign w:val="center"/>
          </w:tcPr>
          <w:p>
            <w:pPr>
              <w:jc w:val="center"/>
              <w:rPr>
                <w:rFonts w:hint="eastAsia" w:ascii="仿宋" w:hAnsi="仿宋" w:eastAsia="仿宋" w:cs="仿宋"/>
                <w:bCs/>
                <w:szCs w:val="21"/>
                <w:lang w:val="en-US" w:eastAsia="zh-CN"/>
              </w:rPr>
            </w:pPr>
            <w:r>
              <w:rPr>
                <w:rFonts w:hint="eastAsia" w:ascii="仿宋" w:hAnsi="仿宋" w:cs="仿宋"/>
                <w:bCs/>
                <w:szCs w:val="21"/>
                <w:lang w:val="en-US" w:eastAsia="zh-CN"/>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8" w:hRule="atLeast"/>
        </w:trPr>
        <w:tc>
          <w:tcPr>
            <w:tcW w:w="1200" w:type="dxa"/>
            <w:vMerge w:val="continue"/>
            <w:noWrap w:val="0"/>
            <w:vAlign w:val="center"/>
          </w:tcPr>
          <w:p>
            <w:pPr>
              <w:jc w:val="center"/>
              <w:rPr>
                <w:rFonts w:ascii="仿宋" w:hAnsi="仿宋" w:eastAsia="仿宋" w:cs="仿宋"/>
                <w:bCs/>
                <w:szCs w:val="21"/>
              </w:rPr>
            </w:pPr>
          </w:p>
        </w:tc>
        <w:tc>
          <w:tcPr>
            <w:tcW w:w="1140" w:type="dxa"/>
            <w:vMerge w:val="continue"/>
            <w:noWrap w:val="0"/>
            <w:tcMar>
              <w:top w:w="15" w:type="dxa"/>
              <w:left w:w="15" w:type="dxa"/>
              <w:bottom w:w="0" w:type="dxa"/>
              <w:right w:w="15" w:type="dxa"/>
            </w:tcMar>
            <w:vAlign w:val="center"/>
          </w:tcPr>
          <w:p>
            <w:pPr>
              <w:widowControl/>
              <w:jc w:val="center"/>
              <w:rPr>
                <w:rFonts w:ascii="仿宋" w:hAnsi="仿宋" w:eastAsia="仿宋" w:cs="仿宋"/>
                <w:szCs w:val="21"/>
              </w:rPr>
            </w:pPr>
          </w:p>
        </w:tc>
        <w:tc>
          <w:tcPr>
            <w:tcW w:w="6000" w:type="dxa"/>
            <w:noWrap w:val="0"/>
            <w:tcMar>
              <w:top w:w="15" w:type="dxa"/>
              <w:left w:w="15" w:type="dxa"/>
              <w:bottom w:w="0" w:type="dxa"/>
              <w:right w:w="15" w:type="dxa"/>
            </w:tcMar>
            <w:vAlign w:val="center"/>
          </w:tcPr>
          <w:p>
            <w:pPr>
              <w:jc w:val="left"/>
              <w:rPr>
                <w:rFonts w:hint="eastAsia" w:ascii="仿宋" w:hAnsi="仿宋" w:eastAsia="仿宋" w:cs="仿宋"/>
                <w:bCs/>
                <w:szCs w:val="21"/>
                <w:lang w:eastAsia="zh-CN"/>
              </w:rPr>
            </w:pPr>
            <w:r>
              <w:rPr>
                <w:rFonts w:hint="eastAsia" w:ascii="仿宋" w:hAnsi="仿宋" w:eastAsia="仿宋" w:cs="仿宋_GB2312"/>
                <w:kern w:val="2"/>
                <w:sz w:val="21"/>
                <w:szCs w:val="21"/>
                <w:highlight w:val="none"/>
                <w:lang w:val="en-US" w:eastAsia="zh-CN"/>
              </w:rPr>
              <w:t>项目负责人具有</w:t>
            </w:r>
            <w:r>
              <w:rPr>
                <w:rFonts w:hint="eastAsia" w:ascii="仿宋" w:hAnsi="仿宋" w:cs="仿宋_GB2312"/>
                <w:kern w:val="2"/>
                <w:sz w:val="21"/>
                <w:szCs w:val="21"/>
                <w:highlight w:val="none"/>
                <w:lang w:val="en-US" w:eastAsia="zh-CN"/>
              </w:rPr>
              <w:t>同类型</w:t>
            </w:r>
            <w:r>
              <w:rPr>
                <w:rFonts w:hint="eastAsia" w:ascii="仿宋" w:hAnsi="仿宋" w:eastAsia="仿宋" w:cs="仿宋_GB2312"/>
                <w:kern w:val="2"/>
                <w:sz w:val="21"/>
                <w:szCs w:val="21"/>
                <w:highlight w:val="none"/>
                <w:lang w:val="en-US" w:eastAsia="zh-CN"/>
              </w:rPr>
              <w:t>设备维修5年及以上经验得</w:t>
            </w:r>
            <w:r>
              <w:rPr>
                <w:rFonts w:hint="eastAsia" w:ascii="仿宋" w:hAnsi="仿宋" w:cs="仿宋_GB2312"/>
                <w:kern w:val="2"/>
                <w:sz w:val="21"/>
                <w:szCs w:val="21"/>
                <w:highlight w:val="none"/>
                <w:lang w:val="en-US" w:eastAsia="zh-CN"/>
              </w:rPr>
              <w:t>4</w:t>
            </w:r>
            <w:r>
              <w:rPr>
                <w:rFonts w:hint="eastAsia" w:ascii="仿宋" w:hAnsi="仿宋" w:eastAsia="仿宋" w:cs="仿宋_GB2312"/>
                <w:kern w:val="2"/>
                <w:sz w:val="21"/>
                <w:szCs w:val="21"/>
                <w:highlight w:val="none"/>
                <w:lang w:val="en-US" w:eastAsia="zh-CN"/>
              </w:rPr>
              <w:t>分（需提供</w:t>
            </w:r>
            <w:r>
              <w:rPr>
                <w:rFonts w:hint="eastAsia" w:ascii="仿宋" w:hAnsi="仿宋" w:cs="仿宋_GB2312"/>
                <w:kern w:val="2"/>
                <w:sz w:val="21"/>
                <w:szCs w:val="21"/>
                <w:highlight w:val="none"/>
                <w:lang w:val="en-US" w:eastAsia="zh-CN"/>
              </w:rPr>
              <w:t>相关证明材料</w:t>
            </w:r>
            <w:r>
              <w:rPr>
                <w:rFonts w:hint="eastAsia" w:ascii="仿宋" w:hAnsi="仿宋" w:eastAsia="仿宋" w:cs="仿宋_GB2312"/>
                <w:kern w:val="2"/>
                <w:sz w:val="21"/>
                <w:szCs w:val="21"/>
                <w:highlight w:val="none"/>
                <w:lang w:val="en-US" w:eastAsia="zh-CN"/>
              </w:rPr>
              <w:t>）</w:t>
            </w:r>
          </w:p>
        </w:tc>
        <w:tc>
          <w:tcPr>
            <w:tcW w:w="1095" w:type="dxa"/>
            <w:noWrap w:val="0"/>
            <w:tcMar>
              <w:top w:w="15" w:type="dxa"/>
              <w:left w:w="15" w:type="dxa"/>
              <w:bottom w:w="0" w:type="dxa"/>
              <w:right w:w="15" w:type="dxa"/>
            </w:tcMar>
            <w:vAlign w:val="center"/>
          </w:tcPr>
          <w:p>
            <w:pPr>
              <w:jc w:val="center"/>
              <w:rPr>
                <w:rFonts w:hint="default" w:ascii="仿宋" w:hAnsi="仿宋" w:cs="仿宋"/>
                <w:bCs/>
                <w:szCs w:val="21"/>
                <w:lang w:val="en-US" w:eastAsia="zh-CN"/>
              </w:rPr>
            </w:pPr>
            <w:r>
              <w:rPr>
                <w:rFonts w:hint="eastAsia" w:ascii="仿宋" w:hAnsi="仿宋" w:cs="仿宋"/>
                <w:bCs/>
                <w:szCs w:val="21"/>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6" w:hRule="atLeast"/>
        </w:trPr>
        <w:tc>
          <w:tcPr>
            <w:tcW w:w="1200" w:type="dxa"/>
            <w:noWrap w:val="0"/>
            <w:vAlign w:val="center"/>
          </w:tcPr>
          <w:p>
            <w:pPr>
              <w:pStyle w:val="14"/>
              <w:adjustRightInd w:val="0"/>
              <w:snapToGrid w:val="0"/>
              <w:spacing w:before="0" w:beforeAutospacing="0" w:after="0" w:afterAutospacing="0"/>
              <w:jc w:val="center"/>
              <w:rPr>
                <w:rFonts w:ascii="仿宋" w:hAnsi="仿宋" w:eastAsia="仿宋" w:cs="仿宋"/>
                <w:kern w:val="2"/>
                <w:sz w:val="21"/>
                <w:szCs w:val="21"/>
              </w:rPr>
            </w:pPr>
            <w:r>
              <w:rPr>
                <w:rFonts w:hint="eastAsia" w:ascii="仿宋" w:hAnsi="仿宋" w:eastAsia="仿宋" w:cs="仿宋"/>
                <w:kern w:val="2"/>
                <w:sz w:val="21"/>
                <w:szCs w:val="21"/>
              </w:rPr>
              <w:t>其他</w:t>
            </w:r>
          </w:p>
          <w:p>
            <w:pPr>
              <w:jc w:val="center"/>
              <w:rPr>
                <w:rFonts w:ascii="仿宋" w:hAnsi="仿宋" w:eastAsia="仿宋" w:cs="仿宋"/>
                <w:bCs/>
                <w:szCs w:val="21"/>
              </w:rPr>
            </w:pPr>
            <w:r>
              <w:rPr>
                <w:rFonts w:hint="eastAsia" w:ascii="仿宋" w:hAnsi="仿宋" w:eastAsia="仿宋" w:cs="仿宋"/>
                <w:szCs w:val="21"/>
              </w:rPr>
              <w:t>（</w:t>
            </w:r>
            <w:r>
              <w:rPr>
                <w:rFonts w:hint="eastAsia" w:ascii="仿宋" w:hAnsi="仿宋" w:cs="仿宋"/>
                <w:szCs w:val="21"/>
                <w:lang w:eastAsia="zh-CN"/>
              </w:rPr>
              <w:t>满分</w:t>
            </w:r>
            <w:r>
              <w:rPr>
                <w:rFonts w:hint="eastAsia" w:ascii="仿宋" w:hAnsi="仿宋" w:cs="仿宋"/>
                <w:szCs w:val="21"/>
                <w:lang w:val="en-US" w:eastAsia="zh-CN"/>
              </w:rPr>
              <w:t>2</w:t>
            </w:r>
            <w:r>
              <w:rPr>
                <w:rFonts w:hint="eastAsia" w:ascii="仿宋" w:hAnsi="仿宋" w:eastAsia="仿宋" w:cs="仿宋"/>
                <w:szCs w:val="21"/>
              </w:rPr>
              <w:t>分）</w:t>
            </w:r>
          </w:p>
        </w:tc>
        <w:tc>
          <w:tcPr>
            <w:tcW w:w="1140" w:type="dxa"/>
            <w:noWrap w:val="0"/>
            <w:tcMar>
              <w:top w:w="15" w:type="dxa"/>
              <w:left w:w="15" w:type="dxa"/>
              <w:bottom w:w="0" w:type="dxa"/>
              <w:right w:w="15" w:type="dxa"/>
            </w:tcMar>
            <w:vAlign w:val="center"/>
          </w:tcPr>
          <w:p>
            <w:pPr>
              <w:widowControl/>
              <w:jc w:val="center"/>
              <w:rPr>
                <w:rFonts w:ascii="仿宋" w:hAnsi="仿宋" w:eastAsia="仿宋" w:cs="仿宋"/>
                <w:bCs/>
                <w:szCs w:val="21"/>
              </w:rPr>
            </w:pPr>
            <w:r>
              <w:rPr>
                <w:rFonts w:hint="eastAsia" w:ascii="仿宋" w:hAnsi="仿宋" w:eastAsia="仿宋" w:cs="仿宋"/>
                <w:bCs/>
                <w:kern w:val="0"/>
                <w:szCs w:val="21"/>
              </w:rPr>
              <w:t>文件编制质量</w:t>
            </w:r>
          </w:p>
        </w:tc>
        <w:tc>
          <w:tcPr>
            <w:tcW w:w="6000" w:type="dxa"/>
            <w:noWrap w:val="0"/>
            <w:tcMar>
              <w:top w:w="15" w:type="dxa"/>
              <w:left w:w="15" w:type="dxa"/>
              <w:bottom w:w="0" w:type="dxa"/>
              <w:right w:w="15" w:type="dxa"/>
            </w:tcMar>
            <w:vAlign w:val="center"/>
          </w:tcPr>
          <w:p>
            <w:pPr>
              <w:ind w:left="210" w:hanging="210" w:hangingChars="100"/>
              <w:jc w:val="left"/>
              <w:rPr>
                <w:rFonts w:hint="eastAsia" w:ascii="仿宋" w:hAnsi="仿宋" w:eastAsia="仿宋" w:cs="仿宋"/>
                <w:bCs/>
                <w:szCs w:val="21"/>
              </w:rPr>
            </w:pPr>
            <w:r>
              <w:rPr>
                <w:rFonts w:hint="eastAsia" w:ascii="仿宋" w:hAnsi="仿宋" w:cs="仿宋"/>
                <w:bCs/>
                <w:szCs w:val="21"/>
                <w:lang w:val="en-US" w:eastAsia="zh-CN"/>
              </w:rPr>
              <w:t>1、</w:t>
            </w:r>
            <w:r>
              <w:rPr>
                <w:rFonts w:hint="eastAsia" w:ascii="仿宋" w:hAnsi="仿宋" w:cs="仿宋"/>
                <w:bCs/>
                <w:szCs w:val="21"/>
                <w:lang w:eastAsia="zh-CN"/>
              </w:rPr>
              <w:t>投标</w:t>
            </w:r>
            <w:r>
              <w:rPr>
                <w:rFonts w:hint="eastAsia" w:ascii="仿宋" w:hAnsi="仿宋" w:eastAsia="仿宋" w:cs="仿宋"/>
                <w:bCs/>
                <w:szCs w:val="21"/>
              </w:rPr>
              <w:t>响应文件完整性</w:t>
            </w:r>
            <w:r>
              <w:rPr>
                <w:rFonts w:hint="eastAsia" w:ascii="仿宋" w:hAnsi="仿宋" w:eastAsia="仿宋" w:cs="仿宋"/>
                <w:bCs/>
                <w:szCs w:val="21"/>
                <w:lang w:eastAsia="zh-CN"/>
              </w:rPr>
              <w:t>、</w:t>
            </w:r>
            <w:r>
              <w:rPr>
                <w:rFonts w:hint="eastAsia" w:ascii="仿宋" w:hAnsi="仿宋" w:eastAsia="仿宋" w:cs="仿宋"/>
                <w:bCs/>
                <w:szCs w:val="21"/>
              </w:rPr>
              <w:t>准确性：无缺页</w:t>
            </w:r>
            <w:r>
              <w:rPr>
                <w:rFonts w:hint="eastAsia" w:ascii="仿宋" w:hAnsi="仿宋" w:eastAsia="仿宋" w:cs="仿宋"/>
                <w:bCs/>
                <w:szCs w:val="21"/>
                <w:lang w:eastAsia="zh-CN"/>
              </w:rPr>
              <w:t>、无差错</w:t>
            </w:r>
            <w:r>
              <w:rPr>
                <w:rFonts w:hint="eastAsia" w:ascii="仿宋" w:hAnsi="仿宋" w:eastAsia="仿宋" w:cs="仿宋"/>
                <w:bCs/>
                <w:szCs w:val="21"/>
              </w:rPr>
              <w:t>，得</w:t>
            </w:r>
            <w:r>
              <w:rPr>
                <w:rFonts w:hint="eastAsia" w:ascii="仿宋" w:hAnsi="仿宋" w:cs="仿宋"/>
                <w:bCs/>
                <w:szCs w:val="21"/>
                <w:lang w:val="en-US" w:eastAsia="zh-CN"/>
              </w:rPr>
              <w:t>1</w:t>
            </w:r>
            <w:r>
              <w:rPr>
                <w:rFonts w:hint="eastAsia" w:ascii="仿宋" w:hAnsi="仿宋" w:eastAsia="仿宋" w:cs="仿宋"/>
                <w:bCs/>
                <w:szCs w:val="21"/>
              </w:rPr>
              <w:t>分，缺页</w:t>
            </w:r>
            <w:r>
              <w:rPr>
                <w:rFonts w:hint="eastAsia" w:ascii="仿宋" w:hAnsi="仿宋" w:eastAsia="仿宋" w:cs="仿宋"/>
                <w:bCs/>
                <w:szCs w:val="21"/>
                <w:lang w:eastAsia="zh-CN"/>
              </w:rPr>
              <w:t>、有明显差错</w:t>
            </w:r>
            <w:r>
              <w:rPr>
                <w:rFonts w:hint="eastAsia" w:ascii="仿宋" w:hAnsi="仿宋" w:eastAsia="仿宋" w:cs="仿宋"/>
                <w:bCs/>
                <w:szCs w:val="21"/>
              </w:rPr>
              <w:t>得</w:t>
            </w:r>
            <w:r>
              <w:rPr>
                <w:rFonts w:hint="eastAsia" w:ascii="仿宋" w:hAnsi="仿宋" w:eastAsia="仿宋" w:cs="仿宋"/>
                <w:bCs/>
                <w:szCs w:val="21"/>
                <w:lang w:val="en-US" w:eastAsia="zh-CN"/>
              </w:rPr>
              <w:t>0</w:t>
            </w:r>
            <w:r>
              <w:rPr>
                <w:rFonts w:hint="eastAsia" w:ascii="仿宋" w:hAnsi="仿宋" w:eastAsia="仿宋" w:cs="仿宋"/>
                <w:bCs/>
                <w:szCs w:val="21"/>
              </w:rPr>
              <w:t>分；</w:t>
            </w:r>
          </w:p>
          <w:p>
            <w:pPr>
              <w:jc w:val="left"/>
              <w:rPr>
                <w:rFonts w:ascii="仿宋" w:hAnsi="仿宋" w:eastAsia="仿宋" w:cs="仿宋"/>
                <w:bCs/>
                <w:szCs w:val="21"/>
              </w:rPr>
            </w:pPr>
            <w:r>
              <w:rPr>
                <w:rFonts w:hint="eastAsia" w:ascii="仿宋" w:hAnsi="仿宋" w:cs="仿宋"/>
                <w:bCs/>
                <w:szCs w:val="21"/>
                <w:lang w:val="en-US" w:eastAsia="zh-CN"/>
              </w:rPr>
              <w:t>2、</w:t>
            </w:r>
            <w:r>
              <w:rPr>
                <w:rFonts w:hint="eastAsia" w:ascii="仿宋" w:hAnsi="仿宋" w:cs="仿宋"/>
                <w:bCs/>
                <w:szCs w:val="21"/>
                <w:lang w:eastAsia="zh-CN"/>
              </w:rPr>
              <w:t>投标</w:t>
            </w:r>
            <w:r>
              <w:rPr>
                <w:rFonts w:hint="eastAsia" w:ascii="仿宋" w:hAnsi="仿宋" w:eastAsia="仿宋" w:cs="仿宋"/>
                <w:bCs/>
                <w:szCs w:val="21"/>
              </w:rPr>
              <w:t>响应文件条理性：</w:t>
            </w:r>
            <w:r>
              <w:rPr>
                <w:rFonts w:hint="eastAsia" w:ascii="仿宋" w:hAnsi="仿宋" w:cs="仿宋"/>
                <w:bCs/>
                <w:szCs w:val="21"/>
                <w:lang w:eastAsia="zh-CN"/>
              </w:rPr>
              <w:t>投标</w:t>
            </w:r>
            <w:r>
              <w:rPr>
                <w:rFonts w:hint="eastAsia" w:ascii="仿宋" w:hAnsi="仿宋" w:eastAsia="仿宋" w:cs="仿宋"/>
                <w:bCs/>
                <w:szCs w:val="21"/>
              </w:rPr>
              <w:t>响应文件应按流水码编制页码,页码号编制在</w:t>
            </w:r>
            <w:r>
              <w:rPr>
                <w:rFonts w:hint="eastAsia" w:ascii="仿宋" w:hAnsi="仿宋" w:cs="仿宋"/>
                <w:bCs/>
                <w:szCs w:val="21"/>
                <w:lang w:eastAsia="zh-CN"/>
              </w:rPr>
              <w:t>投标</w:t>
            </w:r>
            <w:r>
              <w:rPr>
                <w:rFonts w:hint="eastAsia" w:ascii="仿宋" w:hAnsi="仿宋" w:eastAsia="仿宋" w:cs="仿宋"/>
                <w:bCs/>
                <w:szCs w:val="21"/>
              </w:rPr>
              <w:t>响应文件右下角,按要求得</w:t>
            </w:r>
            <w:r>
              <w:rPr>
                <w:rFonts w:hint="eastAsia" w:ascii="仿宋" w:hAnsi="仿宋" w:cs="仿宋"/>
                <w:bCs/>
                <w:szCs w:val="21"/>
                <w:lang w:val="en-US" w:eastAsia="zh-CN"/>
              </w:rPr>
              <w:t>1</w:t>
            </w:r>
            <w:r>
              <w:rPr>
                <w:rFonts w:hint="eastAsia" w:ascii="仿宋" w:hAnsi="仿宋" w:eastAsia="仿宋" w:cs="仿宋"/>
                <w:bCs/>
                <w:szCs w:val="21"/>
              </w:rPr>
              <w:t>分,不按要求得0分。</w:t>
            </w:r>
          </w:p>
        </w:tc>
        <w:tc>
          <w:tcPr>
            <w:tcW w:w="1095" w:type="dxa"/>
            <w:noWrap w:val="0"/>
            <w:tcMar>
              <w:top w:w="15" w:type="dxa"/>
              <w:left w:w="15" w:type="dxa"/>
              <w:bottom w:w="0" w:type="dxa"/>
              <w:right w:w="15" w:type="dxa"/>
            </w:tcMar>
            <w:vAlign w:val="center"/>
          </w:tcPr>
          <w:p>
            <w:pPr>
              <w:jc w:val="center"/>
              <w:rPr>
                <w:rFonts w:hint="eastAsia" w:ascii="仿宋" w:hAnsi="仿宋" w:eastAsia="仿宋" w:cs="仿宋"/>
                <w:bCs/>
                <w:szCs w:val="21"/>
                <w:lang w:val="en-US" w:eastAsia="zh-CN"/>
              </w:rPr>
            </w:pPr>
            <w:r>
              <w:rPr>
                <w:rFonts w:hint="eastAsia" w:ascii="仿宋" w:hAnsi="仿宋" w:cs="仿宋"/>
                <w:bCs/>
                <w:szCs w:val="21"/>
                <w:lang w:val="en-US" w:eastAsia="zh-CN"/>
              </w:rPr>
              <w:t>2分</w:t>
            </w:r>
          </w:p>
        </w:tc>
      </w:tr>
    </w:tbl>
    <w:p>
      <w:pPr>
        <w:pStyle w:val="2"/>
      </w:pPr>
    </w:p>
    <w:p>
      <w:pPr>
        <w:adjustRightInd w:val="0"/>
        <w:snapToGrid w:val="0"/>
        <w:spacing w:line="360" w:lineRule="auto"/>
        <w:jc w:val="left"/>
        <w:rPr>
          <w:rFonts w:hint="eastAsia" w:ascii="仿宋_GB2312" w:hAnsi="仿宋_GB2312" w:eastAsia="仿宋_GB2312" w:cs="仿宋_GB2312"/>
          <w:szCs w:val="21"/>
        </w:rPr>
      </w:pP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pPr>
        <w:rPr>
          <w:rFonts w:ascii="仿宋_GB2312" w:hAnsi="仿宋_GB2312" w:eastAsia="仿宋_GB2312" w:cs="仿宋_GB2312"/>
        </w:rPr>
      </w:pPr>
      <w:bookmarkStart w:id="143" w:name="_Toc25922_WPSOffice_Level1"/>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pStyle w:val="2"/>
        <w:rPr>
          <w:rFonts w:ascii="仿宋_GB2312" w:hAnsi="仿宋_GB2312" w:eastAsia="仿宋_GB2312" w:cs="仿宋_GB2312"/>
        </w:rPr>
      </w:pPr>
    </w:p>
    <w:p>
      <w:pPr>
        <w:pStyle w:val="2"/>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pStyle w:val="3"/>
        <w:snapToGrid w:val="0"/>
        <w:spacing w:before="319" w:beforeLines="100" w:after="319" w:afterLines="100" w:line="360" w:lineRule="auto"/>
        <w:rPr>
          <w:rFonts w:ascii="仿宋_GB2312" w:hAnsi="仿宋_GB2312" w:eastAsia="仿宋_GB2312" w:cs="仿宋_GB2312"/>
        </w:rPr>
      </w:pPr>
      <w:bookmarkStart w:id="144" w:name="_Toc24663"/>
      <w:bookmarkStart w:id="145" w:name="_Toc22690"/>
      <w:r>
        <w:rPr>
          <w:rFonts w:hint="eastAsia" w:ascii="仿宋_GB2312" w:hAnsi="仿宋_GB2312" w:eastAsia="仿宋_GB2312" w:cs="仿宋_GB2312"/>
        </w:rPr>
        <w:t>第五章 政府采购合同条款</w:t>
      </w:r>
      <w:bookmarkEnd w:id="143"/>
      <w:r>
        <w:rPr>
          <w:rFonts w:hint="eastAsia" w:ascii="仿宋_GB2312" w:hAnsi="仿宋_GB2312" w:eastAsia="仿宋_GB2312" w:cs="仿宋_GB2312"/>
        </w:rPr>
        <w:t>及格式</w:t>
      </w:r>
      <w:bookmarkEnd w:id="144"/>
      <w:bookmarkEnd w:id="145"/>
    </w:p>
    <w:p>
      <w:pPr>
        <w:rPr>
          <w:rFonts w:ascii="仿宋_GB2312" w:hAnsi="仿宋_GB2312" w:eastAsia="仿宋_GB2312" w:cs="仿宋_GB2312"/>
        </w:rPr>
      </w:pPr>
      <w:r>
        <w:rPr>
          <w:rFonts w:hint="eastAsia" w:ascii="仿宋_GB2312" w:hAnsi="仿宋_GB2312" w:eastAsia="仿宋_GB2312" w:cs="仿宋_GB2312"/>
        </w:rPr>
        <w:br w:type="page"/>
      </w:r>
    </w:p>
    <w:p>
      <w:pPr>
        <w:pStyle w:val="4"/>
        <w:adjustRightInd w:val="0"/>
        <w:snapToGrid w:val="0"/>
        <w:spacing w:before="0" w:after="0" w:line="240" w:lineRule="auto"/>
        <w:jc w:val="left"/>
        <w:rPr>
          <w:rFonts w:ascii="仿宋_GB2312" w:hAnsi="仿宋_GB2312" w:eastAsia="仿宋_GB2312" w:cs="仿宋_GB2312"/>
          <w:szCs w:val="28"/>
        </w:rPr>
      </w:pPr>
      <w:bookmarkStart w:id="146" w:name="_Toc23704_WPSOffice_Level1"/>
      <w:r>
        <w:rPr>
          <w:rFonts w:hint="eastAsia" w:ascii="仿宋_GB2312" w:hAnsi="仿宋_GB2312" w:eastAsia="仿宋_GB2312" w:cs="仿宋_GB2312"/>
          <w:szCs w:val="28"/>
        </w:rPr>
        <w:t>合同条款</w:t>
      </w:r>
      <w:bookmarkEnd w:id="146"/>
      <w:r>
        <w:rPr>
          <w:rFonts w:hint="eastAsia" w:ascii="仿宋_GB2312" w:hAnsi="仿宋_GB2312" w:eastAsia="仿宋_GB2312" w:cs="仿宋_GB2312"/>
          <w:szCs w:val="28"/>
        </w:rPr>
        <w:t xml:space="preserve">                    </w:t>
      </w:r>
    </w:p>
    <w:p>
      <w:pPr>
        <w:spacing w:before="319" w:beforeLines="100" w:after="319" w:afterLines="100" w:line="480" w:lineRule="exact"/>
        <w:jc w:val="center"/>
        <w:rPr>
          <w:rFonts w:ascii="仿宋_GB2312" w:hAnsi="仿宋_GB2312" w:eastAsia="仿宋_GB2312" w:cs="仿宋_GB2312"/>
          <w:b/>
          <w:sz w:val="44"/>
          <w:szCs w:val="44"/>
        </w:rPr>
      </w:pPr>
      <w:bookmarkStart w:id="147" w:name="_Toc30224_WPSOffice_Level1"/>
      <w:r>
        <w:rPr>
          <w:rFonts w:hint="eastAsia" w:ascii="仿宋_GB2312" w:hAnsi="仿宋_GB2312" w:eastAsia="仿宋_GB2312" w:cs="仿宋_GB2312"/>
          <w:b/>
          <w:sz w:val="44"/>
          <w:szCs w:val="44"/>
        </w:rPr>
        <w:t>政府采购合同条款</w:t>
      </w:r>
      <w:bookmarkEnd w:id="147"/>
    </w:p>
    <w:p>
      <w:pPr>
        <w:rPr>
          <w:rFonts w:ascii="仿宋_GB2312" w:hAnsi="仿宋_GB2312" w:eastAsia="仿宋_GB2312" w:cs="仿宋_GB2312"/>
        </w:rPr>
      </w:pPr>
    </w:p>
    <w:p>
      <w:pPr>
        <w:numPr>
          <w:ilvl w:val="0"/>
          <w:numId w:val="10"/>
        </w:numPr>
        <w:adjustRightInd w:val="0"/>
        <w:snapToGrid w:val="0"/>
        <w:spacing w:line="360" w:lineRule="auto"/>
        <w:rPr>
          <w:rFonts w:ascii="仿宋_GB2312" w:hAnsi="仿宋_GB2312" w:eastAsia="仿宋_GB2312" w:cs="仿宋_GB2312"/>
          <w:b/>
          <w:szCs w:val="21"/>
        </w:rPr>
      </w:pPr>
      <w:bookmarkStart w:id="148" w:name="_Toc10297_WPSOffice_Level2"/>
      <w:r>
        <w:rPr>
          <w:rFonts w:hint="eastAsia" w:ascii="仿宋_GB2312" w:hAnsi="仿宋_GB2312" w:eastAsia="仿宋_GB2312" w:cs="仿宋_GB2312"/>
          <w:b/>
          <w:szCs w:val="21"/>
        </w:rPr>
        <w:t>术语定义</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本政府采购合同下列术语应解释为：</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1“政府采购合同”指供需双方依照政府采购程序、按照招标文件投标文件确定的事项所达成的协议，包括附件、附录和上述文件所提到的构成政府采购合同的所有文件。</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2 “政府采购合同价”指根据合同约定供方在正确地完全履行政府采购合同义务后需方应支付给供方的价格。</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3 “服务”指政府采购合同服务清单（同投标文件中开标一览表及其附表，下同）所约定的服务内容。</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5 “需方”指项目基本内容及要求中所述取得产品和服务的采购单位。</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6 “供方”指项目基本内容及要求中所述提供产品和服务的中标供应商。</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7 “检验”指需方按照政府采购合同约定的标准对供方所提供服务进行的检测和查验。</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8 “验收书”指采购单位或采购代理机构根据合同履约验收意见书形成反映采购单位和组织验收机构意见的文件。</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1.9“天”指日历天数（如无特别说明）。</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10“第三人”是指本政府采购合同双方以外的任何中国境内外的自然人、法人或其它经济组织。</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11“法律、法规”是指由中国各级政府及有关部门制定的法律、行政法规、地方性法规、规章及其它规范性文件的有关规定。</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12“招标文件”指采购人或采购代理机构发布的招标文件。</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b/>
          <w:szCs w:val="21"/>
        </w:rPr>
        <w:t>.</w:t>
      </w:r>
      <w:r>
        <w:rPr>
          <w:rFonts w:hint="eastAsia" w:ascii="仿宋_GB2312" w:hAnsi="仿宋_GB2312" w:eastAsia="仿宋_GB2312" w:cs="仿宋_GB2312"/>
          <w:szCs w:val="21"/>
        </w:rPr>
        <w:t>13“投标文件”指供方按照采购代理机构招标文件的要求编制和递交，并最终被评标委员会接受的投标文件。</w:t>
      </w:r>
    </w:p>
    <w:p>
      <w:pPr>
        <w:adjustRightInd w:val="0"/>
        <w:snapToGrid w:val="0"/>
        <w:spacing w:line="360" w:lineRule="auto"/>
        <w:ind w:firstLine="417" w:firstLineChars="199"/>
        <w:rPr>
          <w:rFonts w:ascii="仿宋_GB2312" w:hAnsi="仿宋_GB2312" w:eastAsia="仿宋_GB2312" w:cs="仿宋_GB2312"/>
          <w:b/>
          <w:szCs w:val="21"/>
        </w:rPr>
      </w:pPr>
      <w:r>
        <w:rPr>
          <w:rFonts w:hint="eastAsia" w:ascii="仿宋_GB2312" w:hAnsi="仿宋_GB2312" w:eastAsia="仿宋_GB2312" w:cs="仿宋_GB2312"/>
          <w:b/>
          <w:szCs w:val="21"/>
        </w:rPr>
        <w:t>2.技术规范与服务内容</w:t>
      </w:r>
    </w:p>
    <w:p>
      <w:pPr>
        <w:adjustRightInd w:val="0"/>
        <w:snapToGrid w:val="0"/>
        <w:spacing w:line="360" w:lineRule="auto"/>
        <w:ind w:firstLine="417" w:firstLineChars="199"/>
        <w:rPr>
          <w:rFonts w:ascii="仿宋_GB2312" w:hAnsi="仿宋_GB2312" w:eastAsia="仿宋_GB2312" w:cs="仿宋_GB2312"/>
          <w:szCs w:val="21"/>
        </w:rPr>
      </w:pPr>
      <w:r>
        <w:rPr>
          <w:rFonts w:hint="eastAsia" w:ascii="仿宋_GB2312" w:hAnsi="仿宋_GB2312" w:eastAsia="仿宋_GB2312" w:cs="仿宋_GB2312"/>
          <w:szCs w:val="21"/>
        </w:rPr>
        <w:t>2.1投标服务的技术规范应与招标文件规定的技术规范（如果有的话）相一致。若无相应说明，则以国家有关部门最新颁布的相应标识及规范为准。</w:t>
      </w:r>
    </w:p>
    <w:p>
      <w:pPr>
        <w:adjustRightInd w:val="0"/>
        <w:snapToGrid w:val="0"/>
        <w:spacing w:line="360" w:lineRule="auto"/>
        <w:ind w:firstLine="417" w:firstLineChars="199"/>
        <w:rPr>
          <w:rFonts w:ascii="仿宋_GB2312" w:hAnsi="仿宋_GB2312" w:eastAsia="仿宋_GB2312" w:cs="仿宋_GB2312"/>
          <w:szCs w:val="21"/>
        </w:rPr>
      </w:pPr>
      <w:r>
        <w:rPr>
          <w:rFonts w:hint="eastAsia" w:ascii="仿宋_GB2312" w:hAnsi="仿宋_GB2312" w:eastAsia="仿宋_GB2312" w:cs="仿宋_GB2312"/>
          <w:szCs w:val="21"/>
        </w:rPr>
        <w:t>2.2 投标服务的服务内容应与招标文件规定服务内容及投标文件中的项目要求及投标响应表一致。</w:t>
      </w:r>
    </w:p>
    <w:p>
      <w:pPr>
        <w:adjustRightInd w:val="0"/>
        <w:snapToGrid w:val="0"/>
        <w:spacing w:line="360" w:lineRule="auto"/>
        <w:ind w:firstLine="417" w:firstLineChars="199"/>
        <w:rPr>
          <w:rFonts w:ascii="仿宋_GB2312" w:hAnsi="仿宋_GB2312" w:eastAsia="仿宋_GB2312" w:cs="仿宋_GB2312"/>
          <w:b/>
          <w:szCs w:val="21"/>
        </w:rPr>
      </w:pPr>
      <w:r>
        <w:rPr>
          <w:rFonts w:hint="eastAsia" w:ascii="仿宋_GB2312" w:hAnsi="仿宋_GB2312" w:eastAsia="仿宋_GB2312" w:cs="仿宋_GB2312"/>
          <w:b/>
          <w:szCs w:val="21"/>
        </w:rPr>
        <w:t>3.知识产权</w:t>
      </w:r>
    </w:p>
    <w:p>
      <w:pPr>
        <w:adjustRightInd w:val="0"/>
        <w:snapToGrid w:val="0"/>
        <w:spacing w:line="360" w:lineRule="auto"/>
        <w:ind w:firstLine="411" w:firstLineChars="196"/>
        <w:jc w:val="left"/>
        <w:rPr>
          <w:rFonts w:ascii="仿宋_GB2312" w:hAnsi="仿宋_GB2312" w:eastAsia="仿宋_GB2312" w:cs="仿宋_GB2312"/>
          <w:szCs w:val="21"/>
        </w:rPr>
      </w:pPr>
      <w:r>
        <w:rPr>
          <w:rFonts w:hint="eastAsia" w:ascii="仿宋_GB2312" w:hAnsi="仿宋_GB2312" w:eastAsia="仿宋_GB2312" w:cs="仿宋_GB2312"/>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pPr>
        <w:adjustRightInd w:val="0"/>
        <w:snapToGrid w:val="0"/>
        <w:spacing w:line="360" w:lineRule="auto"/>
        <w:ind w:firstLine="411" w:firstLineChars="196"/>
        <w:jc w:val="left"/>
        <w:rPr>
          <w:rFonts w:ascii="仿宋_GB2312" w:hAnsi="仿宋_GB2312" w:eastAsia="仿宋_GB2312" w:cs="仿宋_GB2312"/>
          <w:szCs w:val="21"/>
        </w:rPr>
      </w:pPr>
      <w:r>
        <w:rPr>
          <w:rFonts w:hint="eastAsia" w:ascii="仿宋_GB2312" w:hAnsi="仿宋_GB2312" w:eastAsia="仿宋_GB2312" w:cs="仿宋_GB2312"/>
          <w:szCs w:val="21"/>
        </w:rPr>
        <w:t>3.2供方应保证所供服务符合国家的有关规定。</w:t>
      </w:r>
    </w:p>
    <w:p>
      <w:pPr>
        <w:tabs>
          <w:tab w:val="left" w:pos="360"/>
        </w:tabs>
        <w:adjustRightInd w:val="0"/>
        <w:snapToGrid w:val="0"/>
        <w:spacing w:line="360" w:lineRule="auto"/>
        <w:ind w:firstLine="417" w:firstLineChars="199"/>
        <w:rPr>
          <w:rFonts w:ascii="仿宋_GB2312" w:hAnsi="仿宋_GB2312" w:eastAsia="仿宋_GB2312" w:cs="仿宋_GB2312"/>
          <w:szCs w:val="21"/>
        </w:rPr>
      </w:pPr>
      <w:r>
        <w:rPr>
          <w:rFonts w:hint="eastAsia" w:ascii="仿宋_GB2312" w:hAnsi="仿宋_GB2312" w:eastAsia="仿宋_GB2312" w:cs="仿宋_GB2312"/>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pPr>
        <w:adjustRightInd w:val="0"/>
        <w:snapToGrid w:val="0"/>
        <w:spacing w:line="360" w:lineRule="auto"/>
        <w:ind w:firstLine="417" w:firstLineChars="199"/>
        <w:rPr>
          <w:rFonts w:ascii="仿宋_GB2312" w:hAnsi="仿宋_GB2312" w:eastAsia="仿宋_GB2312" w:cs="仿宋_GB2312"/>
          <w:b/>
          <w:szCs w:val="21"/>
        </w:rPr>
      </w:pPr>
      <w:r>
        <w:rPr>
          <w:rFonts w:hint="eastAsia" w:ascii="仿宋_GB2312" w:hAnsi="仿宋_GB2312" w:eastAsia="仿宋_GB2312" w:cs="仿宋_GB2312"/>
          <w:b/>
          <w:szCs w:val="21"/>
        </w:rPr>
        <w:t>4.完成方式</w:t>
      </w:r>
    </w:p>
    <w:p>
      <w:pPr>
        <w:adjustRightInd w:val="0"/>
        <w:snapToGrid w:val="0"/>
        <w:spacing w:line="360" w:lineRule="auto"/>
        <w:ind w:firstLine="417" w:firstLineChars="199"/>
        <w:rPr>
          <w:rFonts w:ascii="仿宋_GB2312" w:hAnsi="仿宋_GB2312" w:eastAsia="仿宋_GB2312" w:cs="仿宋_GB2312"/>
          <w:szCs w:val="21"/>
        </w:rPr>
      </w:pPr>
      <w:r>
        <w:rPr>
          <w:rFonts w:hint="eastAsia" w:ascii="仿宋_GB2312" w:hAnsi="仿宋_GB2312" w:eastAsia="仿宋_GB2312" w:cs="仿宋_GB2312"/>
          <w:szCs w:val="21"/>
        </w:rPr>
        <w:t>供方按照合同约定的时间、地点完成服务。</w:t>
      </w:r>
    </w:p>
    <w:p>
      <w:pPr>
        <w:adjustRightInd w:val="0"/>
        <w:snapToGrid w:val="0"/>
        <w:spacing w:line="360" w:lineRule="auto"/>
        <w:ind w:firstLine="417" w:firstLineChars="199"/>
        <w:rPr>
          <w:rFonts w:ascii="仿宋_GB2312" w:hAnsi="仿宋_GB2312" w:eastAsia="仿宋_GB2312" w:cs="仿宋_GB2312"/>
          <w:b/>
          <w:szCs w:val="21"/>
        </w:rPr>
      </w:pPr>
      <w:r>
        <w:rPr>
          <w:rFonts w:hint="eastAsia" w:ascii="仿宋_GB2312" w:hAnsi="仿宋_GB2312" w:eastAsia="仿宋_GB2312" w:cs="仿宋_GB2312"/>
          <w:b/>
          <w:szCs w:val="21"/>
        </w:rPr>
        <w:t>5.付款</w:t>
      </w:r>
    </w:p>
    <w:p>
      <w:pPr>
        <w:adjustRightInd w:val="0"/>
        <w:snapToGrid w:val="0"/>
        <w:spacing w:line="360" w:lineRule="auto"/>
        <w:ind w:firstLine="417" w:firstLineChars="199"/>
        <w:rPr>
          <w:rFonts w:ascii="仿宋_GB2312" w:hAnsi="仿宋_GB2312" w:eastAsia="仿宋_GB2312" w:cs="仿宋_GB2312"/>
          <w:szCs w:val="21"/>
        </w:rPr>
      </w:pPr>
      <w:r>
        <w:rPr>
          <w:rFonts w:hint="eastAsia" w:ascii="仿宋_GB2312" w:hAnsi="仿宋_GB2312" w:eastAsia="仿宋_GB2312" w:cs="仿宋_GB2312"/>
          <w:szCs w:val="21"/>
        </w:rPr>
        <w:t>5.1政府采购合同以人民币付款。</w:t>
      </w:r>
    </w:p>
    <w:p>
      <w:pPr>
        <w:adjustRightInd w:val="0"/>
        <w:snapToGrid w:val="0"/>
        <w:spacing w:line="360" w:lineRule="auto"/>
        <w:ind w:firstLine="417" w:firstLineChars="199"/>
        <w:rPr>
          <w:rFonts w:ascii="仿宋_GB2312" w:hAnsi="仿宋_GB2312" w:eastAsia="仿宋_GB2312" w:cs="仿宋_GB2312"/>
          <w:szCs w:val="21"/>
        </w:rPr>
      </w:pPr>
      <w:r>
        <w:rPr>
          <w:rFonts w:hint="eastAsia" w:ascii="仿宋_GB2312" w:hAnsi="仿宋_GB2312" w:eastAsia="仿宋_GB2312" w:cs="仿宋_GB2312"/>
          <w:szCs w:val="21"/>
        </w:rPr>
        <w:t>5.2在供方按照政府采购合同的规定履行服务后，需方按照合同约定的方式和条件付款。</w:t>
      </w:r>
    </w:p>
    <w:p>
      <w:pPr>
        <w:adjustRightInd w:val="0"/>
        <w:snapToGrid w:val="0"/>
        <w:spacing w:line="360" w:lineRule="auto"/>
        <w:ind w:firstLine="420" w:firstLineChars="200"/>
        <w:rPr>
          <w:rFonts w:ascii="仿宋_GB2312" w:hAnsi="仿宋_GB2312" w:eastAsia="仿宋_GB2312" w:cs="仿宋_GB2312"/>
          <w:b/>
          <w:szCs w:val="21"/>
        </w:rPr>
      </w:pPr>
      <w:r>
        <w:rPr>
          <w:rFonts w:hint="eastAsia" w:ascii="仿宋_GB2312" w:hAnsi="仿宋_GB2312" w:eastAsia="仿宋_GB2312" w:cs="仿宋_GB2312"/>
          <w:b/>
          <w:szCs w:val="21"/>
        </w:rPr>
        <w:t>6.服务质量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6.1供方应保证政府采购合同项下所供服务是由供方提供的，并完全符合强制性的国家技术质量规范和政府采购合同规定的质量、性能和技术规范等要求。</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6.2供方提供的服务质量应满足行业一般标准，符合合同约定。</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6.3需方有权对供方的服务质量进行监督，发现服务存在不符合合同标准的情形的，可以要求供方改正服务方式、替换服务人员等补救方式，供方应按需方要求改正，并赔偿需方实际损失。</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pPr>
        <w:adjustRightInd w:val="0"/>
        <w:snapToGrid w:val="0"/>
        <w:spacing w:line="360" w:lineRule="auto"/>
        <w:ind w:firstLine="411" w:firstLineChars="196"/>
        <w:rPr>
          <w:rFonts w:ascii="仿宋_GB2312" w:hAnsi="仿宋_GB2312" w:eastAsia="仿宋_GB2312" w:cs="仿宋_GB2312"/>
          <w:b/>
          <w:szCs w:val="21"/>
        </w:rPr>
      </w:pPr>
      <w:r>
        <w:rPr>
          <w:rFonts w:hint="eastAsia" w:ascii="仿宋_GB2312" w:hAnsi="仿宋_GB2312" w:eastAsia="仿宋_GB2312" w:cs="仿宋_GB2312"/>
          <w:b/>
          <w:szCs w:val="21"/>
        </w:rPr>
        <w:t>7.技术服务和保修责任</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7.1本条适用于委托开发等最终以产品形式交付需方使用的服务。</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7.2供方对交付的产品的保修期，以招标文件中的规定为准，如果投标文件中的承诺优于招标文件规定，则以投标文件为准。</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7.3投标人应按如下内容提供售后服务承诺书：</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7.2.1产品经过试运行期，所有性能指标达到技术规范书的要求时，可按招标文件、投标文件内容进行初验。在试运行期间，由于产品质量等造成某些指标达不到要求，供方须更换或进行修复，试运行期重新计算。</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7.2.3保修期间供方要保修除消耗品以外的所有产品。如果系统、设备等发生故障，供方要调查故障原因并修复直至满足最终验收指标和性能的要求，或者修理、更换整个或部分有缺陷的材料。</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7.2.4保修期内，供方提供电话、电子邮件、Web、现场服务等方式的技术支持，对用户的现场服务要求，供方必须按投标文件做出的承诺进行响应。</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7.2.5保修期内，供方应对出现故障无法修复的产品或无法正常运行的系统，提供替代产品以保证系统的正常工作。</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7.2.6保修期内，供方应投标时的承诺提供相关服务。</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质尚未支付的政府采购合同价款中扣除。如果这些金额不足以补偿，需方有权向供方提出不足部分的赔偿要求。货物经维修或更换后仍无法达到约定质量要求和技术标准，需方有权退货并向供方索赔。</w:t>
      </w:r>
    </w:p>
    <w:p>
      <w:pPr>
        <w:adjustRightInd w:val="0"/>
        <w:snapToGrid w:val="0"/>
        <w:spacing w:line="360" w:lineRule="auto"/>
        <w:ind w:firstLine="417" w:firstLineChars="199"/>
        <w:rPr>
          <w:rFonts w:ascii="仿宋_GB2312" w:hAnsi="仿宋_GB2312" w:eastAsia="仿宋_GB2312" w:cs="仿宋_GB2312"/>
          <w:szCs w:val="21"/>
        </w:rPr>
      </w:pPr>
      <w:r>
        <w:rPr>
          <w:rFonts w:hint="eastAsia" w:ascii="仿宋_GB2312" w:hAnsi="仿宋_GB2312" w:eastAsia="仿宋_GB2312" w:cs="仿宋_GB2312"/>
          <w:szCs w:val="21"/>
        </w:rPr>
        <w:t>7.2.10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adjustRightInd w:val="0"/>
        <w:snapToGrid w:val="0"/>
        <w:spacing w:line="360" w:lineRule="auto"/>
        <w:ind w:firstLine="417" w:firstLineChars="199"/>
        <w:rPr>
          <w:rFonts w:ascii="仿宋_GB2312" w:hAnsi="仿宋_GB2312" w:eastAsia="仿宋_GB2312" w:cs="仿宋_GB2312"/>
          <w:b/>
          <w:szCs w:val="21"/>
        </w:rPr>
      </w:pPr>
      <w:r>
        <w:rPr>
          <w:rFonts w:hint="eastAsia" w:ascii="仿宋_GB2312" w:hAnsi="仿宋_GB2312" w:eastAsia="仿宋_GB2312" w:cs="仿宋_GB2312"/>
          <w:b/>
          <w:szCs w:val="21"/>
        </w:rPr>
        <w:t>8.检验和验收</w:t>
      </w:r>
    </w:p>
    <w:p>
      <w:pPr>
        <w:adjustRightInd w:val="0"/>
        <w:snapToGrid w:val="0"/>
        <w:spacing w:line="360" w:lineRule="auto"/>
        <w:ind w:firstLine="417" w:firstLineChars="199"/>
        <w:rPr>
          <w:rFonts w:ascii="仿宋_GB2312" w:hAnsi="仿宋_GB2312" w:eastAsia="仿宋_GB2312" w:cs="仿宋_GB2312"/>
          <w:szCs w:val="21"/>
        </w:rPr>
      </w:pPr>
      <w:r>
        <w:rPr>
          <w:rFonts w:hint="eastAsia" w:ascii="仿宋_GB2312" w:hAnsi="仿宋_GB2312" w:eastAsia="仿宋_GB2312" w:cs="仿宋_GB2312"/>
          <w:szCs w:val="21"/>
        </w:rPr>
        <w:t>8.1完成服务后，需方或采购代理机构（由具体项目决定）应在政府采购合同规定的时间内组织验收，并在“验收书”上签字。“验收书”将作为申请付款文件的一部分。</w:t>
      </w:r>
    </w:p>
    <w:p>
      <w:pPr>
        <w:adjustRightInd w:val="0"/>
        <w:snapToGrid w:val="0"/>
        <w:spacing w:line="360" w:lineRule="auto"/>
        <w:ind w:firstLine="417" w:firstLineChars="199"/>
        <w:rPr>
          <w:rFonts w:ascii="仿宋_GB2312" w:hAnsi="仿宋_GB2312" w:eastAsia="仿宋_GB2312" w:cs="仿宋_GB2312"/>
          <w:szCs w:val="21"/>
        </w:rPr>
      </w:pPr>
      <w:r>
        <w:rPr>
          <w:rFonts w:hint="eastAsia" w:ascii="仿宋_GB2312" w:hAnsi="仿宋_GB2312" w:eastAsia="仿宋_GB2312" w:cs="仿宋_GB2312"/>
          <w:szCs w:val="21"/>
        </w:rPr>
        <w:t>8.2对于委托开发等最终以产品形式交付需方使用的服务，保修期自验收书签署之日起计算。</w:t>
      </w:r>
    </w:p>
    <w:p>
      <w:pPr>
        <w:tabs>
          <w:tab w:val="left" w:pos="360"/>
        </w:tabs>
        <w:adjustRightInd w:val="0"/>
        <w:snapToGrid w:val="0"/>
        <w:spacing w:line="360" w:lineRule="auto"/>
        <w:ind w:firstLine="457" w:firstLineChars="218"/>
        <w:rPr>
          <w:rFonts w:ascii="仿宋_GB2312" w:hAnsi="仿宋_GB2312" w:eastAsia="仿宋_GB2312" w:cs="仿宋_GB2312"/>
          <w:b/>
          <w:szCs w:val="21"/>
        </w:rPr>
      </w:pPr>
      <w:r>
        <w:rPr>
          <w:rFonts w:hint="eastAsia" w:ascii="仿宋_GB2312" w:hAnsi="仿宋_GB2312" w:eastAsia="仿宋_GB2312" w:cs="仿宋_GB2312"/>
          <w:b/>
          <w:szCs w:val="21"/>
        </w:rPr>
        <w:t>9.违约责任</w:t>
      </w:r>
    </w:p>
    <w:p>
      <w:pPr>
        <w:adjustRightInd w:val="0"/>
        <w:snapToGrid w:val="0"/>
        <w:spacing w:line="360" w:lineRule="auto"/>
        <w:ind w:firstLine="457" w:firstLineChars="218"/>
        <w:rPr>
          <w:rFonts w:ascii="仿宋_GB2312" w:hAnsi="仿宋_GB2312" w:eastAsia="仿宋_GB2312" w:cs="仿宋_GB2312"/>
          <w:szCs w:val="21"/>
        </w:rPr>
      </w:pPr>
      <w:r>
        <w:rPr>
          <w:rFonts w:hint="eastAsia" w:ascii="仿宋_GB2312" w:hAnsi="仿宋_GB2312" w:eastAsia="仿宋_GB2312" w:cs="仿宋_GB2312"/>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9.1.1在需方同意延长的期限内提供服务并承担由此给需方造成的一切损失；</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9.1.2在需方规定的时间内，用符合政府采购合同规定的服务以达到政府采购合同规定的要求，供方应承担由此发生的一切费用和风险。此时，相关服务的期限也应相应延长；</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9.1.3需方有权部分或全部解除政府采购合同并要求供方赔偿由此造成的损失。此时需方可采取必要的补救措施，相关费用由供方承担。</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9.3延期服务的违约责任</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9.4以上各项交付的违约金并不影响违约方履行政府采购合同的各项义务。</w:t>
      </w:r>
    </w:p>
    <w:p>
      <w:pPr>
        <w:adjustRightInd w:val="0"/>
        <w:snapToGrid w:val="0"/>
        <w:spacing w:line="360" w:lineRule="auto"/>
        <w:ind w:left="420"/>
        <w:rPr>
          <w:rFonts w:ascii="仿宋_GB2312" w:hAnsi="仿宋_GB2312" w:eastAsia="仿宋_GB2312" w:cs="仿宋_GB2312"/>
          <w:b/>
          <w:szCs w:val="21"/>
        </w:rPr>
      </w:pPr>
      <w:r>
        <w:rPr>
          <w:rFonts w:hint="eastAsia" w:ascii="仿宋_GB2312" w:hAnsi="仿宋_GB2312" w:eastAsia="仿宋_GB2312" w:cs="仿宋_GB2312"/>
          <w:b/>
          <w:szCs w:val="21"/>
        </w:rPr>
        <w:t>10.不可抗力</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10.2本条所述的“不可抗力”系指那些双方无法控制，不可预见的事件，但不包括双方的违约或疏忽。这些事件包括但不限于：战争、严重火灾、洪水、台风、地震。</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pPr>
        <w:adjustRightInd w:val="0"/>
        <w:snapToGrid w:val="0"/>
        <w:spacing w:line="360" w:lineRule="auto"/>
        <w:ind w:firstLine="411" w:firstLineChars="196"/>
        <w:rPr>
          <w:rFonts w:ascii="仿宋_GB2312" w:hAnsi="仿宋_GB2312" w:eastAsia="仿宋_GB2312" w:cs="仿宋_GB2312"/>
          <w:b/>
          <w:szCs w:val="21"/>
        </w:rPr>
      </w:pPr>
      <w:r>
        <w:rPr>
          <w:rFonts w:hint="eastAsia" w:ascii="仿宋_GB2312" w:hAnsi="仿宋_GB2312" w:eastAsia="仿宋_GB2312" w:cs="仿宋_GB2312"/>
          <w:b/>
          <w:szCs w:val="21"/>
        </w:rPr>
        <w:t>11.争端的解决</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11.1需方和供方应通过友好协商，解决在执行本政府采购合同过程中所发生的或与本政府采购合同有关的一切争端。</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11.2如果协商不成，双方中的任何一方可向需方所在地的人民法院提起诉讼。</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11.3因政府采购合同部分履行引发诉讼的，在诉讼期间，除正在进行诉讼的部分外，本政府采购合同的其它部分应继续执行。</w:t>
      </w:r>
    </w:p>
    <w:p>
      <w:pPr>
        <w:adjustRightInd w:val="0"/>
        <w:snapToGrid w:val="0"/>
        <w:spacing w:line="360" w:lineRule="auto"/>
        <w:ind w:firstLine="411" w:firstLineChars="196"/>
        <w:rPr>
          <w:rFonts w:ascii="仿宋_GB2312" w:hAnsi="仿宋_GB2312" w:eastAsia="仿宋_GB2312" w:cs="仿宋_GB2312"/>
          <w:b/>
          <w:szCs w:val="21"/>
        </w:rPr>
      </w:pPr>
      <w:r>
        <w:rPr>
          <w:rFonts w:hint="eastAsia" w:ascii="仿宋_GB2312" w:hAnsi="仿宋_GB2312" w:eastAsia="仿宋_GB2312" w:cs="仿宋_GB2312"/>
          <w:b/>
          <w:szCs w:val="21"/>
        </w:rPr>
        <w:t>12.违约终止政府采购合同</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12.1在需方因供方违约而按政府采购合同约定采取的任何补救措施不起作用的情况下，需方可在下列情况下向供方发出书面通知，提出终止部分或全部政府采购合同。</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12.1.1如果供方未能在政府采购合同规定的限期或需方同意延长的限期内提供部分或全部服务；</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12.1.2如果供方未能履行政府采购合同规定的其它任何义务。</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12.1.3未经需方事先书面同意，供方部分转让和分包或全部转让和分包其应履行的政府采购合同义务。</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pPr>
        <w:adjustRightInd w:val="0"/>
        <w:snapToGrid w:val="0"/>
        <w:spacing w:line="360" w:lineRule="auto"/>
        <w:ind w:firstLine="411" w:firstLineChars="196"/>
        <w:rPr>
          <w:rFonts w:ascii="仿宋_GB2312" w:hAnsi="仿宋_GB2312" w:eastAsia="仿宋_GB2312" w:cs="仿宋_GB2312"/>
          <w:b/>
          <w:szCs w:val="21"/>
        </w:rPr>
      </w:pPr>
      <w:r>
        <w:rPr>
          <w:rFonts w:hint="eastAsia" w:ascii="仿宋_GB2312" w:hAnsi="仿宋_GB2312" w:eastAsia="仿宋_GB2312" w:cs="仿宋_GB2312"/>
          <w:b/>
          <w:szCs w:val="21"/>
        </w:rPr>
        <w:t>13.政府采购法对政府采购合同变更终止的规定</w:t>
      </w:r>
    </w:p>
    <w:p>
      <w:pPr>
        <w:adjustRightInd w:val="0"/>
        <w:snapToGrid w:val="0"/>
        <w:spacing w:line="360" w:lineRule="auto"/>
        <w:ind w:firstLine="411" w:firstLineChars="196"/>
        <w:rPr>
          <w:rFonts w:ascii="仿宋_GB2312" w:hAnsi="仿宋_GB2312" w:eastAsia="仿宋_GB2312" w:cs="仿宋_GB2312"/>
          <w:b/>
          <w:szCs w:val="21"/>
        </w:rPr>
      </w:pPr>
      <w:r>
        <w:rPr>
          <w:rFonts w:hint="eastAsia" w:ascii="仿宋_GB2312" w:hAnsi="仿宋_GB2312" w:eastAsia="仿宋_GB2312" w:cs="仿宋_GB2312"/>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pPr>
        <w:adjustRightInd w:val="0"/>
        <w:snapToGrid w:val="0"/>
        <w:spacing w:line="360" w:lineRule="auto"/>
        <w:ind w:firstLine="411" w:firstLineChars="196"/>
        <w:rPr>
          <w:rFonts w:ascii="仿宋_GB2312" w:hAnsi="仿宋_GB2312" w:eastAsia="仿宋_GB2312" w:cs="仿宋_GB2312"/>
          <w:b/>
          <w:szCs w:val="21"/>
        </w:rPr>
      </w:pPr>
      <w:r>
        <w:rPr>
          <w:rFonts w:hint="eastAsia" w:ascii="仿宋_GB2312" w:hAnsi="仿宋_GB2312" w:eastAsia="仿宋_GB2312" w:cs="仿宋_GB2312"/>
          <w:b/>
          <w:szCs w:val="21"/>
        </w:rPr>
        <w:t>14.政府采购合同转让和分包</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除招标文件规定,并经需方事先书面同意外，供方不得部分转让和分包或全部转让和分包其应履行的政府采购合同义务。</w:t>
      </w:r>
    </w:p>
    <w:p>
      <w:pPr>
        <w:adjustRightInd w:val="0"/>
        <w:snapToGrid w:val="0"/>
        <w:spacing w:line="360" w:lineRule="auto"/>
        <w:ind w:firstLine="411" w:firstLineChars="196"/>
        <w:rPr>
          <w:rFonts w:hint="eastAsia" w:ascii="仿宋_GB2312" w:hAnsi="仿宋_GB2312" w:eastAsia="仿宋_GB2312" w:cs="仿宋_GB2312"/>
          <w:b/>
          <w:szCs w:val="21"/>
        </w:rPr>
      </w:pPr>
      <w:r>
        <w:rPr>
          <w:rFonts w:hint="eastAsia" w:ascii="仿宋_GB2312" w:hAnsi="仿宋_GB2312" w:eastAsia="仿宋_GB2312" w:cs="仿宋_GB2312"/>
          <w:b/>
          <w:szCs w:val="21"/>
        </w:rPr>
        <w:t>15.适用法律</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本政府采购合同按照中华人民共和国的现行法律进行解释。</w:t>
      </w:r>
    </w:p>
    <w:p>
      <w:pPr>
        <w:adjustRightInd w:val="0"/>
        <w:snapToGrid w:val="0"/>
        <w:spacing w:line="360" w:lineRule="auto"/>
        <w:ind w:firstLine="411" w:firstLineChars="196"/>
        <w:rPr>
          <w:rFonts w:ascii="仿宋_GB2312" w:hAnsi="仿宋_GB2312" w:eastAsia="仿宋_GB2312" w:cs="仿宋_GB2312"/>
          <w:b/>
          <w:szCs w:val="21"/>
        </w:rPr>
      </w:pPr>
      <w:r>
        <w:rPr>
          <w:rFonts w:hint="eastAsia" w:ascii="仿宋_GB2312" w:hAnsi="仿宋_GB2312" w:eastAsia="仿宋_GB2312" w:cs="仿宋_GB2312"/>
          <w:b/>
          <w:szCs w:val="21"/>
        </w:rPr>
        <w:t>16.政府采购合同生效</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16.1本政府采购合同在工序双方法定代表人或其授权代理人签字和加盖公章后生效。</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 xml:space="preserve">16.2本政府采购合同一式五份，需方执二份，供方、采购代理机构、财政部门各执一份。 </w:t>
      </w:r>
    </w:p>
    <w:p>
      <w:pPr>
        <w:adjustRightInd w:val="0"/>
        <w:snapToGrid w:val="0"/>
        <w:spacing w:line="360" w:lineRule="auto"/>
        <w:ind w:firstLine="411" w:firstLineChars="196"/>
        <w:rPr>
          <w:rFonts w:ascii="仿宋_GB2312" w:hAnsi="仿宋_GB2312" w:eastAsia="仿宋_GB2312" w:cs="仿宋_GB2312"/>
          <w:b/>
          <w:szCs w:val="21"/>
        </w:rPr>
      </w:pPr>
      <w:r>
        <w:rPr>
          <w:rFonts w:hint="eastAsia" w:ascii="仿宋_GB2312" w:hAnsi="仿宋_GB2312" w:eastAsia="仿宋_GB2312" w:cs="仿宋_GB2312"/>
          <w:b/>
          <w:szCs w:val="21"/>
        </w:rPr>
        <w:t>17.政府采购合同附件</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下列文件构成本政府采购合同不可分割的组成部分，与本政府采购合同具有同等法律效力：</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17.1招标文件；</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17.2招标文件的更正公告、变更公告；</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17.3中标人提交的投标文件；        </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17.4政府采购合同条款；</w:t>
      </w:r>
    </w:p>
    <w:p>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17.5中标通知书；</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17.6政府采购合同的其它附件。</w:t>
      </w:r>
      <w:bookmarkEnd w:id="148"/>
    </w:p>
    <w:p>
      <w:pPr>
        <w:ind w:firstLine="470" w:firstLineChars="196"/>
        <w:rPr>
          <w:rFonts w:ascii="仿宋_GB2312" w:hAnsi="仿宋_GB2312" w:eastAsia="仿宋_GB2312" w:cs="仿宋_GB2312"/>
          <w:sz w:val="24"/>
        </w:rPr>
      </w:pPr>
    </w:p>
    <w:p>
      <w:pPr>
        <w:ind w:firstLine="470" w:firstLineChars="196"/>
        <w:rPr>
          <w:rFonts w:ascii="仿宋_GB2312" w:hAnsi="仿宋_GB2312" w:eastAsia="仿宋_GB2312" w:cs="仿宋_GB2312"/>
          <w:sz w:val="24"/>
        </w:rPr>
      </w:pPr>
    </w:p>
    <w:p>
      <w:pPr>
        <w:rPr>
          <w:rFonts w:ascii="仿宋_GB2312" w:hAnsi="仿宋_GB2312" w:eastAsia="仿宋_GB2312" w:cs="仿宋_GB2312"/>
          <w:sz w:val="24"/>
        </w:rPr>
      </w:pPr>
      <w:r>
        <w:rPr>
          <w:rFonts w:hint="eastAsia" w:ascii="仿宋_GB2312" w:hAnsi="仿宋_GB2312" w:eastAsia="仿宋_GB2312" w:cs="仿宋_GB2312"/>
          <w:sz w:val="24"/>
        </w:rPr>
        <w:br w:type="page"/>
      </w:r>
    </w:p>
    <w:p>
      <w:pPr>
        <w:pStyle w:val="4"/>
        <w:adjustRightInd w:val="0"/>
        <w:snapToGrid w:val="0"/>
        <w:spacing w:before="0" w:after="0" w:line="240" w:lineRule="auto"/>
        <w:jc w:val="left"/>
        <w:rPr>
          <w:rFonts w:ascii="仿宋_GB2312" w:hAnsi="仿宋_GB2312" w:eastAsia="仿宋_GB2312" w:cs="仿宋_GB2312"/>
          <w:sz w:val="21"/>
          <w:szCs w:val="21"/>
        </w:rPr>
      </w:pPr>
      <w:bookmarkStart w:id="149" w:name="_Toc7342_WPSOffice_Level1"/>
      <w:bookmarkStart w:id="150" w:name="_Toc3044_WPSOffice_Level1"/>
      <w:bookmarkStart w:id="151" w:name="_Toc372_WPSOffice_Level1"/>
      <w:r>
        <w:rPr>
          <w:rFonts w:hint="eastAsia" w:ascii="仿宋_GB2312" w:hAnsi="仿宋_GB2312" w:eastAsia="仿宋_GB2312" w:cs="仿宋_GB2312"/>
          <w:szCs w:val="28"/>
        </w:rPr>
        <w:t>合同格式</w:t>
      </w:r>
      <w:bookmarkEnd w:id="149"/>
      <w:bookmarkEnd w:id="150"/>
      <w:bookmarkEnd w:id="151"/>
      <w:r>
        <w:rPr>
          <w:rFonts w:hint="eastAsia" w:ascii="仿宋_GB2312" w:hAnsi="仿宋_GB2312" w:eastAsia="仿宋_GB2312" w:cs="仿宋_GB2312"/>
          <w:szCs w:val="28"/>
        </w:rPr>
        <w:t xml:space="preserve">   </w:t>
      </w:r>
    </w:p>
    <w:p>
      <w:pPr>
        <w:adjustRightInd w:val="0"/>
        <w:snapToGrid w:val="0"/>
        <w:spacing w:line="360" w:lineRule="auto"/>
        <w:jc w:val="center"/>
        <w:rPr>
          <w:rFonts w:ascii="仿宋_GB2312" w:hAnsi="仿宋_GB2312" w:eastAsia="仿宋_GB2312" w:cs="仿宋_GB2312"/>
          <w:b/>
          <w:bCs/>
          <w:sz w:val="44"/>
          <w:szCs w:val="44"/>
        </w:rPr>
      </w:pPr>
      <w:bookmarkStart w:id="152" w:name="_Toc11644_WPSOffice_Level1"/>
      <w:bookmarkStart w:id="153" w:name="_Toc7832_WPSOffice_Level1"/>
      <w:r>
        <w:rPr>
          <w:rFonts w:hint="eastAsia" w:ascii="仿宋_GB2312" w:hAnsi="仿宋_GB2312" w:eastAsia="仿宋_GB2312" w:cs="仿宋_GB2312"/>
          <w:b/>
          <w:bCs/>
          <w:sz w:val="44"/>
          <w:szCs w:val="44"/>
        </w:rPr>
        <w:t>政府采购合同格式</w:t>
      </w:r>
      <w:bookmarkEnd w:id="152"/>
      <w:bookmarkEnd w:id="153"/>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政府采购合同编号：</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签订地点：</w:t>
      </w:r>
    </w:p>
    <w:p>
      <w:pPr>
        <w:adjustRightInd w:val="0"/>
        <w:snapToGrid w:val="0"/>
        <w:spacing w:line="360" w:lineRule="auto"/>
        <w:ind w:firstLine="640"/>
        <w:jc w:val="left"/>
        <w:rPr>
          <w:rFonts w:ascii="仿宋_GB2312" w:hAnsi="仿宋_GB2312" w:eastAsia="仿宋_GB2312" w:cs="仿宋_GB2312"/>
          <w:szCs w:val="21"/>
        </w:rPr>
      </w:pPr>
      <w:r>
        <w:rPr>
          <w:rFonts w:hint="eastAsia" w:ascii="仿宋_GB2312" w:hAnsi="仿宋_GB2312" w:eastAsia="仿宋_GB2312" w:cs="仿宋_GB2312"/>
          <w:szCs w:val="21"/>
          <w:u w:val="single"/>
        </w:rPr>
        <w:t xml:space="preserve">    (需方名称</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（以下简称需方）和</w:t>
      </w:r>
      <w:r>
        <w:rPr>
          <w:rFonts w:hint="eastAsia" w:ascii="仿宋_GB2312" w:hAnsi="仿宋_GB2312" w:eastAsia="仿宋_GB2312" w:cs="仿宋_GB2312"/>
          <w:szCs w:val="21"/>
          <w:u w:val="single"/>
        </w:rPr>
        <w:t xml:space="preserve">   (供方名称)    </w:t>
      </w:r>
      <w:r>
        <w:rPr>
          <w:rFonts w:hint="eastAsia" w:ascii="仿宋_GB2312" w:hAnsi="仿宋_GB2312" w:eastAsia="仿宋_GB2312" w:cs="仿宋_GB2312"/>
          <w:szCs w:val="21"/>
        </w:rPr>
        <w:t xml:space="preserve"> （以下简称供方）根据《中华人民共和国合同法》和有关法律法规，遵循平等、自愿、公平和诚实信用原则，同意按照下面的条款和条件订立本政府采购合同，共同信守。</w:t>
      </w:r>
    </w:p>
    <w:p>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一、政府采购合同文件</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本政府采购合同所附下列文件是构成本政府采购合同不可分割的部分：</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1.招标文件（招标文件编号</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2.招标文件的更正公告、变更公告；</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 中标人提交的投标文件；</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4.政府采购合同条款；</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5.中标通知书；</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6.政府采购合同的其它附件。</w:t>
      </w:r>
    </w:p>
    <w:p>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二、政府采购合同范围和条件</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本政府采购合同的范围和条件与上述政府采购合同文件的规定相一致。</w:t>
      </w:r>
    </w:p>
    <w:p>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三、政府采购合同标的</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本政府采购合同的标的为政府采购合同服务清单(同投标文件中投标服务价格明细表)中所列相关服务。</w:t>
      </w:r>
    </w:p>
    <w:p>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四、政府采购合同金额</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根据上述政府采购合同文件要求，政府采购合同的总金额为人民币</w:t>
      </w:r>
      <w:r>
        <w:rPr>
          <w:rFonts w:hint="eastAsia" w:ascii="仿宋_GB2312" w:hAnsi="仿宋_GB2312" w:eastAsia="仿宋_GB2312" w:cs="仿宋_GB2312"/>
          <w:szCs w:val="21"/>
          <w:u w:val="single"/>
        </w:rPr>
        <w:t xml:space="preserve">  （大写）                </w:t>
      </w:r>
      <w:r>
        <w:rPr>
          <w:rFonts w:hint="eastAsia" w:ascii="仿宋_GB2312" w:hAnsi="仿宋_GB2312" w:eastAsia="仿宋_GB2312" w:cs="仿宋_GB2312"/>
          <w:szCs w:val="21"/>
        </w:rPr>
        <w:t xml:space="preserve"> 元。</w:t>
      </w:r>
    </w:p>
    <w:p>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五、付款方式及条件</w:t>
      </w:r>
    </w:p>
    <w:p>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1.付款时间：</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满足政府采购合同约定支付条件的项目，采购人在应当收到发票后15日内足额支付采购资金，不得以各种理由延迟付款）</w:t>
      </w:r>
    </w:p>
    <w:p>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2.付款方式：</w:t>
      </w:r>
      <w:r>
        <w:rPr>
          <w:rFonts w:hint="eastAsia" w:ascii="仿宋_GB2312" w:hAnsi="仿宋_GB2312" w:eastAsia="仿宋_GB2312" w:cs="仿宋_GB2312"/>
          <w:szCs w:val="21"/>
          <w:u w:val="single"/>
        </w:rPr>
        <w:t xml:space="preserve">        </w:t>
      </w:r>
    </w:p>
    <w:p>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3.付款条件：</w:t>
      </w:r>
      <w:r>
        <w:rPr>
          <w:rFonts w:hint="eastAsia" w:ascii="仿宋_GB2312" w:hAnsi="仿宋_GB2312" w:eastAsia="仿宋_GB2312" w:cs="仿宋_GB2312"/>
          <w:szCs w:val="21"/>
          <w:u w:val="single"/>
        </w:rPr>
        <w:t xml:space="preserve">        </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b/>
          <w:szCs w:val="21"/>
        </w:rPr>
        <w:t>　　六、服务时间和服务地点</w:t>
      </w:r>
      <w:r>
        <w:rPr>
          <w:rFonts w:hint="eastAsia" w:ascii="仿宋_GB2312" w:hAnsi="仿宋_GB2312" w:eastAsia="仿宋_GB2312" w:cs="仿宋_GB2312"/>
          <w:szCs w:val="21"/>
        </w:rPr>
        <w:t xml:space="preserve">   </w:t>
      </w:r>
    </w:p>
    <w:p>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1.服务时间：</w:t>
      </w:r>
      <w:r>
        <w:rPr>
          <w:rFonts w:hint="eastAsia" w:ascii="仿宋_GB2312" w:hAnsi="仿宋_GB2312" w:eastAsia="仿宋_GB2312" w:cs="仿宋_GB2312"/>
          <w:szCs w:val="21"/>
          <w:u w:val="single"/>
        </w:rPr>
        <w:t xml:space="preserve">        </w:t>
      </w:r>
    </w:p>
    <w:p>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2.服务地点：</w:t>
      </w:r>
      <w:r>
        <w:rPr>
          <w:rFonts w:hint="eastAsia" w:ascii="仿宋_GB2312" w:hAnsi="仿宋_GB2312" w:eastAsia="仿宋_GB2312" w:cs="仿宋_GB2312"/>
          <w:szCs w:val="21"/>
          <w:u w:val="single"/>
        </w:rPr>
        <w:t xml:space="preserve">        </w:t>
      </w:r>
    </w:p>
    <w:p>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七、验收要求</w:t>
      </w:r>
    </w:p>
    <w:p>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b/>
          <w:szCs w:val="21"/>
        </w:rPr>
        <w:t xml:space="preserve">    </w:t>
      </w:r>
      <w:r>
        <w:rPr>
          <w:rFonts w:hint="eastAsia" w:ascii="仿宋_GB2312" w:hAnsi="仿宋_GB2312" w:eastAsia="仿宋_GB2312" w:cs="仿宋_GB2312"/>
          <w:szCs w:val="21"/>
        </w:rPr>
        <w:t>供方完全履行合同义务后，需方或需方的最终用户按照上述政府采购合同文件列明的标准进行验收，验收不合格的，供方需按照第八条的约定承担相应违约责任。</w:t>
      </w:r>
    </w:p>
    <w:p>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xml:space="preserve">    八、违约责任</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1.供方逾期提供服务的，每逾期一天向需方支付合同金额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%的违约金，逾期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日的，需方有权单方面解除本协议。</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2.供方提供的服务不符合约定的，需方有权向供方书面提出整改意见，供方需无条件整改至符合约定，自需方向供方提出书面意见之日起</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日内，供方仍未整改或整改后服务仍不符合约定的，需方有权单方面解除本协议。</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3.需方逾期付款的，每逾期一天向供方支付逾期金额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%的违约金，逾期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日的，供方有权单方面解除本协议。</w:t>
      </w:r>
    </w:p>
    <w:p>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xml:space="preserve">    九、争议解决</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双方因履行本协议而产生的争议，应友好协商解决，协商不成的，任何一方可向需方所在地的人民法院提起诉讼。</w:t>
      </w:r>
    </w:p>
    <w:p>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xml:space="preserve">    十、合同生效</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本政府采购合同经双方授权代表签字盖章后生效。</w:t>
      </w:r>
    </w:p>
    <w:p>
      <w:pPr>
        <w:adjustRightInd w:val="0"/>
        <w:snapToGrid w:val="0"/>
        <w:spacing w:line="360" w:lineRule="auto"/>
        <w:ind w:firstLine="420" w:firstLineChars="200"/>
        <w:jc w:val="left"/>
        <w:rPr>
          <w:rFonts w:ascii="仿宋_GB2312" w:hAnsi="仿宋_GB2312" w:eastAsia="仿宋_GB2312" w:cs="仿宋_GB2312"/>
          <w:szCs w:val="21"/>
        </w:rPr>
      </w:pPr>
    </w:p>
    <w:p>
      <w:pPr>
        <w:adjustRightInd w:val="0"/>
        <w:snapToGrid w:val="0"/>
        <w:spacing w:line="360" w:lineRule="auto"/>
        <w:ind w:firstLine="420" w:firstLineChars="200"/>
        <w:jc w:val="left"/>
        <w:rPr>
          <w:rFonts w:ascii="仿宋_GB2312" w:hAnsi="仿宋_GB2312" w:eastAsia="仿宋_GB2312" w:cs="仿宋_GB2312"/>
          <w:szCs w:val="21"/>
        </w:rPr>
      </w:pP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需方（公章）:                       供方(公章):</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法定代表人或授权代表人(签字):         法定代表人或授权代表人(签字):</w:t>
      </w:r>
    </w:p>
    <w:p>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地址：</w:t>
      </w:r>
      <w:r>
        <w:rPr>
          <w:rFonts w:hint="eastAsia" w:ascii="仿宋_GB2312" w:hAnsi="仿宋_GB2312" w:eastAsia="仿宋_GB2312" w:cs="仿宋_GB2312"/>
          <w:szCs w:val="21"/>
          <w:u w:val="single"/>
        </w:rPr>
        <w:t xml:space="preserve">                          </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联系人：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联系人：</w:t>
      </w:r>
      <w:r>
        <w:rPr>
          <w:rFonts w:hint="eastAsia" w:ascii="仿宋_GB2312" w:hAnsi="仿宋_GB2312" w:eastAsia="仿宋_GB2312" w:cs="仿宋_GB2312"/>
          <w:szCs w:val="21"/>
          <w:u w:val="single"/>
        </w:rPr>
        <w:t xml:space="preserve">                        </w:t>
      </w:r>
    </w:p>
    <w:p>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传真：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邮编：</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邮编：</w:t>
      </w:r>
      <w:r>
        <w:rPr>
          <w:rFonts w:hint="eastAsia" w:ascii="仿宋_GB2312" w:hAnsi="仿宋_GB2312" w:eastAsia="仿宋_GB2312" w:cs="仿宋_GB2312"/>
          <w:szCs w:val="21"/>
          <w:u w:val="single"/>
        </w:rPr>
        <w:t xml:space="preserve">                          </w:t>
      </w:r>
    </w:p>
    <w:p>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年      月      日</w:t>
      </w:r>
      <w:r>
        <w:rPr>
          <w:rFonts w:hint="eastAsia" w:ascii="仿宋_GB2312" w:hAnsi="仿宋_GB2312" w:eastAsia="仿宋_GB2312" w:cs="仿宋_GB2312"/>
          <w:szCs w:val="21"/>
        </w:rPr>
        <w:t xml:space="preserve">      日期：</w:t>
      </w:r>
      <w:r>
        <w:rPr>
          <w:rFonts w:hint="eastAsia" w:ascii="仿宋_GB2312" w:hAnsi="仿宋_GB2312" w:eastAsia="仿宋_GB2312" w:cs="仿宋_GB2312"/>
          <w:szCs w:val="21"/>
          <w:u w:val="single"/>
        </w:rPr>
        <w:t xml:space="preserve">       年      月     日</w:t>
      </w:r>
    </w:p>
    <w:p/>
    <w:p>
      <w:pPr>
        <w:adjustRightInd w:val="0"/>
        <w:snapToGrid w:val="0"/>
        <w:spacing w:line="360" w:lineRule="auto"/>
        <w:rPr>
          <w:rFonts w:ascii="仿宋_GB2312" w:hAnsi="仿宋_GB2312" w:eastAsia="仿宋_GB2312" w:cs="仿宋_GB2312"/>
          <w:szCs w:val="21"/>
          <w:u w:val="single"/>
        </w:rPr>
      </w:pPr>
    </w:p>
    <w:p>
      <w:pPr>
        <w:wordWrap w:val="0"/>
        <w:adjustRightInd w:val="0"/>
        <w:snapToGrid w:val="0"/>
        <w:spacing w:line="360" w:lineRule="auto"/>
        <w:jc w:val="right"/>
        <w:rPr>
          <w:rFonts w:ascii="仿宋_GB2312" w:hAnsi="仿宋_GB2312" w:eastAsia="仿宋_GB2312" w:cs="仿宋_GB2312"/>
          <w:szCs w:val="21"/>
        </w:rPr>
      </w:pPr>
    </w:p>
    <w:p>
      <w:pPr>
        <w:wordWrap w:val="0"/>
        <w:adjustRightInd w:val="0"/>
        <w:snapToGrid w:val="0"/>
        <w:spacing w:line="360" w:lineRule="auto"/>
        <w:jc w:val="right"/>
        <w:rPr>
          <w:rFonts w:ascii="仿宋_GB2312" w:hAnsi="仿宋_GB2312" w:eastAsia="仿宋_GB2312" w:cs="仿宋_GB2312"/>
          <w:szCs w:val="21"/>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pict>
        <v:shape id="_x0000_s2051" o:spid="_x0000_s2051"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XNVEPAgAABwQAAA4AAABkcnMvZTJvRG9jLnhtbK1TzY7TMBC+I/EO&#10;lu80aStW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TF/n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uXNVEPAgAABwQAAA4AAAAAAAAAAQAgAAAA&#10;HwEAAGRycy9lMm9Eb2MueG1sUEsFBgAAAAAGAAYAWQEAAKAFAAAAAA==&#10;">
          <v:path/>
          <v:fill on="f" focussize="0,0"/>
          <v:stroke on="f" weight="0.5pt"/>
          <v:imagedata o:title=""/>
          <o:lock v:ext="edit"/>
          <v:textbox inset="0mm,0mm,0mm,0mm" style="mso-fit-shape-to-text:t;">
            <w:txbxContent>
              <w:p>
                <w:pPr>
                  <w:pStyle w:val="10"/>
                  <w:rPr>
                    <w:rFonts w:eastAsia="宋体"/>
                  </w:rPr>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3"/>
        <w:snapToGrid w:val="0"/>
        <w:rPr>
          <w:rFonts w:hint="eastAsia" w:eastAsia="宋体"/>
          <w:lang w:eastAsia="zh-CN"/>
        </w:rPr>
      </w:pPr>
      <w:r>
        <w:rPr>
          <w:rStyle w:val="31"/>
        </w:rPr>
        <w:footnoteRef/>
      </w:r>
      <w:r>
        <w:t xml:space="preserve"> </w:t>
      </w:r>
      <w:r>
        <w:rPr>
          <w:rFonts w:hint="eastAsia" w:ascii="仿宋" w:hAnsi="仿宋" w:eastAsia="仿宋" w:cs="仿宋"/>
          <w:lang w:eastAsia="zh-CN"/>
        </w:rPr>
        <w:t>从业人员、营业收入、资产总额填报上一年度数据，无上一年度数据的新成立企业可不填报</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CB807232"/>
    <w:multiLevelType w:val="singleLevel"/>
    <w:tmpl w:val="CB807232"/>
    <w:lvl w:ilvl="0" w:tentative="0">
      <w:start w:val="1"/>
      <w:numFmt w:val="decimal"/>
      <w:suff w:val="nothing"/>
      <w:lvlText w:val="%1、"/>
      <w:lvlJc w:val="left"/>
    </w:lvl>
  </w:abstractNum>
  <w:abstractNum w:abstractNumId="3">
    <w:nsid w:val="0388BF9B"/>
    <w:multiLevelType w:val="singleLevel"/>
    <w:tmpl w:val="0388BF9B"/>
    <w:lvl w:ilvl="0" w:tentative="0">
      <w:start w:val="1"/>
      <w:numFmt w:val="decimal"/>
      <w:suff w:val="nothing"/>
      <w:lvlText w:val="%1、"/>
      <w:lvlJc w:val="left"/>
    </w:lvl>
  </w:abstractNum>
  <w:abstractNum w:abstractNumId="4">
    <w:nsid w:val="050DF838"/>
    <w:multiLevelType w:val="singleLevel"/>
    <w:tmpl w:val="050DF838"/>
    <w:lvl w:ilvl="0" w:tentative="0">
      <w:start w:val="1"/>
      <w:numFmt w:val="decimal"/>
      <w:lvlText w:val="%1."/>
      <w:lvlJc w:val="left"/>
      <w:pPr>
        <w:tabs>
          <w:tab w:val="left" w:pos="312"/>
        </w:tabs>
      </w:pPr>
    </w:lvl>
  </w:abstractNum>
  <w:abstractNum w:abstractNumId="5">
    <w:nsid w:val="27E8E525"/>
    <w:multiLevelType w:val="singleLevel"/>
    <w:tmpl w:val="27E8E525"/>
    <w:lvl w:ilvl="0" w:tentative="0">
      <w:start w:val="1"/>
      <w:numFmt w:val="decimal"/>
      <w:suff w:val="nothing"/>
      <w:lvlText w:val="（%1）"/>
      <w:lvlJc w:val="left"/>
    </w:lvl>
  </w:abstractNum>
  <w:abstractNum w:abstractNumId="6">
    <w:nsid w:val="3309D689"/>
    <w:multiLevelType w:val="singleLevel"/>
    <w:tmpl w:val="3309D689"/>
    <w:lvl w:ilvl="0" w:tentative="0">
      <w:start w:val="1"/>
      <w:numFmt w:val="decimal"/>
      <w:suff w:val="nothing"/>
      <w:lvlText w:val="%1、"/>
      <w:lvlJc w:val="left"/>
    </w:lvl>
  </w:abstractNum>
  <w:abstractNum w:abstractNumId="7">
    <w:nsid w:val="420C153B"/>
    <w:multiLevelType w:val="multilevel"/>
    <w:tmpl w:val="420C153B"/>
    <w:lvl w:ilvl="0" w:tentative="0">
      <w:start w:val="1"/>
      <w:numFmt w:val="decimal"/>
      <w:pStyle w:val="4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9">
    <w:nsid w:val="7B4156D0"/>
    <w:multiLevelType w:val="singleLevel"/>
    <w:tmpl w:val="7B4156D0"/>
    <w:lvl w:ilvl="0" w:tentative="0">
      <w:start w:val="1"/>
      <w:numFmt w:val="decimal"/>
      <w:suff w:val="nothing"/>
      <w:lvlText w:val="（%1）"/>
      <w:lvlJc w:val="left"/>
    </w:lvl>
  </w:abstractNum>
  <w:num w:numId="1">
    <w:abstractNumId w:val="7"/>
  </w:num>
  <w:num w:numId="2">
    <w:abstractNumId w:val="4"/>
  </w:num>
  <w:num w:numId="3">
    <w:abstractNumId w:val="6"/>
  </w:num>
  <w:num w:numId="4">
    <w:abstractNumId w:val="2"/>
  </w:num>
  <w:num w:numId="5">
    <w:abstractNumId w:val="0"/>
  </w:num>
  <w:num w:numId="6">
    <w:abstractNumId w:val="1"/>
  </w:num>
  <w:num w:numId="7">
    <w:abstractNumId w:val="5"/>
  </w:num>
  <w:num w:numId="8">
    <w:abstractNumId w:val="9"/>
  </w:num>
  <w:num w:numId="9">
    <w:abstractNumId w:val="3"/>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35AB3B2B"/>
    <w:rsid w:val="000112BA"/>
    <w:rsid w:val="000268C8"/>
    <w:rsid w:val="00031AC7"/>
    <w:rsid w:val="0007057C"/>
    <w:rsid w:val="00096E47"/>
    <w:rsid w:val="0009731D"/>
    <w:rsid w:val="000B13E4"/>
    <w:rsid w:val="000C0E37"/>
    <w:rsid w:val="000D1063"/>
    <w:rsid w:val="000E6314"/>
    <w:rsid w:val="000F5EC2"/>
    <w:rsid w:val="000F6EAA"/>
    <w:rsid w:val="001015DF"/>
    <w:rsid w:val="00110B2A"/>
    <w:rsid w:val="00124CB1"/>
    <w:rsid w:val="001612AD"/>
    <w:rsid w:val="001706A3"/>
    <w:rsid w:val="00170858"/>
    <w:rsid w:val="0018626B"/>
    <w:rsid w:val="00186430"/>
    <w:rsid w:val="00193BD6"/>
    <w:rsid w:val="001966CB"/>
    <w:rsid w:val="001D014E"/>
    <w:rsid w:val="001D74B3"/>
    <w:rsid w:val="001E311A"/>
    <w:rsid w:val="001E710F"/>
    <w:rsid w:val="001F33B0"/>
    <w:rsid w:val="00210A2E"/>
    <w:rsid w:val="0022058A"/>
    <w:rsid w:val="002267F4"/>
    <w:rsid w:val="00234505"/>
    <w:rsid w:val="0025299C"/>
    <w:rsid w:val="00254496"/>
    <w:rsid w:val="002664FC"/>
    <w:rsid w:val="0026766D"/>
    <w:rsid w:val="00282DFB"/>
    <w:rsid w:val="002E464C"/>
    <w:rsid w:val="002F1EE1"/>
    <w:rsid w:val="003074CB"/>
    <w:rsid w:val="003266F3"/>
    <w:rsid w:val="00331217"/>
    <w:rsid w:val="00334518"/>
    <w:rsid w:val="00341F18"/>
    <w:rsid w:val="00346265"/>
    <w:rsid w:val="003574AB"/>
    <w:rsid w:val="00362F2A"/>
    <w:rsid w:val="00363498"/>
    <w:rsid w:val="003678C9"/>
    <w:rsid w:val="00382F03"/>
    <w:rsid w:val="003F5979"/>
    <w:rsid w:val="00403FF0"/>
    <w:rsid w:val="00440750"/>
    <w:rsid w:val="00453668"/>
    <w:rsid w:val="00462999"/>
    <w:rsid w:val="00465F3E"/>
    <w:rsid w:val="0047528E"/>
    <w:rsid w:val="004E3769"/>
    <w:rsid w:val="005063EE"/>
    <w:rsid w:val="005378A0"/>
    <w:rsid w:val="00543C32"/>
    <w:rsid w:val="00543F74"/>
    <w:rsid w:val="0057540F"/>
    <w:rsid w:val="00580B35"/>
    <w:rsid w:val="00592BFE"/>
    <w:rsid w:val="005A112A"/>
    <w:rsid w:val="00620B1E"/>
    <w:rsid w:val="006358C4"/>
    <w:rsid w:val="00640FCC"/>
    <w:rsid w:val="00647AB6"/>
    <w:rsid w:val="00647C31"/>
    <w:rsid w:val="00650E82"/>
    <w:rsid w:val="00664A63"/>
    <w:rsid w:val="00665B62"/>
    <w:rsid w:val="00675EBF"/>
    <w:rsid w:val="00681AA3"/>
    <w:rsid w:val="00684E56"/>
    <w:rsid w:val="00694FB3"/>
    <w:rsid w:val="006B4633"/>
    <w:rsid w:val="006C44B1"/>
    <w:rsid w:val="006E3FA8"/>
    <w:rsid w:val="006E4228"/>
    <w:rsid w:val="00702A69"/>
    <w:rsid w:val="007108AF"/>
    <w:rsid w:val="007307D9"/>
    <w:rsid w:val="007358B6"/>
    <w:rsid w:val="00772CBE"/>
    <w:rsid w:val="00777049"/>
    <w:rsid w:val="00786C98"/>
    <w:rsid w:val="007A2A67"/>
    <w:rsid w:val="007C439F"/>
    <w:rsid w:val="007D1608"/>
    <w:rsid w:val="007D2BE2"/>
    <w:rsid w:val="00816BC1"/>
    <w:rsid w:val="008227F0"/>
    <w:rsid w:val="008348F9"/>
    <w:rsid w:val="008730D3"/>
    <w:rsid w:val="008A4B74"/>
    <w:rsid w:val="00922894"/>
    <w:rsid w:val="00952514"/>
    <w:rsid w:val="00996FA8"/>
    <w:rsid w:val="009C3508"/>
    <w:rsid w:val="009C3AA5"/>
    <w:rsid w:val="009C559E"/>
    <w:rsid w:val="009D4893"/>
    <w:rsid w:val="00A1544B"/>
    <w:rsid w:val="00A17D78"/>
    <w:rsid w:val="00A231BF"/>
    <w:rsid w:val="00A33BC1"/>
    <w:rsid w:val="00A42E88"/>
    <w:rsid w:val="00A6581E"/>
    <w:rsid w:val="00A84A96"/>
    <w:rsid w:val="00A87EA9"/>
    <w:rsid w:val="00A963CF"/>
    <w:rsid w:val="00AA6028"/>
    <w:rsid w:val="00AA67B4"/>
    <w:rsid w:val="00AB6187"/>
    <w:rsid w:val="00AF165E"/>
    <w:rsid w:val="00AF263F"/>
    <w:rsid w:val="00B41AFA"/>
    <w:rsid w:val="00B56F43"/>
    <w:rsid w:val="00B57337"/>
    <w:rsid w:val="00B825B8"/>
    <w:rsid w:val="00B85916"/>
    <w:rsid w:val="00BA564F"/>
    <w:rsid w:val="00BB7DB0"/>
    <w:rsid w:val="00BC054B"/>
    <w:rsid w:val="00BC12D7"/>
    <w:rsid w:val="00BD7B34"/>
    <w:rsid w:val="00C01B5F"/>
    <w:rsid w:val="00C114CA"/>
    <w:rsid w:val="00C1167D"/>
    <w:rsid w:val="00C1525D"/>
    <w:rsid w:val="00C36FAC"/>
    <w:rsid w:val="00C44A20"/>
    <w:rsid w:val="00C75300"/>
    <w:rsid w:val="00C90727"/>
    <w:rsid w:val="00CF17C7"/>
    <w:rsid w:val="00D06610"/>
    <w:rsid w:val="00D2136C"/>
    <w:rsid w:val="00D67E77"/>
    <w:rsid w:val="00D942B1"/>
    <w:rsid w:val="00DA6197"/>
    <w:rsid w:val="00DA7474"/>
    <w:rsid w:val="00DB10A5"/>
    <w:rsid w:val="00DB41F3"/>
    <w:rsid w:val="00DC5BC4"/>
    <w:rsid w:val="00DE58B1"/>
    <w:rsid w:val="00DF2F6E"/>
    <w:rsid w:val="00E27986"/>
    <w:rsid w:val="00E34C56"/>
    <w:rsid w:val="00E418E9"/>
    <w:rsid w:val="00E542C7"/>
    <w:rsid w:val="00E55B1C"/>
    <w:rsid w:val="00E67AE6"/>
    <w:rsid w:val="00E84E0C"/>
    <w:rsid w:val="00ED6C37"/>
    <w:rsid w:val="00F21271"/>
    <w:rsid w:val="00F31CE7"/>
    <w:rsid w:val="00F357FC"/>
    <w:rsid w:val="00FA3A95"/>
    <w:rsid w:val="00FC6375"/>
    <w:rsid w:val="00FD0881"/>
    <w:rsid w:val="00FD52C9"/>
    <w:rsid w:val="00FE51B6"/>
    <w:rsid w:val="00FF1CBA"/>
    <w:rsid w:val="01007E42"/>
    <w:rsid w:val="01026223"/>
    <w:rsid w:val="01275D20"/>
    <w:rsid w:val="01583385"/>
    <w:rsid w:val="017734C4"/>
    <w:rsid w:val="01864D83"/>
    <w:rsid w:val="019A5532"/>
    <w:rsid w:val="019B685C"/>
    <w:rsid w:val="019B7EFA"/>
    <w:rsid w:val="01D63B67"/>
    <w:rsid w:val="02044F27"/>
    <w:rsid w:val="0238643A"/>
    <w:rsid w:val="024A2175"/>
    <w:rsid w:val="028D3811"/>
    <w:rsid w:val="029E7AD0"/>
    <w:rsid w:val="02D6777B"/>
    <w:rsid w:val="02F545EC"/>
    <w:rsid w:val="02FA30D3"/>
    <w:rsid w:val="03090322"/>
    <w:rsid w:val="031322D9"/>
    <w:rsid w:val="032759B1"/>
    <w:rsid w:val="039A27F4"/>
    <w:rsid w:val="03A07AD7"/>
    <w:rsid w:val="03BF5C9E"/>
    <w:rsid w:val="0439713F"/>
    <w:rsid w:val="047A0AE3"/>
    <w:rsid w:val="04AC72EC"/>
    <w:rsid w:val="04BE61D5"/>
    <w:rsid w:val="04E66AAC"/>
    <w:rsid w:val="050378BF"/>
    <w:rsid w:val="05190704"/>
    <w:rsid w:val="051B62A1"/>
    <w:rsid w:val="0557301C"/>
    <w:rsid w:val="057B7AFF"/>
    <w:rsid w:val="0580226C"/>
    <w:rsid w:val="05AA531D"/>
    <w:rsid w:val="05B12A83"/>
    <w:rsid w:val="05CD3179"/>
    <w:rsid w:val="05D02B80"/>
    <w:rsid w:val="05D067D9"/>
    <w:rsid w:val="064E2B15"/>
    <w:rsid w:val="06750C66"/>
    <w:rsid w:val="06C35F8E"/>
    <w:rsid w:val="06DB7470"/>
    <w:rsid w:val="06E51B6B"/>
    <w:rsid w:val="06EF58D3"/>
    <w:rsid w:val="07116147"/>
    <w:rsid w:val="07445F64"/>
    <w:rsid w:val="075E76FE"/>
    <w:rsid w:val="075F1B79"/>
    <w:rsid w:val="079B0BC0"/>
    <w:rsid w:val="07B17B18"/>
    <w:rsid w:val="085241F0"/>
    <w:rsid w:val="0855720F"/>
    <w:rsid w:val="085B4F44"/>
    <w:rsid w:val="086A6CAF"/>
    <w:rsid w:val="088D5F5C"/>
    <w:rsid w:val="0899088D"/>
    <w:rsid w:val="08C005A2"/>
    <w:rsid w:val="08C62D94"/>
    <w:rsid w:val="08EB30F4"/>
    <w:rsid w:val="09037F14"/>
    <w:rsid w:val="090833CC"/>
    <w:rsid w:val="096D5AA7"/>
    <w:rsid w:val="09957CC4"/>
    <w:rsid w:val="0997077C"/>
    <w:rsid w:val="09AB27DD"/>
    <w:rsid w:val="09B30BC7"/>
    <w:rsid w:val="09C155FB"/>
    <w:rsid w:val="09C63D97"/>
    <w:rsid w:val="09E0143B"/>
    <w:rsid w:val="09FD11BF"/>
    <w:rsid w:val="0A260FC3"/>
    <w:rsid w:val="0A2B6A3F"/>
    <w:rsid w:val="0A540B39"/>
    <w:rsid w:val="0A601401"/>
    <w:rsid w:val="0A611299"/>
    <w:rsid w:val="0AB70C35"/>
    <w:rsid w:val="0AB823C4"/>
    <w:rsid w:val="0ACA4546"/>
    <w:rsid w:val="0ADE3B76"/>
    <w:rsid w:val="0AFC444E"/>
    <w:rsid w:val="0B4278E4"/>
    <w:rsid w:val="0B8768BF"/>
    <w:rsid w:val="0BA0520F"/>
    <w:rsid w:val="0BA525D8"/>
    <w:rsid w:val="0BD10048"/>
    <w:rsid w:val="0BD50CE3"/>
    <w:rsid w:val="0BDE0875"/>
    <w:rsid w:val="0C186022"/>
    <w:rsid w:val="0C2F6006"/>
    <w:rsid w:val="0C392C1F"/>
    <w:rsid w:val="0C426CB3"/>
    <w:rsid w:val="0C5056AF"/>
    <w:rsid w:val="0C5B37C6"/>
    <w:rsid w:val="0C5B3F21"/>
    <w:rsid w:val="0C602928"/>
    <w:rsid w:val="0C8352C9"/>
    <w:rsid w:val="0C88726E"/>
    <w:rsid w:val="0CAD3F9B"/>
    <w:rsid w:val="0CCB7B51"/>
    <w:rsid w:val="0CD83AA7"/>
    <w:rsid w:val="0D08638B"/>
    <w:rsid w:val="0D5C7618"/>
    <w:rsid w:val="0D5E5548"/>
    <w:rsid w:val="0D7C6716"/>
    <w:rsid w:val="0D91081E"/>
    <w:rsid w:val="0DC134A7"/>
    <w:rsid w:val="0E014932"/>
    <w:rsid w:val="0E155B5A"/>
    <w:rsid w:val="0E223D49"/>
    <w:rsid w:val="0E4D03C4"/>
    <w:rsid w:val="0E512BF8"/>
    <w:rsid w:val="0E5F0008"/>
    <w:rsid w:val="0E792E2D"/>
    <w:rsid w:val="0ECE4C13"/>
    <w:rsid w:val="0EEF4264"/>
    <w:rsid w:val="0EF20E9B"/>
    <w:rsid w:val="0EF46240"/>
    <w:rsid w:val="0EFA5499"/>
    <w:rsid w:val="0F296557"/>
    <w:rsid w:val="0F465E03"/>
    <w:rsid w:val="0F681E22"/>
    <w:rsid w:val="0F6C20F8"/>
    <w:rsid w:val="0F8416A6"/>
    <w:rsid w:val="0F9262E5"/>
    <w:rsid w:val="0FC453D8"/>
    <w:rsid w:val="0FEE60A0"/>
    <w:rsid w:val="100B5B75"/>
    <w:rsid w:val="10390CED"/>
    <w:rsid w:val="10585430"/>
    <w:rsid w:val="108D7FEC"/>
    <w:rsid w:val="10987A40"/>
    <w:rsid w:val="10A15F20"/>
    <w:rsid w:val="10BC0212"/>
    <w:rsid w:val="10C34A85"/>
    <w:rsid w:val="10DD3E24"/>
    <w:rsid w:val="10EB0A61"/>
    <w:rsid w:val="10F96CD3"/>
    <w:rsid w:val="110D477C"/>
    <w:rsid w:val="11230728"/>
    <w:rsid w:val="11301804"/>
    <w:rsid w:val="117E3EBF"/>
    <w:rsid w:val="11A63895"/>
    <w:rsid w:val="11AA0E33"/>
    <w:rsid w:val="11D465DE"/>
    <w:rsid w:val="11DE5C6A"/>
    <w:rsid w:val="11F35E10"/>
    <w:rsid w:val="1203055C"/>
    <w:rsid w:val="121E003E"/>
    <w:rsid w:val="123238F4"/>
    <w:rsid w:val="124E6914"/>
    <w:rsid w:val="12545C6B"/>
    <w:rsid w:val="127A62D0"/>
    <w:rsid w:val="12BA51F9"/>
    <w:rsid w:val="12D84CD4"/>
    <w:rsid w:val="12F51579"/>
    <w:rsid w:val="12FD7CCA"/>
    <w:rsid w:val="13042B7A"/>
    <w:rsid w:val="130A3AF4"/>
    <w:rsid w:val="131909C4"/>
    <w:rsid w:val="137139DD"/>
    <w:rsid w:val="137E486C"/>
    <w:rsid w:val="13C139AF"/>
    <w:rsid w:val="13E01C4A"/>
    <w:rsid w:val="13E61711"/>
    <w:rsid w:val="13F761E0"/>
    <w:rsid w:val="14333776"/>
    <w:rsid w:val="143A679C"/>
    <w:rsid w:val="14403BE1"/>
    <w:rsid w:val="144E16AB"/>
    <w:rsid w:val="144F6715"/>
    <w:rsid w:val="145843FC"/>
    <w:rsid w:val="147A16BB"/>
    <w:rsid w:val="149B6817"/>
    <w:rsid w:val="14AA5797"/>
    <w:rsid w:val="14E35D93"/>
    <w:rsid w:val="14F05717"/>
    <w:rsid w:val="15331A27"/>
    <w:rsid w:val="153B6C0A"/>
    <w:rsid w:val="15543D8C"/>
    <w:rsid w:val="156600AB"/>
    <w:rsid w:val="15667555"/>
    <w:rsid w:val="157E3E54"/>
    <w:rsid w:val="15890381"/>
    <w:rsid w:val="15A97268"/>
    <w:rsid w:val="15CF1DD7"/>
    <w:rsid w:val="15E224A7"/>
    <w:rsid w:val="16150220"/>
    <w:rsid w:val="164342FA"/>
    <w:rsid w:val="165770B0"/>
    <w:rsid w:val="16635F8A"/>
    <w:rsid w:val="16A22BEB"/>
    <w:rsid w:val="16CB645F"/>
    <w:rsid w:val="16D743AB"/>
    <w:rsid w:val="16D904DF"/>
    <w:rsid w:val="16DD4766"/>
    <w:rsid w:val="16E473D1"/>
    <w:rsid w:val="171149C7"/>
    <w:rsid w:val="171820A2"/>
    <w:rsid w:val="171D1492"/>
    <w:rsid w:val="1752297A"/>
    <w:rsid w:val="1754181D"/>
    <w:rsid w:val="17571001"/>
    <w:rsid w:val="17707BBF"/>
    <w:rsid w:val="17776970"/>
    <w:rsid w:val="179E6119"/>
    <w:rsid w:val="17A7001C"/>
    <w:rsid w:val="17BA1FA3"/>
    <w:rsid w:val="17CF624F"/>
    <w:rsid w:val="18106EC5"/>
    <w:rsid w:val="181270D8"/>
    <w:rsid w:val="18266E38"/>
    <w:rsid w:val="18333BB9"/>
    <w:rsid w:val="183A7AB3"/>
    <w:rsid w:val="183D23DF"/>
    <w:rsid w:val="18402742"/>
    <w:rsid w:val="185C4B83"/>
    <w:rsid w:val="189259ED"/>
    <w:rsid w:val="1899221A"/>
    <w:rsid w:val="18AA6D42"/>
    <w:rsid w:val="18E2703F"/>
    <w:rsid w:val="190136C6"/>
    <w:rsid w:val="19047AE5"/>
    <w:rsid w:val="190C0B53"/>
    <w:rsid w:val="195924DA"/>
    <w:rsid w:val="196560A1"/>
    <w:rsid w:val="19AD3DF7"/>
    <w:rsid w:val="19AF33FF"/>
    <w:rsid w:val="19B50D0C"/>
    <w:rsid w:val="19F57AAD"/>
    <w:rsid w:val="1A40548D"/>
    <w:rsid w:val="1A6336FF"/>
    <w:rsid w:val="1A7833CE"/>
    <w:rsid w:val="1A7D7742"/>
    <w:rsid w:val="1A95205D"/>
    <w:rsid w:val="1AA772A4"/>
    <w:rsid w:val="1AC37CEE"/>
    <w:rsid w:val="1ACA77FB"/>
    <w:rsid w:val="1ACC5BF8"/>
    <w:rsid w:val="1AD51F4E"/>
    <w:rsid w:val="1AD774CB"/>
    <w:rsid w:val="1B0A5BE6"/>
    <w:rsid w:val="1B0B299C"/>
    <w:rsid w:val="1B1E67F8"/>
    <w:rsid w:val="1B200CF6"/>
    <w:rsid w:val="1B3640F5"/>
    <w:rsid w:val="1B390BDC"/>
    <w:rsid w:val="1B8E7170"/>
    <w:rsid w:val="1BC73E1F"/>
    <w:rsid w:val="1BE0443F"/>
    <w:rsid w:val="1C1C6B6E"/>
    <w:rsid w:val="1C471722"/>
    <w:rsid w:val="1C5C588F"/>
    <w:rsid w:val="1C970C7C"/>
    <w:rsid w:val="1C983F97"/>
    <w:rsid w:val="1CB1569A"/>
    <w:rsid w:val="1CB313F6"/>
    <w:rsid w:val="1CBE4B4B"/>
    <w:rsid w:val="1CEF0D6A"/>
    <w:rsid w:val="1CF26A5C"/>
    <w:rsid w:val="1CFB6B14"/>
    <w:rsid w:val="1D3B7F6F"/>
    <w:rsid w:val="1D3C45B0"/>
    <w:rsid w:val="1D4028B0"/>
    <w:rsid w:val="1D7039A8"/>
    <w:rsid w:val="1D8A35A8"/>
    <w:rsid w:val="1DBE2DEE"/>
    <w:rsid w:val="1DDD1DE6"/>
    <w:rsid w:val="1E00462C"/>
    <w:rsid w:val="1E1C5E73"/>
    <w:rsid w:val="1E282FF3"/>
    <w:rsid w:val="1E2B39B6"/>
    <w:rsid w:val="1E3D5BFF"/>
    <w:rsid w:val="1E3F5B0A"/>
    <w:rsid w:val="1E402DD2"/>
    <w:rsid w:val="1E5B585E"/>
    <w:rsid w:val="1E6532D1"/>
    <w:rsid w:val="1E703E54"/>
    <w:rsid w:val="1E8303B8"/>
    <w:rsid w:val="1EA0459D"/>
    <w:rsid w:val="1EA62DBC"/>
    <w:rsid w:val="1EB21D4C"/>
    <w:rsid w:val="1ECC5D06"/>
    <w:rsid w:val="1ECF113F"/>
    <w:rsid w:val="1ED42809"/>
    <w:rsid w:val="1F0E3FB7"/>
    <w:rsid w:val="1F384EA1"/>
    <w:rsid w:val="1F6A2CF4"/>
    <w:rsid w:val="1F7C4ADE"/>
    <w:rsid w:val="1F811DE3"/>
    <w:rsid w:val="1F9F2549"/>
    <w:rsid w:val="1FA01F71"/>
    <w:rsid w:val="1FB42F8C"/>
    <w:rsid w:val="1FC374ED"/>
    <w:rsid w:val="1FCC5382"/>
    <w:rsid w:val="1FF71BD2"/>
    <w:rsid w:val="1FF917DF"/>
    <w:rsid w:val="1FFD6FC8"/>
    <w:rsid w:val="1FFF7069"/>
    <w:rsid w:val="202279CC"/>
    <w:rsid w:val="20441B19"/>
    <w:rsid w:val="20520281"/>
    <w:rsid w:val="20663493"/>
    <w:rsid w:val="2069018D"/>
    <w:rsid w:val="207A1869"/>
    <w:rsid w:val="207B7D21"/>
    <w:rsid w:val="20940B18"/>
    <w:rsid w:val="20A0219D"/>
    <w:rsid w:val="20AF202D"/>
    <w:rsid w:val="20B87A68"/>
    <w:rsid w:val="20BF45FE"/>
    <w:rsid w:val="20C6666F"/>
    <w:rsid w:val="20C70459"/>
    <w:rsid w:val="20D34E96"/>
    <w:rsid w:val="20FA27FD"/>
    <w:rsid w:val="2102069D"/>
    <w:rsid w:val="21082292"/>
    <w:rsid w:val="213E183A"/>
    <w:rsid w:val="213E3E63"/>
    <w:rsid w:val="214C6062"/>
    <w:rsid w:val="217F6F47"/>
    <w:rsid w:val="217F7DC8"/>
    <w:rsid w:val="21C5501D"/>
    <w:rsid w:val="21C9221A"/>
    <w:rsid w:val="22160B82"/>
    <w:rsid w:val="22207E60"/>
    <w:rsid w:val="22241704"/>
    <w:rsid w:val="223F3F77"/>
    <w:rsid w:val="2297314D"/>
    <w:rsid w:val="229F23A9"/>
    <w:rsid w:val="22A279E3"/>
    <w:rsid w:val="22BA2B41"/>
    <w:rsid w:val="22BF0053"/>
    <w:rsid w:val="22D26F9A"/>
    <w:rsid w:val="23315CBD"/>
    <w:rsid w:val="23561695"/>
    <w:rsid w:val="23B12896"/>
    <w:rsid w:val="23BF7D9D"/>
    <w:rsid w:val="23CB0902"/>
    <w:rsid w:val="23F316BB"/>
    <w:rsid w:val="244D0ECF"/>
    <w:rsid w:val="245E3C38"/>
    <w:rsid w:val="24684144"/>
    <w:rsid w:val="24763848"/>
    <w:rsid w:val="247C12B5"/>
    <w:rsid w:val="24827E18"/>
    <w:rsid w:val="24880FB1"/>
    <w:rsid w:val="24963225"/>
    <w:rsid w:val="24A82E7C"/>
    <w:rsid w:val="24DF6949"/>
    <w:rsid w:val="24F55022"/>
    <w:rsid w:val="2513393D"/>
    <w:rsid w:val="253353F5"/>
    <w:rsid w:val="25377C12"/>
    <w:rsid w:val="256A4B3D"/>
    <w:rsid w:val="2585133F"/>
    <w:rsid w:val="25902E9C"/>
    <w:rsid w:val="25B0273C"/>
    <w:rsid w:val="25D45C3E"/>
    <w:rsid w:val="25DD61F7"/>
    <w:rsid w:val="25E81861"/>
    <w:rsid w:val="26034EF6"/>
    <w:rsid w:val="260E6047"/>
    <w:rsid w:val="261875AF"/>
    <w:rsid w:val="26195E0C"/>
    <w:rsid w:val="26326FB4"/>
    <w:rsid w:val="263D5C2C"/>
    <w:rsid w:val="26AF716B"/>
    <w:rsid w:val="26D4301E"/>
    <w:rsid w:val="26E17A5C"/>
    <w:rsid w:val="27206942"/>
    <w:rsid w:val="273327A8"/>
    <w:rsid w:val="273C76A0"/>
    <w:rsid w:val="27437FDF"/>
    <w:rsid w:val="27684239"/>
    <w:rsid w:val="276E7580"/>
    <w:rsid w:val="279E1806"/>
    <w:rsid w:val="279F27E3"/>
    <w:rsid w:val="27AF28A1"/>
    <w:rsid w:val="27C117AD"/>
    <w:rsid w:val="27D1215D"/>
    <w:rsid w:val="27D67955"/>
    <w:rsid w:val="28115C54"/>
    <w:rsid w:val="281E11E4"/>
    <w:rsid w:val="284D1502"/>
    <w:rsid w:val="286D5260"/>
    <w:rsid w:val="287F24EA"/>
    <w:rsid w:val="28B92147"/>
    <w:rsid w:val="28F321E9"/>
    <w:rsid w:val="293624BD"/>
    <w:rsid w:val="294D49C5"/>
    <w:rsid w:val="29523AC0"/>
    <w:rsid w:val="29BA0A21"/>
    <w:rsid w:val="29BE1781"/>
    <w:rsid w:val="2A0519F9"/>
    <w:rsid w:val="2A19597B"/>
    <w:rsid w:val="2A23324E"/>
    <w:rsid w:val="2A6C2D68"/>
    <w:rsid w:val="2A7439F6"/>
    <w:rsid w:val="2A817D75"/>
    <w:rsid w:val="2AE12283"/>
    <w:rsid w:val="2AFD4EC5"/>
    <w:rsid w:val="2AFF1738"/>
    <w:rsid w:val="2B046437"/>
    <w:rsid w:val="2B0F141D"/>
    <w:rsid w:val="2B1B420B"/>
    <w:rsid w:val="2B1C14AB"/>
    <w:rsid w:val="2B2237EB"/>
    <w:rsid w:val="2B376F2C"/>
    <w:rsid w:val="2B417276"/>
    <w:rsid w:val="2B5A5895"/>
    <w:rsid w:val="2BCA5B56"/>
    <w:rsid w:val="2BCD1989"/>
    <w:rsid w:val="2BF107C6"/>
    <w:rsid w:val="2BFA0D2C"/>
    <w:rsid w:val="2C0D72B6"/>
    <w:rsid w:val="2C4D60B7"/>
    <w:rsid w:val="2C852F06"/>
    <w:rsid w:val="2C8774D1"/>
    <w:rsid w:val="2C981CCD"/>
    <w:rsid w:val="2C9F53AF"/>
    <w:rsid w:val="2CAC6A41"/>
    <w:rsid w:val="2CBA641B"/>
    <w:rsid w:val="2CF80F0E"/>
    <w:rsid w:val="2D040C32"/>
    <w:rsid w:val="2D0757A6"/>
    <w:rsid w:val="2D1509D0"/>
    <w:rsid w:val="2D387114"/>
    <w:rsid w:val="2D4D4330"/>
    <w:rsid w:val="2D982E0B"/>
    <w:rsid w:val="2DB53B3B"/>
    <w:rsid w:val="2DCC44FF"/>
    <w:rsid w:val="2E072654"/>
    <w:rsid w:val="2E150D32"/>
    <w:rsid w:val="2E3B239C"/>
    <w:rsid w:val="2E6F38EF"/>
    <w:rsid w:val="2E8702C7"/>
    <w:rsid w:val="2E906AE1"/>
    <w:rsid w:val="2EB040D0"/>
    <w:rsid w:val="2EB55236"/>
    <w:rsid w:val="2EC24EAE"/>
    <w:rsid w:val="2ECF2473"/>
    <w:rsid w:val="2EEF4340"/>
    <w:rsid w:val="2F0F2687"/>
    <w:rsid w:val="2F5D289A"/>
    <w:rsid w:val="2F9075F6"/>
    <w:rsid w:val="2F9604D9"/>
    <w:rsid w:val="2F9A594D"/>
    <w:rsid w:val="2FD573DC"/>
    <w:rsid w:val="2FDD75D7"/>
    <w:rsid w:val="2FF3519E"/>
    <w:rsid w:val="301E5FC8"/>
    <w:rsid w:val="302F5F17"/>
    <w:rsid w:val="3043250D"/>
    <w:rsid w:val="305B3E03"/>
    <w:rsid w:val="307B4A76"/>
    <w:rsid w:val="309521FB"/>
    <w:rsid w:val="30AE4FB6"/>
    <w:rsid w:val="30C572FC"/>
    <w:rsid w:val="31003851"/>
    <w:rsid w:val="311145A1"/>
    <w:rsid w:val="313279B0"/>
    <w:rsid w:val="31455DCF"/>
    <w:rsid w:val="315E5B94"/>
    <w:rsid w:val="316128A5"/>
    <w:rsid w:val="31754A73"/>
    <w:rsid w:val="31764F1F"/>
    <w:rsid w:val="317D5C09"/>
    <w:rsid w:val="317F3D7D"/>
    <w:rsid w:val="31960D20"/>
    <w:rsid w:val="31A0687C"/>
    <w:rsid w:val="31BB0605"/>
    <w:rsid w:val="31BB59BE"/>
    <w:rsid w:val="31CD0C24"/>
    <w:rsid w:val="31F0559B"/>
    <w:rsid w:val="31FE2837"/>
    <w:rsid w:val="31FF60CF"/>
    <w:rsid w:val="32053742"/>
    <w:rsid w:val="32142260"/>
    <w:rsid w:val="321D2760"/>
    <w:rsid w:val="322963D4"/>
    <w:rsid w:val="324F590B"/>
    <w:rsid w:val="32642296"/>
    <w:rsid w:val="32801A02"/>
    <w:rsid w:val="32933605"/>
    <w:rsid w:val="32A01606"/>
    <w:rsid w:val="32C26156"/>
    <w:rsid w:val="32C94A9C"/>
    <w:rsid w:val="32E120A3"/>
    <w:rsid w:val="32E5656B"/>
    <w:rsid w:val="33026E10"/>
    <w:rsid w:val="332D454F"/>
    <w:rsid w:val="333C1398"/>
    <w:rsid w:val="334E1463"/>
    <w:rsid w:val="335245FC"/>
    <w:rsid w:val="342A67F6"/>
    <w:rsid w:val="344016F8"/>
    <w:rsid w:val="345E1EA6"/>
    <w:rsid w:val="34691B9B"/>
    <w:rsid w:val="346E1273"/>
    <w:rsid w:val="347450BC"/>
    <w:rsid w:val="348E3F5F"/>
    <w:rsid w:val="34A07D70"/>
    <w:rsid w:val="34AB5D51"/>
    <w:rsid w:val="34AE125F"/>
    <w:rsid w:val="34D22FB2"/>
    <w:rsid w:val="34D84426"/>
    <w:rsid w:val="34D85063"/>
    <w:rsid w:val="34DA0634"/>
    <w:rsid w:val="35037676"/>
    <w:rsid w:val="35065A87"/>
    <w:rsid w:val="351312E8"/>
    <w:rsid w:val="35144710"/>
    <w:rsid w:val="351D6F76"/>
    <w:rsid w:val="352978EC"/>
    <w:rsid w:val="352D32BE"/>
    <w:rsid w:val="3533323C"/>
    <w:rsid w:val="35764458"/>
    <w:rsid w:val="359B5E22"/>
    <w:rsid w:val="359C1AAB"/>
    <w:rsid w:val="35A63D95"/>
    <w:rsid w:val="35AB3B2B"/>
    <w:rsid w:val="35B06007"/>
    <w:rsid w:val="35B11597"/>
    <w:rsid w:val="35D37F47"/>
    <w:rsid w:val="35F0133B"/>
    <w:rsid w:val="360B3E62"/>
    <w:rsid w:val="364E1FAC"/>
    <w:rsid w:val="367F29FE"/>
    <w:rsid w:val="36863A20"/>
    <w:rsid w:val="36BC0BCE"/>
    <w:rsid w:val="36C26B8E"/>
    <w:rsid w:val="36C84A43"/>
    <w:rsid w:val="36E41E01"/>
    <w:rsid w:val="36E548BA"/>
    <w:rsid w:val="36F03E4F"/>
    <w:rsid w:val="36F452A3"/>
    <w:rsid w:val="374455DA"/>
    <w:rsid w:val="3744619F"/>
    <w:rsid w:val="374620F0"/>
    <w:rsid w:val="374D3D38"/>
    <w:rsid w:val="37513218"/>
    <w:rsid w:val="37797AAB"/>
    <w:rsid w:val="37965565"/>
    <w:rsid w:val="37E30E63"/>
    <w:rsid w:val="37EE78F0"/>
    <w:rsid w:val="380F2A03"/>
    <w:rsid w:val="385C3081"/>
    <w:rsid w:val="38624519"/>
    <w:rsid w:val="38724B8B"/>
    <w:rsid w:val="388226C1"/>
    <w:rsid w:val="38AA6526"/>
    <w:rsid w:val="38B614C6"/>
    <w:rsid w:val="39067DA7"/>
    <w:rsid w:val="394F1738"/>
    <w:rsid w:val="39525955"/>
    <w:rsid w:val="39535017"/>
    <w:rsid w:val="39681137"/>
    <w:rsid w:val="3971655D"/>
    <w:rsid w:val="399B0CF0"/>
    <w:rsid w:val="39BA1ADC"/>
    <w:rsid w:val="39EF77AE"/>
    <w:rsid w:val="3A2E5B20"/>
    <w:rsid w:val="3A302E12"/>
    <w:rsid w:val="3A575933"/>
    <w:rsid w:val="3A5A62B8"/>
    <w:rsid w:val="3A6A45AB"/>
    <w:rsid w:val="3A735F50"/>
    <w:rsid w:val="3A8D08BE"/>
    <w:rsid w:val="3A946615"/>
    <w:rsid w:val="3AE83416"/>
    <w:rsid w:val="3B1E1277"/>
    <w:rsid w:val="3B241639"/>
    <w:rsid w:val="3B2958E9"/>
    <w:rsid w:val="3B427F9A"/>
    <w:rsid w:val="3B4342F2"/>
    <w:rsid w:val="3B484618"/>
    <w:rsid w:val="3B9711C2"/>
    <w:rsid w:val="3BAC54A0"/>
    <w:rsid w:val="3BB450D2"/>
    <w:rsid w:val="3BB83A55"/>
    <w:rsid w:val="3BBD42E3"/>
    <w:rsid w:val="3BCB2347"/>
    <w:rsid w:val="3C016259"/>
    <w:rsid w:val="3C5D5296"/>
    <w:rsid w:val="3C70334F"/>
    <w:rsid w:val="3C712927"/>
    <w:rsid w:val="3C797D13"/>
    <w:rsid w:val="3C806348"/>
    <w:rsid w:val="3C815D51"/>
    <w:rsid w:val="3CAD7EB1"/>
    <w:rsid w:val="3CD2615F"/>
    <w:rsid w:val="3CEF5D68"/>
    <w:rsid w:val="3D11205B"/>
    <w:rsid w:val="3D364B3C"/>
    <w:rsid w:val="3D3D55B3"/>
    <w:rsid w:val="3D50398D"/>
    <w:rsid w:val="3D5619DA"/>
    <w:rsid w:val="3D5D0F6E"/>
    <w:rsid w:val="3D755874"/>
    <w:rsid w:val="3DC3372D"/>
    <w:rsid w:val="3DE25DB3"/>
    <w:rsid w:val="3DE6670E"/>
    <w:rsid w:val="3E4B156F"/>
    <w:rsid w:val="3E7A463F"/>
    <w:rsid w:val="3E895566"/>
    <w:rsid w:val="3E925B12"/>
    <w:rsid w:val="3E9C65C5"/>
    <w:rsid w:val="3EBE1F6F"/>
    <w:rsid w:val="3EE1564E"/>
    <w:rsid w:val="3F0128C7"/>
    <w:rsid w:val="3F024EBD"/>
    <w:rsid w:val="3F12480E"/>
    <w:rsid w:val="3F50722A"/>
    <w:rsid w:val="3F645D9C"/>
    <w:rsid w:val="3F8E1AF4"/>
    <w:rsid w:val="3FA35235"/>
    <w:rsid w:val="3FC164F6"/>
    <w:rsid w:val="3FE62824"/>
    <w:rsid w:val="3FFD4490"/>
    <w:rsid w:val="40186353"/>
    <w:rsid w:val="40493374"/>
    <w:rsid w:val="405A34BE"/>
    <w:rsid w:val="40650AB8"/>
    <w:rsid w:val="40B3433B"/>
    <w:rsid w:val="40B5569E"/>
    <w:rsid w:val="40D50F73"/>
    <w:rsid w:val="40E765BD"/>
    <w:rsid w:val="40F54DCE"/>
    <w:rsid w:val="410D6E30"/>
    <w:rsid w:val="41214A52"/>
    <w:rsid w:val="41412351"/>
    <w:rsid w:val="414E6719"/>
    <w:rsid w:val="41610FD8"/>
    <w:rsid w:val="416D4D8C"/>
    <w:rsid w:val="417A46D4"/>
    <w:rsid w:val="419345E1"/>
    <w:rsid w:val="41940CDA"/>
    <w:rsid w:val="41967320"/>
    <w:rsid w:val="41AA2509"/>
    <w:rsid w:val="41C61D98"/>
    <w:rsid w:val="41CF0BCF"/>
    <w:rsid w:val="41D427C4"/>
    <w:rsid w:val="41E04248"/>
    <w:rsid w:val="420276A6"/>
    <w:rsid w:val="42042CCA"/>
    <w:rsid w:val="422C2364"/>
    <w:rsid w:val="42696552"/>
    <w:rsid w:val="426B5DB8"/>
    <w:rsid w:val="42812A86"/>
    <w:rsid w:val="42865B16"/>
    <w:rsid w:val="42B56350"/>
    <w:rsid w:val="432C5504"/>
    <w:rsid w:val="43365770"/>
    <w:rsid w:val="433F05BE"/>
    <w:rsid w:val="43482809"/>
    <w:rsid w:val="434B4C9B"/>
    <w:rsid w:val="43727FC7"/>
    <w:rsid w:val="43794BD1"/>
    <w:rsid w:val="43876CC6"/>
    <w:rsid w:val="43C62568"/>
    <w:rsid w:val="4402491B"/>
    <w:rsid w:val="441F52DC"/>
    <w:rsid w:val="447629D7"/>
    <w:rsid w:val="44A703E9"/>
    <w:rsid w:val="44C409AF"/>
    <w:rsid w:val="44CB6471"/>
    <w:rsid w:val="44D70159"/>
    <w:rsid w:val="4504471C"/>
    <w:rsid w:val="45203230"/>
    <w:rsid w:val="452F387D"/>
    <w:rsid w:val="45603002"/>
    <w:rsid w:val="4567448A"/>
    <w:rsid w:val="457B7619"/>
    <w:rsid w:val="45831241"/>
    <w:rsid w:val="45DF52CA"/>
    <w:rsid w:val="460008CE"/>
    <w:rsid w:val="460377C4"/>
    <w:rsid w:val="460779F0"/>
    <w:rsid w:val="46212412"/>
    <w:rsid w:val="463B1083"/>
    <w:rsid w:val="46767AA6"/>
    <w:rsid w:val="467A7D99"/>
    <w:rsid w:val="46A301C2"/>
    <w:rsid w:val="46A6408A"/>
    <w:rsid w:val="46A83331"/>
    <w:rsid w:val="46B215A3"/>
    <w:rsid w:val="46C22DD5"/>
    <w:rsid w:val="46C36755"/>
    <w:rsid w:val="46D027AA"/>
    <w:rsid w:val="46DC5D92"/>
    <w:rsid w:val="46E27E0C"/>
    <w:rsid w:val="46E97B19"/>
    <w:rsid w:val="46F72E38"/>
    <w:rsid w:val="47396823"/>
    <w:rsid w:val="47491B80"/>
    <w:rsid w:val="47711558"/>
    <w:rsid w:val="47723768"/>
    <w:rsid w:val="47966D6F"/>
    <w:rsid w:val="47C74371"/>
    <w:rsid w:val="47D00900"/>
    <w:rsid w:val="47D9353C"/>
    <w:rsid w:val="47E54F55"/>
    <w:rsid w:val="47EE423B"/>
    <w:rsid w:val="480005CF"/>
    <w:rsid w:val="480A3B87"/>
    <w:rsid w:val="48653592"/>
    <w:rsid w:val="48782B01"/>
    <w:rsid w:val="48A25DD0"/>
    <w:rsid w:val="48C81937"/>
    <w:rsid w:val="48D73DAB"/>
    <w:rsid w:val="48DD2962"/>
    <w:rsid w:val="48E734B9"/>
    <w:rsid w:val="48F32619"/>
    <w:rsid w:val="49490BB1"/>
    <w:rsid w:val="494B36B3"/>
    <w:rsid w:val="49692915"/>
    <w:rsid w:val="49E92EBA"/>
    <w:rsid w:val="4A1001FC"/>
    <w:rsid w:val="4A237FFA"/>
    <w:rsid w:val="4A3847B0"/>
    <w:rsid w:val="4A3F772C"/>
    <w:rsid w:val="4A492B02"/>
    <w:rsid w:val="4A584C12"/>
    <w:rsid w:val="4A607D42"/>
    <w:rsid w:val="4A6603DD"/>
    <w:rsid w:val="4A6E7668"/>
    <w:rsid w:val="4A76748E"/>
    <w:rsid w:val="4A9876F1"/>
    <w:rsid w:val="4AB4238D"/>
    <w:rsid w:val="4ABC719B"/>
    <w:rsid w:val="4ADA3BA5"/>
    <w:rsid w:val="4B054806"/>
    <w:rsid w:val="4B1413A3"/>
    <w:rsid w:val="4B154EFF"/>
    <w:rsid w:val="4B1C763E"/>
    <w:rsid w:val="4B6C0448"/>
    <w:rsid w:val="4B841792"/>
    <w:rsid w:val="4B992729"/>
    <w:rsid w:val="4BC54AFC"/>
    <w:rsid w:val="4BCA4D55"/>
    <w:rsid w:val="4BF14E5C"/>
    <w:rsid w:val="4BF2548F"/>
    <w:rsid w:val="4BF6455A"/>
    <w:rsid w:val="4C0F1035"/>
    <w:rsid w:val="4C2A6C7A"/>
    <w:rsid w:val="4C2C72E7"/>
    <w:rsid w:val="4C405974"/>
    <w:rsid w:val="4C9E0416"/>
    <w:rsid w:val="4CB2203E"/>
    <w:rsid w:val="4CBA7F44"/>
    <w:rsid w:val="4CBD60DD"/>
    <w:rsid w:val="4CDF782D"/>
    <w:rsid w:val="4D1E6828"/>
    <w:rsid w:val="4D2100FD"/>
    <w:rsid w:val="4D2F1ADF"/>
    <w:rsid w:val="4D397E04"/>
    <w:rsid w:val="4D5B3007"/>
    <w:rsid w:val="4D680E9E"/>
    <w:rsid w:val="4D83282D"/>
    <w:rsid w:val="4D9B493F"/>
    <w:rsid w:val="4DB91463"/>
    <w:rsid w:val="4E1D5045"/>
    <w:rsid w:val="4E1E4F0F"/>
    <w:rsid w:val="4E2C33DD"/>
    <w:rsid w:val="4E3516A9"/>
    <w:rsid w:val="4E472BF2"/>
    <w:rsid w:val="4E4E0E61"/>
    <w:rsid w:val="4E5D7DEB"/>
    <w:rsid w:val="4E663FE6"/>
    <w:rsid w:val="4E8354C4"/>
    <w:rsid w:val="4E914010"/>
    <w:rsid w:val="4E982F17"/>
    <w:rsid w:val="4EB72F4B"/>
    <w:rsid w:val="4EBC4081"/>
    <w:rsid w:val="4ED43E85"/>
    <w:rsid w:val="4EEB7681"/>
    <w:rsid w:val="4F377CE8"/>
    <w:rsid w:val="4F48599F"/>
    <w:rsid w:val="4F604C84"/>
    <w:rsid w:val="4F687B14"/>
    <w:rsid w:val="4F96706C"/>
    <w:rsid w:val="4FA060F5"/>
    <w:rsid w:val="4FC915F8"/>
    <w:rsid w:val="4FDA6341"/>
    <w:rsid w:val="50421741"/>
    <w:rsid w:val="504E4277"/>
    <w:rsid w:val="506A4669"/>
    <w:rsid w:val="506F3038"/>
    <w:rsid w:val="5080068E"/>
    <w:rsid w:val="50F07683"/>
    <w:rsid w:val="510A6EDB"/>
    <w:rsid w:val="513159D2"/>
    <w:rsid w:val="51316332"/>
    <w:rsid w:val="5143165E"/>
    <w:rsid w:val="5152292F"/>
    <w:rsid w:val="516C70A1"/>
    <w:rsid w:val="524B2109"/>
    <w:rsid w:val="52725570"/>
    <w:rsid w:val="527F79EE"/>
    <w:rsid w:val="52D25198"/>
    <w:rsid w:val="52DF7655"/>
    <w:rsid w:val="52F21B43"/>
    <w:rsid w:val="52FC20E7"/>
    <w:rsid w:val="53060D47"/>
    <w:rsid w:val="53315390"/>
    <w:rsid w:val="534B0C47"/>
    <w:rsid w:val="534D683E"/>
    <w:rsid w:val="5360776D"/>
    <w:rsid w:val="53682721"/>
    <w:rsid w:val="537261AA"/>
    <w:rsid w:val="537B3490"/>
    <w:rsid w:val="537E4C93"/>
    <w:rsid w:val="53BC373D"/>
    <w:rsid w:val="53E411F3"/>
    <w:rsid w:val="53F5097E"/>
    <w:rsid w:val="54313158"/>
    <w:rsid w:val="544534B4"/>
    <w:rsid w:val="544A095C"/>
    <w:rsid w:val="544D59FD"/>
    <w:rsid w:val="547E785A"/>
    <w:rsid w:val="54CA1524"/>
    <w:rsid w:val="550479F9"/>
    <w:rsid w:val="550E384D"/>
    <w:rsid w:val="55231B08"/>
    <w:rsid w:val="554054D5"/>
    <w:rsid w:val="554C508A"/>
    <w:rsid w:val="5565242B"/>
    <w:rsid w:val="557D432D"/>
    <w:rsid w:val="558B0EF2"/>
    <w:rsid w:val="558B710A"/>
    <w:rsid w:val="55A74D06"/>
    <w:rsid w:val="55A75A83"/>
    <w:rsid w:val="55B3217F"/>
    <w:rsid w:val="55B743BB"/>
    <w:rsid w:val="55C839DA"/>
    <w:rsid w:val="56195DC5"/>
    <w:rsid w:val="561D69C4"/>
    <w:rsid w:val="562079EA"/>
    <w:rsid w:val="565A09B0"/>
    <w:rsid w:val="565C15F9"/>
    <w:rsid w:val="565F67F3"/>
    <w:rsid w:val="5671771B"/>
    <w:rsid w:val="568B6CD3"/>
    <w:rsid w:val="569F5204"/>
    <w:rsid w:val="56A40F80"/>
    <w:rsid w:val="56E30A23"/>
    <w:rsid w:val="56F805D3"/>
    <w:rsid w:val="56FB6AB2"/>
    <w:rsid w:val="572F2122"/>
    <w:rsid w:val="5732282D"/>
    <w:rsid w:val="574835A1"/>
    <w:rsid w:val="57513E3C"/>
    <w:rsid w:val="575E71D1"/>
    <w:rsid w:val="57656AAF"/>
    <w:rsid w:val="57780285"/>
    <w:rsid w:val="57895841"/>
    <w:rsid w:val="57B445A7"/>
    <w:rsid w:val="57CB7122"/>
    <w:rsid w:val="57D12C5A"/>
    <w:rsid w:val="57E05F17"/>
    <w:rsid w:val="580F49BF"/>
    <w:rsid w:val="583B5480"/>
    <w:rsid w:val="58C269D4"/>
    <w:rsid w:val="58C67724"/>
    <w:rsid w:val="58CA159D"/>
    <w:rsid w:val="58F74373"/>
    <w:rsid w:val="58FB6986"/>
    <w:rsid w:val="59087308"/>
    <w:rsid w:val="5922630F"/>
    <w:rsid w:val="592B2BC8"/>
    <w:rsid w:val="5932697F"/>
    <w:rsid w:val="5945570A"/>
    <w:rsid w:val="59545E64"/>
    <w:rsid w:val="59843CBF"/>
    <w:rsid w:val="598A1022"/>
    <w:rsid w:val="59B93578"/>
    <w:rsid w:val="59C60319"/>
    <w:rsid w:val="59DE5B23"/>
    <w:rsid w:val="5A5D787A"/>
    <w:rsid w:val="5A642BBF"/>
    <w:rsid w:val="5A713E12"/>
    <w:rsid w:val="5A79737B"/>
    <w:rsid w:val="5A8909CF"/>
    <w:rsid w:val="5AA360D9"/>
    <w:rsid w:val="5AC015B8"/>
    <w:rsid w:val="5AE2690A"/>
    <w:rsid w:val="5AF16743"/>
    <w:rsid w:val="5B021D04"/>
    <w:rsid w:val="5B365BD0"/>
    <w:rsid w:val="5B426EAB"/>
    <w:rsid w:val="5B5267B9"/>
    <w:rsid w:val="5B5F034D"/>
    <w:rsid w:val="5B64318C"/>
    <w:rsid w:val="5B7A2A80"/>
    <w:rsid w:val="5BC05588"/>
    <w:rsid w:val="5BD42E24"/>
    <w:rsid w:val="5BE21F66"/>
    <w:rsid w:val="5BFB37A6"/>
    <w:rsid w:val="5C157F43"/>
    <w:rsid w:val="5C240C7B"/>
    <w:rsid w:val="5C8D51F6"/>
    <w:rsid w:val="5C9B08F9"/>
    <w:rsid w:val="5CA52AF5"/>
    <w:rsid w:val="5CB963A2"/>
    <w:rsid w:val="5CC41C0D"/>
    <w:rsid w:val="5CCE1A7B"/>
    <w:rsid w:val="5CE42D12"/>
    <w:rsid w:val="5D2915E4"/>
    <w:rsid w:val="5D3B71FE"/>
    <w:rsid w:val="5D5D7AEC"/>
    <w:rsid w:val="5D64078C"/>
    <w:rsid w:val="5D6A3C9B"/>
    <w:rsid w:val="5DB07B64"/>
    <w:rsid w:val="5DB7265E"/>
    <w:rsid w:val="5DB76354"/>
    <w:rsid w:val="5DDE2965"/>
    <w:rsid w:val="5DE55D4F"/>
    <w:rsid w:val="5E0B635A"/>
    <w:rsid w:val="5E501F7A"/>
    <w:rsid w:val="5E5A77CF"/>
    <w:rsid w:val="5E6C3F26"/>
    <w:rsid w:val="5E874794"/>
    <w:rsid w:val="5EA11D24"/>
    <w:rsid w:val="5EB9169C"/>
    <w:rsid w:val="5ED02091"/>
    <w:rsid w:val="5EF54261"/>
    <w:rsid w:val="5EF66F80"/>
    <w:rsid w:val="5EFD3DCB"/>
    <w:rsid w:val="5F0E76E5"/>
    <w:rsid w:val="5F323D85"/>
    <w:rsid w:val="5F5919A6"/>
    <w:rsid w:val="5F70118D"/>
    <w:rsid w:val="5F82440E"/>
    <w:rsid w:val="5F925DFC"/>
    <w:rsid w:val="5F9D6970"/>
    <w:rsid w:val="5FA325FF"/>
    <w:rsid w:val="5FB7111C"/>
    <w:rsid w:val="5FB71BD8"/>
    <w:rsid w:val="5FB8096E"/>
    <w:rsid w:val="5FB87095"/>
    <w:rsid w:val="5FC35BA5"/>
    <w:rsid w:val="5FE408D5"/>
    <w:rsid w:val="600A0DD5"/>
    <w:rsid w:val="601A0E99"/>
    <w:rsid w:val="60210B27"/>
    <w:rsid w:val="60220585"/>
    <w:rsid w:val="602F1EF1"/>
    <w:rsid w:val="603443B7"/>
    <w:rsid w:val="60675970"/>
    <w:rsid w:val="606E7A67"/>
    <w:rsid w:val="607F78F5"/>
    <w:rsid w:val="6086587D"/>
    <w:rsid w:val="60992FAF"/>
    <w:rsid w:val="60C7316A"/>
    <w:rsid w:val="60CE3883"/>
    <w:rsid w:val="60F316ED"/>
    <w:rsid w:val="610B3038"/>
    <w:rsid w:val="61425F38"/>
    <w:rsid w:val="614C3B8C"/>
    <w:rsid w:val="6157463B"/>
    <w:rsid w:val="617E4947"/>
    <w:rsid w:val="618C3680"/>
    <w:rsid w:val="619157A0"/>
    <w:rsid w:val="619A090F"/>
    <w:rsid w:val="619A6086"/>
    <w:rsid w:val="61AD7FAC"/>
    <w:rsid w:val="61B15BA9"/>
    <w:rsid w:val="61CD7939"/>
    <w:rsid w:val="61F50FC6"/>
    <w:rsid w:val="62012E19"/>
    <w:rsid w:val="620432C5"/>
    <w:rsid w:val="620C4DF8"/>
    <w:rsid w:val="62552691"/>
    <w:rsid w:val="627E0359"/>
    <w:rsid w:val="62943E11"/>
    <w:rsid w:val="62E65330"/>
    <w:rsid w:val="62FE72D8"/>
    <w:rsid w:val="631D6B30"/>
    <w:rsid w:val="632259C4"/>
    <w:rsid w:val="63263D0D"/>
    <w:rsid w:val="634D2D5C"/>
    <w:rsid w:val="6373260F"/>
    <w:rsid w:val="63856413"/>
    <w:rsid w:val="63D201A3"/>
    <w:rsid w:val="63E43042"/>
    <w:rsid w:val="64003D27"/>
    <w:rsid w:val="644763D7"/>
    <w:rsid w:val="644B75E6"/>
    <w:rsid w:val="64562767"/>
    <w:rsid w:val="646E04C5"/>
    <w:rsid w:val="64757F56"/>
    <w:rsid w:val="64774252"/>
    <w:rsid w:val="64823B69"/>
    <w:rsid w:val="649548FB"/>
    <w:rsid w:val="649E6DE5"/>
    <w:rsid w:val="64AD388C"/>
    <w:rsid w:val="64B60830"/>
    <w:rsid w:val="65767A7B"/>
    <w:rsid w:val="65922283"/>
    <w:rsid w:val="65956809"/>
    <w:rsid w:val="65A45561"/>
    <w:rsid w:val="65CA5B5D"/>
    <w:rsid w:val="65D85890"/>
    <w:rsid w:val="65FA5847"/>
    <w:rsid w:val="660451B0"/>
    <w:rsid w:val="6616274B"/>
    <w:rsid w:val="66410E49"/>
    <w:rsid w:val="66481318"/>
    <w:rsid w:val="66582833"/>
    <w:rsid w:val="667557A4"/>
    <w:rsid w:val="66765D4C"/>
    <w:rsid w:val="668E5B14"/>
    <w:rsid w:val="66A11D77"/>
    <w:rsid w:val="66BD5DD9"/>
    <w:rsid w:val="66C66E69"/>
    <w:rsid w:val="66F61312"/>
    <w:rsid w:val="67386136"/>
    <w:rsid w:val="673D3AD3"/>
    <w:rsid w:val="676E60CA"/>
    <w:rsid w:val="67962C45"/>
    <w:rsid w:val="67AA791C"/>
    <w:rsid w:val="67D40DA7"/>
    <w:rsid w:val="681253D0"/>
    <w:rsid w:val="68464F3B"/>
    <w:rsid w:val="684A64D9"/>
    <w:rsid w:val="685A6D95"/>
    <w:rsid w:val="687F5598"/>
    <w:rsid w:val="68853C42"/>
    <w:rsid w:val="689E4A08"/>
    <w:rsid w:val="68A32F09"/>
    <w:rsid w:val="68AB5EFC"/>
    <w:rsid w:val="68B94F59"/>
    <w:rsid w:val="68F2680E"/>
    <w:rsid w:val="6924250F"/>
    <w:rsid w:val="69271690"/>
    <w:rsid w:val="693C12D2"/>
    <w:rsid w:val="693D2E64"/>
    <w:rsid w:val="694C0E55"/>
    <w:rsid w:val="696033A5"/>
    <w:rsid w:val="698E4AF7"/>
    <w:rsid w:val="699131BD"/>
    <w:rsid w:val="69A16F46"/>
    <w:rsid w:val="69C55233"/>
    <w:rsid w:val="69EB0D20"/>
    <w:rsid w:val="69F60E9F"/>
    <w:rsid w:val="6A1C474A"/>
    <w:rsid w:val="6A595EC7"/>
    <w:rsid w:val="6A817F6C"/>
    <w:rsid w:val="6A932B4B"/>
    <w:rsid w:val="6AE42A3F"/>
    <w:rsid w:val="6AE866A8"/>
    <w:rsid w:val="6AF619D0"/>
    <w:rsid w:val="6AF707AB"/>
    <w:rsid w:val="6B051D29"/>
    <w:rsid w:val="6B6D718E"/>
    <w:rsid w:val="6B711B7A"/>
    <w:rsid w:val="6B9B2A30"/>
    <w:rsid w:val="6BC3035B"/>
    <w:rsid w:val="6BD35DB1"/>
    <w:rsid w:val="6BD43669"/>
    <w:rsid w:val="6BE8725E"/>
    <w:rsid w:val="6C152647"/>
    <w:rsid w:val="6C255D33"/>
    <w:rsid w:val="6C2A3406"/>
    <w:rsid w:val="6C2F6077"/>
    <w:rsid w:val="6C3D1AFC"/>
    <w:rsid w:val="6C4D7600"/>
    <w:rsid w:val="6C5B335C"/>
    <w:rsid w:val="6C6608D6"/>
    <w:rsid w:val="6C6B0BD0"/>
    <w:rsid w:val="6C6D418F"/>
    <w:rsid w:val="6C7D5484"/>
    <w:rsid w:val="6C9852E5"/>
    <w:rsid w:val="6CD338C5"/>
    <w:rsid w:val="6CD858AC"/>
    <w:rsid w:val="6CFA7D7F"/>
    <w:rsid w:val="6D1B4D2C"/>
    <w:rsid w:val="6D524EED"/>
    <w:rsid w:val="6D840003"/>
    <w:rsid w:val="6D8D7A35"/>
    <w:rsid w:val="6DA465AF"/>
    <w:rsid w:val="6DB66350"/>
    <w:rsid w:val="6DC85167"/>
    <w:rsid w:val="6E4002B9"/>
    <w:rsid w:val="6E4F523E"/>
    <w:rsid w:val="6E554FC8"/>
    <w:rsid w:val="6E5729A2"/>
    <w:rsid w:val="6E583A1F"/>
    <w:rsid w:val="6E6218E2"/>
    <w:rsid w:val="6E6F085D"/>
    <w:rsid w:val="6EAA495D"/>
    <w:rsid w:val="6EAB742B"/>
    <w:rsid w:val="6EB0558D"/>
    <w:rsid w:val="6EC6113E"/>
    <w:rsid w:val="6EC97476"/>
    <w:rsid w:val="6EE73BEB"/>
    <w:rsid w:val="6EF22B0C"/>
    <w:rsid w:val="6EFF1080"/>
    <w:rsid w:val="6F170E2C"/>
    <w:rsid w:val="6F1C670B"/>
    <w:rsid w:val="6F45287E"/>
    <w:rsid w:val="6F5275B0"/>
    <w:rsid w:val="6FD821D4"/>
    <w:rsid w:val="6FE7086D"/>
    <w:rsid w:val="6FEC76DF"/>
    <w:rsid w:val="7021230C"/>
    <w:rsid w:val="70531535"/>
    <w:rsid w:val="7056093E"/>
    <w:rsid w:val="70BF0D6E"/>
    <w:rsid w:val="70E01DD1"/>
    <w:rsid w:val="71146B51"/>
    <w:rsid w:val="71161C74"/>
    <w:rsid w:val="713D7C14"/>
    <w:rsid w:val="71597165"/>
    <w:rsid w:val="717256AD"/>
    <w:rsid w:val="718544F1"/>
    <w:rsid w:val="71D90778"/>
    <w:rsid w:val="71DE2066"/>
    <w:rsid w:val="720A152D"/>
    <w:rsid w:val="721F1D01"/>
    <w:rsid w:val="7222649A"/>
    <w:rsid w:val="72243534"/>
    <w:rsid w:val="7232022F"/>
    <w:rsid w:val="72AC3A53"/>
    <w:rsid w:val="72BF6B71"/>
    <w:rsid w:val="72D11304"/>
    <w:rsid w:val="72E178A9"/>
    <w:rsid w:val="72F11FFD"/>
    <w:rsid w:val="730C4186"/>
    <w:rsid w:val="731E5D6B"/>
    <w:rsid w:val="7341102A"/>
    <w:rsid w:val="73451F7C"/>
    <w:rsid w:val="735949E3"/>
    <w:rsid w:val="735A4A0F"/>
    <w:rsid w:val="73732966"/>
    <w:rsid w:val="737974C3"/>
    <w:rsid w:val="73A17E6A"/>
    <w:rsid w:val="73A2551B"/>
    <w:rsid w:val="73E16D57"/>
    <w:rsid w:val="73EE0AE6"/>
    <w:rsid w:val="73F96257"/>
    <w:rsid w:val="740116E0"/>
    <w:rsid w:val="743C60DA"/>
    <w:rsid w:val="744C11F2"/>
    <w:rsid w:val="7453624B"/>
    <w:rsid w:val="745C566A"/>
    <w:rsid w:val="746049BA"/>
    <w:rsid w:val="74874E5A"/>
    <w:rsid w:val="74A227F4"/>
    <w:rsid w:val="74A2568B"/>
    <w:rsid w:val="74B61C42"/>
    <w:rsid w:val="74C47F76"/>
    <w:rsid w:val="751E7598"/>
    <w:rsid w:val="752455E6"/>
    <w:rsid w:val="754E3DD7"/>
    <w:rsid w:val="756F0327"/>
    <w:rsid w:val="7573132B"/>
    <w:rsid w:val="75C62199"/>
    <w:rsid w:val="75DC3A8B"/>
    <w:rsid w:val="75F0787C"/>
    <w:rsid w:val="75F47E3F"/>
    <w:rsid w:val="76021882"/>
    <w:rsid w:val="761715C6"/>
    <w:rsid w:val="76382B60"/>
    <w:rsid w:val="765552CF"/>
    <w:rsid w:val="766574D1"/>
    <w:rsid w:val="766C0E04"/>
    <w:rsid w:val="7671688D"/>
    <w:rsid w:val="767C3DB4"/>
    <w:rsid w:val="76AC50BB"/>
    <w:rsid w:val="76DE1045"/>
    <w:rsid w:val="770E2E0E"/>
    <w:rsid w:val="771463D1"/>
    <w:rsid w:val="7731173A"/>
    <w:rsid w:val="77335645"/>
    <w:rsid w:val="774A39DA"/>
    <w:rsid w:val="774F6B0D"/>
    <w:rsid w:val="77543EAD"/>
    <w:rsid w:val="775C0566"/>
    <w:rsid w:val="77777CEB"/>
    <w:rsid w:val="779B02BA"/>
    <w:rsid w:val="77CA4292"/>
    <w:rsid w:val="77D64484"/>
    <w:rsid w:val="77E82171"/>
    <w:rsid w:val="77E922B4"/>
    <w:rsid w:val="77F21504"/>
    <w:rsid w:val="781617CA"/>
    <w:rsid w:val="78330319"/>
    <w:rsid w:val="783F71E0"/>
    <w:rsid w:val="786258A4"/>
    <w:rsid w:val="78842424"/>
    <w:rsid w:val="7887382B"/>
    <w:rsid w:val="78D0463B"/>
    <w:rsid w:val="78D07174"/>
    <w:rsid w:val="7906595E"/>
    <w:rsid w:val="792B000D"/>
    <w:rsid w:val="798B1783"/>
    <w:rsid w:val="798B5582"/>
    <w:rsid w:val="799512A8"/>
    <w:rsid w:val="79A447F7"/>
    <w:rsid w:val="79B2108A"/>
    <w:rsid w:val="79BE5CDB"/>
    <w:rsid w:val="79D31950"/>
    <w:rsid w:val="7A182237"/>
    <w:rsid w:val="7A1F0687"/>
    <w:rsid w:val="7A417E6A"/>
    <w:rsid w:val="7A464BD2"/>
    <w:rsid w:val="7A544537"/>
    <w:rsid w:val="7A6125E6"/>
    <w:rsid w:val="7A805859"/>
    <w:rsid w:val="7A92024C"/>
    <w:rsid w:val="7A98347A"/>
    <w:rsid w:val="7AA222D1"/>
    <w:rsid w:val="7AC822B7"/>
    <w:rsid w:val="7B0B5BD1"/>
    <w:rsid w:val="7B1141CE"/>
    <w:rsid w:val="7B154A27"/>
    <w:rsid w:val="7BA53398"/>
    <w:rsid w:val="7BB74EDB"/>
    <w:rsid w:val="7BC71689"/>
    <w:rsid w:val="7BDB4EAC"/>
    <w:rsid w:val="7BE20360"/>
    <w:rsid w:val="7BE84BD4"/>
    <w:rsid w:val="7BFE0BED"/>
    <w:rsid w:val="7C1A1A2B"/>
    <w:rsid w:val="7C571BAE"/>
    <w:rsid w:val="7C78688F"/>
    <w:rsid w:val="7C7A42F2"/>
    <w:rsid w:val="7C867510"/>
    <w:rsid w:val="7CA673FE"/>
    <w:rsid w:val="7CB11006"/>
    <w:rsid w:val="7CF01DBB"/>
    <w:rsid w:val="7CF45E15"/>
    <w:rsid w:val="7CF9571E"/>
    <w:rsid w:val="7D21376C"/>
    <w:rsid w:val="7D8B198E"/>
    <w:rsid w:val="7D934831"/>
    <w:rsid w:val="7DAB4B38"/>
    <w:rsid w:val="7DC554D8"/>
    <w:rsid w:val="7DD75B87"/>
    <w:rsid w:val="7DFC7E2B"/>
    <w:rsid w:val="7E122B46"/>
    <w:rsid w:val="7E2676D0"/>
    <w:rsid w:val="7E350722"/>
    <w:rsid w:val="7E385C90"/>
    <w:rsid w:val="7E4F73AA"/>
    <w:rsid w:val="7E637F5F"/>
    <w:rsid w:val="7E74200D"/>
    <w:rsid w:val="7E7B6F9A"/>
    <w:rsid w:val="7E94440E"/>
    <w:rsid w:val="7EA22277"/>
    <w:rsid w:val="7EC63541"/>
    <w:rsid w:val="7EE16C16"/>
    <w:rsid w:val="7EE80427"/>
    <w:rsid w:val="7EE93115"/>
    <w:rsid w:val="7EED4B13"/>
    <w:rsid w:val="7EFC48DE"/>
    <w:rsid w:val="7F1C1E8D"/>
    <w:rsid w:val="7F1F0C33"/>
    <w:rsid w:val="7F7251EF"/>
    <w:rsid w:val="7F8B1A78"/>
    <w:rsid w:val="7FA418D8"/>
    <w:rsid w:val="7FA92784"/>
    <w:rsid w:val="7FDD570F"/>
    <w:rsid w:val="7FE50761"/>
    <w:rsid w:val="7FE824D7"/>
    <w:rsid w:val="7FFF2A0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link w:val="34"/>
    <w:qFormat/>
    <w:uiPriority w:val="0"/>
    <w:pPr>
      <w:keepNext/>
      <w:keepLines/>
      <w:spacing w:before="120" w:after="120"/>
      <w:jc w:val="center"/>
      <w:outlineLvl w:val="0"/>
    </w:pPr>
    <w:rPr>
      <w:b/>
      <w:kern w:val="44"/>
      <w:sz w:val="44"/>
    </w:rPr>
  </w:style>
  <w:style w:type="paragraph" w:styleId="4">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character" w:default="1" w:styleId="19">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ascii="仿宋_GB2312" w:eastAsia="仿宋_GB2312"/>
      <w:sz w:val="28"/>
    </w:rPr>
  </w:style>
  <w:style w:type="paragraph" w:styleId="6">
    <w:name w:val="toa heading"/>
    <w:basedOn w:val="1"/>
    <w:next w:val="1"/>
    <w:qFormat/>
    <w:uiPriority w:val="0"/>
    <w:rPr>
      <w:rFonts w:ascii="Arial" w:hAnsi="Arial"/>
      <w:sz w:val="24"/>
    </w:rPr>
  </w:style>
  <w:style w:type="paragraph" w:styleId="7">
    <w:name w:val="annotation text"/>
    <w:basedOn w:val="1"/>
    <w:link w:val="35"/>
    <w:unhideWhenUsed/>
    <w:qFormat/>
    <w:uiPriority w:val="99"/>
    <w:pPr>
      <w:jc w:val="left"/>
    </w:pPr>
  </w:style>
  <w:style w:type="paragraph" w:styleId="8">
    <w:name w:val="Plain Text"/>
    <w:basedOn w:val="1"/>
    <w:qFormat/>
    <w:uiPriority w:val="99"/>
    <w:rPr>
      <w:rFonts w:ascii="宋体" w:hAnsi="Courier New" w:cs="Courier New"/>
      <w:szCs w:val="21"/>
    </w:rPr>
  </w:style>
  <w:style w:type="paragraph" w:styleId="9">
    <w:name w:val="Balloon Text"/>
    <w:basedOn w:val="1"/>
    <w:link w:val="36"/>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0"/>
  </w:style>
  <w:style w:type="paragraph" w:styleId="13">
    <w:name w:val="footnote text"/>
    <w:basedOn w:val="1"/>
    <w:unhideWhenUsed/>
    <w:qFormat/>
    <w:uiPriority w:val="0"/>
    <w:pPr>
      <w:snapToGrid w:val="0"/>
      <w:jc w:val="left"/>
    </w:pPr>
    <w:rPr>
      <w:sz w:val="18"/>
    </w:rPr>
  </w:style>
  <w:style w:type="paragraph" w:styleId="14">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5">
    <w:name w:val="annotation subject"/>
    <w:basedOn w:val="7"/>
    <w:next w:val="7"/>
    <w:link w:val="37"/>
    <w:qFormat/>
    <w:uiPriority w:val="0"/>
    <w:rPr>
      <w:b/>
      <w:bCs/>
    </w:rPr>
  </w:style>
  <w:style w:type="paragraph" w:styleId="16">
    <w:name w:val="Body Text First Indent"/>
    <w:basedOn w:val="2"/>
    <w:unhideWhenUsed/>
    <w:qFormat/>
    <w:uiPriority w:val="99"/>
    <w:pPr>
      <w:ind w:firstLine="420" w:firstLineChars="10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character" w:styleId="21">
    <w:name w:val="FollowedHyperlink"/>
    <w:basedOn w:val="19"/>
    <w:qFormat/>
    <w:uiPriority w:val="0"/>
    <w:rPr>
      <w:color w:val="800080"/>
      <w:u w:val="none"/>
    </w:rPr>
  </w:style>
  <w:style w:type="character" w:styleId="22">
    <w:name w:val="Emphasis"/>
    <w:basedOn w:val="19"/>
    <w:qFormat/>
    <w:uiPriority w:val="0"/>
    <w:rPr>
      <w:b/>
      <w:bCs/>
    </w:rPr>
  </w:style>
  <w:style w:type="character" w:styleId="23">
    <w:name w:val="HTML Definition"/>
    <w:basedOn w:val="19"/>
    <w:qFormat/>
    <w:uiPriority w:val="0"/>
  </w:style>
  <w:style w:type="character" w:styleId="24">
    <w:name w:val="HTML Typewriter"/>
    <w:basedOn w:val="19"/>
    <w:qFormat/>
    <w:uiPriority w:val="0"/>
    <w:rPr>
      <w:rFonts w:ascii="monospace" w:hAnsi="monospace" w:eastAsia="monospace" w:cs="monospace"/>
      <w:sz w:val="20"/>
    </w:rPr>
  </w:style>
  <w:style w:type="character" w:styleId="25">
    <w:name w:val="HTML Acronym"/>
    <w:basedOn w:val="19"/>
    <w:qFormat/>
    <w:uiPriority w:val="0"/>
    <w:rPr>
      <w:vanish/>
    </w:rPr>
  </w:style>
  <w:style w:type="character" w:styleId="26">
    <w:name w:val="HTML Variable"/>
    <w:basedOn w:val="19"/>
    <w:qFormat/>
    <w:uiPriority w:val="0"/>
  </w:style>
  <w:style w:type="character" w:styleId="27">
    <w:name w:val="Hyperlink"/>
    <w:basedOn w:val="19"/>
    <w:qFormat/>
    <w:uiPriority w:val="0"/>
    <w:rPr>
      <w:color w:val="0000FF"/>
      <w:u w:val="none"/>
    </w:rPr>
  </w:style>
  <w:style w:type="character" w:styleId="28">
    <w:name w:val="HTML Code"/>
    <w:basedOn w:val="19"/>
    <w:qFormat/>
    <w:uiPriority w:val="0"/>
    <w:rPr>
      <w:rFonts w:hint="default" w:ascii="monospace" w:hAnsi="monospace" w:eastAsia="monospace" w:cs="monospace"/>
      <w:sz w:val="20"/>
    </w:rPr>
  </w:style>
  <w:style w:type="character" w:styleId="29">
    <w:name w:val="annotation reference"/>
    <w:unhideWhenUsed/>
    <w:qFormat/>
    <w:uiPriority w:val="99"/>
    <w:rPr>
      <w:sz w:val="21"/>
      <w:szCs w:val="21"/>
    </w:rPr>
  </w:style>
  <w:style w:type="character" w:styleId="30">
    <w:name w:val="HTML Cite"/>
    <w:basedOn w:val="19"/>
    <w:qFormat/>
    <w:uiPriority w:val="0"/>
  </w:style>
  <w:style w:type="character" w:styleId="31">
    <w:name w:val="footnote reference"/>
    <w:basedOn w:val="19"/>
    <w:unhideWhenUsed/>
    <w:qFormat/>
    <w:uiPriority w:val="0"/>
    <w:rPr>
      <w:vertAlign w:val="superscript"/>
    </w:rPr>
  </w:style>
  <w:style w:type="character" w:styleId="32">
    <w:name w:val="HTML Keyboard"/>
    <w:basedOn w:val="19"/>
    <w:qFormat/>
    <w:uiPriority w:val="0"/>
    <w:rPr>
      <w:rFonts w:hint="default" w:ascii="monospace" w:hAnsi="monospace" w:eastAsia="monospace" w:cs="monospace"/>
      <w:sz w:val="20"/>
    </w:rPr>
  </w:style>
  <w:style w:type="character" w:styleId="33">
    <w:name w:val="HTML Sample"/>
    <w:basedOn w:val="19"/>
    <w:qFormat/>
    <w:uiPriority w:val="0"/>
    <w:rPr>
      <w:rFonts w:hint="default" w:ascii="monospace" w:hAnsi="monospace" w:eastAsia="monospace" w:cs="monospace"/>
    </w:rPr>
  </w:style>
  <w:style w:type="character" w:customStyle="1" w:styleId="34">
    <w:name w:val="标题 1 字符"/>
    <w:link w:val="3"/>
    <w:qFormat/>
    <w:uiPriority w:val="0"/>
    <w:rPr>
      <w:rFonts w:ascii="Calibri" w:hAnsi="Calibri" w:eastAsia="仿宋" w:cs="Times New Roman"/>
      <w:b/>
      <w:kern w:val="44"/>
      <w:sz w:val="44"/>
      <w:szCs w:val="24"/>
    </w:rPr>
  </w:style>
  <w:style w:type="character" w:customStyle="1" w:styleId="35">
    <w:name w:val="批注文字 字符"/>
    <w:link w:val="7"/>
    <w:qFormat/>
    <w:uiPriority w:val="99"/>
    <w:rPr>
      <w:rFonts w:ascii="Calibri" w:hAnsi="Calibri" w:eastAsia="仿宋" w:cs="Times New Roman"/>
      <w:kern w:val="2"/>
      <w:sz w:val="21"/>
      <w:szCs w:val="24"/>
    </w:rPr>
  </w:style>
  <w:style w:type="character" w:customStyle="1" w:styleId="36">
    <w:name w:val="批注框文本 字符"/>
    <w:link w:val="9"/>
    <w:qFormat/>
    <w:uiPriority w:val="0"/>
    <w:rPr>
      <w:rFonts w:ascii="Calibri" w:hAnsi="Calibri" w:eastAsia="仿宋" w:cs="Times New Roman"/>
      <w:kern w:val="2"/>
      <w:sz w:val="18"/>
      <w:szCs w:val="18"/>
    </w:rPr>
  </w:style>
  <w:style w:type="character" w:customStyle="1" w:styleId="37">
    <w:name w:val="批注主题 字符"/>
    <w:link w:val="15"/>
    <w:qFormat/>
    <w:uiPriority w:val="0"/>
    <w:rPr>
      <w:rFonts w:ascii="Calibri" w:hAnsi="Calibri" w:eastAsia="仿宋" w:cs="Times New Roman"/>
      <w:b/>
      <w:bCs/>
      <w:kern w:val="2"/>
      <w:sz w:val="21"/>
      <w:szCs w:val="24"/>
    </w:rPr>
  </w:style>
  <w:style w:type="paragraph" w:customStyle="1" w:styleId="38">
    <w:name w:val="WPSOffice手动目录 1"/>
    <w:qFormat/>
    <w:uiPriority w:val="0"/>
    <w:rPr>
      <w:rFonts w:ascii="Times New Roman" w:hAnsi="Times New Roman" w:eastAsia="宋体" w:cs="Times New Roman"/>
      <w:lang w:val="en-US" w:eastAsia="zh-CN" w:bidi="ar-SA"/>
    </w:rPr>
  </w:style>
  <w:style w:type="paragraph" w:customStyle="1" w:styleId="39">
    <w:name w:val="样式N"/>
    <w:basedOn w:val="40"/>
    <w:qFormat/>
    <w:uiPriority w:val="0"/>
    <w:rPr>
      <w:sz w:val="30"/>
    </w:rPr>
  </w:style>
  <w:style w:type="paragraph" w:customStyle="1" w:styleId="40">
    <w:name w:val="样式H"/>
    <w:basedOn w:val="3"/>
    <w:next w:val="1"/>
    <w:qFormat/>
    <w:uiPriority w:val="0"/>
    <w:pPr>
      <w:spacing w:before="100" w:line="500" w:lineRule="exact"/>
    </w:pPr>
  </w:style>
  <w:style w:type="paragraph" w:customStyle="1" w:styleId="41">
    <w:name w:val="WPSOffice手动目录 3"/>
    <w:qFormat/>
    <w:uiPriority w:val="0"/>
    <w:pPr>
      <w:ind w:left="400" w:leftChars="400"/>
    </w:pPr>
    <w:rPr>
      <w:rFonts w:ascii="Times New Roman" w:hAnsi="Times New Roman" w:eastAsia="宋体" w:cs="Times New Roman"/>
      <w:lang w:val="en-US" w:eastAsia="zh-CN" w:bidi="ar-SA"/>
    </w:rPr>
  </w:style>
  <w:style w:type="paragraph" w:styleId="42">
    <w:name w:val="List Paragraph"/>
    <w:basedOn w:val="1"/>
    <w:qFormat/>
    <w:uiPriority w:val="34"/>
    <w:pPr>
      <w:ind w:firstLine="420" w:firstLineChars="200"/>
    </w:pPr>
  </w:style>
  <w:style w:type="paragraph" w:customStyle="1" w:styleId="4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5">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46">
    <w:name w:val="列出段落11"/>
    <w:basedOn w:val="1"/>
    <w:qFormat/>
    <w:uiPriority w:val="34"/>
    <w:pPr>
      <w:ind w:firstLine="420" w:firstLineChars="200"/>
    </w:pPr>
    <w:rPr>
      <w:rFonts w:ascii="Calibri" w:hAnsi="Calibri" w:eastAsia="宋体" w:cs="Times New Roman"/>
      <w:szCs w:val="22"/>
      <w:lang w:val="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1"/>
    <customShpInfo spid="_x0000_s1028"/>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xp</Company>
  <Pages>56</Pages>
  <Words>5148</Words>
  <Characters>29348</Characters>
  <Lines>244</Lines>
  <Paragraphs>68</Paragraphs>
  <TotalTime>2</TotalTime>
  <ScaleCrop>false</ScaleCrop>
  <LinksUpToDate>false</LinksUpToDate>
  <CharactersWithSpaces>34428</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2018-10-30T16:31:00Z</dcterms:created>
  <dc:creator>meimei</dc:creator>
  <cp:lastModifiedBy>呃呃</cp:lastModifiedBy>
  <cp:lastPrinted>2020-11-26T01:44:00Z</cp:lastPrinted>
  <dcterms:modified xsi:type="dcterms:W3CDTF">2021-11-03T00:17:43Z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7F94C26A321D408895BD410EAD38118A</vt:lpwstr>
  </property>
</Properties>
</file>