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20" w:beforeLines="50" w:after="120" w:afterLines="50" w:line="360" w:lineRule="auto"/>
        <w:jc w:val="center"/>
        <w:rPr>
          <w:rFonts w:hint="eastAsia" w:ascii="宋体" w:hAnsi="宋体" w:eastAsia="宋体" w:cs="宋体"/>
          <w:sz w:val="28"/>
          <w:szCs w:val="28"/>
          <w:lang w:val="en-US" w:eastAsia="zh-CN"/>
        </w:rPr>
      </w:pPr>
      <w:r>
        <w:rPr>
          <w:rFonts w:hint="eastAsia" w:ascii="宋体" w:hAnsi="宋体" w:cs="宋体"/>
          <w:sz w:val="28"/>
          <w:szCs w:val="28"/>
        </w:rPr>
        <w:t>北京理工大学水下近场爆炸载荷测试系统采购</w:t>
      </w:r>
      <w:r>
        <w:rPr>
          <w:rFonts w:hint="eastAsia" w:ascii="宋体" w:hAnsi="宋体" w:cs="宋体"/>
          <w:sz w:val="28"/>
          <w:szCs w:val="28"/>
          <w:lang w:val="en-US" w:eastAsia="zh-CN"/>
        </w:rPr>
        <w:t>招标公告</w:t>
      </w:r>
      <w:bookmarkStart w:id="29" w:name="_GoBack"/>
      <w:bookmarkEnd w:id="29"/>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bookmarkStart w:id="0" w:name="_Toc35393621"/>
      <w:bookmarkStart w:id="1" w:name="_Toc28359002"/>
      <w:bookmarkStart w:id="2" w:name="_Toc35393790"/>
      <w:bookmarkStart w:id="3" w:name="_Toc28359079"/>
      <w:bookmarkStart w:id="4" w:name="_Hlk24379207"/>
      <w:r>
        <w:rPr>
          <w:rFonts w:hint="eastAsia" w:ascii="宋体" w:hAnsi="宋体" w:cs="宋体"/>
          <w:szCs w:val="21"/>
        </w:rPr>
        <w:t>项目概况</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r>
        <w:rPr>
          <w:rFonts w:hint="eastAsia" w:ascii="宋体" w:hAnsi="宋体" w:cs="宋体"/>
          <w:szCs w:val="21"/>
          <w:u w:val="single"/>
        </w:rPr>
        <w:t>(北京理工大学水下近场爆炸载荷测试系统采购)</w:t>
      </w:r>
      <w:r>
        <w:rPr>
          <w:rFonts w:hint="eastAsia" w:ascii="宋体" w:hAnsi="宋体" w:cs="宋体"/>
          <w:szCs w:val="21"/>
        </w:rPr>
        <w:t xml:space="preserve"> 招标项目的潜在投标人应在</w:t>
      </w:r>
      <w:r>
        <w:rPr>
          <w:rFonts w:hint="eastAsia" w:ascii="宋体" w:hAnsi="宋体" w:cs="宋体"/>
          <w:szCs w:val="21"/>
          <w:u w:val="single"/>
        </w:rPr>
        <w:t>（北京市朝阳区东三环南路甲52号顺迈金钻国际商务中心9层9C）</w:t>
      </w:r>
      <w:r>
        <w:rPr>
          <w:rFonts w:hint="eastAsia" w:ascii="宋体" w:hAnsi="宋体" w:cs="宋体"/>
          <w:szCs w:val="21"/>
        </w:rPr>
        <w:t>获取招标文件，并于</w:t>
      </w:r>
      <w:r>
        <w:rPr>
          <w:rFonts w:hint="eastAsia" w:ascii="宋体" w:hAnsi="宋体" w:cs="宋体"/>
          <w:szCs w:val="21"/>
          <w:u w:val="single"/>
        </w:rPr>
        <w:t>2022</w:t>
      </w:r>
      <w:r>
        <w:rPr>
          <w:rFonts w:hint="eastAsia" w:ascii="宋体" w:hAnsi="宋体" w:cs="宋体"/>
          <w:bCs/>
          <w:szCs w:val="21"/>
          <w:u w:val="single"/>
        </w:rPr>
        <w:t>年</w:t>
      </w:r>
      <w:r>
        <w:rPr>
          <w:rFonts w:hint="eastAsia" w:ascii="宋体" w:hAnsi="宋体" w:cs="宋体"/>
          <w:bCs/>
          <w:szCs w:val="21"/>
          <w:u w:val="single"/>
          <w:lang w:val="en-US" w:eastAsia="zh-CN"/>
        </w:rPr>
        <w:t>10</w:t>
      </w:r>
      <w:r>
        <w:rPr>
          <w:rFonts w:hint="eastAsia" w:ascii="宋体" w:hAnsi="宋体" w:cs="宋体"/>
          <w:bCs/>
          <w:szCs w:val="21"/>
          <w:u w:val="single"/>
        </w:rPr>
        <w:t>月</w:t>
      </w:r>
      <w:r>
        <w:rPr>
          <w:rFonts w:hint="eastAsia" w:ascii="宋体" w:hAnsi="宋体" w:cs="宋体"/>
          <w:bCs/>
          <w:szCs w:val="21"/>
          <w:u w:val="single"/>
          <w:lang w:val="en-US" w:eastAsia="zh-CN"/>
        </w:rPr>
        <w:t>20</w:t>
      </w:r>
      <w:r>
        <w:rPr>
          <w:rFonts w:hint="eastAsia" w:ascii="宋体" w:hAnsi="宋体" w:cs="宋体"/>
          <w:bCs/>
          <w:szCs w:val="21"/>
          <w:u w:val="single"/>
        </w:rPr>
        <w:t>日</w:t>
      </w:r>
      <w:r>
        <w:rPr>
          <w:rFonts w:hint="eastAsia" w:ascii="宋体" w:hAnsi="宋体" w:cs="宋体"/>
          <w:bCs/>
          <w:szCs w:val="21"/>
          <w:u w:val="single"/>
          <w:lang w:val="en-US" w:eastAsia="zh-CN"/>
        </w:rPr>
        <w:t>14</w:t>
      </w:r>
      <w:r>
        <w:rPr>
          <w:rFonts w:hint="eastAsia" w:ascii="宋体" w:hAnsi="宋体" w:cs="宋体"/>
          <w:bCs/>
          <w:szCs w:val="21"/>
          <w:u w:val="single"/>
        </w:rPr>
        <w:t>：</w:t>
      </w:r>
      <w:r>
        <w:rPr>
          <w:rFonts w:hint="eastAsia" w:ascii="宋体" w:hAnsi="宋体" w:cs="宋体"/>
          <w:bCs/>
          <w:szCs w:val="21"/>
          <w:u w:val="single"/>
          <w:lang w:val="en-US" w:eastAsia="zh-CN"/>
        </w:rPr>
        <w:t>0</w:t>
      </w:r>
      <w:r>
        <w:rPr>
          <w:rFonts w:hint="eastAsia" w:ascii="宋体" w:hAnsi="宋体" w:cs="宋体"/>
          <w:bCs/>
          <w:szCs w:val="21"/>
          <w:u w:val="single"/>
        </w:rPr>
        <w:t>0（</w:t>
      </w:r>
      <w:r>
        <w:rPr>
          <w:rFonts w:hint="eastAsia" w:ascii="宋体" w:hAnsi="宋体" w:cs="宋体"/>
          <w:bCs/>
          <w:szCs w:val="21"/>
        </w:rPr>
        <w:t>北京时间）前递交投标文件</w:t>
      </w:r>
      <w:r>
        <w:rPr>
          <w:rFonts w:hint="eastAsia" w:ascii="宋体" w:hAnsi="宋体" w:cs="宋体"/>
          <w:szCs w:val="21"/>
        </w:rPr>
        <w:t>。</w:t>
      </w:r>
    </w:p>
    <w:p>
      <w:pPr>
        <w:pStyle w:val="2"/>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一、项目基本情况</w:t>
      </w:r>
      <w:bookmarkEnd w:id="0"/>
      <w:bookmarkEnd w:id="1"/>
      <w:bookmarkEnd w:id="2"/>
      <w:bookmarkEnd w:id="3"/>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项目名称</w:t>
      </w:r>
      <w:r>
        <w:rPr>
          <w:rFonts w:hint="eastAsia" w:ascii="宋体" w:hAnsi="宋体" w:cs="宋体"/>
          <w:szCs w:val="21"/>
        </w:rPr>
        <w:t xml:space="preserve">：北京理工大学水下近场爆炸载荷测试系统采购   </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项目编号</w:t>
      </w:r>
      <w:r>
        <w:rPr>
          <w:rFonts w:hint="eastAsia" w:ascii="宋体" w:hAnsi="宋体" w:cs="宋体"/>
          <w:szCs w:val="21"/>
        </w:rPr>
        <w:t xml:space="preserve">：CFTC-BJ01-2208045 </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预算金额：</w:t>
      </w:r>
      <w:r>
        <w:rPr>
          <w:rFonts w:hint="eastAsia" w:ascii="宋体" w:hAnsi="宋体" w:cs="宋体"/>
          <w:szCs w:val="21"/>
        </w:rPr>
        <w:t>人民币160万元</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采购需求</w:t>
      </w:r>
      <w:r>
        <w:rPr>
          <w:rFonts w:hint="eastAsia" w:ascii="宋体" w:hAnsi="宋体" w:cs="宋体"/>
          <w:szCs w:val="21"/>
        </w:rPr>
        <w:t>：</w:t>
      </w:r>
    </w:p>
    <w:bookmarkEnd w:id="4"/>
    <w:tbl>
      <w:tblPr>
        <w:tblStyle w:val="6"/>
        <w:tblW w:w="851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7"/>
        <w:gridCol w:w="2065"/>
        <w:gridCol w:w="1295"/>
        <w:gridCol w:w="2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337"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项目名称</w:t>
            </w:r>
          </w:p>
        </w:tc>
        <w:tc>
          <w:tcPr>
            <w:tcW w:w="2065"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用途</w:t>
            </w:r>
          </w:p>
        </w:tc>
        <w:tc>
          <w:tcPr>
            <w:tcW w:w="1295"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数量</w:t>
            </w:r>
          </w:p>
        </w:tc>
        <w:tc>
          <w:tcPr>
            <w:tcW w:w="2817"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2337"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北京理工大学水下近场爆炸载荷测试系统采购</w:t>
            </w:r>
          </w:p>
        </w:tc>
        <w:tc>
          <w:tcPr>
            <w:tcW w:w="2065"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水下近场爆炸载荷测试系统采购</w:t>
            </w:r>
          </w:p>
        </w:tc>
        <w:tc>
          <w:tcPr>
            <w:tcW w:w="1295" w:type="dxa"/>
            <w:noWrap w:val="0"/>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1套</w:t>
            </w:r>
          </w:p>
        </w:tc>
        <w:tc>
          <w:tcPr>
            <w:tcW w:w="2817" w:type="dxa"/>
            <w:noWrap w:val="0"/>
            <w:vAlign w:val="center"/>
          </w:tcPr>
          <w:p>
            <w:pPr>
              <w:spacing w:before="120" w:beforeLines="50" w:after="120" w:afterLines="50" w:line="360" w:lineRule="auto"/>
              <w:jc w:val="left"/>
              <w:rPr>
                <w:rFonts w:hint="eastAsia" w:ascii="宋体" w:hAnsi="宋体" w:cs="宋体"/>
                <w:szCs w:val="21"/>
              </w:rPr>
            </w:pPr>
            <w:r>
              <w:rPr>
                <w:rFonts w:hint="eastAsia" w:ascii="宋体" w:hAnsi="宋体" w:cs="宋体"/>
                <w:szCs w:val="21"/>
              </w:rPr>
              <w:t>详见招标文件第四章“货物需求一览表及技术规格”</w:t>
            </w:r>
          </w:p>
        </w:tc>
      </w:tr>
    </w:tbl>
    <w:p>
      <w:pPr>
        <w:pStyle w:val="2"/>
        <w:spacing w:before="120" w:beforeLines="50" w:after="120" w:afterLines="50" w:line="360" w:lineRule="auto"/>
        <w:rPr>
          <w:rFonts w:ascii="宋体" w:hAnsi="宋体" w:eastAsia="宋体" w:cs="宋体"/>
          <w:bCs w:val="0"/>
          <w:sz w:val="21"/>
          <w:szCs w:val="21"/>
        </w:rPr>
      </w:pPr>
      <w:bookmarkStart w:id="5" w:name="_Toc35393791"/>
      <w:bookmarkStart w:id="6" w:name="_Toc35393622"/>
      <w:bookmarkStart w:id="7" w:name="_Toc28359080"/>
      <w:bookmarkStart w:id="8" w:name="_Toc28359003"/>
      <w:r>
        <w:rPr>
          <w:rFonts w:hint="eastAsia" w:ascii="宋体" w:hAnsi="宋体" w:eastAsia="宋体" w:cs="宋体"/>
          <w:bCs w:val="0"/>
          <w:sz w:val="21"/>
          <w:szCs w:val="21"/>
        </w:rPr>
        <w:t>二、投标人的资格要求：</w:t>
      </w:r>
      <w:bookmarkEnd w:id="5"/>
      <w:bookmarkEnd w:id="6"/>
      <w:bookmarkEnd w:id="7"/>
      <w:bookmarkEnd w:id="8"/>
    </w:p>
    <w:p>
      <w:pPr>
        <w:spacing w:before="120" w:beforeLines="50" w:after="120" w:afterLines="50" w:line="360" w:lineRule="auto"/>
        <w:ind w:firstLine="211" w:firstLineChars="100"/>
        <w:rPr>
          <w:rFonts w:ascii="宋体" w:hAnsi="宋体" w:cs="宋体"/>
          <w:b/>
          <w:bCs/>
          <w:szCs w:val="21"/>
        </w:rPr>
      </w:pPr>
      <w:bookmarkStart w:id="9" w:name="_Toc28359004"/>
      <w:bookmarkStart w:id="10" w:name="_Toc28359081"/>
      <w:r>
        <w:rPr>
          <w:rFonts w:hint="eastAsia" w:ascii="宋体" w:hAnsi="宋体" w:cs="宋体"/>
          <w:b/>
          <w:bCs/>
          <w:szCs w:val="21"/>
        </w:rPr>
        <w:t>1.投标人必须符合《中华人民共和国政府采购法》第二十二条的规定：</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1）具有独立承担民事责任的能力；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2）具有良好的商业信誉和健全的财务会计制度；</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3）具有履行合同所必需的设备和专业技术能力；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4）有依法缴纳税收和社会保障资金的良好记录；</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6）法律、行政法规规定的其他条件；</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 xml:space="preserve">7）本项目不接受联合体投标。 </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2.落实政府采购政策需满足的资格要求：</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是否专门面向中小企业：否</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 xml:space="preserve">本项目采购标的对应的中小企业划分标准所属行业：其他未列明行业（科学研究和技术服务业） </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3.本项目的特定资格要求：</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1）</w:t>
      </w:r>
      <w:bookmarkStart w:id="11" w:name="_Toc35393623"/>
      <w:bookmarkStart w:id="12" w:name="_Toc35393792"/>
      <w:r>
        <w:rPr>
          <w:rFonts w:hint="eastAsia" w:ascii="宋体" w:hAnsi="宋体"/>
          <w:kern w:val="20"/>
        </w:rPr>
        <w:t>投标截止时间前，投标人</w:t>
      </w:r>
      <w:r>
        <w:rPr>
          <w:rFonts w:hint="eastAsia" w:ascii="宋体" w:hAnsi="宋体" w:cs="宋体"/>
          <w:szCs w:val="21"/>
        </w:rPr>
        <w:t>不得被</w:t>
      </w:r>
      <w:r>
        <w:rPr>
          <w:rFonts w:ascii="宋体" w:hAnsi="宋体"/>
          <w:kern w:val="20"/>
        </w:rPr>
        <w:t>“信用中国”网站</w:t>
      </w:r>
      <w:r>
        <w:rPr>
          <w:rFonts w:hint="eastAsia" w:ascii="宋体" w:hAnsi="宋体" w:cs="宋体"/>
          <w:szCs w:val="21"/>
        </w:rPr>
        <w:t>列入失信被执行人、重大税收违法案件当事人名单，不得被</w:t>
      </w:r>
      <w:r>
        <w:rPr>
          <w:rFonts w:ascii="宋体" w:hAnsi="宋体"/>
          <w:kern w:val="20"/>
        </w:rPr>
        <w:t>“中国政府采购网”网站</w:t>
      </w:r>
      <w:r>
        <w:rPr>
          <w:rFonts w:hint="eastAsia" w:ascii="宋体" w:hAnsi="宋体"/>
          <w:kern w:val="20"/>
        </w:rPr>
        <w:t>列入</w:t>
      </w:r>
      <w:r>
        <w:rPr>
          <w:rFonts w:hint="eastAsia" w:ascii="宋体" w:hAnsi="宋体" w:cs="宋体"/>
          <w:szCs w:val="21"/>
        </w:rPr>
        <w:t>政府采购严重违法失信行为记录名单</w:t>
      </w:r>
      <w:r>
        <w:rPr>
          <w:rFonts w:ascii="宋体" w:hAnsi="宋体"/>
          <w:kern w:val="20"/>
        </w:rPr>
        <w:t>（处罚期限尚未届满的）</w:t>
      </w:r>
      <w:r>
        <w:rPr>
          <w:rFonts w:hint="eastAsia" w:ascii="宋体" w:hAnsi="宋体" w:cs="宋体"/>
          <w:szCs w:val="21"/>
        </w:rPr>
        <w:t>；</w:t>
      </w:r>
    </w:p>
    <w:p>
      <w:pPr>
        <w:tabs>
          <w:tab w:val="left" w:pos="720"/>
        </w:tabs>
        <w:spacing w:line="360" w:lineRule="auto"/>
        <w:ind w:left="718" w:leftChars="200" w:hanging="298" w:hangingChars="142"/>
        <w:rPr>
          <w:rFonts w:hint="eastAsia" w:ascii="宋体" w:hAnsi="宋体" w:cs="宋体"/>
          <w:szCs w:val="21"/>
        </w:rPr>
      </w:pPr>
      <w:r>
        <w:rPr>
          <w:rFonts w:hint="eastAsia" w:ascii="宋体" w:hAnsi="宋体" w:cs="宋体"/>
          <w:szCs w:val="21"/>
        </w:rPr>
        <w:t>2）单位负责人为同一人或者存在直接控股、管理关系的不同投标人，不得参加同一合同项下的政府采购活动；</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3）为本次采购项目提供整体设计、规范编制或者项目管理、监理、检测等服务的投标人，不得参加投标；</w:t>
      </w:r>
    </w:p>
    <w:p>
      <w:pPr>
        <w:pStyle w:val="2"/>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三、获取招标文件</w:t>
      </w:r>
      <w:bookmarkEnd w:id="9"/>
      <w:bookmarkEnd w:id="10"/>
      <w:bookmarkEnd w:id="11"/>
      <w:bookmarkEnd w:id="12"/>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时间</w:t>
      </w:r>
      <w:r>
        <w:rPr>
          <w:rFonts w:hint="eastAsia" w:ascii="宋体" w:hAnsi="宋体" w:cs="宋体"/>
          <w:szCs w:val="21"/>
        </w:rPr>
        <w:t>：2022年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日至2022年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08</w:t>
      </w:r>
      <w:r>
        <w:rPr>
          <w:rFonts w:hint="eastAsia" w:ascii="宋体" w:hAnsi="宋体" w:cs="宋体"/>
          <w:szCs w:val="21"/>
        </w:rPr>
        <w:t>日，每天上午09:00至12:00，下午12:00至17:00（北京时间，法定节假日除外）</w:t>
      </w:r>
    </w:p>
    <w:p>
      <w:pPr>
        <w:spacing w:before="120" w:beforeLines="50" w:after="120" w:afterLines="50" w:line="360" w:lineRule="auto"/>
        <w:ind w:firstLine="422" w:firstLineChars="200"/>
        <w:rPr>
          <w:rFonts w:ascii="宋体" w:hAnsi="宋体" w:cs="宋体"/>
          <w:szCs w:val="21"/>
        </w:rPr>
      </w:pPr>
      <w:bookmarkStart w:id="13" w:name="_Toc28359005"/>
      <w:bookmarkStart w:id="14" w:name="_Toc28359082"/>
      <w:bookmarkStart w:id="15" w:name="_Toc35393624"/>
      <w:bookmarkStart w:id="16" w:name="_Toc35393793"/>
      <w:r>
        <w:rPr>
          <w:rFonts w:hint="eastAsia" w:ascii="宋体" w:hAnsi="宋体" w:cs="宋体"/>
          <w:b/>
          <w:bCs/>
          <w:szCs w:val="21"/>
        </w:rPr>
        <w:t>方式：</w:t>
      </w:r>
      <w:r>
        <w:rPr>
          <w:rFonts w:hint="eastAsia" w:ascii="宋体" w:hAnsi="宋体" w:cs="宋体"/>
          <w:szCs w:val="21"/>
        </w:rPr>
        <w:t>网上获取，须提供以下资料的彩色扫描件，在获取招标文件时间内发送至采购代理机构邮箱gjzbyxgs@126.com。</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（1-1）法定代表人：针对本项目（体现项目名称、项目编号）出具的法定代表人身份证明书原件加盖公章（须体现法定代表人姓名、身份证号）及法定代表人身份证复印件加盖公章；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（1-2）法定代表人授权代表：针对本项目（体现项目名称、项目编号）出具的法定代表人授权委托书原件加盖公章及授权代表身份证复印件加盖公章；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（2）制作标书费转账凭证。</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投标人必须从招标代理机构获取招标文件并登记备案，未从招标代理机构获取招标文件并登记备案的无资格参加本次投标。获取招标文件的费用无论何种原因或中标与否均不予退还。电子版招标文件与纸质版招标文件有同等法律效力。</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制作标书费</w:t>
      </w:r>
      <w:r>
        <w:rPr>
          <w:rFonts w:hint="eastAsia" w:ascii="宋体" w:hAnsi="宋体" w:cs="宋体"/>
          <w:szCs w:val="21"/>
        </w:rPr>
        <w:t>：500元/本（网上获取须电汇支付，公对公转账，收款账户：</w:t>
      </w:r>
      <w:r>
        <w:rPr>
          <w:rFonts w:hint="eastAsia" w:ascii="宋体" w:hAnsi="宋体" w:cs="宋体"/>
          <w:bCs/>
          <w:szCs w:val="21"/>
        </w:rPr>
        <w:t>公司名称：国金招标有限公司；账号: 170149276；开户行：中国民生银行北京劲松支行；行号：011607324</w:t>
      </w:r>
      <w:r>
        <w:rPr>
          <w:rFonts w:hint="eastAsia" w:ascii="宋体" w:hAnsi="宋体" w:cs="宋体"/>
          <w:szCs w:val="21"/>
        </w:rPr>
        <w:t>）</w:t>
      </w:r>
    </w:p>
    <w:p>
      <w:pPr>
        <w:pStyle w:val="2"/>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四、提交投标文件</w:t>
      </w:r>
      <w:bookmarkEnd w:id="13"/>
      <w:bookmarkEnd w:id="14"/>
      <w:r>
        <w:rPr>
          <w:rFonts w:hint="eastAsia" w:ascii="宋体" w:hAnsi="宋体" w:eastAsia="宋体" w:cs="宋体"/>
          <w:bCs w:val="0"/>
          <w:sz w:val="21"/>
          <w:szCs w:val="21"/>
        </w:rPr>
        <w:t>截止时间、开标时间和地点</w:t>
      </w:r>
      <w:bookmarkEnd w:id="15"/>
      <w:bookmarkEnd w:id="16"/>
    </w:p>
    <w:p>
      <w:pPr>
        <w:spacing w:before="120" w:beforeLines="50" w:after="120" w:afterLines="50" w:line="360" w:lineRule="auto"/>
        <w:ind w:firstLine="422" w:firstLineChars="200"/>
        <w:rPr>
          <w:rFonts w:ascii="宋体" w:hAnsi="宋体" w:cs="宋体"/>
          <w:bCs/>
          <w:szCs w:val="21"/>
          <w:u w:val="single"/>
        </w:rPr>
      </w:pPr>
      <w:r>
        <w:rPr>
          <w:rFonts w:hint="eastAsia" w:ascii="宋体" w:hAnsi="宋体" w:cs="宋体"/>
          <w:b/>
          <w:szCs w:val="21"/>
        </w:rPr>
        <w:t>截止时间</w:t>
      </w:r>
      <w:r>
        <w:rPr>
          <w:rFonts w:hint="eastAsia" w:ascii="宋体" w:hAnsi="宋体" w:cs="宋体"/>
          <w:bCs/>
          <w:szCs w:val="21"/>
        </w:rPr>
        <w:t>：2022年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20</w:t>
      </w:r>
      <w:r>
        <w:rPr>
          <w:rFonts w:hint="eastAsia" w:ascii="宋体" w:hAnsi="宋体" w:cs="宋体"/>
          <w:szCs w:val="21"/>
        </w:rPr>
        <w:t>日</w:t>
      </w:r>
      <w:r>
        <w:rPr>
          <w:rFonts w:hint="eastAsia" w:ascii="宋体" w:hAnsi="宋体" w:cs="宋体"/>
          <w:bCs/>
          <w:szCs w:val="21"/>
          <w:lang w:val="en-US" w:eastAsia="zh-CN"/>
        </w:rPr>
        <w:t>14</w:t>
      </w:r>
      <w:r>
        <w:rPr>
          <w:rFonts w:hint="eastAsia" w:ascii="宋体" w:hAnsi="宋体" w:cs="宋体"/>
          <w:bCs/>
          <w:szCs w:val="21"/>
        </w:rPr>
        <w:t>：</w:t>
      </w:r>
      <w:r>
        <w:rPr>
          <w:rFonts w:hint="eastAsia" w:ascii="宋体" w:hAnsi="宋体" w:cs="宋体"/>
          <w:bCs/>
          <w:szCs w:val="21"/>
          <w:lang w:val="en-US" w:eastAsia="zh-CN"/>
        </w:rPr>
        <w:t>0</w:t>
      </w:r>
      <w:r>
        <w:rPr>
          <w:rFonts w:hint="eastAsia" w:ascii="宋体" w:hAnsi="宋体" w:cs="宋体"/>
          <w:bCs/>
          <w:szCs w:val="21"/>
        </w:rPr>
        <w:t>0（北京时间）</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开标时间</w:t>
      </w:r>
      <w:r>
        <w:rPr>
          <w:rFonts w:hint="eastAsia" w:ascii="宋体" w:hAnsi="宋体" w:cs="宋体"/>
          <w:bCs/>
          <w:szCs w:val="21"/>
        </w:rPr>
        <w:t>：2022年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20</w:t>
      </w:r>
      <w:r>
        <w:rPr>
          <w:rFonts w:hint="eastAsia" w:ascii="宋体" w:hAnsi="宋体" w:cs="宋体"/>
          <w:szCs w:val="21"/>
        </w:rPr>
        <w:t>日</w:t>
      </w:r>
      <w:r>
        <w:rPr>
          <w:rFonts w:hint="eastAsia" w:ascii="宋体" w:hAnsi="宋体" w:cs="宋体"/>
          <w:bCs/>
          <w:szCs w:val="21"/>
          <w:lang w:val="en-US" w:eastAsia="zh-CN"/>
        </w:rPr>
        <w:t>14</w:t>
      </w:r>
      <w:r>
        <w:rPr>
          <w:rFonts w:hint="eastAsia" w:ascii="宋体" w:hAnsi="宋体" w:cs="宋体"/>
          <w:bCs/>
          <w:szCs w:val="21"/>
        </w:rPr>
        <w:t>：</w:t>
      </w:r>
      <w:r>
        <w:rPr>
          <w:rFonts w:hint="eastAsia" w:ascii="宋体" w:hAnsi="宋体" w:cs="宋体"/>
          <w:bCs/>
          <w:szCs w:val="21"/>
          <w:lang w:val="en-US" w:eastAsia="zh-CN"/>
        </w:rPr>
        <w:t>0</w:t>
      </w:r>
      <w:r>
        <w:rPr>
          <w:rFonts w:hint="eastAsia" w:ascii="宋体" w:hAnsi="宋体" w:cs="宋体"/>
          <w:bCs/>
          <w:szCs w:val="21"/>
        </w:rPr>
        <w:t xml:space="preserve">0(北京时间) </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递交地点及开标地点</w:t>
      </w:r>
      <w:r>
        <w:rPr>
          <w:rFonts w:hint="eastAsia" w:ascii="宋体" w:hAnsi="宋体" w:cs="宋体"/>
          <w:bCs/>
          <w:szCs w:val="21"/>
        </w:rPr>
        <w:t>：北京市朝阳区东三环南路甲52号顺迈金钻国际商务中心9层9C开标室</w:t>
      </w:r>
    </w:p>
    <w:p>
      <w:pPr>
        <w:pStyle w:val="2"/>
        <w:spacing w:before="120" w:beforeLines="50" w:after="120" w:afterLines="50" w:line="360" w:lineRule="auto"/>
        <w:rPr>
          <w:rFonts w:ascii="宋体" w:hAnsi="宋体" w:eastAsia="宋体" w:cs="宋体"/>
          <w:bCs w:val="0"/>
          <w:sz w:val="21"/>
          <w:szCs w:val="21"/>
        </w:rPr>
      </w:pPr>
      <w:bookmarkStart w:id="17" w:name="_Toc28359007"/>
      <w:bookmarkStart w:id="18" w:name="_Toc35393625"/>
      <w:bookmarkStart w:id="19" w:name="_Toc28359084"/>
      <w:bookmarkStart w:id="20" w:name="_Toc35393794"/>
      <w:bookmarkStart w:id="21" w:name="_Toc35393795"/>
      <w:bookmarkStart w:id="22" w:name="_Toc35393626"/>
      <w:r>
        <w:rPr>
          <w:rFonts w:hint="eastAsia" w:ascii="宋体" w:hAnsi="宋体" w:eastAsia="宋体" w:cs="宋体"/>
          <w:bCs w:val="0"/>
          <w:sz w:val="21"/>
          <w:szCs w:val="21"/>
        </w:rPr>
        <w:t>五、公告期限</w:t>
      </w:r>
      <w:bookmarkEnd w:id="17"/>
      <w:bookmarkEnd w:id="18"/>
      <w:bookmarkEnd w:id="19"/>
      <w:bookmarkEnd w:id="20"/>
    </w:p>
    <w:p>
      <w:pPr>
        <w:spacing w:before="120" w:beforeLines="50" w:after="120" w:afterLines="50" w:line="360" w:lineRule="auto"/>
        <w:ind w:firstLine="420" w:firstLineChars="200"/>
        <w:rPr>
          <w:rFonts w:ascii="宋体" w:hAnsi="宋体" w:cs="宋体"/>
          <w:kern w:val="0"/>
          <w:szCs w:val="21"/>
        </w:rPr>
      </w:pPr>
      <w:r>
        <w:rPr>
          <w:rFonts w:hint="eastAsia" w:ascii="宋体" w:hAnsi="宋体" w:cs="宋体"/>
          <w:kern w:val="0"/>
          <w:szCs w:val="21"/>
        </w:rPr>
        <w:t>公告期限为5个工作日。</w:t>
      </w:r>
    </w:p>
    <w:p>
      <w:pPr>
        <w:pStyle w:val="2"/>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六、其他补充事宜</w:t>
      </w:r>
      <w:bookmarkEnd w:id="21"/>
      <w:bookmarkEnd w:id="22"/>
    </w:p>
    <w:p>
      <w:pPr>
        <w:spacing w:before="72" w:beforeLines="30" w:after="72" w:afterLines="30" w:line="312" w:lineRule="auto"/>
        <w:ind w:firstLine="420" w:firstLineChars="200"/>
        <w:rPr>
          <w:rFonts w:hint="eastAsia" w:ascii="宋体" w:hAnsi="宋体" w:cs="宋体"/>
        </w:rPr>
      </w:pPr>
      <w:r>
        <w:rPr>
          <w:rFonts w:hint="eastAsia" w:ascii="宋体" w:hAnsi="宋体" w:cs="宋体"/>
          <w:szCs w:val="21"/>
        </w:rPr>
        <w:t>合同履行期限：</w:t>
      </w:r>
      <w:r>
        <w:rPr>
          <w:rFonts w:hint="eastAsia" w:ascii="宋体" w:hAnsi="宋体" w:cs="宋体"/>
        </w:rPr>
        <w:t>签订合同之日起至质保期结束之后</w:t>
      </w:r>
    </w:p>
    <w:p>
      <w:pPr>
        <w:spacing w:before="72" w:beforeLines="30" w:after="72" w:afterLines="30" w:line="312" w:lineRule="auto"/>
        <w:ind w:firstLine="422" w:firstLineChars="200"/>
        <w:rPr>
          <w:rFonts w:ascii="宋体" w:hAnsi="宋体" w:cs="宋体"/>
          <w:bCs/>
          <w:szCs w:val="21"/>
        </w:rPr>
      </w:pPr>
      <w:r>
        <w:rPr>
          <w:rFonts w:hint="eastAsia" w:ascii="宋体" w:hAnsi="宋体" w:cs="宋体"/>
          <w:b/>
          <w:szCs w:val="21"/>
        </w:rPr>
        <w:t>进口产品规定：</w:t>
      </w:r>
      <w:r>
        <w:rPr>
          <w:rFonts w:hint="eastAsia" w:ascii="宋体" w:hAnsi="宋体" w:cs="宋体"/>
          <w:bCs/>
          <w:szCs w:val="21"/>
        </w:rPr>
        <w:t>依据财政部关于印发《政府采购进口产品管理办法》的通知（财库〔2007〕119号）的规定，本项目</w:t>
      </w:r>
      <w:r>
        <w:rPr>
          <w:rFonts w:hint="eastAsia" w:ascii="宋体" w:hAnsi="宋体" w:cs="宋体"/>
          <w:b/>
          <w:szCs w:val="21"/>
        </w:rPr>
        <w:t>允许</w:t>
      </w:r>
      <w:r>
        <w:rPr>
          <w:rFonts w:hint="eastAsia" w:ascii="宋体" w:hAnsi="宋体" w:cs="宋体"/>
          <w:bCs/>
          <w:szCs w:val="21"/>
        </w:rPr>
        <w:t>进口产品或服务参加投标。</w:t>
      </w:r>
    </w:p>
    <w:p>
      <w:pPr>
        <w:spacing w:before="120" w:beforeLines="50" w:after="120" w:afterLines="50" w:line="360" w:lineRule="auto"/>
        <w:ind w:firstLine="422" w:firstLineChars="200"/>
        <w:rPr>
          <w:rFonts w:ascii="宋体" w:hAnsi="宋体" w:cs="宋体"/>
          <w:b/>
          <w:szCs w:val="21"/>
        </w:rPr>
      </w:pPr>
      <w:r>
        <w:rPr>
          <w:rFonts w:hint="eastAsia" w:ascii="宋体" w:hAnsi="宋体" w:cs="宋体"/>
          <w:b/>
          <w:szCs w:val="21"/>
        </w:rPr>
        <w:t>评分方法和标准：</w:t>
      </w:r>
      <w:r>
        <w:rPr>
          <w:rFonts w:hint="eastAsia" w:ascii="宋体" w:hAnsi="宋体" w:cs="宋体"/>
          <w:bCs/>
          <w:szCs w:val="21"/>
        </w:rPr>
        <w:t>综合评分法</w:t>
      </w:r>
    </w:p>
    <w:p>
      <w:pPr>
        <w:spacing w:before="120" w:beforeLines="50" w:after="120" w:afterLines="50" w:line="360" w:lineRule="auto"/>
        <w:ind w:firstLine="422" w:firstLineChars="200"/>
        <w:rPr>
          <w:rFonts w:ascii="宋体" w:hAnsi="宋体" w:cs="宋体"/>
        </w:rPr>
      </w:pPr>
      <w:r>
        <w:rPr>
          <w:rFonts w:hint="eastAsia" w:ascii="宋体" w:hAnsi="宋体" w:cs="宋体"/>
          <w:b/>
          <w:szCs w:val="21"/>
        </w:rPr>
        <w:t>政府采购政策：</w:t>
      </w:r>
      <w:r>
        <w:rPr>
          <w:rFonts w:hint="eastAsia" w:ascii="宋体" w:hAnsi="宋体" w:cs="宋体"/>
          <w:szCs w:val="21"/>
        </w:rPr>
        <w:t>节能产品强制采购；节能产品、环境标志产品优先采购；政府采购促进中小企业发展；政府采购支持监狱企业发展；政府采购促进残疾人就业；进口产品管理。</w:t>
      </w:r>
    </w:p>
    <w:p>
      <w:pPr>
        <w:pStyle w:val="2"/>
        <w:spacing w:before="120" w:beforeLines="50" w:after="120" w:afterLines="50" w:line="360" w:lineRule="auto"/>
        <w:rPr>
          <w:rFonts w:ascii="宋体" w:hAnsi="宋体" w:eastAsia="宋体" w:cs="宋体"/>
          <w:bCs w:val="0"/>
          <w:sz w:val="21"/>
          <w:szCs w:val="21"/>
        </w:rPr>
      </w:pPr>
      <w:bookmarkStart w:id="23" w:name="_Toc35393627"/>
      <w:bookmarkStart w:id="24" w:name="_Toc28359085"/>
      <w:bookmarkStart w:id="25" w:name="_Toc28359008"/>
      <w:bookmarkStart w:id="26" w:name="_Toc35393796"/>
      <w:r>
        <w:rPr>
          <w:rFonts w:hint="eastAsia" w:ascii="宋体" w:hAnsi="宋体" w:eastAsia="宋体" w:cs="宋体"/>
          <w:bCs w:val="0"/>
          <w:sz w:val="21"/>
          <w:szCs w:val="21"/>
        </w:rPr>
        <w:t>七、对本次招标提出询问，请按以下方式联系</w:t>
      </w:r>
      <w:bookmarkEnd w:id="23"/>
      <w:bookmarkEnd w:id="24"/>
      <w:bookmarkEnd w:id="25"/>
      <w:bookmarkEnd w:id="26"/>
    </w:p>
    <w:p>
      <w:pPr>
        <w:widowControl/>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1.采购人信息</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名称：北京理工大学</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地址：北京市海淀区中关村南大街5号</w:t>
      </w:r>
    </w:p>
    <w:p>
      <w:pPr>
        <w:spacing w:before="120" w:beforeLines="50" w:after="120" w:afterLines="50" w:line="360" w:lineRule="auto"/>
        <w:ind w:firstLine="420" w:firstLineChars="200"/>
        <w:jc w:val="left"/>
        <w:rPr>
          <w:rFonts w:ascii="宋体" w:hAnsi="宋体" w:cs="宋体"/>
          <w:szCs w:val="21"/>
        </w:rPr>
      </w:pPr>
      <w:bookmarkStart w:id="27" w:name="_Toc28359009"/>
      <w:bookmarkStart w:id="28" w:name="_Toc28359086"/>
      <w:r>
        <w:rPr>
          <w:rFonts w:hint="eastAsia" w:ascii="宋体" w:hAnsi="宋体" w:cs="宋体"/>
          <w:szCs w:val="21"/>
        </w:rPr>
        <w:t>联系方式：林老师</w:t>
      </w:r>
      <w:r>
        <w:rPr>
          <w:rFonts w:hint="eastAsia" w:ascii="宋体" w:hAnsi="宋体" w:cs="宋体"/>
          <w:sz w:val="22"/>
          <w:szCs w:val="22"/>
        </w:rPr>
        <w:t>010-68917981</w:t>
      </w:r>
    </w:p>
    <w:p>
      <w:pPr>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2.采购代理机构信息</w:t>
      </w:r>
      <w:bookmarkEnd w:id="27"/>
      <w:bookmarkEnd w:id="28"/>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名称：国金招标有限公司</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szCs w:val="21"/>
        </w:rPr>
        <w:t>地址：</w:t>
      </w:r>
      <w:r>
        <w:rPr>
          <w:rFonts w:hint="eastAsia" w:ascii="宋体" w:hAnsi="宋体" w:cs="宋体"/>
          <w:bCs/>
          <w:szCs w:val="21"/>
        </w:rPr>
        <w:t>北京市朝阳区东三环南路甲52号顺迈金钻国际商务中心9层9C</w:t>
      </w:r>
    </w:p>
    <w:p>
      <w:pPr>
        <w:spacing w:before="120" w:beforeLines="50" w:after="120" w:afterLines="50" w:line="360" w:lineRule="auto"/>
        <w:ind w:firstLine="420" w:firstLineChars="200"/>
        <w:rPr>
          <w:rFonts w:hint="eastAsia" w:ascii="宋体" w:hAnsi="宋体" w:cs="宋体"/>
          <w:bCs/>
          <w:szCs w:val="21"/>
        </w:rPr>
      </w:pPr>
      <w:r>
        <w:rPr>
          <w:rFonts w:hint="eastAsia" w:ascii="宋体" w:hAnsi="宋体" w:cs="宋体"/>
          <w:szCs w:val="21"/>
        </w:rPr>
        <w:t>联系人：</w:t>
      </w:r>
      <w:r>
        <w:rPr>
          <w:rFonts w:hint="eastAsia" w:ascii="宋体" w:hAnsi="宋体" w:cs="宋体"/>
          <w:bCs/>
          <w:szCs w:val="21"/>
        </w:rPr>
        <w:t>杨振豪、张金鑫、孙涛、王鑫、王珊珊、张含勇</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电话：010-56226976</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 xml:space="preserve">电子邮箱：gjzbyxgs@126.com </w:t>
      </w:r>
    </w:p>
    <w:p>
      <w:pPr>
        <w:pStyle w:val="9"/>
        <w:rPr>
          <w:rFonts w:ascii="宋体" w:hAnsi="宋体" w:cs="宋体"/>
          <w:szCs w:val="21"/>
        </w:rPr>
      </w:pPr>
    </w:p>
    <w:p>
      <w:pPr>
        <w:pStyle w:val="9"/>
        <w:rPr>
          <w:rFonts w:ascii="宋体" w:hAnsi="宋体" w:cs="宋体"/>
          <w:szCs w:val="21"/>
        </w:rPr>
      </w:pPr>
    </w:p>
    <w:p>
      <w:pPr>
        <w:pStyle w:val="9"/>
        <w:rPr>
          <w:rFonts w:ascii="宋体" w:hAnsi="宋体" w:cs="宋体"/>
          <w:szCs w:val="21"/>
        </w:rPr>
      </w:pPr>
    </w:p>
    <w:p>
      <w:pPr>
        <w:pStyle w:val="9"/>
        <w:rPr>
          <w:rFonts w:ascii="宋体" w:hAnsi="宋体" w:cs="宋体"/>
          <w:szCs w:val="21"/>
        </w:rPr>
      </w:pPr>
    </w:p>
    <w:p>
      <w:pPr>
        <w:pStyle w:val="9"/>
        <w:rPr>
          <w:rFonts w:ascii="宋体" w:hAnsi="宋体" w:cs="宋体"/>
          <w:szCs w:val="21"/>
        </w:rPr>
      </w:pPr>
    </w:p>
    <w:p>
      <w:pPr>
        <w:jc w:val="right"/>
        <w:rPr>
          <w:rFonts w:hint="eastAsia" w:ascii="宋体" w:hAnsi="宋体" w:cs="宋体"/>
          <w:szCs w:val="21"/>
        </w:rPr>
      </w:pPr>
      <w:r>
        <w:rPr>
          <w:rFonts w:hint="eastAsia" w:ascii="宋体" w:hAnsi="宋体" w:cs="宋体"/>
          <w:szCs w:val="21"/>
        </w:rPr>
        <w:t>计划财务部</w:t>
      </w:r>
    </w:p>
    <w:p>
      <w:pPr>
        <w:jc w:val="right"/>
        <w:rPr>
          <w:rFonts w:ascii="宋体" w:hAnsi="宋体" w:cs="宋体"/>
          <w:sz w:val="22"/>
          <w:szCs w:val="21"/>
        </w:rPr>
      </w:pPr>
      <w:r>
        <w:rPr>
          <w:rFonts w:hint="eastAsia" w:ascii="宋体" w:hAnsi="宋体" w:cs="宋体"/>
          <w:szCs w:val="21"/>
        </w:rPr>
        <w:t>2022年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3C016398"/>
    <w:rsid w:val="3C016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9"/>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5">
    <w:name w:val="header"/>
    <w:basedOn w:val="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character" w:styleId="8">
    <w:name w:val="page number"/>
    <w:qFormat/>
    <w:uiPriority w:val="0"/>
  </w:style>
  <w:style w:type="paragraph" w:styleId="9">
    <w:name w:val="No Spacing"/>
    <w:qFormat/>
    <w:uiPriority w:val="1"/>
    <w:rPr>
      <w:rFonts w:ascii="Times New Roman" w:hAnsi="Times New Roman"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2022-09-26T07:18:00Z</dcterms:created>
  <dc:creator>。</dc:creator>
  <cp:lastModifiedBy>。</cp:lastModifiedBy>
  <dcterms:modified xsi:type="dcterms:W3CDTF">2022-09-26T07:19:29Z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AC2441EC053F4277ACEA208D85BCE67E</vt:lpwstr>
  </property>
</Properties>
</file>