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0EA8A3">
      <w:pPr>
        <w:pStyle w:val="32"/>
        <w:pageBreakBefore w:val="0"/>
        <w:tabs>
          <w:tab w:val="clear" w:pos="6195"/>
        </w:tabs>
        <w:kinsoku/>
        <w:wordWrap w:val="0"/>
        <w:overflowPunct/>
        <w:topLinePunct w:val="0"/>
        <w:bidi w:val="0"/>
        <w:adjustRightInd/>
        <w:spacing w:before="156" w:beforeLines="50" w:line="1000" w:lineRule="exact"/>
        <w:jc w:val="center"/>
        <w:rPr>
          <w:rFonts w:hint="default" w:ascii="仿宋" w:hAnsi="仿宋" w:eastAsia="仿宋" w:cs="仿宋"/>
          <w:b/>
          <w:bCs/>
          <w:color w:val="auto"/>
          <w:spacing w:val="-6"/>
          <w:sz w:val="48"/>
          <w:szCs w:val="48"/>
          <w:highlight w:val="none"/>
          <w:lang w:val="en-US" w:eastAsia="zh-CN"/>
        </w:rPr>
      </w:pPr>
      <w:r>
        <w:rPr>
          <w:rFonts w:hint="eastAsia" w:ascii="仿宋" w:hAnsi="仿宋" w:eastAsia="仿宋" w:cs="仿宋"/>
          <w:b/>
          <w:bCs/>
          <w:color w:val="auto"/>
          <w:spacing w:val="-6"/>
          <w:sz w:val="48"/>
          <w:szCs w:val="48"/>
          <w:highlight w:val="none"/>
          <w:lang w:val="en-US" w:eastAsia="zh-CN"/>
        </w:rPr>
        <w:t>永仁县县域医共体人民医院内三科医疗设备采购项目</w:t>
      </w:r>
    </w:p>
    <w:p w14:paraId="3068550D">
      <w:pPr>
        <w:pStyle w:val="32"/>
        <w:pageBreakBefore w:val="0"/>
        <w:tabs>
          <w:tab w:val="clear" w:pos="6195"/>
        </w:tabs>
        <w:kinsoku/>
        <w:wordWrap w:val="0"/>
        <w:overflowPunct/>
        <w:topLinePunct w:val="0"/>
        <w:bidi w:val="0"/>
        <w:adjustRightInd/>
        <w:spacing w:line="360" w:lineRule="auto"/>
        <w:ind w:left="4298" w:hanging="4298"/>
        <w:jc w:val="both"/>
        <w:rPr>
          <w:rFonts w:hint="eastAsia" w:ascii="仿宋" w:hAnsi="仿宋" w:eastAsia="仿宋" w:cs="仿宋"/>
          <w:b/>
          <w:bCs/>
          <w:color w:val="auto"/>
          <w:sz w:val="96"/>
          <w:szCs w:val="96"/>
          <w:highlight w:val="none"/>
        </w:rPr>
      </w:pPr>
    </w:p>
    <w:p w14:paraId="2D93936A">
      <w:pPr>
        <w:pStyle w:val="32"/>
        <w:pageBreakBefore w:val="0"/>
        <w:tabs>
          <w:tab w:val="clear" w:pos="6195"/>
        </w:tabs>
        <w:kinsoku/>
        <w:wordWrap w:val="0"/>
        <w:overflowPunct/>
        <w:topLinePunct w:val="0"/>
        <w:bidi w:val="0"/>
        <w:adjustRightInd/>
        <w:spacing w:line="360" w:lineRule="auto"/>
        <w:ind w:left="937" w:hanging="937"/>
        <w:jc w:val="both"/>
        <w:rPr>
          <w:rFonts w:hint="eastAsia" w:ascii="仿宋" w:hAnsi="仿宋" w:eastAsia="仿宋" w:cs="仿宋"/>
          <w:bCs/>
          <w:color w:val="auto"/>
          <w:szCs w:val="21"/>
          <w:highlight w:val="none"/>
        </w:rPr>
      </w:pPr>
    </w:p>
    <w:p w14:paraId="118B0C1F">
      <w:pPr>
        <w:pStyle w:val="32"/>
        <w:pageBreakBefore w:val="0"/>
        <w:tabs>
          <w:tab w:val="clear" w:pos="6195"/>
        </w:tabs>
        <w:kinsoku/>
        <w:wordWrap w:val="0"/>
        <w:overflowPunct/>
        <w:topLinePunct w:val="0"/>
        <w:bidi w:val="0"/>
        <w:adjustRightInd/>
        <w:spacing w:line="360" w:lineRule="auto"/>
        <w:ind w:left="937" w:hanging="937"/>
        <w:jc w:val="both"/>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br w:type="textWrapping"/>
      </w:r>
    </w:p>
    <w:p w14:paraId="1E5CC719">
      <w:pPr>
        <w:pStyle w:val="32"/>
        <w:pageBreakBefore w:val="0"/>
        <w:tabs>
          <w:tab w:val="clear" w:pos="6195"/>
        </w:tabs>
        <w:kinsoku/>
        <w:wordWrap w:val="0"/>
        <w:overflowPunct/>
        <w:topLinePunct w:val="0"/>
        <w:bidi w:val="0"/>
        <w:adjustRightInd/>
        <w:spacing w:line="360" w:lineRule="auto"/>
        <w:ind w:left="981" w:hanging="981"/>
        <w:jc w:val="both"/>
        <w:rPr>
          <w:rFonts w:hint="eastAsia" w:ascii="仿宋" w:hAnsi="仿宋" w:eastAsia="仿宋" w:cs="仿宋"/>
          <w:bCs/>
          <w:color w:val="auto"/>
          <w:sz w:val="22"/>
          <w:highlight w:val="none"/>
        </w:rPr>
      </w:pPr>
      <w:r>
        <w:rPr>
          <w:rFonts w:hint="eastAsia" w:ascii="仿宋" w:hAnsi="仿宋" w:eastAsia="仿宋" w:cs="仿宋"/>
          <w:bCs/>
          <w:color w:val="auto"/>
          <w:sz w:val="22"/>
          <w:highlight w:val="none"/>
        </w:rPr>
        <w:br w:type="textWrapping"/>
      </w:r>
    </w:p>
    <w:p w14:paraId="684EC8A5">
      <w:pPr>
        <w:pageBreakBefore w:val="0"/>
        <w:kinsoku/>
        <w:wordWrap w:val="0"/>
        <w:overflowPunct/>
        <w:topLinePunct w:val="0"/>
        <w:bidi w:val="0"/>
        <w:spacing w:line="360" w:lineRule="auto"/>
        <w:ind w:left="4298" w:hanging="4298"/>
        <w:jc w:val="center"/>
        <w:rPr>
          <w:rFonts w:hint="eastAsia" w:ascii="仿宋" w:hAnsi="仿宋" w:eastAsia="仿宋" w:cs="仿宋"/>
          <w:b/>
          <w:bCs/>
          <w:color w:val="auto"/>
          <w:sz w:val="96"/>
          <w:szCs w:val="96"/>
          <w:highlight w:val="none"/>
        </w:rPr>
      </w:pPr>
      <w:r>
        <w:rPr>
          <w:rFonts w:hint="eastAsia" w:ascii="仿宋" w:hAnsi="仿宋" w:eastAsia="仿宋" w:cs="仿宋"/>
          <w:b/>
          <w:bCs/>
          <w:color w:val="auto"/>
          <w:sz w:val="96"/>
          <w:szCs w:val="96"/>
          <w:highlight w:val="none"/>
        </w:rPr>
        <w:t>招标文件</w:t>
      </w:r>
    </w:p>
    <w:p w14:paraId="4C5CC530">
      <w:pPr>
        <w:pageBreakBefore w:val="0"/>
        <w:kinsoku/>
        <w:wordWrap w:val="0"/>
        <w:overflowPunct/>
        <w:topLinePunct w:val="0"/>
        <w:bidi w:val="0"/>
        <w:spacing w:line="360" w:lineRule="auto"/>
        <w:ind w:left="1433" w:hanging="1433"/>
        <w:jc w:val="center"/>
        <w:rPr>
          <w:rFonts w:hint="eastAsia" w:ascii="仿宋" w:hAnsi="仿宋" w:eastAsia="仿宋" w:cs="仿宋"/>
          <w:b/>
          <w:bCs/>
          <w:color w:val="auto"/>
          <w:sz w:val="32"/>
          <w:szCs w:val="36"/>
          <w:highlight w:val="none"/>
          <w:lang w:eastAsia="zh-CN"/>
        </w:rPr>
      </w:pPr>
      <w:r>
        <w:rPr>
          <w:rFonts w:hint="eastAsia" w:ascii="仿宋" w:hAnsi="仿宋" w:eastAsia="仿宋" w:cs="仿宋"/>
          <w:b/>
          <w:bCs/>
          <w:color w:val="auto"/>
          <w:sz w:val="32"/>
          <w:szCs w:val="36"/>
          <w:highlight w:val="none"/>
        </w:rPr>
        <w:t>项目编号：</w:t>
      </w:r>
      <w:r>
        <w:rPr>
          <w:rFonts w:hint="eastAsia" w:ascii="仿宋" w:hAnsi="仿宋" w:eastAsia="仿宋" w:cs="仿宋"/>
          <w:b/>
          <w:bCs/>
          <w:color w:val="auto"/>
          <w:sz w:val="32"/>
          <w:szCs w:val="36"/>
          <w:highlight w:val="none"/>
          <w:lang w:eastAsia="zh-CN"/>
        </w:rPr>
        <w:t>CXZC2026-G1-00348-YNSF-0023</w:t>
      </w:r>
    </w:p>
    <w:p w14:paraId="3174557B">
      <w:pPr>
        <w:pageBreakBefore w:val="0"/>
        <w:kinsoku/>
        <w:wordWrap w:val="0"/>
        <w:overflowPunct/>
        <w:topLinePunct w:val="0"/>
        <w:bidi w:val="0"/>
        <w:spacing w:line="360" w:lineRule="auto"/>
        <w:ind w:left="1433" w:hanging="1433"/>
        <w:jc w:val="center"/>
        <w:rPr>
          <w:rFonts w:hint="eastAsia" w:ascii="仿宋" w:hAnsi="仿宋" w:eastAsia="仿宋" w:cs="仿宋"/>
          <w:color w:val="auto"/>
          <w:sz w:val="22"/>
          <w:highlight w:val="none"/>
          <w:lang w:eastAsia="zh-CN"/>
        </w:rPr>
      </w:pPr>
    </w:p>
    <w:p w14:paraId="57002CF8">
      <w:pPr>
        <w:pageBreakBefore w:val="0"/>
        <w:kinsoku/>
        <w:wordWrap w:val="0"/>
        <w:overflowPunct/>
        <w:topLinePunct w:val="0"/>
        <w:bidi w:val="0"/>
        <w:spacing w:line="360" w:lineRule="auto"/>
        <w:ind w:left="981" w:hanging="981"/>
        <w:rPr>
          <w:rFonts w:hint="eastAsia" w:ascii="仿宋" w:hAnsi="仿宋" w:eastAsia="仿宋" w:cs="仿宋"/>
          <w:color w:val="auto"/>
          <w:sz w:val="22"/>
          <w:highlight w:val="none"/>
        </w:rPr>
      </w:pPr>
    </w:p>
    <w:p w14:paraId="3CCA0567">
      <w:pPr>
        <w:pageBreakBefore w:val="0"/>
        <w:kinsoku/>
        <w:wordWrap w:val="0"/>
        <w:overflowPunct/>
        <w:topLinePunct w:val="0"/>
        <w:bidi w:val="0"/>
        <w:spacing w:line="360" w:lineRule="auto"/>
        <w:ind w:left="981" w:hanging="981"/>
        <w:rPr>
          <w:rFonts w:hint="eastAsia" w:ascii="仿宋" w:hAnsi="仿宋" w:eastAsia="仿宋" w:cs="仿宋"/>
          <w:color w:val="auto"/>
          <w:sz w:val="22"/>
          <w:highlight w:val="none"/>
        </w:rPr>
      </w:pPr>
    </w:p>
    <w:p w14:paraId="2D3E1C0F">
      <w:pPr>
        <w:pStyle w:val="8"/>
        <w:pageBreakBefore w:val="0"/>
        <w:kinsoku/>
        <w:wordWrap w:val="0"/>
        <w:overflowPunct/>
        <w:topLinePunct w:val="0"/>
        <w:bidi w:val="0"/>
        <w:ind w:left="1899" w:hanging="1899"/>
        <w:rPr>
          <w:rFonts w:hint="eastAsia" w:ascii="仿宋" w:hAnsi="仿宋" w:eastAsia="仿宋" w:cs="仿宋"/>
          <w:color w:val="auto"/>
          <w:highlight w:val="none"/>
        </w:rPr>
      </w:pPr>
    </w:p>
    <w:p w14:paraId="3A2CC5EB">
      <w:pPr>
        <w:pStyle w:val="6"/>
        <w:pageBreakBefore w:val="0"/>
        <w:kinsoku/>
        <w:wordWrap w:val="0"/>
        <w:overflowPunct/>
        <w:topLinePunct w:val="0"/>
        <w:bidi w:val="0"/>
        <w:spacing w:before="156"/>
        <w:ind w:firstLine="420"/>
        <w:rPr>
          <w:rFonts w:hint="eastAsia" w:ascii="仿宋" w:hAnsi="仿宋" w:eastAsia="仿宋" w:cs="仿宋"/>
          <w:color w:val="auto"/>
          <w:highlight w:val="none"/>
        </w:rPr>
      </w:pPr>
    </w:p>
    <w:p w14:paraId="42C7248B">
      <w:pPr>
        <w:pStyle w:val="6"/>
        <w:pageBreakBefore w:val="0"/>
        <w:kinsoku/>
        <w:wordWrap w:val="0"/>
        <w:overflowPunct/>
        <w:topLinePunct w:val="0"/>
        <w:bidi w:val="0"/>
        <w:spacing w:before="156"/>
        <w:ind w:left="0" w:leftChars="0" w:firstLine="0" w:firstLineChars="0"/>
        <w:rPr>
          <w:rFonts w:hint="eastAsia" w:ascii="仿宋" w:hAnsi="仿宋" w:eastAsia="仿宋" w:cs="仿宋"/>
          <w:color w:val="auto"/>
          <w:highlight w:val="none"/>
        </w:rPr>
      </w:pPr>
      <w:r>
        <w:rPr>
          <w:rFonts w:hint="eastAsia" w:ascii="仿宋" w:hAnsi="仿宋" w:eastAsia="仿宋" w:cs="仿宋"/>
          <w:color w:val="auto"/>
          <w:highlight w:val="none"/>
        </w:rPr>
        <w:br w:type="textWrapping"/>
      </w:r>
    </w:p>
    <w:p w14:paraId="532886FE">
      <w:pPr>
        <w:pageBreakBefore w:val="0"/>
        <w:kinsoku/>
        <w:wordWrap w:val="0"/>
        <w:overflowPunct/>
        <w:topLinePunct w:val="0"/>
        <w:bidi w:val="0"/>
        <w:spacing w:before="100" w:beforeAutospacing="1" w:after="100" w:afterAutospacing="1" w:line="600" w:lineRule="exact"/>
        <w:ind w:left="1433" w:hanging="1433"/>
        <w:jc w:val="center"/>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采购人：</w:t>
      </w:r>
      <w:r>
        <w:rPr>
          <w:rFonts w:hint="eastAsia" w:ascii="仿宋" w:hAnsi="仿宋" w:eastAsia="仿宋" w:cs="仿宋"/>
          <w:b/>
          <w:bCs/>
          <w:color w:val="auto"/>
          <w:sz w:val="32"/>
          <w:highlight w:val="none"/>
          <w:lang w:val="en-US" w:eastAsia="zh-CN"/>
        </w:rPr>
        <w:t>永仁县县域医共体人民医院</w:t>
      </w:r>
    </w:p>
    <w:p w14:paraId="4874D3C1">
      <w:pPr>
        <w:pageBreakBefore w:val="0"/>
        <w:kinsoku/>
        <w:wordWrap w:val="0"/>
        <w:overflowPunct/>
        <w:topLinePunct w:val="0"/>
        <w:bidi w:val="0"/>
        <w:spacing w:before="100" w:beforeAutospacing="1" w:after="100" w:afterAutospacing="1" w:line="600" w:lineRule="exact"/>
        <w:ind w:left="1433" w:hanging="1433"/>
        <w:jc w:val="center"/>
        <w:rPr>
          <w:rFonts w:hint="eastAsia" w:ascii="仿宋" w:hAnsi="仿宋" w:eastAsia="仿宋" w:cs="仿宋"/>
          <w:b/>
          <w:bCs/>
          <w:color w:val="auto"/>
          <w:sz w:val="32"/>
          <w:highlight w:val="none"/>
          <w:lang w:eastAsia="zh-CN"/>
        </w:rPr>
      </w:pPr>
      <w:r>
        <w:rPr>
          <w:rFonts w:hint="eastAsia" w:ascii="仿宋" w:hAnsi="仿宋" w:eastAsia="仿宋" w:cs="仿宋"/>
          <w:b/>
          <w:bCs/>
          <w:color w:val="auto"/>
          <w:sz w:val="32"/>
          <w:highlight w:val="none"/>
        </w:rPr>
        <w:t>采购代理机构：</w:t>
      </w:r>
      <w:r>
        <w:rPr>
          <w:rFonts w:hint="eastAsia" w:ascii="仿宋" w:hAnsi="仿宋" w:eastAsia="仿宋" w:cs="仿宋"/>
          <w:b/>
          <w:bCs/>
          <w:color w:val="auto"/>
          <w:sz w:val="32"/>
          <w:highlight w:val="none"/>
          <w:lang w:eastAsia="zh-CN"/>
        </w:rPr>
        <w:t>云南盛发工程建设招标造价咨询有限公司</w:t>
      </w:r>
    </w:p>
    <w:p w14:paraId="44EC7D70">
      <w:pPr>
        <w:pageBreakBefore w:val="0"/>
        <w:kinsoku/>
        <w:wordWrap w:val="0"/>
        <w:overflowPunct/>
        <w:topLinePunct w:val="0"/>
        <w:bidi w:val="0"/>
        <w:spacing w:line="720" w:lineRule="exact"/>
        <w:ind w:firstLine="3694" w:firstLineChars="1150"/>
        <w:rPr>
          <w:rFonts w:hint="eastAsia" w:ascii="仿宋" w:hAnsi="仿宋" w:eastAsia="仿宋" w:cs="仿宋"/>
          <w:b/>
          <w:bCs/>
          <w:color w:val="auto"/>
          <w:sz w:val="32"/>
          <w:highlight w:val="none"/>
        </w:rPr>
      </w:pPr>
      <w:bookmarkStart w:id="0" w:name="_Toc184440884"/>
      <w:bookmarkStart w:id="1" w:name="_Toc175477161"/>
      <w:bookmarkStart w:id="2" w:name="_Toc184440680"/>
      <w:bookmarkStart w:id="3" w:name="_Toc192647764"/>
      <w:bookmarkStart w:id="4" w:name="_Toc180579126"/>
      <w:r>
        <w:rPr>
          <w:rFonts w:hint="eastAsia" w:ascii="仿宋" w:hAnsi="仿宋" w:eastAsia="仿宋" w:cs="仿宋"/>
          <w:b/>
          <w:bCs/>
          <w:color w:val="auto"/>
          <w:sz w:val="32"/>
          <w:highlight w:val="none"/>
          <w:lang w:eastAsia="zh-CN"/>
        </w:rPr>
        <w:t>二〇二六</w:t>
      </w:r>
      <w:r>
        <w:rPr>
          <w:rFonts w:hint="eastAsia" w:ascii="仿宋" w:hAnsi="仿宋" w:eastAsia="仿宋" w:cs="仿宋"/>
          <w:b/>
          <w:bCs/>
          <w:color w:val="auto"/>
          <w:sz w:val="32"/>
          <w:highlight w:val="none"/>
        </w:rPr>
        <w:t>年</w:t>
      </w:r>
      <w:r>
        <w:rPr>
          <w:rFonts w:hint="eastAsia" w:ascii="仿宋" w:hAnsi="仿宋" w:eastAsia="仿宋" w:cs="仿宋"/>
          <w:b/>
          <w:bCs/>
          <w:color w:val="auto"/>
          <w:sz w:val="32"/>
          <w:highlight w:val="none"/>
          <w:lang w:val="en-US" w:eastAsia="zh-CN"/>
        </w:rPr>
        <w:t>六</w:t>
      </w:r>
      <w:r>
        <w:rPr>
          <w:rFonts w:hint="eastAsia" w:ascii="仿宋" w:hAnsi="仿宋" w:eastAsia="仿宋" w:cs="仿宋"/>
          <w:b/>
          <w:bCs/>
          <w:color w:val="auto"/>
          <w:sz w:val="32"/>
          <w:highlight w:val="none"/>
        </w:rPr>
        <w:t>月</w:t>
      </w:r>
      <w:bookmarkEnd w:id="0"/>
      <w:bookmarkEnd w:id="1"/>
      <w:bookmarkEnd w:id="2"/>
      <w:bookmarkEnd w:id="3"/>
      <w:bookmarkEnd w:id="4"/>
    </w:p>
    <w:p w14:paraId="31FEAED6">
      <w:pPr>
        <w:pStyle w:val="33"/>
        <w:pageBreakBefore w:val="0"/>
        <w:kinsoku/>
        <w:wordWrap w:val="0"/>
        <w:overflowPunct/>
        <w:topLinePunct w:val="0"/>
        <w:bidi w:val="0"/>
        <w:jc w:val="center"/>
        <w:rPr>
          <w:rFonts w:hint="eastAsia" w:ascii="仿宋" w:hAnsi="仿宋" w:eastAsia="仿宋" w:cs="仿宋"/>
          <w:color w:val="auto"/>
          <w:kern w:val="2"/>
          <w:sz w:val="21"/>
          <w:szCs w:val="22"/>
          <w:highlight w:val="none"/>
          <w:lang w:val="zh-CN"/>
        </w:rPr>
        <w:sectPr>
          <w:pgSz w:w="11906" w:h="16838"/>
          <w:pgMar w:top="1440" w:right="1080" w:bottom="1440" w:left="1080" w:header="851" w:footer="992" w:gutter="0"/>
          <w:cols w:space="0" w:num="1"/>
          <w:docGrid w:type="lines" w:linePitch="312" w:charSpace="0"/>
        </w:sectPr>
      </w:pPr>
    </w:p>
    <w:p w14:paraId="104DFF06">
      <w:pPr>
        <w:pStyle w:val="2"/>
        <w:pageBreakBefore w:val="0"/>
        <w:numPr>
          <w:ilvl w:val="3"/>
          <w:numId w:val="0"/>
        </w:numPr>
        <w:kinsoku/>
        <w:wordWrap w:val="0"/>
        <w:overflowPunct/>
        <w:topLinePunct w:val="0"/>
        <w:bidi w:val="0"/>
        <w:snapToGrid w:val="0"/>
        <w:spacing w:line="240" w:lineRule="atLeast"/>
        <w:jc w:val="center"/>
        <w:rPr>
          <w:rFonts w:hint="eastAsia" w:ascii="仿宋" w:hAnsi="仿宋" w:eastAsia="仿宋" w:cs="仿宋"/>
          <w:iCs/>
          <w:color w:val="auto"/>
          <w:sz w:val="40"/>
          <w:szCs w:val="32"/>
          <w:highlight w:val="none"/>
        </w:rPr>
      </w:pPr>
      <w:bookmarkStart w:id="5" w:name="_Toc3309"/>
      <w:bookmarkStart w:id="6" w:name="_Toc7352"/>
      <w:bookmarkStart w:id="7" w:name="_Toc16019"/>
      <w:bookmarkStart w:id="8" w:name="_Toc204760528"/>
      <w:bookmarkStart w:id="9" w:name="_Toc202391958"/>
      <w:bookmarkStart w:id="10" w:name="_Toc198814979"/>
      <w:bookmarkStart w:id="11" w:name="_Toc3062"/>
      <w:bookmarkStart w:id="12" w:name="_Toc203910469"/>
      <w:bookmarkStart w:id="13" w:name="_Toc1049"/>
      <w:bookmarkStart w:id="14" w:name="_Toc16565"/>
      <w:bookmarkStart w:id="15" w:name="_Toc199344016"/>
      <w:bookmarkStart w:id="16" w:name="_Toc22607"/>
      <w:bookmarkStart w:id="17" w:name="_Toc62031133"/>
      <w:r>
        <w:rPr>
          <w:rFonts w:hint="eastAsia" w:ascii="仿宋" w:hAnsi="仿宋" w:eastAsia="仿宋" w:cs="仿宋"/>
          <w:iCs/>
          <w:color w:val="auto"/>
          <w:sz w:val="40"/>
          <w:szCs w:val="32"/>
          <w:highlight w:val="none"/>
        </w:rPr>
        <w:t>目  录</w:t>
      </w:r>
      <w:bookmarkEnd w:id="5"/>
      <w:bookmarkEnd w:id="6"/>
      <w:bookmarkEnd w:id="7"/>
      <w:bookmarkEnd w:id="8"/>
      <w:bookmarkEnd w:id="9"/>
      <w:bookmarkEnd w:id="10"/>
      <w:bookmarkEnd w:id="11"/>
      <w:bookmarkEnd w:id="12"/>
      <w:bookmarkEnd w:id="13"/>
      <w:bookmarkEnd w:id="14"/>
      <w:bookmarkEnd w:id="15"/>
      <w:bookmarkEnd w:id="16"/>
    </w:p>
    <w:p w14:paraId="4262A165">
      <w:pPr>
        <w:pStyle w:val="16"/>
        <w:tabs>
          <w:tab w:val="right" w:leader="dot" w:pos="9746"/>
        </w:tabs>
      </w:pPr>
      <w:r>
        <w:rPr>
          <w:rFonts w:hint="eastAsia" w:ascii="仿宋" w:hAnsi="仿宋" w:eastAsia="仿宋" w:cs="仿宋"/>
          <w:b/>
          <w:bCs/>
          <w:color w:val="auto"/>
          <w:sz w:val="22"/>
          <w:szCs w:val="21"/>
          <w:highlight w:val="none"/>
        </w:rPr>
        <w:fldChar w:fldCharType="begin"/>
      </w:r>
      <w:r>
        <w:rPr>
          <w:rFonts w:hint="eastAsia" w:ascii="仿宋" w:hAnsi="仿宋" w:eastAsia="仿宋" w:cs="仿宋"/>
          <w:b/>
          <w:bCs/>
          <w:color w:val="auto"/>
          <w:sz w:val="22"/>
          <w:szCs w:val="21"/>
          <w:highlight w:val="none"/>
        </w:rPr>
        <w:instrText xml:space="preserve">TOC \o "1-3" \h \u </w:instrText>
      </w:r>
      <w:r>
        <w:rPr>
          <w:rFonts w:hint="eastAsia" w:ascii="仿宋" w:hAnsi="仿宋" w:eastAsia="仿宋" w:cs="仿宋"/>
          <w:b/>
          <w:bCs/>
          <w:color w:val="auto"/>
          <w:sz w:val="22"/>
          <w:szCs w:val="21"/>
          <w:highlight w:val="none"/>
        </w:rPr>
        <w:fldChar w:fldCharType="separate"/>
      </w:r>
      <w:r>
        <w:rPr>
          <w:rFonts w:hint="eastAsia" w:ascii="仿宋" w:hAnsi="仿宋" w:eastAsia="仿宋" w:cs="仿宋"/>
          <w:bCs/>
          <w:color w:val="auto"/>
          <w:szCs w:val="21"/>
          <w:highlight w:val="none"/>
        </w:rPr>
        <w:fldChar w:fldCharType="begin"/>
      </w:r>
      <w:r>
        <w:rPr>
          <w:rFonts w:hint="eastAsia" w:ascii="仿宋" w:hAnsi="仿宋" w:eastAsia="仿宋" w:cs="仿宋"/>
          <w:bCs/>
          <w:szCs w:val="21"/>
          <w:highlight w:val="none"/>
        </w:rPr>
        <w:instrText xml:space="preserve"> HYPERLINK \l _Toc3309 </w:instrText>
      </w:r>
      <w:r>
        <w:rPr>
          <w:rFonts w:hint="eastAsia" w:ascii="仿宋" w:hAnsi="仿宋" w:eastAsia="仿宋" w:cs="仿宋"/>
          <w:bCs/>
          <w:szCs w:val="21"/>
          <w:highlight w:val="none"/>
        </w:rPr>
        <w:fldChar w:fldCharType="separate"/>
      </w:r>
      <w:r>
        <w:rPr>
          <w:rFonts w:hint="eastAsia" w:ascii="仿宋" w:hAnsi="仿宋" w:eastAsia="仿宋" w:cs="仿宋"/>
          <w:iCs/>
          <w:szCs w:val="32"/>
          <w:highlight w:val="none"/>
        </w:rPr>
        <w:t>目  录</w:t>
      </w:r>
      <w:r>
        <w:tab/>
      </w:r>
      <w:r>
        <w:fldChar w:fldCharType="begin"/>
      </w:r>
      <w:r>
        <w:instrText xml:space="preserve"> PAGEREF _Toc3309 \h </w:instrText>
      </w:r>
      <w:r>
        <w:fldChar w:fldCharType="separate"/>
      </w:r>
      <w:r>
        <w:t>1</w:t>
      </w:r>
      <w:r>
        <w:fldChar w:fldCharType="end"/>
      </w:r>
      <w:r>
        <w:rPr>
          <w:rFonts w:hint="eastAsia" w:ascii="仿宋" w:hAnsi="仿宋" w:eastAsia="仿宋" w:cs="仿宋"/>
          <w:bCs/>
          <w:color w:val="auto"/>
          <w:szCs w:val="21"/>
          <w:highlight w:val="none"/>
        </w:rPr>
        <w:fldChar w:fldCharType="end"/>
      </w:r>
    </w:p>
    <w:p w14:paraId="55D9E3BF">
      <w:pPr>
        <w:pStyle w:val="16"/>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_Toc31402 </w:instrText>
      </w:r>
      <w:r>
        <w:rPr>
          <w:rFonts w:hint="eastAsia" w:ascii="仿宋" w:hAnsi="仿宋" w:eastAsia="仿宋" w:cs="仿宋"/>
          <w:bCs/>
          <w:szCs w:val="18"/>
          <w:highlight w:val="none"/>
        </w:rPr>
        <w:fldChar w:fldCharType="separate"/>
      </w:r>
      <w:r>
        <w:rPr>
          <w:rFonts w:hint="eastAsia" w:ascii="仿宋" w:hAnsi="仿宋" w:eastAsia="仿宋" w:cs="仿宋"/>
          <w:iCs/>
          <w:szCs w:val="32"/>
          <w:highlight w:val="none"/>
        </w:rPr>
        <w:t>第一章  招标公告</w:t>
      </w:r>
      <w:r>
        <w:tab/>
      </w:r>
      <w:r>
        <w:fldChar w:fldCharType="begin"/>
      </w:r>
      <w:r>
        <w:instrText xml:space="preserve"> PAGEREF _Toc31402 \h </w:instrText>
      </w:r>
      <w:r>
        <w:fldChar w:fldCharType="separate"/>
      </w:r>
      <w:r>
        <w:t>1</w:t>
      </w:r>
      <w:r>
        <w:fldChar w:fldCharType="end"/>
      </w:r>
      <w:r>
        <w:rPr>
          <w:rFonts w:hint="eastAsia" w:ascii="仿宋" w:hAnsi="仿宋" w:eastAsia="仿宋" w:cs="仿宋"/>
          <w:bCs/>
          <w:color w:val="auto"/>
          <w:szCs w:val="18"/>
          <w:highlight w:val="none"/>
        </w:rPr>
        <w:fldChar w:fldCharType="end"/>
      </w:r>
    </w:p>
    <w:p w14:paraId="7EDC1907">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_Toc26057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一、项目基本情况</w:t>
      </w:r>
      <w:r>
        <w:tab/>
      </w:r>
      <w:r>
        <w:fldChar w:fldCharType="begin"/>
      </w:r>
      <w:r>
        <w:instrText xml:space="preserve"> PAGEREF _Toc26057 \h </w:instrText>
      </w:r>
      <w:r>
        <w:fldChar w:fldCharType="separate"/>
      </w:r>
      <w:r>
        <w:t>1</w:t>
      </w:r>
      <w:r>
        <w:fldChar w:fldCharType="end"/>
      </w:r>
      <w:r>
        <w:rPr>
          <w:rFonts w:hint="eastAsia" w:ascii="仿宋" w:hAnsi="仿宋" w:eastAsia="仿宋" w:cs="仿宋"/>
          <w:bCs/>
          <w:color w:val="auto"/>
          <w:szCs w:val="18"/>
          <w:highlight w:val="none"/>
        </w:rPr>
        <w:fldChar w:fldCharType="end"/>
      </w:r>
    </w:p>
    <w:p w14:paraId="6E55D2E7">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_Toc17752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二、申请人的资格要求</w:t>
      </w:r>
      <w:r>
        <w:tab/>
      </w:r>
      <w:r>
        <w:fldChar w:fldCharType="begin"/>
      </w:r>
      <w:r>
        <w:instrText xml:space="preserve"> PAGEREF _Toc17752 \h </w:instrText>
      </w:r>
      <w:r>
        <w:fldChar w:fldCharType="separate"/>
      </w:r>
      <w:r>
        <w:t>1</w:t>
      </w:r>
      <w:r>
        <w:fldChar w:fldCharType="end"/>
      </w:r>
      <w:r>
        <w:rPr>
          <w:rFonts w:hint="eastAsia" w:ascii="仿宋" w:hAnsi="仿宋" w:eastAsia="仿宋" w:cs="仿宋"/>
          <w:bCs/>
          <w:color w:val="auto"/>
          <w:szCs w:val="18"/>
          <w:highlight w:val="none"/>
        </w:rPr>
        <w:fldChar w:fldCharType="end"/>
      </w:r>
    </w:p>
    <w:p w14:paraId="15980BCA">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_Toc18967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三、获取招标文件</w:t>
      </w:r>
      <w:r>
        <w:tab/>
      </w:r>
      <w:r>
        <w:fldChar w:fldCharType="begin"/>
      </w:r>
      <w:r>
        <w:instrText xml:space="preserve"> PAGEREF _Toc18967 \h </w:instrText>
      </w:r>
      <w:r>
        <w:fldChar w:fldCharType="separate"/>
      </w:r>
      <w:r>
        <w:t>2</w:t>
      </w:r>
      <w:r>
        <w:fldChar w:fldCharType="end"/>
      </w:r>
      <w:r>
        <w:rPr>
          <w:rFonts w:hint="eastAsia" w:ascii="仿宋" w:hAnsi="仿宋" w:eastAsia="仿宋" w:cs="仿宋"/>
          <w:bCs/>
          <w:color w:val="auto"/>
          <w:szCs w:val="18"/>
          <w:highlight w:val="none"/>
        </w:rPr>
        <w:fldChar w:fldCharType="end"/>
      </w:r>
    </w:p>
    <w:p w14:paraId="0A661E88">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_Toc32517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四、投标文件提交</w:t>
      </w:r>
      <w:r>
        <w:tab/>
      </w:r>
      <w:r>
        <w:fldChar w:fldCharType="begin"/>
      </w:r>
      <w:r>
        <w:instrText xml:space="preserve"> PAGEREF _Toc32517 \h </w:instrText>
      </w:r>
      <w:r>
        <w:fldChar w:fldCharType="separate"/>
      </w:r>
      <w:r>
        <w:t>3</w:t>
      </w:r>
      <w:r>
        <w:fldChar w:fldCharType="end"/>
      </w:r>
      <w:r>
        <w:rPr>
          <w:rFonts w:hint="eastAsia" w:ascii="仿宋" w:hAnsi="仿宋" w:eastAsia="仿宋" w:cs="仿宋"/>
          <w:bCs/>
          <w:color w:val="auto"/>
          <w:szCs w:val="18"/>
          <w:highlight w:val="none"/>
        </w:rPr>
        <w:fldChar w:fldCharType="end"/>
      </w:r>
    </w:p>
    <w:p w14:paraId="62ABAEA8">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_Toc20075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五、开启</w:t>
      </w:r>
      <w:r>
        <w:tab/>
      </w:r>
      <w:r>
        <w:fldChar w:fldCharType="begin"/>
      </w:r>
      <w:r>
        <w:instrText xml:space="preserve"> PAGEREF _Toc20075 \h </w:instrText>
      </w:r>
      <w:r>
        <w:fldChar w:fldCharType="separate"/>
      </w:r>
      <w:r>
        <w:t>3</w:t>
      </w:r>
      <w:r>
        <w:fldChar w:fldCharType="end"/>
      </w:r>
      <w:r>
        <w:rPr>
          <w:rFonts w:hint="eastAsia" w:ascii="仿宋" w:hAnsi="仿宋" w:eastAsia="仿宋" w:cs="仿宋"/>
          <w:bCs/>
          <w:color w:val="auto"/>
          <w:szCs w:val="18"/>
          <w:highlight w:val="none"/>
        </w:rPr>
        <w:fldChar w:fldCharType="end"/>
      </w:r>
    </w:p>
    <w:p w14:paraId="11E0C716">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_Toc11925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六、公告期限</w:t>
      </w:r>
      <w:r>
        <w:tab/>
      </w:r>
      <w:r>
        <w:fldChar w:fldCharType="begin"/>
      </w:r>
      <w:r>
        <w:instrText xml:space="preserve"> PAGEREF _Toc11925 \h </w:instrText>
      </w:r>
      <w:r>
        <w:fldChar w:fldCharType="separate"/>
      </w:r>
      <w:r>
        <w:t>3</w:t>
      </w:r>
      <w:r>
        <w:fldChar w:fldCharType="end"/>
      </w:r>
      <w:r>
        <w:rPr>
          <w:rFonts w:hint="eastAsia" w:ascii="仿宋" w:hAnsi="仿宋" w:eastAsia="仿宋" w:cs="仿宋"/>
          <w:bCs/>
          <w:color w:val="auto"/>
          <w:szCs w:val="18"/>
          <w:highlight w:val="none"/>
        </w:rPr>
        <w:fldChar w:fldCharType="end"/>
      </w:r>
    </w:p>
    <w:p w14:paraId="586FE0A2">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_Toc6197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七、其他补充事宜</w:t>
      </w:r>
      <w:r>
        <w:tab/>
      </w:r>
      <w:r>
        <w:fldChar w:fldCharType="begin"/>
      </w:r>
      <w:r>
        <w:instrText xml:space="preserve"> PAGEREF _Toc6197 \h </w:instrText>
      </w:r>
      <w:r>
        <w:fldChar w:fldCharType="separate"/>
      </w:r>
      <w:r>
        <w:t>5</w:t>
      </w:r>
      <w:r>
        <w:fldChar w:fldCharType="end"/>
      </w:r>
      <w:r>
        <w:rPr>
          <w:rFonts w:hint="eastAsia" w:ascii="仿宋" w:hAnsi="仿宋" w:eastAsia="仿宋" w:cs="仿宋"/>
          <w:bCs/>
          <w:color w:val="auto"/>
          <w:szCs w:val="18"/>
          <w:highlight w:val="none"/>
        </w:rPr>
        <w:fldChar w:fldCharType="end"/>
      </w:r>
    </w:p>
    <w:p w14:paraId="5215E801">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_Toc7533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八、对本次招标提出询问，请按以下方式联系</w:t>
      </w:r>
      <w:r>
        <w:tab/>
      </w:r>
      <w:r>
        <w:fldChar w:fldCharType="begin"/>
      </w:r>
      <w:r>
        <w:instrText xml:space="preserve"> PAGEREF _Toc7533 \h </w:instrText>
      </w:r>
      <w:r>
        <w:fldChar w:fldCharType="separate"/>
      </w:r>
      <w:r>
        <w:t>3</w:t>
      </w:r>
      <w:r>
        <w:fldChar w:fldCharType="end"/>
      </w:r>
      <w:r>
        <w:rPr>
          <w:rFonts w:hint="eastAsia" w:ascii="仿宋" w:hAnsi="仿宋" w:eastAsia="仿宋" w:cs="仿宋"/>
          <w:bCs/>
          <w:color w:val="auto"/>
          <w:szCs w:val="18"/>
          <w:highlight w:val="none"/>
        </w:rPr>
        <w:fldChar w:fldCharType="end"/>
      </w:r>
    </w:p>
    <w:p w14:paraId="18EEC410">
      <w:pPr>
        <w:pStyle w:val="16"/>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_Toc26157 </w:instrText>
      </w:r>
      <w:r>
        <w:rPr>
          <w:rFonts w:hint="eastAsia" w:ascii="仿宋" w:hAnsi="仿宋" w:eastAsia="仿宋" w:cs="仿宋"/>
          <w:bCs/>
          <w:szCs w:val="18"/>
          <w:highlight w:val="none"/>
        </w:rPr>
        <w:fldChar w:fldCharType="separate"/>
      </w:r>
      <w:r>
        <w:rPr>
          <w:rFonts w:hint="eastAsia" w:ascii="仿宋" w:hAnsi="仿宋" w:eastAsia="仿宋" w:cs="仿宋"/>
          <w:iCs/>
          <w:szCs w:val="44"/>
        </w:rPr>
        <w:t xml:space="preserve">第二章 </w:t>
      </w:r>
      <w:r>
        <w:rPr>
          <w:rFonts w:hint="eastAsia" w:ascii="仿宋" w:hAnsi="仿宋" w:eastAsia="仿宋" w:cs="仿宋"/>
          <w:iCs/>
          <w:szCs w:val="44"/>
          <w:highlight w:val="none"/>
        </w:rPr>
        <w:t>供应商须知</w:t>
      </w:r>
      <w:r>
        <w:tab/>
      </w:r>
      <w:r>
        <w:fldChar w:fldCharType="begin"/>
      </w:r>
      <w:r>
        <w:instrText xml:space="preserve"> PAGEREF _Toc26157 \h </w:instrText>
      </w:r>
      <w:r>
        <w:fldChar w:fldCharType="separate"/>
      </w:r>
      <w:r>
        <w:t>5</w:t>
      </w:r>
      <w:r>
        <w:fldChar w:fldCharType="end"/>
      </w:r>
      <w:r>
        <w:rPr>
          <w:rFonts w:hint="eastAsia" w:ascii="仿宋" w:hAnsi="仿宋" w:eastAsia="仿宋" w:cs="仿宋"/>
          <w:bCs/>
          <w:color w:val="auto"/>
          <w:szCs w:val="18"/>
          <w:highlight w:val="none"/>
        </w:rPr>
        <w:fldChar w:fldCharType="end"/>
      </w:r>
    </w:p>
    <w:p w14:paraId="0CDB9E2C">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_Toc26277 </w:instrText>
      </w:r>
      <w:r>
        <w:rPr>
          <w:rFonts w:hint="eastAsia" w:ascii="仿宋" w:hAnsi="仿宋" w:eastAsia="仿宋" w:cs="仿宋"/>
          <w:bCs/>
          <w:szCs w:val="18"/>
          <w:highlight w:val="none"/>
        </w:rPr>
        <w:fldChar w:fldCharType="separate"/>
      </w:r>
      <w:r>
        <w:rPr>
          <w:rFonts w:hint="eastAsia" w:ascii="仿宋" w:hAnsi="仿宋" w:eastAsia="仿宋" w:cs="仿宋"/>
          <w:szCs w:val="32"/>
          <w:highlight w:val="none"/>
        </w:rPr>
        <w:t>供应商须知前附表</w:t>
      </w:r>
      <w:r>
        <w:tab/>
      </w:r>
      <w:r>
        <w:fldChar w:fldCharType="begin"/>
      </w:r>
      <w:r>
        <w:instrText xml:space="preserve"> PAGEREF _Toc26277 \h </w:instrText>
      </w:r>
      <w:r>
        <w:fldChar w:fldCharType="separate"/>
      </w:r>
      <w:r>
        <w:t>5</w:t>
      </w:r>
      <w:r>
        <w:fldChar w:fldCharType="end"/>
      </w:r>
      <w:r>
        <w:rPr>
          <w:rFonts w:hint="eastAsia" w:ascii="仿宋" w:hAnsi="仿宋" w:eastAsia="仿宋" w:cs="仿宋"/>
          <w:bCs/>
          <w:color w:val="auto"/>
          <w:szCs w:val="18"/>
          <w:highlight w:val="none"/>
        </w:rPr>
        <w:fldChar w:fldCharType="end"/>
      </w:r>
    </w:p>
    <w:p w14:paraId="3B1EADF4">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_Toc26951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一、总  则</w:t>
      </w:r>
      <w:r>
        <w:tab/>
      </w:r>
      <w:r>
        <w:fldChar w:fldCharType="begin"/>
      </w:r>
      <w:r>
        <w:instrText xml:space="preserve"> PAGEREF _Toc26951 \h </w:instrText>
      </w:r>
      <w:r>
        <w:fldChar w:fldCharType="separate"/>
      </w:r>
      <w:r>
        <w:t>11</w:t>
      </w:r>
      <w:r>
        <w:fldChar w:fldCharType="end"/>
      </w:r>
      <w:r>
        <w:rPr>
          <w:rFonts w:hint="eastAsia" w:ascii="仿宋" w:hAnsi="仿宋" w:eastAsia="仿宋" w:cs="仿宋"/>
          <w:bCs/>
          <w:color w:val="auto"/>
          <w:szCs w:val="18"/>
          <w:highlight w:val="none"/>
        </w:rPr>
        <w:fldChar w:fldCharType="end"/>
      </w:r>
    </w:p>
    <w:p w14:paraId="3CA26DC2">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_Toc22706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1. </w:t>
      </w:r>
      <w:r>
        <w:rPr>
          <w:rFonts w:hint="eastAsia" w:ascii="仿宋" w:hAnsi="仿宋" w:eastAsia="仿宋" w:cs="仿宋"/>
          <w:szCs w:val="24"/>
          <w:highlight w:val="none"/>
        </w:rPr>
        <w:t>项目概况</w:t>
      </w:r>
      <w:r>
        <w:tab/>
      </w:r>
      <w:r>
        <w:fldChar w:fldCharType="begin"/>
      </w:r>
      <w:r>
        <w:instrText xml:space="preserve"> PAGEREF _Toc22706 \h </w:instrText>
      </w:r>
      <w:r>
        <w:fldChar w:fldCharType="separate"/>
      </w:r>
      <w:r>
        <w:t>11</w:t>
      </w:r>
      <w:r>
        <w:fldChar w:fldCharType="end"/>
      </w:r>
      <w:r>
        <w:rPr>
          <w:rFonts w:hint="eastAsia" w:ascii="仿宋" w:hAnsi="仿宋" w:eastAsia="仿宋" w:cs="仿宋"/>
          <w:bCs/>
          <w:color w:val="auto"/>
          <w:szCs w:val="18"/>
          <w:highlight w:val="none"/>
        </w:rPr>
        <w:fldChar w:fldCharType="end"/>
      </w:r>
    </w:p>
    <w:p w14:paraId="2E3B6460">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_Toc23085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2. </w:t>
      </w:r>
      <w:r>
        <w:rPr>
          <w:rFonts w:hint="eastAsia" w:ascii="仿宋" w:hAnsi="仿宋" w:eastAsia="仿宋" w:cs="仿宋"/>
          <w:szCs w:val="24"/>
          <w:highlight w:val="none"/>
        </w:rPr>
        <w:t>资金来源</w:t>
      </w:r>
      <w:r>
        <w:tab/>
      </w:r>
      <w:r>
        <w:fldChar w:fldCharType="begin"/>
      </w:r>
      <w:r>
        <w:instrText xml:space="preserve"> PAGEREF _Toc23085 \h </w:instrText>
      </w:r>
      <w:r>
        <w:fldChar w:fldCharType="separate"/>
      </w:r>
      <w:r>
        <w:t>11</w:t>
      </w:r>
      <w:r>
        <w:fldChar w:fldCharType="end"/>
      </w:r>
      <w:r>
        <w:rPr>
          <w:rFonts w:hint="eastAsia" w:ascii="仿宋" w:hAnsi="仿宋" w:eastAsia="仿宋" w:cs="仿宋"/>
          <w:bCs/>
          <w:color w:val="auto"/>
          <w:szCs w:val="18"/>
          <w:highlight w:val="none"/>
        </w:rPr>
        <w:fldChar w:fldCharType="end"/>
      </w:r>
    </w:p>
    <w:p w14:paraId="65C6A100">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_Toc1401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3. </w:t>
      </w:r>
      <w:r>
        <w:rPr>
          <w:rFonts w:hint="eastAsia" w:ascii="仿宋" w:hAnsi="仿宋" w:eastAsia="仿宋" w:cs="仿宋"/>
          <w:szCs w:val="24"/>
          <w:highlight w:val="none"/>
        </w:rPr>
        <w:t>采购内容及合同履行期限</w:t>
      </w:r>
      <w:r>
        <w:tab/>
      </w:r>
      <w:r>
        <w:fldChar w:fldCharType="begin"/>
      </w:r>
      <w:r>
        <w:instrText xml:space="preserve"> PAGEREF _Toc1401 \h </w:instrText>
      </w:r>
      <w:r>
        <w:fldChar w:fldCharType="separate"/>
      </w:r>
      <w:r>
        <w:t>11</w:t>
      </w:r>
      <w:r>
        <w:fldChar w:fldCharType="end"/>
      </w:r>
      <w:r>
        <w:rPr>
          <w:rFonts w:hint="eastAsia" w:ascii="仿宋" w:hAnsi="仿宋" w:eastAsia="仿宋" w:cs="仿宋"/>
          <w:bCs/>
          <w:color w:val="auto"/>
          <w:szCs w:val="18"/>
          <w:highlight w:val="none"/>
        </w:rPr>
        <w:fldChar w:fldCharType="end"/>
      </w:r>
    </w:p>
    <w:p w14:paraId="4C9C0E1A">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_Toc22410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4. </w:t>
      </w:r>
      <w:r>
        <w:rPr>
          <w:rFonts w:hint="eastAsia" w:ascii="仿宋" w:hAnsi="仿宋" w:eastAsia="仿宋" w:cs="仿宋"/>
          <w:szCs w:val="24"/>
          <w:highlight w:val="none"/>
        </w:rPr>
        <w:t>合格的供应商</w:t>
      </w:r>
      <w:r>
        <w:tab/>
      </w:r>
      <w:r>
        <w:fldChar w:fldCharType="begin"/>
      </w:r>
      <w:r>
        <w:instrText xml:space="preserve"> PAGEREF _Toc22410 \h </w:instrText>
      </w:r>
      <w:r>
        <w:fldChar w:fldCharType="separate"/>
      </w:r>
      <w:r>
        <w:t>11</w:t>
      </w:r>
      <w:r>
        <w:fldChar w:fldCharType="end"/>
      </w:r>
      <w:r>
        <w:rPr>
          <w:rFonts w:hint="eastAsia" w:ascii="仿宋" w:hAnsi="仿宋" w:eastAsia="仿宋" w:cs="仿宋"/>
          <w:bCs/>
          <w:color w:val="auto"/>
          <w:szCs w:val="18"/>
          <w:highlight w:val="none"/>
        </w:rPr>
        <w:fldChar w:fldCharType="end"/>
      </w:r>
    </w:p>
    <w:p w14:paraId="57B36E5D">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_Toc31726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5. </w:t>
      </w:r>
      <w:r>
        <w:rPr>
          <w:rFonts w:hint="eastAsia" w:ascii="仿宋" w:hAnsi="仿宋" w:eastAsia="仿宋" w:cs="仿宋"/>
          <w:szCs w:val="24"/>
          <w:highlight w:val="none"/>
        </w:rPr>
        <w:t>投标费用</w:t>
      </w:r>
      <w:r>
        <w:tab/>
      </w:r>
      <w:r>
        <w:fldChar w:fldCharType="begin"/>
      </w:r>
      <w:r>
        <w:instrText xml:space="preserve"> PAGEREF _Toc31726 \h </w:instrText>
      </w:r>
      <w:r>
        <w:fldChar w:fldCharType="separate"/>
      </w:r>
      <w:r>
        <w:t>12</w:t>
      </w:r>
      <w:r>
        <w:fldChar w:fldCharType="end"/>
      </w:r>
      <w:r>
        <w:rPr>
          <w:rFonts w:hint="eastAsia" w:ascii="仿宋" w:hAnsi="仿宋" w:eastAsia="仿宋" w:cs="仿宋"/>
          <w:bCs/>
          <w:color w:val="auto"/>
          <w:szCs w:val="18"/>
          <w:highlight w:val="none"/>
        </w:rPr>
        <w:fldChar w:fldCharType="end"/>
      </w:r>
    </w:p>
    <w:p w14:paraId="38231ACC">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_Toc15275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6. </w:t>
      </w:r>
      <w:r>
        <w:rPr>
          <w:rFonts w:hint="eastAsia" w:ascii="仿宋" w:hAnsi="仿宋" w:eastAsia="仿宋" w:cs="仿宋"/>
          <w:szCs w:val="24"/>
          <w:highlight w:val="none"/>
        </w:rPr>
        <w:t>质疑和投诉</w:t>
      </w:r>
      <w:r>
        <w:tab/>
      </w:r>
      <w:r>
        <w:fldChar w:fldCharType="begin"/>
      </w:r>
      <w:r>
        <w:instrText xml:space="preserve"> PAGEREF _Toc15275 \h </w:instrText>
      </w:r>
      <w:r>
        <w:fldChar w:fldCharType="separate"/>
      </w:r>
      <w:r>
        <w:t>12</w:t>
      </w:r>
      <w:r>
        <w:fldChar w:fldCharType="end"/>
      </w:r>
      <w:r>
        <w:rPr>
          <w:rFonts w:hint="eastAsia" w:ascii="仿宋" w:hAnsi="仿宋" w:eastAsia="仿宋" w:cs="仿宋"/>
          <w:bCs/>
          <w:color w:val="auto"/>
          <w:szCs w:val="18"/>
          <w:highlight w:val="none"/>
        </w:rPr>
        <w:fldChar w:fldCharType="end"/>
      </w:r>
    </w:p>
    <w:p w14:paraId="61F6FEB6">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_Toc16295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二、招标文件</w:t>
      </w:r>
      <w:r>
        <w:tab/>
      </w:r>
      <w:r>
        <w:fldChar w:fldCharType="begin"/>
      </w:r>
      <w:r>
        <w:instrText xml:space="preserve"> PAGEREF _Toc16295 \h </w:instrText>
      </w:r>
      <w:r>
        <w:fldChar w:fldCharType="separate"/>
      </w:r>
      <w:r>
        <w:t>14</w:t>
      </w:r>
      <w:r>
        <w:fldChar w:fldCharType="end"/>
      </w:r>
      <w:r>
        <w:rPr>
          <w:rFonts w:hint="eastAsia" w:ascii="仿宋" w:hAnsi="仿宋" w:eastAsia="仿宋" w:cs="仿宋"/>
          <w:bCs/>
          <w:color w:val="auto"/>
          <w:szCs w:val="18"/>
          <w:highlight w:val="none"/>
        </w:rPr>
        <w:fldChar w:fldCharType="end"/>
      </w:r>
    </w:p>
    <w:p w14:paraId="7D3A8318">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_Toc19529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7. </w:t>
      </w:r>
      <w:r>
        <w:rPr>
          <w:rFonts w:hint="eastAsia" w:ascii="仿宋" w:hAnsi="仿宋" w:eastAsia="仿宋" w:cs="仿宋"/>
          <w:szCs w:val="24"/>
          <w:highlight w:val="none"/>
        </w:rPr>
        <w:t>招标文件构成</w:t>
      </w:r>
      <w:r>
        <w:tab/>
      </w:r>
      <w:r>
        <w:fldChar w:fldCharType="begin"/>
      </w:r>
      <w:r>
        <w:instrText xml:space="preserve"> PAGEREF _Toc19529 \h </w:instrText>
      </w:r>
      <w:r>
        <w:fldChar w:fldCharType="separate"/>
      </w:r>
      <w:r>
        <w:t>14</w:t>
      </w:r>
      <w:r>
        <w:fldChar w:fldCharType="end"/>
      </w:r>
      <w:r>
        <w:rPr>
          <w:rFonts w:hint="eastAsia" w:ascii="仿宋" w:hAnsi="仿宋" w:eastAsia="仿宋" w:cs="仿宋"/>
          <w:bCs/>
          <w:color w:val="auto"/>
          <w:szCs w:val="18"/>
          <w:highlight w:val="none"/>
        </w:rPr>
        <w:fldChar w:fldCharType="end"/>
      </w:r>
    </w:p>
    <w:p w14:paraId="15B762E6">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_Toc30221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8. </w:t>
      </w:r>
      <w:r>
        <w:rPr>
          <w:rFonts w:hint="eastAsia" w:ascii="仿宋" w:hAnsi="仿宋" w:eastAsia="仿宋" w:cs="仿宋"/>
          <w:szCs w:val="24"/>
          <w:highlight w:val="none"/>
        </w:rPr>
        <w:t>招标文件的澄清</w:t>
      </w:r>
      <w:r>
        <w:tab/>
      </w:r>
      <w:r>
        <w:fldChar w:fldCharType="begin"/>
      </w:r>
      <w:r>
        <w:instrText xml:space="preserve"> PAGEREF _Toc30221 \h </w:instrText>
      </w:r>
      <w:r>
        <w:fldChar w:fldCharType="separate"/>
      </w:r>
      <w:r>
        <w:t>14</w:t>
      </w:r>
      <w:r>
        <w:fldChar w:fldCharType="end"/>
      </w:r>
      <w:r>
        <w:rPr>
          <w:rFonts w:hint="eastAsia" w:ascii="仿宋" w:hAnsi="仿宋" w:eastAsia="仿宋" w:cs="仿宋"/>
          <w:bCs/>
          <w:color w:val="auto"/>
          <w:szCs w:val="18"/>
          <w:highlight w:val="none"/>
        </w:rPr>
        <w:fldChar w:fldCharType="end"/>
      </w:r>
    </w:p>
    <w:p w14:paraId="2C502EF0">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_Toc32117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9. </w:t>
      </w:r>
      <w:r>
        <w:rPr>
          <w:rFonts w:hint="eastAsia" w:ascii="仿宋" w:hAnsi="仿宋" w:eastAsia="仿宋" w:cs="仿宋"/>
          <w:szCs w:val="24"/>
          <w:highlight w:val="none"/>
        </w:rPr>
        <w:t>招标文件的修改</w:t>
      </w:r>
      <w:r>
        <w:tab/>
      </w:r>
      <w:r>
        <w:fldChar w:fldCharType="begin"/>
      </w:r>
      <w:r>
        <w:instrText xml:space="preserve"> PAGEREF _Toc32117 \h </w:instrText>
      </w:r>
      <w:r>
        <w:fldChar w:fldCharType="separate"/>
      </w:r>
      <w:r>
        <w:t>14</w:t>
      </w:r>
      <w:r>
        <w:fldChar w:fldCharType="end"/>
      </w:r>
      <w:r>
        <w:rPr>
          <w:rFonts w:hint="eastAsia" w:ascii="仿宋" w:hAnsi="仿宋" w:eastAsia="仿宋" w:cs="仿宋"/>
          <w:bCs/>
          <w:color w:val="auto"/>
          <w:szCs w:val="18"/>
          <w:highlight w:val="none"/>
        </w:rPr>
        <w:fldChar w:fldCharType="end"/>
      </w:r>
    </w:p>
    <w:p w14:paraId="32619F8B">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_Toc15889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三、投标文件的编制</w:t>
      </w:r>
      <w:r>
        <w:tab/>
      </w:r>
      <w:r>
        <w:fldChar w:fldCharType="begin"/>
      </w:r>
      <w:r>
        <w:instrText xml:space="preserve"> PAGEREF _Toc15889 \h </w:instrText>
      </w:r>
      <w:r>
        <w:fldChar w:fldCharType="separate"/>
      </w:r>
      <w:r>
        <w:t>14</w:t>
      </w:r>
      <w:r>
        <w:fldChar w:fldCharType="end"/>
      </w:r>
      <w:r>
        <w:rPr>
          <w:rFonts w:hint="eastAsia" w:ascii="仿宋" w:hAnsi="仿宋" w:eastAsia="仿宋" w:cs="仿宋"/>
          <w:bCs/>
          <w:color w:val="auto"/>
          <w:szCs w:val="18"/>
          <w:highlight w:val="none"/>
        </w:rPr>
        <w:fldChar w:fldCharType="end"/>
      </w:r>
    </w:p>
    <w:p w14:paraId="75AB34DD">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_Toc2294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10. </w:t>
      </w:r>
      <w:r>
        <w:rPr>
          <w:rFonts w:hint="eastAsia" w:ascii="仿宋" w:hAnsi="仿宋" w:eastAsia="仿宋" w:cs="仿宋"/>
          <w:szCs w:val="24"/>
          <w:highlight w:val="none"/>
        </w:rPr>
        <w:t>投标文件编写注意事项</w:t>
      </w:r>
      <w:r>
        <w:tab/>
      </w:r>
      <w:r>
        <w:fldChar w:fldCharType="begin"/>
      </w:r>
      <w:r>
        <w:instrText xml:space="preserve"> PAGEREF _Toc2294 \h </w:instrText>
      </w:r>
      <w:r>
        <w:fldChar w:fldCharType="separate"/>
      </w:r>
      <w:r>
        <w:t>15</w:t>
      </w:r>
      <w:r>
        <w:fldChar w:fldCharType="end"/>
      </w:r>
      <w:r>
        <w:rPr>
          <w:rFonts w:hint="eastAsia" w:ascii="仿宋" w:hAnsi="仿宋" w:eastAsia="仿宋" w:cs="仿宋"/>
          <w:bCs/>
          <w:color w:val="auto"/>
          <w:szCs w:val="18"/>
          <w:highlight w:val="none"/>
        </w:rPr>
        <w:fldChar w:fldCharType="end"/>
      </w:r>
    </w:p>
    <w:p w14:paraId="23AC7379">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_Toc3725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11. </w:t>
      </w:r>
      <w:r>
        <w:rPr>
          <w:rFonts w:hint="eastAsia" w:ascii="仿宋" w:hAnsi="仿宋" w:eastAsia="仿宋" w:cs="仿宋"/>
          <w:szCs w:val="24"/>
          <w:highlight w:val="none"/>
        </w:rPr>
        <w:t>投标的语言及计量单位</w:t>
      </w:r>
      <w:r>
        <w:tab/>
      </w:r>
      <w:r>
        <w:fldChar w:fldCharType="begin"/>
      </w:r>
      <w:r>
        <w:instrText xml:space="preserve"> PAGEREF _Toc3725 \h </w:instrText>
      </w:r>
      <w:r>
        <w:fldChar w:fldCharType="separate"/>
      </w:r>
      <w:r>
        <w:t>15</w:t>
      </w:r>
      <w:r>
        <w:fldChar w:fldCharType="end"/>
      </w:r>
      <w:r>
        <w:rPr>
          <w:rFonts w:hint="eastAsia" w:ascii="仿宋" w:hAnsi="仿宋" w:eastAsia="仿宋" w:cs="仿宋"/>
          <w:bCs/>
          <w:color w:val="auto"/>
          <w:szCs w:val="18"/>
          <w:highlight w:val="none"/>
        </w:rPr>
        <w:fldChar w:fldCharType="end"/>
      </w:r>
    </w:p>
    <w:p w14:paraId="3C7445EF">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_Toc26018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12. </w:t>
      </w:r>
      <w:r>
        <w:rPr>
          <w:rFonts w:hint="eastAsia" w:ascii="仿宋" w:hAnsi="仿宋" w:eastAsia="仿宋" w:cs="仿宋"/>
          <w:szCs w:val="24"/>
          <w:highlight w:val="none"/>
        </w:rPr>
        <w:t>投标文件构成</w:t>
      </w:r>
      <w:r>
        <w:tab/>
      </w:r>
      <w:r>
        <w:fldChar w:fldCharType="begin"/>
      </w:r>
      <w:r>
        <w:instrText xml:space="preserve"> PAGEREF _Toc26018 \h </w:instrText>
      </w:r>
      <w:r>
        <w:fldChar w:fldCharType="separate"/>
      </w:r>
      <w:r>
        <w:t>15</w:t>
      </w:r>
      <w:r>
        <w:fldChar w:fldCharType="end"/>
      </w:r>
      <w:r>
        <w:rPr>
          <w:rFonts w:hint="eastAsia" w:ascii="仿宋" w:hAnsi="仿宋" w:eastAsia="仿宋" w:cs="仿宋"/>
          <w:bCs/>
          <w:color w:val="auto"/>
          <w:szCs w:val="18"/>
          <w:highlight w:val="none"/>
        </w:rPr>
        <w:fldChar w:fldCharType="end"/>
      </w:r>
    </w:p>
    <w:p w14:paraId="3A14C2D6">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_Toc6338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13. </w:t>
      </w:r>
      <w:r>
        <w:rPr>
          <w:rFonts w:hint="eastAsia" w:ascii="仿宋" w:hAnsi="仿宋" w:eastAsia="仿宋" w:cs="仿宋"/>
          <w:szCs w:val="24"/>
          <w:highlight w:val="none"/>
        </w:rPr>
        <w:t>投标文件的格式要求</w:t>
      </w:r>
      <w:r>
        <w:tab/>
      </w:r>
      <w:r>
        <w:fldChar w:fldCharType="begin"/>
      </w:r>
      <w:r>
        <w:instrText xml:space="preserve"> PAGEREF _Toc6338 \h </w:instrText>
      </w:r>
      <w:r>
        <w:fldChar w:fldCharType="separate"/>
      </w:r>
      <w:r>
        <w:t>15</w:t>
      </w:r>
      <w:r>
        <w:fldChar w:fldCharType="end"/>
      </w:r>
      <w:r>
        <w:rPr>
          <w:rFonts w:hint="eastAsia" w:ascii="仿宋" w:hAnsi="仿宋" w:eastAsia="仿宋" w:cs="仿宋"/>
          <w:bCs/>
          <w:color w:val="auto"/>
          <w:szCs w:val="18"/>
          <w:highlight w:val="none"/>
        </w:rPr>
        <w:fldChar w:fldCharType="end"/>
      </w:r>
    </w:p>
    <w:p w14:paraId="6B84B6CB">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_Toc18041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14. </w:t>
      </w:r>
      <w:r>
        <w:rPr>
          <w:rFonts w:hint="eastAsia" w:ascii="仿宋" w:hAnsi="仿宋" w:eastAsia="仿宋" w:cs="仿宋"/>
          <w:szCs w:val="24"/>
          <w:highlight w:val="none"/>
        </w:rPr>
        <w:t>投标报价</w:t>
      </w:r>
      <w:r>
        <w:tab/>
      </w:r>
      <w:r>
        <w:fldChar w:fldCharType="begin"/>
      </w:r>
      <w:r>
        <w:instrText xml:space="preserve"> PAGEREF _Toc18041 \h </w:instrText>
      </w:r>
      <w:r>
        <w:fldChar w:fldCharType="separate"/>
      </w:r>
      <w:r>
        <w:t>15</w:t>
      </w:r>
      <w:r>
        <w:fldChar w:fldCharType="end"/>
      </w:r>
      <w:r>
        <w:rPr>
          <w:rFonts w:hint="eastAsia" w:ascii="仿宋" w:hAnsi="仿宋" w:eastAsia="仿宋" w:cs="仿宋"/>
          <w:bCs/>
          <w:color w:val="auto"/>
          <w:szCs w:val="18"/>
          <w:highlight w:val="none"/>
        </w:rPr>
        <w:fldChar w:fldCharType="end"/>
      </w:r>
    </w:p>
    <w:p w14:paraId="63D0ABCF">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_Toc22403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15. </w:t>
      </w:r>
      <w:r>
        <w:rPr>
          <w:rFonts w:hint="eastAsia" w:ascii="仿宋" w:hAnsi="仿宋" w:eastAsia="仿宋" w:cs="仿宋"/>
          <w:szCs w:val="24"/>
          <w:highlight w:val="none"/>
        </w:rPr>
        <w:t>投标货币</w:t>
      </w:r>
      <w:r>
        <w:tab/>
      </w:r>
      <w:r>
        <w:fldChar w:fldCharType="begin"/>
      </w:r>
      <w:r>
        <w:instrText xml:space="preserve"> PAGEREF _Toc22403 \h </w:instrText>
      </w:r>
      <w:r>
        <w:fldChar w:fldCharType="separate"/>
      </w:r>
      <w:r>
        <w:t>16</w:t>
      </w:r>
      <w:r>
        <w:fldChar w:fldCharType="end"/>
      </w:r>
      <w:r>
        <w:rPr>
          <w:rFonts w:hint="eastAsia" w:ascii="仿宋" w:hAnsi="仿宋" w:eastAsia="仿宋" w:cs="仿宋"/>
          <w:bCs/>
          <w:color w:val="auto"/>
          <w:szCs w:val="18"/>
          <w:highlight w:val="none"/>
        </w:rPr>
        <w:fldChar w:fldCharType="end"/>
      </w:r>
    </w:p>
    <w:p w14:paraId="69D22B02">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_Toc18307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16. </w:t>
      </w:r>
      <w:r>
        <w:rPr>
          <w:rFonts w:hint="eastAsia" w:ascii="仿宋" w:hAnsi="仿宋" w:eastAsia="仿宋" w:cs="仿宋"/>
          <w:szCs w:val="24"/>
          <w:highlight w:val="none"/>
        </w:rPr>
        <w:t>投标有效期</w:t>
      </w:r>
      <w:r>
        <w:tab/>
      </w:r>
      <w:r>
        <w:fldChar w:fldCharType="begin"/>
      </w:r>
      <w:r>
        <w:instrText xml:space="preserve"> PAGEREF _Toc18307 \h </w:instrText>
      </w:r>
      <w:r>
        <w:fldChar w:fldCharType="separate"/>
      </w:r>
      <w:r>
        <w:t>16</w:t>
      </w:r>
      <w:r>
        <w:fldChar w:fldCharType="end"/>
      </w:r>
      <w:r>
        <w:rPr>
          <w:rFonts w:hint="eastAsia" w:ascii="仿宋" w:hAnsi="仿宋" w:eastAsia="仿宋" w:cs="仿宋"/>
          <w:bCs/>
          <w:color w:val="auto"/>
          <w:szCs w:val="18"/>
          <w:highlight w:val="none"/>
        </w:rPr>
        <w:fldChar w:fldCharType="end"/>
      </w:r>
    </w:p>
    <w:p w14:paraId="5BCC0FDE">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_Toc31000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17. </w:t>
      </w:r>
      <w:r>
        <w:rPr>
          <w:rFonts w:hint="eastAsia" w:ascii="仿宋" w:hAnsi="仿宋" w:eastAsia="仿宋" w:cs="仿宋"/>
          <w:szCs w:val="24"/>
          <w:highlight w:val="none"/>
        </w:rPr>
        <w:t>投标文件的签章及递交要求</w:t>
      </w:r>
      <w:r>
        <w:tab/>
      </w:r>
      <w:r>
        <w:fldChar w:fldCharType="begin"/>
      </w:r>
      <w:r>
        <w:instrText xml:space="preserve"> PAGEREF _Toc31000 \h </w:instrText>
      </w:r>
      <w:r>
        <w:fldChar w:fldCharType="separate"/>
      </w:r>
      <w:r>
        <w:t>16</w:t>
      </w:r>
      <w:r>
        <w:fldChar w:fldCharType="end"/>
      </w:r>
      <w:r>
        <w:rPr>
          <w:rFonts w:hint="eastAsia" w:ascii="仿宋" w:hAnsi="仿宋" w:eastAsia="仿宋" w:cs="仿宋"/>
          <w:bCs/>
          <w:color w:val="auto"/>
          <w:szCs w:val="18"/>
          <w:highlight w:val="none"/>
        </w:rPr>
        <w:fldChar w:fldCharType="end"/>
      </w:r>
    </w:p>
    <w:p w14:paraId="375D7BE2">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_Toc24264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18. </w:t>
      </w:r>
      <w:r>
        <w:rPr>
          <w:rFonts w:hint="eastAsia" w:ascii="仿宋" w:hAnsi="仿宋" w:eastAsia="仿宋" w:cs="仿宋"/>
          <w:szCs w:val="24"/>
          <w:highlight w:val="none"/>
        </w:rPr>
        <w:t>投标保证金</w:t>
      </w:r>
      <w:r>
        <w:rPr>
          <w:rFonts w:hint="eastAsia" w:ascii="仿宋" w:hAnsi="仿宋" w:eastAsia="仿宋" w:cs="仿宋"/>
          <w:szCs w:val="24"/>
          <w:highlight w:val="none"/>
          <w:lang w:eastAsia="zh-CN"/>
        </w:rPr>
        <w:t>（</w:t>
      </w:r>
      <w:r>
        <w:rPr>
          <w:rFonts w:hint="eastAsia" w:ascii="仿宋" w:hAnsi="仿宋" w:eastAsia="仿宋" w:cs="仿宋"/>
          <w:szCs w:val="24"/>
          <w:highlight w:val="none"/>
          <w:lang w:val="en-US" w:eastAsia="zh-CN"/>
        </w:rPr>
        <w:t>如有</w:t>
      </w:r>
      <w:r>
        <w:rPr>
          <w:rFonts w:hint="eastAsia" w:ascii="仿宋" w:hAnsi="仿宋" w:eastAsia="仿宋" w:cs="仿宋"/>
          <w:szCs w:val="24"/>
          <w:highlight w:val="none"/>
          <w:lang w:eastAsia="zh-CN"/>
        </w:rPr>
        <w:t>）</w:t>
      </w:r>
      <w:r>
        <w:tab/>
      </w:r>
      <w:r>
        <w:fldChar w:fldCharType="begin"/>
      </w:r>
      <w:r>
        <w:instrText xml:space="preserve"> PAGEREF _Toc24264 \h </w:instrText>
      </w:r>
      <w:r>
        <w:fldChar w:fldCharType="separate"/>
      </w:r>
      <w:r>
        <w:t>16</w:t>
      </w:r>
      <w:r>
        <w:fldChar w:fldCharType="end"/>
      </w:r>
      <w:r>
        <w:rPr>
          <w:rFonts w:hint="eastAsia" w:ascii="仿宋" w:hAnsi="仿宋" w:eastAsia="仿宋" w:cs="仿宋"/>
          <w:bCs/>
          <w:color w:val="auto"/>
          <w:szCs w:val="18"/>
          <w:highlight w:val="none"/>
        </w:rPr>
        <w:fldChar w:fldCharType="end"/>
      </w:r>
    </w:p>
    <w:p w14:paraId="4A142162">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_Toc223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四、投标文件的提交</w:t>
      </w:r>
      <w:r>
        <w:tab/>
      </w:r>
      <w:r>
        <w:fldChar w:fldCharType="begin"/>
      </w:r>
      <w:r>
        <w:instrText xml:space="preserve"> PAGEREF _Toc223 \h </w:instrText>
      </w:r>
      <w:r>
        <w:fldChar w:fldCharType="separate"/>
      </w:r>
      <w:r>
        <w:t>17</w:t>
      </w:r>
      <w:r>
        <w:fldChar w:fldCharType="end"/>
      </w:r>
      <w:r>
        <w:rPr>
          <w:rFonts w:hint="eastAsia" w:ascii="仿宋" w:hAnsi="仿宋" w:eastAsia="仿宋" w:cs="仿宋"/>
          <w:bCs/>
          <w:color w:val="auto"/>
          <w:szCs w:val="18"/>
          <w:highlight w:val="none"/>
        </w:rPr>
        <w:fldChar w:fldCharType="end"/>
      </w:r>
    </w:p>
    <w:p w14:paraId="63A0C808">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_Toc6615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19. </w:t>
      </w:r>
      <w:r>
        <w:rPr>
          <w:rFonts w:hint="eastAsia" w:ascii="仿宋" w:hAnsi="仿宋" w:eastAsia="仿宋" w:cs="仿宋"/>
          <w:szCs w:val="24"/>
          <w:highlight w:val="none"/>
        </w:rPr>
        <w:t>投标文件的加密</w:t>
      </w:r>
      <w:r>
        <w:tab/>
      </w:r>
      <w:r>
        <w:fldChar w:fldCharType="begin"/>
      </w:r>
      <w:r>
        <w:instrText xml:space="preserve"> PAGEREF _Toc6615 \h </w:instrText>
      </w:r>
      <w:r>
        <w:fldChar w:fldCharType="separate"/>
      </w:r>
      <w:r>
        <w:t>17</w:t>
      </w:r>
      <w:r>
        <w:fldChar w:fldCharType="end"/>
      </w:r>
      <w:r>
        <w:rPr>
          <w:rFonts w:hint="eastAsia" w:ascii="仿宋" w:hAnsi="仿宋" w:eastAsia="仿宋" w:cs="仿宋"/>
          <w:bCs/>
          <w:color w:val="auto"/>
          <w:szCs w:val="18"/>
          <w:highlight w:val="none"/>
        </w:rPr>
        <w:fldChar w:fldCharType="end"/>
      </w:r>
    </w:p>
    <w:p w14:paraId="7B64786F">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_Toc10024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20. </w:t>
      </w:r>
      <w:r>
        <w:rPr>
          <w:rFonts w:hint="eastAsia" w:ascii="仿宋" w:hAnsi="仿宋" w:eastAsia="仿宋" w:cs="仿宋"/>
          <w:szCs w:val="24"/>
          <w:highlight w:val="none"/>
        </w:rPr>
        <w:t>提交投标文件的截止时间和地点</w:t>
      </w:r>
      <w:r>
        <w:tab/>
      </w:r>
      <w:r>
        <w:fldChar w:fldCharType="begin"/>
      </w:r>
      <w:r>
        <w:instrText xml:space="preserve"> PAGEREF _Toc10024 \h </w:instrText>
      </w:r>
      <w:r>
        <w:fldChar w:fldCharType="separate"/>
      </w:r>
      <w:r>
        <w:t>17</w:t>
      </w:r>
      <w:r>
        <w:fldChar w:fldCharType="end"/>
      </w:r>
      <w:r>
        <w:rPr>
          <w:rFonts w:hint="eastAsia" w:ascii="仿宋" w:hAnsi="仿宋" w:eastAsia="仿宋" w:cs="仿宋"/>
          <w:bCs/>
          <w:color w:val="auto"/>
          <w:szCs w:val="18"/>
          <w:highlight w:val="none"/>
        </w:rPr>
        <w:fldChar w:fldCharType="end"/>
      </w:r>
    </w:p>
    <w:p w14:paraId="48DE15E7">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_Toc13496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五、开标与评标</w:t>
      </w:r>
      <w:r>
        <w:tab/>
      </w:r>
      <w:r>
        <w:fldChar w:fldCharType="begin"/>
      </w:r>
      <w:r>
        <w:instrText xml:space="preserve"> PAGEREF _Toc13496 \h </w:instrText>
      </w:r>
      <w:r>
        <w:fldChar w:fldCharType="separate"/>
      </w:r>
      <w:r>
        <w:t>17</w:t>
      </w:r>
      <w:r>
        <w:fldChar w:fldCharType="end"/>
      </w:r>
      <w:r>
        <w:rPr>
          <w:rFonts w:hint="eastAsia" w:ascii="仿宋" w:hAnsi="仿宋" w:eastAsia="仿宋" w:cs="仿宋"/>
          <w:bCs/>
          <w:color w:val="auto"/>
          <w:szCs w:val="18"/>
          <w:highlight w:val="none"/>
        </w:rPr>
        <w:fldChar w:fldCharType="end"/>
      </w:r>
    </w:p>
    <w:p w14:paraId="5F4D86F7">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_Toc28912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21. </w:t>
      </w:r>
      <w:r>
        <w:rPr>
          <w:rFonts w:hint="eastAsia" w:ascii="仿宋" w:hAnsi="仿宋" w:eastAsia="仿宋" w:cs="仿宋"/>
          <w:szCs w:val="24"/>
          <w:highlight w:val="none"/>
        </w:rPr>
        <w:t>开标</w:t>
      </w:r>
      <w:r>
        <w:tab/>
      </w:r>
      <w:r>
        <w:fldChar w:fldCharType="begin"/>
      </w:r>
      <w:r>
        <w:instrText xml:space="preserve"> PAGEREF _Toc28912 \h </w:instrText>
      </w:r>
      <w:r>
        <w:fldChar w:fldCharType="separate"/>
      </w:r>
      <w:r>
        <w:t>17</w:t>
      </w:r>
      <w:r>
        <w:fldChar w:fldCharType="end"/>
      </w:r>
      <w:r>
        <w:rPr>
          <w:rFonts w:hint="eastAsia" w:ascii="仿宋" w:hAnsi="仿宋" w:eastAsia="仿宋" w:cs="仿宋"/>
          <w:bCs/>
          <w:color w:val="auto"/>
          <w:szCs w:val="18"/>
          <w:highlight w:val="none"/>
        </w:rPr>
        <w:fldChar w:fldCharType="end"/>
      </w:r>
    </w:p>
    <w:p w14:paraId="18FB13CE">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_Toc15678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22. </w:t>
      </w:r>
      <w:r>
        <w:rPr>
          <w:rFonts w:hint="eastAsia" w:ascii="仿宋" w:hAnsi="仿宋" w:eastAsia="仿宋" w:cs="仿宋"/>
          <w:szCs w:val="24"/>
          <w:highlight w:val="none"/>
        </w:rPr>
        <w:t>评标</w:t>
      </w:r>
      <w:r>
        <w:tab/>
      </w:r>
      <w:r>
        <w:fldChar w:fldCharType="begin"/>
      </w:r>
      <w:r>
        <w:instrText xml:space="preserve"> PAGEREF _Toc15678 \h </w:instrText>
      </w:r>
      <w:r>
        <w:fldChar w:fldCharType="separate"/>
      </w:r>
      <w:r>
        <w:t>18</w:t>
      </w:r>
      <w:r>
        <w:fldChar w:fldCharType="end"/>
      </w:r>
      <w:r>
        <w:rPr>
          <w:rFonts w:hint="eastAsia" w:ascii="仿宋" w:hAnsi="仿宋" w:eastAsia="仿宋" w:cs="仿宋"/>
          <w:bCs/>
          <w:color w:val="auto"/>
          <w:szCs w:val="18"/>
          <w:highlight w:val="none"/>
        </w:rPr>
        <w:fldChar w:fldCharType="end"/>
      </w:r>
    </w:p>
    <w:p w14:paraId="07138549">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_Toc1630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23. </w:t>
      </w:r>
      <w:r>
        <w:rPr>
          <w:rFonts w:hint="eastAsia" w:ascii="仿宋" w:hAnsi="仿宋" w:eastAsia="仿宋" w:cs="仿宋"/>
          <w:szCs w:val="24"/>
          <w:highlight w:val="none"/>
        </w:rPr>
        <w:t>评标过程的保密</w:t>
      </w:r>
      <w:r>
        <w:tab/>
      </w:r>
      <w:r>
        <w:fldChar w:fldCharType="begin"/>
      </w:r>
      <w:r>
        <w:instrText xml:space="preserve"> PAGEREF _Toc1630 \h </w:instrText>
      </w:r>
      <w:r>
        <w:fldChar w:fldCharType="separate"/>
      </w:r>
      <w:r>
        <w:t>19</w:t>
      </w:r>
      <w:r>
        <w:fldChar w:fldCharType="end"/>
      </w:r>
      <w:r>
        <w:rPr>
          <w:rFonts w:hint="eastAsia" w:ascii="仿宋" w:hAnsi="仿宋" w:eastAsia="仿宋" w:cs="仿宋"/>
          <w:bCs/>
          <w:color w:val="auto"/>
          <w:szCs w:val="18"/>
          <w:highlight w:val="none"/>
        </w:rPr>
        <w:fldChar w:fldCharType="end"/>
      </w:r>
    </w:p>
    <w:p w14:paraId="3839D216">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_Toc19987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24. </w:t>
      </w:r>
      <w:r>
        <w:rPr>
          <w:rFonts w:hint="eastAsia" w:ascii="仿宋" w:hAnsi="仿宋" w:eastAsia="仿宋" w:cs="仿宋"/>
          <w:szCs w:val="24"/>
          <w:highlight w:val="none"/>
        </w:rPr>
        <w:t>在招标采购中，出现下列情形之一的，项目废标：</w:t>
      </w:r>
      <w:r>
        <w:tab/>
      </w:r>
      <w:r>
        <w:fldChar w:fldCharType="begin"/>
      </w:r>
      <w:r>
        <w:instrText xml:space="preserve"> PAGEREF _Toc19987 \h </w:instrText>
      </w:r>
      <w:r>
        <w:fldChar w:fldCharType="separate"/>
      </w:r>
      <w:r>
        <w:t>19</w:t>
      </w:r>
      <w:r>
        <w:fldChar w:fldCharType="end"/>
      </w:r>
      <w:r>
        <w:rPr>
          <w:rFonts w:hint="eastAsia" w:ascii="仿宋" w:hAnsi="仿宋" w:eastAsia="仿宋" w:cs="仿宋"/>
          <w:bCs/>
          <w:color w:val="auto"/>
          <w:szCs w:val="18"/>
          <w:highlight w:val="none"/>
        </w:rPr>
        <w:fldChar w:fldCharType="end"/>
      </w:r>
    </w:p>
    <w:p w14:paraId="147CBFB2">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_Toc17963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六、中标结果</w:t>
      </w:r>
      <w:r>
        <w:tab/>
      </w:r>
      <w:r>
        <w:fldChar w:fldCharType="begin"/>
      </w:r>
      <w:r>
        <w:instrText xml:space="preserve"> PAGEREF _Toc17963 \h </w:instrText>
      </w:r>
      <w:r>
        <w:fldChar w:fldCharType="separate"/>
      </w:r>
      <w:r>
        <w:t>20</w:t>
      </w:r>
      <w:r>
        <w:fldChar w:fldCharType="end"/>
      </w:r>
      <w:r>
        <w:rPr>
          <w:rFonts w:hint="eastAsia" w:ascii="仿宋" w:hAnsi="仿宋" w:eastAsia="仿宋" w:cs="仿宋"/>
          <w:bCs/>
          <w:color w:val="auto"/>
          <w:szCs w:val="18"/>
          <w:highlight w:val="none"/>
        </w:rPr>
        <w:fldChar w:fldCharType="end"/>
      </w:r>
    </w:p>
    <w:p w14:paraId="6C28B272">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_Toc1777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25. </w:t>
      </w:r>
      <w:r>
        <w:rPr>
          <w:rFonts w:hint="eastAsia" w:ascii="仿宋" w:hAnsi="仿宋" w:eastAsia="仿宋" w:cs="仿宋"/>
          <w:szCs w:val="24"/>
          <w:highlight w:val="none"/>
        </w:rPr>
        <w:t>中标人的确定</w:t>
      </w:r>
      <w:r>
        <w:tab/>
      </w:r>
      <w:r>
        <w:fldChar w:fldCharType="begin"/>
      </w:r>
      <w:r>
        <w:instrText xml:space="preserve"> PAGEREF _Toc1777 \h </w:instrText>
      </w:r>
      <w:r>
        <w:fldChar w:fldCharType="separate"/>
      </w:r>
      <w:r>
        <w:t>20</w:t>
      </w:r>
      <w:r>
        <w:fldChar w:fldCharType="end"/>
      </w:r>
      <w:r>
        <w:rPr>
          <w:rFonts w:hint="eastAsia" w:ascii="仿宋" w:hAnsi="仿宋" w:eastAsia="仿宋" w:cs="仿宋"/>
          <w:bCs/>
          <w:color w:val="auto"/>
          <w:szCs w:val="18"/>
          <w:highlight w:val="none"/>
        </w:rPr>
        <w:fldChar w:fldCharType="end"/>
      </w:r>
    </w:p>
    <w:p w14:paraId="773395CF">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_Toc17764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26. </w:t>
      </w:r>
      <w:r>
        <w:rPr>
          <w:rFonts w:hint="eastAsia" w:ascii="仿宋" w:hAnsi="仿宋" w:eastAsia="仿宋" w:cs="仿宋"/>
          <w:szCs w:val="24"/>
          <w:highlight w:val="none"/>
        </w:rPr>
        <w:t>中标通知书</w:t>
      </w:r>
      <w:r>
        <w:tab/>
      </w:r>
      <w:r>
        <w:fldChar w:fldCharType="begin"/>
      </w:r>
      <w:r>
        <w:instrText xml:space="preserve"> PAGEREF _Toc17764 \h </w:instrText>
      </w:r>
      <w:r>
        <w:fldChar w:fldCharType="separate"/>
      </w:r>
      <w:r>
        <w:t>20</w:t>
      </w:r>
      <w:r>
        <w:fldChar w:fldCharType="end"/>
      </w:r>
      <w:r>
        <w:rPr>
          <w:rFonts w:hint="eastAsia" w:ascii="仿宋" w:hAnsi="仿宋" w:eastAsia="仿宋" w:cs="仿宋"/>
          <w:bCs/>
          <w:color w:val="auto"/>
          <w:szCs w:val="18"/>
          <w:highlight w:val="none"/>
        </w:rPr>
        <w:fldChar w:fldCharType="end"/>
      </w:r>
    </w:p>
    <w:p w14:paraId="1400E68C">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_Toc21482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27. </w:t>
      </w:r>
      <w:r>
        <w:rPr>
          <w:rFonts w:hint="eastAsia" w:ascii="仿宋" w:hAnsi="仿宋" w:eastAsia="仿宋" w:cs="仿宋"/>
          <w:szCs w:val="24"/>
          <w:highlight w:val="none"/>
        </w:rPr>
        <w:t>签订合同</w:t>
      </w:r>
      <w:r>
        <w:tab/>
      </w:r>
      <w:r>
        <w:fldChar w:fldCharType="begin"/>
      </w:r>
      <w:r>
        <w:instrText xml:space="preserve"> PAGEREF _Toc21482 \h </w:instrText>
      </w:r>
      <w:r>
        <w:fldChar w:fldCharType="separate"/>
      </w:r>
      <w:r>
        <w:t>20</w:t>
      </w:r>
      <w:r>
        <w:fldChar w:fldCharType="end"/>
      </w:r>
      <w:r>
        <w:rPr>
          <w:rFonts w:hint="eastAsia" w:ascii="仿宋" w:hAnsi="仿宋" w:eastAsia="仿宋" w:cs="仿宋"/>
          <w:bCs/>
          <w:color w:val="auto"/>
          <w:szCs w:val="18"/>
          <w:highlight w:val="none"/>
        </w:rPr>
        <w:fldChar w:fldCharType="end"/>
      </w:r>
    </w:p>
    <w:p w14:paraId="4C2513D2">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_Toc9768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28. </w:t>
      </w:r>
      <w:r>
        <w:rPr>
          <w:rFonts w:hint="eastAsia" w:ascii="仿宋" w:hAnsi="仿宋" w:eastAsia="仿宋" w:cs="仿宋"/>
          <w:szCs w:val="24"/>
          <w:highlight w:val="none"/>
        </w:rPr>
        <w:t>履约保证金</w:t>
      </w:r>
      <w:r>
        <w:tab/>
      </w:r>
      <w:r>
        <w:fldChar w:fldCharType="begin"/>
      </w:r>
      <w:r>
        <w:instrText xml:space="preserve"> PAGEREF _Toc9768 \h </w:instrText>
      </w:r>
      <w:r>
        <w:fldChar w:fldCharType="separate"/>
      </w:r>
      <w:r>
        <w:t>20</w:t>
      </w:r>
      <w:r>
        <w:fldChar w:fldCharType="end"/>
      </w:r>
      <w:r>
        <w:rPr>
          <w:rFonts w:hint="eastAsia" w:ascii="仿宋" w:hAnsi="仿宋" w:eastAsia="仿宋" w:cs="仿宋"/>
          <w:bCs/>
          <w:color w:val="auto"/>
          <w:szCs w:val="18"/>
          <w:highlight w:val="none"/>
        </w:rPr>
        <w:fldChar w:fldCharType="end"/>
      </w:r>
    </w:p>
    <w:p w14:paraId="29206103">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_Toc25519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七、其他事项</w:t>
      </w:r>
      <w:r>
        <w:tab/>
      </w:r>
      <w:r>
        <w:fldChar w:fldCharType="begin"/>
      </w:r>
      <w:r>
        <w:instrText xml:space="preserve"> PAGEREF _Toc25519 \h </w:instrText>
      </w:r>
      <w:r>
        <w:fldChar w:fldCharType="separate"/>
      </w:r>
      <w:r>
        <w:t>20</w:t>
      </w:r>
      <w:r>
        <w:fldChar w:fldCharType="end"/>
      </w:r>
      <w:r>
        <w:rPr>
          <w:rFonts w:hint="eastAsia" w:ascii="仿宋" w:hAnsi="仿宋" w:eastAsia="仿宋" w:cs="仿宋"/>
          <w:bCs/>
          <w:color w:val="auto"/>
          <w:szCs w:val="18"/>
          <w:highlight w:val="none"/>
        </w:rPr>
        <w:fldChar w:fldCharType="end"/>
      </w:r>
    </w:p>
    <w:p w14:paraId="7647092F">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_Toc17733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29. </w:t>
      </w:r>
      <w:r>
        <w:rPr>
          <w:rFonts w:hint="eastAsia" w:ascii="仿宋" w:hAnsi="仿宋" w:eastAsia="仿宋" w:cs="仿宋"/>
          <w:szCs w:val="24"/>
          <w:highlight w:val="none"/>
        </w:rPr>
        <w:t>中标服务费</w:t>
      </w:r>
      <w:r>
        <w:tab/>
      </w:r>
      <w:r>
        <w:fldChar w:fldCharType="begin"/>
      </w:r>
      <w:r>
        <w:instrText xml:space="preserve"> PAGEREF _Toc17733 \h </w:instrText>
      </w:r>
      <w:r>
        <w:fldChar w:fldCharType="separate"/>
      </w:r>
      <w:r>
        <w:t>20</w:t>
      </w:r>
      <w:r>
        <w:fldChar w:fldCharType="end"/>
      </w:r>
      <w:r>
        <w:rPr>
          <w:rFonts w:hint="eastAsia" w:ascii="仿宋" w:hAnsi="仿宋" w:eastAsia="仿宋" w:cs="仿宋"/>
          <w:bCs/>
          <w:color w:val="auto"/>
          <w:szCs w:val="18"/>
          <w:highlight w:val="none"/>
        </w:rPr>
        <w:fldChar w:fldCharType="end"/>
      </w:r>
    </w:p>
    <w:p w14:paraId="6D35A83E">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_Toc27948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30. </w:t>
      </w:r>
      <w:r>
        <w:rPr>
          <w:rFonts w:hint="eastAsia" w:ascii="仿宋" w:hAnsi="仿宋" w:eastAsia="仿宋" w:cs="仿宋"/>
          <w:szCs w:val="24"/>
          <w:highlight w:val="none"/>
        </w:rPr>
        <w:t>解释权</w:t>
      </w:r>
      <w:r>
        <w:tab/>
      </w:r>
      <w:r>
        <w:fldChar w:fldCharType="begin"/>
      </w:r>
      <w:r>
        <w:instrText xml:space="preserve"> PAGEREF _Toc27948 \h </w:instrText>
      </w:r>
      <w:r>
        <w:fldChar w:fldCharType="separate"/>
      </w:r>
      <w:r>
        <w:t>20</w:t>
      </w:r>
      <w:r>
        <w:fldChar w:fldCharType="end"/>
      </w:r>
      <w:r>
        <w:rPr>
          <w:rFonts w:hint="eastAsia" w:ascii="仿宋" w:hAnsi="仿宋" w:eastAsia="仿宋" w:cs="仿宋"/>
          <w:bCs/>
          <w:color w:val="auto"/>
          <w:szCs w:val="18"/>
          <w:highlight w:val="none"/>
        </w:rPr>
        <w:fldChar w:fldCharType="end"/>
      </w:r>
    </w:p>
    <w:p w14:paraId="1C1FBBA9">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_Toc32237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31. </w:t>
      </w:r>
      <w:r>
        <w:rPr>
          <w:rFonts w:hint="eastAsia" w:ascii="仿宋" w:hAnsi="仿宋" w:eastAsia="仿宋" w:cs="仿宋"/>
          <w:szCs w:val="24"/>
          <w:highlight w:val="none"/>
        </w:rPr>
        <w:t>需要补充的其他内容</w:t>
      </w:r>
      <w:r>
        <w:tab/>
      </w:r>
      <w:r>
        <w:fldChar w:fldCharType="begin"/>
      </w:r>
      <w:r>
        <w:instrText xml:space="preserve"> PAGEREF _Toc32237 \h </w:instrText>
      </w:r>
      <w:r>
        <w:fldChar w:fldCharType="separate"/>
      </w:r>
      <w:r>
        <w:t>20</w:t>
      </w:r>
      <w:r>
        <w:fldChar w:fldCharType="end"/>
      </w:r>
      <w:r>
        <w:rPr>
          <w:rFonts w:hint="eastAsia" w:ascii="仿宋" w:hAnsi="仿宋" w:eastAsia="仿宋" w:cs="仿宋"/>
          <w:bCs/>
          <w:color w:val="auto"/>
          <w:szCs w:val="18"/>
          <w:highlight w:val="none"/>
        </w:rPr>
        <w:fldChar w:fldCharType="end"/>
      </w:r>
    </w:p>
    <w:p w14:paraId="63F22600">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_Toc9979 </w:instrText>
      </w:r>
      <w:r>
        <w:rPr>
          <w:rFonts w:hint="eastAsia" w:ascii="仿宋" w:hAnsi="仿宋" w:eastAsia="仿宋" w:cs="仿宋"/>
          <w:bCs/>
          <w:szCs w:val="18"/>
          <w:highlight w:val="none"/>
        </w:rPr>
        <w:fldChar w:fldCharType="separate"/>
      </w:r>
      <w:r>
        <w:rPr>
          <w:rFonts w:hint="eastAsia" w:ascii="仿宋" w:hAnsi="仿宋" w:eastAsia="仿宋" w:cs="仿宋"/>
          <w:szCs w:val="24"/>
        </w:rPr>
        <w:t xml:space="preserve">32. </w:t>
      </w:r>
      <w:r>
        <w:rPr>
          <w:rFonts w:hint="eastAsia" w:ascii="仿宋" w:hAnsi="仿宋" w:eastAsia="仿宋" w:cs="仿宋"/>
          <w:szCs w:val="24"/>
          <w:highlight w:val="none"/>
        </w:rPr>
        <w:t>纪律和监督</w:t>
      </w:r>
      <w:r>
        <w:tab/>
      </w:r>
      <w:r>
        <w:fldChar w:fldCharType="begin"/>
      </w:r>
      <w:r>
        <w:instrText xml:space="preserve"> PAGEREF _Toc9979 \h </w:instrText>
      </w:r>
      <w:r>
        <w:fldChar w:fldCharType="separate"/>
      </w:r>
      <w:r>
        <w:t>21</w:t>
      </w:r>
      <w:r>
        <w:fldChar w:fldCharType="end"/>
      </w:r>
      <w:r>
        <w:rPr>
          <w:rFonts w:hint="eastAsia" w:ascii="仿宋" w:hAnsi="仿宋" w:eastAsia="仿宋" w:cs="仿宋"/>
          <w:bCs/>
          <w:color w:val="auto"/>
          <w:szCs w:val="18"/>
          <w:highlight w:val="none"/>
        </w:rPr>
        <w:fldChar w:fldCharType="end"/>
      </w:r>
    </w:p>
    <w:p w14:paraId="326E2066">
      <w:pPr>
        <w:pStyle w:val="16"/>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_Toc31699 </w:instrText>
      </w:r>
      <w:r>
        <w:rPr>
          <w:rFonts w:hint="eastAsia" w:ascii="仿宋" w:hAnsi="仿宋" w:eastAsia="仿宋" w:cs="仿宋"/>
          <w:bCs/>
          <w:szCs w:val="18"/>
          <w:highlight w:val="none"/>
        </w:rPr>
        <w:fldChar w:fldCharType="separate"/>
      </w:r>
      <w:r>
        <w:rPr>
          <w:rFonts w:hint="eastAsia" w:ascii="仿宋" w:hAnsi="仿宋" w:eastAsia="仿宋" w:cs="仿宋"/>
          <w:iCs/>
          <w:szCs w:val="44"/>
        </w:rPr>
        <w:t xml:space="preserve">第三章 </w:t>
      </w:r>
      <w:r>
        <w:rPr>
          <w:rFonts w:hint="eastAsia" w:ascii="仿宋" w:hAnsi="仿宋" w:eastAsia="仿宋" w:cs="仿宋"/>
          <w:iCs/>
          <w:szCs w:val="44"/>
          <w:highlight w:val="none"/>
        </w:rPr>
        <w:t>资格审查</w:t>
      </w:r>
      <w:r>
        <w:tab/>
      </w:r>
      <w:r>
        <w:fldChar w:fldCharType="begin"/>
      </w:r>
      <w:r>
        <w:instrText xml:space="preserve"> PAGEREF _Toc31699 \h </w:instrText>
      </w:r>
      <w:r>
        <w:fldChar w:fldCharType="separate"/>
      </w:r>
      <w:r>
        <w:t>23</w:t>
      </w:r>
      <w:r>
        <w:fldChar w:fldCharType="end"/>
      </w:r>
      <w:r>
        <w:rPr>
          <w:rFonts w:hint="eastAsia" w:ascii="仿宋" w:hAnsi="仿宋" w:eastAsia="仿宋" w:cs="仿宋"/>
          <w:bCs/>
          <w:color w:val="auto"/>
          <w:szCs w:val="18"/>
          <w:highlight w:val="none"/>
        </w:rPr>
        <w:fldChar w:fldCharType="end"/>
      </w:r>
    </w:p>
    <w:p w14:paraId="4C910BA6">
      <w:pPr>
        <w:pStyle w:val="16"/>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_Toc10104 </w:instrText>
      </w:r>
      <w:r>
        <w:rPr>
          <w:rFonts w:hint="eastAsia" w:ascii="仿宋" w:hAnsi="仿宋" w:eastAsia="仿宋" w:cs="仿宋"/>
          <w:bCs/>
          <w:szCs w:val="18"/>
          <w:highlight w:val="none"/>
        </w:rPr>
        <w:fldChar w:fldCharType="separate"/>
      </w:r>
      <w:r>
        <w:rPr>
          <w:rFonts w:hint="eastAsia" w:ascii="仿宋" w:hAnsi="仿宋" w:eastAsia="仿宋" w:cs="仿宋"/>
          <w:iCs/>
          <w:szCs w:val="44"/>
          <w:highlight w:val="none"/>
        </w:rPr>
        <w:t>第四章</w:t>
      </w:r>
      <w:r>
        <w:rPr>
          <w:rFonts w:hint="eastAsia" w:ascii="仿宋" w:hAnsi="仿宋" w:eastAsia="仿宋" w:cs="仿宋"/>
          <w:szCs w:val="32"/>
          <w:highlight w:val="none"/>
        </w:rPr>
        <w:t xml:space="preserve"> </w:t>
      </w:r>
      <w:r>
        <w:rPr>
          <w:rFonts w:hint="eastAsia" w:ascii="仿宋" w:hAnsi="仿宋" w:eastAsia="仿宋" w:cs="仿宋"/>
          <w:iCs/>
          <w:szCs w:val="44"/>
          <w:highlight w:val="none"/>
        </w:rPr>
        <w:t>评标办法（综合评分法）</w:t>
      </w:r>
      <w:r>
        <w:tab/>
      </w:r>
      <w:r>
        <w:fldChar w:fldCharType="begin"/>
      </w:r>
      <w:r>
        <w:instrText xml:space="preserve"> PAGEREF _Toc10104 \h </w:instrText>
      </w:r>
      <w:r>
        <w:fldChar w:fldCharType="separate"/>
      </w:r>
      <w:r>
        <w:t>25</w:t>
      </w:r>
      <w:r>
        <w:fldChar w:fldCharType="end"/>
      </w:r>
      <w:r>
        <w:rPr>
          <w:rFonts w:hint="eastAsia" w:ascii="仿宋" w:hAnsi="仿宋" w:eastAsia="仿宋" w:cs="仿宋"/>
          <w:bCs/>
          <w:color w:val="auto"/>
          <w:szCs w:val="18"/>
          <w:highlight w:val="none"/>
        </w:rPr>
        <w:fldChar w:fldCharType="end"/>
      </w:r>
    </w:p>
    <w:p w14:paraId="5DBCE84C">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_Toc5999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一、评标</w:t>
      </w:r>
      <w:r>
        <w:rPr>
          <w:rFonts w:hint="eastAsia" w:ascii="仿宋" w:hAnsi="仿宋" w:eastAsia="仿宋" w:cs="仿宋"/>
          <w:bCs/>
          <w:szCs w:val="24"/>
          <w:highlight w:val="none"/>
          <w:lang w:val="en-US" w:eastAsia="zh-CN"/>
        </w:rPr>
        <w:t>委员会</w:t>
      </w:r>
      <w:r>
        <w:tab/>
      </w:r>
      <w:r>
        <w:fldChar w:fldCharType="begin"/>
      </w:r>
      <w:r>
        <w:instrText xml:space="preserve"> PAGEREF _Toc5999 \h </w:instrText>
      </w:r>
      <w:r>
        <w:fldChar w:fldCharType="separate"/>
      </w:r>
      <w:r>
        <w:t>25</w:t>
      </w:r>
      <w:r>
        <w:fldChar w:fldCharType="end"/>
      </w:r>
      <w:r>
        <w:rPr>
          <w:rFonts w:hint="eastAsia" w:ascii="仿宋" w:hAnsi="仿宋" w:eastAsia="仿宋" w:cs="仿宋"/>
          <w:bCs/>
          <w:color w:val="auto"/>
          <w:szCs w:val="18"/>
          <w:highlight w:val="none"/>
        </w:rPr>
        <w:fldChar w:fldCharType="end"/>
      </w:r>
    </w:p>
    <w:p w14:paraId="1596C376">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_Toc23172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二、采购人或者采购代理机构职责</w:t>
      </w:r>
      <w:r>
        <w:tab/>
      </w:r>
      <w:r>
        <w:fldChar w:fldCharType="begin"/>
      </w:r>
      <w:r>
        <w:instrText xml:space="preserve"> PAGEREF _Toc23172 \h </w:instrText>
      </w:r>
      <w:r>
        <w:fldChar w:fldCharType="separate"/>
      </w:r>
      <w:r>
        <w:t>25</w:t>
      </w:r>
      <w:r>
        <w:fldChar w:fldCharType="end"/>
      </w:r>
      <w:r>
        <w:rPr>
          <w:rFonts w:hint="eastAsia" w:ascii="仿宋" w:hAnsi="仿宋" w:eastAsia="仿宋" w:cs="仿宋"/>
          <w:bCs/>
          <w:color w:val="auto"/>
          <w:szCs w:val="18"/>
          <w:highlight w:val="none"/>
        </w:rPr>
        <w:fldChar w:fldCharType="end"/>
      </w:r>
    </w:p>
    <w:p w14:paraId="43D602AE">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_Toc21830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三、评标委员会职责</w:t>
      </w:r>
      <w:r>
        <w:tab/>
      </w:r>
      <w:r>
        <w:fldChar w:fldCharType="begin"/>
      </w:r>
      <w:r>
        <w:instrText xml:space="preserve"> PAGEREF _Toc21830 \h </w:instrText>
      </w:r>
      <w:r>
        <w:fldChar w:fldCharType="separate"/>
      </w:r>
      <w:r>
        <w:t>25</w:t>
      </w:r>
      <w:r>
        <w:fldChar w:fldCharType="end"/>
      </w:r>
      <w:r>
        <w:rPr>
          <w:rFonts w:hint="eastAsia" w:ascii="仿宋" w:hAnsi="仿宋" w:eastAsia="仿宋" w:cs="仿宋"/>
          <w:bCs/>
          <w:color w:val="auto"/>
          <w:szCs w:val="18"/>
          <w:highlight w:val="none"/>
        </w:rPr>
        <w:fldChar w:fldCharType="end"/>
      </w:r>
    </w:p>
    <w:p w14:paraId="4A47E7C1">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_Toc25136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四、评标纪律</w:t>
      </w:r>
      <w:r>
        <w:tab/>
      </w:r>
      <w:r>
        <w:fldChar w:fldCharType="begin"/>
      </w:r>
      <w:r>
        <w:instrText xml:space="preserve"> PAGEREF _Toc25136 \h </w:instrText>
      </w:r>
      <w:r>
        <w:fldChar w:fldCharType="separate"/>
      </w:r>
      <w:r>
        <w:t>26</w:t>
      </w:r>
      <w:r>
        <w:fldChar w:fldCharType="end"/>
      </w:r>
      <w:r>
        <w:rPr>
          <w:rFonts w:hint="eastAsia" w:ascii="仿宋" w:hAnsi="仿宋" w:eastAsia="仿宋" w:cs="仿宋"/>
          <w:bCs/>
          <w:color w:val="auto"/>
          <w:szCs w:val="18"/>
          <w:highlight w:val="none"/>
        </w:rPr>
        <w:fldChar w:fldCharType="end"/>
      </w:r>
    </w:p>
    <w:p w14:paraId="1B9CA39F">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_Toc10326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五、评标原则</w:t>
      </w:r>
      <w:r>
        <w:tab/>
      </w:r>
      <w:r>
        <w:fldChar w:fldCharType="begin"/>
      </w:r>
      <w:r>
        <w:instrText xml:space="preserve"> PAGEREF _Toc10326 \h </w:instrText>
      </w:r>
      <w:r>
        <w:fldChar w:fldCharType="separate"/>
      </w:r>
      <w:r>
        <w:t>26</w:t>
      </w:r>
      <w:r>
        <w:fldChar w:fldCharType="end"/>
      </w:r>
      <w:r>
        <w:rPr>
          <w:rFonts w:hint="eastAsia" w:ascii="仿宋" w:hAnsi="仿宋" w:eastAsia="仿宋" w:cs="仿宋"/>
          <w:bCs/>
          <w:color w:val="auto"/>
          <w:szCs w:val="18"/>
          <w:highlight w:val="none"/>
        </w:rPr>
        <w:fldChar w:fldCharType="end"/>
      </w:r>
    </w:p>
    <w:p w14:paraId="6C1B16F7">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_Toc8677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六、评标程序</w:t>
      </w:r>
      <w:r>
        <w:tab/>
      </w:r>
      <w:r>
        <w:fldChar w:fldCharType="begin"/>
      </w:r>
      <w:r>
        <w:instrText xml:space="preserve"> PAGEREF _Toc8677 \h </w:instrText>
      </w:r>
      <w:r>
        <w:fldChar w:fldCharType="separate"/>
      </w:r>
      <w:r>
        <w:t>26</w:t>
      </w:r>
      <w:r>
        <w:fldChar w:fldCharType="end"/>
      </w:r>
      <w:r>
        <w:rPr>
          <w:rFonts w:hint="eastAsia" w:ascii="仿宋" w:hAnsi="仿宋" w:eastAsia="仿宋" w:cs="仿宋"/>
          <w:bCs/>
          <w:color w:val="auto"/>
          <w:szCs w:val="18"/>
          <w:highlight w:val="none"/>
        </w:rPr>
        <w:fldChar w:fldCharType="end"/>
      </w:r>
    </w:p>
    <w:p w14:paraId="548652F6">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_Toc22821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七、推荐</w:t>
      </w:r>
      <w:r>
        <w:tab/>
      </w:r>
      <w:r>
        <w:fldChar w:fldCharType="begin"/>
      </w:r>
      <w:r>
        <w:instrText xml:space="preserve"> PAGEREF _Toc22821 \h </w:instrText>
      </w:r>
      <w:r>
        <w:fldChar w:fldCharType="separate"/>
      </w:r>
      <w:r>
        <w:t>- 30 -</w:t>
      </w:r>
      <w:r>
        <w:fldChar w:fldCharType="end"/>
      </w:r>
      <w:r>
        <w:rPr>
          <w:rFonts w:hint="eastAsia" w:ascii="仿宋" w:hAnsi="仿宋" w:eastAsia="仿宋" w:cs="仿宋"/>
          <w:bCs/>
          <w:color w:val="auto"/>
          <w:szCs w:val="18"/>
          <w:highlight w:val="none"/>
        </w:rPr>
        <w:fldChar w:fldCharType="end"/>
      </w:r>
    </w:p>
    <w:p w14:paraId="5FB1A0E9">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_Toc28623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八、评标报告编写</w:t>
      </w:r>
      <w:r>
        <w:tab/>
      </w:r>
      <w:r>
        <w:fldChar w:fldCharType="begin"/>
      </w:r>
      <w:r>
        <w:instrText xml:space="preserve"> PAGEREF _Toc28623 \h </w:instrText>
      </w:r>
      <w:r>
        <w:fldChar w:fldCharType="separate"/>
      </w:r>
      <w:r>
        <w:t>- 30 -</w:t>
      </w:r>
      <w:r>
        <w:fldChar w:fldCharType="end"/>
      </w:r>
      <w:r>
        <w:rPr>
          <w:rFonts w:hint="eastAsia" w:ascii="仿宋" w:hAnsi="仿宋" w:eastAsia="仿宋" w:cs="仿宋"/>
          <w:bCs/>
          <w:color w:val="auto"/>
          <w:szCs w:val="18"/>
          <w:highlight w:val="none"/>
        </w:rPr>
        <w:fldChar w:fldCharType="end"/>
      </w:r>
    </w:p>
    <w:p w14:paraId="02E328A8">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_Toc15873 </w:instrText>
      </w:r>
      <w:r>
        <w:rPr>
          <w:rFonts w:hint="eastAsia" w:ascii="仿宋" w:hAnsi="仿宋" w:eastAsia="仿宋" w:cs="仿宋"/>
          <w:bCs/>
          <w:szCs w:val="18"/>
          <w:highlight w:val="none"/>
        </w:rPr>
        <w:fldChar w:fldCharType="separate"/>
      </w:r>
      <w:r>
        <w:rPr>
          <w:rFonts w:hint="eastAsia" w:ascii="仿宋" w:hAnsi="仿宋" w:eastAsia="仿宋" w:cs="仿宋"/>
          <w:bCs/>
          <w:szCs w:val="24"/>
          <w:highlight w:val="none"/>
        </w:rPr>
        <w:t>九、评标结果</w:t>
      </w:r>
      <w:r>
        <w:tab/>
      </w:r>
      <w:r>
        <w:fldChar w:fldCharType="begin"/>
      </w:r>
      <w:r>
        <w:instrText xml:space="preserve"> PAGEREF _Toc15873 \h </w:instrText>
      </w:r>
      <w:r>
        <w:fldChar w:fldCharType="separate"/>
      </w:r>
      <w:r>
        <w:t>- 30 -</w:t>
      </w:r>
      <w:r>
        <w:fldChar w:fldCharType="end"/>
      </w:r>
      <w:r>
        <w:rPr>
          <w:rFonts w:hint="eastAsia" w:ascii="仿宋" w:hAnsi="仿宋" w:eastAsia="仿宋" w:cs="仿宋"/>
          <w:bCs/>
          <w:color w:val="auto"/>
          <w:szCs w:val="18"/>
          <w:highlight w:val="none"/>
        </w:rPr>
        <w:fldChar w:fldCharType="end"/>
      </w:r>
    </w:p>
    <w:p w14:paraId="7E3ABB60">
      <w:pPr>
        <w:pStyle w:val="16"/>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_Toc1678 </w:instrText>
      </w:r>
      <w:r>
        <w:rPr>
          <w:rFonts w:hint="eastAsia" w:ascii="仿宋" w:hAnsi="仿宋" w:eastAsia="仿宋" w:cs="仿宋"/>
          <w:bCs/>
          <w:szCs w:val="18"/>
          <w:highlight w:val="none"/>
        </w:rPr>
        <w:fldChar w:fldCharType="separate"/>
      </w:r>
      <w:r>
        <w:rPr>
          <w:rFonts w:hint="eastAsia" w:ascii="仿宋" w:hAnsi="仿宋" w:eastAsia="仿宋" w:cs="仿宋"/>
          <w:szCs w:val="44"/>
          <w:highlight w:val="none"/>
        </w:rPr>
        <w:t>第五章 合同书样式及主要条款</w:t>
      </w:r>
      <w:r>
        <w:tab/>
      </w:r>
      <w:r>
        <w:fldChar w:fldCharType="begin"/>
      </w:r>
      <w:r>
        <w:instrText xml:space="preserve"> PAGEREF _Toc1678 \h </w:instrText>
      </w:r>
      <w:r>
        <w:fldChar w:fldCharType="separate"/>
      </w:r>
      <w:r>
        <w:t>- 31 -</w:t>
      </w:r>
      <w:r>
        <w:fldChar w:fldCharType="end"/>
      </w:r>
      <w:r>
        <w:rPr>
          <w:rFonts w:hint="eastAsia" w:ascii="仿宋" w:hAnsi="仿宋" w:eastAsia="仿宋" w:cs="仿宋"/>
          <w:bCs/>
          <w:color w:val="auto"/>
          <w:szCs w:val="18"/>
          <w:highlight w:val="none"/>
        </w:rPr>
        <w:fldChar w:fldCharType="end"/>
      </w:r>
    </w:p>
    <w:p w14:paraId="468BD8F7">
      <w:pPr>
        <w:pStyle w:val="16"/>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_Toc5738 </w:instrText>
      </w:r>
      <w:r>
        <w:rPr>
          <w:rFonts w:hint="eastAsia" w:ascii="仿宋" w:hAnsi="仿宋" w:eastAsia="仿宋" w:cs="仿宋"/>
          <w:bCs/>
          <w:szCs w:val="18"/>
          <w:highlight w:val="none"/>
        </w:rPr>
        <w:fldChar w:fldCharType="separate"/>
      </w:r>
      <w:r>
        <w:rPr>
          <w:rFonts w:hint="eastAsia" w:ascii="仿宋" w:hAnsi="仿宋" w:eastAsia="仿宋" w:cs="仿宋"/>
          <w:szCs w:val="44"/>
        </w:rPr>
        <w:t xml:space="preserve">第六章 </w:t>
      </w:r>
      <w:r>
        <w:rPr>
          <w:rFonts w:hint="eastAsia" w:ascii="仿宋" w:hAnsi="仿宋" w:eastAsia="仿宋" w:cs="仿宋"/>
          <w:szCs w:val="44"/>
          <w:highlight w:val="none"/>
        </w:rPr>
        <w:t>采购需求</w:t>
      </w:r>
      <w:r>
        <w:tab/>
      </w:r>
      <w:r>
        <w:fldChar w:fldCharType="begin"/>
      </w:r>
      <w:r>
        <w:instrText xml:space="preserve"> PAGEREF _Toc5738 \h </w:instrText>
      </w:r>
      <w:r>
        <w:fldChar w:fldCharType="separate"/>
      </w:r>
      <w:r>
        <w:t>- 43 -</w:t>
      </w:r>
      <w:r>
        <w:fldChar w:fldCharType="end"/>
      </w:r>
      <w:r>
        <w:rPr>
          <w:rFonts w:hint="eastAsia" w:ascii="仿宋" w:hAnsi="仿宋" w:eastAsia="仿宋" w:cs="仿宋"/>
          <w:bCs/>
          <w:color w:val="auto"/>
          <w:szCs w:val="18"/>
          <w:highlight w:val="none"/>
        </w:rPr>
        <w:fldChar w:fldCharType="end"/>
      </w:r>
    </w:p>
    <w:p w14:paraId="512803C3">
      <w:pPr>
        <w:pStyle w:val="16"/>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_Toc24956 </w:instrText>
      </w:r>
      <w:r>
        <w:rPr>
          <w:rFonts w:hint="eastAsia" w:ascii="仿宋" w:hAnsi="仿宋" w:eastAsia="仿宋" w:cs="仿宋"/>
          <w:bCs/>
          <w:szCs w:val="18"/>
          <w:highlight w:val="none"/>
        </w:rPr>
        <w:fldChar w:fldCharType="separate"/>
      </w:r>
      <w:r>
        <w:rPr>
          <w:rFonts w:hint="eastAsia" w:ascii="仿宋" w:hAnsi="仿宋" w:eastAsia="仿宋" w:cs="仿宋"/>
          <w:szCs w:val="44"/>
          <w:highlight w:val="none"/>
        </w:rPr>
        <w:t>第七章  投标文件格式</w:t>
      </w:r>
      <w:r>
        <w:tab/>
      </w:r>
      <w:r>
        <w:fldChar w:fldCharType="begin"/>
      </w:r>
      <w:r>
        <w:instrText xml:space="preserve"> PAGEREF _Toc24956 \h </w:instrText>
      </w:r>
      <w:r>
        <w:fldChar w:fldCharType="separate"/>
      </w:r>
      <w:r>
        <w:t>- 40 -</w:t>
      </w:r>
      <w:r>
        <w:fldChar w:fldCharType="end"/>
      </w:r>
      <w:r>
        <w:rPr>
          <w:rFonts w:hint="eastAsia" w:ascii="仿宋" w:hAnsi="仿宋" w:eastAsia="仿宋" w:cs="仿宋"/>
          <w:bCs/>
          <w:color w:val="auto"/>
          <w:szCs w:val="18"/>
          <w:highlight w:val="none"/>
        </w:rPr>
        <w:fldChar w:fldCharType="end"/>
      </w:r>
    </w:p>
    <w:p w14:paraId="2061CA97">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_Toc10954 </w:instrText>
      </w:r>
      <w:r>
        <w:rPr>
          <w:rFonts w:hint="eastAsia" w:ascii="仿宋" w:hAnsi="仿宋" w:eastAsia="仿宋" w:cs="仿宋"/>
          <w:bCs/>
          <w:szCs w:val="18"/>
          <w:highlight w:val="none"/>
        </w:rPr>
        <w:fldChar w:fldCharType="separate"/>
      </w:r>
      <w:r>
        <w:rPr>
          <w:rFonts w:hint="eastAsia" w:ascii="仿宋" w:hAnsi="仿宋" w:eastAsia="仿宋" w:cs="仿宋"/>
          <w:szCs w:val="32"/>
          <w:highlight w:val="none"/>
        </w:rPr>
        <w:t>目  录</w:t>
      </w:r>
      <w:r>
        <w:tab/>
      </w:r>
      <w:r>
        <w:fldChar w:fldCharType="begin"/>
      </w:r>
      <w:r>
        <w:instrText xml:space="preserve"> PAGEREF _Toc10954 \h </w:instrText>
      </w:r>
      <w:r>
        <w:fldChar w:fldCharType="separate"/>
      </w:r>
      <w:r>
        <w:t>- 42 -</w:t>
      </w:r>
      <w:r>
        <w:fldChar w:fldCharType="end"/>
      </w:r>
      <w:r>
        <w:rPr>
          <w:rFonts w:hint="eastAsia" w:ascii="仿宋" w:hAnsi="仿宋" w:eastAsia="仿宋" w:cs="仿宋"/>
          <w:bCs/>
          <w:color w:val="auto"/>
          <w:szCs w:val="18"/>
          <w:highlight w:val="none"/>
        </w:rPr>
        <w:fldChar w:fldCharType="end"/>
      </w:r>
    </w:p>
    <w:p w14:paraId="21D72DD1">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_Toc16386 </w:instrText>
      </w:r>
      <w:r>
        <w:rPr>
          <w:rFonts w:hint="eastAsia" w:ascii="仿宋" w:hAnsi="仿宋" w:eastAsia="仿宋" w:cs="仿宋"/>
          <w:bCs/>
          <w:szCs w:val="18"/>
          <w:highlight w:val="none"/>
        </w:rPr>
        <w:fldChar w:fldCharType="separate"/>
      </w:r>
      <w:r>
        <w:rPr>
          <w:rFonts w:hint="eastAsia" w:ascii="仿宋" w:hAnsi="仿宋" w:eastAsia="仿宋" w:cs="仿宋"/>
          <w:szCs w:val="32"/>
          <w:highlight w:val="none"/>
        </w:rPr>
        <w:t>一、资格证明文件</w:t>
      </w:r>
      <w:r>
        <w:tab/>
      </w:r>
      <w:r>
        <w:fldChar w:fldCharType="begin"/>
      </w:r>
      <w:r>
        <w:instrText xml:space="preserve"> PAGEREF _Toc16386 \h </w:instrText>
      </w:r>
      <w:r>
        <w:fldChar w:fldCharType="separate"/>
      </w:r>
      <w:r>
        <w:t>- 43 -</w:t>
      </w:r>
      <w:r>
        <w:fldChar w:fldCharType="end"/>
      </w:r>
      <w:r>
        <w:rPr>
          <w:rFonts w:hint="eastAsia" w:ascii="仿宋" w:hAnsi="仿宋" w:eastAsia="仿宋" w:cs="仿宋"/>
          <w:bCs/>
          <w:color w:val="auto"/>
          <w:szCs w:val="18"/>
          <w:highlight w:val="none"/>
        </w:rPr>
        <w:fldChar w:fldCharType="end"/>
      </w:r>
    </w:p>
    <w:p w14:paraId="00057637">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_Toc6881 </w:instrText>
      </w:r>
      <w:r>
        <w:rPr>
          <w:rFonts w:hint="eastAsia" w:ascii="仿宋" w:hAnsi="仿宋" w:eastAsia="仿宋" w:cs="仿宋"/>
          <w:bCs/>
          <w:szCs w:val="18"/>
          <w:highlight w:val="none"/>
        </w:rPr>
        <w:fldChar w:fldCharType="separate"/>
      </w:r>
      <w:r>
        <w:rPr>
          <w:rFonts w:hint="eastAsia" w:ascii="方正仿宋_GB2312" w:hAnsi="方正仿宋_GB2312" w:eastAsia="方正仿宋_GB2312" w:cs="方正仿宋_GB2312"/>
          <w:bCs/>
          <w:szCs w:val="24"/>
          <w:highlight w:val="none"/>
          <w:lang w:val="en-US" w:eastAsia="zh-CN"/>
        </w:rPr>
        <w:t>格式1：投标人基本情况表</w:t>
      </w:r>
      <w:r>
        <w:tab/>
      </w:r>
      <w:r>
        <w:fldChar w:fldCharType="begin"/>
      </w:r>
      <w:r>
        <w:instrText xml:space="preserve"> PAGEREF _Toc6881 \h </w:instrText>
      </w:r>
      <w:r>
        <w:fldChar w:fldCharType="separate"/>
      </w:r>
      <w:r>
        <w:t>- 46 -</w:t>
      </w:r>
      <w:r>
        <w:fldChar w:fldCharType="end"/>
      </w:r>
      <w:r>
        <w:rPr>
          <w:rFonts w:hint="eastAsia" w:ascii="仿宋" w:hAnsi="仿宋" w:eastAsia="仿宋" w:cs="仿宋"/>
          <w:bCs/>
          <w:color w:val="auto"/>
          <w:szCs w:val="18"/>
          <w:highlight w:val="none"/>
        </w:rPr>
        <w:fldChar w:fldCharType="end"/>
      </w:r>
    </w:p>
    <w:p w14:paraId="6D582595">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_Toc12511 </w:instrText>
      </w:r>
      <w:r>
        <w:rPr>
          <w:rFonts w:hint="eastAsia" w:ascii="仿宋" w:hAnsi="仿宋" w:eastAsia="仿宋" w:cs="仿宋"/>
          <w:bCs/>
          <w:szCs w:val="18"/>
          <w:highlight w:val="none"/>
        </w:rPr>
        <w:fldChar w:fldCharType="separate"/>
      </w:r>
      <w:r>
        <w:rPr>
          <w:rFonts w:hint="eastAsia" w:ascii="方正仿宋_GB2312" w:hAnsi="方正仿宋_GB2312" w:eastAsia="方正仿宋_GB2312" w:cs="方正仿宋_GB2312"/>
          <w:bCs/>
          <w:szCs w:val="24"/>
          <w:highlight w:val="none"/>
          <w:lang w:val="en-US" w:eastAsia="zh-CN"/>
        </w:rPr>
        <w:t>格式1：具有独立承担民事责任能力的法人、其他组织或者自然人</w:t>
      </w:r>
      <w:r>
        <w:tab/>
      </w:r>
      <w:r>
        <w:fldChar w:fldCharType="begin"/>
      </w:r>
      <w:r>
        <w:instrText xml:space="preserve"> PAGEREF _Toc12511 \h </w:instrText>
      </w:r>
      <w:r>
        <w:fldChar w:fldCharType="separate"/>
      </w:r>
      <w:r>
        <w:t>- 46 -</w:t>
      </w:r>
      <w:r>
        <w:fldChar w:fldCharType="end"/>
      </w:r>
      <w:r>
        <w:rPr>
          <w:rFonts w:hint="eastAsia" w:ascii="仿宋" w:hAnsi="仿宋" w:eastAsia="仿宋" w:cs="仿宋"/>
          <w:bCs/>
          <w:color w:val="auto"/>
          <w:szCs w:val="18"/>
          <w:highlight w:val="none"/>
        </w:rPr>
        <w:fldChar w:fldCharType="end"/>
      </w:r>
    </w:p>
    <w:p w14:paraId="3CFC7322">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_Toc22667 </w:instrText>
      </w:r>
      <w:r>
        <w:rPr>
          <w:rFonts w:hint="eastAsia" w:ascii="仿宋" w:hAnsi="仿宋" w:eastAsia="仿宋" w:cs="仿宋"/>
          <w:bCs/>
          <w:szCs w:val="18"/>
          <w:highlight w:val="none"/>
        </w:rPr>
        <w:fldChar w:fldCharType="separate"/>
      </w:r>
      <w:r>
        <w:rPr>
          <w:rFonts w:hint="eastAsia" w:ascii="方正仿宋_GB2312" w:hAnsi="方正仿宋_GB2312" w:eastAsia="方正仿宋_GB2312" w:cs="方正仿宋_GB2312"/>
          <w:bCs/>
          <w:szCs w:val="24"/>
          <w:highlight w:val="none"/>
          <w:lang w:val="en-US" w:eastAsia="zh-CN"/>
        </w:rPr>
        <w:t>格式2：具有良好的商业信誉和健全的财务会计制度</w:t>
      </w:r>
      <w:r>
        <w:tab/>
      </w:r>
      <w:r>
        <w:fldChar w:fldCharType="begin"/>
      </w:r>
      <w:r>
        <w:instrText xml:space="preserve"> PAGEREF _Toc22667 \h </w:instrText>
      </w:r>
      <w:r>
        <w:fldChar w:fldCharType="separate"/>
      </w:r>
      <w:r>
        <w:t>- 47 -</w:t>
      </w:r>
      <w:r>
        <w:fldChar w:fldCharType="end"/>
      </w:r>
      <w:r>
        <w:rPr>
          <w:rFonts w:hint="eastAsia" w:ascii="仿宋" w:hAnsi="仿宋" w:eastAsia="仿宋" w:cs="仿宋"/>
          <w:bCs/>
          <w:color w:val="auto"/>
          <w:szCs w:val="18"/>
          <w:highlight w:val="none"/>
        </w:rPr>
        <w:fldChar w:fldCharType="end"/>
      </w:r>
    </w:p>
    <w:p w14:paraId="2ABE1061">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_Toc19524 </w:instrText>
      </w:r>
      <w:r>
        <w:rPr>
          <w:rFonts w:hint="eastAsia" w:ascii="仿宋" w:hAnsi="仿宋" w:eastAsia="仿宋" w:cs="仿宋"/>
          <w:bCs/>
          <w:szCs w:val="18"/>
          <w:highlight w:val="none"/>
        </w:rPr>
        <w:fldChar w:fldCharType="separate"/>
      </w:r>
      <w:r>
        <w:rPr>
          <w:rFonts w:hint="eastAsia" w:ascii="方正仿宋_GB2312" w:hAnsi="方正仿宋_GB2312" w:eastAsia="方正仿宋_GB2312" w:cs="方正仿宋_GB2312"/>
          <w:bCs/>
          <w:szCs w:val="24"/>
          <w:highlight w:val="none"/>
          <w:lang w:val="en-US" w:eastAsia="zh-CN"/>
        </w:rPr>
        <w:t>格式3：具有依法缴纳税收和社会保障资金的良好记录：</w:t>
      </w:r>
      <w:r>
        <w:tab/>
      </w:r>
      <w:r>
        <w:fldChar w:fldCharType="begin"/>
      </w:r>
      <w:r>
        <w:instrText xml:space="preserve"> PAGEREF _Toc19524 \h </w:instrText>
      </w:r>
      <w:r>
        <w:fldChar w:fldCharType="separate"/>
      </w:r>
      <w:r>
        <w:t>- 47 -</w:t>
      </w:r>
      <w:r>
        <w:fldChar w:fldCharType="end"/>
      </w:r>
      <w:r>
        <w:rPr>
          <w:rFonts w:hint="eastAsia" w:ascii="仿宋" w:hAnsi="仿宋" w:eastAsia="仿宋" w:cs="仿宋"/>
          <w:bCs/>
          <w:color w:val="auto"/>
          <w:szCs w:val="18"/>
          <w:highlight w:val="none"/>
        </w:rPr>
        <w:fldChar w:fldCharType="end"/>
      </w:r>
    </w:p>
    <w:p w14:paraId="3B082426">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_Toc31185 </w:instrText>
      </w:r>
      <w:r>
        <w:rPr>
          <w:rFonts w:hint="eastAsia" w:ascii="仿宋" w:hAnsi="仿宋" w:eastAsia="仿宋" w:cs="仿宋"/>
          <w:bCs/>
          <w:szCs w:val="18"/>
          <w:highlight w:val="none"/>
        </w:rPr>
        <w:fldChar w:fldCharType="separate"/>
      </w:r>
      <w:r>
        <w:rPr>
          <w:rFonts w:hint="eastAsia" w:ascii="方正仿宋_GB2312" w:hAnsi="方正仿宋_GB2312" w:eastAsia="方正仿宋_GB2312" w:cs="方正仿宋_GB2312"/>
          <w:bCs/>
          <w:szCs w:val="24"/>
          <w:highlight w:val="none"/>
          <w:lang w:val="en-US" w:eastAsia="zh-CN"/>
        </w:rPr>
        <w:t>格式4：具有履行合同所必需的设备和专业技术能力：</w:t>
      </w:r>
      <w:r>
        <w:tab/>
      </w:r>
      <w:r>
        <w:fldChar w:fldCharType="begin"/>
      </w:r>
      <w:r>
        <w:instrText xml:space="preserve"> PAGEREF _Toc31185 \h </w:instrText>
      </w:r>
      <w:r>
        <w:fldChar w:fldCharType="separate"/>
      </w:r>
      <w:r>
        <w:t>- 47 -</w:t>
      </w:r>
      <w:r>
        <w:fldChar w:fldCharType="end"/>
      </w:r>
      <w:r>
        <w:rPr>
          <w:rFonts w:hint="eastAsia" w:ascii="仿宋" w:hAnsi="仿宋" w:eastAsia="仿宋" w:cs="仿宋"/>
          <w:bCs/>
          <w:color w:val="auto"/>
          <w:szCs w:val="18"/>
          <w:highlight w:val="none"/>
        </w:rPr>
        <w:fldChar w:fldCharType="end"/>
      </w:r>
    </w:p>
    <w:p w14:paraId="0BCBD45E">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_Toc15411 </w:instrText>
      </w:r>
      <w:r>
        <w:rPr>
          <w:rFonts w:hint="eastAsia" w:ascii="仿宋" w:hAnsi="仿宋" w:eastAsia="仿宋" w:cs="仿宋"/>
          <w:bCs/>
          <w:szCs w:val="18"/>
          <w:highlight w:val="none"/>
        </w:rPr>
        <w:fldChar w:fldCharType="separate"/>
      </w:r>
      <w:r>
        <w:rPr>
          <w:rFonts w:hint="eastAsia" w:ascii="方正仿宋_GB2312" w:hAnsi="方正仿宋_GB2312" w:eastAsia="方正仿宋_GB2312" w:cs="方正仿宋_GB2312"/>
          <w:bCs/>
          <w:szCs w:val="24"/>
          <w:highlight w:val="none"/>
          <w:lang w:val="en-US" w:eastAsia="zh-CN"/>
        </w:rPr>
        <w:t>格式9：法定代表人身份证明书</w:t>
      </w:r>
      <w:r>
        <w:tab/>
      </w:r>
      <w:r>
        <w:fldChar w:fldCharType="begin"/>
      </w:r>
      <w:r>
        <w:instrText xml:space="preserve"> PAGEREF _Toc15411 \h </w:instrText>
      </w:r>
      <w:r>
        <w:fldChar w:fldCharType="separate"/>
      </w:r>
      <w:r>
        <w:t>- 49 -</w:t>
      </w:r>
      <w:r>
        <w:fldChar w:fldCharType="end"/>
      </w:r>
      <w:r>
        <w:rPr>
          <w:rFonts w:hint="eastAsia" w:ascii="仿宋" w:hAnsi="仿宋" w:eastAsia="仿宋" w:cs="仿宋"/>
          <w:bCs/>
          <w:color w:val="auto"/>
          <w:szCs w:val="18"/>
          <w:highlight w:val="none"/>
        </w:rPr>
        <w:fldChar w:fldCharType="end"/>
      </w:r>
    </w:p>
    <w:p w14:paraId="3E1F0C2B">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_Toc9313 </w:instrText>
      </w:r>
      <w:r>
        <w:rPr>
          <w:rFonts w:hint="eastAsia" w:ascii="仿宋" w:hAnsi="仿宋" w:eastAsia="仿宋" w:cs="仿宋"/>
          <w:bCs/>
          <w:szCs w:val="18"/>
          <w:highlight w:val="none"/>
        </w:rPr>
        <w:fldChar w:fldCharType="separate"/>
      </w:r>
      <w:r>
        <w:rPr>
          <w:rFonts w:hint="eastAsia" w:ascii="方正仿宋_GB2312" w:hAnsi="方正仿宋_GB2312" w:eastAsia="方正仿宋_GB2312" w:cs="方正仿宋_GB2312"/>
          <w:bCs/>
          <w:szCs w:val="24"/>
          <w:highlight w:val="none"/>
          <w:lang w:val="en-US" w:eastAsia="zh-CN"/>
        </w:rPr>
        <w:t>格式10：法定代表人授权委托书</w:t>
      </w:r>
      <w:r>
        <w:tab/>
      </w:r>
      <w:r>
        <w:fldChar w:fldCharType="begin"/>
      </w:r>
      <w:r>
        <w:instrText xml:space="preserve"> PAGEREF _Toc9313 \h </w:instrText>
      </w:r>
      <w:r>
        <w:fldChar w:fldCharType="separate"/>
      </w:r>
      <w:r>
        <w:t>- 50 -</w:t>
      </w:r>
      <w:r>
        <w:fldChar w:fldCharType="end"/>
      </w:r>
      <w:r>
        <w:rPr>
          <w:rFonts w:hint="eastAsia" w:ascii="仿宋" w:hAnsi="仿宋" w:eastAsia="仿宋" w:cs="仿宋"/>
          <w:bCs/>
          <w:color w:val="auto"/>
          <w:szCs w:val="18"/>
          <w:highlight w:val="none"/>
        </w:rPr>
        <w:fldChar w:fldCharType="end"/>
      </w:r>
    </w:p>
    <w:p w14:paraId="4AC5E226">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_Toc27787 </w:instrText>
      </w:r>
      <w:r>
        <w:rPr>
          <w:rFonts w:hint="eastAsia" w:ascii="仿宋" w:hAnsi="仿宋" w:eastAsia="仿宋" w:cs="仿宋"/>
          <w:bCs/>
          <w:szCs w:val="18"/>
          <w:highlight w:val="none"/>
        </w:rPr>
        <w:fldChar w:fldCharType="separate"/>
      </w:r>
      <w:r>
        <w:rPr>
          <w:rFonts w:hint="eastAsia" w:ascii="方正仿宋_GB2312" w:hAnsi="方正仿宋_GB2312" w:eastAsia="方正仿宋_GB2312" w:cs="方正仿宋_GB2312"/>
          <w:bCs/>
          <w:szCs w:val="24"/>
          <w:highlight w:val="none"/>
          <w:lang w:val="en-US" w:eastAsia="zh-CN"/>
        </w:rPr>
        <w:t>格式11：投标人资格声明书</w:t>
      </w:r>
      <w:r>
        <w:tab/>
      </w:r>
      <w:r>
        <w:fldChar w:fldCharType="begin"/>
      </w:r>
      <w:r>
        <w:instrText xml:space="preserve"> PAGEREF _Toc27787 \h </w:instrText>
      </w:r>
      <w:r>
        <w:fldChar w:fldCharType="separate"/>
      </w:r>
      <w:r>
        <w:t>- 51 -</w:t>
      </w:r>
      <w:r>
        <w:fldChar w:fldCharType="end"/>
      </w:r>
      <w:r>
        <w:rPr>
          <w:rFonts w:hint="eastAsia" w:ascii="仿宋" w:hAnsi="仿宋" w:eastAsia="仿宋" w:cs="仿宋"/>
          <w:bCs/>
          <w:color w:val="auto"/>
          <w:szCs w:val="18"/>
          <w:highlight w:val="none"/>
        </w:rPr>
        <w:fldChar w:fldCharType="end"/>
      </w:r>
    </w:p>
    <w:p w14:paraId="470807A3">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_Toc9694 </w:instrText>
      </w:r>
      <w:r>
        <w:rPr>
          <w:rFonts w:hint="eastAsia" w:ascii="仿宋" w:hAnsi="仿宋" w:eastAsia="仿宋" w:cs="仿宋"/>
          <w:bCs/>
          <w:szCs w:val="18"/>
          <w:highlight w:val="none"/>
        </w:rPr>
        <w:fldChar w:fldCharType="separate"/>
      </w:r>
      <w:r>
        <w:rPr>
          <w:rFonts w:hint="eastAsia" w:ascii="方正仿宋_GB2312" w:hAnsi="方正仿宋_GB2312" w:eastAsia="方正仿宋_GB2312" w:cs="方正仿宋_GB2312"/>
          <w:bCs/>
          <w:szCs w:val="24"/>
          <w:highlight w:val="none"/>
          <w:lang w:val="en-US" w:eastAsia="zh-CN"/>
        </w:rPr>
        <w:t>格式13：招标文件中要求提供的其他资格证明文件</w:t>
      </w:r>
      <w:r>
        <w:tab/>
      </w:r>
      <w:r>
        <w:fldChar w:fldCharType="begin"/>
      </w:r>
      <w:r>
        <w:instrText xml:space="preserve"> PAGEREF _Toc9694 \h </w:instrText>
      </w:r>
      <w:r>
        <w:fldChar w:fldCharType="separate"/>
      </w:r>
      <w:r>
        <w:t>- 52 -</w:t>
      </w:r>
      <w:r>
        <w:fldChar w:fldCharType="end"/>
      </w:r>
      <w:r>
        <w:rPr>
          <w:rFonts w:hint="eastAsia" w:ascii="仿宋" w:hAnsi="仿宋" w:eastAsia="仿宋" w:cs="仿宋"/>
          <w:bCs/>
          <w:color w:val="auto"/>
          <w:szCs w:val="18"/>
          <w:highlight w:val="none"/>
        </w:rPr>
        <w:fldChar w:fldCharType="end"/>
      </w:r>
    </w:p>
    <w:p w14:paraId="7AE44772">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_Toc18588 </w:instrText>
      </w:r>
      <w:r>
        <w:rPr>
          <w:rFonts w:hint="eastAsia" w:ascii="仿宋" w:hAnsi="仿宋" w:eastAsia="仿宋" w:cs="仿宋"/>
          <w:bCs/>
          <w:szCs w:val="18"/>
          <w:highlight w:val="none"/>
        </w:rPr>
        <w:fldChar w:fldCharType="separate"/>
      </w:r>
      <w:r>
        <w:rPr>
          <w:rFonts w:hint="eastAsia" w:ascii="仿宋" w:hAnsi="仿宋" w:eastAsia="仿宋" w:cs="仿宋"/>
          <w:szCs w:val="32"/>
          <w:highlight w:val="none"/>
          <w:lang w:val="en-US" w:eastAsia="zh-CN"/>
        </w:rPr>
        <w:t>二</w:t>
      </w:r>
      <w:r>
        <w:rPr>
          <w:rFonts w:hint="eastAsia" w:ascii="仿宋" w:hAnsi="仿宋" w:eastAsia="仿宋" w:cs="仿宋"/>
          <w:szCs w:val="32"/>
          <w:highlight w:val="none"/>
        </w:rPr>
        <w:t>、</w:t>
      </w:r>
      <w:r>
        <w:rPr>
          <w:rFonts w:hint="eastAsia" w:ascii="仿宋" w:hAnsi="仿宋" w:eastAsia="仿宋" w:cs="仿宋"/>
          <w:szCs w:val="32"/>
          <w:highlight w:val="none"/>
          <w:lang w:val="en-US" w:eastAsia="zh-CN"/>
        </w:rPr>
        <w:t>报价文件</w:t>
      </w:r>
      <w:r>
        <w:tab/>
      </w:r>
      <w:r>
        <w:fldChar w:fldCharType="begin"/>
      </w:r>
      <w:r>
        <w:instrText xml:space="preserve"> PAGEREF _Toc18588 \h </w:instrText>
      </w:r>
      <w:r>
        <w:fldChar w:fldCharType="separate"/>
      </w:r>
      <w:r>
        <w:t>53</w:t>
      </w:r>
      <w:r>
        <w:fldChar w:fldCharType="end"/>
      </w:r>
      <w:r>
        <w:rPr>
          <w:rFonts w:hint="eastAsia" w:ascii="仿宋" w:hAnsi="仿宋" w:eastAsia="仿宋" w:cs="仿宋"/>
          <w:bCs/>
          <w:color w:val="auto"/>
          <w:szCs w:val="18"/>
          <w:highlight w:val="none"/>
        </w:rPr>
        <w:fldChar w:fldCharType="end"/>
      </w:r>
    </w:p>
    <w:p w14:paraId="529271D5">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_Toc10159 </w:instrText>
      </w:r>
      <w:r>
        <w:rPr>
          <w:rFonts w:hint="eastAsia" w:ascii="仿宋" w:hAnsi="仿宋" w:eastAsia="仿宋" w:cs="仿宋"/>
          <w:bCs/>
          <w:szCs w:val="18"/>
          <w:highlight w:val="none"/>
        </w:rPr>
        <w:fldChar w:fldCharType="separate"/>
      </w:r>
      <w:r>
        <w:rPr>
          <w:rFonts w:hint="eastAsia" w:ascii="仿宋" w:hAnsi="仿宋" w:eastAsia="仿宋" w:cs="仿宋"/>
          <w:szCs w:val="32"/>
          <w:highlight w:val="none"/>
          <w:lang w:val="en-US" w:eastAsia="zh-CN"/>
        </w:rPr>
        <w:t>（一）、</w:t>
      </w:r>
      <w:r>
        <w:rPr>
          <w:rFonts w:hint="eastAsia" w:ascii="仿宋" w:hAnsi="仿宋" w:eastAsia="仿宋" w:cs="仿宋"/>
          <w:szCs w:val="32"/>
          <w:highlight w:val="none"/>
        </w:rPr>
        <w:t>开标（唱标）一览表</w:t>
      </w:r>
      <w:r>
        <w:tab/>
      </w:r>
      <w:r>
        <w:fldChar w:fldCharType="begin"/>
      </w:r>
      <w:r>
        <w:instrText xml:space="preserve"> PAGEREF _Toc10159 \h </w:instrText>
      </w:r>
      <w:r>
        <w:fldChar w:fldCharType="separate"/>
      </w:r>
      <w:r>
        <w:t>53</w:t>
      </w:r>
      <w:r>
        <w:fldChar w:fldCharType="end"/>
      </w:r>
      <w:r>
        <w:rPr>
          <w:rFonts w:hint="eastAsia" w:ascii="仿宋" w:hAnsi="仿宋" w:eastAsia="仿宋" w:cs="仿宋"/>
          <w:bCs/>
          <w:color w:val="auto"/>
          <w:szCs w:val="18"/>
          <w:highlight w:val="none"/>
        </w:rPr>
        <w:fldChar w:fldCharType="end"/>
      </w:r>
    </w:p>
    <w:p w14:paraId="1A94C654">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_Toc23101 </w:instrText>
      </w:r>
      <w:r>
        <w:rPr>
          <w:rFonts w:hint="eastAsia" w:ascii="仿宋" w:hAnsi="仿宋" w:eastAsia="仿宋" w:cs="仿宋"/>
          <w:bCs/>
          <w:szCs w:val="18"/>
          <w:highlight w:val="none"/>
        </w:rPr>
        <w:fldChar w:fldCharType="separate"/>
      </w:r>
      <w:r>
        <w:rPr>
          <w:rFonts w:hint="eastAsia" w:ascii="仿宋" w:hAnsi="仿宋" w:eastAsia="仿宋" w:cs="仿宋"/>
          <w:szCs w:val="32"/>
          <w:highlight w:val="none"/>
          <w:lang w:val="en-US" w:eastAsia="zh-CN"/>
        </w:rPr>
        <w:t>（二）</w:t>
      </w:r>
      <w:r>
        <w:rPr>
          <w:rFonts w:hint="eastAsia" w:ascii="仿宋" w:hAnsi="仿宋" w:eastAsia="仿宋" w:cs="仿宋"/>
          <w:szCs w:val="32"/>
          <w:highlight w:val="none"/>
        </w:rPr>
        <w:t>、</w:t>
      </w:r>
      <w:r>
        <w:rPr>
          <w:rFonts w:hint="eastAsia" w:ascii="仿宋" w:hAnsi="仿宋" w:eastAsia="仿宋" w:cs="仿宋"/>
          <w:szCs w:val="32"/>
          <w:highlight w:val="none"/>
          <w:lang w:eastAsia="zh-CN"/>
        </w:rPr>
        <w:t>供应商</w:t>
      </w:r>
      <w:r>
        <w:rPr>
          <w:rFonts w:hint="eastAsia" w:ascii="仿宋" w:hAnsi="仿宋" w:eastAsia="仿宋" w:cs="仿宋"/>
          <w:szCs w:val="32"/>
          <w:highlight w:val="none"/>
        </w:rPr>
        <w:t>能享受政策优惠的证明材料</w:t>
      </w:r>
      <w:r>
        <w:tab/>
      </w:r>
      <w:r>
        <w:fldChar w:fldCharType="begin"/>
      </w:r>
      <w:r>
        <w:instrText xml:space="preserve"> PAGEREF _Toc23101 \h </w:instrText>
      </w:r>
      <w:r>
        <w:fldChar w:fldCharType="separate"/>
      </w:r>
      <w:r>
        <w:t>54</w:t>
      </w:r>
      <w:r>
        <w:fldChar w:fldCharType="end"/>
      </w:r>
      <w:r>
        <w:rPr>
          <w:rFonts w:hint="eastAsia" w:ascii="仿宋" w:hAnsi="仿宋" w:eastAsia="仿宋" w:cs="仿宋"/>
          <w:bCs/>
          <w:color w:val="auto"/>
          <w:szCs w:val="18"/>
          <w:highlight w:val="none"/>
        </w:rPr>
        <w:fldChar w:fldCharType="end"/>
      </w:r>
    </w:p>
    <w:p w14:paraId="706278A3">
      <w:pPr>
        <w:pStyle w:val="20"/>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_Toc8750 </w:instrText>
      </w:r>
      <w:r>
        <w:rPr>
          <w:rFonts w:hint="eastAsia" w:ascii="仿宋" w:hAnsi="仿宋" w:eastAsia="仿宋" w:cs="仿宋"/>
          <w:bCs/>
          <w:szCs w:val="18"/>
          <w:highlight w:val="none"/>
        </w:rPr>
        <w:fldChar w:fldCharType="separate"/>
      </w:r>
      <w:r>
        <w:rPr>
          <w:rFonts w:hint="eastAsia" w:ascii="方正仿宋_GB2312" w:hAnsi="方正仿宋_GB2312" w:eastAsia="方正仿宋_GB2312" w:cs="方正仿宋_GB2312"/>
          <w:lang w:val="en-US" w:eastAsia="zh-CN"/>
        </w:rPr>
        <w:t xml:space="preserve">三、 </w:t>
      </w:r>
      <w:r>
        <w:rPr>
          <w:rFonts w:hint="eastAsia" w:ascii="仿宋" w:hAnsi="仿宋" w:eastAsia="仿宋" w:cs="仿宋"/>
          <w:szCs w:val="32"/>
          <w:highlight w:val="none"/>
          <w:lang w:val="en-US" w:eastAsia="zh-CN"/>
        </w:rPr>
        <w:t>商务技术文件</w:t>
      </w:r>
      <w:r>
        <w:tab/>
      </w:r>
      <w:r>
        <w:fldChar w:fldCharType="begin"/>
      </w:r>
      <w:r>
        <w:instrText xml:space="preserve"> PAGEREF _Toc8750 \h </w:instrText>
      </w:r>
      <w:r>
        <w:fldChar w:fldCharType="separate"/>
      </w:r>
      <w:r>
        <w:t>60</w:t>
      </w:r>
      <w:r>
        <w:fldChar w:fldCharType="end"/>
      </w:r>
      <w:r>
        <w:rPr>
          <w:rFonts w:hint="eastAsia" w:ascii="仿宋" w:hAnsi="仿宋" w:eastAsia="仿宋" w:cs="仿宋"/>
          <w:bCs/>
          <w:color w:val="auto"/>
          <w:szCs w:val="18"/>
          <w:highlight w:val="none"/>
        </w:rPr>
        <w:fldChar w:fldCharType="end"/>
      </w:r>
    </w:p>
    <w:p w14:paraId="72333D4D">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_Toc32443 </w:instrText>
      </w:r>
      <w:r>
        <w:rPr>
          <w:rFonts w:hint="eastAsia" w:ascii="仿宋" w:hAnsi="仿宋" w:eastAsia="仿宋" w:cs="仿宋"/>
          <w:bCs/>
          <w:szCs w:val="18"/>
          <w:highlight w:val="none"/>
        </w:rPr>
        <w:fldChar w:fldCharType="separate"/>
      </w:r>
      <w:r>
        <w:rPr>
          <w:rFonts w:hint="eastAsia" w:ascii="仿宋" w:hAnsi="仿宋" w:eastAsia="仿宋" w:cs="仿宋"/>
          <w:szCs w:val="28"/>
          <w:highlight w:val="none"/>
          <w:lang w:val="en-US" w:eastAsia="zh-CN"/>
        </w:rPr>
        <w:t>（一）</w:t>
      </w:r>
      <w:r>
        <w:rPr>
          <w:rFonts w:hint="eastAsia" w:ascii="仿宋" w:hAnsi="仿宋" w:eastAsia="仿宋" w:cs="仿宋"/>
          <w:szCs w:val="28"/>
          <w:highlight w:val="none"/>
        </w:rPr>
        <w:t>、投标函</w:t>
      </w:r>
      <w:r>
        <w:tab/>
      </w:r>
      <w:r>
        <w:fldChar w:fldCharType="begin"/>
      </w:r>
      <w:r>
        <w:instrText xml:space="preserve"> PAGEREF _Toc32443 \h </w:instrText>
      </w:r>
      <w:r>
        <w:fldChar w:fldCharType="separate"/>
      </w:r>
      <w:r>
        <w:t>60</w:t>
      </w:r>
      <w:r>
        <w:fldChar w:fldCharType="end"/>
      </w:r>
      <w:r>
        <w:rPr>
          <w:rFonts w:hint="eastAsia" w:ascii="仿宋" w:hAnsi="仿宋" w:eastAsia="仿宋" w:cs="仿宋"/>
          <w:bCs/>
          <w:color w:val="auto"/>
          <w:szCs w:val="18"/>
          <w:highlight w:val="none"/>
        </w:rPr>
        <w:fldChar w:fldCharType="end"/>
      </w:r>
    </w:p>
    <w:p w14:paraId="48843665">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_Toc4710 </w:instrText>
      </w:r>
      <w:r>
        <w:rPr>
          <w:rFonts w:hint="eastAsia" w:ascii="仿宋" w:hAnsi="仿宋" w:eastAsia="仿宋" w:cs="仿宋"/>
          <w:bCs/>
          <w:szCs w:val="18"/>
          <w:highlight w:val="none"/>
        </w:rPr>
        <w:fldChar w:fldCharType="separate"/>
      </w:r>
      <w:r>
        <w:rPr>
          <w:rFonts w:hint="eastAsia" w:ascii="仿宋" w:hAnsi="仿宋" w:eastAsia="仿宋" w:cs="仿宋"/>
          <w:szCs w:val="28"/>
          <w:highlight w:val="none"/>
          <w:lang w:val="en-US" w:eastAsia="zh-CN"/>
        </w:rPr>
        <w:t>（二）、投标保证金</w:t>
      </w:r>
      <w:r>
        <w:tab/>
      </w:r>
      <w:r>
        <w:fldChar w:fldCharType="begin"/>
      </w:r>
      <w:r>
        <w:instrText xml:space="preserve"> PAGEREF _Toc4710 \h </w:instrText>
      </w:r>
      <w:r>
        <w:fldChar w:fldCharType="separate"/>
      </w:r>
      <w:r>
        <w:t>61</w:t>
      </w:r>
      <w:r>
        <w:fldChar w:fldCharType="end"/>
      </w:r>
      <w:r>
        <w:rPr>
          <w:rFonts w:hint="eastAsia" w:ascii="仿宋" w:hAnsi="仿宋" w:eastAsia="仿宋" w:cs="仿宋"/>
          <w:bCs/>
          <w:color w:val="auto"/>
          <w:szCs w:val="18"/>
          <w:highlight w:val="none"/>
        </w:rPr>
        <w:fldChar w:fldCharType="end"/>
      </w:r>
    </w:p>
    <w:p w14:paraId="1ABC27E8">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_Toc18459 </w:instrText>
      </w:r>
      <w:r>
        <w:rPr>
          <w:rFonts w:hint="eastAsia" w:ascii="仿宋" w:hAnsi="仿宋" w:eastAsia="仿宋" w:cs="仿宋"/>
          <w:bCs/>
          <w:szCs w:val="18"/>
          <w:highlight w:val="none"/>
        </w:rPr>
        <w:fldChar w:fldCharType="separate"/>
      </w:r>
      <w:r>
        <w:rPr>
          <w:rFonts w:hint="eastAsia" w:ascii="仿宋" w:hAnsi="仿宋" w:eastAsia="仿宋" w:cs="仿宋"/>
          <w:szCs w:val="28"/>
          <w:highlight w:val="none"/>
          <w:lang w:val="en-US" w:eastAsia="zh-CN"/>
        </w:rPr>
        <w:t>（三）、供货及安装方案</w:t>
      </w:r>
      <w:r>
        <w:tab/>
      </w:r>
      <w:r>
        <w:fldChar w:fldCharType="begin"/>
      </w:r>
      <w:r>
        <w:instrText xml:space="preserve"> PAGEREF _Toc18459 \h </w:instrText>
      </w:r>
      <w:r>
        <w:fldChar w:fldCharType="separate"/>
      </w:r>
      <w:r>
        <w:t>62</w:t>
      </w:r>
      <w:r>
        <w:fldChar w:fldCharType="end"/>
      </w:r>
      <w:r>
        <w:rPr>
          <w:rFonts w:hint="eastAsia" w:ascii="仿宋" w:hAnsi="仿宋" w:eastAsia="仿宋" w:cs="仿宋"/>
          <w:bCs/>
          <w:color w:val="auto"/>
          <w:szCs w:val="18"/>
          <w:highlight w:val="none"/>
        </w:rPr>
        <w:fldChar w:fldCharType="end"/>
      </w:r>
    </w:p>
    <w:p w14:paraId="7633285F">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_Toc20171 </w:instrText>
      </w:r>
      <w:r>
        <w:rPr>
          <w:rFonts w:hint="eastAsia" w:ascii="仿宋" w:hAnsi="仿宋" w:eastAsia="仿宋" w:cs="仿宋"/>
          <w:bCs/>
          <w:szCs w:val="18"/>
          <w:highlight w:val="none"/>
        </w:rPr>
        <w:fldChar w:fldCharType="separate"/>
      </w:r>
      <w:r>
        <w:rPr>
          <w:rFonts w:hint="eastAsia" w:ascii="仿宋" w:hAnsi="仿宋" w:eastAsia="仿宋" w:cs="仿宋"/>
          <w:szCs w:val="21"/>
          <w:highlight w:val="none"/>
          <w:lang w:val="en-US" w:eastAsia="zh-CN"/>
        </w:rPr>
        <w:t>（四）、售后服务方案及承诺</w:t>
      </w:r>
      <w:r>
        <w:tab/>
      </w:r>
      <w:r>
        <w:fldChar w:fldCharType="begin"/>
      </w:r>
      <w:r>
        <w:instrText xml:space="preserve"> PAGEREF _Toc20171 \h </w:instrText>
      </w:r>
      <w:r>
        <w:fldChar w:fldCharType="separate"/>
      </w:r>
      <w:r>
        <w:t>62</w:t>
      </w:r>
      <w:r>
        <w:fldChar w:fldCharType="end"/>
      </w:r>
      <w:r>
        <w:rPr>
          <w:rFonts w:hint="eastAsia" w:ascii="仿宋" w:hAnsi="仿宋" w:eastAsia="仿宋" w:cs="仿宋"/>
          <w:bCs/>
          <w:color w:val="auto"/>
          <w:szCs w:val="18"/>
          <w:highlight w:val="none"/>
        </w:rPr>
        <w:fldChar w:fldCharType="end"/>
      </w:r>
    </w:p>
    <w:p w14:paraId="1CDF67B6">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_Toc5504 </w:instrText>
      </w:r>
      <w:r>
        <w:rPr>
          <w:rFonts w:hint="eastAsia" w:ascii="仿宋" w:hAnsi="仿宋" w:eastAsia="仿宋" w:cs="仿宋"/>
          <w:bCs/>
          <w:szCs w:val="18"/>
          <w:highlight w:val="none"/>
        </w:rPr>
        <w:fldChar w:fldCharType="separate"/>
      </w:r>
      <w:r>
        <w:rPr>
          <w:rFonts w:hint="eastAsia" w:ascii="仿宋" w:hAnsi="仿宋" w:eastAsia="仿宋" w:cs="仿宋"/>
          <w:szCs w:val="21"/>
          <w:highlight w:val="none"/>
          <w:lang w:val="en-US" w:eastAsia="zh-CN"/>
        </w:rPr>
        <w:t>（五）、人员培训计划</w:t>
      </w:r>
      <w:r>
        <w:tab/>
      </w:r>
      <w:r>
        <w:fldChar w:fldCharType="begin"/>
      </w:r>
      <w:r>
        <w:instrText xml:space="preserve"> PAGEREF _Toc5504 \h </w:instrText>
      </w:r>
      <w:r>
        <w:fldChar w:fldCharType="separate"/>
      </w:r>
      <w:r>
        <w:t>62</w:t>
      </w:r>
      <w:r>
        <w:fldChar w:fldCharType="end"/>
      </w:r>
      <w:r>
        <w:rPr>
          <w:rFonts w:hint="eastAsia" w:ascii="仿宋" w:hAnsi="仿宋" w:eastAsia="仿宋" w:cs="仿宋"/>
          <w:bCs/>
          <w:color w:val="auto"/>
          <w:szCs w:val="18"/>
          <w:highlight w:val="none"/>
        </w:rPr>
        <w:fldChar w:fldCharType="end"/>
      </w:r>
    </w:p>
    <w:p w14:paraId="0BB6932B">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_Toc31364 </w:instrText>
      </w:r>
      <w:r>
        <w:rPr>
          <w:rFonts w:hint="eastAsia" w:ascii="仿宋" w:hAnsi="仿宋" w:eastAsia="仿宋" w:cs="仿宋"/>
          <w:bCs/>
          <w:szCs w:val="18"/>
          <w:highlight w:val="none"/>
        </w:rPr>
        <w:fldChar w:fldCharType="separate"/>
      </w:r>
      <w:r>
        <w:rPr>
          <w:rFonts w:hint="eastAsia" w:ascii="仿宋" w:hAnsi="仿宋" w:eastAsia="仿宋" w:cs="仿宋"/>
          <w:szCs w:val="21"/>
          <w:highlight w:val="none"/>
          <w:lang w:val="en-US" w:eastAsia="zh-CN"/>
        </w:rPr>
        <w:t>（六）、质量保证及控制方案</w:t>
      </w:r>
      <w:r>
        <w:tab/>
      </w:r>
      <w:r>
        <w:fldChar w:fldCharType="begin"/>
      </w:r>
      <w:r>
        <w:instrText xml:space="preserve"> PAGEREF _Toc31364 \h </w:instrText>
      </w:r>
      <w:r>
        <w:fldChar w:fldCharType="separate"/>
      </w:r>
      <w:r>
        <w:t>62</w:t>
      </w:r>
      <w:r>
        <w:fldChar w:fldCharType="end"/>
      </w:r>
      <w:r>
        <w:rPr>
          <w:rFonts w:hint="eastAsia" w:ascii="仿宋" w:hAnsi="仿宋" w:eastAsia="仿宋" w:cs="仿宋"/>
          <w:bCs/>
          <w:color w:val="auto"/>
          <w:szCs w:val="18"/>
          <w:highlight w:val="none"/>
        </w:rPr>
        <w:fldChar w:fldCharType="end"/>
      </w:r>
    </w:p>
    <w:p w14:paraId="2067B5AE">
      <w:pPr>
        <w:pStyle w:val="11"/>
        <w:tabs>
          <w:tab w:val="right" w:leader="dot" w:pos="9746"/>
        </w:tabs>
      </w:pPr>
      <w:r>
        <w:rPr>
          <w:rFonts w:hint="eastAsia" w:ascii="仿宋" w:hAnsi="仿宋" w:eastAsia="仿宋" w:cs="仿宋"/>
          <w:bCs/>
          <w:color w:val="auto"/>
          <w:szCs w:val="18"/>
          <w:highlight w:val="none"/>
        </w:rPr>
        <w:fldChar w:fldCharType="begin"/>
      </w:r>
      <w:r>
        <w:rPr>
          <w:rFonts w:hint="eastAsia" w:ascii="仿宋" w:hAnsi="仿宋" w:eastAsia="仿宋" w:cs="仿宋"/>
          <w:bCs/>
          <w:szCs w:val="18"/>
          <w:highlight w:val="none"/>
        </w:rPr>
        <w:instrText xml:space="preserve"> HYPERLINK \l _Toc953 </w:instrText>
      </w:r>
      <w:r>
        <w:rPr>
          <w:rFonts w:hint="eastAsia" w:ascii="仿宋" w:hAnsi="仿宋" w:eastAsia="仿宋" w:cs="仿宋"/>
          <w:bCs/>
          <w:szCs w:val="18"/>
          <w:highlight w:val="none"/>
        </w:rPr>
        <w:fldChar w:fldCharType="separate"/>
      </w:r>
      <w:r>
        <w:rPr>
          <w:rFonts w:hint="eastAsia" w:ascii="仿宋" w:hAnsi="仿宋" w:eastAsia="仿宋" w:cs="仿宋"/>
          <w:szCs w:val="32"/>
          <w:highlight w:val="none"/>
          <w:lang w:eastAsia="zh-CN"/>
        </w:rPr>
        <w:t>（</w:t>
      </w:r>
      <w:r>
        <w:rPr>
          <w:rFonts w:hint="eastAsia" w:ascii="仿宋" w:hAnsi="仿宋" w:eastAsia="仿宋" w:cs="仿宋"/>
          <w:szCs w:val="32"/>
          <w:highlight w:val="none"/>
          <w:lang w:val="en-US" w:eastAsia="zh-CN"/>
        </w:rPr>
        <w:t>七</w:t>
      </w:r>
      <w:r>
        <w:rPr>
          <w:rFonts w:hint="eastAsia" w:ascii="仿宋" w:hAnsi="仿宋" w:eastAsia="仿宋" w:cs="仿宋"/>
          <w:szCs w:val="32"/>
          <w:highlight w:val="none"/>
          <w:lang w:eastAsia="zh-CN"/>
        </w:rPr>
        <w:t>）</w:t>
      </w:r>
      <w:r>
        <w:rPr>
          <w:rFonts w:hint="eastAsia" w:ascii="仿宋" w:hAnsi="仿宋" w:eastAsia="仿宋" w:cs="仿宋"/>
          <w:szCs w:val="32"/>
          <w:highlight w:val="none"/>
        </w:rPr>
        <w:t>、质量保证和售后服务承诺书</w:t>
      </w:r>
      <w:r>
        <w:tab/>
      </w:r>
      <w:r>
        <w:fldChar w:fldCharType="begin"/>
      </w:r>
      <w:r>
        <w:instrText xml:space="preserve"> PAGEREF _Toc953 \h </w:instrText>
      </w:r>
      <w:r>
        <w:fldChar w:fldCharType="separate"/>
      </w:r>
      <w:r>
        <w:t>66</w:t>
      </w:r>
      <w:r>
        <w:fldChar w:fldCharType="end"/>
      </w:r>
      <w:r>
        <w:rPr>
          <w:rFonts w:hint="eastAsia" w:ascii="仿宋" w:hAnsi="仿宋" w:eastAsia="仿宋" w:cs="仿宋"/>
          <w:bCs/>
          <w:color w:val="auto"/>
          <w:szCs w:val="18"/>
          <w:highlight w:val="none"/>
        </w:rPr>
        <w:fldChar w:fldCharType="end"/>
      </w:r>
    </w:p>
    <w:p w14:paraId="6A1400C2">
      <w:pPr>
        <w:pStyle w:val="6"/>
        <w:pageBreakBefore w:val="0"/>
        <w:kinsoku/>
        <w:wordWrap w:val="0"/>
        <w:overflowPunct/>
        <w:topLinePunct w:val="0"/>
        <w:bidi w:val="0"/>
        <w:spacing w:beforeLines="0" w:line="280" w:lineRule="exact"/>
        <w:ind w:firstLine="420"/>
        <w:rPr>
          <w:rFonts w:hint="eastAsia" w:ascii="仿宋" w:hAnsi="仿宋" w:eastAsia="仿宋" w:cs="仿宋"/>
          <w:color w:val="auto"/>
          <w:highlight w:val="none"/>
        </w:rPr>
        <w:sectPr>
          <w:footerReference r:id="rId3" w:type="default"/>
          <w:pgSz w:w="11906" w:h="16838"/>
          <w:pgMar w:top="1440" w:right="1080" w:bottom="1440" w:left="1080" w:header="851" w:footer="992" w:gutter="0"/>
          <w:pgNumType w:start="1"/>
          <w:cols w:space="0" w:num="1"/>
          <w:docGrid w:type="lines" w:linePitch="312" w:charSpace="0"/>
        </w:sectPr>
      </w:pPr>
      <w:r>
        <w:rPr>
          <w:rFonts w:hint="eastAsia" w:ascii="仿宋" w:hAnsi="仿宋" w:eastAsia="仿宋" w:cs="仿宋"/>
          <w:bCs/>
          <w:color w:val="auto"/>
          <w:szCs w:val="18"/>
          <w:highlight w:val="none"/>
        </w:rPr>
        <w:fldChar w:fldCharType="end"/>
      </w:r>
    </w:p>
    <w:p w14:paraId="76432F22">
      <w:pPr>
        <w:pStyle w:val="2"/>
        <w:pageBreakBefore w:val="0"/>
        <w:numPr>
          <w:ilvl w:val="3"/>
          <w:numId w:val="0"/>
        </w:numPr>
        <w:kinsoku/>
        <w:wordWrap w:val="0"/>
        <w:overflowPunct/>
        <w:topLinePunct w:val="0"/>
        <w:bidi w:val="0"/>
        <w:snapToGrid w:val="0"/>
        <w:spacing w:line="360" w:lineRule="auto"/>
        <w:jc w:val="center"/>
        <w:rPr>
          <w:rFonts w:hint="eastAsia" w:ascii="仿宋" w:hAnsi="仿宋" w:eastAsia="仿宋" w:cs="仿宋"/>
          <w:iCs/>
          <w:color w:val="auto"/>
          <w:sz w:val="40"/>
          <w:szCs w:val="32"/>
          <w:highlight w:val="none"/>
        </w:rPr>
      </w:pPr>
      <w:bookmarkStart w:id="18" w:name="_Toc31402"/>
      <w:bookmarkStart w:id="19" w:name="_Toc21102"/>
      <w:r>
        <w:rPr>
          <w:rFonts w:hint="eastAsia" w:ascii="仿宋" w:hAnsi="仿宋" w:eastAsia="仿宋" w:cs="仿宋"/>
          <w:iCs/>
          <w:color w:val="auto"/>
          <w:sz w:val="40"/>
          <w:szCs w:val="32"/>
          <w:highlight w:val="none"/>
        </w:rPr>
        <w:t>第一章  招标公告</w:t>
      </w:r>
      <w:bookmarkEnd w:id="17"/>
      <w:bookmarkEnd w:id="18"/>
      <w:bookmarkEnd w:id="19"/>
    </w:p>
    <w:p w14:paraId="0A741D8C">
      <w:pPr>
        <w:pageBreakBefore w:val="0"/>
        <w:kinsoku/>
        <w:wordWrap w:val="0"/>
        <w:overflowPunct/>
        <w:topLinePunct w:val="0"/>
        <w:bidi w:val="0"/>
        <w:spacing w:line="336" w:lineRule="auto"/>
        <w:jc w:val="center"/>
        <w:rPr>
          <w:rFonts w:hint="eastAsia" w:ascii="仿宋" w:hAnsi="仿宋" w:eastAsia="仿宋" w:cs="仿宋"/>
          <w:b/>
          <w:color w:val="auto"/>
          <w:sz w:val="32"/>
          <w:szCs w:val="32"/>
          <w:highlight w:val="none"/>
        </w:rPr>
      </w:pPr>
      <w:r>
        <w:rPr>
          <w:rFonts w:hint="eastAsia" w:ascii="仿宋" w:hAnsi="仿宋" w:eastAsia="仿宋" w:cs="仿宋"/>
          <w:b/>
          <w:bCs/>
          <w:color w:val="auto"/>
          <w:sz w:val="36"/>
          <w:szCs w:val="36"/>
          <w:highlight w:val="none"/>
          <w:lang w:eastAsia="zh-CN"/>
        </w:rPr>
        <w:t>永仁县县域医共体人民医院内三科医疗设备采购项目</w:t>
      </w:r>
      <w:r>
        <w:rPr>
          <w:rFonts w:hint="eastAsia" w:ascii="仿宋" w:hAnsi="仿宋" w:eastAsia="仿宋" w:cs="仿宋"/>
          <w:b/>
          <w:bCs/>
          <w:color w:val="auto"/>
          <w:sz w:val="36"/>
          <w:szCs w:val="36"/>
          <w:highlight w:val="none"/>
        </w:rPr>
        <w:t>公开招标公告</w:t>
      </w:r>
    </w:p>
    <w:p w14:paraId="239E3072">
      <w:pPr>
        <w:pageBreakBefore w:val="0"/>
        <w:pBdr>
          <w:top w:val="single" w:color="auto" w:sz="4" w:space="1"/>
          <w:left w:val="single" w:color="auto" w:sz="4" w:space="4"/>
          <w:bottom w:val="single" w:color="auto" w:sz="4" w:space="1"/>
          <w:right w:val="single" w:color="auto" w:sz="4" w:space="4"/>
        </w:pBdr>
        <w:kinsoku/>
        <w:wordWrap w:val="0"/>
        <w:overflowPunct/>
        <w:topLinePunct w:val="0"/>
        <w:bidi w:val="0"/>
        <w:spacing w:line="336" w:lineRule="auto"/>
        <w:ind w:firstLine="440" w:firstLineChars="200"/>
        <w:rPr>
          <w:rFonts w:hint="eastAsia" w:ascii="仿宋" w:hAnsi="仿宋" w:eastAsia="仿宋" w:cs="仿宋"/>
          <w:color w:val="auto"/>
          <w:sz w:val="22"/>
          <w:highlight w:val="none"/>
        </w:rPr>
      </w:pPr>
      <w:r>
        <w:rPr>
          <w:rFonts w:hint="eastAsia" w:ascii="仿宋" w:hAnsi="仿宋" w:eastAsia="仿宋" w:cs="仿宋"/>
          <w:color w:val="auto"/>
          <w:sz w:val="22"/>
          <w:highlight w:val="none"/>
        </w:rPr>
        <w:t>项目概况</w:t>
      </w:r>
    </w:p>
    <w:p w14:paraId="06B53BD1">
      <w:pPr>
        <w:pageBreakBefore w:val="0"/>
        <w:pBdr>
          <w:top w:val="single" w:color="auto" w:sz="4" w:space="1"/>
          <w:left w:val="single" w:color="auto" w:sz="4" w:space="4"/>
          <w:bottom w:val="single" w:color="auto" w:sz="4" w:space="1"/>
          <w:right w:val="single" w:color="auto" w:sz="4" w:space="4"/>
        </w:pBdr>
        <w:kinsoku/>
        <w:wordWrap w:val="0"/>
        <w:overflowPunct/>
        <w:topLinePunct w:val="0"/>
        <w:bidi w:val="0"/>
        <w:spacing w:line="336" w:lineRule="auto"/>
        <w:ind w:firstLine="442" w:firstLineChars="200"/>
        <w:rPr>
          <w:rFonts w:hint="eastAsia" w:ascii="仿宋" w:hAnsi="仿宋" w:eastAsia="仿宋" w:cs="仿宋"/>
          <w:color w:val="auto"/>
          <w:sz w:val="22"/>
          <w:highlight w:val="none"/>
        </w:rPr>
      </w:pPr>
      <w:r>
        <w:rPr>
          <w:rFonts w:hint="eastAsia" w:ascii="仿宋" w:hAnsi="仿宋" w:eastAsia="仿宋" w:cs="仿宋"/>
          <w:b/>
          <w:bCs/>
          <w:color w:val="auto"/>
          <w:sz w:val="22"/>
          <w:highlight w:val="none"/>
          <w:u w:val="single"/>
          <w:lang w:eastAsia="zh-CN"/>
        </w:rPr>
        <w:t>永仁县县域医共体人民医院内三科医疗设备采购项目</w:t>
      </w:r>
      <w:r>
        <w:rPr>
          <w:rFonts w:hint="eastAsia" w:ascii="仿宋" w:hAnsi="仿宋" w:eastAsia="仿宋" w:cs="仿宋"/>
          <w:color w:val="auto"/>
          <w:sz w:val="22"/>
          <w:highlight w:val="none"/>
        </w:rPr>
        <w:t>的潜在供应商应在</w:t>
      </w:r>
      <w:r>
        <w:rPr>
          <w:rFonts w:hint="eastAsia" w:ascii="仿宋" w:hAnsi="仿宋" w:eastAsia="仿宋" w:cs="仿宋"/>
          <w:color w:val="auto"/>
          <w:sz w:val="22"/>
          <w:highlight w:val="none"/>
          <w:u w:val="single"/>
        </w:rPr>
        <w:t>政采云平台（https</w:t>
      </w:r>
      <w:r>
        <w:rPr>
          <w:rFonts w:hint="eastAsia" w:ascii="仿宋" w:hAnsi="仿宋" w:eastAsia="仿宋" w:cs="仿宋"/>
          <w:color w:val="auto"/>
          <w:sz w:val="22"/>
          <w:highlight w:val="none"/>
          <w:u w:val="single"/>
          <w:lang w:eastAsia="zh-CN"/>
        </w:rPr>
        <w:t>:</w:t>
      </w:r>
      <w:r>
        <w:rPr>
          <w:rFonts w:hint="eastAsia" w:ascii="仿宋" w:hAnsi="仿宋" w:eastAsia="仿宋" w:cs="仿宋"/>
          <w:color w:val="auto"/>
          <w:sz w:val="22"/>
          <w:highlight w:val="none"/>
          <w:u w:val="single"/>
        </w:rPr>
        <w:t>//www.zcygov.cn</w:t>
      </w:r>
      <w:r>
        <w:rPr>
          <w:rFonts w:hint="eastAsia" w:ascii="仿宋" w:hAnsi="仿宋" w:eastAsia="仿宋" w:cs="仿宋"/>
          <w:color w:val="auto"/>
          <w:sz w:val="22"/>
          <w:highlight w:val="none"/>
          <w:u w:val="single"/>
          <w:lang w:eastAsia="zh-CN"/>
        </w:rPr>
        <w:t>）</w:t>
      </w:r>
      <w:r>
        <w:rPr>
          <w:rFonts w:hint="eastAsia" w:ascii="仿宋" w:hAnsi="仿宋" w:eastAsia="仿宋" w:cs="仿宋"/>
          <w:color w:val="auto"/>
          <w:sz w:val="22"/>
          <w:highlight w:val="none"/>
          <w:u w:val="single"/>
        </w:rPr>
        <w:t>线上（下载）</w:t>
      </w:r>
      <w:r>
        <w:rPr>
          <w:rFonts w:hint="eastAsia" w:ascii="仿宋" w:hAnsi="仿宋" w:eastAsia="仿宋" w:cs="仿宋"/>
          <w:color w:val="auto"/>
          <w:sz w:val="22"/>
          <w:highlight w:val="none"/>
        </w:rPr>
        <w:t>获取招标文件，并于</w:t>
      </w:r>
      <w:r>
        <w:rPr>
          <w:rFonts w:hint="eastAsia" w:ascii="仿宋" w:hAnsi="仿宋" w:eastAsia="仿宋" w:cs="仿宋"/>
          <w:color w:val="auto"/>
          <w:sz w:val="22"/>
          <w:highlight w:val="none"/>
          <w:u w:val="single"/>
          <w:lang w:eastAsia="zh-CN"/>
        </w:rPr>
        <w:t>202</w:t>
      </w:r>
      <w:r>
        <w:rPr>
          <w:rFonts w:hint="eastAsia" w:ascii="仿宋" w:hAnsi="仿宋" w:eastAsia="仿宋" w:cs="仿宋"/>
          <w:color w:val="auto"/>
          <w:sz w:val="22"/>
          <w:highlight w:val="none"/>
          <w:u w:val="single"/>
          <w:lang w:val="en-US" w:eastAsia="zh-CN"/>
        </w:rPr>
        <w:t>6</w:t>
      </w:r>
      <w:r>
        <w:rPr>
          <w:rFonts w:hint="eastAsia" w:ascii="仿宋" w:hAnsi="仿宋" w:eastAsia="仿宋" w:cs="仿宋"/>
          <w:color w:val="auto"/>
          <w:sz w:val="22"/>
          <w:highlight w:val="none"/>
          <w:u w:val="single"/>
          <w:lang w:eastAsia="zh-CN"/>
        </w:rPr>
        <w:t>年</w:t>
      </w:r>
      <w:r>
        <w:rPr>
          <w:rFonts w:hint="eastAsia" w:ascii="仿宋" w:hAnsi="仿宋" w:eastAsia="仿宋" w:cs="仿宋"/>
          <w:color w:val="auto"/>
          <w:sz w:val="22"/>
          <w:highlight w:val="none"/>
          <w:u w:val="single"/>
          <w:lang w:val="en-US" w:eastAsia="zh-CN"/>
        </w:rPr>
        <w:t>06</w:t>
      </w:r>
      <w:r>
        <w:rPr>
          <w:rFonts w:hint="eastAsia" w:ascii="仿宋" w:hAnsi="仿宋" w:eastAsia="仿宋" w:cs="仿宋"/>
          <w:color w:val="auto"/>
          <w:sz w:val="22"/>
          <w:highlight w:val="none"/>
          <w:u w:val="single"/>
          <w:lang w:eastAsia="zh-CN"/>
        </w:rPr>
        <w:t>月</w:t>
      </w:r>
      <w:r>
        <w:rPr>
          <w:rFonts w:hint="eastAsia" w:ascii="仿宋" w:hAnsi="仿宋" w:eastAsia="仿宋" w:cs="仿宋"/>
          <w:color w:val="auto"/>
          <w:sz w:val="22"/>
          <w:highlight w:val="none"/>
          <w:u w:val="single"/>
          <w:lang w:val="en-US" w:eastAsia="zh-CN"/>
        </w:rPr>
        <w:t>30</w:t>
      </w:r>
      <w:r>
        <w:rPr>
          <w:rFonts w:hint="eastAsia" w:ascii="仿宋" w:hAnsi="仿宋" w:eastAsia="仿宋" w:cs="仿宋"/>
          <w:color w:val="auto"/>
          <w:sz w:val="22"/>
          <w:highlight w:val="none"/>
          <w:u w:val="single"/>
          <w:lang w:eastAsia="zh-CN"/>
        </w:rPr>
        <w:t>日</w:t>
      </w:r>
      <w:r>
        <w:rPr>
          <w:rFonts w:hint="eastAsia" w:ascii="仿宋" w:hAnsi="仿宋" w:eastAsia="仿宋" w:cs="仿宋"/>
          <w:color w:val="auto"/>
          <w:sz w:val="22"/>
          <w:highlight w:val="none"/>
          <w:u w:val="single"/>
          <w:lang w:val="en-US" w:eastAsia="zh-CN"/>
        </w:rPr>
        <w:t>14</w:t>
      </w:r>
      <w:r>
        <w:rPr>
          <w:rFonts w:hint="eastAsia" w:ascii="仿宋" w:hAnsi="仿宋" w:eastAsia="仿宋" w:cs="仿宋"/>
          <w:color w:val="auto"/>
          <w:sz w:val="22"/>
          <w:highlight w:val="none"/>
          <w:u w:val="single"/>
          <w:lang w:eastAsia="zh-CN"/>
        </w:rPr>
        <w:t>时</w:t>
      </w:r>
      <w:r>
        <w:rPr>
          <w:rFonts w:hint="eastAsia" w:ascii="仿宋" w:hAnsi="仿宋" w:eastAsia="仿宋" w:cs="仿宋"/>
          <w:color w:val="auto"/>
          <w:sz w:val="22"/>
          <w:highlight w:val="none"/>
          <w:u w:val="single"/>
          <w:lang w:val="en-US" w:eastAsia="zh-CN"/>
        </w:rPr>
        <w:t>00</w:t>
      </w:r>
      <w:r>
        <w:rPr>
          <w:rFonts w:hint="eastAsia" w:ascii="仿宋" w:hAnsi="仿宋" w:eastAsia="仿宋" w:cs="仿宋"/>
          <w:color w:val="auto"/>
          <w:sz w:val="22"/>
          <w:highlight w:val="none"/>
          <w:u w:val="single"/>
          <w:lang w:eastAsia="zh-CN"/>
        </w:rPr>
        <w:t>分</w:t>
      </w:r>
      <w:r>
        <w:rPr>
          <w:rFonts w:hint="eastAsia" w:ascii="仿宋" w:hAnsi="仿宋" w:eastAsia="仿宋" w:cs="仿宋"/>
          <w:bCs/>
          <w:color w:val="auto"/>
          <w:sz w:val="22"/>
          <w:highlight w:val="none"/>
        </w:rPr>
        <w:t>（北京时间）前递交投标文件</w:t>
      </w:r>
      <w:r>
        <w:rPr>
          <w:rFonts w:hint="eastAsia" w:ascii="仿宋" w:hAnsi="仿宋" w:eastAsia="仿宋" w:cs="仿宋"/>
          <w:color w:val="auto"/>
          <w:sz w:val="22"/>
          <w:highlight w:val="none"/>
        </w:rPr>
        <w:t>。</w:t>
      </w:r>
    </w:p>
    <w:p w14:paraId="71C46F74">
      <w:pPr>
        <w:pageBreakBefore w:val="0"/>
        <w:kinsoku/>
        <w:wordWrap w:val="0"/>
        <w:overflowPunct/>
        <w:topLinePunct w:val="0"/>
        <w:bidi w:val="0"/>
        <w:spacing w:line="400" w:lineRule="exact"/>
        <w:ind w:left="1075" w:hanging="1075"/>
        <w:outlineLvl w:val="1"/>
        <w:rPr>
          <w:rFonts w:hint="eastAsia" w:ascii="仿宋" w:hAnsi="仿宋" w:eastAsia="仿宋" w:cs="仿宋"/>
          <w:b/>
          <w:bCs/>
          <w:color w:val="auto"/>
          <w:sz w:val="24"/>
          <w:szCs w:val="24"/>
          <w:highlight w:val="none"/>
        </w:rPr>
      </w:pPr>
      <w:bookmarkStart w:id="20" w:name="_Toc28359079"/>
      <w:bookmarkStart w:id="21" w:name="_Toc28359002"/>
      <w:bookmarkStart w:id="22" w:name="_Toc35393621"/>
      <w:bookmarkStart w:id="23" w:name="_Toc35393790"/>
      <w:bookmarkStart w:id="24" w:name="_Toc23798"/>
      <w:bookmarkStart w:id="25" w:name="_Toc26057"/>
      <w:bookmarkStart w:id="26" w:name="_Hlk24379207"/>
      <w:r>
        <w:rPr>
          <w:rFonts w:hint="eastAsia" w:ascii="仿宋" w:hAnsi="仿宋" w:eastAsia="仿宋" w:cs="仿宋"/>
          <w:b/>
          <w:bCs/>
          <w:color w:val="auto"/>
          <w:sz w:val="24"/>
          <w:szCs w:val="24"/>
          <w:highlight w:val="none"/>
        </w:rPr>
        <w:t>一、项目基本情况</w:t>
      </w:r>
      <w:bookmarkEnd w:id="20"/>
      <w:bookmarkEnd w:id="21"/>
      <w:bookmarkEnd w:id="22"/>
      <w:bookmarkEnd w:id="23"/>
      <w:bookmarkEnd w:id="24"/>
      <w:bookmarkEnd w:id="25"/>
    </w:p>
    <w:p w14:paraId="17F4ADA1">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1.项目编号：CXZC2026-G1-00348-YNSF-0023</w:t>
      </w:r>
    </w:p>
    <w:p w14:paraId="20B5AFF7">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2.项目名称：</w:t>
      </w:r>
      <w:r>
        <w:rPr>
          <w:rFonts w:hint="eastAsia" w:ascii="仿宋" w:hAnsi="仿宋" w:eastAsia="仿宋" w:cs="仿宋"/>
          <w:color w:val="auto"/>
          <w:sz w:val="24"/>
          <w:szCs w:val="24"/>
          <w:highlight w:val="none"/>
          <w:lang w:eastAsia="zh-CN"/>
        </w:rPr>
        <w:t>永仁县县域医共体人民医院内三科医疗设备采购项目</w:t>
      </w:r>
      <w:r>
        <w:rPr>
          <w:rFonts w:hint="eastAsia" w:ascii="仿宋" w:hAnsi="仿宋" w:eastAsia="仿宋" w:cs="仿宋"/>
          <w:color w:val="auto"/>
          <w:sz w:val="24"/>
          <w:szCs w:val="24"/>
          <w:highlight w:val="none"/>
        </w:rPr>
        <w:t>；</w:t>
      </w:r>
    </w:p>
    <w:bookmarkEnd w:id="26"/>
    <w:p w14:paraId="69AE829B">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3.预算金额（万元）：</w:t>
      </w:r>
      <w:r>
        <w:rPr>
          <w:rFonts w:hint="eastAsia" w:ascii="仿宋" w:hAnsi="仿宋" w:eastAsia="仿宋" w:cs="仿宋"/>
          <w:color w:val="auto"/>
          <w:sz w:val="24"/>
          <w:szCs w:val="24"/>
          <w:highlight w:val="none"/>
          <w:lang w:val="en-US" w:eastAsia="zh-CN"/>
        </w:rPr>
        <w:t>67</w:t>
      </w:r>
      <w:r>
        <w:rPr>
          <w:rFonts w:hint="eastAsia" w:ascii="仿宋" w:hAnsi="仿宋" w:eastAsia="仿宋" w:cs="仿宋"/>
          <w:color w:val="auto"/>
          <w:sz w:val="24"/>
          <w:szCs w:val="24"/>
          <w:highlight w:val="none"/>
          <w:lang w:eastAsia="zh-CN"/>
        </w:rPr>
        <w:t>万元；</w:t>
      </w:r>
    </w:p>
    <w:p w14:paraId="0B5644BF">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4.最高限价（万元）：</w:t>
      </w:r>
      <w:r>
        <w:rPr>
          <w:rFonts w:hint="eastAsia" w:ascii="仿宋" w:hAnsi="仿宋" w:eastAsia="仿宋" w:cs="仿宋"/>
          <w:color w:val="auto"/>
          <w:sz w:val="24"/>
          <w:szCs w:val="24"/>
          <w:highlight w:val="none"/>
          <w:lang w:val="en-US" w:eastAsia="zh-CN"/>
        </w:rPr>
        <w:t>67</w:t>
      </w:r>
      <w:r>
        <w:rPr>
          <w:rFonts w:hint="eastAsia" w:ascii="仿宋" w:hAnsi="仿宋" w:eastAsia="仿宋" w:cs="仿宋"/>
          <w:color w:val="auto"/>
          <w:sz w:val="24"/>
          <w:szCs w:val="24"/>
          <w:highlight w:val="none"/>
          <w:lang w:eastAsia="zh-CN"/>
        </w:rPr>
        <w:t>万元；</w:t>
      </w:r>
    </w:p>
    <w:p w14:paraId="105C1C9D">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5.采购需求：</w:t>
      </w:r>
      <w:bookmarkStart w:id="27" w:name="OLE_LINK1"/>
      <w:r>
        <w:rPr>
          <w:rFonts w:hint="eastAsia" w:ascii="仿宋" w:hAnsi="仿宋" w:eastAsia="仿宋" w:cs="仿宋"/>
          <w:color w:val="auto"/>
          <w:sz w:val="24"/>
          <w:szCs w:val="24"/>
          <w:highlight w:val="none"/>
          <w:lang w:val="zh-CN"/>
        </w:rPr>
        <w:t>永仁县县域医共体人民医院内三科医疗设备采购项目。</w:t>
      </w:r>
      <w:bookmarkEnd w:id="27"/>
      <w:r>
        <w:rPr>
          <w:rFonts w:hint="eastAsia" w:ascii="仿宋" w:hAnsi="仿宋" w:eastAsia="仿宋" w:cs="仿宋"/>
          <w:color w:val="auto"/>
          <w:sz w:val="24"/>
          <w:szCs w:val="24"/>
          <w:highlight w:val="none"/>
          <w:lang w:val="zh-CN"/>
        </w:rPr>
        <w:t>为满足医院医疗需求，采购本项目所需货物。</w:t>
      </w:r>
    </w:p>
    <w:tbl>
      <w:tblPr>
        <w:tblStyle w:val="26"/>
        <w:tblW w:w="4982" w:type="pct"/>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759"/>
        <w:gridCol w:w="1364"/>
        <w:gridCol w:w="3392"/>
        <w:gridCol w:w="1154"/>
        <w:gridCol w:w="866"/>
        <w:gridCol w:w="2391"/>
      </w:tblGrid>
      <w:tr w14:paraId="044DEA9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363" w:hRule="atLeast"/>
          <w:jc w:val="center"/>
        </w:trPr>
        <w:tc>
          <w:tcPr>
            <w:tcW w:w="382" w:type="pct"/>
            <w:tcBorders>
              <w:top w:val="single" w:color="auto" w:sz="4" w:space="0"/>
              <w:left w:val="single" w:color="auto" w:sz="4" w:space="0"/>
              <w:bottom w:val="nil"/>
              <w:right w:val="single" w:color="auto" w:sz="4" w:space="0"/>
            </w:tcBorders>
            <w:shd w:val="clear" w:color="auto" w:fill="auto"/>
            <w:tcMar>
              <w:top w:w="0" w:type="dxa"/>
              <w:left w:w="108" w:type="dxa"/>
              <w:bottom w:w="0" w:type="dxa"/>
              <w:right w:w="108" w:type="dxa"/>
            </w:tcMar>
            <w:vAlign w:val="center"/>
          </w:tcPr>
          <w:p w14:paraId="41508CD0">
            <w:pPr>
              <w:widowControl/>
              <w:jc w:val="center"/>
              <w:textAlignment w:val="baseline"/>
              <w:rPr>
                <w:rFonts w:hint="default" w:ascii="仿宋" w:hAnsi="仿宋" w:eastAsia="仿宋" w:cs="仿宋"/>
                <w:b/>
                <w:bCs/>
                <w:color w:val="auto"/>
                <w:kern w:val="0"/>
                <w:sz w:val="20"/>
                <w:szCs w:val="20"/>
                <w:highlight w:val="none"/>
                <w:lang w:val="en-US" w:eastAsia="zh-CN" w:bidi="ar"/>
              </w:rPr>
            </w:pPr>
            <w:r>
              <w:rPr>
                <w:rFonts w:hint="eastAsia" w:ascii="仿宋" w:hAnsi="仿宋" w:eastAsia="仿宋" w:cs="仿宋"/>
                <w:b/>
                <w:bCs/>
                <w:color w:val="auto"/>
                <w:kern w:val="0"/>
                <w:sz w:val="20"/>
                <w:szCs w:val="20"/>
                <w:highlight w:val="none"/>
                <w:lang w:val="en-US" w:eastAsia="zh-CN" w:bidi="ar"/>
              </w:rPr>
              <w:t>标段代码</w:t>
            </w:r>
          </w:p>
        </w:tc>
        <w:tc>
          <w:tcPr>
            <w:tcW w:w="687" w:type="pct"/>
            <w:tcBorders>
              <w:top w:val="single" w:color="auto" w:sz="8" w:space="0"/>
              <w:left w:val="single" w:color="auto" w:sz="4" w:space="0"/>
              <w:bottom w:val="single" w:color="auto" w:sz="8" w:space="0"/>
              <w:right w:val="single" w:color="auto" w:sz="8" w:space="0"/>
            </w:tcBorders>
            <w:shd w:val="clear" w:color="auto" w:fill="auto"/>
            <w:tcMar>
              <w:top w:w="0" w:type="dxa"/>
              <w:left w:w="108" w:type="dxa"/>
              <w:bottom w:w="0" w:type="dxa"/>
              <w:right w:w="108" w:type="dxa"/>
            </w:tcMar>
            <w:vAlign w:val="center"/>
          </w:tcPr>
          <w:p w14:paraId="1FDA2163">
            <w:pPr>
              <w:widowControl/>
              <w:jc w:val="center"/>
              <w:textAlignment w:val="baseline"/>
              <w:rPr>
                <w:rFonts w:hint="default" w:ascii="仿宋" w:hAnsi="仿宋" w:eastAsia="仿宋" w:cs="仿宋"/>
                <w:b/>
                <w:bCs/>
                <w:color w:val="auto"/>
                <w:kern w:val="0"/>
                <w:sz w:val="20"/>
                <w:szCs w:val="20"/>
                <w:highlight w:val="none"/>
                <w:lang w:val="en-US" w:eastAsia="zh-CN" w:bidi="ar"/>
              </w:rPr>
            </w:pPr>
            <w:r>
              <w:rPr>
                <w:rFonts w:hint="eastAsia" w:ascii="仿宋" w:hAnsi="仿宋" w:eastAsia="仿宋" w:cs="仿宋"/>
                <w:b/>
                <w:bCs/>
                <w:color w:val="auto"/>
                <w:kern w:val="0"/>
                <w:sz w:val="20"/>
                <w:szCs w:val="20"/>
                <w:highlight w:val="none"/>
                <w:lang w:val="en-US" w:eastAsia="zh-CN" w:bidi="ar"/>
              </w:rPr>
              <w:t>序号</w:t>
            </w:r>
          </w:p>
        </w:tc>
        <w:tc>
          <w:tcPr>
            <w:tcW w:w="1708" w:type="pc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E3804B8">
            <w:pPr>
              <w:widowControl/>
              <w:jc w:val="center"/>
              <w:textAlignment w:val="baseline"/>
              <w:rPr>
                <w:color w:val="auto"/>
                <w:sz w:val="20"/>
                <w:szCs w:val="20"/>
                <w:highlight w:val="none"/>
              </w:rPr>
            </w:pPr>
            <w:r>
              <w:rPr>
                <w:rFonts w:hint="eastAsia" w:ascii="仿宋" w:hAnsi="仿宋" w:eastAsia="仿宋" w:cs="仿宋"/>
                <w:b/>
                <w:bCs/>
                <w:color w:val="auto"/>
                <w:kern w:val="0"/>
                <w:sz w:val="20"/>
                <w:szCs w:val="20"/>
                <w:highlight w:val="none"/>
                <w:lang w:val="en-US" w:eastAsia="zh-CN" w:bidi="ar"/>
              </w:rPr>
              <w:t>标的</w:t>
            </w:r>
            <w:r>
              <w:rPr>
                <w:rFonts w:hint="eastAsia" w:ascii="仿宋" w:hAnsi="仿宋" w:eastAsia="仿宋" w:cs="仿宋"/>
                <w:b/>
                <w:bCs/>
                <w:color w:val="auto"/>
                <w:kern w:val="0"/>
                <w:sz w:val="20"/>
                <w:szCs w:val="20"/>
                <w:highlight w:val="none"/>
                <w:lang w:bidi="ar"/>
              </w:rPr>
              <w:t>名称</w:t>
            </w:r>
          </w:p>
        </w:tc>
        <w:tc>
          <w:tcPr>
            <w:tcW w:w="581" w:type="pc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0BEF967">
            <w:pPr>
              <w:widowControl/>
              <w:jc w:val="center"/>
              <w:textAlignment w:val="baseline"/>
              <w:rPr>
                <w:color w:val="auto"/>
                <w:sz w:val="20"/>
                <w:szCs w:val="20"/>
                <w:highlight w:val="none"/>
              </w:rPr>
            </w:pPr>
            <w:r>
              <w:rPr>
                <w:rFonts w:hint="eastAsia" w:ascii="仿宋" w:hAnsi="仿宋" w:eastAsia="仿宋" w:cs="仿宋"/>
                <w:b/>
                <w:bCs/>
                <w:color w:val="auto"/>
                <w:kern w:val="0"/>
                <w:sz w:val="20"/>
                <w:szCs w:val="20"/>
                <w:highlight w:val="none"/>
                <w:lang w:bidi="ar"/>
              </w:rPr>
              <w:t>数量</w:t>
            </w:r>
          </w:p>
        </w:tc>
        <w:tc>
          <w:tcPr>
            <w:tcW w:w="436" w:type="pc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37986C9">
            <w:pPr>
              <w:widowControl/>
              <w:jc w:val="center"/>
              <w:textAlignment w:val="baseline"/>
              <w:rPr>
                <w:color w:val="auto"/>
                <w:sz w:val="20"/>
                <w:szCs w:val="20"/>
                <w:highlight w:val="none"/>
              </w:rPr>
            </w:pPr>
            <w:r>
              <w:rPr>
                <w:rFonts w:hint="eastAsia" w:ascii="仿宋" w:hAnsi="仿宋" w:eastAsia="仿宋" w:cs="仿宋"/>
                <w:b/>
                <w:bCs/>
                <w:color w:val="auto"/>
                <w:kern w:val="0"/>
                <w:sz w:val="20"/>
                <w:szCs w:val="20"/>
                <w:highlight w:val="none"/>
                <w:lang w:bidi="ar"/>
              </w:rPr>
              <w:t>单位</w:t>
            </w:r>
          </w:p>
        </w:tc>
        <w:tc>
          <w:tcPr>
            <w:tcW w:w="1204" w:type="pc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DA40442">
            <w:pPr>
              <w:pStyle w:val="25"/>
              <w:spacing w:line="240" w:lineRule="auto"/>
              <w:ind w:left="0" w:leftChars="0" w:firstLine="0" w:firstLineChars="0"/>
              <w:jc w:val="center"/>
              <w:rPr>
                <w:rFonts w:hint="eastAsia" w:ascii="仿宋" w:hAnsi="仿宋" w:eastAsia="仿宋" w:cs="仿宋"/>
                <w:b/>
                <w:bCs/>
                <w:color w:val="auto"/>
                <w:kern w:val="0"/>
                <w:sz w:val="20"/>
                <w:szCs w:val="20"/>
                <w:highlight w:val="none"/>
                <w:lang w:eastAsia="zh-CN" w:bidi="ar"/>
              </w:rPr>
            </w:pPr>
            <w:r>
              <w:rPr>
                <w:rFonts w:hint="eastAsia" w:ascii="仿宋" w:hAnsi="仿宋" w:eastAsia="仿宋" w:cs="仿宋"/>
                <w:b/>
                <w:bCs/>
                <w:color w:val="auto"/>
                <w:kern w:val="0"/>
                <w:sz w:val="20"/>
                <w:szCs w:val="20"/>
                <w:highlight w:val="none"/>
                <w:lang w:bidi="ar"/>
              </w:rPr>
              <w:t>最高限价（总金额）</w:t>
            </w:r>
            <w:r>
              <w:rPr>
                <w:rFonts w:hint="eastAsia" w:ascii="仿宋" w:hAnsi="仿宋" w:eastAsia="仿宋" w:cs="仿宋"/>
                <w:b/>
                <w:bCs/>
                <w:color w:val="auto"/>
                <w:kern w:val="0"/>
                <w:sz w:val="20"/>
                <w:szCs w:val="20"/>
                <w:highlight w:val="none"/>
                <w:lang w:eastAsia="zh-CN" w:bidi="ar"/>
              </w:rPr>
              <w:t>（</w:t>
            </w:r>
            <w:r>
              <w:rPr>
                <w:rFonts w:hint="eastAsia" w:ascii="仿宋" w:hAnsi="仿宋" w:eastAsia="仿宋" w:cs="仿宋"/>
                <w:b/>
                <w:bCs/>
                <w:color w:val="auto"/>
                <w:kern w:val="0"/>
                <w:sz w:val="20"/>
                <w:szCs w:val="20"/>
                <w:highlight w:val="none"/>
                <w:lang w:val="en-US" w:eastAsia="zh-CN" w:bidi="ar"/>
              </w:rPr>
              <w:t>万元</w:t>
            </w:r>
            <w:r>
              <w:rPr>
                <w:rFonts w:hint="eastAsia" w:ascii="仿宋" w:hAnsi="仿宋" w:eastAsia="仿宋" w:cs="仿宋"/>
                <w:b/>
                <w:bCs/>
                <w:color w:val="auto"/>
                <w:kern w:val="0"/>
                <w:sz w:val="20"/>
                <w:szCs w:val="20"/>
                <w:highlight w:val="none"/>
                <w:lang w:eastAsia="zh-CN" w:bidi="ar"/>
              </w:rPr>
              <w:t>）</w:t>
            </w:r>
          </w:p>
        </w:tc>
      </w:tr>
      <w:tr w14:paraId="19BCDD1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363" w:hRule="atLeast"/>
          <w:jc w:val="center"/>
        </w:trPr>
        <w:tc>
          <w:tcPr>
            <w:tcW w:w="382" w:type="pct"/>
            <w:vMerge w:val="restart"/>
            <w:tcBorders>
              <w:top w:val="nil"/>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30ADDAD8">
            <w:pPr>
              <w:widowControl/>
              <w:jc w:val="center"/>
              <w:textAlignment w:val="baseline"/>
              <w:rPr>
                <w:rFonts w:hint="eastAsia" w:ascii="仿宋" w:hAnsi="仿宋" w:eastAsia="仿宋" w:cs="仿宋"/>
                <w:b/>
                <w:bCs/>
                <w:color w:val="auto"/>
                <w:kern w:val="0"/>
                <w:sz w:val="20"/>
                <w:szCs w:val="20"/>
                <w:highlight w:val="none"/>
                <w:lang w:val="en-US" w:eastAsia="zh-CN" w:bidi="ar"/>
              </w:rPr>
            </w:pPr>
            <w:r>
              <w:rPr>
                <w:rFonts w:hint="eastAsia" w:ascii="仿宋" w:hAnsi="仿宋" w:eastAsia="仿宋" w:cs="仿宋"/>
                <w:b/>
                <w:bCs/>
                <w:color w:val="auto"/>
                <w:kern w:val="0"/>
                <w:sz w:val="20"/>
                <w:szCs w:val="20"/>
                <w:highlight w:val="none"/>
                <w:lang w:val="en-US" w:eastAsia="zh-CN" w:bidi="ar"/>
              </w:rPr>
              <w:t>1</w:t>
            </w:r>
          </w:p>
          <w:p w14:paraId="73D21B6F">
            <w:pPr>
              <w:widowControl/>
              <w:jc w:val="center"/>
              <w:textAlignment w:val="baseline"/>
              <w:rPr>
                <w:rFonts w:hint="default" w:ascii="仿宋" w:hAnsi="仿宋" w:eastAsia="仿宋" w:cs="仿宋"/>
                <w:b/>
                <w:bCs/>
                <w:color w:val="auto"/>
                <w:kern w:val="0"/>
                <w:sz w:val="20"/>
                <w:szCs w:val="20"/>
                <w:highlight w:val="none"/>
                <w:lang w:val="en-US" w:eastAsia="zh-CN" w:bidi="ar"/>
              </w:rPr>
            </w:pPr>
          </w:p>
        </w:tc>
        <w:tc>
          <w:tcPr>
            <w:tcW w:w="687" w:type="pct"/>
            <w:tcBorders>
              <w:top w:val="nil"/>
              <w:left w:val="single" w:color="auto" w:sz="4" w:space="0"/>
              <w:bottom w:val="single" w:color="auto" w:sz="8" w:space="0"/>
              <w:right w:val="single" w:color="auto" w:sz="8" w:space="0"/>
            </w:tcBorders>
            <w:shd w:val="clear" w:color="auto" w:fill="auto"/>
            <w:tcMar>
              <w:top w:w="0" w:type="dxa"/>
              <w:left w:w="108" w:type="dxa"/>
              <w:bottom w:w="0" w:type="dxa"/>
              <w:right w:w="108" w:type="dxa"/>
            </w:tcMar>
            <w:vAlign w:val="center"/>
          </w:tcPr>
          <w:p w14:paraId="0640F218">
            <w:pPr>
              <w:widowControl/>
              <w:jc w:val="center"/>
              <w:textAlignment w:val="baseline"/>
              <w:rPr>
                <w:rFonts w:hint="default" w:ascii="仿宋" w:hAnsi="仿宋" w:eastAsia="仿宋" w:cs="仿宋"/>
                <w:b/>
                <w:bCs/>
                <w:color w:val="auto"/>
                <w:kern w:val="0"/>
                <w:sz w:val="20"/>
                <w:szCs w:val="20"/>
                <w:highlight w:val="none"/>
                <w:lang w:val="en-US" w:eastAsia="zh-CN" w:bidi="ar"/>
              </w:rPr>
            </w:pPr>
            <w:r>
              <w:rPr>
                <w:rFonts w:hint="eastAsia" w:ascii="仿宋" w:hAnsi="仿宋" w:eastAsia="仿宋" w:cs="仿宋"/>
                <w:b/>
                <w:bCs/>
                <w:color w:val="auto"/>
                <w:kern w:val="0"/>
                <w:sz w:val="20"/>
                <w:szCs w:val="20"/>
                <w:highlight w:val="none"/>
                <w:lang w:val="en-US" w:eastAsia="zh-CN" w:bidi="ar"/>
              </w:rPr>
              <w:t>1</w:t>
            </w:r>
          </w:p>
        </w:tc>
        <w:tc>
          <w:tcPr>
            <w:tcW w:w="1708" w:type="pc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8D5AFC3">
            <w:pPr>
              <w:widowControl/>
              <w:jc w:val="center"/>
              <w:textAlignment w:val="baseline"/>
              <w:rPr>
                <w:rFonts w:hint="eastAsia" w:ascii="仿宋" w:hAnsi="仿宋" w:eastAsia="仿宋" w:cs="仿宋"/>
                <w:b/>
                <w:bCs/>
                <w:color w:val="auto"/>
                <w:kern w:val="0"/>
                <w:sz w:val="20"/>
                <w:szCs w:val="20"/>
                <w:highlight w:val="none"/>
                <w:lang w:val="en-US" w:eastAsia="zh-CN" w:bidi="ar"/>
              </w:rPr>
            </w:pPr>
            <w:r>
              <w:rPr>
                <w:rFonts w:hint="eastAsia" w:ascii="仿宋" w:hAnsi="仿宋" w:eastAsia="仿宋" w:cs="仿宋"/>
                <w:b/>
                <w:bCs/>
                <w:color w:val="auto"/>
                <w:kern w:val="0"/>
                <w:sz w:val="20"/>
                <w:szCs w:val="20"/>
                <w:highlight w:val="none"/>
                <w:lang w:val="en-US" w:eastAsia="zh-CN" w:bidi="ar"/>
              </w:rPr>
              <w:t>内镜用电刀(氩气高频电刀)</w:t>
            </w:r>
          </w:p>
        </w:tc>
        <w:tc>
          <w:tcPr>
            <w:tcW w:w="581" w:type="pc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6B9B297">
            <w:pPr>
              <w:widowControl/>
              <w:jc w:val="center"/>
              <w:textAlignment w:val="baseline"/>
              <w:rPr>
                <w:rFonts w:hint="default" w:ascii="仿宋" w:hAnsi="仿宋" w:eastAsia="仿宋" w:cs="仿宋"/>
                <w:b/>
                <w:bCs/>
                <w:color w:val="auto"/>
                <w:kern w:val="0"/>
                <w:sz w:val="20"/>
                <w:szCs w:val="20"/>
                <w:highlight w:val="none"/>
                <w:lang w:val="en-US" w:eastAsia="zh-CN" w:bidi="ar"/>
              </w:rPr>
            </w:pPr>
            <w:r>
              <w:rPr>
                <w:rFonts w:hint="eastAsia" w:ascii="仿宋" w:hAnsi="仿宋" w:eastAsia="仿宋" w:cs="仿宋"/>
                <w:b/>
                <w:bCs/>
                <w:color w:val="auto"/>
                <w:kern w:val="0"/>
                <w:sz w:val="20"/>
                <w:szCs w:val="20"/>
                <w:highlight w:val="none"/>
                <w:lang w:val="en-US" w:eastAsia="zh-CN" w:bidi="ar"/>
              </w:rPr>
              <w:t>1</w:t>
            </w:r>
          </w:p>
        </w:tc>
        <w:tc>
          <w:tcPr>
            <w:tcW w:w="436" w:type="pc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EECBF01">
            <w:pPr>
              <w:widowControl/>
              <w:jc w:val="center"/>
              <w:textAlignment w:val="baseline"/>
              <w:rPr>
                <w:rFonts w:hint="default" w:ascii="仿宋" w:hAnsi="仿宋" w:eastAsia="仿宋" w:cs="仿宋"/>
                <w:b/>
                <w:bCs/>
                <w:color w:val="auto"/>
                <w:kern w:val="0"/>
                <w:sz w:val="20"/>
                <w:szCs w:val="20"/>
                <w:highlight w:val="none"/>
                <w:lang w:val="en-US" w:eastAsia="zh-CN" w:bidi="ar"/>
              </w:rPr>
            </w:pPr>
            <w:r>
              <w:rPr>
                <w:rFonts w:hint="eastAsia" w:ascii="仿宋" w:hAnsi="仿宋" w:eastAsia="仿宋" w:cs="仿宋"/>
                <w:b/>
                <w:bCs/>
                <w:color w:val="auto"/>
                <w:kern w:val="0"/>
                <w:sz w:val="20"/>
                <w:szCs w:val="20"/>
                <w:highlight w:val="none"/>
                <w:lang w:val="en-US" w:eastAsia="zh-CN" w:bidi="ar"/>
              </w:rPr>
              <w:t>台</w:t>
            </w:r>
          </w:p>
        </w:tc>
        <w:tc>
          <w:tcPr>
            <w:tcW w:w="1204" w:type="pct"/>
            <w:vMerge w:val="restart"/>
            <w:tcBorders>
              <w:top w:val="nil"/>
              <w:left w:val="single" w:color="auto" w:sz="8" w:space="0"/>
              <w:right w:val="single" w:color="auto" w:sz="8" w:space="0"/>
            </w:tcBorders>
            <w:shd w:val="clear" w:color="auto" w:fill="auto"/>
            <w:tcMar>
              <w:top w:w="0" w:type="dxa"/>
              <w:left w:w="108" w:type="dxa"/>
              <w:bottom w:w="0" w:type="dxa"/>
              <w:right w:w="108" w:type="dxa"/>
            </w:tcMar>
            <w:vAlign w:val="center"/>
          </w:tcPr>
          <w:p w14:paraId="29579ABE">
            <w:pPr>
              <w:widowControl/>
              <w:jc w:val="center"/>
              <w:textAlignment w:val="baseline"/>
              <w:rPr>
                <w:rFonts w:hint="default" w:ascii="仿宋" w:hAnsi="仿宋" w:eastAsia="仿宋" w:cs="仿宋"/>
                <w:b/>
                <w:bCs/>
                <w:color w:val="auto"/>
                <w:kern w:val="0"/>
                <w:sz w:val="20"/>
                <w:szCs w:val="20"/>
                <w:highlight w:val="none"/>
                <w:lang w:val="en-US" w:eastAsia="zh-CN" w:bidi="ar"/>
              </w:rPr>
            </w:pPr>
            <w:r>
              <w:rPr>
                <w:rFonts w:hint="eastAsia" w:ascii="仿宋" w:hAnsi="仿宋" w:eastAsia="仿宋" w:cs="仿宋"/>
                <w:b/>
                <w:bCs/>
                <w:color w:val="auto"/>
                <w:kern w:val="0"/>
                <w:sz w:val="20"/>
                <w:szCs w:val="20"/>
                <w:highlight w:val="none"/>
                <w:lang w:val="en-US" w:eastAsia="zh-CN" w:bidi="ar"/>
              </w:rPr>
              <w:t>67</w:t>
            </w:r>
          </w:p>
        </w:tc>
      </w:tr>
      <w:tr w14:paraId="5DE7814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363" w:hRule="atLeast"/>
          <w:jc w:val="center"/>
        </w:trPr>
        <w:tc>
          <w:tcPr>
            <w:tcW w:w="382" w:type="pct"/>
            <w:vMerge w:val="continue"/>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34E5A674">
            <w:pPr>
              <w:widowControl/>
              <w:jc w:val="center"/>
              <w:textAlignment w:val="baseline"/>
              <w:rPr>
                <w:rFonts w:hint="eastAsia" w:ascii="仿宋" w:hAnsi="仿宋" w:eastAsia="仿宋" w:cs="仿宋"/>
                <w:b/>
                <w:bCs/>
                <w:color w:val="auto"/>
                <w:kern w:val="0"/>
                <w:sz w:val="18"/>
                <w:szCs w:val="18"/>
                <w:highlight w:val="none"/>
                <w:lang w:val="en-US" w:eastAsia="zh-CN" w:bidi="ar"/>
              </w:rPr>
            </w:pPr>
          </w:p>
        </w:tc>
        <w:tc>
          <w:tcPr>
            <w:tcW w:w="687" w:type="pct"/>
            <w:tcBorders>
              <w:top w:val="nil"/>
              <w:left w:val="single" w:color="auto" w:sz="4" w:space="0"/>
              <w:bottom w:val="single" w:color="auto" w:sz="8" w:space="0"/>
              <w:right w:val="single" w:color="auto" w:sz="8" w:space="0"/>
            </w:tcBorders>
            <w:shd w:val="clear" w:color="auto" w:fill="auto"/>
            <w:tcMar>
              <w:top w:w="0" w:type="dxa"/>
              <w:left w:w="108" w:type="dxa"/>
              <w:bottom w:w="0" w:type="dxa"/>
              <w:right w:w="108" w:type="dxa"/>
            </w:tcMar>
            <w:vAlign w:val="center"/>
          </w:tcPr>
          <w:p w14:paraId="702DD62C">
            <w:pPr>
              <w:widowControl/>
              <w:jc w:val="center"/>
              <w:textAlignment w:val="baseline"/>
              <w:rPr>
                <w:rFonts w:hint="default" w:ascii="仿宋" w:hAnsi="仿宋" w:eastAsia="仿宋" w:cs="仿宋"/>
                <w:b/>
                <w:bCs/>
                <w:color w:val="auto"/>
                <w:kern w:val="0"/>
                <w:sz w:val="18"/>
                <w:szCs w:val="18"/>
                <w:highlight w:val="none"/>
                <w:lang w:val="en-US" w:eastAsia="zh-CN" w:bidi="ar"/>
              </w:rPr>
            </w:pPr>
            <w:r>
              <w:rPr>
                <w:rFonts w:hint="eastAsia" w:ascii="仿宋" w:hAnsi="仿宋" w:eastAsia="仿宋" w:cs="仿宋"/>
                <w:b/>
                <w:bCs/>
                <w:color w:val="auto"/>
                <w:kern w:val="0"/>
                <w:sz w:val="18"/>
                <w:szCs w:val="18"/>
                <w:highlight w:val="none"/>
                <w:lang w:val="en-US" w:eastAsia="zh-CN" w:bidi="ar"/>
              </w:rPr>
              <w:t>2</w:t>
            </w:r>
          </w:p>
        </w:tc>
        <w:tc>
          <w:tcPr>
            <w:tcW w:w="1708" w:type="pc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621ED4E">
            <w:pPr>
              <w:widowControl/>
              <w:jc w:val="center"/>
              <w:textAlignment w:val="baseline"/>
              <w:rPr>
                <w:rFonts w:hint="eastAsia" w:ascii="仿宋" w:hAnsi="仿宋" w:eastAsia="仿宋" w:cs="仿宋"/>
                <w:b/>
                <w:bCs/>
                <w:color w:val="auto"/>
                <w:kern w:val="0"/>
                <w:sz w:val="18"/>
                <w:szCs w:val="18"/>
                <w:highlight w:val="none"/>
                <w:lang w:val="en-US" w:eastAsia="zh-CN" w:bidi="ar"/>
              </w:rPr>
            </w:pPr>
            <w:r>
              <w:rPr>
                <w:rFonts w:hint="eastAsia" w:ascii="仿宋" w:hAnsi="仿宋" w:eastAsia="仿宋" w:cs="仿宋"/>
                <w:b/>
                <w:bCs/>
                <w:color w:val="auto"/>
                <w:kern w:val="0"/>
                <w:sz w:val="18"/>
                <w:szCs w:val="18"/>
                <w:highlight w:val="none"/>
                <w:lang w:val="en-US" w:eastAsia="zh-CN" w:bidi="ar"/>
              </w:rPr>
              <w:t>十二指肠镜</w:t>
            </w:r>
          </w:p>
        </w:tc>
        <w:tc>
          <w:tcPr>
            <w:tcW w:w="581" w:type="pc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ED36443">
            <w:pPr>
              <w:widowControl/>
              <w:jc w:val="center"/>
              <w:textAlignment w:val="baseline"/>
              <w:rPr>
                <w:rFonts w:hint="default" w:ascii="仿宋" w:hAnsi="仿宋" w:eastAsia="仿宋" w:cs="仿宋"/>
                <w:b/>
                <w:bCs/>
                <w:color w:val="auto"/>
                <w:kern w:val="0"/>
                <w:sz w:val="18"/>
                <w:szCs w:val="18"/>
                <w:highlight w:val="none"/>
                <w:lang w:val="en-US" w:eastAsia="zh-CN" w:bidi="ar"/>
              </w:rPr>
            </w:pPr>
            <w:r>
              <w:rPr>
                <w:rFonts w:hint="eastAsia" w:ascii="仿宋" w:hAnsi="仿宋" w:eastAsia="仿宋" w:cs="仿宋"/>
                <w:b/>
                <w:bCs/>
                <w:color w:val="auto"/>
                <w:kern w:val="0"/>
                <w:sz w:val="18"/>
                <w:szCs w:val="18"/>
                <w:highlight w:val="none"/>
                <w:lang w:val="en-US" w:eastAsia="zh-CN" w:bidi="ar"/>
              </w:rPr>
              <w:t>1</w:t>
            </w:r>
          </w:p>
        </w:tc>
        <w:tc>
          <w:tcPr>
            <w:tcW w:w="436" w:type="pc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790FE71">
            <w:pPr>
              <w:widowControl/>
              <w:jc w:val="center"/>
              <w:textAlignment w:val="baseline"/>
              <w:rPr>
                <w:rFonts w:hint="default" w:ascii="仿宋" w:hAnsi="仿宋" w:eastAsia="仿宋" w:cs="仿宋"/>
                <w:b/>
                <w:bCs/>
                <w:color w:val="auto"/>
                <w:kern w:val="0"/>
                <w:sz w:val="18"/>
                <w:szCs w:val="18"/>
                <w:highlight w:val="none"/>
                <w:lang w:val="en-US" w:eastAsia="zh-CN" w:bidi="ar"/>
              </w:rPr>
            </w:pPr>
            <w:r>
              <w:rPr>
                <w:rFonts w:hint="eastAsia" w:ascii="仿宋" w:hAnsi="仿宋" w:eastAsia="仿宋" w:cs="仿宋"/>
                <w:b/>
                <w:bCs/>
                <w:color w:val="auto"/>
                <w:kern w:val="0"/>
                <w:sz w:val="18"/>
                <w:szCs w:val="18"/>
                <w:highlight w:val="none"/>
                <w:lang w:val="en-US" w:eastAsia="zh-CN" w:bidi="ar"/>
              </w:rPr>
              <w:t>根</w:t>
            </w:r>
          </w:p>
        </w:tc>
        <w:tc>
          <w:tcPr>
            <w:tcW w:w="1204" w:type="pct"/>
            <w:vMerge w:val="continue"/>
            <w:tcBorders>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1CD0AF4">
            <w:pPr>
              <w:widowControl/>
              <w:jc w:val="center"/>
              <w:textAlignment w:val="baseline"/>
              <w:rPr>
                <w:rFonts w:hint="default" w:ascii="仿宋" w:hAnsi="仿宋" w:eastAsia="仿宋" w:cs="仿宋"/>
                <w:b/>
                <w:bCs/>
                <w:color w:val="auto"/>
                <w:kern w:val="0"/>
                <w:sz w:val="18"/>
                <w:szCs w:val="18"/>
                <w:highlight w:val="none"/>
                <w:lang w:val="en-US" w:eastAsia="zh-CN" w:bidi="ar"/>
              </w:rPr>
            </w:pPr>
          </w:p>
        </w:tc>
      </w:tr>
    </w:tbl>
    <w:p w14:paraId="38C26BFB">
      <w:pPr>
        <w:pageBreakBefore w:val="0"/>
        <w:kinsoku/>
        <w:wordWrap w:val="0"/>
        <w:overflowPunct/>
        <w:topLinePunct w:val="0"/>
        <w:bidi w:val="0"/>
        <w:spacing w:line="400" w:lineRule="exact"/>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★注：（1）</w:t>
      </w:r>
      <w:r>
        <w:rPr>
          <w:rFonts w:hint="eastAsia" w:ascii="仿宋" w:hAnsi="仿宋" w:eastAsia="仿宋" w:cs="仿宋"/>
          <w:b/>
          <w:bCs/>
          <w:color w:val="auto"/>
          <w:sz w:val="24"/>
          <w:highlight w:val="none"/>
        </w:rPr>
        <w:t>本项目</w:t>
      </w:r>
      <w:r>
        <w:rPr>
          <w:rFonts w:hint="eastAsia" w:ascii="仿宋" w:hAnsi="仿宋" w:eastAsia="仿宋" w:cs="仿宋"/>
          <w:b/>
          <w:bCs/>
          <w:color w:val="auto"/>
          <w:sz w:val="24"/>
          <w:highlight w:val="none"/>
          <w:lang w:val="en-US" w:eastAsia="zh-CN"/>
        </w:rPr>
        <w:t>只为1个标段，标段内容不可拆分</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所投标段内容</w:t>
      </w:r>
      <w:r>
        <w:rPr>
          <w:rFonts w:hint="eastAsia" w:ascii="仿宋" w:hAnsi="仿宋" w:eastAsia="仿宋" w:cs="仿宋"/>
          <w:b/>
          <w:bCs/>
          <w:color w:val="auto"/>
          <w:sz w:val="24"/>
          <w:highlight w:val="none"/>
        </w:rPr>
        <w:t>不可缺项、漏项，否则投标文件将按无效处理；</w:t>
      </w:r>
      <w:r>
        <w:rPr>
          <w:rFonts w:hint="eastAsia" w:ascii="仿宋" w:hAnsi="仿宋" w:eastAsia="仿宋" w:cs="仿宋"/>
          <w:b/>
          <w:bCs/>
          <w:color w:val="auto"/>
          <w:sz w:val="24"/>
          <w:szCs w:val="24"/>
          <w:highlight w:val="none"/>
        </w:rPr>
        <w:t>（2）供应商须保证本项目中所投货物（产品）配套（产品）及预装的所有货物（产品）均为全新货物（产品）；（3）本项目不接受进口产品，进口产品是指通过中国海关报关验放进入中国境内且产自关境外的产品。</w:t>
      </w:r>
    </w:p>
    <w:p w14:paraId="3A9C6E20">
      <w:pPr>
        <w:pageBreakBefore w:val="0"/>
        <w:kinsoku/>
        <w:wordWrap w:val="0"/>
        <w:overflowPunct/>
        <w:topLinePunct w:val="0"/>
        <w:bidi w:val="0"/>
        <w:spacing w:line="400" w:lineRule="exact"/>
        <w:ind w:firstLine="480" w:firstLineChars="200"/>
        <w:rPr>
          <w:rFonts w:hint="eastAsia" w:eastAsia="仿宋"/>
          <w:lang w:eastAsia="zh-CN"/>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eastAsia="zh-CN"/>
        </w:rPr>
        <w:t>交货期：</w:t>
      </w:r>
      <w:r>
        <w:rPr>
          <w:rFonts w:hint="eastAsia" w:ascii="仿宋" w:hAnsi="仿宋" w:eastAsia="仿宋" w:cs="仿宋"/>
          <w:color w:val="auto"/>
          <w:sz w:val="24"/>
          <w:szCs w:val="24"/>
          <w:highlight w:val="none"/>
          <w:lang w:eastAsia="zh-CN"/>
        </w:rPr>
        <w:t>自合同签订之日起</w:t>
      </w:r>
      <w:r>
        <w:rPr>
          <w:rFonts w:hint="eastAsia" w:ascii="仿宋" w:hAnsi="仿宋" w:eastAsia="仿宋" w:cs="仿宋"/>
          <w:color w:val="auto"/>
          <w:sz w:val="24"/>
          <w:szCs w:val="24"/>
          <w:highlight w:val="none"/>
          <w:lang w:val="en-US" w:eastAsia="zh-CN"/>
        </w:rPr>
        <w:t>60</w:t>
      </w:r>
      <w:r>
        <w:rPr>
          <w:rFonts w:hint="eastAsia" w:ascii="仿宋" w:hAnsi="仿宋" w:eastAsia="仿宋" w:cs="仿宋"/>
          <w:color w:val="auto"/>
          <w:sz w:val="24"/>
          <w:szCs w:val="24"/>
          <w:highlight w:val="none"/>
          <w:lang w:eastAsia="zh-CN"/>
        </w:rPr>
        <w:t>日历天内完成安装、调试、验收合格并投入使用</w:t>
      </w:r>
      <w:r>
        <w:rPr>
          <w:rFonts w:hint="eastAsia" w:ascii="仿宋" w:hAnsi="仿宋" w:eastAsia="仿宋" w:cs="仿宋"/>
          <w:color w:val="auto"/>
          <w:sz w:val="24"/>
          <w:szCs w:val="24"/>
          <w:highlight w:val="none"/>
        </w:rPr>
        <w:t>。</w:t>
      </w:r>
    </w:p>
    <w:p w14:paraId="68F6F2BF">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7.交付地点：</w:t>
      </w:r>
      <w:r>
        <w:rPr>
          <w:rFonts w:hint="eastAsia" w:ascii="仿宋" w:hAnsi="仿宋" w:eastAsia="仿宋" w:cs="仿宋"/>
          <w:color w:val="auto"/>
          <w:sz w:val="24"/>
          <w:szCs w:val="24"/>
          <w:highlight w:val="none"/>
          <w:lang w:eastAsia="zh-CN"/>
        </w:rPr>
        <w:t>永仁县县域医共体人民医院</w:t>
      </w:r>
      <w:r>
        <w:rPr>
          <w:rFonts w:hint="eastAsia" w:ascii="仿宋" w:hAnsi="仿宋" w:eastAsia="仿宋" w:cs="仿宋"/>
          <w:color w:val="auto"/>
          <w:sz w:val="24"/>
          <w:szCs w:val="24"/>
          <w:highlight w:val="none"/>
        </w:rPr>
        <w:t>指定地点。</w:t>
      </w:r>
    </w:p>
    <w:p w14:paraId="64CB72F5">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.质量要求：符合采购文件内容及相关</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规定、行业标准。</w:t>
      </w:r>
    </w:p>
    <w:p w14:paraId="6C061E95">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.本项目不接受联合体投标。</w:t>
      </w:r>
    </w:p>
    <w:p w14:paraId="41D02474">
      <w:pPr>
        <w:pageBreakBefore w:val="0"/>
        <w:kinsoku/>
        <w:wordWrap w:val="0"/>
        <w:overflowPunct/>
        <w:topLinePunct w:val="0"/>
        <w:bidi w:val="0"/>
        <w:spacing w:line="400" w:lineRule="exact"/>
        <w:ind w:left="1075" w:hanging="1075"/>
        <w:outlineLvl w:val="1"/>
        <w:rPr>
          <w:rFonts w:hint="eastAsia" w:ascii="仿宋" w:hAnsi="仿宋" w:eastAsia="仿宋" w:cs="仿宋"/>
          <w:b/>
          <w:bCs/>
          <w:color w:val="auto"/>
          <w:sz w:val="24"/>
          <w:szCs w:val="24"/>
          <w:highlight w:val="none"/>
        </w:rPr>
      </w:pPr>
      <w:bookmarkStart w:id="28" w:name="_Toc35393791"/>
      <w:bookmarkStart w:id="29" w:name="_Toc28359080"/>
      <w:bookmarkStart w:id="30" w:name="_Toc17752"/>
      <w:bookmarkStart w:id="31" w:name="_Toc28359003"/>
      <w:bookmarkStart w:id="32" w:name="_Toc35393622"/>
      <w:bookmarkStart w:id="33" w:name="_Toc16883"/>
      <w:r>
        <w:rPr>
          <w:rFonts w:hint="eastAsia" w:ascii="仿宋" w:hAnsi="仿宋" w:eastAsia="仿宋" w:cs="仿宋"/>
          <w:b/>
          <w:bCs/>
          <w:color w:val="auto"/>
          <w:sz w:val="24"/>
          <w:szCs w:val="24"/>
          <w:highlight w:val="none"/>
        </w:rPr>
        <w:t>二、申请人的资格要求</w:t>
      </w:r>
      <w:bookmarkEnd w:id="28"/>
      <w:bookmarkEnd w:id="29"/>
      <w:bookmarkEnd w:id="30"/>
      <w:bookmarkEnd w:id="31"/>
      <w:bookmarkEnd w:id="32"/>
      <w:bookmarkEnd w:id="33"/>
    </w:p>
    <w:p w14:paraId="76596FAB">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bookmarkStart w:id="34" w:name="_Toc28359081"/>
      <w:bookmarkStart w:id="35" w:name="_Toc28359004"/>
      <w:r>
        <w:rPr>
          <w:rFonts w:hint="eastAsia" w:ascii="仿宋" w:hAnsi="仿宋" w:eastAsia="仿宋" w:cs="仿宋"/>
          <w:color w:val="auto"/>
          <w:sz w:val="24"/>
          <w:szCs w:val="24"/>
          <w:highlight w:val="none"/>
        </w:rPr>
        <w:t>1.满足《中华人民共和国政府采购法》第二十二条规定；</w:t>
      </w:r>
    </w:p>
    <w:p w14:paraId="601DEAA1">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1.1具有独立承担民事责任能力的法人、其他组织或者自然人。提供法人或者其他组织的营业执照等证明文件，自然人的身份证明（适用于自然人参加投标情形）；</w:t>
      </w:r>
    </w:p>
    <w:p w14:paraId="20720EDC">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具有良好的商业信誉和健全的财务会计制度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①</w:t>
      </w:r>
      <w:r>
        <w:rPr>
          <w:rFonts w:hint="eastAsia" w:ascii="仿宋" w:hAnsi="仿宋" w:eastAsia="仿宋" w:cs="仿宋"/>
          <w:color w:val="auto"/>
          <w:sz w:val="24"/>
          <w:szCs w:val="24"/>
          <w:highlight w:val="none"/>
          <w:lang w:val="en-US" w:eastAsia="zh-CN"/>
        </w:rPr>
        <w:t>具有良好的商业信誉：投标人未被列入信用中国（www.creditchina.gov.cn）失信被执行人、重大税收违法失信主体、政府采购严重违法失信行为记录名单；在中国政府采购网（www.ccgp.gov.cn）未被列入政府采购严重违法失信行为记录名单（被禁止在一定期限内参加政府采购活动但期限届满的除外）；</w:t>
      </w:r>
      <w:r>
        <w:rPr>
          <w:rFonts w:hint="eastAsia" w:ascii="仿宋" w:hAnsi="仿宋" w:eastAsia="仿宋" w:cs="仿宋"/>
          <w:color w:val="auto"/>
          <w:sz w:val="24"/>
          <w:szCs w:val="24"/>
          <w:highlight w:val="none"/>
        </w:rPr>
        <w:t>②</w:t>
      </w:r>
      <w:r>
        <w:rPr>
          <w:rFonts w:hint="eastAsia" w:ascii="仿宋" w:hAnsi="仿宋" w:eastAsia="仿宋" w:cs="仿宋"/>
          <w:color w:val="auto"/>
          <w:sz w:val="24"/>
          <w:szCs w:val="24"/>
          <w:highlight w:val="none"/>
          <w:lang w:val="en-US" w:eastAsia="zh-CN"/>
        </w:rPr>
        <w:t>具有健全的财务会计制度：财务状况良好，未处于财产被接管、冻结和破产状况</w:t>
      </w:r>
      <w:r>
        <w:rPr>
          <w:rFonts w:hint="eastAsia" w:ascii="仿宋" w:hAnsi="仿宋" w:eastAsia="仿宋" w:cs="仿宋"/>
          <w:color w:val="auto"/>
          <w:sz w:val="24"/>
          <w:szCs w:val="24"/>
          <w:highlight w:val="none"/>
        </w:rPr>
        <w:t>提供</w:t>
      </w:r>
      <w:r>
        <w:rPr>
          <w:rFonts w:hint="eastAsia" w:ascii="仿宋" w:hAnsi="仿宋" w:eastAsia="仿宋" w:cs="仿宋"/>
          <w:color w:val="auto"/>
          <w:sz w:val="24"/>
          <w:szCs w:val="24"/>
          <w:highlight w:val="none"/>
          <w:lang w:val="en-US" w:eastAsia="zh-CN"/>
        </w:rPr>
        <w:t>2024年至今任意一年</w:t>
      </w:r>
      <w:r>
        <w:rPr>
          <w:rFonts w:hint="eastAsia" w:ascii="仿宋" w:hAnsi="仿宋" w:eastAsia="仿宋" w:cs="仿宋"/>
          <w:color w:val="auto"/>
          <w:sz w:val="24"/>
          <w:szCs w:val="24"/>
          <w:highlight w:val="none"/>
        </w:rPr>
        <w:t>经审计的审计报告及财务报表；新成立公司不足1年的可提供自成立之日起任意2个月的财务报表，不足2个月的，需做出说明或提交截止时间前三个月内基本开户银行出具的资信证明；</w:t>
      </w:r>
    </w:p>
    <w:p w14:paraId="467B92C9">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具有依法缴纳税收和社会保障资金的良好记录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①提供参加政府采购活动前段时间</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年6月</w:t>
      </w:r>
      <w:r>
        <w:rPr>
          <w:rFonts w:hint="eastAsia" w:ascii="仿宋" w:hAnsi="仿宋" w:eastAsia="仿宋" w:cs="仿宋"/>
          <w:color w:val="auto"/>
          <w:sz w:val="24"/>
          <w:szCs w:val="24"/>
          <w:highlight w:val="none"/>
        </w:rPr>
        <w:t>至今任意</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个月依法缴纳税收的凭据；如在参加采购活动前段时间上税为零，提供该段时间税收为零的《增值税或企业所得税税款申报表》或《增值税或企业所得税税款网上办税受理通知单》；若为新成立的公司应作出说明。依法免税的投标人，须提供相应文件扫描件证明其依法免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②提供参加采购活动前段时间</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年6月</w:t>
      </w:r>
      <w:r>
        <w:rPr>
          <w:rFonts w:hint="eastAsia" w:ascii="仿宋" w:hAnsi="仿宋" w:eastAsia="仿宋" w:cs="仿宋"/>
          <w:color w:val="auto"/>
          <w:sz w:val="24"/>
          <w:szCs w:val="24"/>
          <w:highlight w:val="none"/>
        </w:rPr>
        <w:t>至今任意</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个月依法缴纳社会保险</w:t>
      </w:r>
      <w:r>
        <w:rPr>
          <w:rFonts w:hint="eastAsia" w:ascii="仿宋" w:hAnsi="仿宋" w:eastAsia="仿宋" w:cs="仿宋"/>
          <w:color w:val="auto"/>
          <w:sz w:val="24"/>
          <w:szCs w:val="24"/>
          <w:highlight w:val="none"/>
          <w:lang w:val="en-US" w:eastAsia="zh-CN"/>
        </w:rPr>
        <w:t>的相关证明材料</w:t>
      </w:r>
      <w:r>
        <w:rPr>
          <w:rFonts w:hint="eastAsia" w:ascii="仿宋" w:hAnsi="仿宋" w:eastAsia="仿宋" w:cs="仿宋"/>
          <w:color w:val="auto"/>
          <w:sz w:val="24"/>
          <w:szCs w:val="24"/>
          <w:highlight w:val="none"/>
        </w:rPr>
        <w:t>；若为新成立的公司应作出说明；依法不需要缴纳社会保险的投标人，须提供相应文件证明其不需要缴纳社会保险；</w:t>
      </w:r>
    </w:p>
    <w:p w14:paraId="71F77717">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具有履行合同所必需的设备和专业技术能力：提供书面声明或证明材料；</w:t>
      </w:r>
    </w:p>
    <w:p w14:paraId="379B4BF6">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参加政府采购活动前三年内，在经营活动中没有重大违法记录（重大违法记录，是指投标人因违法经营受到刑事处罚或者责令停产停业、吊销许可证或者执照、较大数额罚款等行政处罚）</w:t>
      </w:r>
      <w:r>
        <w:rPr>
          <w:rFonts w:hint="eastAsia" w:ascii="仿宋" w:hAnsi="仿宋" w:eastAsia="仿宋" w:cs="仿宋"/>
          <w:color w:val="auto"/>
          <w:sz w:val="24"/>
          <w:szCs w:val="24"/>
          <w:highlight w:val="none"/>
          <w:lang w:eastAsia="zh-CN"/>
        </w:rPr>
        <w:t>；</w:t>
      </w:r>
    </w:p>
    <w:p w14:paraId="4DD01F7C">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1.6单位负责人为同一人或者存在直接控股、管理关系的不同供应商，不得参加同一合同项下的政府采购活动，否则，皆取消投标资格；</w:t>
      </w:r>
    </w:p>
    <w:p w14:paraId="463146FF">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1.7</w:t>
      </w:r>
      <w:r>
        <w:rPr>
          <w:rFonts w:hint="eastAsia" w:ascii="仿宋" w:hAnsi="仿宋" w:eastAsia="仿宋" w:cs="仿宋"/>
          <w:color w:val="auto"/>
          <w:sz w:val="24"/>
          <w:szCs w:val="24"/>
          <w:highlight w:val="none"/>
        </w:rPr>
        <w:t>具备法律、行政法规规定的其他条件的证明材料</w:t>
      </w:r>
      <w:r>
        <w:rPr>
          <w:rFonts w:hint="eastAsia" w:ascii="仿宋" w:hAnsi="仿宋" w:eastAsia="仿宋" w:cs="仿宋"/>
          <w:color w:val="auto"/>
          <w:sz w:val="24"/>
          <w:szCs w:val="24"/>
          <w:highlight w:val="none"/>
          <w:lang w:eastAsia="zh-CN"/>
        </w:rPr>
        <w:t>。</w:t>
      </w:r>
    </w:p>
    <w:p w14:paraId="2685E397">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2.落实政府采购政策需满足的资格要求：本项目</w:t>
      </w:r>
      <w:r>
        <w:rPr>
          <w:rFonts w:hint="eastAsia" w:ascii="仿宋" w:hAnsi="仿宋" w:eastAsia="仿宋" w:cs="仿宋"/>
          <w:color w:val="auto"/>
          <w:sz w:val="24"/>
          <w:szCs w:val="24"/>
          <w:highlight w:val="none"/>
        </w:rPr>
        <w:t>属于专门面向中小企业采购的项目。</w:t>
      </w:r>
    </w:p>
    <w:p w14:paraId="0573DC7A">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3.本项目的特定资格要求</w:t>
      </w:r>
      <w:bookmarkStart w:id="36" w:name="_Toc35393623"/>
      <w:bookmarkStart w:id="37" w:name="_Toc35393792"/>
      <w:r>
        <w:rPr>
          <w:rFonts w:hint="eastAsia" w:ascii="仿宋" w:hAnsi="仿宋" w:eastAsia="仿宋" w:cs="仿宋"/>
          <w:color w:val="auto"/>
          <w:sz w:val="24"/>
          <w:szCs w:val="24"/>
          <w:highlight w:val="none"/>
        </w:rPr>
        <w:t>：</w:t>
      </w:r>
      <w:bookmarkStart w:id="38" w:name="OLE_LINK25"/>
      <w:bookmarkStart w:id="39" w:name="OLE_LINK22"/>
      <w:bookmarkStart w:id="40" w:name="_Toc21809"/>
      <w:r>
        <w:rPr>
          <w:rFonts w:hint="eastAsia" w:ascii="仿宋" w:hAnsi="仿宋" w:eastAsia="仿宋" w:cs="仿宋"/>
          <w:color w:val="auto"/>
          <w:sz w:val="24"/>
          <w:szCs w:val="24"/>
          <w:highlight w:val="none"/>
        </w:rPr>
        <w:t>投标人为代理商的，所投产品属第二类医疗器械的应具有《医疗器械经营备案凭证》或《医疗器械经营许可证》，属第三类医疗器械的应具有《医疗器械经营许可证》，投标人为制造商的，使用自身生产的产品投标时所投产品属第一类医疗器械的应具有《医疗器械生产备案凭证》，属第二类、第三类医疗器械的应具有《医疗器械生产许可证》。</w:t>
      </w:r>
    </w:p>
    <w:bookmarkEnd w:id="38"/>
    <w:bookmarkEnd w:id="39"/>
    <w:p w14:paraId="03C2C98D">
      <w:pPr>
        <w:pageBreakBefore w:val="0"/>
        <w:kinsoku/>
        <w:wordWrap w:val="0"/>
        <w:overflowPunct/>
        <w:topLinePunct w:val="0"/>
        <w:bidi w:val="0"/>
        <w:spacing w:line="400" w:lineRule="exact"/>
        <w:ind w:left="1075" w:hanging="1075"/>
        <w:outlineLvl w:val="1"/>
        <w:rPr>
          <w:rFonts w:hint="eastAsia" w:ascii="仿宋" w:hAnsi="仿宋" w:eastAsia="仿宋" w:cs="仿宋"/>
          <w:b/>
          <w:bCs/>
          <w:color w:val="auto"/>
          <w:sz w:val="24"/>
          <w:szCs w:val="24"/>
          <w:highlight w:val="none"/>
        </w:rPr>
      </w:pPr>
      <w:bookmarkStart w:id="41" w:name="_Toc18967"/>
      <w:r>
        <w:rPr>
          <w:rFonts w:hint="eastAsia" w:ascii="仿宋" w:hAnsi="仿宋" w:eastAsia="仿宋" w:cs="仿宋"/>
          <w:b/>
          <w:bCs/>
          <w:color w:val="auto"/>
          <w:sz w:val="24"/>
          <w:szCs w:val="24"/>
          <w:highlight w:val="none"/>
        </w:rPr>
        <w:t>三、获取招标文件</w:t>
      </w:r>
      <w:bookmarkEnd w:id="34"/>
      <w:bookmarkEnd w:id="35"/>
      <w:bookmarkEnd w:id="36"/>
      <w:bookmarkEnd w:id="37"/>
      <w:bookmarkEnd w:id="40"/>
      <w:bookmarkEnd w:id="41"/>
    </w:p>
    <w:p w14:paraId="62BAE862">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bookmarkStart w:id="42" w:name="_Toc35393793"/>
      <w:bookmarkStart w:id="43" w:name="_Toc28359005"/>
      <w:bookmarkStart w:id="44" w:name="_Toc28359082"/>
      <w:bookmarkStart w:id="45" w:name="_Toc35393624"/>
      <w:r>
        <w:rPr>
          <w:rFonts w:hint="eastAsia" w:ascii="仿宋" w:hAnsi="仿宋" w:eastAsia="仿宋" w:cs="仿宋"/>
          <w:color w:val="auto"/>
          <w:sz w:val="24"/>
          <w:szCs w:val="24"/>
          <w:highlight w:val="none"/>
        </w:rPr>
        <w:t>1.时间：</w:t>
      </w:r>
      <w:bookmarkStart w:id="46" w:name="OLE_LINK18"/>
      <w:r>
        <w:rPr>
          <w:rFonts w:hint="eastAsia" w:ascii="仿宋" w:hAnsi="仿宋" w:eastAsia="仿宋" w:cs="仿宋"/>
          <w:color w:val="auto"/>
          <w:sz w:val="24"/>
          <w:highlight w:val="none"/>
          <w:u w:val="single"/>
        </w:rPr>
        <w:t>202</w:t>
      </w:r>
      <w:r>
        <w:rPr>
          <w:rFonts w:hint="eastAsia" w:ascii="仿宋" w:hAnsi="仿宋" w:eastAsia="仿宋" w:cs="仿宋"/>
          <w:color w:val="auto"/>
          <w:sz w:val="24"/>
          <w:highlight w:val="none"/>
          <w:u w:val="single"/>
          <w:lang w:val="en-US" w:eastAsia="zh-CN"/>
        </w:rPr>
        <w:t>6</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lang w:val="en-US" w:eastAsia="zh-CN"/>
        </w:rPr>
        <w:t xml:space="preserve"> 06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lang w:val="en-US" w:eastAsia="zh-CN"/>
        </w:rPr>
        <w:t xml:space="preserve"> 10 </w:t>
      </w:r>
      <w:r>
        <w:rPr>
          <w:rFonts w:hint="eastAsia" w:ascii="仿宋" w:hAnsi="仿宋" w:eastAsia="仿宋" w:cs="仿宋"/>
          <w:color w:val="auto"/>
          <w:sz w:val="24"/>
          <w:highlight w:val="none"/>
        </w:rPr>
        <w:t>日至</w:t>
      </w:r>
      <w:r>
        <w:rPr>
          <w:rFonts w:hint="eastAsia" w:ascii="仿宋" w:hAnsi="仿宋" w:eastAsia="仿宋" w:cs="仿宋"/>
          <w:color w:val="auto"/>
          <w:sz w:val="24"/>
          <w:highlight w:val="none"/>
          <w:u w:val="single"/>
        </w:rPr>
        <w:t>202</w:t>
      </w:r>
      <w:r>
        <w:rPr>
          <w:rFonts w:hint="eastAsia" w:ascii="仿宋" w:hAnsi="仿宋" w:eastAsia="仿宋" w:cs="仿宋"/>
          <w:color w:val="auto"/>
          <w:sz w:val="24"/>
          <w:highlight w:val="none"/>
          <w:u w:val="single"/>
          <w:lang w:val="en-US" w:eastAsia="zh-CN"/>
        </w:rPr>
        <w:t>6</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lang w:val="en-US" w:eastAsia="zh-CN"/>
        </w:rPr>
        <w:t xml:space="preserve"> 06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lang w:val="en-US" w:eastAsia="zh-CN"/>
        </w:rPr>
        <w:t xml:space="preserve"> 17 </w:t>
      </w:r>
      <w:r>
        <w:rPr>
          <w:rFonts w:hint="eastAsia" w:ascii="仿宋" w:hAnsi="仿宋" w:eastAsia="仿宋" w:cs="仿宋"/>
          <w:color w:val="auto"/>
          <w:sz w:val="24"/>
          <w:highlight w:val="none"/>
        </w:rPr>
        <w:t>日</w:t>
      </w:r>
      <w:bookmarkEnd w:id="46"/>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每天06</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rPr>
        <w:t>00时至23:59时（北京时间，法定节假日除外）</w:t>
      </w:r>
      <w:r>
        <w:rPr>
          <w:rFonts w:hint="eastAsia" w:ascii="仿宋" w:hAnsi="仿宋" w:eastAsia="仿宋" w:cs="仿宋"/>
          <w:color w:val="auto"/>
          <w:sz w:val="24"/>
          <w:szCs w:val="24"/>
          <w:highlight w:val="none"/>
        </w:rPr>
        <w:t>；</w:t>
      </w:r>
    </w:p>
    <w:p w14:paraId="3771E05A">
      <w:pPr>
        <w:pageBreakBefore w:val="0"/>
        <w:kinsoku/>
        <w:wordWrap w:val="0"/>
        <w:overflowPunct/>
        <w:topLinePunct w:val="0"/>
        <w:bidi w:val="0"/>
        <w:spacing w:line="400" w:lineRule="exact"/>
        <w:ind w:firstLine="456" w:firstLineChars="200"/>
        <w:rPr>
          <w:rFonts w:hint="eastAsia" w:ascii="仿宋" w:hAnsi="仿宋" w:eastAsia="仿宋" w:cs="仿宋"/>
          <w:color w:val="auto"/>
          <w:spacing w:val="-6"/>
          <w:sz w:val="24"/>
          <w:szCs w:val="24"/>
          <w:highlight w:val="none"/>
          <w:u w:val="single"/>
        </w:rPr>
      </w:pPr>
      <w:r>
        <w:rPr>
          <w:rFonts w:hint="eastAsia" w:ascii="仿宋" w:hAnsi="仿宋" w:eastAsia="仿宋" w:cs="仿宋"/>
          <w:color w:val="auto"/>
          <w:spacing w:val="-6"/>
          <w:sz w:val="24"/>
          <w:szCs w:val="24"/>
          <w:highlight w:val="none"/>
        </w:rPr>
        <w:t>2.地点：“政采云”平台（http://www.zcygov.cn）（操作路径：登录“政采云”平台</w:t>
      </w:r>
      <w:r>
        <w:rPr>
          <w:rFonts w:hint="eastAsia" w:ascii="仿宋" w:hAnsi="仿宋" w:eastAsia="仿宋" w:cs="仿宋"/>
          <w:color w:val="auto"/>
          <w:spacing w:val="-6"/>
          <w:sz w:val="24"/>
          <w:szCs w:val="24"/>
          <w:highlight w:val="none"/>
          <w:lang w:eastAsia="zh-CN"/>
        </w:rPr>
        <w:t>－</w:t>
      </w:r>
      <w:r>
        <w:rPr>
          <w:rFonts w:hint="eastAsia" w:ascii="仿宋" w:hAnsi="仿宋" w:eastAsia="仿宋" w:cs="仿宋"/>
          <w:color w:val="auto"/>
          <w:spacing w:val="-6"/>
          <w:sz w:val="24"/>
          <w:szCs w:val="24"/>
          <w:highlight w:val="none"/>
        </w:rPr>
        <w:t>项目采购</w:t>
      </w:r>
      <w:r>
        <w:rPr>
          <w:rFonts w:hint="eastAsia" w:ascii="仿宋" w:hAnsi="仿宋" w:eastAsia="仿宋" w:cs="仿宋"/>
          <w:color w:val="auto"/>
          <w:spacing w:val="-6"/>
          <w:sz w:val="24"/>
          <w:szCs w:val="24"/>
          <w:highlight w:val="none"/>
          <w:lang w:eastAsia="zh-CN"/>
        </w:rPr>
        <w:t>－</w:t>
      </w:r>
      <w:r>
        <w:rPr>
          <w:rFonts w:hint="eastAsia" w:ascii="仿宋" w:hAnsi="仿宋" w:eastAsia="仿宋" w:cs="仿宋"/>
          <w:color w:val="auto"/>
          <w:spacing w:val="-6"/>
          <w:sz w:val="24"/>
          <w:szCs w:val="24"/>
          <w:highlight w:val="none"/>
        </w:rPr>
        <w:t xml:space="preserve">获取采购文件 </w:t>
      </w:r>
      <w:r>
        <w:rPr>
          <w:rFonts w:hint="eastAsia" w:ascii="仿宋" w:hAnsi="仿宋" w:eastAsia="仿宋" w:cs="仿宋"/>
          <w:color w:val="auto"/>
          <w:spacing w:val="-6"/>
          <w:sz w:val="24"/>
          <w:szCs w:val="24"/>
          <w:highlight w:val="none"/>
          <w:lang w:eastAsia="zh-CN"/>
        </w:rPr>
        <w:t>－</w:t>
      </w:r>
      <w:r>
        <w:rPr>
          <w:rFonts w:hint="eastAsia" w:ascii="仿宋" w:hAnsi="仿宋" w:eastAsia="仿宋" w:cs="仿宋"/>
          <w:color w:val="auto"/>
          <w:spacing w:val="-6"/>
          <w:sz w:val="24"/>
          <w:szCs w:val="24"/>
          <w:highlight w:val="none"/>
        </w:rPr>
        <w:t>找到本项目</w:t>
      </w:r>
      <w:bookmarkStart w:id="596" w:name="_GoBack"/>
      <w:bookmarkEnd w:id="596"/>
      <w:r>
        <w:rPr>
          <w:rFonts w:hint="eastAsia" w:ascii="仿宋" w:hAnsi="仿宋" w:eastAsia="仿宋" w:cs="仿宋"/>
          <w:color w:val="auto"/>
          <w:spacing w:val="-6"/>
          <w:sz w:val="24"/>
          <w:szCs w:val="24"/>
          <w:highlight w:val="none"/>
          <w:lang w:eastAsia="zh-CN"/>
        </w:rPr>
        <w:t>－</w:t>
      </w:r>
      <w:r>
        <w:rPr>
          <w:rFonts w:hint="eastAsia" w:ascii="仿宋" w:hAnsi="仿宋" w:eastAsia="仿宋" w:cs="仿宋"/>
          <w:color w:val="auto"/>
          <w:spacing w:val="-6"/>
          <w:sz w:val="24"/>
          <w:szCs w:val="24"/>
          <w:highlight w:val="none"/>
        </w:rPr>
        <w:t>点击“申请获取采购文件”）；</w:t>
      </w:r>
    </w:p>
    <w:p w14:paraId="26B8B3FD">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3.方式：凡有意参加投标者，须在政采云平台办理数字证书（CA</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，CA申领链接http://yzt.ynsmartcert.cn/cms/yztynghjs.html，数字证书（CA）办理完成后需在政采云平台绑定数字证书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CA</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并在平台获取采购文件及其它采购资料。</w:t>
      </w:r>
    </w:p>
    <w:p w14:paraId="16DDBBD7">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注:按上述要求获取文件的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视为合法获取了本项目采购文件，具备本项目的投标资格。各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应在开标前确保成为政采云平台供应商，并完成CA数字证书申领。因未注册入库，未办理CA数字证书等原因造成无法投标或投标失败等由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自行承担</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有意参加投标的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，须在政采云</w:t>
      </w:r>
      <w:r>
        <w:rPr>
          <w:rFonts w:hint="eastAsia" w:ascii="仿宋" w:hAnsi="仿宋" w:eastAsia="仿宋" w:cs="仿宋"/>
          <w:color w:val="auto"/>
          <w:sz w:val="24"/>
          <w:szCs w:val="24"/>
          <w:highlight w:val="none"/>
          <w:lang w:eastAsia="zh-CN"/>
        </w:rPr>
        <w:t>平台</w:t>
      </w:r>
      <w:r>
        <w:rPr>
          <w:rFonts w:hint="eastAsia" w:ascii="仿宋" w:hAnsi="仿宋" w:eastAsia="仿宋" w:cs="仿宋"/>
          <w:color w:val="auto"/>
          <w:sz w:val="24"/>
          <w:szCs w:val="24"/>
          <w:highlight w:val="none"/>
        </w:rPr>
        <w:t>办理数字证书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CA</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，CA申领链接:http://yzt.ynsmartcert.cn/cms/yztynghjs.html。</w:t>
      </w:r>
    </w:p>
    <w:p w14:paraId="537BF328">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（1）如有问题可拨打政采云客户服务热线95763进</w:t>
      </w:r>
      <w:r>
        <w:rPr>
          <w:rFonts w:hint="eastAsia" w:ascii="仿宋" w:hAnsi="仿宋" w:eastAsia="仿宋" w:cs="仿宋"/>
          <w:color w:val="auto"/>
          <w:sz w:val="24"/>
          <w:szCs w:val="24"/>
          <w:highlight w:val="none"/>
          <w:lang w:eastAsia="zh-CN"/>
        </w:rPr>
        <w:t>一步</w:t>
      </w:r>
      <w:r>
        <w:rPr>
          <w:rFonts w:hint="eastAsia" w:ascii="仿宋" w:hAnsi="仿宋" w:eastAsia="仿宋" w:cs="仿宋"/>
          <w:color w:val="auto"/>
          <w:sz w:val="24"/>
          <w:szCs w:val="24"/>
          <w:highlight w:val="none"/>
        </w:rPr>
        <w:t>咨询，数字证书问题可咨询云南壹证通CA：0871-67276028（紧急可拨19988166369）。</w:t>
      </w:r>
    </w:p>
    <w:p w14:paraId="552C2D62">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如因</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自身原因导致在规定时间内无法正常解密的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如:浏览器故障、未安装相关驱动、网络故障、加密CA与解密CA不一致等），视为</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自动弃标，代理机构不予处理。</w:t>
      </w:r>
    </w:p>
    <w:p w14:paraId="1AD5D901">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（2）云南本地</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如之前已在云南CA在线数字证书办理网进行过注册并办理过企业数字证书（CA），直接绑定即可，无需重复办理（2022年1月1日前办理的云南CA需到云南CA办理处进行升级）；</w:t>
      </w:r>
    </w:p>
    <w:p w14:paraId="18F2AB05">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4.售价：0.00元。</w:t>
      </w:r>
    </w:p>
    <w:bookmarkEnd w:id="42"/>
    <w:bookmarkEnd w:id="43"/>
    <w:bookmarkEnd w:id="44"/>
    <w:bookmarkEnd w:id="45"/>
    <w:p w14:paraId="3097A660">
      <w:pPr>
        <w:pageBreakBefore w:val="0"/>
        <w:kinsoku/>
        <w:wordWrap w:val="0"/>
        <w:overflowPunct/>
        <w:topLinePunct w:val="0"/>
        <w:bidi w:val="0"/>
        <w:spacing w:line="400" w:lineRule="exact"/>
        <w:ind w:left="1075" w:hanging="1075"/>
        <w:outlineLvl w:val="1"/>
        <w:rPr>
          <w:rFonts w:hint="eastAsia" w:ascii="仿宋" w:hAnsi="仿宋" w:eastAsia="仿宋" w:cs="仿宋"/>
          <w:b/>
          <w:bCs/>
          <w:color w:val="auto"/>
          <w:sz w:val="24"/>
          <w:szCs w:val="24"/>
          <w:highlight w:val="none"/>
        </w:rPr>
      </w:pPr>
      <w:bookmarkStart w:id="47" w:name="_Toc35393801"/>
      <w:bookmarkStart w:id="48" w:name="_Toc28359092"/>
      <w:bookmarkStart w:id="49" w:name="_Toc28359015"/>
      <w:bookmarkStart w:id="50" w:name="_Toc32517"/>
      <w:bookmarkStart w:id="51" w:name="_Toc35393632"/>
      <w:bookmarkStart w:id="52" w:name="_Toc9478"/>
      <w:bookmarkStart w:id="53" w:name="_Toc28359084"/>
      <w:bookmarkStart w:id="54" w:name="_Toc35393625"/>
      <w:bookmarkStart w:id="55" w:name="_Toc35393794"/>
      <w:bookmarkStart w:id="56" w:name="_Toc28359007"/>
      <w:r>
        <w:rPr>
          <w:rFonts w:hint="eastAsia" w:ascii="仿宋" w:hAnsi="仿宋" w:eastAsia="仿宋" w:cs="仿宋"/>
          <w:b/>
          <w:bCs/>
          <w:color w:val="auto"/>
          <w:sz w:val="24"/>
          <w:szCs w:val="24"/>
          <w:highlight w:val="none"/>
        </w:rPr>
        <w:t>四、投标文件提交</w:t>
      </w:r>
      <w:bookmarkEnd w:id="47"/>
      <w:bookmarkEnd w:id="48"/>
      <w:bookmarkEnd w:id="49"/>
      <w:bookmarkEnd w:id="50"/>
      <w:bookmarkEnd w:id="51"/>
      <w:bookmarkEnd w:id="52"/>
      <w:r>
        <w:rPr>
          <w:rFonts w:hint="eastAsia" w:ascii="仿宋" w:hAnsi="仿宋" w:eastAsia="仿宋" w:cs="仿宋"/>
          <w:b/>
          <w:bCs/>
          <w:color w:val="auto"/>
          <w:sz w:val="24"/>
          <w:szCs w:val="24"/>
          <w:highlight w:val="none"/>
        </w:rPr>
        <w:tab/>
      </w:r>
    </w:p>
    <w:p w14:paraId="44D67642">
      <w:pPr>
        <w:pageBreakBefore w:val="0"/>
        <w:kinsoku/>
        <w:wordWrap w:val="0"/>
        <w:overflowPunct/>
        <w:topLinePunct w:val="0"/>
        <w:bidi w:val="0"/>
        <w:spacing w:line="400" w:lineRule="exact"/>
        <w:ind w:firstLine="480" w:firstLineChars="200"/>
        <w:rPr>
          <w:rFonts w:hint="eastAsia" w:ascii="仿宋" w:hAnsi="仿宋" w:eastAsia="仿宋" w:cs="仿宋"/>
          <w:bCs/>
          <w:color w:val="auto"/>
          <w:sz w:val="24"/>
          <w:highlight w:val="none"/>
        </w:rPr>
      </w:pPr>
      <w:r>
        <w:rPr>
          <w:rFonts w:hint="eastAsia" w:ascii="仿宋" w:hAnsi="仿宋" w:eastAsia="仿宋" w:cs="仿宋"/>
          <w:color w:val="auto"/>
          <w:sz w:val="24"/>
          <w:highlight w:val="none"/>
        </w:rPr>
        <w:t>1.截止时间：</w:t>
      </w:r>
      <w:r>
        <w:rPr>
          <w:rFonts w:hint="eastAsia" w:ascii="仿宋" w:hAnsi="仿宋" w:eastAsia="仿宋" w:cs="仿宋"/>
          <w:color w:val="auto"/>
          <w:sz w:val="24"/>
          <w:highlight w:val="none"/>
          <w:u w:val="single"/>
          <w:lang w:eastAsia="zh-CN"/>
        </w:rPr>
        <w:t>202</w:t>
      </w:r>
      <w:r>
        <w:rPr>
          <w:rFonts w:hint="eastAsia" w:ascii="仿宋" w:hAnsi="仿宋" w:eastAsia="仿宋" w:cs="仿宋"/>
          <w:color w:val="auto"/>
          <w:sz w:val="24"/>
          <w:highlight w:val="none"/>
          <w:u w:val="single"/>
          <w:lang w:val="en-US" w:eastAsia="zh-CN"/>
        </w:rPr>
        <w:t>6</w:t>
      </w:r>
      <w:r>
        <w:rPr>
          <w:rFonts w:hint="eastAsia" w:ascii="仿宋" w:hAnsi="仿宋" w:eastAsia="仿宋" w:cs="仿宋"/>
          <w:color w:val="auto"/>
          <w:sz w:val="24"/>
          <w:highlight w:val="none"/>
          <w:u w:val="single"/>
          <w:lang w:eastAsia="zh-CN"/>
        </w:rPr>
        <w:t>年</w:t>
      </w:r>
      <w:r>
        <w:rPr>
          <w:rFonts w:hint="eastAsia" w:ascii="仿宋" w:hAnsi="仿宋" w:eastAsia="仿宋" w:cs="仿宋"/>
          <w:color w:val="auto"/>
          <w:sz w:val="24"/>
          <w:highlight w:val="none"/>
          <w:u w:val="single"/>
          <w:lang w:val="en-US" w:eastAsia="zh-CN"/>
        </w:rPr>
        <w:t>06</w:t>
      </w:r>
      <w:r>
        <w:rPr>
          <w:rFonts w:hint="eastAsia" w:ascii="仿宋" w:hAnsi="仿宋" w:eastAsia="仿宋" w:cs="仿宋"/>
          <w:color w:val="auto"/>
          <w:sz w:val="24"/>
          <w:highlight w:val="none"/>
          <w:u w:val="single"/>
          <w:lang w:eastAsia="zh-CN"/>
        </w:rPr>
        <w:t>月</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lang w:eastAsia="zh-CN"/>
        </w:rPr>
        <w:t>日</w:t>
      </w:r>
      <w:r>
        <w:rPr>
          <w:rFonts w:hint="eastAsia" w:ascii="仿宋" w:hAnsi="仿宋" w:eastAsia="仿宋" w:cs="仿宋"/>
          <w:color w:val="auto"/>
          <w:sz w:val="24"/>
          <w:highlight w:val="none"/>
          <w:u w:val="single"/>
          <w:lang w:val="en-US" w:eastAsia="zh-CN"/>
        </w:rPr>
        <w:t>14</w:t>
      </w:r>
      <w:r>
        <w:rPr>
          <w:rFonts w:hint="eastAsia" w:ascii="仿宋" w:hAnsi="仿宋" w:eastAsia="仿宋" w:cs="仿宋"/>
          <w:color w:val="auto"/>
          <w:sz w:val="24"/>
          <w:highlight w:val="none"/>
          <w:u w:val="single"/>
          <w:lang w:eastAsia="zh-CN"/>
        </w:rPr>
        <w:t>时</w:t>
      </w:r>
      <w:r>
        <w:rPr>
          <w:rFonts w:hint="eastAsia" w:ascii="仿宋" w:hAnsi="仿宋" w:eastAsia="仿宋" w:cs="仿宋"/>
          <w:color w:val="auto"/>
          <w:sz w:val="24"/>
          <w:highlight w:val="none"/>
          <w:u w:val="single"/>
          <w:lang w:val="en-US" w:eastAsia="zh-CN"/>
        </w:rPr>
        <w:t>00</w:t>
      </w:r>
      <w:r>
        <w:rPr>
          <w:rFonts w:hint="eastAsia" w:ascii="仿宋" w:hAnsi="仿宋" w:eastAsia="仿宋" w:cs="仿宋"/>
          <w:color w:val="auto"/>
          <w:sz w:val="24"/>
          <w:highlight w:val="none"/>
          <w:u w:val="single"/>
          <w:lang w:eastAsia="zh-CN"/>
        </w:rPr>
        <w:t>分</w:t>
      </w:r>
      <w:r>
        <w:rPr>
          <w:rFonts w:hint="eastAsia" w:ascii="仿宋" w:hAnsi="仿宋" w:eastAsia="仿宋" w:cs="仿宋"/>
          <w:bCs/>
          <w:color w:val="auto"/>
          <w:sz w:val="24"/>
          <w:highlight w:val="none"/>
        </w:rPr>
        <w:t>（北京时间）</w:t>
      </w:r>
    </w:p>
    <w:p w14:paraId="7283A375">
      <w:pPr>
        <w:pageBreakBefore w:val="0"/>
        <w:kinsoku/>
        <w:wordWrap w:val="0"/>
        <w:overflowPunct/>
        <w:topLinePunct w:val="0"/>
        <w:bidi w:val="0"/>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2.地点：</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应按照本项目采购文件和“政采云”平台的要求编制、加密后在投标文件提交截止时间前上传至“政采云”平台，投标文件提交截止时间前未完成投标文件上传的，视为撤回投标文件。</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在“政采云”平台提交电子版投标文件时，请填写参加远程采购活动经办人联系方式。</w:t>
      </w:r>
    </w:p>
    <w:p w14:paraId="3F22A568">
      <w:pPr>
        <w:pageBreakBefore w:val="0"/>
        <w:kinsoku/>
        <w:wordWrap w:val="0"/>
        <w:overflowPunct/>
        <w:topLinePunct w:val="0"/>
        <w:bidi w:val="0"/>
        <w:spacing w:line="400" w:lineRule="exact"/>
        <w:ind w:left="1075" w:hanging="1075"/>
        <w:outlineLvl w:val="1"/>
        <w:rPr>
          <w:rFonts w:hint="eastAsia" w:ascii="仿宋" w:hAnsi="仿宋" w:eastAsia="仿宋" w:cs="仿宋"/>
          <w:b/>
          <w:bCs/>
          <w:color w:val="auto"/>
          <w:sz w:val="24"/>
          <w:szCs w:val="24"/>
          <w:highlight w:val="none"/>
        </w:rPr>
      </w:pPr>
      <w:bookmarkStart w:id="57" w:name="_Toc28359016"/>
      <w:bookmarkStart w:id="58" w:name="_Toc26704"/>
      <w:bookmarkStart w:id="59" w:name="_Toc28359093"/>
      <w:bookmarkStart w:id="60" w:name="_Toc35393633"/>
      <w:bookmarkStart w:id="61" w:name="_Toc20075"/>
      <w:bookmarkStart w:id="62" w:name="_Toc35393802"/>
      <w:r>
        <w:rPr>
          <w:rFonts w:hint="eastAsia" w:ascii="仿宋" w:hAnsi="仿宋" w:eastAsia="仿宋" w:cs="仿宋"/>
          <w:b/>
          <w:bCs/>
          <w:color w:val="auto"/>
          <w:sz w:val="24"/>
          <w:szCs w:val="24"/>
          <w:highlight w:val="none"/>
        </w:rPr>
        <w:t>五、开启</w:t>
      </w:r>
      <w:bookmarkEnd w:id="57"/>
      <w:bookmarkEnd w:id="58"/>
      <w:bookmarkEnd w:id="59"/>
      <w:bookmarkEnd w:id="60"/>
      <w:bookmarkEnd w:id="61"/>
      <w:bookmarkEnd w:id="62"/>
    </w:p>
    <w:p w14:paraId="2F3061D2">
      <w:pPr>
        <w:pageBreakBefore w:val="0"/>
        <w:kinsoku/>
        <w:wordWrap w:val="0"/>
        <w:overflowPunct/>
        <w:topLinePunct w:val="0"/>
        <w:bidi w:val="0"/>
        <w:spacing w:line="400" w:lineRule="exact"/>
        <w:ind w:firstLine="480" w:firstLineChars="200"/>
        <w:rPr>
          <w:rFonts w:hint="eastAsia" w:ascii="仿宋" w:hAnsi="仿宋" w:eastAsia="仿宋" w:cs="仿宋"/>
          <w:bCs/>
          <w:color w:val="auto"/>
          <w:sz w:val="24"/>
          <w:highlight w:val="none"/>
          <w:u w:val="single"/>
        </w:rPr>
      </w:pPr>
      <w:r>
        <w:rPr>
          <w:rFonts w:hint="eastAsia" w:ascii="仿宋" w:hAnsi="仿宋" w:eastAsia="仿宋" w:cs="仿宋"/>
          <w:color w:val="auto"/>
          <w:sz w:val="24"/>
          <w:highlight w:val="none"/>
        </w:rPr>
        <w:t>1.时间：</w:t>
      </w:r>
      <w:r>
        <w:rPr>
          <w:rFonts w:hint="eastAsia" w:ascii="仿宋" w:hAnsi="仿宋" w:eastAsia="仿宋" w:cs="仿宋"/>
          <w:color w:val="auto"/>
          <w:sz w:val="24"/>
          <w:highlight w:val="none"/>
          <w:u w:val="single"/>
          <w:lang w:eastAsia="zh-CN"/>
        </w:rPr>
        <w:t>202</w:t>
      </w:r>
      <w:r>
        <w:rPr>
          <w:rFonts w:hint="eastAsia" w:ascii="仿宋" w:hAnsi="仿宋" w:eastAsia="仿宋" w:cs="仿宋"/>
          <w:color w:val="auto"/>
          <w:sz w:val="24"/>
          <w:highlight w:val="none"/>
          <w:u w:val="single"/>
          <w:lang w:val="en-US" w:eastAsia="zh-CN"/>
        </w:rPr>
        <w:t>6</w:t>
      </w:r>
      <w:r>
        <w:rPr>
          <w:rFonts w:hint="eastAsia" w:ascii="仿宋" w:hAnsi="仿宋" w:eastAsia="仿宋" w:cs="仿宋"/>
          <w:color w:val="auto"/>
          <w:sz w:val="24"/>
          <w:highlight w:val="none"/>
          <w:u w:val="single"/>
          <w:lang w:eastAsia="zh-CN"/>
        </w:rPr>
        <w:t>年</w:t>
      </w:r>
      <w:r>
        <w:rPr>
          <w:rFonts w:hint="eastAsia" w:ascii="仿宋" w:hAnsi="仿宋" w:eastAsia="仿宋" w:cs="仿宋"/>
          <w:color w:val="auto"/>
          <w:sz w:val="24"/>
          <w:highlight w:val="none"/>
          <w:u w:val="single"/>
          <w:lang w:val="en-US" w:eastAsia="zh-CN"/>
        </w:rPr>
        <w:t>06</w:t>
      </w:r>
      <w:r>
        <w:rPr>
          <w:rFonts w:hint="eastAsia" w:ascii="仿宋" w:hAnsi="仿宋" w:eastAsia="仿宋" w:cs="仿宋"/>
          <w:color w:val="auto"/>
          <w:sz w:val="24"/>
          <w:highlight w:val="none"/>
          <w:u w:val="single"/>
          <w:lang w:eastAsia="zh-CN"/>
        </w:rPr>
        <w:t>月</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lang w:eastAsia="zh-CN"/>
        </w:rPr>
        <w:t>日</w:t>
      </w:r>
      <w:r>
        <w:rPr>
          <w:rFonts w:hint="eastAsia" w:ascii="仿宋" w:hAnsi="仿宋" w:eastAsia="仿宋" w:cs="仿宋"/>
          <w:color w:val="auto"/>
          <w:sz w:val="24"/>
          <w:highlight w:val="none"/>
          <w:u w:val="single"/>
          <w:lang w:val="en-US" w:eastAsia="zh-CN"/>
        </w:rPr>
        <w:t>14</w:t>
      </w:r>
      <w:r>
        <w:rPr>
          <w:rFonts w:hint="eastAsia" w:ascii="仿宋" w:hAnsi="仿宋" w:eastAsia="仿宋" w:cs="仿宋"/>
          <w:color w:val="auto"/>
          <w:sz w:val="24"/>
          <w:highlight w:val="none"/>
          <w:u w:val="single"/>
          <w:lang w:eastAsia="zh-CN"/>
        </w:rPr>
        <w:t>时</w:t>
      </w:r>
      <w:r>
        <w:rPr>
          <w:rFonts w:hint="eastAsia" w:ascii="仿宋" w:hAnsi="仿宋" w:eastAsia="仿宋" w:cs="仿宋"/>
          <w:color w:val="auto"/>
          <w:sz w:val="24"/>
          <w:highlight w:val="none"/>
          <w:u w:val="single"/>
          <w:lang w:val="en-US" w:eastAsia="zh-CN"/>
        </w:rPr>
        <w:t>00</w:t>
      </w:r>
      <w:r>
        <w:rPr>
          <w:rFonts w:hint="eastAsia" w:ascii="仿宋" w:hAnsi="仿宋" w:eastAsia="仿宋" w:cs="仿宋"/>
          <w:color w:val="auto"/>
          <w:sz w:val="24"/>
          <w:highlight w:val="none"/>
          <w:u w:val="single"/>
          <w:lang w:eastAsia="zh-CN"/>
        </w:rPr>
        <w:t>分</w:t>
      </w:r>
      <w:r>
        <w:rPr>
          <w:rFonts w:hint="eastAsia" w:ascii="仿宋" w:hAnsi="仿宋" w:eastAsia="仿宋" w:cs="仿宋"/>
          <w:bCs/>
          <w:color w:val="auto"/>
          <w:sz w:val="24"/>
          <w:highlight w:val="none"/>
        </w:rPr>
        <w:t>（北京时间）</w:t>
      </w:r>
    </w:p>
    <w:p w14:paraId="6E25835D">
      <w:pPr>
        <w:pageBreakBefore w:val="0"/>
        <w:kinsoku/>
        <w:wordWrap w:val="0"/>
        <w:overflowPunct/>
        <w:topLinePunct w:val="0"/>
        <w:bidi w:val="0"/>
        <w:spacing w:line="400" w:lineRule="exact"/>
        <w:ind w:firstLine="456" w:firstLineChars="200"/>
        <w:rPr>
          <w:rFonts w:hint="eastAsia" w:ascii="仿宋" w:hAnsi="仿宋" w:eastAsia="仿宋" w:cs="仿宋"/>
          <w:bCs/>
          <w:color w:val="auto"/>
          <w:spacing w:val="-6"/>
          <w:sz w:val="24"/>
          <w:highlight w:val="none"/>
          <w:u w:val="single"/>
        </w:rPr>
      </w:pPr>
      <w:r>
        <w:rPr>
          <w:rFonts w:hint="eastAsia" w:ascii="仿宋" w:hAnsi="仿宋" w:eastAsia="仿宋" w:cs="仿宋"/>
          <w:color w:val="auto"/>
          <w:spacing w:val="-6"/>
          <w:sz w:val="24"/>
          <w:highlight w:val="none"/>
        </w:rPr>
        <w:t>2.地点：“政采云”平台（http://www.zcygov.cn）。</w:t>
      </w:r>
    </w:p>
    <w:p w14:paraId="302D6AF7">
      <w:pPr>
        <w:pageBreakBefore w:val="0"/>
        <w:kinsoku/>
        <w:wordWrap w:val="0"/>
        <w:overflowPunct/>
        <w:topLinePunct w:val="0"/>
        <w:bidi w:val="0"/>
        <w:spacing w:line="400" w:lineRule="exact"/>
        <w:ind w:left="1075" w:hanging="1075"/>
        <w:outlineLvl w:val="1"/>
        <w:rPr>
          <w:rFonts w:hint="eastAsia" w:ascii="仿宋" w:hAnsi="仿宋" w:eastAsia="仿宋" w:cs="仿宋"/>
          <w:b/>
          <w:bCs/>
          <w:color w:val="auto"/>
          <w:sz w:val="24"/>
          <w:szCs w:val="24"/>
          <w:highlight w:val="none"/>
        </w:rPr>
      </w:pPr>
      <w:bookmarkStart w:id="63" w:name="_Toc11925"/>
      <w:bookmarkStart w:id="64" w:name="_Toc22472"/>
      <w:r>
        <w:rPr>
          <w:rFonts w:hint="eastAsia" w:ascii="仿宋" w:hAnsi="仿宋" w:eastAsia="仿宋" w:cs="仿宋"/>
          <w:b/>
          <w:bCs/>
          <w:color w:val="auto"/>
          <w:sz w:val="24"/>
          <w:szCs w:val="24"/>
          <w:highlight w:val="none"/>
        </w:rPr>
        <w:t>六、公告期限</w:t>
      </w:r>
      <w:bookmarkEnd w:id="53"/>
      <w:bookmarkEnd w:id="54"/>
      <w:bookmarkEnd w:id="55"/>
      <w:bookmarkEnd w:id="56"/>
      <w:bookmarkEnd w:id="63"/>
      <w:bookmarkEnd w:id="64"/>
    </w:p>
    <w:p w14:paraId="596D5A06">
      <w:pPr>
        <w:pageBreakBefore w:val="0"/>
        <w:kinsoku/>
        <w:wordWrap w:val="0"/>
        <w:overflowPunct/>
        <w:topLinePunct w:val="0"/>
        <w:bidi w:val="0"/>
        <w:spacing w:line="4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自本公告发布之日起5个工作日。</w:t>
      </w:r>
    </w:p>
    <w:p w14:paraId="41C528C6">
      <w:pPr>
        <w:pageBreakBefore w:val="0"/>
        <w:kinsoku/>
        <w:wordWrap w:val="0"/>
        <w:overflowPunct/>
        <w:topLinePunct w:val="0"/>
        <w:bidi w:val="0"/>
        <w:spacing w:line="400" w:lineRule="exact"/>
        <w:ind w:left="1075" w:hanging="1075"/>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七、其他补充事宜</w:t>
      </w:r>
    </w:p>
    <w:p w14:paraId="58FC660C">
      <w:pPr>
        <w:pageBreakBefore w:val="0"/>
        <w:kinsoku/>
        <w:wordWrap w:val="0"/>
        <w:overflowPunct/>
        <w:topLinePunct w:val="0"/>
        <w:bidi w:val="0"/>
        <w:spacing w:line="400" w:lineRule="exact"/>
        <w:ind w:firstLine="456" w:firstLineChars="200"/>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1.开标方式：</w:t>
      </w:r>
      <w:r>
        <w:rPr>
          <w:rFonts w:hint="eastAsia" w:ascii="仿宋" w:hAnsi="仿宋" w:eastAsia="仿宋" w:cs="仿宋"/>
          <w:bCs/>
          <w:color w:val="auto"/>
          <w:sz w:val="24"/>
          <w:szCs w:val="24"/>
          <w:highlight w:val="none"/>
        </w:rPr>
        <w:t>智能开标</w:t>
      </w:r>
    </w:p>
    <w:p w14:paraId="72E3FAC5">
      <w:pPr>
        <w:pageBreakBefore w:val="0"/>
        <w:kinsoku/>
        <w:wordWrap w:val="0"/>
        <w:overflowPunct/>
        <w:topLinePunct w:val="0"/>
        <w:bidi w:val="0"/>
        <w:spacing w:line="400" w:lineRule="exact"/>
        <w:ind w:firstLine="456" w:firstLineChars="200"/>
        <w:rPr>
          <w:rFonts w:hint="eastAsia" w:ascii="仿宋" w:hAnsi="仿宋" w:eastAsia="仿宋" w:cs="仿宋"/>
          <w:color w:val="auto"/>
          <w:spacing w:val="-6"/>
          <w:sz w:val="24"/>
          <w:highlight w:val="none"/>
          <w:lang w:val="en-US" w:eastAsia="zh-CN"/>
        </w:rPr>
      </w:pPr>
      <w:r>
        <w:rPr>
          <w:rFonts w:hint="eastAsia" w:ascii="仿宋" w:hAnsi="仿宋" w:eastAsia="仿宋" w:cs="仿宋"/>
          <w:color w:val="auto"/>
          <w:spacing w:val="-6"/>
          <w:sz w:val="24"/>
          <w:highlight w:val="none"/>
        </w:rPr>
        <w:t>2.是否需要缴纳投标保证金：</w:t>
      </w:r>
      <w:r>
        <w:rPr>
          <w:rFonts w:hint="eastAsia" w:ascii="仿宋" w:hAnsi="仿宋" w:eastAsia="仿宋" w:cs="仿宋"/>
          <w:color w:val="auto"/>
          <w:spacing w:val="-6"/>
          <w:sz w:val="24"/>
          <w:highlight w:val="none"/>
          <w:lang w:val="en-US" w:eastAsia="zh-CN"/>
        </w:rPr>
        <w:t>否</w:t>
      </w:r>
    </w:p>
    <w:p w14:paraId="0E111D40">
      <w:pPr>
        <w:pageBreakBefore w:val="0"/>
        <w:kinsoku/>
        <w:wordWrap w:val="0"/>
        <w:overflowPunct/>
        <w:topLinePunct w:val="0"/>
        <w:bidi w:val="0"/>
        <w:spacing w:line="400" w:lineRule="exact"/>
        <w:ind w:firstLine="456" w:firstLineChars="200"/>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lang w:val="en-US" w:eastAsia="zh-CN"/>
        </w:rPr>
        <w:t>3</w:t>
      </w:r>
      <w:r>
        <w:rPr>
          <w:rFonts w:hint="eastAsia" w:ascii="仿宋" w:hAnsi="仿宋" w:eastAsia="仿宋" w:cs="仿宋"/>
          <w:color w:val="auto"/>
          <w:spacing w:val="-6"/>
          <w:sz w:val="24"/>
          <w:highlight w:val="none"/>
        </w:rPr>
        <w:t>.其他：</w:t>
      </w:r>
      <w:r>
        <w:rPr>
          <w:rFonts w:hint="eastAsia" w:ascii="仿宋" w:hAnsi="仿宋" w:eastAsia="仿宋" w:cs="仿宋"/>
          <w:color w:val="auto"/>
          <w:kern w:val="0"/>
          <w:sz w:val="24"/>
          <w:highlight w:val="none"/>
        </w:rPr>
        <w:t>采购信息、中标结果公告均仅在以下媒体发布：云南省政府采购网（http://www.yngp.com</w:t>
      </w:r>
      <w:r>
        <w:rPr>
          <w:rFonts w:hint="eastAsia" w:ascii="仿宋" w:hAnsi="仿宋" w:eastAsia="仿宋" w:cs="仿宋"/>
          <w:color w:val="auto"/>
          <w:kern w:val="0"/>
          <w:sz w:val="24"/>
          <w:highlight w:val="none"/>
          <w:lang w:eastAsia="zh-CN"/>
        </w:rPr>
        <w:t>）</w:t>
      </w:r>
      <w:r>
        <w:rPr>
          <w:rFonts w:hint="eastAsia" w:ascii="仿宋" w:hAnsi="仿宋" w:eastAsia="仿宋" w:cs="仿宋"/>
          <w:color w:val="auto"/>
          <w:spacing w:val="-6"/>
          <w:sz w:val="24"/>
          <w:highlight w:val="none"/>
        </w:rPr>
        <w:t>。</w:t>
      </w:r>
    </w:p>
    <w:p w14:paraId="247E838D">
      <w:pPr>
        <w:pageBreakBefore w:val="0"/>
        <w:kinsoku/>
        <w:wordWrap w:val="0"/>
        <w:overflowPunct/>
        <w:topLinePunct w:val="0"/>
        <w:bidi w:val="0"/>
        <w:spacing w:line="400" w:lineRule="exact"/>
        <w:ind w:left="1075" w:hanging="1075"/>
        <w:outlineLvl w:val="1"/>
        <w:rPr>
          <w:rFonts w:hint="eastAsia" w:ascii="仿宋" w:hAnsi="仿宋" w:eastAsia="仿宋" w:cs="仿宋"/>
          <w:b/>
          <w:bCs/>
          <w:color w:val="auto"/>
          <w:sz w:val="24"/>
          <w:szCs w:val="24"/>
          <w:highlight w:val="none"/>
        </w:rPr>
      </w:pPr>
      <w:bookmarkStart w:id="65" w:name="_Toc35393796"/>
      <w:bookmarkStart w:id="66" w:name="_Toc28359008"/>
      <w:bookmarkStart w:id="67" w:name="_Toc14625"/>
      <w:bookmarkStart w:id="68" w:name="_Toc35393627"/>
      <w:bookmarkStart w:id="69" w:name="_Toc28359085"/>
      <w:bookmarkStart w:id="70" w:name="_Toc7533"/>
      <w:r>
        <w:rPr>
          <w:rFonts w:hint="eastAsia" w:ascii="仿宋" w:hAnsi="仿宋" w:eastAsia="仿宋" w:cs="仿宋"/>
          <w:b/>
          <w:bCs/>
          <w:color w:val="auto"/>
          <w:sz w:val="24"/>
          <w:szCs w:val="24"/>
          <w:highlight w:val="none"/>
        </w:rPr>
        <w:t>八、对本次招标提出询问，请按以下方式联系</w:t>
      </w:r>
      <w:bookmarkEnd w:id="65"/>
      <w:bookmarkEnd w:id="66"/>
      <w:bookmarkEnd w:id="67"/>
      <w:bookmarkEnd w:id="68"/>
      <w:bookmarkEnd w:id="69"/>
      <w:bookmarkEnd w:id="70"/>
    </w:p>
    <w:p w14:paraId="34A9B212">
      <w:pPr>
        <w:pageBreakBefore w:val="0"/>
        <w:kinsoku/>
        <w:wordWrap w:val="0"/>
        <w:overflowPunct/>
        <w:topLinePunct w:val="0"/>
        <w:bidi w:val="0"/>
        <w:spacing w:line="400" w:lineRule="exact"/>
        <w:ind w:firstLine="482" w:firstLineChars="2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1.采购人信息</w:t>
      </w:r>
    </w:p>
    <w:p w14:paraId="6726804D">
      <w:pPr>
        <w:pageBreakBefore w:val="0"/>
        <w:kinsoku/>
        <w:wordWrap w:val="0"/>
        <w:overflowPunct/>
        <w:topLinePunct w:val="0"/>
        <w:bidi w:val="0"/>
        <w:spacing w:line="400" w:lineRule="exact"/>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lang w:eastAsia="zh-CN"/>
        </w:rPr>
        <w:t>永仁县县域医共体人民医院</w:t>
      </w:r>
    </w:p>
    <w:p w14:paraId="35C5C203">
      <w:pPr>
        <w:pageBreakBefore w:val="0"/>
        <w:kinsoku/>
        <w:wordWrap w:val="0"/>
        <w:overflowPunct/>
        <w:topLinePunct w:val="0"/>
        <w:bidi w:val="0"/>
        <w:spacing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址：永仁县永定镇永兴路5号</w:t>
      </w:r>
    </w:p>
    <w:p w14:paraId="74DBEBBE">
      <w:pPr>
        <w:pageBreakBefore w:val="0"/>
        <w:kinsoku/>
        <w:wordWrap w:val="0"/>
        <w:overflowPunct/>
        <w:topLinePunct w:val="0"/>
        <w:bidi w:val="0"/>
        <w:spacing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lang w:val="en-US" w:eastAsia="zh-CN"/>
        </w:rPr>
        <w:t>李梅</w:t>
      </w:r>
    </w:p>
    <w:p w14:paraId="6C5EE678">
      <w:pPr>
        <w:pageBreakBefore w:val="0"/>
        <w:kinsoku/>
        <w:wordWrap w:val="0"/>
        <w:overflowPunct/>
        <w:topLinePunct w:val="0"/>
        <w:bidi w:val="0"/>
        <w:spacing w:line="400" w:lineRule="exact"/>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联系方式：</w:t>
      </w:r>
      <w:bookmarkStart w:id="71" w:name="_Toc28359009"/>
      <w:bookmarkStart w:id="72" w:name="_Toc28359086"/>
      <w:r>
        <w:rPr>
          <w:rFonts w:hint="eastAsia" w:ascii="仿宋" w:hAnsi="仿宋" w:eastAsia="仿宋" w:cs="仿宋"/>
          <w:color w:val="auto"/>
          <w:sz w:val="24"/>
          <w:szCs w:val="24"/>
          <w:highlight w:val="none"/>
        </w:rPr>
        <w:t>0878-6166260</w:t>
      </w:r>
    </w:p>
    <w:p w14:paraId="75002791">
      <w:pPr>
        <w:pageBreakBefore w:val="0"/>
        <w:kinsoku/>
        <w:wordWrap w:val="0"/>
        <w:overflowPunct/>
        <w:topLinePunct w:val="0"/>
        <w:bidi w:val="0"/>
        <w:spacing w:line="400" w:lineRule="exact"/>
        <w:ind w:firstLine="482" w:firstLineChars="2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2.采购代理机构信息</w:t>
      </w:r>
      <w:bookmarkEnd w:id="71"/>
      <w:bookmarkEnd w:id="72"/>
    </w:p>
    <w:p w14:paraId="78BEEEAD">
      <w:pPr>
        <w:pageBreakBefore w:val="0"/>
        <w:kinsoku/>
        <w:wordWrap w:val="0"/>
        <w:overflowPunct/>
        <w:topLinePunct w:val="0"/>
        <w:bidi w:val="0"/>
        <w:spacing w:line="400" w:lineRule="exact"/>
        <w:ind w:firstLine="480" w:firstLineChars="200"/>
        <w:rPr>
          <w:rFonts w:hint="eastAsia" w:ascii="仿宋" w:hAnsi="仿宋" w:eastAsia="仿宋" w:cs="仿宋"/>
          <w:color w:val="auto"/>
          <w:kern w:val="0"/>
          <w:sz w:val="24"/>
          <w:szCs w:val="24"/>
          <w:highlight w:val="none"/>
          <w:lang w:eastAsia="zh-CN"/>
        </w:rPr>
      </w:pPr>
      <w:bookmarkStart w:id="73" w:name="_Toc28359010"/>
      <w:bookmarkStart w:id="74" w:name="_Toc28359087"/>
      <w:r>
        <w:rPr>
          <w:rFonts w:hint="eastAsia" w:ascii="仿宋" w:hAnsi="仿宋" w:eastAsia="仿宋" w:cs="仿宋"/>
          <w:color w:val="auto"/>
          <w:kern w:val="0"/>
          <w:sz w:val="24"/>
          <w:szCs w:val="24"/>
          <w:highlight w:val="none"/>
        </w:rPr>
        <w:t>名    称：</w:t>
      </w:r>
      <w:r>
        <w:rPr>
          <w:rFonts w:hint="eastAsia" w:ascii="仿宋" w:hAnsi="仿宋" w:eastAsia="仿宋" w:cs="仿宋"/>
          <w:color w:val="auto"/>
          <w:kern w:val="0"/>
          <w:sz w:val="24"/>
          <w:szCs w:val="24"/>
          <w:highlight w:val="none"/>
          <w:lang w:eastAsia="zh-CN"/>
        </w:rPr>
        <w:t>云南盛发工程建设招标造价咨询有限公司</w:t>
      </w:r>
    </w:p>
    <w:p w14:paraId="29CBFE53">
      <w:pPr>
        <w:pageBreakBefore w:val="0"/>
        <w:kinsoku/>
        <w:wordWrap w:val="0"/>
        <w:overflowPunct/>
        <w:topLinePunct w:val="0"/>
        <w:bidi w:val="0"/>
        <w:spacing w:line="400" w:lineRule="exact"/>
        <w:ind w:firstLine="480" w:firstLineChars="200"/>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地　　址</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中国（云南）自由贸易试验区昆明片区经开区阿拉街道办事处出口加工区第三城映象欣城C区C3幢14层</w:t>
      </w:r>
    </w:p>
    <w:p w14:paraId="7F0396B4">
      <w:pPr>
        <w:pageBreakBefore w:val="0"/>
        <w:kinsoku/>
        <w:wordWrap w:val="0"/>
        <w:overflowPunct/>
        <w:topLinePunct w:val="0"/>
        <w:bidi w:val="0"/>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联系方式：</w:t>
      </w:r>
      <w:r>
        <w:rPr>
          <w:rFonts w:hint="eastAsia" w:ascii="仿宋" w:hAnsi="仿宋" w:eastAsia="仿宋" w:cs="仿宋"/>
          <w:color w:val="auto"/>
          <w:kern w:val="0"/>
          <w:sz w:val="24"/>
          <w:szCs w:val="24"/>
          <w:highlight w:val="none"/>
          <w:lang w:val="en-US" w:eastAsia="zh-CN"/>
        </w:rPr>
        <w:t>13408891282</w:t>
      </w:r>
    </w:p>
    <w:p w14:paraId="7D980335">
      <w:pPr>
        <w:pageBreakBefore w:val="0"/>
        <w:kinsoku/>
        <w:wordWrap w:val="0"/>
        <w:overflowPunct/>
        <w:topLinePunct w:val="0"/>
        <w:bidi w:val="0"/>
        <w:spacing w:line="400" w:lineRule="exact"/>
        <w:ind w:firstLine="482" w:firstLineChars="2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3.项目联系方式</w:t>
      </w:r>
    </w:p>
    <w:bookmarkEnd w:id="73"/>
    <w:bookmarkEnd w:id="74"/>
    <w:p w14:paraId="459B1295">
      <w:pPr>
        <w:pageBreakBefore w:val="0"/>
        <w:kinsoku/>
        <w:wordWrap w:val="0"/>
        <w:overflowPunct/>
        <w:topLinePunct w:val="0"/>
        <w:bidi w:val="0"/>
        <w:spacing w:line="400" w:lineRule="exact"/>
        <w:ind w:firstLine="480" w:firstLineChars="200"/>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项目联系人：</w:t>
      </w:r>
      <w:r>
        <w:rPr>
          <w:rFonts w:hint="eastAsia" w:ascii="仿宋" w:hAnsi="仿宋" w:eastAsia="仿宋" w:cs="仿宋"/>
          <w:color w:val="auto"/>
          <w:kern w:val="0"/>
          <w:sz w:val="24"/>
          <w:szCs w:val="24"/>
          <w:highlight w:val="none"/>
          <w:lang w:val="en-US" w:eastAsia="zh-CN"/>
        </w:rPr>
        <w:t>姚工</w:t>
      </w:r>
    </w:p>
    <w:p w14:paraId="510D7997">
      <w:pPr>
        <w:pageBreakBefore w:val="0"/>
        <w:kinsoku/>
        <w:wordWrap w:val="0"/>
        <w:overflowPunct/>
        <w:topLinePunct w:val="0"/>
        <w:bidi w:val="0"/>
        <w:spacing w:line="40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电　　</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rPr>
        <w:t xml:space="preserve"> 话：</w:t>
      </w:r>
      <w:r>
        <w:rPr>
          <w:rFonts w:hint="eastAsia" w:ascii="仿宋" w:hAnsi="仿宋" w:eastAsia="仿宋" w:cs="仿宋"/>
          <w:color w:val="auto"/>
          <w:kern w:val="0"/>
          <w:sz w:val="24"/>
          <w:szCs w:val="24"/>
          <w:highlight w:val="none"/>
          <w:lang w:val="en-US" w:eastAsia="zh-CN"/>
        </w:rPr>
        <w:t>13408891282</w:t>
      </w:r>
    </w:p>
    <w:p w14:paraId="21F31BCF">
      <w:pPr>
        <w:pageBreakBefore w:val="0"/>
        <w:kinsoku/>
        <w:wordWrap w:val="0"/>
        <w:overflowPunct/>
        <w:topLinePunct w:val="0"/>
        <w:bidi w:val="0"/>
        <w:spacing w:line="400" w:lineRule="exact"/>
        <w:ind w:firstLine="480" w:firstLineChars="200"/>
        <w:rPr>
          <w:rFonts w:hint="eastAsia" w:ascii="仿宋" w:hAnsi="仿宋" w:eastAsia="仿宋" w:cs="仿宋"/>
          <w:color w:val="auto"/>
          <w:kern w:val="0"/>
          <w:sz w:val="24"/>
          <w:szCs w:val="24"/>
          <w:highlight w:val="none"/>
        </w:rPr>
      </w:pPr>
    </w:p>
    <w:p w14:paraId="33694BFB">
      <w:pPr>
        <w:rPr>
          <w:rFonts w:hint="eastAsia" w:ascii="仿宋" w:hAnsi="仿宋" w:eastAsia="仿宋" w:cs="仿宋"/>
          <w:iCs/>
          <w:color w:val="auto"/>
          <w:sz w:val="44"/>
          <w:szCs w:val="44"/>
          <w:highlight w:val="none"/>
        </w:rPr>
      </w:pPr>
      <w:bookmarkStart w:id="75" w:name="_Toc62031134"/>
      <w:bookmarkStart w:id="76" w:name="_Toc8678"/>
      <w:bookmarkStart w:id="77" w:name="_Toc35393795"/>
      <w:bookmarkStart w:id="78" w:name="_Toc6197"/>
      <w:bookmarkStart w:id="79" w:name="_Toc10318"/>
      <w:bookmarkStart w:id="80" w:name="_Toc35393626"/>
      <w:r>
        <w:rPr>
          <w:rFonts w:hint="eastAsia" w:ascii="仿宋" w:hAnsi="仿宋" w:eastAsia="仿宋" w:cs="仿宋"/>
          <w:iCs/>
          <w:color w:val="auto"/>
          <w:sz w:val="44"/>
          <w:szCs w:val="44"/>
          <w:highlight w:val="none"/>
        </w:rPr>
        <w:br w:type="page"/>
      </w:r>
    </w:p>
    <w:p w14:paraId="34952068">
      <w:pPr>
        <w:pStyle w:val="2"/>
        <w:pageBreakBefore w:val="0"/>
        <w:numPr>
          <w:ilvl w:val="0"/>
          <w:numId w:val="2"/>
        </w:numPr>
        <w:kinsoku/>
        <w:wordWrap w:val="0"/>
        <w:overflowPunct/>
        <w:topLinePunct w:val="0"/>
        <w:bidi w:val="0"/>
        <w:snapToGrid w:val="0"/>
        <w:spacing w:line="360" w:lineRule="auto"/>
        <w:ind w:left="1970" w:hanging="1970"/>
        <w:jc w:val="center"/>
        <w:rPr>
          <w:rFonts w:hint="eastAsia" w:ascii="仿宋" w:hAnsi="仿宋" w:eastAsia="仿宋" w:cs="仿宋"/>
          <w:iCs/>
          <w:color w:val="auto"/>
          <w:sz w:val="44"/>
          <w:szCs w:val="44"/>
          <w:highlight w:val="none"/>
        </w:rPr>
      </w:pPr>
      <w:r>
        <w:rPr>
          <w:rFonts w:hint="eastAsia" w:ascii="仿宋" w:hAnsi="仿宋" w:eastAsia="仿宋" w:cs="仿宋"/>
          <w:iCs/>
          <w:color w:val="auto"/>
          <w:sz w:val="44"/>
          <w:szCs w:val="44"/>
          <w:highlight w:val="none"/>
        </w:rPr>
        <w:t xml:space="preserve"> </w:t>
      </w:r>
      <w:bookmarkStart w:id="81" w:name="_Toc26157"/>
      <w:r>
        <w:rPr>
          <w:rFonts w:hint="eastAsia" w:ascii="仿宋" w:hAnsi="仿宋" w:eastAsia="仿宋" w:cs="仿宋"/>
          <w:iCs/>
          <w:color w:val="auto"/>
          <w:sz w:val="44"/>
          <w:szCs w:val="44"/>
          <w:highlight w:val="none"/>
        </w:rPr>
        <w:t>供应商须知</w:t>
      </w:r>
      <w:bookmarkEnd w:id="75"/>
      <w:bookmarkEnd w:id="76"/>
      <w:bookmarkEnd w:id="81"/>
    </w:p>
    <w:p w14:paraId="5EDEF887">
      <w:pPr>
        <w:pStyle w:val="3"/>
        <w:keepLines w:val="0"/>
        <w:pageBreakBefore w:val="0"/>
        <w:numPr>
          <w:ilvl w:val="3"/>
          <w:numId w:val="0"/>
        </w:numPr>
        <w:tabs>
          <w:tab w:val="clear" w:pos="3690"/>
        </w:tabs>
        <w:kinsoku/>
        <w:wordWrap w:val="0"/>
        <w:overflowPunct/>
        <w:topLinePunct w:val="0"/>
        <w:bidi w:val="0"/>
        <w:adjustRightInd/>
        <w:snapToGrid w:val="0"/>
        <w:spacing w:line="360" w:lineRule="auto"/>
        <w:jc w:val="center"/>
        <w:textAlignment w:val="auto"/>
        <w:rPr>
          <w:rFonts w:hint="eastAsia" w:ascii="仿宋" w:hAnsi="仿宋" w:eastAsia="仿宋" w:cs="仿宋"/>
          <w:color w:val="auto"/>
          <w:sz w:val="28"/>
          <w:szCs w:val="32"/>
          <w:highlight w:val="none"/>
        </w:rPr>
      </w:pPr>
      <w:bookmarkStart w:id="82" w:name="_Toc26277"/>
      <w:bookmarkStart w:id="83" w:name="_Toc62031135"/>
      <w:bookmarkStart w:id="84" w:name="_Toc28299"/>
      <w:r>
        <w:rPr>
          <w:rFonts w:hint="eastAsia" w:ascii="仿宋" w:hAnsi="仿宋" w:eastAsia="仿宋" w:cs="仿宋"/>
          <w:color w:val="auto"/>
          <w:sz w:val="28"/>
          <w:szCs w:val="32"/>
          <w:highlight w:val="none"/>
        </w:rPr>
        <w:t>供应商须知前附表</w:t>
      </w:r>
      <w:bookmarkEnd w:id="82"/>
      <w:bookmarkEnd w:id="83"/>
      <w:bookmarkEnd w:id="84"/>
    </w:p>
    <w:tbl>
      <w:tblPr>
        <w:tblStyle w:val="26"/>
        <w:tblW w:w="10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973"/>
        <w:gridCol w:w="1749"/>
        <w:gridCol w:w="7480"/>
      </w:tblGrid>
      <w:tr w14:paraId="3E1EE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tblHeader/>
          <w:jc w:val="center"/>
        </w:trPr>
        <w:tc>
          <w:tcPr>
            <w:tcW w:w="973" w:type="dxa"/>
            <w:vAlign w:val="center"/>
          </w:tcPr>
          <w:p w14:paraId="05F6A77F">
            <w:pPr>
              <w:pStyle w:val="12"/>
              <w:pageBreakBefore w:val="0"/>
              <w:kinsoku/>
              <w:wordWrap w:val="0"/>
              <w:overflowPunct/>
              <w:topLinePunct w:val="0"/>
              <w:bidi w:val="0"/>
              <w:spacing w:line="42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条款号</w:t>
            </w:r>
          </w:p>
        </w:tc>
        <w:tc>
          <w:tcPr>
            <w:tcW w:w="1749" w:type="dxa"/>
            <w:vAlign w:val="center"/>
          </w:tcPr>
          <w:p w14:paraId="4A127B73">
            <w:pPr>
              <w:pStyle w:val="12"/>
              <w:pageBreakBefore w:val="0"/>
              <w:kinsoku/>
              <w:wordWrap w:val="0"/>
              <w:overflowPunct/>
              <w:topLinePunct w:val="0"/>
              <w:bidi w:val="0"/>
              <w:spacing w:line="42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条 款 名 称</w:t>
            </w:r>
          </w:p>
        </w:tc>
        <w:tc>
          <w:tcPr>
            <w:tcW w:w="7480" w:type="dxa"/>
            <w:vAlign w:val="center"/>
          </w:tcPr>
          <w:p w14:paraId="5BC3F9D6">
            <w:pPr>
              <w:pStyle w:val="12"/>
              <w:pageBreakBefore w:val="0"/>
              <w:kinsoku/>
              <w:wordWrap w:val="0"/>
              <w:overflowPunct/>
              <w:topLinePunct w:val="0"/>
              <w:bidi w:val="0"/>
              <w:spacing w:line="42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编 列 内 容</w:t>
            </w:r>
          </w:p>
        </w:tc>
      </w:tr>
      <w:tr w14:paraId="4484F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restart"/>
            <w:vAlign w:val="center"/>
          </w:tcPr>
          <w:p w14:paraId="77EB93C3">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1</w:t>
            </w:r>
          </w:p>
        </w:tc>
        <w:tc>
          <w:tcPr>
            <w:tcW w:w="1749" w:type="dxa"/>
            <w:vAlign w:val="center"/>
          </w:tcPr>
          <w:p w14:paraId="02170107">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u w:val="single"/>
              </w:rPr>
            </w:pPr>
            <w:r>
              <w:rPr>
                <w:rFonts w:hint="eastAsia" w:ascii="仿宋" w:hAnsi="仿宋" w:eastAsia="仿宋" w:cs="仿宋"/>
                <w:bCs/>
                <w:color w:val="auto"/>
                <w:szCs w:val="21"/>
                <w:highlight w:val="none"/>
              </w:rPr>
              <w:t>采购人</w:t>
            </w:r>
          </w:p>
        </w:tc>
        <w:tc>
          <w:tcPr>
            <w:tcW w:w="7480" w:type="dxa"/>
            <w:vAlign w:val="center"/>
          </w:tcPr>
          <w:p w14:paraId="0D4BBB6A">
            <w:pPr>
              <w:pageBreakBefore w:val="0"/>
              <w:kinsoku/>
              <w:wordWrap w:val="0"/>
              <w:overflowPunct/>
              <w:topLinePunct w:val="0"/>
              <w:bidi w:val="0"/>
              <w:spacing w:line="42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采购人：</w:t>
            </w:r>
            <w:r>
              <w:rPr>
                <w:rFonts w:hint="eastAsia" w:ascii="仿宋" w:hAnsi="仿宋" w:eastAsia="仿宋" w:cs="仿宋"/>
                <w:color w:val="auto"/>
                <w:szCs w:val="21"/>
                <w:highlight w:val="none"/>
                <w:lang w:eastAsia="zh-CN"/>
              </w:rPr>
              <w:t>永仁县县域医共体人民医院</w:t>
            </w:r>
          </w:p>
          <w:p w14:paraId="5241E711">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地  址：永仁县永定镇永兴路5号</w:t>
            </w:r>
          </w:p>
          <w:p w14:paraId="2161DB12">
            <w:pPr>
              <w:pageBreakBefore w:val="0"/>
              <w:kinsoku/>
              <w:wordWrap w:val="0"/>
              <w:overflowPunct/>
              <w:topLinePunct w:val="0"/>
              <w:bidi w:val="0"/>
              <w:spacing w:line="420" w:lineRule="exac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联系人：</w:t>
            </w:r>
            <w:r>
              <w:rPr>
                <w:rFonts w:hint="eastAsia" w:ascii="仿宋" w:hAnsi="仿宋" w:eastAsia="仿宋" w:cs="仿宋"/>
                <w:color w:val="auto"/>
                <w:szCs w:val="21"/>
                <w:highlight w:val="none"/>
                <w:lang w:val="en-US" w:eastAsia="zh-CN"/>
              </w:rPr>
              <w:t>李梅</w:t>
            </w:r>
          </w:p>
          <w:p w14:paraId="0AC64D6E">
            <w:pPr>
              <w:pageBreakBefore w:val="0"/>
              <w:kinsoku/>
              <w:wordWrap w:val="0"/>
              <w:overflowPunct/>
              <w:topLinePunct w:val="0"/>
              <w:bidi w:val="0"/>
              <w:spacing w:line="420" w:lineRule="exact"/>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联系方式：0878-6166260</w:t>
            </w:r>
          </w:p>
        </w:tc>
      </w:tr>
      <w:tr w14:paraId="32387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2CC1FBAD">
            <w:pPr>
              <w:pageBreakBefore w:val="0"/>
              <w:kinsoku/>
              <w:wordWrap w:val="0"/>
              <w:overflowPunct/>
              <w:topLinePunct w:val="0"/>
              <w:bidi w:val="0"/>
              <w:spacing w:line="420" w:lineRule="exact"/>
              <w:rPr>
                <w:rFonts w:hint="eastAsia" w:ascii="仿宋" w:hAnsi="仿宋" w:eastAsia="仿宋" w:cs="仿宋"/>
                <w:color w:val="auto"/>
                <w:szCs w:val="21"/>
                <w:highlight w:val="none"/>
              </w:rPr>
            </w:pPr>
          </w:p>
        </w:tc>
        <w:tc>
          <w:tcPr>
            <w:tcW w:w="1749" w:type="dxa"/>
            <w:vAlign w:val="center"/>
          </w:tcPr>
          <w:p w14:paraId="021E1E62">
            <w:pPr>
              <w:pStyle w:val="12"/>
              <w:pageBreakBefore w:val="0"/>
              <w:kinsoku/>
              <w:wordWrap w:val="0"/>
              <w:overflowPunct/>
              <w:topLinePunct w:val="0"/>
              <w:bidi w:val="0"/>
              <w:spacing w:line="420" w:lineRule="exact"/>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采购代理机构</w:t>
            </w:r>
          </w:p>
        </w:tc>
        <w:tc>
          <w:tcPr>
            <w:tcW w:w="7480" w:type="dxa"/>
            <w:vAlign w:val="center"/>
          </w:tcPr>
          <w:p w14:paraId="5C9ADEFF">
            <w:pPr>
              <w:pageBreakBefore w:val="0"/>
              <w:kinsoku/>
              <w:wordWrap w:val="0"/>
              <w:overflowPunct/>
              <w:topLinePunct w:val="0"/>
              <w:bidi w:val="0"/>
              <w:spacing w:line="42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采购代理机构：</w:t>
            </w:r>
            <w:r>
              <w:rPr>
                <w:rFonts w:hint="eastAsia" w:ascii="仿宋" w:hAnsi="仿宋" w:eastAsia="仿宋" w:cs="仿宋"/>
                <w:color w:val="auto"/>
                <w:szCs w:val="21"/>
                <w:highlight w:val="none"/>
                <w:lang w:eastAsia="zh-CN"/>
              </w:rPr>
              <w:t>云南盛发工程建设招标造价咨询有限公司</w:t>
            </w:r>
          </w:p>
          <w:p w14:paraId="780E34A0">
            <w:pPr>
              <w:pageBreakBefore w:val="0"/>
              <w:kinsoku/>
              <w:wordWrap w:val="0"/>
              <w:overflowPunct/>
              <w:topLinePunct w:val="0"/>
              <w:bidi w:val="0"/>
              <w:spacing w:line="42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地  址：</w:t>
            </w:r>
            <w:r>
              <w:rPr>
                <w:rFonts w:hint="eastAsia" w:ascii="仿宋" w:hAnsi="仿宋" w:eastAsia="仿宋" w:cs="仿宋"/>
                <w:color w:val="auto"/>
                <w:szCs w:val="21"/>
                <w:highlight w:val="none"/>
                <w:lang w:eastAsia="zh-CN"/>
              </w:rPr>
              <w:t>中国(云南)自由贸易试验区昆明片区经开区阿拉街道办事处出口加工区第三城映象欣城C区C3幢14层</w:t>
            </w:r>
          </w:p>
          <w:p w14:paraId="509E2D0E">
            <w:pPr>
              <w:pageBreakBefore w:val="0"/>
              <w:kinsoku/>
              <w:wordWrap w:val="0"/>
              <w:overflowPunct/>
              <w:topLinePunct w:val="0"/>
              <w:bidi w:val="0"/>
              <w:spacing w:line="420" w:lineRule="exact"/>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rPr>
              <w:t>联系人：</w:t>
            </w:r>
            <w:r>
              <w:rPr>
                <w:rFonts w:hint="eastAsia" w:ascii="仿宋" w:hAnsi="仿宋" w:eastAsia="仿宋" w:cs="仿宋"/>
                <w:color w:val="auto"/>
                <w:szCs w:val="21"/>
                <w:highlight w:val="none"/>
                <w:lang w:val="en-US" w:eastAsia="zh-CN"/>
              </w:rPr>
              <w:t>姚工</w:t>
            </w:r>
          </w:p>
          <w:p w14:paraId="23EE2E99">
            <w:pPr>
              <w:pageBreakBefore w:val="0"/>
              <w:kinsoku/>
              <w:wordWrap w:val="0"/>
              <w:overflowPunct/>
              <w:topLinePunct w:val="0"/>
              <w:bidi w:val="0"/>
              <w:spacing w:line="42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联系电话：</w:t>
            </w:r>
            <w:r>
              <w:rPr>
                <w:rFonts w:hint="eastAsia" w:ascii="仿宋" w:hAnsi="仿宋" w:eastAsia="仿宋" w:cs="仿宋"/>
                <w:color w:val="auto"/>
                <w:szCs w:val="21"/>
                <w:highlight w:val="none"/>
                <w:lang w:eastAsia="zh-CN"/>
              </w:rPr>
              <w:t>13408891282</w:t>
            </w:r>
          </w:p>
        </w:tc>
      </w:tr>
      <w:tr w14:paraId="5B676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2DA9C3DA">
            <w:pPr>
              <w:pageBreakBefore w:val="0"/>
              <w:kinsoku/>
              <w:wordWrap w:val="0"/>
              <w:overflowPunct/>
              <w:topLinePunct w:val="0"/>
              <w:bidi w:val="0"/>
              <w:spacing w:line="420" w:lineRule="exact"/>
              <w:rPr>
                <w:rFonts w:hint="eastAsia" w:ascii="仿宋" w:hAnsi="仿宋" w:eastAsia="仿宋" w:cs="仿宋"/>
                <w:color w:val="auto"/>
                <w:szCs w:val="21"/>
                <w:highlight w:val="none"/>
              </w:rPr>
            </w:pPr>
          </w:p>
        </w:tc>
        <w:tc>
          <w:tcPr>
            <w:tcW w:w="1749" w:type="dxa"/>
            <w:vAlign w:val="center"/>
          </w:tcPr>
          <w:p w14:paraId="10A98007">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项目名称</w:t>
            </w:r>
          </w:p>
        </w:tc>
        <w:tc>
          <w:tcPr>
            <w:tcW w:w="7480" w:type="dxa"/>
            <w:vAlign w:val="center"/>
          </w:tcPr>
          <w:p w14:paraId="258425FD">
            <w:pPr>
              <w:pageBreakBefore w:val="0"/>
              <w:kinsoku/>
              <w:wordWrap w:val="0"/>
              <w:overflowPunct/>
              <w:topLinePunct w:val="0"/>
              <w:bidi w:val="0"/>
              <w:spacing w:line="42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永仁县县域医共体人民医院内三科医疗设备采购项目</w:t>
            </w:r>
          </w:p>
        </w:tc>
      </w:tr>
      <w:tr w14:paraId="3FA57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48F04620">
            <w:pPr>
              <w:pageBreakBefore w:val="0"/>
              <w:kinsoku/>
              <w:wordWrap w:val="0"/>
              <w:overflowPunct/>
              <w:topLinePunct w:val="0"/>
              <w:bidi w:val="0"/>
              <w:spacing w:line="420" w:lineRule="exact"/>
              <w:rPr>
                <w:rFonts w:hint="eastAsia" w:ascii="仿宋" w:hAnsi="仿宋" w:eastAsia="仿宋" w:cs="仿宋"/>
                <w:color w:val="auto"/>
                <w:szCs w:val="21"/>
                <w:highlight w:val="none"/>
              </w:rPr>
            </w:pPr>
          </w:p>
        </w:tc>
        <w:tc>
          <w:tcPr>
            <w:tcW w:w="1749" w:type="dxa"/>
            <w:vAlign w:val="center"/>
          </w:tcPr>
          <w:p w14:paraId="3A020527">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项目编号</w:t>
            </w:r>
          </w:p>
        </w:tc>
        <w:tc>
          <w:tcPr>
            <w:tcW w:w="7480" w:type="dxa"/>
            <w:vAlign w:val="center"/>
          </w:tcPr>
          <w:p w14:paraId="3B15FB93">
            <w:pPr>
              <w:pageBreakBefore w:val="0"/>
              <w:kinsoku/>
              <w:wordWrap w:val="0"/>
              <w:overflowPunct/>
              <w:topLinePunct w:val="0"/>
              <w:bidi w:val="0"/>
              <w:spacing w:line="42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 xml:space="preserve"> CXZC2026-G1-00348-YNSF-0023</w:t>
            </w:r>
          </w:p>
        </w:tc>
      </w:tr>
      <w:tr w14:paraId="6E2E7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359" w:hRule="atLeast"/>
          <w:jc w:val="center"/>
        </w:trPr>
        <w:tc>
          <w:tcPr>
            <w:tcW w:w="973" w:type="dxa"/>
            <w:vAlign w:val="center"/>
          </w:tcPr>
          <w:p w14:paraId="11968FC9">
            <w:pPr>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2.1</w:t>
            </w:r>
          </w:p>
        </w:tc>
        <w:tc>
          <w:tcPr>
            <w:tcW w:w="1749" w:type="dxa"/>
            <w:vAlign w:val="center"/>
          </w:tcPr>
          <w:p w14:paraId="2CDB5BF6">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资金来源</w:t>
            </w:r>
          </w:p>
        </w:tc>
        <w:tc>
          <w:tcPr>
            <w:tcW w:w="7480" w:type="dxa"/>
            <w:vAlign w:val="center"/>
          </w:tcPr>
          <w:p w14:paraId="41F36E6B">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政府采购资金，已落实</w:t>
            </w:r>
          </w:p>
        </w:tc>
      </w:tr>
      <w:tr w14:paraId="43C8A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EA77A54">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3.1</w:t>
            </w:r>
          </w:p>
        </w:tc>
        <w:tc>
          <w:tcPr>
            <w:tcW w:w="1749" w:type="dxa"/>
            <w:vAlign w:val="center"/>
          </w:tcPr>
          <w:p w14:paraId="3FF50A1D">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采购内容</w:t>
            </w:r>
          </w:p>
        </w:tc>
        <w:tc>
          <w:tcPr>
            <w:tcW w:w="7480" w:type="dxa"/>
            <w:vAlign w:val="center"/>
          </w:tcPr>
          <w:p w14:paraId="375F2EA8">
            <w:pPr>
              <w:pageBreakBefore w:val="0"/>
              <w:kinsoku/>
              <w:wordWrap w:val="0"/>
              <w:overflowPunct/>
              <w:topLinePunct w:val="0"/>
              <w:bidi w:val="0"/>
              <w:spacing w:line="42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永仁县县域医共体人民医院内三科医疗设备采购项目。</w:t>
            </w:r>
            <w:r>
              <w:rPr>
                <w:rFonts w:hint="eastAsia" w:ascii="仿宋" w:hAnsi="仿宋" w:eastAsia="仿宋" w:cs="仿宋"/>
                <w:color w:val="auto"/>
                <w:szCs w:val="21"/>
                <w:highlight w:val="none"/>
                <w:lang w:val="zh-CN" w:eastAsia="zh-CN"/>
              </w:rPr>
              <w:t>为满足医院医疗需求，采购本项目所需货物。</w:t>
            </w:r>
          </w:p>
        </w:tc>
      </w:tr>
      <w:tr w14:paraId="61353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72E9079">
            <w:pPr>
              <w:pStyle w:val="12"/>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3.2</w:t>
            </w:r>
          </w:p>
        </w:tc>
        <w:tc>
          <w:tcPr>
            <w:tcW w:w="1749" w:type="dxa"/>
            <w:vAlign w:val="center"/>
          </w:tcPr>
          <w:p w14:paraId="67793E58">
            <w:pPr>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交货期</w:t>
            </w:r>
          </w:p>
        </w:tc>
        <w:tc>
          <w:tcPr>
            <w:tcW w:w="7480" w:type="dxa"/>
            <w:vAlign w:val="center"/>
          </w:tcPr>
          <w:p w14:paraId="080F654F">
            <w:pPr>
              <w:pageBreakBefore w:val="0"/>
              <w:kinsoku/>
              <w:wordWrap w:val="0"/>
              <w:overflowPunct/>
              <w:topLinePunct w:val="0"/>
              <w:bidi w:val="0"/>
              <w:spacing w:line="420" w:lineRule="exact"/>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eastAsia="zh-CN"/>
              </w:rPr>
              <w:t>自合同签订之日起</w:t>
            </w:r>
            <w:r>
              <w:rPr>
                <w:rFonts w:hint="eastAsia" w:ascii="仿宋" w:hAnsi="仿宋" w:eastAsia="仿宋" w:cs="仿宋"/>
                <w:color w:val="auto"/>
                <w:szCs w:val="21"/>
                <w:highlight w:val="none"/>
                <w:lang w:val="en-US" w:eastAsia="zh-CN"/>
              </w:rPr>
              <w:t>60</w:t>
            </w:r>
            <w:r>
              <w:rPr>
                <w:rFonts w:hint="eastAsia" w:ascii="仿宋" w:hAnsi="仿宋" w:eastAsia="仿宋" w:cs="仿宋"/>
                <w:color w:val="auto"/>
                <w:szCs w:val="21"/>
                <w:highlight w:val="none"/>
                <w:lang w:eastAsia="zh-CN"/>
              </w:rPr>
              <w:t>日历天内完成安装、调试、验收合格并投入使用</w:t>
            </w:r>
            <w:r>
              <w:rPr>
                <w:rFonts w:hint="eastAsia" w:ascii="仿宋" w:hAnsi="仿宋" w:eastAsia="仿宋" w:cs="仿宋"/>
                <w:color w:val="auto"/>
                <w:szCs w:val="21"/>
                <w:highlight w:val="none"/>
              </w:rPr>
              <w:t>。</w:t>
            </w:r>
          </w:p>
        </w:tc>
      </w:tr>
      <w:tr w14:paraId="5B96C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7EC5301">
            <w:pPr>
              <w:pStyle w:val="12"/>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3.3</w:t>
            </w:r>
          </w:p>
        </w:tc>
        <w:tc>
          <w:tcPr>
            <w:tcW w:w="1749" w:type="dxa"/>
            <w:vAlign w:val="center"/>
          </w:tcPr>
          <w:p w14:paraId="21DCA158">
            <w:pPr>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交付地点</w:t>
            </w:r>
          </w:p>
        </w:tc>
        <w:tc>
          <w:tcPr>
            <w:tcW w:w="7480" w:type="dxa"/>
            <w:vAlign w:val="center"/>
          </w:tcPr>
          <w:p w14:paraId="25FE6516">
            <w:pPr>
              <w:pageBreakBefore w:val="0"/>
              <w:kinsoku/>
              <w:wordWrap w:val="0"/>
              <w:overflowPunct/>
              <w:topLinePunct w:val="0"/>
              <w:bidi w:val="0"/>
              <w:spacing w:line="420" w:lineRule="exact"/>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eastAsia="zh-CN"/>
              </w:rPr>
              <w:t>永仁县县域医共体人民医院</w:t>
            </w:r>
            <w:r>
              <w:rPr>
                <w:rFonts w:hint="eastAsia" w:ascii="仿宋" w:hAnsi="仿宋" w:eastAsia="仿宋" w:cs="仿宋"/>
                <w:color w:val="auto"/>
                <w:szCs w:val="21"/>
                <w:highlight w:val="none"/>
              </w:rPr>
              <w:t>指定地点。</w:t>
            </w:r>
          </w:p>
        </w:tc>
      </w:tr>
      <w:tr w14:paraId="431E9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0" w:hRule="atLeast"/>
          <w:jc w:val="center"/>
        </w:trPr>
        <w:tc>
          <w:tcPr>
            <w:tcW w:w="973" w:type="dxa"/>
            <w:vAlign w:val="center"/>
          </w:tcPr>
          <w:p w14:paraId="5BD37B8F">
            <w:pPr>
              <w:pStyle w:val="12"/>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3.4</w:t>
            </w:r>
          </w:p>
        </w:tc>
        <w:tc>
          <w:tcPr>
            <w:tcW w:w="1749" w:type="dxa"/>
            <w:vAlign w:val="center"/>
          </w:tcPr>
          <w:p w14:paraId="790AF474">
            <w:pPr>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质量要求</w:t>
            </w:r>
          </w:p>
        </w:tc>
        <w:tc>
          <w:tcPr>
            <w:tcW w:w="7480" w:type="dxa"/>
            <w:vAlign w:val="center"/>
          </w:tcPr>
          <w:p w14:paraId="057BCBE6">
            <w:pPr>
              <w:pageBreakBefore w:val="0"/>
              <w:kinsoku/>
              <w:wordWrap w:val="0"/>
              <w:overflowPunct/>
              <w:topLinePunct w:val="0"/>
              <w:bidi w:val="0"/>
              <w:spacing w:line="420" w:lineRule="exact"/>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rPr>
              <w:t>符合采购文件内容及相关</w:t>
            </w:r>
            <w:r>
              <w:rPr>
                <w:rFonts w:hint="eastAsia" w:ascii="仿宋" w:hAnsi="仿宋" w:eastAsia="仿宋" w:cs="仿宋"/>
                <w:color w:val="auto"/>
                <w:szCs w:val="21"/>
                <w:highlight w:val="none"/>
                <w:lang w:eastAsia="zh-CN"/>
              </w:rPr>
              <w:t>法律法规</w:t>
            </w:r>
            <w:r>
              <w:rPr>
                <w:rFonts w:hint="eastAsia" w:ascii="仿宋" w:hAnsi="仿宋" w:eastAsia="仿宋" w:cs="仿宋"/>
                <w:color w:val="auto"/>
                <w:szCs w:val="21"/>
                <w:highlight w:val="none"/>
              </w:rPr>
              <w:t>规定、行业标准。</w:t>
            </w:r>
          </w:p>
        </w:tc>
      </w:tr>
      <w:tr w14:paraId="7BF91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60" w:hRule="atLeast"/>
          <w:jc w:val="center"/>
        </w:trPr>
        <w:tc>
          <w:tcPr>
            <w:tcW w:w="973" w:type="dxa"/>
            <w:vAlign w:val="center"/>
          </w:tcPr>
          <w:p w14:paraId="7CA9D148">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3.</w:t>
            </w:r>
            <w:r>
              <w:rPr>
                <w:rFonts w:hint="eastAsia" w:ascii="仿宋" w:hAnsi="仿宋" w:eastAsia="仿宋" w:cs="仿宋"/>
                <w:color w:val="auto"/>
                <w:szCs w:val="21"/>
                <w:highlight w:val="none"/>
                <w:lang w:val="en-US" w:eastAsia="zh-CN"/>
              </w:rPr>
              <w:t>5</w:t>
            </w:r>
          </w:p>
        </w:tc>
        <w:tc>
          <w:tcPr>
            <w:tcW w:w="1749" w:type="dxa"/>
            <w:vAlign w:val="center"/>
          </w:tcPr>
          <w:p w14:paraId="3A49D71E">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合同履行期限</w:t>
            </w:r>
          </w:p>
        </w:tc>
        <w:tc>
          <w:tcPr>
            <w:tcW w:w="7480" w:type="dxa"/>
            <w:vAlign w:val="center"/>
          </w:tcPr>
          <w:p w14:paraId="2878BDD1">
            <w:pPr>
              <w:pageBreakBefore w:val="0"/>
              <w:kinsoku/>
              <w:wordWrap w:val="0"/>
              <w:overflowPunct/>
              <w:topLinePunct w:val="0"/>
              <w:bidi w:val="0"/>
              <w:spacing w:line="420" w:lineRule="exact"/>
              <w:rPr>
                <w:rFonts w:hint="default" w:ascii="仿宋" w:hAnsi="仿宋" w:eastAsia="仿宋" w:cs="仿宋"/>
                <w:color w:val="auto"/>
                <w:szCs w:val="21"/>
                <w:highlight w:val="none"/>
                <w:lang w:val="en-US" w:eastAsia="zh-CN"/>
              </w:rPr>
            </w:pPr>
            <w:r>
              <w:rPr>
                <w:rFonts w:hint="default" w:ascii="仿宋" w:hAnsi="仿宋" w:eastAsia="仿宋" w:cs="仿宋"/>
                <w:color w:val="auto"/>
                <w:szCs w:val="21"/>
                <w:highlight w:val="none"/>
                <w:lang w:val="en-US" w:eastAsia="zh-CN"/>
              </w:rPr>
              <w:t>自合同签订之日起至质保期结束之日止。</w:t>
            </w:r>
          </w:p>
        </w:tc>
      </w:tr>
      <w:tr w14:paraId="72B24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F80FC8E">
            <w:pPr>
              <w:pStyle w:val="12"/>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3.6</w:t>
            </w:r>
          </w:p>
        </w:tc>
        <w:tc>
          <w:tcPr>
            <w:tcW w:w="1749" w:type="dxa"/>
            <w:vAlign w:val="center"/>
          </w:tcPr>
          <w:p w14:paraId="00189D87">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default" w:ascii="仿宋" w:hAnsi="仿宋" w:eastAsia="仿宋" w:cs="仿宋"/>
                <w:color w:val="auto"/>
                <w:szCs w:val="21"/>
                <w:highlight w:val="none"/>
                <w:lang w:val="en-US" w:eastAsia="zh-CN"/>
              </w:rPr>
              <w:t>售后服务</w:t>
            </w:r>
          </w:p>
        </w:tc>
        <w:tc>
          <w:tcPr>
            <w:tcW w:w="7480" w:type="dxa"/>
            <w:vAlign w:val="center"/>
          </w:tcPr>
          <w:p w14:paraId="7F91B221">
            <w:pPr>
              <w:pageBreakBefore w:val="0"/>
              <w:kinsoku/>
              <w:wordWrap w:val="0"/>
              <w:overflowPunct/>
              <w:topLinePunct w:val="0"/>
              <w:bidi w:val="0"/>
              <w:spacing w:line="420" w:lineRule="exact"/>
              <w:rPr>
                <w:rFonts w:hint="default" w:ascii="仿宋" w:hAnsi="仿宋" w:eastAsia="仿宋" w:cs="仿宋"/>
                <w:color w:val="auto"/>
                <w:szCs w:val="21"/>
                <w:highlight w:val="none"/>
                <w:lang w:val="en-US" w:eastAsia="zh-CN"/>
              </w:rPr>
            </w:pPr>
            <w:r>
              <w:rPr>
                <w:rFonts w:hint="default" w:ascii="仿宋" w:hAnsi="仿宋" w:eastAsia="仿宋" w:cs="仿宋"/>
                <w:color w:val="auto"/>
                <w:szCs w:val="21"/>
                <w:highlight w:val="none"/>
                <w:lang w:val="en-US" w:eastAsia="zh-CN"/>
              </w:rPr>
              <w:t>质保期≥5年，厂家在省内有直属的售后服务机构或售后服务授权服务商，质保期内的维修费用全免费，保证配件5年以上供应期。免费送货至医院指定地点安装调试，免费培训工程师、操作人员至能熟练操作为止；接到客户问题反应后半小时响应，24小时内赶到现场维修。</w:t>
            </w:r>
          </w:p>
        </w:tc>
      </w:tr>
      <w:tr w14:paraId="48C43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36C2FA5">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4.1</w:t>
            </w:r>
          </w:p>
        </w:tc>
        <w:tc>
          <w:tcPr>
            <w:tcW w:w="1749" w:type="dxa"/>
            <w:vAlign w:val="center"/>
          </w:tcPr>
          <w:p w14:paraId="0F668D71">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w:t>
            </w:r>
            <w:r>
              <w:rPr>
                <w:rFonts w:hint="eastAsia" w:ascii="仿宋" w:hAnsi="仿宋" w:eastAsia="仿宋" w:cs="仿宋"/>
                <w:color w:val="auto"/>
                <w:szCs w:val="21"/>
                <w:highlight w:val="none"/>
              </w:rPr>
              <w:t>资格条件</w:t>
            </w:r>
          </w:p>
        </w:tc>
        <w:tc>
          <w:tcPr>
            <w:tcW w:w="7480" w:type="dxa"/>
            <w:vAlign w:val="center"/>
          </w:tcPr>
          <w:p w14:paraId="05AF0A98">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1.满足《中华人民共和国政府采购法》第二十二条规定；</w:t>
            </w:r>
          </w:p>
          <w:p w14:paraId="7EC3478B">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1.1具有独立承担民事责任能力的法人、其他组织或者自然人。提供法人或者其他组织的营业执照等证明文件，自然人的身份证明（适用于自然人参加投标情形）；</w:t>
            </w:r>
          </w:p>
          <w:p w14:paraId="0C325CE0">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1.2</w:t>
            </w:r>
            <w:r>
              <w:rPr>
                <w:rFonts w:hint="eastAsia" w:ascii="仿宋" w:hAnsi="仿宋" w:eastAsia="仿宋" w:cs="仿宋"/>
                <w:color w:val="auto"/>
                <w:szCs w:val="21"/>
                <w:highlight w:val="none"/>
              </w:rPr>
              <w:t>具有良好的商业信誉和健全的财务会计制度</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①</w:t>
            </w:r>
            <w:r>
              <w:rPr>
                <w:rFonts w:hint="eastAsia" w:ascii="仿宋" w:hAnsi="仿宋" w:eastAsia="仿宋" w:cs="仿宋"/>
                <w:color w:val="auto"/>
                <w:szCs w:val="21"/>
                <w:highlight w:val="none"/>
                <w:lang w:val="en-US" w:eastAsia="zh-CN"/>
              </w:rPr>
              <w:t>具有良好的商业信誉：投标人未被列入信用中国（www.creditchina.gov.cn）失信被执行人、重大税收违法失信主体、政府采购严重违法失信行为记录名单；在中国政府采购网（www.ccgp.gov.cn）未被列入政府采购严重违法失信行为记录名单（被禁止在一定期限内参加政府采购活动但期限届满的除外）；</w:t>
            </w:r>
            <w:r>
              <w:rPr>
                <w:rFonts w:hint="eastAsia" w:ascii="仿宋" w:hAnsi="仿宋" w:eastAsia="仿宋" w:cs="仿宋"/>
                <w:color w:val="auto"/>
                <w:szCs w:val="21"/>
                <w:highlight w:val="none"/>
              </w:rPr>
              <w:t>②</w:t>
            </w:r>
            <w:r>
              <w:rPr>
                <w:rFonts w:hint="eastAsia" w:ascii="仿宋" w:hAnsi="仿宋" w:eastAsia="仿宋" w:cs="仿宋"/>
                <w:color w:val="auto"/>
                <w:szCs w:val="21"/>
                <w:highlight w:val="none"/>
                <w:lang w:val="en-US" w:eastAsia="zh-CN"/>
              </w:rPr>
              <w:t>具有健全的财务会计制度：财务状况良好，未处于财产被接管、冻结和破产状况</w:t>
            </w:r>
            <w:r>
              <w:rPr>
                <w:rFonts w:hint="eastAsia" w:ascii="仿宋" w:hAnsi="仿宋" w:eastAsia="仿宋" w:cs="仿宋"/>
                <w:color w:val="auto"/>
                <w:szCs w:val="21"/>
                <w:highlight w:val="none"/>
              </w:rPr>
              <w:t>提供</w:t>
            </w:r>
            <w:r>
              <w:rPr>
                <w:rFonts w:hint="eastAsia" w:ascii="仿宋" w:hAnsi="仿宋" w:eastAsia="仿宋" w:cs="仿宋"/>
                <w:color w:val="auto"/>
                <w:szCs w:val="21"/>
                <w:highlight w:val="none"/>
                <w:lang w:val="en-US" w:eastAsia="zh-CN"/>
              </w:rPr>
              <w:t>2024年至今任意一年</w:t>
            </w:r>
            <w:r>
              <w:rPr>
                <w:rFonts w:hint="eastAsia" w:ascii="仿宋" w:hAnsi="仿宋" w:eastAsia="仿宋" w:cs="仿宋"/>
                <w:color w:val="auto"/>
                <w:szCs w:val="21"/>
                <w:highlight w:val="none"/>
              </w:rPr>
              <w:t>经审计的审计报告及财务报表；新成立公司不足1年的可提供自成立之日起任意2个月的财务报表，不足2个月的，需做出说明或提交截止时间前三个月内基本开户银行出具的资信证明；</w:t>
            </w:r>
          </w:p>
          <w:p w14:paraId="0590BDF2">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1.3</w:t>
            </w:r>
            <w:r>
              <w:rPr>
                <w:rFonts w:hint="eastAsia" w:ascii="仿宋" w:hAnsi="仿宋" w:eastAsia="仿宋" w:cs="仿宋"/>
                <w:color w:val="auto"/>
                <w:szCs w:val="21"/>
                <w:highlight w:val="none"/>
              </w:rPr>
              <w:t>具有依法缴纳税收和社会保障资金的良好记录</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①提供参加政府采购活动前段时间</w:t>
            </w:r>
            <w:r>
              <w:rPr>
                <w:rFonts w:hint="eastAsia" w:ascii="仿宋" w:hAnsi="仿宋" w:eastAsia="仿宋" w:cs="仿宋"/>
                <w:color w:val="auto"/>
                <w:szCs w:val="21"/>
                <w:highlight w:val="none"/>
                <w:lang w:eastAsia="zh-CN"/>
              </w:rPr>
              <w:t>202</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lang w:eastAsia="zh-CN"/>
              </w:rPr>
              <w:t>年6月</w:t>
            </w:r>
            <w:r>
              <w:rPr>
                <w:rFonts w:hint="eastAsia" w:ascii="仿宋" w:hAnsi="仿宋" w:eastAsia="仿宋" w:cs="仿宋"/>
                <w:color w:val="auto"/>
                <w:szCs w:val="21"/>
                <w:highlight w:val="none"/>
              </w:rPr>
              <w:t>至今任意</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个月依法缴纳税收的凭据；如在参加采购活动前段时间上税为零，提供该段时间税收为零的《增值税或企业所得税税款申报表》或《增值税或企业所得税税款网上办税受理通知单》；若为新成立的公司应作出说明。依法免税的投标人，须提供相应文件扫描件证明其依法免税</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②提供参加采购活动前段时间</w:t>
            </w:r>
            <w:r>
              <w:rPr>
                <w:rFonts w:hint="eastAsia" w:ascii="仿宋" w:hAnsi="仿宋" w:eastAsia="仿宋" w:cs="仿宋"/>
                <w:color w:val="auto"/>
                <w:szCs w:val="21"/>
                <w:highlight w:val="none"/>
                <w:lang w:eastAsia="zh-CN"/>
              </w:rPr>
              <w:t>202</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lang w:eastAsia="zh-CN"/>
              </w:rPr>
              <w:t>年6月</w:t>
            </w:r>
            <w:r>
              <w:rPr>
                <w:rFonts w:hint="eastAsia" w:ascii="仿宋" w:hAnsi="仿宋" w:eastAsia="仿宋" w:cs="仿宋"/>
                <w:color w:val="auto"/>
                <w:szCs w:val="21"/>
                <w:highlight w:val="none"/>
              </w:rPr>
              <w:t>至今任意</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个月依法缴纳社会保险</w:t>
            </w:r>
            <w:r>
              <w:rPr>
                <w:rFonts w:hint="eastAsia" w:ascii="仿宋" w:hAnsi="仿宋" w:eastAsia="仿宋" w:cs="仿宋"/>
                <w:color w:val="auto"/>
                <w:szCs w:val="21"/>
                <w:highlight w:val="none"/>
                <w:lang w:val="en-US" w:eastAsia="zh-CN"/>
              </w:rPr>
              <w:t>的相关证明材料</w:t>
            </w:r>
            <w:r>
              <w:rPr>
                <w:rFonts w:hint="eastAsia" w:ascii="仿宋" w:hAnsi="仿宋" w:eastAsia="仿宋" w:cs="仿宋"/>
                <w:color w:val="auto"/>
                <w:szCs w:val="21"/>
                <w:highlight w:val="none"/>
              </w:rPr>
              <w:t>；若为新成立的公司应作出说明；依法不需要缴纳社会保险的投标人，须提供相应文件证明其不需要缴纳社会保险；</w:t>
            </w:r>
          </w:p>
          <w:p w14:paraId="684F03E2">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1.4</w:t>
            </w:r>
            <w:r>
              <w:rPr>
                <w:rFonts w:hint="eastAsia" w:ascii="仿宋" w:hAnsi="仿宋" w:eastAsia="仿宋" w:cs="仿宋"/>
                <w:color w:val="auto"/>
                <w:szCs w:val="21"/>
                <w:highlight w:val="none"/>
              </w:rPr>
              <w:t>具有履行合同所必需的设备和专业技术能力：提供书面声明或证明材料；</w:t>
            </w:r>
          </w:p>
          <w:p w14:paraId="6A225720">
            <w:pPr>
              <w:pageBreakBefore w:val="0"/>
              <w:kinsoku/>
              <w:wordWrap w:val="0"/>
              <w:overflowPunct/>
              <w:topLinePunct w:val="0"/>
              <w:bidi w:val="0"/>
              <w:spacing w:line="42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1.5</w:t>
            </w:r>
            <w:r>
              <w:rPr>
                <w:rFonts w:hint="eastAsia" w:ascii="仿宋" w:hAnsi="仿宋" w:eastAsia="仿宋" w:cs="仿宋"/>
                <w:color w:val="auto"/>
                <w:szCs w:val="21"/>
                <w:highlight w:val="none"/>
              </w:rPr>
              <w:t>参加政府采购活动前三年内，在经营活动中没有重大违法记录（重大违法记录，是指投标人因违法经营受到刑事处罚或者责令停产停业、吊销许可证或者执照、较大数额罚款等行政处罚）</w:t>
            </w:r>
            <w:r>
              <w:rPr>
                <w:rFonts w:hint="eastAsia" w:ascii="仿宋" w:hAnsi="仿宋" w:eastAsia="仿宋" w:cs="仿宋"/>
                <w:color w:val="auto"/>
                <w:szCs w:val="21"/>
                <w:highlight w:val="none"/>
                <w:lang w:eastAsia="zh-CN"/>
              </w:rPr>
              <w:t>；</w:t>
            </w:r>
          </w:p>
          <w:p w14:paraId="786DF84E">
            <w:pPr>
              <w:pageBreakBefore w:val="0"/>
              <w:kinsoku/>
              <w:wordWrap w:val="0"/>
              <w:overflowPunct/>
              <w:topLinePunct w:val="0"/>
              <w:bidi w:val="0"/>
              <w:spacing w:line="420" w:lineRule="exac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1.6单位负责人为同一人或者存在直接控股、管理关系的不同供应商，不得参加同一合同项下的政府采购活动，否则，皆取消投标资格；</w:t>
            </w:r>
          </w:p>
          <w:p w14:paraId="7F4A403A">
            <w:pPr>
              <w:pageBreakBefore w:val="0"/>
              <w:kinsoku/>
              <w:wordWrap w:val="0"/>
              <w:overflowPunct/>
              <w:topLinePunct w:val="0"/>
              <w:bidi w:val="0"/>
              <w:spacing w:line="42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1.7</w:t>
            </w:r>
            <w:r>
              <w:rPr>
                <w:rFonts w:hint="eastAsia" w:ascii="仿宋" w:hAnsi="仿宋" w:eastAsia="仿宋" w:cs="仿宋"/>
                <w:color w:val="auto"/>
                <w:szCs w:val="21"/>
                <w:highlight w:val="none"/>
              </w:rPr>
              <w:t>具备法律、行政法规规定的其他条件的证明材料</w:t>
            </w:r>
            <w:r>
              <w:rPr>
                <w:rFonts w:hint="eastAsia" w:ascii="仿宋" w:hAnsi="仿宋" w:eastAsia="仿宋" w:cs="仿宋"/>
                <w:color w:val="auto"/>
                <w:szCs w:val="21"/>
                <w:highlight w:val="none"/>
                <w:lang w:eastAsia="zh-CN"/>
              </w:rPr>
              <w:t>。</w:t>
            </w:r>
          </w:p>
          <w:p w14:paraId="628DD9E6">
            <w:pPr>
              <w:pageBreakBefore w:val="0"/>
              <w:kinsoku/>
              <w:wordWrap w:val="0"/>
              <w:overflowPunct/>
              <w:topLinePunct w:val="0"/>
              <w:bidi w:val="0"/>
              <w:spacing w:line="42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2.落实政府采购政策需满足的资格要求：本项目属于专门面向中小企业采购的项目。</w:t>
            </w:r>
          </w:p>
        </w:tc>
      </w:tr>
      <w:tr w14:paraId="0D00F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003281F">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4.2</w:t>
            </w:r>
          </w:p>
        </w:tc>
        <w:tc>
          <w:tcPr>
            <w:tcW w:w="1749" w:type="dxa"/>
            <w:vAlign w:val="center"/>
          </w:tcPr>
          <w:p w14:paraId="1ADF1A0B">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★本项目的特定资格要求</w:t>
            </w:r>
          </w:p>
        </w:tc>
        <w:tc>
          <w:tcPr>
            <w:tcW w:w="7480" w:type="dxa"/>
            <w:vAlign w:val="center"/>
          </w:tcPr>
          <w:p w14:paraId="03625CF6">
            <w:pPr>
              <w:pageBreakBefore w:val="0"/>
              <w:kinsoku/>
              <w:wordWrap w:val="0"/>
              <w:overflowPunct/>
              <w:topLinePunct w:val="0"/>
              <w:bidi w:val="0"/>
              <w:spacing w:line="42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投标人为代理商的，所投产品属第二类医疗器械的应具有《医疗器械经营备案凭证》或《医疗器械经营许可证》，属第三类医疗器械的应具有《医疗器械经营许可证》，投标人为制造商的，使用自身生产的产品投标时所投产品属第一类医疗器械的应具有《医疗器械生产备案凭证》，属第二类、第三类医疗器械的应具有《医疗器械生产许可证》</w:t>
            </w:r>
            <w:r>
              <w:rPr>
                <w:rFonts w:hint="eastAsia" w:ascii="仿宋" w:hAnsi="仿宋" w:eastAsia="仿宋" w:cs="仿宋"/>
                <w:color w:val="auto"/>
                <w:szCs w:val="21"/>
                <w:highlight w:val="none"/>
                <w:lang w:eastAsia="zh-CN"/>
              </w:rPr>
              <w:t>。</w:t>
            </w:r>
          </w:p>
        </w:tc>
      </w:tr>
      <w:tr w14:paraId="31362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8599378">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4.3</w:t>
            </w:r>
          </w:p>
        </w:tc>
        <w:tc>
          <w:tcPr>
            <w:tcW w:w="1749" w:type="dxa"/>
            <w:vAlign w:val="center"/>
          </w:tcPr>
          <w:p w14:paraId="5C136587">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是否接受联合体投标</w:t>
            </w:r>
          </w:p>
        </w:tc>
        <w:tc>
          <w:tcPr>
            <w:tcW w:w="7480" w:type="dxa"/>
            <w:vAlign w:val="center"/>
          </w:tcPr>
          <w:p w14:paraId="1CC28B99">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不接受</w:t>
            </w:r>
          </w:p>
        </w:tc>
      </w:tr>
      <w:tr w14:paraId="3F660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EBB0867">
            <w:pPr>
              <w:pStyle w:val="12"/>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5.1</w:t>
            </w:r>
          </w:p>
        </w:tc>
        <w:tc>
          <w:tcPr>
            <w:tcW w:w="1749" w:type="dxa"/>
            <w:vAlign w:val="center"/>
          </w:tcPr>
          <w:p w14:paraId="6165BFCC">
            <w:pPr>
              <w:spacing w:line="276" w:lineRule="auto"/>
              <w:jc w:val="center"/>
              <w:rPr>
                <w:rFonts w:hint="eastAsia" w:ascii="仿宋" w:hAnsi="仿宋" w:eastAsia="仿宋" w:cs="仿宋"/>
                <w:color w:val="auto"/>
                <w:szCs w:val="21"/>
                <w:highlight w:val="none"/>
              </w:rPr>
            </w:pPr>
            <w:r>
              <w:rPr>
                <w:rFonts w:hint="eastAsia" w:ascii="仿宋" w:hAnsi="仿宋" w:eastAsia="仿宋" w:cs="仿宋"/>
                <w:bCs/>
                <w:color w:val="auto"/>
                <w:kern w:val="2"/>
                <w:sz w:val="21"/>
                <w:szCs w:val="21"/>
                <w:highlight w:val="none"/>
                <w:lang w:val="en-US" w:eastAsia="zh-CN" w:bidi="ar-SA"/>
              </w:rPr>
              <w:t>投标人不得存在的其他情形</w:t>
            </w:r>
          </w:p>
        </w:tc>
        <w:tc>
          <w:tcPr>
            <w:tcW w:w="7480" w:type="dxa"/>
            <w:vAlign w:val="center"/>
          </w:tcPr>
          <w:p w14:paraId="0624108C">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在本次招投标活动中，有串通投标、弄虚作假、行贿等违法行为</w:t>
            </w:r>
          </w:p>
        </w:tc>
      </w:tr>
      <w:tr w14:paraId="3F60B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AD306F6">
            <w:pPr>
              <w:pStyle w:val="12"/>
              <w:pageBreakBefore w:val="0"/>
              <w:kinsoku/>
              <w:wordWrap w:val="0"/>
              <w:overflowPunct/>
              <w:topLinePunct w:val="0"/>
              <w:bidi w:val="0"/>
              <w:spacing w:line="420" w:lineRule="exact"/>
              <w:jc w:val="center"/>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5.2</w:t>
            </w:r>
          </w:p>
        </w:tc>
        <w:tc>
          <w:tcPr>
            <w:tcW w:w="1749" w:type="dxa"/>
            <w:vAlign w:val="center"/>
          </w:tcPr>
          <w:p w14:paraId="5434339E">
            <w:pPr>
              <w:pStyle w:val="12"/>
              <w:pageBreakBefore w:val="0"/>
              <w:kinsoku/>
              <w:wordWrap w:val="0"/>
              <w:overflowPunct/>
              <w:topLinePunct w:val="0"/>
              <w:bidi w:val="0"/>
              <w:spacing w:line="420" w:lineRule="exact"/>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招标文件澄清发出的形式</w:t>
            </w:r>
          </w:p>
        </w:tc>
        <w:tc>
          <w:tcPr>
            <w:tcW w:w="7480" w:type="dxa"/>
            <w:vAlign w:val="center"/>
          </w:tcPr>
          <w:p w14:paraId="7461710F">
            <w:pPr>
              <w:pageBreakBefore w:val="0"/>
              <w:kinsoku/>
              <w:wordWrap w:val="0"/>
              <w:overflowPunct/>
              <w:topLinePunct w:val="0"/>
              <w:bidi w:val="0"/>
              <w:spacing w:line="420" w:lineRule="exact"/>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rPr>
              <w:t>同本表第</w:t>
            </w:r>
            <w:r>
              <w:rPr>
                <w:rFonts w:hint="eastAsia" w:ascii="仿宋" w:hAnsi="仿宋" w:eastAsia="仿宋" w:cs="仿宋"/>
                <w:color w:val="auto"/>
                <w:szCs w:val="21"/>
                <w:highlight w:val="none"/>
                <w:lang w:val="en-US" w:eastAsia="zh-CN"/>
              </w:rPr>
              <w:t>5.5</w:t>
            </w:r>
            <w:r>
              <w:rPr>
                <w:rFonts w:hint="eastAsia" w:ascii="仿宋" w:hAnsi="仿宋" w:eastAsia="仿宋" w:cs="仿宋"/>
                <w:color w:val="auto"/>
                <w:szCs w:val="21"/>
                <w:highlight w:val="none"/>
              </w:rPr>
              <w:t>项规定</w:t>
            </w:r>
          </w:p>
        </w:tc>
      </w:tr>
      <w:tr w14:paraId="7C466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1D67033">
            <w:pPr>
              <w:pStyle w:val="12"/>
              <w:pageBreakBefore w:val="0"/>
              <w:kinsoku/>
              <w:wordWrap w:val="0"/>
              <w:overflowPunct/>
              <w:topLinePunct w:val="0"/>
              <w:bidi w:val="0"/>
              <w:spacing w:line="420" w:lineRule="exact"/>
              <w:jc w:val="center"/>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5.3</w:t>
            </w:r>
          </w:p>
        </w:tc>
        <w:tc>
          <w:tcPr>
            <w:tcW w:w="1749" w:type="dxa"/>
            <w:vAlign w:val="center"/>
          </w:tcPr>
          <w:p w14:paraId="4A9E62AB">
            <w:pPr>
              <w:pStyle w:val="12"/>
              <w:pageBreakBefore w:val="0"/>
              <w:kinsoku/>
              <w:wordWrap w:val="0"/>
              <w:overflowPunct/>
              <w:topLinePunct w:val="0"/>
              <w:bidi w:val="0"/>
              <w:spacing w:line="420" w:lineRule="exact"/>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构成招标文件的其他资料</w:t>
            </w:r>
          </w:p>
        </w:tc>
        <w:tc>
          <w:tcPr>
            <w:tcW w:w="7480" w:type="dxa"/>
            <w:vAlign w:val="center"/>
          </w:tcPr>
          <w:p w14:paraId="10935D37">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招标补遗函（澄清或修改，如有）</w:t>
            </w:r>
          </w:p>
        </w:tc>
      </w:tr>
      <w:tr w14:paraId="4AACF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9BF742F">
            <w:pPr>
              <w:pStyle w:val="12"/>
              <w:pageBreakBefore w:val="0"/>
              <w:kinsoku/>
              <w:wordWrap w:val="0"/>
              <w:overflowPunct/>
              <w:topLinePunct w:val="0"/>
              <w:bidi w:val="0"/>
              <w:spacing w:line="420" w:lineRule="exact"/>
              <w:jc w:val="center"/>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5.4</w:t>
            </w:r>
          </w:p>
        </w:tc>
        <w:tc>
          <w:tcPr>
            <w:tcW w:w="1749" w:type="dxa"/>
            <w:vAlign w:val="center"/>
          </w:tcPr>
          <w:p w14:paraId="42C47449">
            <w:pPr>
              <w:pStyle w:val="12"/>
              <w:pageBreakBefore w:val="0"/>
              <w:kinsoku/>
              <w:wordWrap w:val="0"/>
              <w:overflowPunct/>
              <w:topLinePunct w:val="0"/>
              <w:bidi w:val="0"/>
              <w:spacing w:line="420" w:lineRule="exact"/>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招标文件澄清截止时间</w:t>
            </w:r>
          </w:p>
        </w:tc>
        <w:tc>
          <w:tcPr>
            <w:tcW w:w="7480" w:type="dxa"/>
            <w:vAlign w:val="center"/>
          </w:tcPr>
          <w:p w14:paraId="077E8B92">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提交投标文件截止时间15日前</w:t>
            </w:r>
          </w:p>
        </w:tc>
      </w:tr>
      <w:tr w14:paraId="364CE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C31E58A">
            <w:pPr>
              <w:pStyle w:val="12"/>
              <w:pageBreakBefore w:val="0"/>
              <w:kinsoku/>
              <w:wordWrap w:val="0"/>
              <w:overflowPunct/>
              <w:topLinePunct w:val="0"/>
              <w:bidi w:val="0"/>
              <w:spacing w:line="420" w:lineRule="exact"/>
              <w:jc w:val="center"/>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5.5</w:t>
            </w:r>
          </w:p>
        </w:tc>
        <w:tc>
          <w:tcPr>
            <w:tcW w:w="1749" w:type="dxa"/>
            <w:vAlign w:val="center"/>
          </w:tcPr>
          <w:p w14:paraId="788505F0">
            <w:pPr>
              <w:pStyle w:val="12"/>
              <w:pageBreakBefore w:val="0"/>
              <w:kinsoku/>
              <w:wordWrap w:val="0"/>
              <w:overflowPunct/>
              <w:topLinePunct w:val="0"/>
              <w:bidi w:val="0"/>
              <w:spacing w:line="420" w:lineRule="exact"/>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招标文件澄清发出的形式</w:t>
            </w:r>
          </w:p>
        </w:tc>
        <w:tc>
          <w:tcPr>
            <w:tcW w:w="7480" w:type="dxa"/>
            <w:vAlign w:val="center"/>
          </w:tcPr>
          <w:p w14:paraId="0E194339">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通过电子平台向潜在投标人发布</w:t>
            </w:r>
          </w:p>
        </w:tc>
      </w:tr>
      <w:tr w14:paraId="5F2E9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5D4C226">
            <w:pPr>
              <w:pStyle w:val="12"/>
              <w:pageBreakBefore w:val="0"/>
              <w:kinsoku/>
              <w:wordWrap w:val="0"/>
              <w:overflowPunct/>
              <w:topLinePunct w:val="0"/>
              <w:bidi w:val="0"/>
              <w:spacing w:line="420" w:lineRule="exact"/>
              <w:jc w:val="center"/>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5.6</w:t>
            </w:r>
          </w:p>
        </w:tc>
        <w:tc>
          <w:tcPr>
            <w:tcW w:w="1749" w:type="dxa"/>
            <w:vAlign w:val="center"/>
          </w:tcPr>
          <w:p w14:paraId="6C7F416F">
            <w:pPr>
              <w:pStyle w:val="12"/>
              <w:pageBreakBefore w:val="0"/>
              <w:kinsoku/>
              <w:wordWrap w:val="0"/>
              <w:overflowPunct/>
              <w:topLinePunct w:val="0"/>
              <w:bidi w:val="0"/>
              <w:spacing w:line="420" w:lineRule="exact"/>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投标人确认收到招标文件澄清</w:t>
            </w:r>
          </w:p>
        </w:tc>
        <w:tc>
          <w:tcPr>
            <w:tcW w:w="7480" w:type="dxa"/>
            <w:vAlign w:val="center"/>
          </w:tcPr>
          <w:p w14:paraId="338D5C96">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投标人通过电子平台查看，无需确认已收到</w:t>
            </w:r>
          </w:p>
        </w:tc>
      </w:tr>
      <w:tr w14:paraId="5530B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0E8445F">
            <w:pPr>
              <w:pStyle w:val="12"/>
              <w:pageBreakBefore w:val="0"/>
              <w:kinsoku/>
              <w:wordWrap w:val="0"/>
              <w:overflowPunct/>
              <w:topLinePunct w:val="0"/>
              <w:bidi w:val="0"/>
              <w:spacing w:line="420" w:lineRule="exact"/>
              <w:jc w:val="center"/>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5.7</w:t>
            </w:r>
          </w:p>
        </w:tc>
        <w:tc>
          <w:tcPr>
            <w:tcW w:w="1749" w:type="dxa"/>
            <w:vAlign w:val="center"/>
          </w:tcPr>
          <w:p w14:paraId="14BCDFA1">
            <w:pPr>
              <w:pStyle w:val="12"/>
              <w:pageBreakBefore w:val="0"/>
              <w:kinsoku/>
              <w:wordWrap w:val="0"/>
              <w:overflowPunct/>
              <w:topLinePunct w:val="0"/>
              <w:bidi w:val="0"/>
              <w:spacing w:line="420" w:lineRule="exact"/>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招标文件修改发出的形式</w:t>
            </w:r>
          </w:p>
        </w:tc>
        <w:tc>
          <w:tcPr>
            <w:tcW w:w="7480" w:type="dxa"/>
            <w:vAlign w:val="center"/>
          </w:tcPr>
          <w:p w14:paraId="59D20704">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通过电子平台向潜在投标人发布</w:t>
            </w:r>
          </w:p>
        </w:tc>
      </w:tr>
      <w:tr w14:paraId="1776B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AB118B6">
            <w:pPr>
              <w:pStyle w:val="12"/>
              <w:pageBreakBefore w:val="0"/>
              <w:kinsoku/>
              <w:wordWrap w:val="0"/>
              <w:overflowPunct/>
              <w:topLinePunct w:val="0"/>
              <w:bidi w:val="0"/>
              <w:spacing w:line="420" w:lineRule="exact"/>
              <w:jc w:val="center"/>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5.8</w:t>
            </w:r>
          </w:p>
        </w:tc>
        <w:tc>
          <w:tcPr>
            <w:tcW w:w="1749" w:type="dxa"/>
            <w:vAlign w:val="center"/>
          </w:tcPr>
          <w:p w14:paraId="1284C632">
            <w:pPr>
              <w:pStyle w:val="12"/>
              <w:pageBreakBefore w:val="0"/>
              <w:kinsoku/>
              <w:wordWrap w:val="0"/>
              <w:overflowPunct/>
              <w:topLinePunct w:val="0"/>
              <w:bidi w:val="0"/>
              <w:spacing w:line="420" w:lineRule="exact"/>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投标人确认收到招标文件修改</w:t>
            </w:r>
          </w:p>
        </w:tc>
        <w:tc>
          <w:tcPr>
            <w:tcW w:w="7480" w:type="dxa"/>
            <w:vAlign w:val="center"/>
          </w:tcPr>
          <w:p w14:paraId="362D346D">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投标人通过电子平台查看，无需确认已收到</w:t>
            </w:r>
          </w:p>
        </w:tc>
      </w:tr>
      <w:tr w14:paraId="6521A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E1888DD">
            <w:pPr>
              <w:pStyle w:val="12"/>
              <w:pageBreakBefore w:val="0"/>
              <w:kinsoku/>
              <w:wordWrap w:val="0"/>
              <w:overflowPunct/>
              <w:topLinePunct w:val="0"/>
              <w:bidi w:val="0"/>
              <w:spacing w:line="420" w:lineRule="exact"/>
              <w:jc w:val="center"/>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5.9</w:t>
            </w:r>
          </w:p>
        </w:tc>
        <w:tc>
          <w:tcPr>
            <w:tcW w:w="1749" w:type="dxa"/>
            <w:vAlign w:val="center"/>
          </w:tcPr>
          <w:p w14:paraId="628DA6C0">
            <w:pPr>
              <w:pStyle w:val="12"/>
              <w:pageBreakBefore w:val="0"/>
              <w:kinsoku/>
              <w:wordWrap w:val="0"/>
              <w:overflowPunct/>
              <w:topLinePunct w:val="0"/>
              <w:bidi w:val="0"/>
              <w:spacing w:line="420" w:lineRule="exact"/>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构成投标文件的其他资料</w:t>
            </w:r>
          </w:p>
        </w:tc>
        <w:tc>
          <w:tcPr>
            <w:tcW w:w="7480" w:type="dxa"/>
            <w:vAlign w:val="center"/>
          </w:tcPr>
          <w:p w14:paraId="359BBC2F">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评标期间，投标人应评标委员会要求作出的符合法律法规和招标文件规定的澄清、说明和补正（如有）</w:t>
            </w:r>
          </w:p>
        </w:tc>
      </w:tr>
      <w:tr w14:paraId="4C885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8681072">
            <w:pPr>
              <w:pStyle w:val="12"/>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6.1</w:t>
            </w:r>
          </w:p>
        </w:tc>
        <w:tc>
          <w:tcPr>
            <w:tcW w:w="1749" w:type="dxa"/>
            <w:vAlign w:val="center"/>
          </w:tcPr>
          <w:p w14:paraId="19BAE7E0">
            <w:pPr>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本项目预算金额及最高限价</w:t>
            </w:r>
          </w:p>
        </w:tc>
        <w:tc>
          <w:tcPr>
            <w:tcW w:w="7480" w:type="dxa"/>
            <w:vAlign w:val="center"/>
          </w:tcPr>
          <w:p w14:paraId="66DB95A8">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预算金额（万元）：</w:t>
            </w:r>
            <w:r>
              <w:rPr>
                <w:rFonts w:hint="eastAsia" w:ascii="仿宋" w:hAnsi="仿宋" w:eastAsia="仿宋" w:cs="仿宋"/>
                <w:color w:val="auto"/>
                <w:szCs w:val="21"/>
                <w:highlight w:val="none"/>
                <w:lang w:val="en-US" w:eastAsia="zh-CN"/>
              </w:rPr>
              <w:t>67</w:t>
            </w:r>
            <w:r>
              <w:rPr>
                <w:rFonts w:hint="eastAsia" w:ascii="仿宋" w:hAnsi="仿宋" w:eastAsia="仿宋" w:cs="仿宋"/>
                <w:color w:val="auto"/>
                <w:szCs w:val="21"/>
                <w:highlight w:val="none"/>
              </w:rPr>
              <w:t>万元；</w:t>
            </w:r>
          </w:p>
          <w:p w14:paraId="29174A76">
            <w:pPr>
              <w:pageBreakBefore w:val="0"/>
              <w:kinsoku/>
              <w:wordWrap w:val="0"/>
              <w:overflowPunct/>
              <w:topLinePunct w:val="0"/>
              <w:bidi w:val="0"/>
              <w:spacing w:line="42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最高限价（万元）：</w:t>
            </w:r>
            <w:r>
              <w:rPr>
                <w:rFonts w:hint="eastAsia" w:ascii="仿宋" w:hAnsi="仿宋" w:eastAsia="仿宋" w:cs="仿宋"/>
                <w:color w:val="auto"/>
                <w:szCs w:val="21"/>
                <w:highlight w:val="none"/>
                <w:lang w:val="en-US" w:eastAsia="zh-CN"/>
              </w:rPr>
              <w:t>67</w:t>
            </w:r>
            <w:r>
              <w:rPr>
                <w:rFonts w:hint="eastAsia" w:ascii="仿宋" w:hAnsi="仿宋" w:eastAsia="仿宋" w:cs="仿宋"/>
                <w:color w:val="auto"/>
                <w:szCs w:val="21"/>
                <w:highlight w:val="none"/>
              </w:rPr>
              <w:t>万元</w:t>
            </w:r>
            <w:r>
              <w:rPr>
                <w:rFonts w:hint="eastAsia" w:ascii="仿宋" w:hAnsi="仿宋" w:eastAsia="仿宋" w:cs="仿宋"/>
                <w:color w:val="auto"/>
                <w:szCs w:val="21"/>
                <w:highlight w:val="none"/>
                <w:lang w:eastAsia="zh-CN"/>
              </w:rPr>
              <w:t>，超过此限价及各单项限价的投标报价不予接受。</w:t>
            </w:r>
          </w:p>
        </w:tc>
      </w:tr>
      <w:tr w14:paraId="2ED74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4639E3A">
            <w:pPr>
              <w:pStyle w:val="12"/>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6.2</w:t>
            </w:r>
          </w:p>
        </w:tc>
        <w:tc>
          <w:tcPr>
            <w:tcW w:w="1749" w:type="dxa"/>
            <w:vAlign w:val="center"/>
          </w:tcPr>
          <w:p w14:paraId="47A6A6C4">
            <w:pPr>
              <w:spacing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投标报价的其他要求</w:t>
            </w:r>
          </w:p>
        </w:tc>
        <w:tc>
          <w:tcPr>
            <w:tcW w:w="7480" w:type="dxa"/>
            <w:vAlign w:val="center"/>
          </w:tcPr>
          <w:p w14:paraId="2F012CAB">
            <w:pPr>
              <w:pageBreakBefore w:val="0"/>
              <w:kinsoku/>
              <w:wordWrap w:val="0"/>
              <w:overflowPunct/>
              <w:topLinePunct w:val="0"/>
              <w:bidi w:val="0"/>
              <w:spacing w:line="420" w:lineRule="exac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本次投标报价为综合报价，报价应为人民币含税价（元），包括本项目需求的全部货物及所需附件购置费（如有）、包装费、运输费、人工费、保险费、安装调试费、各种税费、资料费、售后服务费等及完成项目应有的全部费用；合同一旦签订，此价格在合同实施期间将不因市场价格等的变化而调整。</w:t>
            </w:r>
          </w:p>
          <w:p w14:paraId="062CC1CD">
            <w:pPr>
              <w:pageBreakBefore w:val="0"/>
              <w:kinsoku/>
              <w:wordWrap w:val="0"/>
              <w:overflowPunct/>
              <w:topLinePunct w:val="0"/>
              <w:bidi w:val="0"/>
              <w:spacing w:line="420" w:lineRule="exac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投标人不得哄抬报价，也不得低于成本价（或进价）报价，评标委员会认为投标人的投标报价或者某些分项报价明显不合理或者低于成本，有可能影响质量和不能诚信履约的，将要求其在规定的期限内予以解释说明，并提交相关证明材料；投标人不能证明其报价合理性的，评标委员会将认定其投标无效。</w:t>
            </w:r>
          </w:p>
        </w:tc>
      </w:tr>
      <w:tr w14:paraId="6A7AF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BA015A1">
            <w:pPr>
              <w:pStyle w:val="12"/>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7.1</w:t>
            </w:r>
          </w:p>
        </w:tc>
        <w:tc>
          <w:tcPr>
            <w:tcW w:w="1749" w:type="dxa"/>
            <w:vAlign w:val="center"/>
          </w:tcPr>
          <w:p w14:paraId="3051BA0D">
            <w:pPr>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投标有效期</w:t>
            </w:r>
          </w:p>
        </w:tc>
        <w:tc>
          <w:tcPr>
            <w:tcW w:w="7480" w:type="dxa"/>
            <w:vAlign w:val="center"/>
          </w:tcPr>
          <w:p w14:paraId="33F67E7C">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不少于90日历天（从投标截止之日起算）</w:t>
            </w:r>
          </w:p>
        </w:tc>
      </w:tr>
      <w:tr w14:paraId="600D9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335A5E7">
            <w:pPr>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8.1</w:t>
            </w:r>
          </w:p>
        </w:tc>
        <w:tc>
          <w:tcPr>
            <w:tcW w:w="1749" w:type="dxa"/>
            <w:vAlign w:val="center"/>
          </w:tcPr>
          <w:p w14:paraId="2E4E1FCD">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投标文件电子签章及电子签名要求</w:t>
            </w:r>
          </w:p>
        </w:tc>
        <w:tc>
          <w:tcPr>
            <w:tcW w:w="7480" w:type="dxa"/>
            <w:vAlign w:val="center"/>
          </w:tcPr>
          <w:p w14:paraId="06B0BA31">
            <w:pPr>
              <w:pStyle w:val="12"/>
              <w:pageBreakBefore w:val="0"/>
              <w:kinsoku/>
              <w:wordWrap w:val="0"/>
              <w:overflowPunct/>
              <w:topLinePunct w:val="0"/>
              <w:bidi w:val="0"/>
              <w:spacing w:line="420" w:lineRule="exact"/>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按照投标文件格式要求由</w:t>
            </w:r>
            <w:r>
              <w:rPr>
                <w:rFonts w:hint="eastAsia" w:ascii="仿宋" w:hAnsi="仿宋" w:eastAsia="仿宋" w:cs="仿宋"/>
                <w:color w:val="auto"/>
                <w:szCs w:val="21"/>
                <w:highlight w:val="none"/>
                <w:lang w:eastAsia="zh-CN"/>
              </w:rPr>
              <w:t>供应商</w:t>
            </w:r>
            <w:r>
              <w:rPr>
                <w:rFonts w:hint="eastAsia" w:ascii="仿宋" w:hAnsi="仿宋" w:eastAsia="仿宋" w:cs="仿宋"/>
                <w:color w:val="auto"/>
                <w:szCs w:val="21"/>
                <w:highlight w:val="none"/>
              </w:rPr>
              <w:t>的法定代表人（负责人）或其委托代理人电子签章。委托代理人签字的，投标文件应附法定代表人（负责人）签署的授权委托书。</w:t>
            </w:r>
          </w:p>
        </w:tc>
      </w:tr>
      <w:tr w14:paraId="7758F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05990A8">
            <w:pPr>
              <w:pStyle w:val="12"/>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8.2</w:t>
            </w:r>
          </w:p>
        </w:tc>
        <w:tc>
          <w:tcPr>
            <w:tcW w:w="1749" w:type="dxa"/>
            <w:vAlign w:val="center"/>
          </w:tcPr>
          <w:p w14:paraId="7B2CA722">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电子投标文件的递交</w:t>
            </w:r>
          </w:p>
        </w:tc>
        <w:tc>
          <w:tcPr>
            <w:tcW w:w="7480" w:type="dxa"/>
            <w:vAlign w:val="center"/>
          </w:tcPr>
          <w:p w14:paraId="701CC665">
            <w:pPr>
              <w:pStyle w:val="12"/>
              <w:pageBreakBefore w:val="0"/>
              <w:numPr>
                <w:ilvl w:val="0"/>
                <w:numId w:val="3"/>
              </w:numPr>
              <w:kinsoku/>
              <w:wordWrap w:val="0"/>
              <w:overflowPunct/>
              <w:topLinePunct w:val="0"/>
              <w:bidi w:val="0"/>
              <w:spacing w:line="420" w:lineRule="exact"/>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供应商</w:t>
            </w:r>
            <w:r>
              <w:rPr>
                <w:rFonts w:hint="eastAsia" w:ascii="仿宋" w:hAnsi="仿宋" w:eastAsia="仿宋" w:cs="仿宋"/>
                <w:color w:val="auto"/>
                <w:szCs w:val="21"/>
                <w:highlight w:val="none"/>
              </w:rPr>
              <w:t>应按照本项目采购文件和“政采云”平台的要求编制、加密后在投标文件提交截止时间前上传至“政采云”平台，投标文件提交截止时间前未完成投标文件上传的，视为撤回投标文件。</w:t>
            </w:r>
            <w:r>
              <w:rPr>
                <w:rFonts w:hint="eastAsia" w:ascii="仿宋" w:hAnsi="仿宋" w:eastAsia="仿宋" w:cs="仿宋"/>
                <w:color w:val="auto"/>
                <w:szCs w:val="21"/>
                <w:highlight w:val="none"/>
                <w:lang w:eastAsia="zh-CN"/>
              </w:rPr>
              <w:t>供应商</w:t>
            </w:r>
            <w:r>
              <w:rPr>
                <w:rFonts w:hint="eastAsia" w:ascii="仿宋" w:hAnsi="仿宋" w:eastAsia="仿宋" w:cs="仿宋"/>
                <w:color w:val="auto"/>
                <w:szCs w:val="21"/>
                <w:highlight w:val="none"/>
              </w:rPr>
              <w:t>在“政采云”平台提交电子版投标文件时，请填写参加远程采购活动经办人联系方式。</w:t>
            </w:r>
          </w:p>
          <w:p w14:paraId="35103426">
            <w:pPr>
              <w:numPr>
                <w:ilvl w:val="0"/>
                <w:numId w:val="3"/>
              </w:numPr>
              <w:rPr>
                <w:rFonts w:hint="eastAsia"/>
              </w:rPr>
            </w:pPr>
            <w:r>
              <w:rPr>
                <w:rFonts w:hint="eastAsia" w:ascii="方正仿宋_GB2312" w:hAnsi="方正仿宋_GB2312" w:eastAsia="方正仿宋_GB2312" w:cs="方正仿宋_GB2312"/>
                <w:b/>
                <w:bCs/>
                <w:lang w:val="en-US" w:eastAsia="zh-CN"/>
              </w:rPr>
              <w:t>中标结果公告发布后5个工作日内中标单位需向采购单位提供纸质版（彩色打印）投标文件一式贰份。</w:t>
            </w:r>
          </w:p>
        </w:tc>
      </w:tr>
      <w:tr w14:paraId="63080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90" w:hRule="atLeast"/>
          <w:jc w:val="center"/>
        </w:trPr>
        <w:tc>
          <w:tcPr>
            <w:tcW w:w="973" w:type="dxa"/>
            <w:vAlign w:val="center"/>
          </w:tcPr>
          <w:p w14:paraId="49787162">
            <w:pPr>
              <w:pStyle w:val="12"/>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8.3</w:t>
            </w:r>
          </w:p>
        </w:tc>
        <w:tc>
          <w:tcPr>
            <w:tcW w:w="1749" w:type="dxa"/>
            <w:vAlign w:val="center"/>
          </w:tcPr>
          <w:p w14:paraId="6D4C36A6">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投标保证金</w:t>
            </w:r>
          </w:p>
        </w:tc>
        <w:tc>
          <w:tcPr>
            <w:tcW w:w="7480" w:type="dxa"/>
            <w:vAlign w:val="center"/>
          </w:tcPr>
          <w:p w14:paraId="2828752B">
            <w:pPr>
              <w:pageBreakBefore w:val="0"/>
              <w:widowControl/>
              <w:kinsoku/>
              <w:wordWrap w:val="0"/>
              <w:overflowPunct/>
              <w:topLinePunct w:val="0"/>
              <w:bidi w:val="0"/>
              <w:spacing w:line="420" w:lineRule="exact"/>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根据《云南省财政厅关于促进政府采购公平竞争优化营商环境的实施意见》云财规〔2019〕5号第二大点第（七）点意见：“鼓励采购人、采购代理机构根据项目特点、供应商信用等情况免收投标保证金或者降低缴纳比例，并在采购文件中予以明确。”，本项目不</w:t>
            </w:r>
            <w:r>
              <w:rPr>
                <w:rFonts w:hint="eastAsia" w:ascii="仿宋" w:hAnsi="仿宋" w:eastAsia="仿宋" w:cs="仿宋"/>
                <w:color w:val="auto"/>
                <w:szCs w:val="21"/>
                <w:highlight w:val="none"/>
                <w:lang w:val="en-US" w:eastAsia="zh-CN"/>
              </w:rPr>
              <w:t>收取投标</w:t>
            </w:r>
            <w:r>
              <w:rPr>
                <w:rFonts w:hint="eastAsia" w:ascii="仿宋" w:hAnsi="仿宋" w:eastAsia="仿宋" w:cs="仿宋"/>
                <w:color w:val="auto"/>
                <w:szCs w:val="21"/>
                <w:highlight w:val="none"/>
              </w:rPr>
              <w:t>保证金。</w:t>
            </w:r>
          </w:p>
        </w:tc>
      </w:tr>
      <w:tr w14:paraId="0C3C5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70" w:hRule="atLeast"/>
          <w:jc w:val="center"/>
        </w:trPr>
        <w:tc>
          <w:tcPr>
            <w:tcW w:w="973" w:type="dxa"/>
            <w:vAlign w:val="center"/>
          </w:tcPr>
          <w:p w14:paraId="0E7F29CC">
            <w:pPr>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8.4</w:t>
            </w:r>
          </w:p>
        </w:tc>
        <w:tc>
          <w:tcPr>
            <w:tcW w:w="1749" w:type="dxa"/>
            <w:vAlign w:val="center"/>
          </w:tcPr>
          <w:p w14:paraId="14397B24">
            <w:pPr>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bookmarkStart w:id="85" w:name="_Toc27"/>
            <w:bookmarkStart w:id="86" w:name="_Toc13621"/>
            <w:bookmarkStart w:id="87" w:name="_Toc24280"/>
            <w:bookmarkStart w:id="88" w:name="_Toc3935"/>
            <w:bookmarkStart w:id="89" w:name="_Toc18116"/>
            <w:r>
              <w:rPr>
                <w:rFonts w:hint="eastAsia" w:ascii="仿宋" w:hAnsi="仿宋" w:eastAsia="仿宋" w:cs="仿宋"/>
                <w:color w:val="auto"/>
                <w:szCs w:val="21"/>
                <w:highlight w:val="none"/>
              </w:rPr>
              <w:t>投标文件的加密</w:t>
            </w:r>
            <w:bookmarkEnd w:id="85"/>
            <w:bookmarkEnd w:id="86"/>
            <w:bookmarkEnd w:id="87"/>
            <w:bookmarkEnd w:id="88"/>
            <w:bookmarkEnd w:id="89"/>
          </w:p>
        </w:tc>
        <w:tc>
          <w:tcPr>
            <w:tcW w:w="7480" w:type="dxa"/>
            <w:vAlign w:val="center"/>
          </w:tcPr>
          <w:p w14:paraId="72D56672">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按照“政采云”平台的要求编制、加密后在投标文件提交截止时间前上传至“政采云”平台</w:t>
            </w:r>
            <w:r>
              <w:rPr>
                <w:rFonts w:hint="eastAsia" w:ascii="仿宋" w:hAnsi="仿宋" w:eastAsia="仿宋" w:cs="仿宋"/>
                <w:color w:val="auto"/>
                <w:szCs w:val="21"/>
                <w:highlight w:val="none"/>
                <w:lang w:eastAsia="zh-CN"/>
              </w:rPr>
              <w:t>，在</w:t>
            </w:r>
            <w:r>
              <w:rPr>
                <w:rFonts w:hint="eastAsia" w:ascii="仿宋" w:hAnsi="仿宋" w:eastAsia="仿宋" w:cs="仿宋"/>
                <w:color w:val="auto"/>
                <w:szCs w:val="21"/>
                <w:highlight w:val="none"/>
              </w:rPr>
              <w:t>投标文件提交截止时间前未完成投标文件上传的，视为撤回投标文件。</w:t>
            </w:r>
            <w:r>
              <w:rPr>
                <w:rFonts w:hint="eastAsia" w:ascii="仿宋" w:hAnsi="仿宋" w:eastAsia="仿宋" w:cs="仿宋"/>
                <w:color w:val="auto"/>
                <w:szCs w:val="21"/>
                <w:highlight w:val="none"/>
                <w:lang w:eastAsia="zh-CN"/>
              </w:rPr>
              <w:t>供应商</w:t>
            </w:r>
            <w:r>
              <w:rPr>
                <w:rFonts w:hint="eastAsia" w:ascii="仿宋" w:hAnsi="仿宋" w:eastAsia="仿宋" w:cs="仿宋"/>
                <w:color w:val="auto"/>
                <w:szCs w:val="21"/>
                <w:highlight w:val="none"/>
              </w:rPr>
              <w:t>在“政采云”平台提交电子版投标文件时，请填写参加远程采购活动经办人联系方式。</w:t>
            </w:r>
          </w:p>
        </w:tc>
      </w:tr>
      <w:tr w14:paraId="0BAE9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56C4D79">
            <w:pPr>
              <w:pStyle w:val="12"/>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9.1</w:t>
            </w:r>
          </w:p>
        </w:tc>
        <w:tc>
          <w:tcPr>
            <w:tcW w:w="1749" w:type="dxa"/>
            <w:vAlign w:val="center"/>
          </w:tcPr>
          <w:p w14:paraId="6906BDAE">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递交投标文件的截止时间（同投标截止时间）</w:t>
            </w:r>
          </w:p>
        </w:tc>
        <w:tc>
          <w:tcPr>
            <w:tcW w:w="7480" w:type="dxa"/>
            <w:vAlign w:val="center"/>
          </w:tcPr>
          <w:p w14:paraId="0E82B735">
            <w:pPr>
              <w:pageBreakBefore w:val="0"/>
              <w:kinsoku/>
              <w:wordWrap w:val="0"/>
              <w:overflowPunct/>
              <w:topLinePunct w:val="0"/>
              <w:bidi w:val="0"/>
              <w:spacing w:line="42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202</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lang w:eastAsia="zh-CN"/>
              </w:rPr>
              <w:t>年</w:t>
            </w:r>
            <w:r>
              <w:rPr>
                <w:rFonts w:hint="eastAsia" w:ascii="仿宋" w:hAnsi="仿宋" w:eastAsia="仿宋" w:cs="仿宋"/>
                <w:color w:val="auto"/>
                <w:szCs w:val="21"/>
                <w:highlight w:val="none"/>
                <w:lang w:val="en-US" w:eastAsia="zh-CN"/>
              </w:rPr>
              <w:t>06</w:t>
            </w:r>
            <w:r>
              <w:rPr>
                <w:rFonts w:hint="eastAsia" w:ascii="仿宋" w:hAnsi="仿宋" w:eastAsia="仿宋" w:cs="仿宋"/>
                <w:color w:val="auto"/>
                <w:szCs w:val="21"/>
                <w:highlight w:val="none"/>
                <w:lang w:eastAsia="zh-CN"/>
              </w:rPr>
              <w:t>月</w:t>
            </w:r>
            <w:r>
              <w:rPr>
                <w:rFonts w:hint="eastAsia" w:ascii="仿宋" w:hAnsi="仿宋" w:eastAsia="仿宋" w:cs="仿宋"/>
                <w:color w:val="auto"/>
                <w:szCs w:val="21"/>
                <w:highlight w:val="none"/>
                <w:lang w:val="en-US" w:eastAsia="zh-CN"/>
              </w:rPr>
              <w:t>30</w:t>
            </w:r>
            <w:r>
              <w:rPr>
                <w:rFonts w:hint="eastAsia" w:ascii="仿宋" w:hAnsi="仿宋" w:eastAsia="仿宋" w:cs="仿宋"/>
                <w:color w:val="auto"/>
                <w:szCs w:val="21"/>
                <w:highlight w:val="none"/>
                <w:lang w:eastAsia="zh-CN"/>
              </w:rPr>
              <w:t>日</w:t>
            </w:r>
            <w:r>
              <w:rPr>
                <w:rFonts w:hint="eastAsia" w:ascii="仿宋" w:hAnsi="仿宋" w:eastAsia="仿宋" w:cs="仿宋"/>
                <w:color w:val="auto"/>
                <w:szCs w:val="21"/>
                <w:highlight w:val="none"/>
                <w:lang w:val="en-US" w:eastAsia="zh-CN"/>
              </w:rPr>
              <w:t>14</w:t>
            </w:r>
            <w:r>
              <w:rPr>
                <w:rFonts w:hint="eastAsia" w:ascii="仿宋" w:hAnsi="仿宋" w:eastAsia="仿宋" w:cs="仿宋"/>
                <w:color w:val="auto"/>
                <w:szCs w:val="21"/>
                <w:highlight w:val="none"/>
                <w:lang w:eastAsia="zh-CN"/>
              </w:rPr>
              <w:t>时</w:t>
            </w:r>
            <w:r>
              <w:rPr>
                <w:rFonts w:hint="eastAsia" w:ascii="仿宋" w:hAnsi="仿宋" w:eastAsia="仿宋" w:cs="仿宋"/>
                <w:color w:val="auto"/>
                <w:szCs w:val="21"/>
                <w:highlight w:val="none"/>
                <w:lang w:val="en-US" w:eastAsia="zh-CN"/>
              </w:rPr>
              <w:t>00</w:t>
            </w:r>
            <w:r>
              <w:rPr>
                <w:rFonts w:hint="eastAsia" w:ascii="仿宋" w:hAnsi="仿宋" w:eastAsia="仿宋" w:cs="仿宋"/>
                <w:color w:val="auto"/>
                <w:szCs w:val="21"/>
                <w:highlight w:val="none"/>
                <w:lang w:eastAsia="zh-CN"/>
              </w:rPr>
              <w:t>分</w:t>
            </w:r>
          </w:p>
        </w:tc>
      </w:tr>
      <w:tr w14:paraId="46C36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36376E4">
            <w:pPr>
              <w:pStyle w:val="12"/>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9.2</w:t>
            </w:r>
          </w:p>
        </w:tc>
        <w:tc>
          <w:tcPr>
            <w:tcW w:w="1749" w:type="dxa"/>
            <w:vAlign w:val="center"/>
          </w:tcPr>
          <w:p w14:paraId="07B4A23E">
            <w:pPr>
              <w:pStyle w:val="12"/>
              <w:pageBreakBefore w:val="0"/>
              <w:kinsoku/>
              <w:wordWrap w:val="0"/>
              <w:overflowPunct/>
              <w:topLinePunct w:val="0"/>
              <w:bidi w:val="0"/>
              <w:spacing w:line="420" w:lineRule="exact"/>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pacing w:val="0"/>
                <w:kern w:val="0"/>
                <w:position w:val="0"/>
                <w:szCs w:val="21"/>
                <w:highlight w:val="none"/>
              </w:rPr>
              <w:t>电子投标文件的递交</w:t>
            </w:r>
          </w:p>
        </w:tc>
        <w:tc>
          <w:tcPr>
            <w:tcW w:w="7480" w:type="dxa"/>
            <w:vAlign w:val="center"/>
          </w:tcPr>
          <w:p w14:paraId="6E63B726">
            <w:pPr>
              <w:pStyle w:val="12"/>
              <w:pageBreakBefore w:val="0"/>
              <w:kinsoku/>
              <w:wordWrap w:val="0"/>
              <w:overflowPunct/>
              <w:topLinePunct w:val="0"/>
              <w:bidi w:val="0"/>
              <w:spacing w:line="420" w:lineRule="exact"/>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pacing w:val="0"/>
                <w:kern w:val="0"/>
                <w:position w:val="0"/>
                <w:szCs w:val="21"/>
                <w:highlight w:val="none"/>
                <w:lang w:eastAsia="zh-CN"/>
              </w:rPr>
              <w:t>供应商</w:t>
            </w:r>
            <w:r>
              <w:rPr>
                <w:rFonts w:hint="eastAsia" w:ascii="仿宋" w:hAnsi="仿宋" w:eastAsia="仿宋" w:cs="仿宋"/>
                <w:color w:val="auto"/>
                <w:spacing w:val="0"/>
                <w:kern w:val="0"/>
                <w:position w:val="0"/>
                <w:szCs w:val="21"/>
                <w:highlight w:val="none"/>
              </w:rPr>
              <w:t>应按照本项目采购文件和“政采云”平台的要求编制、加密后在投标文件提交截止时间前上传至“政采云”平台，投标文件提交截止时间前未完成投标文件上传的，视为撤回投标文件。</w:t>
            </w:r>
            <w:r>
              <w:rPr>
                <w:rFonts w:hint="eastAsia" w:ascii="仿宋" w:hAnsi="仿宋" w:eastAsia="仿宋" w:cs="仿宋"/>
                <w:color w:val="auto"/>
                <w:spacing w:val="0"/>
                <w:kern w:val="0"/>
                <w:position w:val="0"/>
                <w:szCs w:val="21"/>
                <w:highlight w:val="none"/>
                <w:lang w:eastAsia="zh-CN"/>
              </w:rPr>
              <w:t>供应商</w:t>
            </w:r>
            <w:r>
              <w:rPr>
                <w:rFonts w:hint="eastAsia" w:ascii="仿宋" w:hAnsi="仿宋" w:eastAsia="仿宋" w:cs="仿宋"/>
                <w:color w:val="auto"/>
                <w:spacing w:val="0"/>
                <w:kern w:val="0"/>
                <w:position w:val="0"/>
                <w:szCs w:val="21"/>
                <w:highlight w:val="none"/>
              </w:rPr>
              <w:t>在“政采云”平台提交电子版投标文件时，请填写参加远程采购活动经办人联系方式。</w:t>
            </w:r>
          </w:p>
        </w:tc>
      </w:tr>
      <w:tr w14:paraId="1867A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9316563">
            <w:pPr>
              <w:pStyle w:val="12"/>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9.3</w:t>
            </w:r>
          </w:p>
        </w:tc>
        <w:tc>
          <w:tcPr>
            <w:tcW w:w="1749" w:type="dxa"/>
            <w:vAlign w:val="center"/>
          </w:tcPr>
          <w:p w14:paraId="2084F37F">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是否退还投标文件</w:t>
            </w:r>
          </w:p>
        </w:tc>
        <w:tc>
          <w:tcPr>
            <w:tcW w:w="7480" w:type="dxa"/>
            <w:vAlign w:val="center"/>
          </w:tcPr>
          <w:p w14:paraId="0BDC70B3">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fldChar w:fldCharType="begin"/>
            </w:r>
            <w:r>
              <w:rPr>
                <w:rFonts w:hint="eastAsia" w:ascii="仿宋" w:hAnsi="仿宋" w:eastAsia="仿宋" w:cs="仿宋"/>
                <w:color w:val="auto"/>
                <w:szCs w:val="21"/>
                <w:highlight w:val="none"/>
              </w:rPr>
              <w:instrText xml:space="preserve"> EQ \o(</w:instrText>
            </w:r>
            <w:r>
              <w:rPr>
                <w:rFonts w:hint="eastAsia" w:ascii="仿宋" w:hAnsi="仿宋" w:eastAsia="仿宋" w:cs="仿宋"/>
                <w:color w:val="auto"/>
                <w:position w:val="-4"/>
                <w:sz w:val="31"/>
                <w:szCs w:val="21"/>
                <w:highlight w:val="none"/>
              </w:rPr>
              <w:instrText xml:space="preserve">□</w:instrText>
            </w:r>
            <w:r>
              <w:rPr>
                <w:rFonts w:hint="eastAsia" w:ascii="仿宋" w:hAnsi="仿宋" w:eastAsia="仿宋" w:cs="仿宋"/>
                <w:color w:val="auto"/>
                <w:szCs w:val="21"/>
                <w:highlight w:val="none"/>
              </w:rPr>
              <w:instrText xml:space="preserve">,√)</w:instrText>
            </w:r>
            <w:r>
              <w:rPr>
                <w:rFonts w:hint="eastAsia" w:ascii="仿宋" w:hAnsi="仿宋" w:eastAsia="仿宋" w:cs="仿宋"/>
                <w:color w:val="auto"/>
                <w:szCs w:val="21"/>
                <w:highlight w:val="none"/>
              </w:rPr>
              <w:fldChar w:fldCharType="end"/>
            </w:r>
            <w:r>
              <w:rPr>
                <w:rFonts w:hint="eastAsia" w:ascii="仿宋" w:hAnsi="仿宋" w:eastAsia="仿宋" w:cs="仿宋"/>
                <w:color w:val="auto"/>
                <w:szCs w:val="21"/>
                <w:highlight w:val="none"/>
              </w:rPr>
              <w:t xml:space="preserve">否 </w:t>
            </w:r>
          </w:p>
        </w:tc>
      </w:tr>
      <w:tr w14:paraId="7F741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9949539">
            <w:pPr>
              <w:pStyle w:val="12"/>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9.4</w:t>
            </w:r>
          </w:p>
        </w:tc>
        <w:tc>
          <w:tcPr>
            <w:tcW w:w="1749" w:type="dxa"/>
            <w:vAlign w:val="center"/>
          </w:tcPr>
          <w:p w14:paraId="4624DA63">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投标文件份数及其他要求</w:t>
            </w:r>
          </w:p>
        </w:tc>
        <w:tc>
          <w:tcPr>
            <w:tcW w:w="7480" w:type="dxa"/>
            <w:vAlign w:val="center"/>
          </w:tcPr>
          <w:p w14:paraId="10F254F8">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（1）电子投标文件1份，应使用“政采云”平台（https://www. zcygov.cn）中下载的政采云电子投标客户端制作，并进行签章及加密后上传至政采云平台。</w:t>
            </w:r>
          </w:p>
          <w:p w14:paraId="7EE7C4B0">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（2）投标文件的加密：按照“政采云”平台的要求编制、加密后在投标文件提交截止时间前上传至“政采云”平台，投标文件提交截止时间前未完成投标文件上传的，视为撤回投标文件。</w:t>
            </w:r>
          </w:p>
        </w:tc>
      </w:tr>
      <w:tr w14:paraId="46E89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E9AE289">
            <w:pPr>
              <w:pStyle w:val="12"/>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10.1</w:t>
            </w:r>
          </w:p>
        </w:tc>
        <w:tc>
          <w:tcPr>
            <w:tcW w:w="1749" w:type="dxa"/>
            <w:vAlign w:val="center"/>
          </w:tcPr>
          <w:p w14:paraId="4958A6CC">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开标时间和地点</w:t>
            </w:r>
          </w:p>
        </w:tc>
        <w:tc>
          <w:tcPr>
            <w:tcW w:w="7480" w:type="dxa"/>
            <w:vAlign w:val="center"/>
          </w:tcPr>
          <w:p w14:paraId="0B039832">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开标时间：同投标截止时间</w:t>
            </w:r>
          </w:p>
          <w:p w14:paraId="4CB21E72">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开标地点：政采云平台。</w:t>
            </w:r>
          </w:p>
        </w:tc>
      </w:tr>
      <w:tr w14:paraId="65380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F7111F0">
            <w:pPr>
              <w:pStyle w:val="12"/>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11.1</w:t>
            </w:r>
          </w:p>
        </w:tc>
        <w:tc>
          <w:tcPr>
            <w:tcW w:w="1749" w:type="dxa"/>
            <w:vAlign w:val="center"/>
          </w:tcPr>
          <w:p w14:paraId="7B3831A3">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评标委员会组成</w:t>
            </w:r>
          </w:p>
        </w:tc>
        <w:tc>
          <w:tcPr>
            <w:tcW w:w="7480" w:type="dxa"/>
            <w:vAlign w:val="center"/>
          </w:tcPr>
          <w:p w14:paraId="018ECF8D">
            <w:pPr>
              <w:pageBreakBefore w:val="0"/>
              <w:kinsoku/>
              <w:wordWrap w:val="0"/>
              <w:overflowPunct/>
              <w:topLinePunct w:val="0"/>
              <w:bidi w:val="0"/>
              <w:spacing w:line="42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评标由采购人依法组建的评标委员会负责。评标委员会由采购人代表和评审专家组成，成员人数应当为5人及以上单数，其中评审专家不得少于成员总数的三分之二</w:t>
            </w:r>
            <w:r>
              <w:rPr>
                <w:rFonts w:hint="eastAsia" w:ascii="仿宋" w:hAnsi="仿宋" w:eastAsia="仿宋" w:cs="仿宋"/>
                <w:color w:val="auto"/>
                <w:szCs w:val="21"/>
                <w:highlight w:val="none"/>
                <w:lang w:eastAsia="zh-CN"/>
              </w:rPr>
              <w:t>。</w:t>
            </w:r>
          </w:p>
        </w:tc>
      </w:tr>
      <w:tr w14:paraId="7D2C7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A2503B6">
            <w:pPr>
              <w:pStyle w:val="12"/>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11.2</w:t>
            </w:r>
          </w:p>
        </w:tc>
        <w:tc>
          <w:tcPr>
            <w:tcW w:w="1749" w:type="dxa"/>
            <w:vAlign w:val="center"/>
          </w:tcPr>
          <w:p w14:paraId="58A0DE43">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评标委员会推荐中标候选人的人数</w:t>
            </w:r>
          </w:p>
        </w:tc>
        <w:tc>
          <w:tcPr>
            <w:tcW w:w="7480" w:type="dxa"/>
            <w:vAlign w:val="center"/>
          </w:tcPr>
          <w:p w14:paraId="6187FA5C">
            <w:pPr>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由评标委员会根据“第四章评标办法”的相关规定推荐3名中标候选人。</w:t>
            </w:r>
          </w:p>
        </w:tc>
      </w:tr>
      <w:tr w14:paraId="0BB3D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6EF2068">
            <w:pPr>
              <w:pStyle w:val="12"/>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12.1</w:t>
            </w:r>
          </w:p>
        </w:tc>
        <w:tc>
          <w:tcPr>
            <w:tcW w:w="1749" w:type="dxa"/>
            <w:vAlign w:val="center"/>
          </w:tcPr>
          <w:p w14:paraId="5309C667">
            <w:pPr>
              <w:pStyle w:val="12"/>
              <w:pageBreakBefore w:val="0"/>
              <w:kinsoku/>
              <w:wordWrap w:val="0"/>
              <w:overflowPunct/>
              <w:topLinePunct w:val="0"/>
              <w:bidi w:val="0"/>
              <w:spacing w:line="420" w:lineRule="exact"/>
              <w:jc w:val="center"/>
              <w:rPr>
                <w:rFonts w:hint="eastAsia" w:ascii="仿宋" w:hAnsi="仿宋" w:eastAsia="仿宋" w:cs="仿宋"/>
                <w:color w:val="0000FF"/>
                <w:kern w:val="0"/>
                <w:szCs w:val="21"/>
                <w:highlight w:val="none"/>
                <w:lang w:val="zh-CN"/>
              </w:rPr>
            </w:pPr>
            <w:r>
              <w:rPr>
                <w:rFonts w:hint="eastAsia" w:ascii="仿宋" w:hAnsi="仿宋" w:eastAsia="仿宋" w:cs="仿宋"/>
                <w:color w:val="auto"/>
                <w:kern w:val="2"/>
                <w:sz w:val="21"/>
                <w:szCs w:val="21"/>
                <w:highlight w:val="none"/>
                <w:lang w:val="zh-CN" w:eastAsia="zh-CN" w:bidi="ar-SA"/>
              </w:rPr>
              <w:t>履约保证金金额</w:t>
            </w:r>
          </w:p>
        </w:tc>
        <w:tc>
          <w:tcPr>
            <w:tcW w:w="7480" w:type="dxa"/>
            <w:shd w:val="clear" w:color="auto" w:fill="auto"/>
            <w:vAlign w:val="center"/>
          </w:tcPr>
          <w:p w14:paraId="2B17486F">
            <w:pPr>
              <w:pStyle w:val="12"/>
              <w:pageBreakBefore w:val="0"/>
              <w:kinsoku/>
              <w:wordWrap w:val="0"/>
              <w:overflowPunct/>
              <w:topLinePunct w:val="0"/>
              <w:bidi w:val="0"/>
              <w:spacing w:line="420" w:lineRule="exact"/>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履约担保的形式：网上银行转账、保函、支票、汇票、本票</w:t>
            </w:r>
          </w:p>
          <w:p w14:paraId="74F15777">
            <w:pPr>
              <w:pStyle w:val="12"/>
              <w:pageBreakBefore w:val="0"/>
              <w:kinsoku/>
              <w:wordWrap w:val="0"/>
              <w:overflowPunct/>
              <w:topLinePunct w:val="0"/>
              <w:bidi w:val="0"/>
              <w:spacing w:line="420" w:lineRule="exact"/>
              <w:jc w:val="left"/>
              <w:rPr>
                <w:rFonts w:hint="eastAsia" w:ascii="宋体" w:hAnsi="宋体" w:eastAsia="宋体" w:cs="宋体"/>
                <w:color w:val="auto"/>
                <w:spacing w:val="-2"/>
                <w:kern w:val="2"/>
                <w:sz w:val="28"/>
                <w:szCs w:val="28"/>
                <w:highlight w:val="none"/>
                <w:lang w:val="zh-CN" w:eastAsia="zh-CN" w:bidi="ar-SA"/>
              </w:rPr>
            </w:pPr>
            <w:r>
              <w:rPr>
                <w:rFonts w:hint="eastAsia" w:ascii="仿宋" w:hAnsi="仿宋" w:eastAsia="仿宋" w:cs="仿宋"/>
                <w:color w:val="auto"/>
                <w:szCs w:val="21"/>
                <w:highlight w:val="none"/>
                <w:lang w:eastAsia="zh-CN"/>
              </w:rPr>
              <w:t>履约担保的金额：合同签订后10个工作日内缴纳暂定合同价款的10%。</w:t>
            </w:r>
          </w:p>
        </w:tc>
      </w:tr>
      <w:tr w14:paraId="658AE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890" w:hRule="atLeast"/>
          <w:jc w:val="center"/>
        </w:trPr>
        <w:tc>
          <w:tcPr>
            <w:tcW w:w="973" w:type="dxa"/>
            <w:vAlign w:val="center"/>
          </w:tcPr>
          <w:p w14:paraId="610E6001">
            <w:pPr>
              <w:pStyle w:val="12"/>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13.1</w:t>
            </w:r>
          </w:p>
        </w:tc>
        <w:tc>
          <w:tcPr>
            <w:tcW w:w="1749" w:type="dxa"/>
            <w:vAlign w:val="center"/>
          </w:tcPr>
          <w:p w14:paraId="7B6F1F0A">
            <w:pPr>
              <w:pStyle w:val="12"/>
              <w:pageBreakBefore w:val="0"/>
              <w:kinsoku/>
              <w:wordWrap w:val="0"/>
              <w:overflowPunct/>
              <w:topLinePunct w:val="0"/>
              <w:bidi w:val="0"/>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中标服务费</w:t>
            </w:r>
          </w:p>
        </w:tc>
        <w:tc>
          <w:tcPr>
            <w:tcW w:w="7480" w:type="dxa"/>
            <w:vAlign w:val="center"/>
          </w:tcPr>
          <w:p w14:paraId="6E1B5BB1">
            <w:pPr>
              <w:pageBreakBefore w:val="0"/>
              <w:kinsoku/>
              <w:wordWrap w:val="0"/>
              <w:overflowPunct/>
              <w:topLinePunct w:val="0"/>
              <w:bidi w:val="0"/>
              <w:spacing w:line="420" w:lineRule="exact"/>
              <w:rPr>
                <w:rFonts w:hint="default" w:ascii="仿宋" w:hAnsi="仿宋" w:eastAsia="仿宋" w:cs="仿宋"/>
                <w:color w:val="auto"/>
                <w:highlight w:val="none"/>
                <w:lang w:val="en-US" w:eastAsia="zh-CN"/>
              </w:rPr>
            </w:pPr>
            <w:r>
              <w:rPr>
                <w:rFonts w:hint="eastAsia" w:ascii="仿宋" w:hAnsi="仿宋" w:eastAsia="仿宋" w:cs="仿宋"/>
                <w:color w:val="auto"/>
                <w:szCs w:val="21"/>
                <w:highlight w:val="none"/>
              </w:rPr>
              <w:t>中标服务费按照《招标代理服务收费标准》计价格(2002)1980号文件及发改价格(2011)534号文件规定按差额累进法计算，计算后按下浮20%收取，以中标价为计费基数，由</w:t>
            </w:r>
            <w:r>
              <w:rPr>
                <w:rFonts w:hint="eastAsia" w:ascii="仿宋" w:hAnsi="仿宋" w:eastAsia="仿宋" w:cs="仿宋"/>
                <w:color w:val="auto"/>
                <w:szCs w:val="21"/>
                <w:highlight w:val="none"/>
                <w:lang w:eastAsia="zh-CN"/>
              </w:rPr>
              <w:t>中标供应商</w:t>
            </w:r>
            <w:r>
              <w:rPr>
                <w:rFonts w:hint="eastAsia" w:ascii="仿宋" w:hAnsi="仿宋" w:eastAsia="仿宋" w:cs="仿宋"/>
                <w:color w:val="auto"/>
                <w:szCs w:val="21"/>
                <w:highlight w:val="none"/>
              </w:rPr>
              <w:t>领取中标通知书时一次性付清。中标服务费由中标人支付，供应商报价应包含中标服务费。</w:t>
            </w:r>
          </w:p>
        </w:tc>
      </w:tr>
      <w:tr w14:paraId="35DF5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BD46CCA">
            <w:pPr>
              <w:pStyle w:val="12"/>
              <w:pageBreakBefore w:val="0"/>
              <w:kinsoku/>
              <w:wordWrap w:val="0"/>
              <w:overflowPunct/>
              <w:topLinePunct w:val="0"/>
              <w:bidi w:val="0"/>
              <w:spacing w:line="42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14</w:t>
            </w:r>
          </w:p>
        </w:tc>
        <w:tc>
          <w:tcPr>
            <w:tcW w:w="9229" w:type="dxa"/>
            <w:gridSpan w:val="2"/>
            <w:vAlign w:val="center"/>
          </w:tcPr>
          <w:p w14:paraId="3D9D033B">
            <w:pPr>
              <w:pStyle w:val="12"/>
              <w:pageBreakBefore w:val="0"/>
              <w:kinsoku/>
              <w:wordWrap w:val="0"/>
              <w:overflowPunct/>
              <w:topLinePunct w:val="0"/>
              <w:bidi w:val="0"/>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需要补充的其他内容</w:t>
            </w:r>
          </w:p>
        </w:tc>
      </w:tr>
      <w:tr w14:paraId="7F032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CAC2599">
            <w:pPr>
              <w:pageBreakBefore w:val="0"/>
              <w:kinsoku/>
              <w:wordWrap w:val="0"/>
              <w:overflowPunct/>
              <w:topLinePunct w:val="0"/>
              <w:bidi w:val="0"/>
              <w:spacing w:line="420" w:lineRule="exact"/>
              <w:jc w:val="center"/>
              <w:rPr>
                <w:rFonts w:hint="eastAsia" w:ascii="仿宋" w:hAnsi="仿宋" w:eastAsia="仿宋" w:cs="仿宋"/>
                <w:color w:val="auto"/>
                <w:kern w:val="0"/>
                <w:szCs w:val="21"/>
                <w:highlight w:val="none"/>
                <w:lang w:val="zh-CN"/>
              </w:rPr>
            </w:pPr>
            <w:r>
              <w:rPr>
                <w:rFonts w:hint="eastAsia" w:ascii="仿宋" w:hAnsi="仿宋" w:eastAsia="仿宋" w:cs="仿宋"/>
                <w:color w:val="auto"/>
                <w:kern w:val="0"/>
                <w:szCs w:val="21"/>
                <w:highlight w:val="none"/>
                <w:lang w:val="zh-CN"/>
              </w:rPr>
              <w:t>(</w:t>
            </w:r>
            <w:r>
              <w:rPr>
                <w:rFonts w:hint="eastAsia" w:ascii="仿宋" w:hAnsi="仿宋" w:eastAsia="仿宋" w:cs="仿宋"/>
                <w:color w:val="auto"/>
                <w:kern w:val="0"/>
                <w:szCs w:val="21"/>
                <w:highlight w:val="none"/>
              </w:rPr>
              <w:t>1</w:t>
            </w:r>
            <w:r>
              <w:rPr>
                <w:rFonts w:hint="eastAsia" w:ascii="仿宋" w:hAnsi="仿宋" w:eastAsia="仿宋" w:cs="仿宋"/>
                <w:color w:val="auto"/>
                <w:kern w:val="0"/>
                <w:szCs w:val="21"/>
                <w:highlight w:val="none"/>
                <w:lang w:eastAsia="zh-CN"/>
              </w:rPr>
              <w:t>)</w:t>
            </w:r>
          </w:p>
        </w:tc>
        <w:tc>
          <w:tcPr>
            <w:tcW w:w="9229" w:type="dxa"/>
            <w:gridSpan w:val="2"/>
            <w:vAlign w:val="center"/>
          </w:tcPr>
          <w:p w14:paraId="66B05315">
            <w:pPr>
              <w:pageBreakBefore w:val="0"/>
              <w:kinsoku/>
              <w:wordWrap w:val="0"/>
              <w:overflowPunct/>
              <w:topLinePunct w:val="0"/>
              <w:bidi w:val="0"/>
              <w:spacing w:line="360" w:lineRule="exac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政府采购政策响应：</w:t>
            </w:r>
          </w:p>
          <w:p w14:paraId="10F74088">
            <w:pPr>
              <w:pageBreakBefore w:val="0"/>
              <w:kinsoku/>
              <w:wordWrap w:val="0"/>
              <w:overflowPunct/>
              <w:topLinePunct w:val="0"/>
              <w:bidi w:val="0"/>
              <w:spacing w:line="360" w:lineRule="exac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一、小型和微型企业价格评分优惠政策</w:t>
            </w:r>
          </w:p>
          <w:p w14:paraId="7446087E">
            <w:pPr>
              <w:pageBreakBefore w:val="0"/>
              <w:kinsoku/>
              <w:wordWrap w:val="0"/>
              <w:overflowPunct/>
              <w:topLinePunct w:val="0"/>
              <w:bidi w:val="0"/>
              <w:spacing w:line="360" w:lineRule="exac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（1）</w:t>
            </w:r>
            <w:r>
              <w:rPr>
                <w:rFonts w:hint="eastAsia" w:ascii="仿宋" w:hAnsi="仿宋" w:eastAsia="仿宋" w:cs="仿宋"/>
                <w:color w:val="auto"/>
                <w:kern w:val="0"/>
                <w:szCs w:val="21"/>
                <w:highlight w:val="none"/>
              </w:rPr>
              <w:t>根据《政府采购促进中小企业发展管理办法》（财库〔2020〕46号）、云南省财政厅关于贯彻《财政部关于进一步加大政府采购支持中小企业力度的通知》的通知（云财采〔2022〕9号）、《云南省人民政府关于贯彻落实扎实稳住经济一揽子政策措施的意见》（云政发〔2022〕32号）、《云南省人民政府办公厅关于印发云南省进一步帮扶中小微企业纾困发展工作方案的通知》（云政办发〔2022〕42号）、根据《国家统计局关于印发统计上大中小微型企业划分办法的通知》</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国统字〔2017〕213号</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的规定。对符合条件的小型、微型企业，在投标报价评审时给予报价10%的扣除，用扣除后的报价参与评审。</w:t>
            </w:r>
          </w:p>
          <w:p w14:paraId="102AE682">
            <w:pPr>
              <w:pageBreakBefore w:val="0"/>
              <w:kinsoku/>
              <w:wordWrap w:val="0"/>
              <w:overflowPunct/>
              <w:topLinePunct w:val="0"/>
              <w:bidi w:val="0"/>
              <w:spacing w:line="360" w:lineRule="exac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w:t>
            </w:r>
            <w:bookmarkStart w:id="90" w:name="OLE_LINK50"/>
            <w:r>
              <w:rPr>
                <w:rFonts w:hint="eastAsia" w:ascii="仿宋" w:hAnsi="仿宋" w:eastAsia="仿宋" w:cs="仿宋"/>
                <w:color w:val="auto"/>
                <w:kern w:val="0"/>
                <w:szCs w:val="21"/>
                <w:highlight w:val="none"/>
              </w:rPr>
              <w:t>个体工商户</w:t>
            </w:r>
            <w:bookmarkEnd w:id="90"/>
            <w:r>
              <w:rPr>
                <w:rFonts w:hint="eastAsia" w:ascii="仿宋" w:hAnsi="仿宋" w:eastAsia="仿宋" w:cs="仿宋"/>
                <w:color w:val="auto"/>
                <w:kern w:val="0"/>
                <w:szCs w:val="21"/>
                <w:highlight w:val="none"/>
              </w:rPr>
              <w:t>，在政府采购活动中视同中小企业。</w:t>
            </w:r>
          </w:p>
          <w:p w14:paraId="66D6968B">
            <w:pPr>
              <w:pageBreakBefore w:val="0"/>
              <w:kinsoku/>
              <w:wordWrap w:val="0"/>
              <w:overflowPunct/>
              <w:topLinePunct w:val="0"/>
              <w:bidi w:val="0"/>
              <w:spacing w:line="360" w:lineRule="exac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二、监狱企业优惠政策</w:t>
            </w:r>
          </w:p>
          <w:p w14:paraId="167CE00D">
            <w:pPr>
              <w:pageBreakBefore w:val="0"/>
              <w:kinsoku/>
              <w:wordWrap w:val="0"/>
              <w:overflowPunct/>
              <w:topLinePunct w:val="0"/>
              <w:bidi w:val="0"/>
              <w:spacing w:line="360" w:lineRule="exac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根据《关于政府采购支持监狱企业发展有关问题的通知》</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财库</w:t>
            </w:r>
            <w:r>
              <w:rPr>
                <w:rFonts w:hint="eastAsia" w:ascii="仿宋" w:hAnsi="仿宋" w:eastAsia="仿宋" w:cs="仿宋"/>
                <w:color w:val="auto"/>
                <w:kern w:val="0"/>
                <w:szCs w:val="21"/>
                <w:highlight w:val="none"/>
                <w:lang w:eastAsia="zh-CN"/>
              </w:rPr>
              <w:t>〔2014〕68号）</w:t>
            </w:r>
            <w:r>
              <w:rPr>
                <w:rFonts w:hint="eastAsia" w:ascii="仿宋" w:hAnsi="仿宋" w:eastAsia="仿宋" w:cs="仿宋"/>
                <w:color w:val="auto"/>
                <w:kern w:val="0"/>
                <w:szCs w:val="21"/>
                <w:highlight w:val="none"/>
              </w:rPr>
              <w:t>的规定，监狱企业优惠政策，监狱企业参与本项目投标时，提供由省级以上监狱管理局、戒毒管理局</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含新疆生产建设兵团</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出具的属于监狱企业的证明文件的，视同小型、微型企业。</w:t>
            </w:r>
          </w:p>
          <w:p w14:paraId="3AD84297">
            <w:pPr>
              <w:pageBreakBefore w:val="0"/>
              <w:kinsoku/>
              <w:wordWrap w:val="0"/>
              <w:overflowPunct/>
              <w:topLinePunct w:val="0"/>
              <w:bidi w:val="0"/>
              <w:spacing w:line="360" w:lineRule="exac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三、残疾人福利性单位优惠政策</w:t>
            </w:r>
          </w:p>
          <w:p w14:paraId="65DB0DBF">
            <w:pPr>
              <w:pageBreakBefore w:val="0"/>
              <w:kinsoku/>
              <w:wordWrap w:val="0"/>
              <w:overflowPunct/>
              <w:topLinePunct w:val="0"/>
              <w:bidi w:val="0"/>
              <w:spacing w:line="360" w:lineRule="exac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根据《关于促进残疾人就业政府采购政策的通知》</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财库</w:t>
            </w:r>
            <w:r>
              <w:rPr>
                <w:rFonts w:hint="eastAsia" w:ascii="仿宋" w:hAnsi="仿宋" w:eastAsia="仿宋" w:cs="仿宋"/>
                <w:color w:val="auto"/>
                <w:kern w:val="0"/>
                <w:szCs w:val="21"/>
                <w:highlight w:val="none"/>
                <w:lang w:eastAsia="zh-CN"/>
              </w:rPr>
              <w:t>〔2017〕141号）</w:t>
            </w:r>
            <w:r>
              <w:rPr>
                <w:rFonts w:hint="eastAsia" w:ascii="仿宋" w:hAnsi="仿宋" w:eastAsia="仿宋" w:cs="仿宋"/>
                <w:color w:val="auto"/>
                <w:kern w:val="0"/>
                <w:szCs w:val="21"/>
                <w:highlight w:val="none"/>
              </w:rPr>
              <w:t>的规定，残疾人福利性单位优惠政策，残疾人福利性单位参与本项目投标时，提供《残疾人福利性单位声明函》并对声明的真实性负责，视同小型、微型企业。</w:t>
            </w:r>
          </w:p>
          <w:p w14:paraId="7D21817D">
            <w:pPr>
              <w:pageBreakBefore w:val="0"/>
              <w:kinsoku/>
              <w:wordWrap w:val="0"/>
              <w:overflowPunct/>
              <w:topLinePunct w:val="0"/>
              <w:bidi w:val="0"/>
              <w:spacing w:line="360" w:lineRule="exac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四、环保节能政策</w:t>
            </w:r>
          </w:p>
          <w:p w14:paraId="03760DA8">
            <w:pPr>
              <w:pageBreakBefore w:val="0"/>
              <w:kinsoku/>
              <w:wordWrap w:val="0"/>
              <w:overflowPunct/>
              <w:topLinePunct w:val="0"/>
              <w:bidi w:val="0"/>
              <w:spacing w:line="360" w:lineRule="exac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根据《关于调整优化节能产品、环境标志产品政府采购执行机制的通知》（财库〔2019〕9号）的规定，对政府采购节能产品、环境标志产品实施品目清单管理，依据品目清单和认证证书实施政府优先采购和强制采购。</w:t>
            </w:r>
          </w:p>
          <w:p w14:paraId="130CD6E9">
            <w:pPr>
              <w:pageBreakBefore w:val="0"/>
              <w:kinsoku/>
              <w:wordWrap w:val="0"/>
              <w:overflowPunct/>
              <w:topLinePunct w:val="0"/>
              <w:bidi w:val="0"/>
              <w:spacing w:line="360" w:lineRule="exac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五、进口产品政策</w:t>
            </w:r>
          </w:p>
          <w:p w14:paraId="03AF993D">
            <w:pPr>
              <w:pageBreakBefore w:val="0"/>
              <w:kinsoku/>
              <w:wordWrap w:val="0"/>
              <w:overflowPunct/>
              <w:topLinePunct w:val="0"/>
              <w:bidi w:val="0"/>
              <w:spacing w:line="360" w:lineRule="exac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根据《政府采购进口产品管理办法》</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财库〔2007〕119号</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、《关于政府采购进口产品管理有关问题的通知》</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财办库〔2008〕248号</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的规定，实施进口产品采购</w:t>
            </w:r>
          </w:p>
          <w:p w14:paraId="4D60E783">
            <w:pPr>
              <w:pageBreakBefore w:val="0"/>
              <w:kinsoku/>
              <w:wordWrap w:val="0"/>
              <w:overflowPunct/>
              <w:topLinePunct w:val="0"/>
              <w:bidi w:val="0"/>
              <w:spacing w:line="360" w:lineRule="exac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六、采购人应当在货物服务政府采购活动中落实节约能源、保护环境、扶持不发达地区和少数民族地区、促进中小企业发展等政府采购政策。</w:t>
            </w:r>
          </w:p>
        </w:tc>
      </w:tr>
      <w:tr w14:paraId="3BD17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shd w:val="clear" w:color="auto" w:fill="auto"/>
            <w:vAlign w:val="center"/>
          </w:tcPr>
          <w:p w14:paraId="4EA3022E">
            <w:pPr>
              <w:pageBreakBefore w:val="0"/>
              <w:kinsoku/>
              <w:wordWrap w:val="0"/>
              <w:overflowPunct/>
              <w:topLinePunct w:val="0"/>
              <w:bidi w:val="0"/>
              <w:spacing w:line="380" w:lineRule="exact"/>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Cs w:val="21"/>
                <w:highlight w:val="none"/>
                <w:lang w:val="en-US" w:eastAsia="zh-CN"/>
              </w:rPr>
              <w:t>2)</w:t>
            </w:r>
          </w:p>
        </w:tc>
        <w:tc>
          <w:tcPr>
            <w:tcW w:w="9229" w:type="dxa"/>
            <w:gridSpan w:val="2"/>
            <w:shd w:val="clear" w:color="auto" w:fill="auto"/>
            <w:vAlign w:val="center"/>
          </w:tcPr>
          <w:p w14:paraId="4D61708E">
            <w:pPr>
              <w:pageBreakBefore w:val="0"/>
              <w:kinsoku/>
              <w:wordWrap w:val="0"/>
              <w:overflowPunct/>
              <w:topLinePunct w:val="0"/>
              <w:bidi w:val="0"/>
              <w:spacing w:line="380" w:lineRule="exact"/>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本项目为电子标，投标文件格式中要求电子签章的地方均可以进行电子签章。</w:t>
            </w:r>
          </w:p>
        </w:tc>
      </w:tr>
    </w:tbl>
    <w:p w14:paraId="4474AB93">
      <w:pPr>
        <w:pageBreakBefore w:val="0"/>
        <w:kinsoku/>
        <w:wordWrap w:val="0"/>
        <w:overflowPunct/>
        <w:topLinePunct w:val="0"/>
        <w:bidi w:val="0"/>
        <w:ind w:left="937" w:hanging="937"/>
        <w:rPr>
          <w:rFonts w:hint="eastAsia" w:ascii="仿宋" w:hAnsi="仿宋" w:eastAsia="仿宋" w:cs="仿宋"/>
          <w:color w:val="auto"/>
          <w:highlight w:val="none"/>
        </w:rPr>
      </w:pPr>
    </w:p>
    <w:p w14:paraId="545D89D7">
      <w:pPr>
        <w:pageBreakBefore w:val="0"/>
        <w:kinsoku/>
        <w:wordWrap w:val="0"/>
        <w:overflowPunct/>
        <w:topLinePunct w:val="0"/>
        <w:bidi w:val="0"/>
        <w:ind w:left="937" w:hanging="937"/>
        <w:rPr>
          <w:rFonts w:hint="eastAsia" w:ascii="仿宋" w:hAnsi="仿宋" w:eastAsia="仿宋" w:cs="仿宋"/>
          <w:color w:val="auto"/>
          <w:highlight w:val="none"/>
        </w:rPr>
      </w:pPr>
    </w:p>
    <w:p w14:paraId="1551C818">
      <w:pPr>
        <w:pageBreakBefore w:val="0"/>
        <w:kinsoku/>
        <w:wordWrap w:val="0"/>
        <w:overflowPunct/>
        <w:topLinePunct w:val="0"/>
        <w:bidi w:val="0"/>
        <w:ind w:left="1075" w:hanging="1075"/>
        <w:rPr>
          <w:rFonts w:hint="eastAsia" w:ascii="仿宋" w:hAnsi="仿宋" w:eastAsia="仿宋" w:cs="仿宋"/>
          <w:b/>
          <w:bCs/>
          <w:color w:val="auto"/>
          <w:sz w:val="24"/>
          <w:szCs w:val="24"/>
          <w:highlight w:val="none"/>
        </w:rPr>
      </w:pPr>
      <w:bookmarkStart w:id="91" w:name="_Toc10671"/>
      <w:r>
        <w:rPr>
          <w:rFonts w:hint="eastAsia" w:ascii="仿宋" w:hAnsi="仿宋" w:eastAsia="仿宋" w:cs="仿宋"/>
          <w:b/>
          <w:bCs/>
          <w:color w:val="auto"/>
          <w:sz w:val="24"/>
          <w:szCs w:val="24"/>
          <w:highlight w:val="none"/>
        </w:rPr>
        <w:br w:type="page"/>
      </w:r>
    </w:p>
    <w:p w14:paraId="47C1ABAB">
      <w:pPr>
        <w:pageBreakBefore w:val="0"/>
        <w:widowControl/>
        <w:kinsoku/>
        <w:wordWrap w:val="0"/>
        <w:overflowPunct/>
        <w:topLinePunct w:val="0"/>
        <w:bidi w:val="0"/>
        <w:spacing w:before="156" w:beforeLines="50" w:after="156" w:afterLines="50"/>
        <w:ind w:left="1075" w:hanging="1075"/>
        <w:jc w:val="center"/>
        <w:outlineLvl w:val="1"/>
        <w:rPr>
          <w:rFonts w:hint="eastAsia" w:ascii="仿宋" w:hAnsi="仿宋" w:eastAsia="仿宋" w:cs="仿宋"/>
          <w:b/>
          <w:bCs/>
          <w:color w:val="auto"/>
          <w:sz w:val="24"/>
          <w:szCs w:val="24"/>
          <w:highlight w:val="none"/>
        </w:rPr>
      </w:pPr>
      <w:bookmarkStart w:id="92" w:name="_Toc919"/>
      <w:bookmarkStart w:id="93" w:name="_Toc26951"/>
      <w:r>
        <w:rPr>
          <w:rFonts w:hint="eastAsia" w:ascii="仿宋" w:hAnsi="仿宋" w:eastAsia="仿宋" w:cs="仿宋"/>
          <w:b/>
          <w:bCs/>
          <w:color w:val="auto"/>
          <w:sz w:val="24"/>
          <w:szCs w:val="24"/>
          <w:highlight w:val="none"/>
        </w:rPr>
        <w:t>一、总  则</w:t>
      </w:r>
      <w:bookmarkEnd w:id="91"/>
      <w:bookmarkEnd w:id="92"/>
      <w:bookmarkEnd w:id="93"/>
    </w:p>
    <w:p w14:paraId="732C5FBE">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94" w:name="_Toc203910482"/>
      <w:bookmarkStart w:id="95" w:name="_Toc204760541"/>
      <w:bookmarkStart w:id="96" w:name="_Toc22706"/>
      <w:bookmarkStart w:id="97" w:name="_Toc30523"/>
      <w:bookmarkStart w:id="98" w:name="_Toc8844"/>
      <w:bookmarkStart w:id="99" w:name="_Toc62031136"/>
      <w:bookmarkStart w:id="100" w:name="_Toc13118"/>
      <w:r>
        <w:rPr>
          <w:rFonts w:hint="eastAsia" w:ascii="仿宋" w:hAnsi="仿宋" w:eastAsia="仿宋" w:cs="仿宋"/>
          <w:color w:val="auto"/>
          <w:sz w:val="24"/>
          <w:szCs w:val="24"/>
          <w:highlight w:val="none"/>
        </w:rPr>
        <w:t>项目概况</w:t>
      </w:r>
      <w:bookmarkEnd w:id="94"/>
      <w:bookmarkEnd w:id="95"/>
      <w:bookmarkEnd w:id="96"/>
      <w:bookmarkEnd w:id="97"/>
      <w:bookmarkEnd w:id="98"/>
      <w:bookmarkEnd w:id="99"/>
      <w:bookmarkEnd w:id="100"/>
    </w:p>
    <w:p w14:paraId="77CC0CB3">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根据《中华人民共和国政府采购法》《中华人民共和国政府采购法实施条例》《政府采购货物和服务招标投标管理办法》等有关</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和规章的规定，本招标项目已具备招标条件，现对本次采购进行公开招标。</w:t>
      </w:r>
    </w:p>
    <w:p w14:paraId="766B7818">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 本项目采购人、采购代理机构、项目名称及项目编号：见“</w:t>
      </w:r>
      <w:r>
        <w:rPr>
          <w:rFonts w:hint="eastAsia" w:ascii="仿宋" w:hAnsi="仿宋" w:eastAsia="仿宋" w:cs="仿宋"/>
          <w:b/>
          <w:bCs/>
          <w:color w:val="auto"/>
          <w:sz w:val="24"/>
          <w:szCs w:val="24"/>
          <w:highlight w:val="none"/>
        </w:rPr>
        <w:t>供应商须知前附表</w:t>
      </w:r>
      <w:r>
        <w:rPr>
          <w:rFonts w:hint="eastAsia" w:ascii="仿宋" w:hAnsi="仿宋" w:eastAsia="仿宋" w:cs="仿宋"/>
          <w:color w:val="auto"/>
          <w:sz w:val="24"/>
          <w:szCs w:val="24"/>
          <w:highlight w:val="none"/>
        </w:rPr>
        <w:t>”。</w:t>
      </w:r>
    </w:p>
    <w:p w14:paraId="04DE5EB4">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101" w:name="_Toc62031137"/>
      <w:bookmarkStart w:id="102" w:name="_Toc203910483"/>
      <w:bookmarkStart w:id="103" w:name="_Toc204760542"/>
      <w:bookmarkStart w:id="104" w:name="_Toc16151"/>
      <w:bookmarkStart w:id="105" w:name="_Toc23085"/>
      <w:bookmarkStart w:id="106" w:name="_Toc30463"/>
      <w:bookmarkStart w:id="107" w:name="_Toc19217"/>
      <w:r>
        <w:rPr>
          <w:rFonts w:hint="eastAsia" w:ascii="仿宋" w:hAnsi="仿宋" w:eastAsia="仿宋" w:cs="仿宋"/>
          <w:color w:val="auto"/>
          <w:sz w:val="24"/>
          <w:szCs w:val="24"/>
          <w:highlight w:val="none"/>
        </w:rPr>
        <w:t>资金来源</w:t>
      </w:r>
      <w:bookmarkEnd w:id="101"/>
      <w:bookmarkEnd w:id="102"/>
      <w:bookmarkEnd w:id="103"/>
      <w:bookmarkEnd w:id="104"/>
      <w:bookmarkEnd w:id="105"/>
      <w:bookmarkEnd w:id="106"/>
      <w:bookmarkEnd w:id="107"/>
    </w:p>
    <w:p w14:paraId="054E13F1">
      <w:pPr>
        <w:pageBreakBefore w:val="0"/>
        <w:kinsoku/>
        <w:wordWrap w:val="0"/>
        <w:overflowPunct/>
        <w:topLinePunct w:val="0"/>
        <w:bidi w:val="0"/>
        <w:spacing w:line="470" w:lineRule="exact"/>
        <w:ind w:firstLine="436" w:firstLineChars="200"/>
        <w:jc w:val="left"/>
        <w:rPr>
          <w:rFonts w:hint="eastAsia" w:ascii="仿宋" w:hAnsi="仿宋" w:eastAsia="仿宋" w:cs="仿宋"/>
          <w:color w:val="auto"/>
          <w:spacing w:val="-11"/>
          <w:sz w:val="24"/>
          <w:szCs w:val="24"/>
          <w:highlight w:val="none"/>
        </w:rPr>
      </w:pPr>
      <w:r>
        <w:rPr>
          <w:rFonts w:hint="eastAsia" w:ascii="仿宋" w:hAnsi="仿宋" w:eastAsia="仿宋" w:cs="仿宋"/>
          <w:color w:val="auto"/>
          <w:spacing w:val="-11"/>
          <w:sz w:val="24"/>
          <w:szCs w:val="24"/>
          <w:highlight w:val="none"/>
        </w:rPr>
        <w:t>2.1 “</w:t>
      </w:r>
      <w:r>
        <w:rPr>
          <w:rFonts w:hint="eastAsia" w:ascii="仿宋" w:hAnsi="仿宋" w:eastAsia="仿宋" w:cs="仿宋"/>
          <w:b/>
          <w:bCs/>
          <w:color w:val="auto"/>
          <w:spacing w:val="-11"/>
          <w:sz w:val="24"/>
          <w:szCs w:val="24"/>
          <w:highlight w:val="none"/>
        </w:rPr>
        <w:t>供应商须知前附表</w:t>
      </w:r>
      <w:r>
        <w:rPr>
          <w:rFonts w:hint="eastAsia" w:ascii="仿宋" w:hAnsi="仿宋" w:eastAsia="仿宋" w:cs="仿宋"/>
          <w:color w:val="auto"/>
          <w:spacing w:val="-11"/>
          <w:sz w:val="24"/>
          <w:szCs w:val="24"/>
          <w:highlight w:val="none"/>
        </w:rPr>
        <w:t>”中所述的采购人已获得一笔资金，用于采购“</w:t>
      </w:r>
      <w:r>
        <w:rPr>
          <w:rFonts w:hint="eastAsia" w:ascii="仿宋" w:hAnsi="仿宋" w:eastAsia="仿宋" w:cs="仿宋"/>
          <w:iCs/>
          <w:color w:val="auto"/>
          <w:spacing w:val="-11"/>
          <w:kern w:val="0"/>
          <w:sz w:val="24"/>
          <w:szCs w:val="24"/>
          <w:highlight w:val="none"/>
        </w:rPr>
        <w:t>采购需求</w:t>
      </w:r>
      <w:r>
        <w:rPr>
          <w:rFonts w:hint="eastAsia" w:ascii="仿宋" w:hAnsi="仿宋" w:eastAsia="仿宋" w:cs="仿宋"/>
          <w:color w:val="auto"/>
          <w:spacing w:val="-11"/>
          <w:sz w:val="24"/>
          <w:szCs w:val="24"/>
          <w:highlight w:val="none"/>
        </w:rPr>
        <w:t>”所要求内容。</w:t>
      </w:r>
    </w:p>
    <w:p w14:paraId="6049DE56">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108" w:name="_Toc27623"/>
      <w:bookmarkStart w:id="109" w:name="_Toc29089"/>
      <w:bookmarkStart w:id="110" w:name="_Toc62031138"/>
      <w:bookmarkStart w:id="111" w:name="_Toc30150"/>
      <w:bookmarkStart w:id="112" w:name="_Toc204760543"/>
      <w:bookmarkStart w:id="113" w:name="_Toc203910484"/>
      <w:r>
        <w:rPr>
          <w:rFonts w:hint="eastAsia" w:ascii="仿宋" w:hAnsi="仿宋" w:eastAsia="仿宋" w:cs="仿宋"/>
          <w:color w:val="auto"/>
          <w:sz w:val="24"/>
          <w:szCs w:val="24"/>
          <w:highlight w:val="none"/>
          <w:lang w:val="en-US" w:eastAsia="zh-CN"/>
        </w:rPr>
        <w:t xml:space="preserve"> </w:t>
      </w:r>
      <w:bookmarkStart w:id="114" w:name="_Toc1401"/>
      <w:r>
        <w:rPr>
          <w:rFonts w:hint="eastAsia" w:ascii="仿宋" w:hAnsi="仿宋" w:eastAsia="仿宋" w:cs="仿宋"/>
          <w:color w:val="auto"/>
          <w:sz w:val="24"/>
          <w:szCs w:val="24"/>
          <w:highlight w:val="none"/>
        </w:rPr>
        <w:t>采购内容及</w:t>
      </w:r>
      <w:bookmarkEnd w:id="108"/>
      <w:bookmarkEnd w:id="109"/>
      <w:bookmarkEnd w:id="110"/>
      <w:bookmarkEnd w:id="111"/>
      <w:r>
        <w:rPr>
          <w:rFonts w:hint="eastAsia" w:ascii="仿宋" w:hAnsi="仿宋" w:eastAsia="仿宋" w:cs="仿宋"/>
          <w:color w:val="auto"/>
          <w:sz w:val="24"/>
          <w:szCs w:val="24"/>
          <w:highlight w:val="none"/>
        </w:rPr>
        <w:t>合同履行期限</w:t>
      </w:r>
      <w:bookmarkEnd w:id="112"/>
      <w:bookmarkEnd w:id="113"/>
      <w:bookmarkEnd w:id="114"/>
    </w:p>
    <w:p w14:paraId="725C8895">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 本项目采购内容：见“</w:t>
      </w:r>
      <w:r>
        <w:rPr>
          <w:rFonts w:hint="eastAsia" w:ascii="仿宋" w:hAnsi="仿宋" w:eastAsia="仿宋" w:cs="仿宋"/>
          <w:b/>
          <w:bCs/>
          <w:color w:val="auto"/>
          <w:sz w:val="24"/>
          <w:szCs w:val="24"/>
          <w:highlight w:val="none"/>
        </w:rPr>
        <w:t>供应商须知前附表</w:t>
      </w:r>
      <w:r>
        <w:rPr>
          <w:rFonts w:hint="eastAsia" w:ascii="仿宋" w:hAnsi="仿宋" w:eastAsia="仿宋" w:cs="仿宋"/>
          <w:color w:val="auto"/>
          <w:sz w:val="24"/>
          <w:szCs w:val="24"/>
          <w:highlight w:val="none"/>
        </w:rPr>
        <w:t>”。</w:t>
      </w:r>
    </w:p>
    <w:p w14:paraId="45CCA51B">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 本项目合同履行期限：见“</w:t>
      </w:r>
      <w:r>
        <w:rPr>
          <w:rFonts w:hint="eastAsia" w:ascii="仿宋" w:hAnsi="仿宋" w:eastAsia="仿宋" w:cs="仿宋"/>
          <w:b/>
          <w:bCs/>
          <w:color w:val="auto"/>
          <w:sz w:val="24"/>
          <w:szCs w:val="24"/>
          <w:highlight w:val="none"/>
        </w:rPr>
        <w:t>供应商须知前附表</w:t>
      </w:r>
      <w:r>
        <w:rPr>
          <w:rFonts w:hint="eastAsia" w:ascii="仿宋" w:hAnsi="仿宋" w:eastAsia="仿宋" w:cs="仿宋"/>
          <w:color w:val="auto"/>
          <w:sz w:val="24"/>
          <w:szCs w:val="24"/>
          <w:highlight w:val="none"/>
        </w:rPr>
        <w:t>”。</w:t>
      </w:r>
    </w:p>
    <w:p w14:paraId="2FBA16A7">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115" w:name="_Toc62031139"/>
      <w:bookmarkStart w:id="116" w:name="_Toc204760544"/>
      <w:bookmarkStart w:id="117" w:name="_Toc24700"/>
      <w:bookmarkStart w:id="118" w:name="_Toc22410"/>
      <w:bookmarkStart w:id="119" w:name="_Toc203910485"/>
      <w:bookmarkStart w:id="120" w:name="_Toc12296"/>
      <w:bookmarkStart w:id="121" w:name="_Toc13821"/>
      <w:r>
        <w:rPr>
          <w:rFonts w:hint="eastAsia" w:ascii="仿宋" w:hAnsi="仿宋" w:eastAsia="仿宋" w:cs="仿宋"/>
          <w:color w:val="auto"/>
          <w:sz w:val="24"/>
          <w:szCs w:val="24"/>
          <w:highlight w:val="none"/>
        </w:rPr>
        <w:t>合格的</w:t>
      </w:r>
      <w:bookmarkEnd w:id="115"/>
      <w:r>
        <w:rPr>
          <w:rFonts w:hint="eastAsia" w:ascii="仿宋" w:hAnsi="仿宋" w:eastAsia="仿宋" w:cs="仿宋"/>
          <w:color w:val="auto"/>
          <w:sz w:val="24"/>
          <w:szCs w:val="24"/>
          <w:highlight w:val="none"/>
        </w:rPr>
        <w:t>供应商</w:t>
      </w:r>
      <w:bookmarkEnd w:id="116"/>
      <w:bookmarkEnd w:id="117"/>
      <w:bookmarkEnd w:id="118"/>
      <w:bookmarkEnd w:id="119"/>
      <w:bookmarkEnd w:id="120"/>
      <w:bookmarkEnd w:id="121"/>
    </w:p>
    <w:p w14:paraId="42908603">
      <w:pPr>
        <w:pageBreakBefore w:val="0"/>
        <w:kinsoku/>
        <w:wordWrap w:val="0"/>
        <w:overflowPunct/>
        <w:topLinePunct w:val="0"/>
        <w:bidi w:val="0"/>
        <w:spacing w:line="470" w:lineRule="exact"/>
        <w:ind w:firstLine="436" w:firstLineChars="200"/>
        <w:jc w:val="left"/>
        <w:rPr>
          <w:rFonts w:hint="eastAsia" w:ascii="仿宋" w:hAnsi="仿宋" w:eastAsia="仿宋" w:cs="仿宋"/>
          <w:color w:val="auto"/>
          <w:spacing w:val="-11"/>
          <w:sz w:val="24"/>
          <w:szCs w:val="24"/>
          <w:highlight w:val="none"/>
        </w:rPr>
      </w:pPr>
      <w:r>
        <w:rPr>
          <w:rFonts w:hint="eastAsia" w:ascii="仿宋" w:hAnsi="仿宋" w:eastAsia="仿宋" w:cs="仿宋"/>
          <w:color w:val="auto"/>
          <w:spacing w:val="-11"/>
          <w:sz w:val="24"/>
          <w:szCs w:val="24"/>
          <w:highlight w:val="none"/>
        </w:rPr>
        <w:t>4.1 供应商应具备《中华人民共和国政府采购法》第二十二条规定的条件见</w:t>
      </w:r>
      <w:r>
        <w:rPr>
          <w:rFonts w:hint="eastAsia" w:ascii="仿宋" w:hAnsi="仿宋" w:eastAsia="仿宋" w:cs="仿宋"/>
          <w:b/>
          <w:color w:val="auto"/>
          <w:spacing w:val="-11"/>
          <w:sz w:val="24"/>
          <w:szCs w:val="24"/>
          <w:highlight w:val="none"/>
        </w:rPr>
        <w:t>“供应商须知前附表”</w:t>
      </w:r>
      <w:r>
        <w:rPr>
          <w:rFonts w:hint="eastAsia" w:ascii="仿宋" w:hAnsi="仿宋" w:eastAsia="仿宋" w:cs="仿宋"/>
          <w:color w:val="auto"/>
          <w:spacing w:val="-11"/>
          <w:sz w:val="24"/>
          <w:szCs w:val="24"/>
          <w:highlight w:val="none"/>
        </w:rPr>
        <w:t>。</w:t>
      </w:r>
    </w:p>
    <w:p w14:paraId="253BAFE2">
      <w:pPr>
        <w:pageBreakBefore w:val="0"/>
        <w:kinsoku/>
        <w:wordWrap w:val="0"/>
        <w:overflowPunct/>
        <w:topLinePunct w:val="0"/>
        <w:bidi w:val="0"/>
        <w:spacing w:line="470" w:lineRule="exact"/>
        <w:ind w:firstLine="436" w:firstLineChars="200"/>
        <w:jc w:val="left"/>
        <w:rPr>
          <w:rFonts w:hint="eastAsia" w:ascii="仿宋" w:hAnsi="仿宋" w:eastAsia="仿宋" w:cs="仿宋"/>
          <w:color w:val="auto"/>
          <w:spacing w:val="-11"/>
          <w:sz w:val="24"/>
          <w:szCs w:val="24"/>
          <w:highlight w:val="none"/>
        </w:rPr>
      </w:pPr>
      <w:r>
        <w:rPr>
          <w:rFonts w:hint="eastAsia" w:ascii="仿宋" w:hAnsi="仿宋" w:eastAsia="仿宋" w:cs="仿宋"/>
          <w:color w:val="auto"/>
          <w:spacing w:val="-11"/>
          <w:sz w:val="24"/>
          <w:szCs w:val="24"/>
          <w:highlight w:val="none"/>
        </w:rPr>
        <w:t>4.2 供应商应符合采购人根据采购项目的特殊要求规定的特定条件见“供应商须知前附表”。</w:t>
      </w:r>
    </w:p>
    <w:p w14:paraId="29D45D70">
      <w:pPr>
        <w:pageBreakBefore w:val="0"/>
        <w:kinsoku/>
        <w:wordWrap w:val="0"/>
        <w:overflowPunct/>
        <w:topLinePunct w:val="0"/>
        <w:bidi w:val="0"/>
        <w:spacing w:line="470" w:lineRule="exact"/>
        <w:ind w:firstLine="436" w:firstLineChars="200"/>
        <w:jc w:val="left"/>
        <w:rPr>
          <w:rFonts w:hint="eastAsia" w:ascii="仿宋" w:hAnsi="仿宋" w:eastAsia="仿宋" w:cs="仿宋"/>
          <w:color w:val="auto"/>
          <w:spacing w:val="-11"/>
          <w:sz w:val="24"/>
          <w:szCs w:val="24"/>
          <w:highlight w:val="none"/>
        </w:rPr>
      </w:pPr>
      <w:r>
        <w:rPr>
          <w:rFonts w:hint="eastAsia" w:ascii="仿宋" w:hAnsi="仿宋" w:eastAsia="仿宋" w:cs="仿宋"/>
          <w:color w:val="auto"/>
          <w:spacing w:val="-11"/>
          <w:sz w:val="24"/>
          <w:szCs w:val="24"/>
          <w:highlight w:val="none"/>
        </w:rPr>
        <w:t>4.3 本项目不接受联合体投标。</w:t>
      </w:r>
    </w:p>
    <w:p w14:paraId="6D37B691">
      <w:pPr>
        <w:pageBreakBefore w:val="0"/>
        <w:kinsoku/>
        <w:wordWrap w:val="0"/>
        <w:overflowPunct/>
        <w:topLinePunct w:val="0"/>
        <w:bidi w:val="0"/>
        <w:spacing w:line="470" w:lineRule="exact"/>
        <w:ind w:firstLine="436" w:firstLineChars="200"/>
        <w:jc w:val="left"/>
        <w:rPr>
          <w:rFonts w:hint="eastAsia" w:ascii="仿宋" w:hAnsi="仿宋" w:eastAsia="仿宋" w:cs="仿宋"/>
          <w:color w:val="auto"/>
          <w:spacing w:val="-11"/>
          <w:sz w:val="24"/>
          <w:szCs w:val="24"/>
          <w:highlight w:val="none"/>
        </w:rPr>
      </w:pPr>
      <w:r>
        <w:rPr>
          <w:rFonts w:hint="eastAsia" w:ascii="仿宋" w:hAnsi="仿宋" w:eastAsia="仿宋" w:cs="仿宋"/>
          <w:color w:val="auto"/>
          <w:spacing w:val="-11"/>
          <w:sz w:val="24"/>
          <w:szCs w:val="24"/>
          <w:highlight w:val="none"/>
        </w:rPr>
        <w:t>4.4供应商存在下列情况之一的，投标无效：</w:t>
      </w:r>
    </w:p>
    <w:p w14:paraId="3414C2B0">
      <w:pPr>
        <w:pageBreakBefore w:val="0"/>
        <w:kinsoku/>
        <w:wordWrap w:val="0"/>
        <w:overflowPunct/>
        <w:topLinePunct w:val="0"/>
        <w:bidi w:val="0"/>
        <w:spacing w:line="470" w:lineRule="exact"/>
        <w:ind w:firstLine="638" w:firstLineChars="293"/>
        <w:jc w:val="left"/>
        <w:rPr>
          <w:rFonts w:hint="eastAsia" w:ascii="仿宋" w:hAnsi="仿宋" w:eastAsia="仿宋" w:cs="仿宋"/>
          <w:color w:val="auto"/>
          <w:spacing w:val="-11"/>
          <w:sz w:val="24"/>
          <w:szCs w:val="24"/>
          <w:highlight w:val="none"/>
          <w:lang w:eastAsia="zh-CN"/>
        </w:rPr>
      </w:pPr>
      <w:r>
        <w:rPr>
          <w:rFonts w:hint="eastAsia" w:ascii="仿宋" w:hAnsi="仿宋" w:eastAsia="仿宋" w:cs="仿宋"/>
          <w:color w:val="auto"/>
          <w:spacing w:val="-11"/>
          <w:sz w:val="24"/>
          <w:szCs w:val="24"/>
          <w:highlight w:val="none"/>
          <w:lang w:eastAsia="zh-CN"/>
        </w:rPr>
        <w:t>（1）</w:t>
      </w:r>
      <w:r>
        <w:rPr>
          <w:rFonts w:hint="eastAsia" w:ascii="仿宋" w:hAnsi="仿宋" w:eastAsia="仿宋" w:cs="仿宋"/>
          <w:color w:val="auto"/>
          <w:spacing w:val="-11"/>
          <w:sz w:val="24"/>
          <w:szCs w:val="24"/>
          <w:highlight w:val="none"/>
        </w:rPr>
        <w:t>未按照招标文件的规定提交投标保证金的；</w:t>
      </w:r>
      <w:r>
        <w:rPr>
          <w:rFonts w:hint="eastAsia" w:ascii="仿宋" w:hAnsi="仿宋" w:eastAsia="仿宋" w:cs="仿宋"/>
          <w:color w:val="auto"/>
          <w:spacing w:val="-11"/>
          <w:sz w:val="24"/>
          <w:szCs w:val="24"/>
          <w:highlight w:val="none"/>
          <w:lang w:eastAsia="zh-CN"/>
        </w:rPr>
        <w:t>（</w:t>
      </w:r>
      <w:r>
        <w:rPr>
          <w:rFonts w:hint="eastAsia" w:ascii="仿宋" w:hAnsi="仿宋" w:eastAsia="仿宋" w:cs="仿宋"/>
          <w:color w:val="auto"/>
          <w:spacing w:val="-11"/>
          <w:sz w:val="24"/>
          <w:szCs w:val="24"/>
          <w:highlight w:val="none"/>
          <w:lang w:val="en-US" w:eastAsia="zh-CN"/>
        </w:rPr>
        <w:t>如有</w:t>
      </w:r>
      <w:r>
        <w:rPr>
          <w:rFonts w:hint="eastAsia" w:ascii="仿宋" w:hAnsi="仿宋" w:eastAsia="仿宋" w:cs="仿宋"/>
          <w:color w:val="auto"/>
          <w:spacing w:val="-11"/>
          <w:sz w:val="24"/>
          <w:szCs w:val="24"/>
          <w:highlight w:val="none"/>
          <w:lang w:eastAsia="zh-CN"/>
        </w:rPr>
        <w:t>）</w:t>
      </w:r>
    </w:p>
    <w:p w14:paraId="52195442">
      <w:pPr>
        <w:pageBreakBefore w:val="0"/>
        <w:kinsoku/>
        <w:wordWrap w:val="0"/>
        <w:overflowPunct/>
        <w:topLinePunct w:val="0"/>
        <w:bidi w:val="0"/>
        <w:spacing w:line="470" w:lineRule="exact"/>
        <w:ind w:firstLine="638" w:firstLineChars="293"/>
        <w:jc w:val="left"/>
        <w:rPr>
          <w:rFonts w:hint="eastAsia" w:ascii="仿宋" w:hAnsi="仿宋" w:eastAsia="仿宋" w:cs="仿宋"/>
          <w:color w:val="auto"/>
          <w:spacing w:val="-11"/>
          <w:sz w:val="24"/>
          <w:szCs w:val="24"/>
          <w:highlight w:val="none"/>
        </w:rPr>
      </w:pPr>
      <w:r>
        <w:rPr>
          <w:rFonts w:hint="eastAsia" w:ascii="仿宋" w:hAnsi="仿宋" w:eastAsia="仿宋" w:cs="仿宋"/>
          <w:color w:val="auto"/>
          <w:spacing w:val="-11"/>
          <w:sz w:val="24"/>
          <w:szCs w:val="24"/>
          <w:highlight w:val="none"/>
          <w:lang w:eastAsia="zh-CN"/>
        </w:rPr>
        <w:t>（2）</w:t>
      </w:r>
      <w:r>
        <w:rPr>
          <w:rFonts w:hint="eastAsia" w:ascii="仿宋" w:hAnsi="仿宋" w:eastAsia="仿宋" w:cs="仿宋"/>
          <w:color w:val="auto"/>
          <w:spacing w:val="-11"/>
          <w:sz w:val="24"/>
          <w:szCs w:val="24"/>
          <w:highlight w:val="none"/>
        </w:rPr>
        <w:t>投标文件未按招标文件要求签署、盖章的；</w:t>
      </w:r>
    </w:p>
    <w:p w14:paraId="0DCCCC00">
      <w:pPr>
        <w:pageBreakBefore w:val="0"/>
        <w:kinsoku/>
        <w:wordWrap w:val="0"/>
        <w:overflowPunct/>
        <w:topLinePunct w:val="0"/>
        <w:bidi w:val="0"/>
        <w:spacing w:line="470" w:lineRule="exact"/>
        <w:ind w:firstLine="638" w:firstLineChars="293"/>
        <w:jc w:val="left"/>
        <w:rPr>
          <w:rFonts w:hint="eastAsia" w:ascii="仿宋" w:hAnsi="仿宋" w:eastAsia="仿宋" w:cs="仿宋"/>
          <w:color w:val="auto"/>
          <w:spacing w:val="-11"/>
          <w:sz w:val="24"/>
          <w:szCs w:val="24"/>
          <w:highlight w:val="none"/>
        </w:rPr>
      </w:pPr>
      <w:r>
        <w:rPr>
          <w:rFonts w:hint="eastAsia" w:ascii="仿宋" w:hAnsi="仿宋" w:eastAsia="仿宋" w:cs="仿宋"/>
          <w:color w:val="auto"/>
          <w:spacing w:val="-11"/>
          <w:sz w:val="24"/>
          <w:szCs w:val="24"/>
          <w:highlight w:val="none"/>
          <w:lang w:eastAsia="zh-CN"/>
        </w:rPr>
        <w:t>（3）</w:t>
      </w:r>
      <w:r>
        <w:rPr>
          <w:rFonts w:hint="eastAsia" w:ascii="仿宋" w:hAnsi="仿宋" w:eastAsia="仿宋" w:cs="仿宋"/>
          <w:color w:val="auto"/>
          <w:spacing w:val="-11"/>
          <w:sz w:val="24"/>
          <w:szCs w:val="24"/>
          <w:highlight w:val="none"/>
        </w:rPr>
        <w:t>不具备招标文件中规定的资格要求的；</w:t>
      </w:r>
    </w:p>
    <w:p w14:paraId="3A071D9D">
      <w:pPr>
        <w:pageBreakBefore w:val="0"/>
        <w:kinsoku/>
        <w:wordWrap w:val="0"/>
        <w:overflowPunct/>
        <w:topLinePunct w:val="0"/>
        <w:bidi w:val="0"/>
        <w:spacing w:line="470" w:lineRule="exact"/>
        <w:ind w:firstLine="638" w:firstLineChars="293"/>
        <w:jc w:val="left"/>
        <w:rPr>
          <w:rFonts w:hint="eastAsia" w:ascii="仿宋" w:hAnsi="仿宋" w:eastAsia="仿宋" w:cs="仿宋"/>
          <w:color w:val="auto"/>
          <w:spacing w:val="-11"/>
          <w:sz w:val="24"/>
          <w:szCs w:val="24"/>
          <w:highlight w:val="none"/>
        </w:rPr>
      </w:pPr>
      <w:r>
        <w:rPr>
          <w:rFonts w:hint="eastAsia" w:ascii="仿宋" w:hAnsi="仿宋" w:eastAsia="仿宋" w:cs="仿宋"/>
          <w:color w:val="auto"/>
          <w:spacing w:val="-11"/>
          <w:sz w:val="24"/>
          <w:szCs w:val="24"/>
          <w:highlight w:val="none"/>
          <w:lang w:eastAsia="zh-CN"/>
        </w:rPr>
        <w:t>（4）</w:t>
      </w:r>
      <w:r>
        <w:rPr>
          <w:rFonts w:hint="eastAsia" w:ascii="仿宋" w:hAnsi="仿宋" w:eastAsia="仿宋" w:cs="仿宋"/>
          <w:color w:val="auto"/>
          <w:spacing w:val="-11"/>
          <w:sz w:val="24"/>
          <w:szCs w:val="24"/>
          <w:highlight w:val="none"/>
        </w:rPr>
        <w:t>报价超过招标文件中规定的预算金额或者最高限价的；</w:t>
      </w:r>
    </w:p>
    <w:p w14:paraId="69FF10D8">
      <w:pPr>
        <w:pageBreakBefore w:val="0"/>
        <w:kinsoku/>
        <w:wordWrap w:val="0"/>
        <w:overflowPunct/>
        <w:topLinePunct w:val="0"/>
        <w:bidi w:val="0"/>
        <w:spacing w:line="470" w:lineRule="exact"/>
        <w:ind w:firstLine="638" w:firstLineChars="293"/>
        <w:jc w:val="left"/>
        <w:rPr>
          <w:rFonts w:hint="eastAsia" w:ascii="仿宋" w:hAnsi="仿宋" w:eastAsia="仿宋" w:cs="仿宋"/>
          <w:color w:val="auto"/>
          <w:spacing w:val="-11"/>
          <w:sz w:val="24"/>
          <w:szCs w:val="24"/>
          <w:highlight w:val="none"/>
        </w:rPr>
      </w:pPr>
      <w:r>
        <w:rPr>
          <w:rFonts w:hint="eastAsia" w:ascii="仿宋" w:hAnsi="仿宋" w:eastAsia="仿宋" w:cs="仿宋"/>
          <w:color w:val="auto"/>
          <w:spacing w:val="-11"/>
          <w:sz w:val="24"/>
          <w:szCs w:val="24"/>
          <w:highlight w:val="none"/>
          <w:lang w:eastAsia="zh-CN"/>
        </w:rPr>
        <w:t>（5）</w:t>
      </w:r>
      <w:r>
        <w:rPr>
          <w:rFonts w:hint="eastAsia" w:ascii="仿宋" w:hAnsi="仿宋" w:eastAsia="仿宋" w:cs="仿宋"/>
          <w:color w:val="auto"/>
          <w:spacing w:val="-11"/>
          <w:sz w:val="24"/>
          <w:szCs w:val="24"/>
          <w:highlight w:val="none"/>
        </w:rPr>
        <w:t>投标文件含有采购人不能接受的附加条件的；</w:t>
      </w:r>
    </w:p>
    <w:p w14:paraId="665156FA">
      <w:pPr>
        <w:pageBreakBefore w:val="0"/>
        <w:kinsoku/>
        <w:wordWrap w:val="0"/>
        <w:overflowPunct/>
        <w:topLinePunct w:val="0"/>
        <w:bidi w:val="0"/>
        <w:spacing w:line="470" w:lineRule="exact"/>
        <w:ind w:firstLine="638" w:firstLineChars="293"/>
        <w:jc w:val="left"/>
        <w:rPr>
          <w:rFonts w:hint="eastAsia" w:ascii="仿宋" w:hAnsi="仿宋" w:eastAsia="仿宋" w:cs="仿宋"/>
          <w:color w:val="auto"/>
          <w:spacing w:val="-11"/>
          <w:sz w:val="24"/>
          <w:szCs w:val="24"/>
          <w:highlight w:val="none"/>
        </w:rPr>
      </w:pPr>
      <w:r>
        <w:rPr>
          <w:rFonts w:hint="eastAsia" w:ascii="仿宋" w:hAnsi="仿宋" w:eastAsia="仿宋" w:cs="仿宋"/>
          <w:color w:val="auto"/>
          <w:spacing w:val="-11"/>
          <w:sz w:val="24"/>
          <w:szCs w:val="24"/>
          <w:highlight w:val="none"/>
          <w:lang w:eastAsia="zh-CN"/>
        </w:rPr>
        <w:t>（6）法律法规</w:t>
      </w:r>
      <w:r>
        <w:rPr>
          <w:rFonts w:hint="eastAsia" w:ascii="仿宋" w:hAnsi="仿宋" w:eastAsia="仿宋" w:cs="仿宋"/>
          <w:color w:val="auto"/>
          <w:spacing w:val="-11"/>
          <w:sz w:val="24"/>
          <w:szCs w:val="24"/>
          <w:highlight w:val="none"/>
        </w:rPr>
        <w:t>和招标文件规定的其他无效情形。</w:t>
      </w:r>
    </w:p>
    <w:p w14:paraId="0E045849">
      <w:pPr>
        <w:pageBreakBefore w:val="0"/>
        <w:kinsoku/>
        <w:wordWrap w:val="0"/>
        <w:overflowPunct/>
        <w:topLinePunct w:val="0"/>
        <w:bidi w:val="0"/>
        <w:spacing w:line="470" w:lineRule="exact"/>
        <w:ind w:firstLine="436" w:firstLineChars="200"/>
        <w:jc w:val="left"/>
        <w:rPr>
          <w:rFonts w:hint="eastAsia" w:ascii="仿宋" w:hAnsi="仿宋" w:eastAsia="仿宋" w:cs="仿宋"/>
          <w:color w:val="auto"/>
          <w:spacing w:val="-11"/>
          <w:sz w:val="24"/>
          <w:szCs w:val="24"/>
          <w:highlight w:val="none"/>
        </w:rPr>
      </w:pPr>
      <w:r>
        <w:rPr>
          <w:rFonts w:hint="eastAsia" w:ascii="仿宋" w:hAnsi="仿宋" w:eastAsia="仿宋" w:cs="仿宋"/>
          <w:color w:val="auto"/>
          <w:spacing w:val="-11"/>
          <w:sz w:val="24"/>
          <w:szCs w:val="24"/>
          <w:highlight w:val="none"/>
        </w:rPr>
        <w:t>4.5 有下列情形之一的，视为供应商串通投标，其投标无效：</w:t>
      </w:r>
    </w:p>
    <w:p w14:paraId="2579DFA3">
      <w:pPr>
        <w:pageBreakBefore w:val="0"/>
        <w:kinsoku/>
        <w:wordWrap w:val="0"/>
        <w:overflowPunct/>
        <w:topLinePunct w:val="0"/>
        <w:bidi w:val="0"/>
        <w:spacing w:line="470" w:lineRule="exact"/>
        <w:ind w:firstLine="638" w:firstLineChars="293"/>
        <w:jc w:val="left"/>
        <w:rPr>
          <w:rFonts w:hint="eastAsia" w:ascii="仿宋" w:hAnsi="仿宋" w:eastAsia="仿宋" w:cs="仿宋"/>
          <w:color w:val="auto"/>
          <w:spacing w:val="-11"/>
          <w:sz w:val="24"/>
          <w:szCs w:val="24"/>
          <w:highlight w:val="none"/>
        </w:rPr>
      </w:pPr>
      <w:r>
        <w:rPr>
          <w:rFonts w:hint="eastAsia" w:ascii="仿宋" w:hAnsi="仿宋" w:eastAsia="仿宋" w:cs="仿宋"/>
          <w:color w:val="auto"/>
          <w:spacing w:val="-11"/>
          <w:sz w:val="24"/>
          <w:szCs w:val="24"/>
          <w:highlight w:val="none"/>
          <w:lang w:eastAsia="zh-CN"/>
        </w:rPr>
        <w:t>（1）</w:t>
      </w:r>
      <w:r>
        <w:rPr>
          <w:rFonts w:hint="eastAsia" w:ascii="仿宋" w:hAnsi="仿宋" w:eastAsia="仿宋" w:cs="仿宋"/>
          <w:color w:val="auto"/>
          <w:spacing w:val="-11"/>
          <w:sz w:val="24"/>
          <w:szCs w:val="24"/>
          <w:highlight w:val="none"/>
        </w:rPr>
        <w:t>不同供应商的投标文件由同一单位或者个人编制；</w:t>
      </w:r>
    </w:p>
    <w:p w14:paraId="480EC719">
      <w:pPr>
        <w:pageBreakBefore w:val="0"/>
        <w:kinsoku/>
        <w:wordWrap w:val="0"/>
        <w:overflowPunct/>
        <w:topLinePunct w:val="0"/>
        <w:bidi w:val="0"/>
        <w:spacing w:line="470" w:lineRule="exact"/>
        <w:ind w:firstLine="638" w:firstLineChars="293"/>
        <w:jc w:val="left"/>
        <w:rPr>
          <w:rFonts w:hint="eastAsia" w:ascii="仿宋" w:hAnsi="仿宋" w:eastAsia="仿宋" w:cs="仿宋"/>
          <w:color w:val="auto"/>
          <w:spacing w:val="-11"/>
          <w:sz w:val="24"/>
          <w:szCs w:val="24"/>
          <w:highlight w:val="none"/>
        </w:rPr>
      </w:pPr>
      <w:r>
        <w:rPr>
          <w:rFonts w:hint="eastAsia" w:ascii="仿宋" w:hAnsi="仿宋" w:eastAsia="仿宋" w:cs="仿宋"/>
          <w:color w:val="auto"/>
          <w:spacing w:val="-11"/>
          <w:sz w:val="24"/>
          <w:szCs w:val="24"/>
          <w:highlight w:val="none"/>
          <w:lang w:eastAsia="zh-CN"/>
        </w:rPr>
        <w:t>（2）</w:t>
      </w:r>
      <w:r>
        <w:rPr>
          <w:rFonts w:hint="eastAsia" w:ascii="仿宋" w:hAnsi="仿宋" w:eastAsia="仿宋" w:cs="仿宋"/>
          <w:color w:val="auto"/>
          <w:spacing w:val="-11"/>
          <w:sz w:val="24"/>
          <w:szCs w:val="24"/>
          <w:highlight w:val="none"/>
        </w:rPr>
        <w:t>不同供应商委托同一单位或者个人办理投标事宜；</w:t>
      </w:r>
    </w:p>
    <w:p w14:paraId="4F0D5B06">
      <w:pPr>
        <w:pageBreakBefore w:val="0"/>
        <w:kinsoku/>
        <w:wordWrap w:val="0"/>
        <w:overflowPunct/>
        <w:topLinePunct w:val="0"/>
        <w:bidi w:val="0"/>
        <w:spacing w:line="470" w:lineRule="exact"/>
        <w:ind w:firstLine="638" w:firstLineChars="293"/>
        <w:jc w:val="left"/>
        <w:rPr>
          <w:rFonts w:hint="eastAsia" w:ascii="仿宋" w:hAnsi="仿宋" w:eastAsia="仿宋" w:cs="仿宋"/>
          <w:color w:val="auto"/>
          <w:spacing w:val="-11"/>
          <w:sz w:val="24"/>
          <w:szCs w:val="24"/>
          <w:highlight w:val="none"/>
        </w:rPr>
      </w:pPr>
      <w:r>
        <w:rPr>
          <w:rFonts w:hint="eastAsia" w:ascii="仿宋" w:hAnsi="仿宋" w:eastAsia="仿宋" w:cs="仿宋"/>
          <w:color w:val="auto"/>
          <w:spacing w:val="-11"/>
          <w:sz w:val="24"/>
          <w:szCs w:val="24"/>
          <w:highlight w:val="none"/>
          <w:lang w:eastAsia="zh-CN"/>
        </w:rPr>
        <w:t>（3）</w:t>
      </w:r>
      <w:r>
        <w:rPr>
          <w:rFonts w:hint="eastAsia" w:ascii="仿宋" w:hAnsi="仿宋" w:eastAsia="仿宋" w:cs="仿宋"/>
          <w:color w:val="auto"/>
          <w:spacing w:val="-11"/>
          <w:sz w:val="24"/>
          <w:szCs w:val="24"/>
          <w:highlight w:val="none"/>
        </w:rPr>
        <w:t>不同供应商的投标文件载明的项目管理成员或者联系人员为同一人；</w:t>
      </w:r>
    </w:p>
    <w:p w14:paraId="3B5DB86E">
      <w:pPr>
        <w:pageBreakBefore w:val="0"/>
        <w:kinsoku/>
        <w:wordWrap w:val="0"/>
        <w:overflowPunct/>
        <w:topLinePunct w:val="0"/>
        <w:bidi w:val="0"/>
        <w:spacing w:line="470" w:lineRule="exact"/>
        <w:ind w:firstLine="638" w:firstLineChars="293"/>
        <w:jc w:val="left"/>
        <w:rPr>
          <w:rFonts w:hint="eastAsia" w:ascii="仿宋" w:hAnsi="仿宋" w:eastAsia="仿宋" w:cs="仿宋"/>
          <w:color w:val="auto"/>
          <w:spacing w:val="-11"/>
          <w:sz w:val="24"/>
          <w:szCs w:val="24"/>
          <w:highlight w:val="none"/>
        </w:rPr>
      </w:pPr>
      <w:r>
        <w:rPr>
          <w:rFonts w:hint="eastAsia" w:ascii="仿宋" w:hAnsi="仿宋" w:eastAsia="仿宋" w:cs="仿宋"/>
          <w:color w:val="auto"/>
          <w:spacing w:val="-11"/>
          <w:sz w:val="24"/>
          <w:szCs w:val="24"/>
          <w:highlight w:val="none"/>
          <w:lang w:eastAsia="zh-CN"/>
        </w:rPr>
        <w:t>（4）</w:t>
      </w:r>
      <w:r>
        <w:rPr>
          <w:rFonts w:hint="eastAsia" w:ascii="仿宋" w:hAnsi="仿宋" w:eastAsia="仿宋" w:cs="仿宋"/>
          <w:color w:val="auto"/>
          <w:spacing w:val="-11"/>
          <w:sz w:val="24"/>
          <w:szCs w:val="24"/>
          <w:highlight w:val="none"/>
        </w:rPr>
        <w:t>不同供应商的投标文件异常一致或者投标报价呈规律性差异；</w:t>
      </w:r>
    </w:p>
    <w:p w14:paraId="2F583E0C">
      <w:pPr>
        <w:pageBreakBefore w:val="0"/>
        <w:kinsoku/>
        <w:wordWrap w:val="0"/>
        <w:overflowPunct/>
        <w:topLinePunct w:val="0"/>
        <w:bidi w:val="0"/>
        <w:spacing w:line="470" w:lineRule="exact"/>
        <w:ind w:firstLine="638" w:firstLineChars="293"/>
        <w:jc w:val="left"/>
        <w:rPr>
          <w:rFonts w:hint="eastAsia" w:ascii="仿宋" w:hAnsi="仿宋" w:eastAsia="仿宋" w:cs="仿宋"/>
          <w:color w:val="auto"/>
          <w:spacing w:val="-11"/>
          <w:sz w:val="24"/>
          <w:szCs w:val="24"/>
          <w:highlight w:val="none"/>
        </w:rPr>
      </w:pPr>
      <w:r>
        <w:rPr>
          <w:rFonts w:hint="eastAsia" w:ascii="仿宋" w:hAnsi="仿宋" w:eastAsia="仿宋" w:cs="仿宋"/>
          <w:color w:val="auto"/>
          <w:spacing w:val="-11"/>
          <w:sz w:val="24"/>
          <w:szCs w:val="24"/>
          <w:highlight w:val="none"/>
          <w:lang w:eastAsia="zh-CN"/>
        </w:rPr>
        <w:t>（5）</w:t>
      </w:r>
      <w:r>
        <w:rPr>
          <w:rFonts w:hint="eastAsia" w:ascii="仿宋" w:hAnsi="仿宋" w:eastAsia="仿宋" w:cs="仿宋"/>
          <w:color w:val="auto"/>
          <w:spacing w:val="-11"/>
          <w:sz w:val="24"/>
          <w:szCs w:val="24"/>
          <w:highlight w:val="none"/>
        </w:rPr>
        <w:t>不同供应商的投标文件相互混装；</w:t>
      </w:r>
    </w:p>
    <w:p w14:paraId="00B91FDF">
      <w:pPr>
        <w:pageBreakBefore w:val="0"/>
        <w:kinsoku/>
        <w:wordWrap w:val="0"/>
        <w:overflowPunct/>
        <w:topLinePunct w:val="0"/>
        <w:bidi w:val="0"/>
        <w:spacing w:line="470" w:lineRule="exact"/>
        <w:ind w:firstLine="638" w:firstLineChars="293"/>
        <w:jc w:val="left"/>
        <w:rPr>
          <w:rFonts w:hint="eastAsia" w:ascii="仿宋" w:hAnsi="仿宋" w:eastAsia="仿宋" w:cs="仿宋"/>
          <w:color w:val="auto"/>
          <w:spacing w:val="-11"/>
          <w:sz w:val="24"/>
          <w:szCs w:val="24"/>
          <w:highlight w:val="none"/>
        </w:rPr>
      </w:pPr>
      <w:r>
        <w:rPr>
          <w:rFonts w:hint="eastAsia" w:ascii="仿宋" w:hAnsi="仿宋" w:eastAsia="仿宋" w:cs="仿宋"/>
          <w:color w:val="auto"/>
          <w:spacing w:val="-11"/>
          <w:sz w:val="24"/>
          <w:szCs w:val="24"/>
          <w:highlight w:val="none"/>
          <w:lang w:eastAsia="zh-CN"/>
        </w:rPr>
        <w:t>（6）</w:t>
      </w:r>
      <w:r>
        <w:rPr>
          <w:rFonts w:hint="eastAsia" w:ascii="仿宋" w:hAnsi="仿宋" w:eastAsia="仿宋" w:cs="仿宋"/>
          <w:color w:val="auto"/>
          <w:spacing w:val="-11"/>
          <w:sz w:val="24"/>
          <w:szCs w:val="24"/>
          <w:highlight w:val="none"/>
        </w:rPr>
        <w:t>不同供应商的投标保证金从同一单位或者个人的账户转出。</w:t>
      </w:r>
    </w:p>
    <w:p w14:paraId="316F4138">
      <w:pPr>
        <w:pageBreakBefore w:val="0"/>
        <w:kinsoku/>
        <w:wordWrap w:val="0"/>
        <w:overflowPunct/>
        <w:topLinePunct w:val="0"/>
        <w:bidi w:val="0"/>
        <w:spacing w:line="470" w:lineRule="exact"/>
        <w:ind w:firstLine="438" w:firstLineChars="200"/>
        <w:jc w:val="left"/>
        <w:rPr>
          <w:rFonts w:hint="eastAsia" w:ascii="仿宋" w:hAnsi="仿宋" w:eastAsia="仿宋" w:cs="仿宋"/>
          <w:b/>
          <w:bCs/>
          <w:color w:val="auto"/>
          <w:spacing w:val="-11"/>
          <w:sz w:val="24"/>
          <w:szCs w:val="24"/>
          <w:highlight w:val="none"/>
        </w:rPr>
      </w:pPr>
      <w:bookmarkStart w:id="122" w:name="_Toc7044"/>
      <w:bookmarkStart w:id="123" w:name="_Toc27125"/>
      <w:r>
        <w:rPr>
          <w:rFonts w:hint="eastAsia" w:ascii="仿宋" w:hAnsi="仿宋" w:eastAsia="仿宋" w:cs="仿宋"/>
          <w:b/>
          <w:bCs/>
          <w:color w:val="auto"/>
          <w:spacing w:val="-11"/>
          <w:sz w:val="24"/>
          <w:szCs w:val="24"/>
          <w:highlight w:val="none"/>
        </w:rPr>
        <w:t>4.6 符合上述条件的供应商应承担投标及履约中应承担的全部责任与义务。</w:t>
      </w:r>
      <w:bookmarkEnd w:id="122"/>
      <w:bookmarkEnd w:id="123"/>
    </w:p>
    <w:p w14:paraId="6A83E28B">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124" w:name="_Toc31726"/>
      <w:bookmarkStart w:id="125" w:name="_Toc203910486"/>
      <w:bookmarkStart w:id="126" w:name="_Toc204760545"/>
      <w:bookmarkStart w:id="127" w:name="_Toc24398"/>
      <w:bookmarkStart w:id="128" w:name="_Toc14221"/>
      <w:bookmarkStart w:id="129" w:name="_Toc14627"/>
      <w:r>
        <w:rPr>
          <w:rFonts w:hint="eastAsia" w:ascii="仿宋" w:hAnsi="仿宋" w:eastAsia="仿宋" w:cs="仿宋"/>
          <w:color w:val="auto"/>
          <w:sz w:val="24"/>
          <w:szCs w:val="24"/>
          <w:highlight w:val="none"/>
        </w:rPr>
        <w:t>投标费用</w:t>
      </w:r>
      <w:bookmarkEnd w:id="124"/>
      <w:bookmarkEnd w:id="125"/>
      <w:bookmarkEnd w:id="126"/>
      <w:bookmarkEnd w:id="127"/>
      <w:bookmarkEnd w:id="128"/>
      <w:bookmarkEnd w:id="129"/>
    </w:p>
    <w:p w14:paraId="3FDC5F94">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 不论投标结果如何，供应商均应自行承担所有与准备和参加投标活动有关的全部费用。</w:t>
      </w:r>
    </w:p>
    <w:p w14:paraId="4A2892A7">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130" w:name="_Toc17572"/>
      <w:bookmarkStart w:id="131" w:name="_Toc20427"/>
      <w:bookmarkStart w:id="132" w:name="_Toc21930"/>
      <w:bookmarkStart w:id="133" w:name="_Toc203910487"/>
      <w:bookmarkStart w:id="134" w:name="_Toc15275"/>
      <w:bookmarkStart w:id="135" w:name="_Toc204760546"/>
      <w:r>
        <w:rPr>
          <w:rFonts w:hint="eastAsia" w:ascii="仿宋" w:hAnsi="仿宋" w:eastAsia="仿宋" w:cs="仿宋"/>
          <w:color w:val="auto"/>
          <w:sz w:val="24"/>
          <w:szCs w:val="24"/>
          <w:highlight w:val="none"/>
        </w:rPr>
        <w:t>质疑</w:t>
      </w:r>
      <w:bookmarkEnd w:id="130"/>
      <w:bookmarkEnd w:id="131"/>
      <w:bookmarkEnd w:id="132"/>
      <w:r>
        <w:rPr>
          <w:rFonts w:hint="eastAsia" w:ascii="仿宋" w:hAnsi="仿宋" w:eastAsia="仿宋" w:cs="仿宋"/>
          <w:color w:val="auto"/>
          <w:sz w:val="24"/>
          <w:szCs w:val="24"/>
          <w:highlight w:val="none"/>
        </w:rPr>
        <w:t>和投诉</w:t>
      </w:r>
      <w:bookmarkEnd w:id="133"/>
      <w:bookmarkEnd w:id="134"/>
      <w:bookmarkEnd w:id="135"/>
    </w:p>
    <w:p w14:paraId="226C0FDF">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供应商认为采购文件、采购过程和中标（成交）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质疑内容不得含有虚假、恶意成分。提出质疑时应当有明确的请求和必要的证明材料，同时还必须提交相关证据材料和注明事实的确切来源。</w:t>
      </w:r>
    </w:p>
    <w:p w14:paraId="78128006">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6.2供应商知其权益受到损害之日，是指：</w:t>
      </w:r>
    </w:p>
    <w:p w14:paraId="421DD958">
      <w:pPr>
        <w:pageBreakBefore w:val="0"/>
        <w:kinsoku/>
        <w:wordWrap w:val="0"/>
        <w:overflowPunct/>
        <w:topLinePunct w:val="0"/>
        <w:bidi w:val="0"/>
        <w:spacing w:line="470" w:lineRule="exact"/>
        <w:ind w:firstLine="456"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①对可以质疑的采购文件提出质疑的，为收到采购文件之日或者采购文件公告期限届满之日；</w:t>
      </w:r>
    </w:p>
    <w:p w14:paraId="7958EDB1">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②对采购过程提出质疑的，为各采购程序环节结束之日；</w:t>
      </w:r>
    </w:p>
    <w:p w14:paraId="04D2B8AC">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③对中标或者成交结果提出质疑的，为中标或者成交结果公告期限届满之日。</w:t>
      </w:r>
    </w:p>
    <w:p w14:paraId="3B34B480">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6.3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电子签章。代理人提出质疑，应当提交供应商签署的授权委托书。</w:t>
      </w:r>
    </w:p>
    <w:p w14:paraId="224F72B2">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6.4提出质疑的供应商应当是参与所质疑项目采购活动的供应商。其中，对采购文件质疑的，应当是已依法获取其可质疑的采购文件的潜在供应商。</w:t>
      </w:r>
    </w:p>
    <w:p w14:paraId="6F67BE6E">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6.5供应商提出质疑应符合《政府采购质疑和投诉办法》（中华人民共和国财政部令第94号）和财政部《政府采购供应商质疑函范本》的规定。供应商提出质疑应当提交质疑函和必要的证明材料。质疑函应当包括下列内容：</w:t>
      </w:r>
    </w:p>
    <w:p w14:paraId="08716DB6">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（一）供应商的姓名或者名称、地址、邮编、联系人及联系电话；</w:t>
      </w:r>
    </w:p>
    <w:p w14:paraId="016DB25A">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（二）质疑项目的名称、编号；</w:t>
      </w:r>
    </w:p>
    <w:p w14:paraId="3468D99C">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（三）具体、明确的质疑事项和与质疑事项相关的请求；</w:t>
      </w:r>
    </w:p>
    <w:p w14:paraId="5F45A6A3">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（四）事实依据；</w:t>
      </w:r>
    </w:p>
    <w:p w14:paraId="38CAE67C">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（五）必要的法律依据；</w:t>
      </w:r>
    </w:p>
    <w:p w14:paraId="76028136">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（六）提出质疑的日期。</w:t>
      </w:r>
    </w:p>
    <w:p w14:paraId="7A631F45">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6.6供应商为自然人的，应当由本人签字；供应商为法人或者其他组织的，应当由法定代表人、主要负责人，或者其授权代表签字或者盖章，并电子签章。</w:t>
      </w:r>
    </w:p>
    <w:p w14:paraId="011D6586">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6.7供应商不得捏造事实、提供虚假材料或者以非法手段取得证明材料。</w:t>
      </w:r>
    </w:p>
    <w:p w14:paraId="76386EE8">
      <w:pPr>
        <w:pageBreakBefore w:val="0"/>
        <w:kinsoku/>
        <w:wordWrap w:val="0"/>
        <w:overflowPunct/>
        <w:topLinePunct w:val="0"/>
        <w:bidi w:val="0"/>
        <w:spacing w:line="470" w:lineRule="exact"/>
        <w:ind w:firstLine="456"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6.8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w:t>
      </w:r>
      <w:r>
        <w:rPr>
          <w:rFonts w:hint="eastAsia" w:ascii="仿宋" w:hAnsi="仿宋" w:eastAsia="仿宋" w:cs="仿宋"/>
          <w:color w:val="auto"/>
          <w:spacing w:val="-6"/>
          <w:sz w:val="24"/>
          <w:szCs w:val="24"/>
          <w:highlight w:val="none"/>
          <w:lang w:eastAsia="zh-CN"/>
        </w:rPr>
        <w:t>中国台湾地区</w:t>
      </w:r>
      <w:r>
        <w:rPr>
          <w:rFonts w:hint="eastAsia" w:ascii="仿宋" w:hAnsi="仿宋" w:eastAsia="仿宋" w:cs="仿宋"/>
          <w:color w:val="auto"/>
          <w:spacing w:val="-6"/>
          <w:sz w:val="24"/>
          <w:szCs w:val="24"/>
          <w:highlight w:val="none"/>
        </w:rPr>
        <w:t>内形成的证据，应当履行相关的证明手续。</w:t>
      </w:r>
    </w:p>
    <w:p w14:paraId="08EF0A59">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6.9采购人、采购代理机构将在收到供应商质疑函后七个工作日内作出答复，但质疑答复的内容不涉及商业秘密。</w:t>
      </w:r>
    </w:p>
    <w:p w14:paraId="31FD82AF">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6.10供应商对评审过程、中标或者成交结果提出质疑的，采购人、采购代理机构可以组织原评标委员会、竞争性谈判小组、询价小组或者竞争性磋商小组协助答复质疑。质疑答复导致中标（成交）结果改变的，采购人或者采购代理机构会将有关情况书面报告本级财政部门。</w:t>
      </w:r>
    </w:p>
    <w:p w14:paraId="01F50BA1">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6.11接收质疑的方式</w:t>
      </w:r>
    </w:p>
    <w:p w14:paraId="0F94960B">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受理质疑部门：</w:t>
      </w:r>
      <w:r>
        <w:rPr>
          <w:rFonts w:hint="eastAsia" w:ascii="仿宋" w:hAnsi="仿宋" w:eastAsia="仿宋" w:cs="仿宋"/>
          <w:color w:val="auto"/>
          <w:sz w:val="24"/>
          <w:szCs w:val="24"/>
          <w:highlight w:val="none"/>
          <w:lang w:eastAsia="zh-CN"/>
        </w:rPr>
        <w:t>云南盛发工程建设招标造价咨询有限公司</w:t>
      </w:r>
    </w:p>
    <w:p w14:paraId="6C27AEAB">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通讯地址：</w:t>
      </w:r>
      <w:r>
        <w:rPr>
          <w:rFonts w:hint="eastAsia" w:ascii="仿宋" w:hAnsi="仿宋" w:eastAsia="仿宋" w:cs="仿宋"/>
          <w:color w:val="auto"/>
          <w:sz w:val="24"/>
          <w:szCs w:val="24"/>
          <w:highlight w:val="none"/>
          <w:lang w:eastAsia="zh-CN"/>
        </w:rPr>
        <w:t>中国(云南)自由贸易试验区昆明片区经开区阿拉街道办事处出口加工区第三城映象欣城C区C3幢14层</w:t>
      </w:r>
    </w:p>
    <w:p w14:paraId="15458DB3">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联系人及电话：同本项目公告（邀请书）中明示的联系人及联系电话。</w:t>
      </w:r>
    </w:p>
    <w:p w14:paraId="5567EA01">
      <w:pPr>
        <w:pageBreakBefore w:val="0"/>
        <w:kinsoku/>
        <w:wordWrap w:val="0"/>
        <w:overflowPunct/>
        <w:topLinePunct w:val="0"/>
        <w:bidi w:val="0"/>
        <w:spacing w:line="360" w:lineRule="auto"/>
        <w:ind w:firstLine="480" w:firstLineChars="200"/>
        <w:jc w:val="left"/>
        <w:rPr>
          <w:rFonts w:hint="eastAsia" w:ascii="仿宋" w:hAnsi="仿宋" w:eastAsia="仿宋" w:cs="仿宋"/>
          <w:color w:val="auto"/>
          <w:sz w:val="24"/>
          <w:szCs w:val="24"/>
          <w:highlight w:val="none"/>
        </w:rPr>
      </w:pPr>
      <w:bookmarkStart w:id="136" w:name="_Toc31257"/>
      <w:bookmarkStart w:id="137" w:name="_Toc12032"/>
      <w:r>
        <w:rPr>
          <w:rFonts w:hint="eastAsia" w:ascii="仿宋" w:hAnsi="仿宋" w:eastAsia="仿宋" w:cs="仿宋"/>
          <w:color w:val="auto"/>
          <w:sz w:val="24"/>
          <w:szCs w:val="24"/>
          <w:highlight w:val="none"/>
        </w:rPr>
        <w:t>6.12投诉必须首先经过质疑程序。质疑供应商对采购人、采购代理机构的答复不满意，或者采购人、采购代理机构未在规定的时间</w:t>
      </w:r>
      <w:r>
        <w:rPr>
          <w:rFonts w:hint="eastAsia" w:ascii="仿宋" w:hAnsi="仿宋" w:eastAsia="仿宋" w:cs="仿宋"/>
          <w:color w:val="auto"/>
          <w:sz w:val="24"/>
          <w:szCs w:val="24"/>
          <w:highlight w:val="none"/>
          <w:lang w:eastAsia="zh-CN"/>
        </w:rPr>
        <w:t>内作出答复</w:t>
      </w:r>
      <w:r>
        <w:rPr>
          <w:rFonts w:hint="eastAsia" w:ascii="仿宋" w:hAnsi="仿宋" w:eastAsia="仿宋" w:cs="仿宋"/>
          <w:color w:val="auto"/>
          <w:sz w:val="24"/>
          <w:szCs w:val="24"/>
          <w:highlight w:val="none"/>
        </w:rPr>
        <w:t>的，可以在答复期满后十五个工作日内书面向同级政府采购监督管理部门投诉。</w:t>
      </w:r>
    </w:p>
    <w:p w14:paraId="67DD3604">
      <w:pPr>
        <w:pStyle w:val="34"/>
        <w:keepNext w:val="0"/>
        <w:keepLines w:val="0"/>
        <w:pageBreakBefore w:val="0"/>
        <w:widowControl w:val="0"/>
        <w:kinsoku/>
        <w:wordWrap w:val="0"/>
        <w:overflowPunct/>
        <w:topLinePunct w:val="0"/>
        <w:autoSpaceDE w:val="0"/>
        <w:autoSpaceDN w:val="0"/>
        <w:bidi w:val="0"/>
        <w:adjustRightInd w:val="0"/>
        <w:snapToGrid/>
        <w:spacing w:before="0" w:after="0" w:line="360" w:lineRule="auto"/>
        <w:ind w:firstLine="482" w:firstLineChars="200"/>
        <w:jc w:val="both"/>
        <w:textAlignment w:val="auto"/>
        <w:outlineLvl w:val="9"/>
        <w:rPr>
          <w:rFonts w:hint="eastAsia" w:ascii="仿宋" w:hAnsi="仿宋" w:eastAsia="仿宋" w:cs="仿宋"/>
          <w:color w:val="auto"/>
          <w:highlight w:val="none"/>
        </w:rPr>
      </w:pPr>
      <w:bookmarkStart w:id="138" w:name="_Toc22414"/>
      <w:bookmarkStart w:id="139" w:name="_Toc21876"/>
      <w:bookmarkStart w:id="140" w:name="_Toc28139"/>
      <w:bookmarkStart w:id="141" w:name="_Toc2815"/>
      <w:r>
        <w:rPr>
          <w:rFonts w:hint="eastAsia" w:ascii="仿宋" w:hAnsi="仿宋" w:eastAsia="仿宋" w:cs="仿宋"/>
          <w:color w:val="auto"/>
          <w:highlight w:val="none"/>
        </w:rPr>
        <w:t>投</w:t>
      </w:r>
      <w:r>
        <w:rPr>
          <w:rFonts w:hint="eastAsia" w:ascii="仿宋" w:hAnsi="仿宋" w:eastAsia="仿宋" w:cs="仿宋"/>
          <w:b/>
          <w:bCs/>
          <w:color w:val="auto"/>
          <w:spacing w:val="-6"/>
          <w:sz w:val="24"/>
          <w:highlight w:val="none"/>
        </w:rPr>
        <w:t>诉人投诉时</w:t>
      </w:r>
      <w:r>
        <w:rPr>
          <w:rFonts w:hint="eastAsia" w:ascii="仿宋" w:hAnsi="仿宋" w:eastAsia="仿宋" w:cs="仿宋"/>
          <w:b/>
          <w:bCs/>
          <w:color w:val="auto"/>
          <w:spacing w:val="-6"/>
          <w:sz w:val="24"/>
          <w:highlight w:val="none"/>
          <w:lang w:eastAsia="zh-CN"/>
        </w:rPr>
        <w:t>，</w:t>
      </w:r>
      <w:r>
        <w:rPr>
          <w:rFonts w:hint="eastAsia" w:ascii="仿宋" w:hAnsi="仿宋" w:eastAsia="仿宋" w:cs="仿宋"/>
          <w:b/>
          <w:bCs/>
          <w:color w:val="auto"/>
          <w:spacing w:val="-6"/>
          <w:sz w:val="24"/>
          <w:highlight w:val="none"/>
        </w:rPr>
        <w:t>应当提交投诉书和必要的证明材料，并按照被投诉采购人、采购代理机构（以下简称被投诉人）和与投诉事项有关的供应商数量提供投诉书的副本。投诉书应当包括下列内容：</w:t>
      </w:r>
      <w:bookmarkEnd w:id="138"/>
      <w:bookmarkEnd w:id="139"/>
      <w:bookmarkEnd w:id="140"/>
      <w:bookmarkEnd w:id="141"/>
    </w:p>
    <w:p w14:paraId="6EAE79D0">
      <w:pPr>
        <w:pStyle w:val="34"/>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80" w:firstLineChars="200"/>
        <w:jc w:val="left"/>
        <w:textAlignment w:val="auto"/>
        <w:outlineLvl w:val="9"/>
        <w:rPr>
          <w:rFonts w:hint="eastAsia" w:ascii="仿宋" w:hAnsi="仿宋" w:eastAsia="仿宋" w:cs="仿宋"/>
          <w:b w:val="0"/>
          <w:bCs w:val="0"/>
          <w:color w:val="auto"/>
          <w:highlight w:val="none"/>
        </w:rPr>
      </w:pPr>
      <w:bookmarkStart w:id="142" w:name="_Toc10085"/>
      <w:bookmarkStart w:id="143" w:name="_Toc15450"/>
      <w:bookmarkStart w:id="144" w:name="_Toc15843"/>
      <w:bookmarkStart w:id="145" w:name="_Toc31769"/>
      <w:r>
        <w:rPr>
          <w:rFonts w:hint="eastAsia" w:ascii="仿宋" w:hAnsi="仿宋" w:eastAsia="仿宋" w:cs="仿宋"/>
          <w:b w:val="0"/>
          <w:bCs w:val="0"/>
          <w:color w:val="auto"/>
          <w:highlight w:val="none"/>
        </w:rPr>
        <w:t>（一）投诉人和被投诉人的姓名或者名称、通讯地址、邮编、联系人及联系电话；</w:t>
      </w:r>
      <w:bookmarkEnd w:id="142"/>
      <w:bookmarkEnd w:id="143"/>
      <w:bookmarkEnd w:id="144"/>
      <w:bookmarkEnd w:id="145"/>
    </w:p>
    <w:p w14:paraId="6F056741">
      <w:pPr>
        <w:pStyle w:val="34"/>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80" w:firstLineChars="200"/>
        <w:jc w:val="left"/>
        <w:textAlignment w:val="auto"/>
        <w:outlineLvl w:val="9"/>
        <w:rPr>
          <w:rFonts w:hint="eastAsia" w:ascii="仿宋" w:hAnsi="仿宋" w:eastAsia="仿宋" w:cs="仿宋"/>
          <w:b w:val="0"/>
          <w:bCs w:val="0"/>
          <w:color w:val="auto"/>
          <w:highlight w:val="none"/>
        </w:rPr>
      </w:pPr>
      <w:bookmarkStart w:id="146" w:name="_Toc19475"/>
      <w:bookmarkStart w:id="147" w:name="_Toc31069"/>
      <w:bookmarkStart w:id="148" w:name="_Toc23818"/>
      <w:bookmarkStart w:id="149" w:name="_Toc22633"/>
      <w:r>
        <w:rPr>
          <w:rFonts w:hint="eastAsia" w:ascii="仿宋" w:hAnsi="仿宋" w:eastAsia="仿宋" w:cs="仿宋"/>
          <w:b w:val="0"/>
          <w:bCs w:val="0"/>
          <w:color w:val="auto"/>
          <w:highlight w:val="none"/>
        </w:rPr>
        <w:t>（二）质疑和质疑答复情况说明及相关证明材料；</w:t>
      </w:r>
      <w:bookmarkEnd w:id="146"/>
      <w:bookmarkEnd w:id="147"/>
      <w:bookmarkEnd w:id="148"/>
      <w:bookmarkEnd w:id="149"/>
    </w:p>
    <w:p w14:paraId="435B7865">
      <w:pPr>
        <w:pStyle w:val="34"/>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80" w:firstLineChars="200"/>
        <w:jc w:val="left"/>
        <w:textAlignment w:val="auto"/>
        <w:outlineLvl w:val="9"/>
        <w:rPr>
          <w:rFonts w:hint="eastAsia" w:ascii="仿宋" w:hAnsi="仿宋" w:eastAsia="仿宋" w:cs="仿宋"/>
          <w:b w:val="0"/>
          <w:bCs w:val="0"/>
          <w:color w:val="auto"/>
          <w:highlight w:val="none"/>
        </w:rPr>
      </w:pPr>
      <w:bookmarkStart w:id="150" w:name="_Toc7197"/>
      <w:bookmarkStart w:id="151" w:name="_Toc28538"/>
      <w:bookmarkStart w:id="152" w:name="_Toc4456"/>
      <w:bookmarkStart w:id="153" w:name="_Toc1905"/>
      <w:r>
        <w:rPr>
          <w:rFonts w:hint="eastAsia" w:ascii="仿宋" w:hAnsi="仿宋" w:eastAsia="仿宋" w:cs="仿宋"/>
          <w:b w:val="0"/>
          <w:bCs w:val="0"/>
          <w:color w:val="auto"/>
          <w:highlight w:val="none"/>
        </w:rPr>
        <w:t>（三）具体、明确的投诉事项和与投诉事项相关的投诉请求；</w:t>
      </w:r>
      <w:bookmarkEnd w:id="150"/>
      <w:bookmarkEnd w:id="151"/>
      <w:bookmarkEnd w:id="152"/>
      <w:bookmarkEnd w:id="153"/>
    </w:p>
    <w:p w14:paraId="7D3B597E">
      <w:pPr>
        <w:pStyle w:val="34"/>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80" w:firstLineChars="200"/>
        <w:jc w:val="left"/>
        <w:textAlignment w:val="auto"/>
        <w:outlineLvl w:val="9"/>
        <w:rPr>
          <w:rFonts w:hint="eastAsia" w:ascii="仿宋" w:hAnsi="仿宋" w:eastAsia="仿宋" w:cs="仿宋"/>
          <w:b w:val="0"/>
          <w:bCs w:val="0"/>
          <w:color w:val="auto"/>
          <w:highlight w:val="none"/>
        </w:rPr>
      </w:pPr>
      <w:bookmarkStart w:id="154" w:name="_Toc28181"/>
      <w:bookmarkStart w:id="155" w:name="_Toc13765"/>
      <w:bookmarkStart w:id="156" w:name="_Toc16263"/>
      <w:bookmarkStart w:id="157" w:name="_Toc21794"/>
      <w:r>
        <w:rPr>
          <w:rFonts w:hint="eastAsia" w:ascii="仿宋" w:hAnsi="仿宋" w:eastAsia="仿宋" w:cs="仿宋"/>
          <w:b w:val="0"/>
          <w:bCs w:val="0"/>
          <w:color w:val="auto"/>
          <w:highlight w:val="none"/>
        </w:rPr>
        <w:t>（四）事实依据；</w:t>
      </w:r>
      <w:bookmarkEnd w:id="154"/>
      <w:bookmarkEnd w:id="155"/>
      <w:bookmarkEnd w:id="156"/>
      <w:bookmarkEnd w:id="157"/>
    </w:p>
    <w:p w14:paraId="46712401">
      <w:pPr>
        <w:pStyle w:val="34"/>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80" w:firstLineChars="200"/>
        <w:jc w:val="left"/>
        <w:textAlignment w:val="auto"/>
        <w:outlineLvl w:val="9"/>
        <w:rPr>
          <w:rFonts w:hint="eastAsia" w:ascii="仿宋" w:hAnsi="仿宋" w:eastAsia="仿宋" w:cs="仿宋"/>
          <w:b w:val="0"/>
          <w:bCs w:val="0"/>
          <w:color w:val="auto"/>
          <w:highlight w:val="none"/>
        </w:rPr>
      </w:pPr>
      <w:bookmarkStart w:id="158" w:name="_Toc32703"/>
      <w:bookmarkStart w:id="159" w:name="_Toc24681"/>
      <w:bookmarkStart w:id="160" w:name="_Toc1362"/>
      <w:bookmarkStart w:id="161" w:name="_Toc26978"/>
      <w:r>
        <w:rPr>
          <w:rFonts w:hint="eastAsia" w:ascii="仿宋" w:hAnsi="仿宋" w:eastAsia="仿宋" w:cs="仿宋"/>
          <w:b w:val="0"/>
          <w:bCs w:val="0"/>
          <w:color w:val="auto"/>
          <w:highlight w:val="none"/>
        </w:rPr>
        <w:t>（五）法律依据；</w:t>
      </w:r>
      <w:bookmarkEnd w:id="158"/>
      <w:bookmarkEnd w:id="159"/>
      <w:bookmarkEnd w:id="160"/>
      <w:bookmarkEnd w:id="161"/>
    </w:p>
    <w:p w14:paraId="4D55E66B">
      <w:pPr>
        <w:pStyle w:val="34"/>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80" w:firstLineChars="200"/>
        <w:jc w:val="left"/>
        <w:textAlignment w:val="auto"/>
        <w:outlineLvl w:val="9"/>
        <w:rPr>
          <w:rFonts w:hint="eastAsia" w:ascii="仿宋" w:hAnsi="仿宋" w:eastAsia="仿宋" w:cs="仿宋"/>
          <w:b w:val="0"/>
          <w:bCs w:val="0"/>
          <w:color w:val="auto"/>
          <w:highlight w:val="none"/>
        </w:rPr>
      </w:pPr>
      <w:bookmarkStart w:id="162" w:name="_Toc2686"/>
      <w:bookmarkStart w:id="163" w:name="_Toc26069"/>
      <w:bookmarkStart w:id="164" w:name="_Toc32051"/>
      <w:bookmarkStart w:id="165" w:name="_Toc6232"/>
      <w:r>
        <w:rPr>
          <w:rFonts w:hint="eastAsia" w:ascii="仿宋" w:hAnsi="仿宋" w:eastAsia="仿宋" w:cs="仿宋"/>
          <w:b w:val="0"/>
          <w:bCs w:val="0"/>
          <w:color w:val="auto"/>
          <w:highlight w:val="none"/>
        </w:rPr>
        <w:t>（六）提起投诉的日期。</w:t>
      </w:r>
      <w:bookmarkEnd w:id="162"/>
      <w:bookmarkEnd w:id="163"/>
      <w:bookmarkEnd w:id="164"/>
      <w:bookmarkEnd w:id="165"/>
    </w:p>
    <w:p w14:paraId="05D9BA68">
      <w:pPr>
        <w:pStyle w:val="34"/>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80" w:firstLineChars="200"/>
        <w:jc w:val="left"/>
        <w:textAlignment w:val="auto"/>
        <w:outlineLvl w:val="9"/>
        <w:rPr>
          <w:rFonts w:hint="eastAsia" w:ascii="仿宋" w:hAnsi="仿宋" w:eastAsia="仿宋" w:cs="仿宋"/>
          <w:b w:val="0"/>
          <w:bCs w:val="0"/>
          <w:color w:val="auto"/>
          <w:highlight w:val="none"/>
        </w:rPr>
      </w:pPr>
      <w:bookmarkStart w:id="166" w:name="_Toc1924"/>
      <w:bookmarkStart w:id="167" w:name="_Toc13940"/>
      <w:bookmarkStart w:id="168" w:name="_Toc12926"/>
      <w:bookmarkStart w:id="169" w:name="_Toc11515"/>
      <w:r>
        <w:rPr>
          <w:rFonts w:hint="eastAsia" w:ascii="仿宋" w:hAnsi="仿宋" w:eastAsia="仿宋" w:cs="仿宋"/>
          <w:b w:val="0"/>
          <w:bCs w:val="0"/>
          <w:color w:val="auto"/>
          <w:highlight w:val="none"/>
        </w:rPr>
        <w:t>投诉人为自然人的，应当由本人签字；投诉人为法人或者其他组织的，应当由法定代表人、主要负责人，或者其授权代表签字或者盖章，并电子签章。</w:t>
      </w:r>
      <w:bookmarkEnd w:id="166"/>
      <w:bookmarkEnd w:id="167"/>
      <w:bookmarkEnd w:id="168"/>
      <w:bookmarkEnd w:id="169"/>
    </w:p>
    <w:p w14:paraId="3DFCEAF0">
      <w:pPr>
        <w:pageBreakBefore w:val="0"/>
        <w:widowControl/>
        <w:kinsoku/>
        <w:wordWrap w:val="0"/>
        <w:overflowPunct/>
        <w:topLinePunct w:val="0"/>
        <w:bidi w:val="0"/>
        <w:spacing w:before="156" w:beforeLines="50" w:after="156" w:afterLines="50" w:line="470" w:lineRule="exact"/>
        <w:ind w:left="1075" w:hanging="1075"/>
        <w:jc w:val="center"/>
        <w:outlineLvl w:val="1"/>
        <w:rPr>
          <w:rFonts w:hint="eastAsia" w:ascii="仿宋" w:hAnsi="仿宋" w:eastAsia="仿宋" w:cs="仿宋"/>
          <w:b/>
          <w:bCs/>
          <w:color w:val="auto"/>
          <w:sz w:val="24"/>
          <w:szCs w:val="24"/>
          <w:highlight w:val="none"/>
        </w:rPr>
      </w:pPr>
      <w:bookmarkStart w:id="170" w:name="_Toc16295"/>
      <w:r>
        <w:rPr>
          <w:rFonts w:hint="eastAsia" w:ascii="仿宋" w:hAnsi="仿宋" w:eastAsia="仿宋" w:cs="仿宋"/>
          <w:b/>
          <w:bCs/>
          <w:color w:val="auto"/>
          <w:sz w:val="24"/>
          <w:szCs w:val="24"/>
          <w:highlight w:val="none"/>
        </w:rPr>
        <w:t>二、招标文件</w:t>
      </w:r>
      <w:bookmarkEnd w:id="136"/>
      <w:bookmarkEnd w:id="137"/>
      <w:bookmarkEnd w:id="170"/>
    </w:p>
    <w:p w14:paraId="577C1BCC">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171" w:name="_Toc27286"/>
      <w:bookmarkStart w:id="172" w:name="_Toc19529"/>
      <w:bookmarkStart w:id="173" w:name="_Toc62031142"/>
      <w:bookmarkStart w:id="174" w:name="_Toc204760548"/>
      <w:bookmarkStart w:id="175" w:name="_Toc203910489"/>
      <w:bookmarkStart w:id="176" w:name="_Toc25548"/>
      <w:bookmarkStart w:id="177" w:name="_Toc9784"/>
      <w:r>
        <w:rPr>
          <w:rFonts w:hint="eastAsia" w:ascii="仿宋" w:hAnsi="仿宋" w:eastAsia="仿宋" w:cs="仿宋"/>
          <w:color w:val="auto"/>
          <w:sz w:val="24"/>
          <w:szCs w:val="24"/>
          <w:highlight w:val="none"/>
        </w:rPr>
        <w:t>招标文件构成</w:t>
      </w:r>
      <w:bookmarkEnd w:id="171"/>
      <w:bookmarkEnd w:id="172"/>
      <w:bookmarkEnd w:id="173"/>
      <w:bookmarkEnd w:id="174"/>
      <w:bookmarkEnd w:id="175"/>
      <w:bookmarkEnd w:id="176"/>
      <w:bookmarkEnd w:id="177"/>
    </w:p>
    <w:p w14:paraId="62D59559">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 要求提供的项目、采购过程及合同条款在招标文件中均有说明，招标文件共七章，各章的内容如下：</w:t>
      </w:r>
    </w:p>
    <w:p w14:paraId="1099C88D">
      <w:pPr>
        <w:pageBreakBefore w:val="0"/>
        <w:kinsoku/>
        <w:wordWrap w:val="0"/>
        <w:overflowPunct/>
        <w:topLinePunct w:val="0"/>
        <w:bidi w:val="0"/>
        <w:spacing w:line="470" w:lineRule="exact"/>
        <w:ind w:firstLine="410" w:firstLineChars="171"/>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第一章  招标公告</w:t>
      </w:r>
    </w:p>
    <w:p w14:paraId="207687D9">
      <w:pPr>
        <w:pageBreakBefore w:val="0"/>
        <w:kinsoku/>
        <w:wordWrap w:val="0"/>
        <w:overflowPunct/>
        <w:topLinePunct w:val="0"/>
        <w:bidi w:val="0"/>
        <w:spacing w:line="470" w:lineRule="exact"/>
        <w:ind w:firstLine="410" w:firstLineChars="171"/>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第二章  供应商须知</w:t>
      </w:r>
    </w:p>
    <w:p w14:paraId="4F79DC3B">
      <w:pPr>
        <w:pageBreakBefore w:val="0"/>
        <w:kinsoku/>
        <w:wordWrap w:val="0"/>
        <w:overflowPunct/>
        <w:topLinePunct w:val="0"/>
        <w:bidi w:val="0"/>
        <w:spacing w:line="470" w:lineRule="exact"/>
        <w:ind w:firstLine="410" w:firstLineChars="171"/>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第三章  资格审查</w:t>
      </w:r>
    </w:p>
    <w:p w14:paraId="3FAED6BB">
      <w:pPr>
        <w:pageBreakBefore w:val="0"/>
        <w:kinsoku/>
        <w:wordWrap w:val="0"/>
        <w:overflowPunct/>
        <w:topLinePunct w:val="0"/>
        <w:bidi w:val="0"/>
        <w:spacing w:line="470" w:lineRule="exact"/>
        <w:ind w:firstLine="410" w:firstLineChars="171"/>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第四章  评标办法</w:t>
      </w:r>
    </w:p>
    <w:p w14:paraId="1BFE1D4E">
      <w:pPr>
        <w:pageBreakBefore w:val="0"/>
        <w:kinsoku/>
        <w:wordWrap w:val="0"/>
        <w:overflowPunct/>
        <w:topLinePunct w:val="0"/>
        <w:bidi w:val="0"/>
        <w:spacing w:line="470" w:lineRule="exact"/>
        <w:ind w:firstLine="410" w:firstLineChars="171"/>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第五章  合同书样式及主要条款</w:t>
      </w:r>
    </w:p>
    <w:p w14:paraId="510F6089">
      <w:pPr>
        <w:pageBreakBefore w:val="0"/>
        <w:kinsoku/>
        <w:wordWrap w:val="0"/>
        <w:overflowPunct/>
        <w:topLinePunct w:val="0"/>
        <w:bidi w:val="0"/>
        <w:spacing w:line="470" w:lineRule="exact"/>
        <w:ind w:firstLine="410" w:firstLineChars="171"/>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第六章  采购需求</w:t>
      </w:r>
    </w:p>
    <w:p w14:paraId="730F066E">
      <w:pPr>
        <w:pageBreakBefore w:val="0"/>
        <w:kinsoku/>
        <w:wordWrap w:val="0"/>
        <w:overflowPunct/>
        <w:topLinePunct w:val="0"/>
        <w:bidi w:val="0"/>
        <w:spacing w:line="470" w:lineRule="exact"/>
        <w:ind w:firstLine="410" w:firstLineChars="171"/>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第七章  投标文件格式</w:t>
      </w:r>
    </w:p>
    <w:p w14:paraId="61042D50">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178" w:name="_Toc6411"/>
      <w:bookmarkStart w:id="179" w:name="_Toc62031143"/>
      <w:bookmarkStart w:id="180" w:name="_Toc204760549"/>
      <w:bookmarkStart w:id="181" w:name="_Toc7192"/>
      <w:bookmarkStart w:id="182" w:name="_Toc203910490"/>
      <w:bookmarkStart w:id="183" w:name="_Toc30221"/>
      <w:bookmarkStart w:id="184" w:name="_Toc6598"/>
      <w:r>
        <w:rPr>
          <w:rFonts w:hint="eastAsia" w:ascii="仿宋" w:hAnsi="仿宋" w:eastAsia="仿宋" w:cs="仿宋"/>
          <w:color w:val="auto"/>
          <w:sz w:val="24"/>
          <w:szCs w:val="24"/>
          <w:highlight w:val="none"/>
        </w:rPr>
        <w:t>招标文件的澄清</w:t>
      </w:r>
      <w:bookmarkEnd w:id="178"/>
      <w:bookmarkEnd w:id="179"/>
      <w:bookmarkEnd w:id="180"/>
      <w:bookmarkEnd w:id="181"/>
      <w:bookmarkEnd w:id="182"/>
      <w:bookmarkEnd w:id="183"/>
      <w:bookmarkEnd w:id="184"/>
    </w:p>
    <w:p w14:paraId="3484E636">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 供应商应认真阅读招标文件，如有疑问的，供应商可以向采购人或采购代理机构提出询问，采购人或者采购代理机构在接到询问后的3个工作日内对供应商依法提出的询问作出答复，但答复的内容不涉及商业秘密。 </w:t>
      </w:r>
    </w:p>
    <w:p w14:paraId="7A62CA5F">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 采购人、采购代理机构可以对已发出的招标文件进行必要的澄清或者修改并在原公告发布媒体上发布澄清公告，澄清或者修改的内容作为招标文件的组成部分。澄清或者修改的内容可能影响投标文件编制的，采购人或者采购代理机构</w:t>
      </w:r>
      <w:r>
        <w:rPr>
          <w:rFonts w:hint="eastAsia" w:ascii="仿宋" w:hAnsi="仿宋" w:eastAsia="仿宋" w:cs="仿宋"/>
          <w:color w:val="auto"/>
          <w:sz w:val="24"/>
          <w:szCs w:val="24"/>
          <w:highlight w:val="none"/>
          <w:lang w:eastAsia="zh-CN"/>
        </w:rPr>
        <w:t>将应</w:t>
      </w:r>
      <w:r>
        <w:rPr>
          <w:rFonts w:hint="eastAsia" w:ascii="仿宋" w:hAnsi="仿宋" w:eastAsia="仿宋" w:cs="仿宋"/>
          <w:color w:val="auto"/>
          <w:sz w:val="24"/>
          <w:szCs w:val="24"/>
          <w:highlight w:val="none"/>
        </w:rPr>
        <w:t>当在投标截止时间至少15日前，以书面形式通知所有获取招标文件的潜在</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；不足15日的，采购人或者采购代理机构将顺延提交投标文件的截止时间。潜在供应商确认收到招标文件澄清、修改后，应在收到澄清、修改后 24 小时内以书面形式通知采购人或采购代理机构，确认已收到该澄清、修改。</w:t>
      </w:r>
    </w:p>
    <w:p w14:paraId="00D1E732">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8.3 招标文件澄清方式见“</w:t>
      </w:r>
      <w:r>
        <w:rPr>
          <w:rFonts w:hint="eastAsia" w:ascii="仿宋" w:hAnsi="仿宋" w:eastAsia="仿宋" w:cs="仿宋"/>
          <w:b/>
          <w:color w:val="auto"/>
          <w:sz w:val="24"/>
          <w:szCs w:val="24"/>
          <w:highlight w:val="none"/>
        </w:rPr>
        <w:t>供应商须知前附表”。</w:t>
      </w:r>
    </w:p>
    <w:p w14:paraId="5233997F">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185" w:name="_Toc62031144"/>
      <w:bookmarkStart w:id="186" w:name="_Toc203910491"/>
      <w:bookmarkStart w:id="187" w:name="_Toc204760550"/>
      <w:bookmarkStart w:id="188" w:name="_Toc31793"/>
      <w:bookmarkStart w:id="189" w:name="_Toc32117"/>
      <w:bookmarkStart w:id="190" w:name="_Toc23990"/>
      <w:bookmarkStart w:id="191" w:name="_Toc27789"/>
      <w:r>
        <w:rPr>
          <w:rFonts w:hint="eastAsia" w:ascii="仿宋" w:hAnsi="仿宋" w:eastAsia="仿宋" w:cs="仿宋"/>
          <w:color w:val="auto"/>
          <w:sz w:val="24"/>
          <w:szCs w:val="24"/>
          <w:highlight w:val="none"/>
        </w:rPr>
        <w:t>招标文件的修改</w:t>
      </w:r>
      <w:bookmarkEnd w:id="185"/>
      <w:bookmarkEnd w:id="186"/>
      <w:bookmarkEnd w:id="187"/>
      <w:bookmarkEnd w:id="188"/>
      <w:bookmarkEnd w:id="189"/>
      <w:bookmarkEnd w:id="190"/>
      <w:bookmarkEnd w:id="191"/>
    </w:p>
    <w:p w14:paraId="497F8AD4">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 采购代理机构对已发出的招标文件进行必要澄清或者修改的，于招标文件要求提交投标文件截止时间十五日前，在采购信息发布媒体上发布更正公告，并以书面形式通知所有招标文件收受人。该澄清或者修改的内容为招标文件的组成部分。</w:t>
      </w:r>
    </w:p>
    <w:p w14:paraId="0899D8D5">
      <w:pPr>
        <w:pageBreakBefore w:val="0"/>
        <w:widowControl/>
        <w:kinsoku/>
        <w:wordWrap w:val="0"/>
        <w:overflowPunct/>
        <w:topLinePunct w:val="0"/>
        <w:bidi w:val="0"/>
        <w:spacing w:before="156" w:beforeLines="50" w:after="156" w:afterLines="50" w:line="470" w:lineRule="exact"/>
        <w:ind w:left="1075" w:hanging="1075"/>
        <w:jc w:val="center"/>
        <w:outlineLvl w:val="1"/>
        <w:rPr>
          <w:rFonts w:hint="eastAsia" w:ascii="仿宋" w:hAnsi="仿宋" w:eastAsia="仿宋" w:cs="仿宋"/>
          <w:b/>
          <w:bCs/>
          <w:color w:val="auto"/>
          <w:sz w:val="24"/>
          <w:szCs w:val="24"/>
          <w:highlight w:val="none"/>
        </w:rPr>
      </w:pPr>
      <w:bookmarkStart w:id="192" w:name="_Toc22243"/>
      <w:bookmarkStart w:id="193" w:name="_Toc15889"/>
      <w:bookmarkStart w:id="194" w:name="_Toc28717"/>
      <w:r>
        <w:rPr>
          <w:rFonts w:hint="eastAsia" w:ascii="仿宋" w:hAnsi="仿宋" w:eastAsia="仿宋" w:cs="仿宋"/>
          <w:b/>
          <w:bCs/>
          <w:color w:val="auto"/>
          <w:sz w:val="24"/>
          <w:szCs w:val="24"/>
          <w:highlight w:val="none"/>
        </w:rPr>
        <w:t>三、投标文件的编制</w:t>
      </w:r>
      <w:bookmarkEnd w:id="192"/>
      <w:bookmarkEnd w:id="193"/>
      <w:bookmarkEnd w:id="194"/>
    </w:p>
    <w:p w14:paraId="2DEE23F5">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195" w:name="_Toc204760552"/>
      <w:bookmarkStart w:id="196" w:name="_Toc11854"/>
      <w:bookmarkStart w:id="197" w:name="_Toc62031145"/>
      <w:bookmarkStart w:id="198" w:name="_Toc10980"/>
      <w:bookmarkStart w:id="199" w:name="_Toc2294"/>
      <w:bookmarkStart w:id="200" w:name="_Toc28402"/>
      <w:bookmarkStart w:id="201" w:name="_Toc203910493"/>
      <w:r>
        <w:rPr>
          <w:rFonts w:hint="eastAsia" w:ascii="仿宋" w:hAnsi="仿宋" w:eastAsia="仿宋" w:cs="仿宋"/>
          <w:color w:val="auto"/>
          <w:sz w:val="24"/>
          <w:szCs w:val="24"/>
          <w:highlight w:val="none"/>
        </w:rPr>
        <w:t>投标文件编写注意事项</w:t>
      </w:r>
      <w:bookmarkEnd w:id="195"/>
      <w:bookmarkEnd w:id="196"/>
      <w:bookmarkEnd w:id="197"/>
      <w:bookmarkEnd w:id="198"/>
      <w:bookmarkEnd w:id="199"/>
      <w:bookmarkEnd w:id="200"/>
      <w:bookmarkEnd w:id="201"/>
    </w:p>
    <w:p w14:paraId="161B72F0">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 供应商应仔细阅读招标文件，在完全了解采购的内容、技术性能要求（见第六章“采购需求”）和商务条件后，编写投标文件。如果没有按照招标文件要求提交全部投标文件或者</w:t>
      </w:r>
      <w:r>
        <w:rPr>
          <w:rFonts w:hint="eastAsia" w:ascii="仿宋" w:hAnsi="仿宋" w:eastAsia="仿宋" w:cs="仿宋"/>
          <w:color w:val="auto"/>
          <w:spacing w:val="-6"/>
          <w:sz w:val="24"/>
          <w:szCs w:val="24"/>
          <w:highlight w:val="none"/>
        </w:rPr>
        <w:t>资料，没有对招标文件的实质性要求和条件作出响应是供应商的风险，并可能导致该投标被拒绝。</w:t>
      </w:r>
    </w:p>
    <w:p w14:paraId="320C447F">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10.2对招标文件提出的实质性要求和条件作出响应是指供应商必须对招标文件中标明</w:t>
      </w:r>
      <w:r>
        <w:rPr>
          <w:rFonts w:hint="eastAsia" w:ascii="仿宋" w:hAnsi="仿宋" w:eastAsia="仿宋" w:cs="仿宋"/>
          <w:b/>
          <w:bCs/>
          <w:color w:val="auto"/>
          <w:sz w:val="24"/>
          <w:szCs w:val="24"/>
          <w:highlight w:val="none"/>
        </w:rPr>
        <w:t>的实质性要求和条件、合同主要条款及其它要求等内容作出满足或者优于原要求和条件的承</w:t>
      </w:r>
      <w:r>
        <w:rPr>
          <w:rFonts w:hint="eastAsia" w:ascii="仿宋" w:hAnsi="仿宋" w:eastAsia="仿宋" w:cs="仿宋"/>
          <w:color w:val="auto"/>
          <w:sz w:val="24"/>
          <w:szCs w:val="24"/>
          <w:highlight w:val="none"/>
        </w:rPr>
        <w:t>诺。</w:t>
      </w:r>
    </w:p>
    <w:p w14:paraId="1C2930F2">
      <w:pPr>
        <w:pageBreakBefore w:val="0"/>
        <w:kinsoku/>
        <w:wordWrap w:val="0"/>
        <w:overflowPunct/>
        <w:topLinePunct w:val="0"/>
        <w:bidi w:val="0"/>
        <w:spacing w:line="470" w:lineRule="exact"/>
        <w:ind w:firstLine="470" w:firstLineChars="196"/>
        <w:jc w:val="left"/>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10.3 </w:t>
      </w:r>
      <w:r>
        <w:rPr>
          <w:rFonts w:hint="eastAsia" w:ascii="仿宋" w:hAnsi="仿宋" w:eastAsia="仿宋" w:cs="仿宋"/>
          <w:b/>
          <w:bCs/>
          <w:color w:val="auto"/>
          <w:sz w:val="24"/>
          <w:szCs w:val="24"/>
          <w:highlight w:val="none"/>
        </w:rPr>
        <w:t xml:space="preserve">招标文件中的实质性要求和条件详见“供应商须知前附表”。 </w:t>
      </w:r>
    </w:p>
    <w:p w14:paraId="3481F43F">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202" w:name="_Toc3724"/>
      <w:bookmarkStart w:id="203" w:name="_Toc204760553"/>
      <w:bookmarkStart w:id="204" w:name="_Toc62031146"/>
      <w:bookmarkStart w:id="205" w:name="_Toc203910494"/>
      <w:bookmarkStart w:id="206" w:name="_Toc19429"/>
      <w:bookmarkStart w:id="207" w:name="_Toc8959"/>
      <w:bookmarkStart w:id="208" w:name="_Toc3725"/>
      <w:r>
        <w:rPr>
          <w:rFonts w:hint="eastAsia" w:ascii="仿宋" w:hAnsi="仿宋" w:eastAsia="仿宋" w:cs="仿宋"/>
          <w:color w:val="auto"/>
          <w:sz w:val="24"/>
          <w:szCs w:val="24"/>
          <w:highlight w:val="none"/>
        </w:rPr>
        <w:t>投标的语言及计量单位</w:t>
      </w:r>
      <w:bookmarkEnd w:id="202"/>
      <w:bookmarkEnd w:id="203"/>
      <w:bookmarkEnd w:id="204"/>
      <w:bookmarkEnd w:id="205"/>
      <w:bookmarkEnd w:id="206"/>
      <w:bookmarkEnd w:id="207"/>
      <w:bookmarkEnd w:id="208"/>
    </w:p>
    <w:p w14:paraId="2FFDA59A">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 供应商的投标文件以及供应商与采购代理机构就有关投标的所有来往函电统一使用中文（特别规定除外）。</w:t>
      </w:r>
    </w:p>
    <w:p w14:paraId="7E0EEF96">
      <w:pPr>
        <w:pageBreakBefore w:val="0"/>
        <w:kinsoku/>
        <w:wordWrap w:val="0"/>
        <w:overflowPunct/>
        <w:topLinePunct w:val="0"/>
        <w:bidi w:val="0"/>
        <w:spacing w:line="470" w:lineRule="exact"/>
        <w:ind w:firstLine="456" w:firstLineChars="200"/>
        <w:jc w:val="lef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11.2 投标文件中使用的计量单位除招标文件中有特殊规定外，一律使用中国法定计量单位。</w:t>
      </w:r>
    </w:p>
    <w:p w14:paraId="756C0C3C">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209" w:name="_Toc19928"/>
      <w:bookmarkStart w:id="210" w:name="_Toc30199"/>
      <w:bookmarkStart w:id="211" w:name="_Toc27745"/>
      <w:bookmarkStart w:id="212" w:name="_Toc26018"/>
      <w:bookmarkStart w:id="213" w:name="_Toc203910495"/>
      <w:bookmarkStart w:id="214" w:name="_Toc204760554"/>
      <w:r>
        <w:rPr>
          <w:rFonts w:hint="eastAsia" w:ascii="仿宋" w:hAnsi="仿宋" w:eastAsia="仿宋" w:cs="仿宋"/>
          <w:color w:val="auto"/>
          <w:sz w:val="24"/>
          <w:szCs w:val="24"/>
          <w:highlight w:val="none"/>
        </w:rPr>
        <w:t>投标文件构成</w:t>
      </w:r>
      <w:bookmarkEnd w:id="209"/>
      <w:bookmarkEnd w:id="210"/>
      <w:bookmarkEnd w:id="211"/>
      <w:bookmarkEnd w:id="212"/>
      <w:bookmarkEnd w:id="213"/>
      <w:bookmarkEnd w:id="214"/>
    </w:p>
    <w:p w14:paraId="4B0E1960">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12.1投标文件全部采用电子文档。</w:t>
      </w:r>
    </w:p>
    <w:p w14:paraId="34C2AD37">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12.2投标文件构成详见第七章</w:t>
      </w:r>
      <w:r>
        <w:rPr>
          <w:rFonts w:hint="eastAsia" w:ascii="仿宋" w:hAnsi="仿宋" w:eastAsia="仿宋" w:cs="仿宋"/>
          <w:b/>
          <w:bCs/>
          <w:color w:val="auto"/>
          <w:sz w:val="24"/>
          <w:szCs w:val="24"/>
          <w:highlight w:val="none"/>
        </w:rPr>
        <w:t>“投标文件格式”</w:t>
      </w:r>
      <w:r>
        <w:rPr>
          <w:rFonts w:hint="eastAsia" w:ascii="仿宋" w:hAnsi="仿宋" w:eastAsia="仿宋" w:cs="仿宋"/>
          <w:b/>
          <w:color w:val="auto"/>
          <w:sz w:val="24"/>
          <w:szCs w:val="24"/>
          <w:highlight w:val="none"/>
        </w:rPr>
        <w:t>。</w:t>
      </w:r>
    </w:p>
    <w:p w14:paraId="77773997">
      <w:pPr>
        <w:pageBreakBefore w:val="0"/>
        <w:kinsoku/>
        <w:wordWrap w:val="0"/>
        <w:overflowPunct/>
        <w:topLinePunct w:val="0"/>
        <w:bidi w:val="0"/>
        <w:spacing w:line="47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b/>
          <w:color w:val="auto"/>
          <w:sz w:val="24"/>
          <w:szCs w:val="24"/>
          <w:highlight w:val="none"/>
        </w:rPr>
        <w:t>未按规定格式填写的供应商将不能通过符合性评审。</w:t>
      </w:r>
    </w:p>
    <w:p w14:paraId="7DD88D64">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215" w:name="_Toc204760555"/>
      <w:bookmarkStart w:id="216" w:name="_Toc6338"/>
      <w:bookmarkStart w:id="217" w:name="_Toc31087"/>
      <w:bookmarkStart w:id="218" w:name="_Toc62031147"/>
      <w:bookmarkStart w:id="219" w:name="_Toc1344"/>
      <w:bookmarkStart w:id="220" w:name="_Toc11242"/>
      <w:bookmarkStart w:id="221" w:name="_Toc203910496"/>
      <w:r>
        <w:rPr>
          <w:rFonts w:hint="eastAsia" w:ascii="仿宋" w:hAnsi="仿宋" w:eastAsia="仿宋" w:cs="仿宋"/>
          <w:color w:val="auto"/>
          <w:sz w:val="24"/>
          <w:szCs w:val="24"/>
          <w:highlight w:val="none"/>
        </w:rPr>
        <w:t>投标文件的格式要求</w:t>
      </w:r>
      <w:bookmarkEnd w:id="215"/>
      <w:bookmarkEnd w:id="216"/>
      <w:bookmarkEnd w:id="217"/>
      <w:bookmarkEnd w:id="218"/>
      <w:bookmarkEnd w:id="219"/>
      <w:bookmarkEnd w:id="220"/>
      <w:bookmarkEnd w:id="221"/>
    </w:p>
    <w:p w14:paraId="231E2945">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（1）供应商应按第七章“</w:t>
      </w:r>
      <w:r>
        <w:rPr>
          <w:rFonts w:hint="eastAsia" w:ascii="仿宋" w:hAnsi="仿宋" w:eastAsia="仿宋" w:cs="仿宋"/>
          <w:b/>
          <w:color w:val="auto"/>
          <w:sz w:val="24"/>
          <w:szCs w:val="24"/>
          <w:highlight w:val="none"/>
        </w:rPr>
        <w:t>投标文件格式</w:t>
      </w:r>
      <w:r>
        <w:rPr>
          <w:rFonts w:hint="eastAsia" w:ascii="仿宋" w:hAnsi="仿宋" w:eastAsia="仿宋" w:cs="仿宋"/>
          <w:color w:val="auto"/>
          <w:sz w:val="24"/>
          <w:szCs w:val="24"/>
          <w:highlight w:val="none"/>
        </w:rPr>
        <w:t>”提供的格式完整地填写。</w:t>
      </w:r>
    </w:p>
    <w:p w14:paraId="14C42DBA">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222" w:name="_Toc18041"/>
      <w:bookmarkStart w:id="223" w:name="_Toc62031148"/>
      <w:bookmarkStart w:id="224" w:name="_Toc203910497"/>
      <w:bookmarkStart w:id="225" w:name="_Toc12074"/>
      <w:bookmarkStart w:id="226" w:name="_Toc204760556"/>
      <w:bookmarkStart w:id="227" w:name="_Toc9255"/>
      <w:bookmarkStart w:id="228" w:name="_Toc20570"/>
      <w:r>
        <w:rPr>
          <w:rFonts w:hint="eastAsia" w:ascii="仿宋" w:hAnsi="仿宋" w:eastAsia="仿宋" w:cs="仿宋"/>
          <w:color w:val="auto"/>
          <w:sz w:val="24"/>
          <w:szCs w:val="24"/>
          <w:highlight w:val="none"/>
        </w:rPr>
        <w:t>投标报价</w:t>
      </w:r>
      <w:bookmarkEnd w:id="222"/>
      <w:bookmarkEnd w:id="223"/>
      <w:bookmarkEnd w:id="224"/>
      <w:bookmarkEnd w:id="225"/>
      <w:bookmarkEnd w:id="226"/>
      <w:bookmarkEnd w:id="227"/>
      <w:bookmarkEnd w:id="228"/>
    </w:p>
    <w:p w14:paraId="24B2A069">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bookmarkStart w:id="229" w:name="_Toc62031149"/>
      <w:bookmarkStart w:id="230" w:name="_Toc203910498"/>
      <w:bookmarkStart w:id="231" w:name="_Toc15877"/>
      <w:bookmarkStart w:id="232" w:name="_Toc204760557"/>
      <w:bookmarkStart w:id="233" w:name="_Toc4374"/>
      <w:bookmarkStart w:id="234" w:name="_Toc3973"/>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.1本项目预算金额及最高限价见“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须知前附表”，若</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的投标报价超过最高限价，按未实质性响应招标文件要求处理。</w:t>
      </w:r>
    </w:p>
    <w:p w14:paraId="6C014FF0">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须就第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w:t>
      </w:r>
      <w:r>
        <w:rPr>
          <w:rFonts w:hint="eastAsia" w:ascii="仿宋" w:hAnsi="仿宋" w:eastAsia="仿宋" w:cs="仿宋"/>
          <w:color w:val="auto"/>
          <w:sz w:val="24"/>
          <w:szCs w:val="24"/>
          <w:highlight w:val="none"/>
          <w:lang w:val="en-US" w:eastAsia="zh-CN"/>
        </w:rPr>
        <w:t>采购需求</w:t>
      </w:r>
      <w:r>
        <w:rPr>
          <w:rFonts w:hint="eastAsia" w:ascii="仿宋" w:hAnsi="仿宋" w:eastAsia="仿宋" w:cs="仿宋"/>
          <w:color w:val="auto"/>
          <w:sz w:val="24"/>
          <w:szCs w:val="24"/>
          <w:highlight w:val="none"/>
        </w:rPr>
        <w:t>》中的</w:t>
      </w:r>
      <w:r>
        <w:rPr>
          <w:rFonts w:hint="eastAsia" w:ascii="仿宋" w:hAnsi="仿宋" w:eastAsia="仿宋" w:cs="仿宋"/>
          <w:color w:val="auto"/>
          <w:sz w:val="24"/>
          <w:szCs w:val="24"/>
          <w:highlight w:val="none"/>
          <w:lang w:val="en-US" w:eastAsia="zh-CN"/>
        </w:rPr>
        <w:t>标段内</w:t>
      </w:r>
      <w:r>
        <w:rPr>
          <w:rFonts w:hint="eastAsia" w:ascii="仿宋" w:hAnsi="仿宋" w:eastAsia="仿宋" w:cs="仿宋"/>
          <w:color w:val="auto"/>
          <w:sz w:val="24"/>
          <w:szCs w:val="24"/>
          <w:highlight w:val="none"/>
        </w:rPr>
        <w:t>所有内容作完整唯一报价。</w:t>
      </w:r>
    </w:p>
    <w:p w14:paraId="2EF513B0">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依据招标文件的要求及有关资料，按国家或行业现行技术经济标准、定额及规范，自行测算出满足招标要求的投标标的的竞争性报价。投标报价包括但不仅限于货物及其配套服务费用（包括但不限于货物本身价格、供货配发、包装费、检测费、运输费、运输保险费、仓储保险费、仓储费、增值税发票税费及其他可能发生的有关的费用）。合同一旦签订，此价格在合同实施期间将不因市场价格等的变化而调整。</w:t>
      </w:r>
    </w:p>
    <w:p w14:paraId="39D97AC3">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.4货物的出厂价指制造厂生产的，满足招标要求及符合国家质量检测标准的货物的价格。包括但不仅限于产品的设计费、</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为取得生产制造投标货物所需的图纸或为采购人提供所生产货物的图纸和技术资料的费用、生产所需的材料费、加工费、辅助材料费、专用工具费、废品损失费、外购配套件费、包装费、利润和税金等费用。还包括必不可少的部件、标准备件、专用工具的价格。</w:t>
      </w:r>
    </w:p>
    <w:p w14:paraId="15C9E669">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.5运杂费用：即投标货物到交货地点前的所有费用，包括铁路或公路运费、提货及转运费用、短途运费、包装费、装卸费用、加固费用、保险费等。</w:t>
      </w:r>
    </w:p>
    <w:p w14:paraId="280A0BD3">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.6技术服务费用包括：设计联络费用（若有）、现场服务（包括现场量体费用）、技术资料费以及技术咨询协调费用等。</w:t>
      </w:r>
    </w:p>
    <w:p w14:paraId="486A20D9">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不承诺最低报价一定中标。</w:t>
      </w:r>
    </w:p>
    <w:p w14:paraId="3E268712">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.8</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不得哄抬报价，也不应低于成本价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或进价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 报价，否则一经查实，其投标将可能被拒绝或被宣布为无效投标。</w:t>
      </w:r>
    </w:p>
    <w:p w14:paraId="46C5F342">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235" w:name="_Toc22403"/>
      <w:r>
        <w:rPr>
          <w:rFonts w:hint="eastAsia" w:ascii="仿宋" w:hAnsi="仿宋" w:eastAsia="仿宋" w:cs="仿宋"/>
          <w:color w:val="auto"/>
          <w:sz w:val="24"/>
          <w:szCs w:val="24"/>
          <w:highlight w:val="none"/>
        </w:rPr>
        <w:t>投标货币</w:t>
      </w:r>
      <w:bookmarkEnd w:id="229"/>
      <w:bookmarkEnd w:id="230"/>
      <w:bookmarkEnd w:id="231"/>
      <w:bookmarkEnd w:id="232"/>
      <w:bookmarkEnd w:id="233"/>
      <w:bookmarkEnd w:id="234"/>
      <w:bookmarkEnd w:id="235"/>
    </w:p>
    <w:p w14:paraId="0A61478B">
      <w:pPr>
        <w:pageBreakBefore w:val="0"/>
        <w:kinsoku/>
        <w:wordWrap w:val="0"/>
        <w:overflowPunct/>
        <w:topLinePunct w:val="0"/>
        <w:bidi w:val="0"/>
        <w:spacing w:line="47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投标应以人民币报价。</w:t>
      </w:r>
    </w:p>
    <w:p w14:paraId="39C42C85">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236" w:name="_Toc62031150"/>
      <w:bookmarkStart w:id="237" w:name="_Toc203910499"/>
      <w:bookmarkStart w:id="238" w:name="_Toc21322"/>
      <w:bookmarkStart w:id="239" w:name="_Toc6854"/>
      <w:bookmarkStart w:id="240" w:name="_Toc204760558"/>
      <w:bookmarkStart w:id="241" w:name="_Toc18307"/>
      <w:bookmarkStart w:id="242" w:name="_Toc28671"/>
      <w:r>
        <w:rPr>
          <w:rFonts w:hint="eastAsia" w:ascii="仿宋" w:hAnsi="仿宋" w:eastAsia="仿宋" w:cs="仿宋"/>
          <w:color w:val="auto"/>
          <w:sz w:val="24"/>
          <w:szCs w:val="24"/>
          <w:highlight w:val="none"/>
        </w:rPr>
        <w:t>投标有效期</w:t>
      </w:r>
      <w:bookmarkEnd w:id="236"/>
      <w:bookmarkEnd w:id="237"/>
      <w:bookmarkEnd w:id="238"/>
      <w:bookmarkEnd w:id="239"/>
      <w:bookmarkEnd w:id="240"/>
      <w:bookmarkEnd w:id="241"/>
      <w:bookmarkEnd w:id="242"/>
    </w:p>
    <w:p w14:paraId="6C291042">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 在“</w:t>
      </w:r>
      <w:r>
        <w:rPr>
          <w:rFonts w:hint="eastAsia" w:ascii="仿宋" w:hAnsi="仿宋" w:eastAsia="仿宋" w:cs="仿宋"/>
          <w:b/>
          <w:bCs/>
          <w:color w:val="auto"/>
          <w:sz w:val="24"/>
          <w:szCs w:val="24"/>
          <w:highlight w:val="none"/>
        </w:rPr>
        <w:t>供应商须知前附表</w:t>
      </w:r>
      <w:r>
        <w:rPr>
          <w:rFonts w:hint="eastAsia" w:ascii="仿宋" w:hAnsi="仿宋" w:eastAsia="仿宋" w:cs="仿宋"/>
          <w:color w:val="auto"/>
          <w:sz w:val="24"/>
          <w:szCs w:val="24"/>
          <w:highlight w:val="none"/>
        </w:rPr>
        <w:t>”规定的投标有效期内，供应商不得要求撤销或修改其投标文件。</w:t>
      </w:r>
    </w:p>
    <w:p w14:paraId="21D18B17">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16.2 因特殊情况需要延长投标有效期的，采购人以书面形式通知所有供应商延长投标有效期。供应商同意延长的，应相应延长其投标保证金的有效期，但不得要求或被允许修改或撤销其投标文件；供应商拒绝延长的，其投标失效，但供应商有权收回其投标保证金。</w:t>
      </w:r>
    </w:p>
    <w:p w14:paraId="03DFEE7E">
      <w:pPr>
        <w:pStyle w:val="4"/>
        <w:keepNext w:val="0"/>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243" w:name="_Toc21120"/>
      <w:bookmarkStart w:id="244" w:name="_Toc19674"/>
      <w:bookmarkStart w:id="245" w:name="_Toc22506"/>
      <w:bookmarkStart w:id="246" w:name="_Toc203910500"/>
      <w:bookmarkStart w:id="247" w:name="_Toc31000"/>
      <w:bookmarkStart w:id="248" w:name="_Toc8742"/>
      <w:bookmarkStart w:id="249" w:name="_Toc204760559"/>
      <w:bookmarkStart w:id="250" w:name="_Toc14134"/>
      <w:r>
        <w:rPr>
          <w:rFonts w:hint="eastAsia" w:ascii="仿宋" w:hAnsi="仿宋" w:eastAsia="仿宋" w:cs="仿宋"/>
          <w:color w:val="auto"/>
          <w:sz w:val="24"/>
          <w:szCs w:val="24"/>
          <w:highlight w:val="none"/>
        </w:rPr>
        <w:t>投标文件的</w:t>
      </w:r>
      <w:bookmarkEnd w:id="243"/>
      <w:bookmarkEnd w:id="244"/>
      <w:bookmarkEnd w:id="245"/>
      <w:r>
        <w:rPr>
          <w:rFonts w:hint="eastAsia" w:ascii="仿宋" w:hAnsi="仿宋" w:eastAsia="仿宋" w:cs="仿宋"/>
          <w:color w:val="auto"/>
          <w:sz w:val="24"/>
          <w:szCs w:val="24"/>
          <w:highlight w:val="none"/>
        </w:rPr>
        <w:t>签章及递交要求</w:t>
      </w:r>
      <w:bookmarkEnd w:id="246"/>
      <w:bookmarkEnd w:id="247"/>
      <w:bookmarkEnd w:id="248"/>
      <w:bookmarkEnd w:id="249"/>
      <w:bookmarkEnd w:id="250"/>
    </w:p>
    <w:p w14:paraId="7BE16AE4">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bookmarkStart w:id="251" w:name="_Toc2420"/>
      <w:bookmarkStart w:id="252" w:name="_Toc7222"/>
      <w:r>
        <w:rPr>
          <w:rFonts w:hint="eastAsia" w:ascii="仿宋" w:hAnsi="仿宋" w:eastAsia="仿宋" w:cs="仿宋"/>
          <w:color w:val="auto"/>
          <w:sz w:val="24"/>
          <w:szCs w:val="24"/>
          <w:highlight w:val="none"/>
        </w:rPr>
        <w:t>17.1投标文件电子签章及电子签名要求：详见“</w:t>
      </w:r>
      <w:r>
        <w:rPr>
          <w:rFonts w:hint="eastAsia" w:ascii="仿宋" w:hAnsi="仿宋" w:eastAsia="仿宋" w:cs="仿宋"/>
          <w:b/>
          <w:bCs/>
          <w:color w:val="auto"/>
          <w:sz w:val="24"/>
          <w:szCs w:val="24"/>
          <w:highlight w:val="none"/>
          <w:lang w:eastAsia="zh-CN"/>
        </w:rPr>
        <w:t>供应商</w:t>
      </w:r>
      <w:r>
        <w:rPr>
          <w:rFonts w:hint="eastAsia" w:ascii="仿宋" w:hAnsi="仿宋" w:eastAsia="仿宋" w:cs="仿宋"/>
          <w:b/>
          <w:bCs/>
          <w:color w:val="auto"/>
          <w:sz w:val="24"/>
          <w:szCs w:val="24"/>
          <w:highlight w:val="none"/>
        </w:rPr>
        <w:t>须知前附表</w:t>
      </w:r>
      <w:r>
        <w:rPr>
          <w:rFonts w:hint="eastAsia" w:ascii="仿宋" w:hAnsi="仿宋" w:eastAsia="仿宋" w:cs="仿宋"/>
          <w:color w:val="auto"/>
          <w:sz w:val="24"/>
          <w:szCs w:val="24"/>
          <w:highlight w:val="none"/>
        </w:rPr>
        <w:t>”。</w:t>
      </w:r>
    </w:p>
    <w:p w14:paraId="2A6219AC">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17.2电子投标文件的递交：详见“</w:t>
      </w:r>
      <w:r>
        <w:rPr>
          <w:rFonts w:hint="eastAsia" w:ascii="仿宋" w:hAnsi="仿宋" w:eastAsia="仿宋" w:cs="仿宋"/>
          <w:b/>
          <w:bCs/>
          <w:color w:val="auto"/>
          <w:sz w:val="24"/>
          <w:szCs w:val="24"/>
          <w:highlight w:val="none"/>
          <w:lang w:eastAsia="zh-CN"/>
        </w:rPr>
        <w:t>供应商</w:t>
      </w:r>
      <w:r>
        <w:rPr>
          <w:rFonts w:hint="eastAsia" w:ascii="仿宋" w:hAnsi="仿宋" w:eastAsia="仿宋" w:cs="仿宋"/>
          <w:b/>
          <w:bCs/>
          <w:color w:val="auto"/>
          <w:sz w:val="24"/>
          <w:szCs w:val="24"/>
          <w:highlight w:val="none"/>
        </w:rPr>
        <w:t>须知前附表</w:t>
      </w:r>
      <w:r>
        <w:rPr>
          <w:rFonts w:hint="eastAsia" w:ascii="仿宋" w:hAnsi="仿宋" w:eastAsia="仿宋" w:cs="仿宋"/>
          <w:color w:val="auto"/>
          <w:sz w:val="24"/>
          <w:szCs w:val="24"/>
          <w:highlight w:val="none"/>
        </w:rPr>
        <w:t>”。</w:t>
      </w:r>
      <w:bookmarkEnd w:id="251"/>
      <w:bookmarkEnd w:id="252"/>
    </w:p>
    <w:p w14:paraId="26C6BA29">
      <w:pPr>
        <w:pStyle w:val="4"/>
        <w:keepNext w:val="0"/>
        <w:keepLines w:val="0"/>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253" w:name="_Toc62031152"/>
      <w:bookmarkStart w:id="254" w:name="_Toc18068"/>
      <w:bookmarkStart w:id="255" w:name="_Toc28375"/>
      <w:bookmarkStart w:id="256" w:name="_Toc32119"/>
      <w:bookmarkStart w:id="257" w:name="_Toc204760560"/>
      <w:bookmarkStart w:id="258" w:name="_Toc203910501"/>
      <w:bookmarkStart w:id="259" w:name="_Toc24264"/>
      <w:r>
        <w:rPr>
          <w:rFonts w:hint="eastAsia" w:ascii="仿宋" w:hAnsi="仿宋" w:eastAsia="仿宋" w:cs="仿宋"/>
          <w:color w:val="auto"/>
          <w:sz w:val="24"/>
          <w:szCs w:val="24"/>
          <w:highlight w:val="none"/>
        </w:rPr>
        <w:t>投标保证金</w:t>
      </w:r>
      <w:bookmarkEnd w:id="253"/>
      <w:bookmarkEnd w:id="254"/>
      <w:bookmarkEnd w:id="255"/>
      <w:bookmarkEnd w:id="256"/>
      <w:bookmarkEnd w:id="257"/>
      <w:bookmarkEnd w:id="258"/>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如有</w:t>
      </w:r>
      <w:r>
        <w:rPr>
          <w:rFonts w:hint="eastAsia" w:ascii="仿宋" w:hAnsi="仿宋" w:eastAsia="仿宋" w:cs="仿宋"/>
          <w:color w:val="auto"/>
          <w:sz w:val="24"/>
          <w:szCs w:val="24"/>
          <w:highlight w:val="none"/>
          <w:lang w:eastAsia="zh-CN"/>
        </w:rPr>
        <w:t>）</w:t>
      </w:r>
      <w:bookmarkEnd w:id="259"/>
    </w:p>
    <w:p w14:paraId="2F50075C">
      <w:pPr>
        <w:pageBreakBefore w:val="0"/>
        <w:kinsoku/>
        <w:wordWrap w:val="0"/>
        <w:overflowPunct/>
        <w:topLinePunct w:val="0"/>
        <w:bidi w:val="0"/>
        <w:spacing w:line="360" w:lineRule="auto"/>
        <w:ind w:firstLine="480" w:firstLineChars="200"/>
        <w:jc w:val="left"/>
        <w:rPr>
          <w:rFonts w:hint="eastAsia" w:ascii="仿宋" w:hAnsi="仿宋" w:eastAsia="仿宋" w:cs="仿宋"/>
          <w:color w:val="auto"/>
          <w:sz w:val="24"/>
          <w:szCs w:val="24"/>
          <w:highlight w:val="none"/>
        </w:rPr>
      </w:pPr>
      <w:bookmarkStart w:id="260" w:name="_Toc6613"/>
      <w:bookmarkStart w:id="261" w:name="_Toc7890"/>
      <w:bookmarkStart w:id="262" w:name="_Toc14856"/>
      <w:bookmarkStart w:id="263" w:name="_Toc13726"/>
      <w:bookmarkStart w:id="264" w:name="_Toc3726"/>
      <w:r>
        <w:rPr>
          <w:rFonts w:hint="eastAsia" w:ascii="仿宋" w:hAnsi="仿宋" w:eastAsia="仿宋" w:cs="仿宋"/>
          <w:color w:val="auto"/>
          <w:sz w:val="24"/>
          <w:szCs w:val="24"/>
          <w:highlight w:val="none"/>
        </w:rPr>
        <w:t>18.1 投标保证金为人民币。供应商应在提交投标文件截止时间以前按</w:t>
      </w:r>
      <w:r>
        <w:rPr>
          <w:rFonts w:hint="eastAsia" w:ascii="仿宋" w:hAnsi="仿宋" w:eastAsia="仿宋" w:cs="仿宋"/>
          <w:b/>
          <w:bCs/>
          <w:color w:val="auto"/>
          <w:sz w:val="24"/>
          <w:szCs w:val="24"/>
          <w:highlight w:val="none"/>
        </w:rPr>
        <w:t>“供应商须知前附表”</w:t>
      </w:r>
      <w:r>
        <w:rPr>
          <w:rFonts w:hint="eastAsia" w:ascii="仿宋" w:hAnsi="仿宋" w:eastAsia="仿宋" w:cs="仿宋"/>
          <w:color w:val="auto"/>
          <w:sz w:val="24"/>
          <w:szCs w:val="24"/>
          <w:highlight w:val="none"/>
        </w:rPr>
        <w:t>规定的金额交至</w:t>
      </w:r>
      <w:r>
        <w:rPr>
          <w:rFonts w:hint="eastAsia" w:ascii="仿宋" w:hAnsi="仿宋" w:eastAsia="仿宋" w:cs="仿宋"/>
          <w:color w:val="auto"/>
          <w:sz w:val="24"/>
          <w:szCs w:val="24"/>
          <w:highlight w:val="none"/>
          <w:lang w:eastAsia="zh-CN"/>
        </w:rPr>
        <w:t>云南盛发工程建设招标造价咨询有限公司</w:t>
      </w:r>
      <w:r>
        <w:rPr>
          <w:rFonts w:hint="eastAsia" w:ascii="仿宋" w:hAnsi="仿宋" w:eastAsia="仿宋" w:cs="仿宋"/>
          <w:color w:val="auto"/>
          <w:sz w:val="24"/>
          <w:szCs w:val="24"/>
          <w:highlight w:val="none"/>
        </w:rPr>
        <w:t>，并在投标有效期内保持有效。本次采购项目不接受现金形式的投标保证金。</w:t>
      </w:r>
      <w:bookmarkEnd w:id="260"/>
      <w:bookmarkEnd w:id="261"/>
      <w:bookmarkEnd w:id="262"/>
      <w:bookmarkEnd w:id="263"/>
      <w:bookmarkEnd w:id="264"/>
      <w:bookmarkStart w:id="265" w:name="_Toc20686"/>
      <w:bookmarkStart w:id="266" w:name="_Toc6365"/>
      <w:bookmarkStart w:id="267" w:name="_Toc20522"/>
      <w:bookmarkStart w:id="268" w:name="_Toc10430"/>
      <w:r>
        <w:rPr>
          <w:rFonts w:hint="eastAsia" w:ascii="仿宋" w:hAnsi="仿宋" w:eastAsia="仿宋" w:cs="仿宋"/>
          <w:color w:val="auto"/>
          <w:sz w:val="24"/>
          <w:szCs w:val="24"/>
          <w:highlight w:val="none"/>
        </w:rPr>
        <w:t>交款方式详见“供应商须知前附表”。</w:t>
      </w:r>
      <w:bookmarkEnd w:id="265"/>
      <w:bookmarkEnd w:id="266"/>
      <w:bookmarkEnd w:id="267"/>
      <w:bookmarkEnd w:id="268"/>
    </w:p>
    <w:p w14:paraId="078255B3">
      <w:pPr>
        <w:pageBreakBefore w:val="0"/>
        <w:kinsoku/>
        <w:wordWrap w:val="0"/>
        <w:overflowPunct/>
        <w:topLinePunct w:val="0"/>
        <w:bidi w:val="0"/>
        <w:spacing w:line="360" w:lineRule="auto"/>
        <w:ind w:firstLine="480" w:firstLineChars="200"/>
        <w:jc w:val="left"/>
        <w:rPr>
          <w:rFonts w:hint="eastAsia" w:ascii="仿宋" w:hAnsi="仿宋" w:eastAsia="仿宋" w:cs="仿宋"/>
          <w:color w:val="auto"/>
          <w:sz w:val="24"/>
          <w:szCs w:val="24"/>
          <w:highlight w:val="none"/>
        </w:rPr>
      </w:pPr>
      <w:bookmarkStart w:id="269" w:name="_Toc27573"/>
      <w:bookmarkStart w:id="270" w:name="_Toc7171"/>
      <w:bookmarkStart w:id="271" w:name="_Toc21832"/>
      <w:bookmarkStart w:id="272" w:name="_Toc4181"/>
      <w:bookmarkStart w:id="273" w:name="_Toc15697"/>
      <w:r>
        <w:rPr>
          <w:rFonts w:hint="eastAsia" w:ascii="仿宋" w:hAnsi="仿宋" w:eastAsia="仿宋" w:cs="仿宋"/>
          <w:color w:val="auto"/>
          <w:sz w:val="24"/>
          <w:szCs w:val="24"/>
          <w:highlight w:val="none"/>
        </w:rPr>
        <w:t>18.2 办理投标保证金手续时，请务必在银行进账单或电汇单的用途栏或空白栏上注明招标项目名称及项目编号（可简写）。</w:t>
      </w:r>
      <w:bookmarkEnd w:id="269"/>
      <w:bookmarkEnd w:id="270"/>
      <w:bookmarkEnd w:id="271"/>
      <w:bookmarkEnd w:id="272"/>
      <w:bookmarkEnd w:id="273"/>
      <w:bookmarkStart w:id="274" w:name="_Toc22247"/>
      <w:bookmarkStart w:id="275" w:name="_Toc14702"/>
    </w:p>
    <w:p w14:paraId="0CA9FCEE">
      <w:pPr>
        <w:pageBreakBefore w:val="0"/>
        <w:kinsoku/>
        <w:wordWrap w:val="0"/>
        <w:overflowPunct/>
        <w:topLinePunct w:val="0"/>
        <w:bidi w:val="0"/>
        <w:spacing w:line="360" w:lineRule="auto"/>
        <w:ind w:firstLine="480" w:firstLineChars="200"/>
        <w:jc w:val="left"/>
        <w:rPr>
          <w:rFonts w:hint="eastAsia" w:ascii="仿宋" w:hAnsi="仿宋" w:eastAsia="仿宋" w:cs="仿宋"/>
          <w:color w:val="auto"/>
          <w:sz w:val="24"/>
          <w:szCs w:val="24"/>
          <w:highlight w:val="none"/>
        </w:rPr>
      </w:pPr>
      <w:bookmarkStart w:id="276" w:name="_Toc6227"/>
      <w:bookmarkStart w:id="277" w:name="_Toc9664"/>
      <w:bookmarkStart w:id="278" w:name="_Toc32329"/>
      <w:r>
        <w:rPr>
          <w:rFonts w:hint="eastAsia" w:ascii="仿宋" w:hAnsi="仿宋" w:eastAsia="仿宋" w:cs="仿宋"/>
          <w:color w:val="auto"/>
          <w:sz w:val="24"/>
          <w:szCs w:val="24"/>
          <w:highlight w:val="none"/>
        </w:rPr>
        <w:t>18.3 未中标的供应商在中标结果公告发出之日起5个工作</w:t>
      </w:r>
      <w:r>
        <w:rPr>
          <w:rFonts w:hint="eastAsia" w:ascii="仿宋" w:hAnsi="仿宋" w:eastAsia="仿宋" w:cs="仿宋"/>
          <w:color w:val="auto"/>
          <w:sz w:val="24"/>
          <w:szCs w:val="24"/>
          <w:highlight w:val="none"/>
          <w:lang w:eastAsia="zh-CN"/>
        </w:rPr>
        <w:t>日内</w:t>
      </w:r>
      <w:r>
        <w:rPr>
          <w:rFonts w:hint="eastAsia" w:ascii="仿宋" w:hAnsi="仿宋" w:eastAsia="仿宋" w:cs="仿宋"/>
          <w:color w:val="auto"/>
          <w:sz w:val="24"/>
          <w:szCs w:val="24"/>
          <w:highlight w:val="none"/>
        </w:rPr>
        <w:t>由代理机构五个工作日内退还；中标供应商在签订合同后携带签订合同（原件）到采购代理机构办理退还投标保证金手续，五个工作日内退还。</w:t>
      </w:r>
      <w:bookmarkEnd w:id="274"/>
      <w:bookmarkEnd w:id="275"/>
      <w:bookmarkEnd w:id="276"/>
      <w:bookmarkEnd w:id="277"/>
      <w:bookmarkEnd w:id="278"/>
      <w:bookmarkStart w:id="279" w:name="_Toc7469"/>
      <w:bookmarkStart w:id="280" w:name="_Toc12127"/>
    </w:p>
    <w:p w14:paraId="3F378F08">
      <w:pPr>
        <w:pageBreakBefore w:val="0"/>
        <w:kinsoku/>
        <w:wordWrap w:val="0"/>
        <w:overflowPunct/>
        <w:topLinePunct w:val="0"/>
        <w:bidi w:val="0"/>
        <w:spacing w:line="360" w:lineRule="auto"/>
        <w:ind w:firstLine="480" w:firstLineChars="200"/>
        <w:jc w:val="left"/>
        <w:rPr>
          <w:rFonts w:hint="eastAsia" w:ascii="仿宋" w:hAnsi="仿宋" w:eastAsia="仿宋" w:cs="仿宋"/>
          <w:color w:val="auto"/>
          <w:sz w:val="24"/>
          <w:szCs w:val="24"/>
          <w:highlight w:val="none"/>
        </w:rPr>
      </w:pPr>
      <w:bookmarkStart w:id="281" w:name="_Toc12470"/>
      <w:bookmarkStart w:id="282" w:name="_Toc31677"/>
      <w:bookmarkStart w:id="283" w:name="_Toc10949"/>
      <w:r>
        <w:rPr>
          <w:rFonts w:hint="eastAsia" w:ascii="仿宋" w:hAnsi="仿宋" w:eastAsia="仿宋" w:cs="仿宋"/>
          <w:color w:val="auto"/>
          <w:sz w:val="24"/>
          <w:szCs w:val="24"/>
          <w:highlight w:val="none"/>
        </w:rPr>
        <w:t>18.4下列情况发生时，投标保证金将由代理机构全部扣除：</w:t>
      </w:r>
      <w:bookmarkEnd w:id="279"/>
      <w:bookmarkEnd w:id="280"/>
      <w:bookmarkEnd w:id="281"/>
      <w:bookmarkEnd w:id="282"/>
      <w:bookmarkEnd w:id="283"/>
      <w:bookmarkStart w:id="284" w:name="_Toc7481"/>
      <w:bookmarkStart w:id="285" w:name="_Toc21128"/>
    </w:p>
    <w:bookmarkEnd w:id="284"/>
    <w:bookmarkEnd w:id="285"/>
    <w:p w14:paraId="299F7EF0">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bookmarkStart w:id="286" w:name="_Toc29502"/>
      <w:bookmarkStart w:id="287" w:name="_Toc2907"/>
      <w:bookmarkStart w:id="288" w:name="_Toc3603"/>
      <w:bookmarkStart w:id="289" w:name="_Toc23004"/>
      <w:bookmarkStart w:id="290" w:name="_Toc24651"/>
      <w:r>
        <w:rPr>
          <w:rFonts w:hint="eastAsia" w:ascii="仿宋" w:hAnsi="仿宋" w:eastAsia="仿宋" w:cs="仿宋"/>
          <w:color w:val="auto"/>
          <w:sz w:val="24"/>
          <w:szCs w:val="24"/>
          <w:highlight w:val="none"/>
        </w:rPr>
        <w:t>（1）投标有效期内</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撤销投标文件的；</w:t>
      </w:r>
    </w:p>
    <w:p w14:paraId="2D277A9E">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在投标文件中提供虚假材料的；</w:t>
      </w:r>
    </w:p>
    <w:p w14:paraId="2BF687E4">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（3）除因不可抗力或招标文件认可的情形以外，中标供应商不与采购人签订合同的；</w:t>
      </w:r>
    </w:p>
    <w:p w14:paraId="4A189614">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与采购人、其他</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或者采购代理机构恶意串通的；</w:t>
      </w:r>
    </w:p>
    <w:p w14:paraId="4056B7D8">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（5）招标文件规定的其他情形。</w:t>
      </w:r>
    </w:p>
    <w:bookmarkEnd w:id="286"/>
    <w:bookmarkEnd w:id="287"/>
    <w:bookmarkEnd w:id="288"/>
    <w:bookmarkEnd w:id="289"/>
    <w:bookmarkEnd w:id="290"/>
    <w:p w14:paraId="546249DE">
      <w:pPr>
        <w:pageBreakBefore w:val="0"/>
        <w:widowControl/>
        <w:kinsoku/>
        <w:wordWrap w:val="0"/>
        <w:overflowPunct/>
        <w:topLinePunct w:val="0"/>
        <w:bidi w:val="0"/>
        <w:spacing w:before="156" w:beforeLines="50" w:after="156" w:afterLines="50" w:line="470" w:lineRule="exact"/>
        <w:ind w:left="1075" w:hanging="1075"/>
        <w:jc w:val="center"/>
        <w:outlineLvl w:val="1"/>
        <w:rPr>
          <w:rFonts w:hint="eastAsia" w:ascii="仿宋" w:hAnsi="仿宋" w:eastAsia="仿宋" w:cs="仿宋"/>
          <w:b/>
          <w:bCs/>
          <w:color w:val="auto"/>
          <w:sz w:val="24"/>
          <w:szCs w:val="24"/>
          <w:highlight w:val="none"/>
        </w:rPr>
      </w:pPr>
      <w:bookmarkStart w:id="291" w:name="_Toc32102"/>
      <w:bookmarkStart w:id="292" w:name="_Toc223"/>
      <w:bookmarkStart w:id="293" w:name="_Toc26678"/>
      <w:r>
        <w:rPr>
          <w:rFonts w:hint="eastAsia" w:ascii="仿宋" w:hAnsi="仿宋" w:eastAsia="仿宋" w:cs="仿宋"/>
          <w:b/>
          <w:bCs/>
          <w:color w:val="auto"/>
          <w:sz w:val="24"/>
          <w:szCs w:val="24"/>
          <w:highlight w:val="none"/>
        </w:rPr>
        <w:t>四、投标文件的提交</w:t>
      </w:r>
      <w:bookmarkEnd w:id="291"/>
      <w:bookmarkEnd w:id="292"/>
      <w:bookmarkEnd w:id="293"/>
    </w:p>
    <w:p w14:paraId="7EB50968">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294" w:name="_Toc1559"/>
      <w:bookmarkStart w:id="295" w:name="_Toc62031153"/>
      <w:bookmarkStart w:id="296" w:name="_Toc15860"/>
      <w:bookmarkStart w:id="297" w:name="_Toc19265"/>
      <w:bookmarkStart w:id="298" w:name="_Toc204760562"/>
      <w:bookmarkStart w:id="299" w:name="_Toc203910503"/>
      <w:bookmarkStart w:id="300" w:name="_Toc6615"/>
      <w:r>
        <w:rPr>
          <w:rFonts w:hint="eastAsia" w:ascii="仿宋" w:hAnsi="仿宋" w:eastAsia="仿宋" w:cs="仿宋"/>
          <w:color w:val="auto"/>
          <w:sz w:val="24"/>
          <w:szCs w:val="24"/>
          <w:highlight w:val="none"/>
        </w:rPr>
        <w:t>投标文件的</w:t>
      </w:r>
      <w:bookmarkEnd w:id="294"/>
      <w:bookmarkEnd w:id="295"/>
      <w:bookmarkEnd w:id="296"/>
      <w:bookmarkEnd w:id="297"/>
      <w:r>
        <w:rPr>
          <w:rFonts w:hint="eastAsia" w:ascii="仿宋" w:hAnsi="仿宋" w:eastAsia="仿宋" w:cs="仿宋"/>
          <w:color w:val="auto"/>
          <w:sz w:val="24"/>
          <w:szCs w:val="24"/>
          <w:highlight w:val="none"/>
        </w:rPr>
        <w:t>加密</w:t>
      </w:r>
      <w:bookmarkEnd w:id="298"/>
      <w:bookmarkEnd w:id="299"/>
      <w:bookmarkEnd w:id="300"/>
    </w:p>
    <w:p w14:paraId="5B489158">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按照“政采云”平台的要求编制、加密后在投标文件提交截止时间前上传至“政采云”平台</w:t>
      </w:r>
      <w:r>
        <w:rPr>
          <w:rFonts w:hint="eastAsia" w:ascii="仿宋" w:hAnsi="仿宋" w:eastAsia="仿宋" w:cs="仿宋"/>
          <w:color w:val="auto"/>
          <w:sz w:val="24"/>
          <w:szCs w:val="24"/>
          <w:highlight w:val="none"/>
          <w:lang w:eastAsia="zh-CN"/>
        </w:rPr>
        <w:t>，在</w:t>
      </w:r>
      <w:r>
        <w:rPr>
          <w:rFonts w:hint="eastAsia" w:ascii="仿宋" w:hAnsi="仿宋" w:eastAsia="仿宋" w:cs="仿宋"/>
          <w:color w:val="auto"/>
          <w:sz w:val="24"/>
          <w:szCs w:val="24"/>
          <w:highlight w:val="none"/>
        </w:rPr>
        <w:t>投标文件提交截止时间前未完成投标文件上传的，视为撤回投标文件。</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在“政采云”平台提交电子版投标文件时，请填写参加远程采购活动经办人联系方式。</w:t>
      </w:r>
    </w:p>
    <w:p w14:paraId="417876EB">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301" w:name="_Toc20996"/>
      <w:bookmarkStart w:id="302" w:name="_Toc204760563"/>
      <w:bookmarkStart w:id="303" w:name="_Toc301"/>
      <w:bookmarkStart w:id="304" w:name="_Toc2984"/>
      <w:bookmarkStart w:id="305" w:name="_Toc62031154"/>
      <w:bookmarkStart w:id="306" w:name="_Toc10024"/>
      <w:bookmarkStart w:id="307" w:name="_Toc203910504"/>
      <w:r>
        <w:rPr>
          <w:rFonts w:hint="eastAsia" w:ascii="仿宋" w:hAnsi="仿宋" w:eastAsia="仿宋" w:cs="仿宋"/>
          <w:color w:val="auto"/>
          <w:sz w:val="24"/>
          <w:szCs w:val="24"/>
          <w:highlight w:val="none"/>
        </w:rPr>
        <w:t>提交投标文件的截止时间和地点</w:t>
      </w:r>
      <w:bookmarkEnd w:id="301"/>
      <w:bookmarkEnd w:id="302"/>
      <w:bookmarkEnd w:id="303"/>
      <w:bookmarkEnd w:id="304"/>
      <w:bookmarkEnd w:id="305"/>
      <w:bookmarkEnd w:id="306"/>
      <w:bookmarkEnd w:id="307"/>
    </w:p>
    <w:p w14:paraId="324C8691">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20.1 投标文件的提交不得迟于“</w:t>
      </w:r>
      <w:r>
        <w:rPr>
          <w:rFonts w:hint="eastAsia" w:ascii="仿宋" w:hAnsi="仿宋" w:eastAsia="仿宋" w:cs="仿宋"/>
          <w:b/>
          <w:bCs/>
          <w:color w:val="auto"/>
          <w:sz w:val="24"/>
          <w:szCs w:val="24"/>
          <w:highlight w:val="none"/>
        </w:rPr>
        <w:t>供应商须知前附表</w:t>
      </w:r>
      <w:r>
        <w:rPr>
          <w:rFonts w:hint="eastAsia" w:ascii="仿宋" w:hAnsi="仿宋" w:eastAsia="仿宋" w:cs="仿宋"/>
          <w:color w:val="auto"/>
          <w:sz w:val="24"/>
          <w:szCs w:val="24"/>
          <w:highlight w:val="none"/>
        </w:rPr>
        <w:t>”规定的提交投标文件截止时间。</w:t>
      </w:r>
    </w:p>
    <w:p w14:paraId="6D824D02">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 供应商必须在规定时间内将投标文件提交到“</w:t>
      </w:r>
      <w:r>
        <w:rPr>
          <w:rFonts w:hint="eastAsia" w:ascii="仿宋" w:hAnsi="仿宋" w:eastAsia="仿宋" w:cs="仿宋"/>
          <w:b/>
          <w:bCs/>
          <w:color w:val="auto"/>
          <w:sz w:val="24"/>
          <w:szCs w:val="24"/>
          <w:highlight w:val="none"/>
        </w:rPr>
        <w:t>供应商须知前附表</w:t>
      </w:r>
      <w:r>
        <w:rPr>
          <w:rFonts w:hint="eastAsia" w:ascii="仿宋" w:hAnsi="仿宋" w:eastAsia="仿宋" w:cs="仿宋"/>
          <w:color w:val="auto"/>
          <w:sz w:val="24"/>
          <w:szCs w:val="24"/>
          <w:highlight w:val="none"/>
        </w:rPr>
        <w:t>”规定的地点。</w:t>
      </w:r>
    </w:p>
    <w:p w14:paraId="48D65118">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20.3 除“</w:t>
      </w:r>
      <w:r>
        <w:rPr>
          <w:rFonts w:hint="eastAsia" w:ascii="仿宋" w:hAnsi="仿宋" w:eastAsia="仿宋" w:cs="仿宋"/>
          <w:b/>
          <w:color w:val="auto"/>
          <w:sz w:val="24"/>
          <w:szCs w:val="24"/>
          <w:highlight w:val="none"/>
        </w:rPr>
        <w:t>供应商须知前附表</w:t>
      </w:r>
      <w:r>
        <w:rPr>
          <w:rFonts w:hint="eastAsia" w:ascii="仿宋" w:hAnsi="仿宋" w:eastAsia="仿宋" w:cs="仿宋"/>
          <w:color w:val="auto"/>
          <w:sz w:val="24"/>
          <w:szCs w:val="24"/>
          <w:highlight w:val="none"/>
        </w:rPr>
        <w:t>”另有规定外，供应商所递交的投标文件不予退还。</w:t>
      </w:r>
    </w:p>
    <w:p w14:paraId="571B6883">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20.4 逾期送达的或者未送达指定地点的投标文件，采购代理机构不予受理。</w:t>
      </w:r>
    </w:p>
    <w:p w14:paraId="4F717131">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20.5</w:t>
      </w:r>
      <w:r>
        <w:rPr>
          <w:rFonts w:hint="eastAsia" w:ascii="仿宋" w:hAnsi="仿宋" w:eastAsia="仿宋" w:cs="仿宋"/>
          <w:b/>
          <w:color w:val="auto"/>
          <w:sz w:val="24"/>
          <w:szCs w:val="24"/>
          <w:highlight w:val="none"/>
        </w:rPr>
        <w:t xml:space="preserve"> 投标文件提交截止时间前出现下列情况的视为撤回投标文件：（1）政采云电子平台显示</w:t>
      </w:r>
      <w:r>
        <w:rPr>
          <w:rFonts w:hint="eastAsia" w:ascii="仿宋" w:hAnsi="仿宋" w:eastAsia="仿宋" w:cs="仿宋"/>
          <w:b/>
          <w:color w:val="auto"/>
          <w:sz w:val="24"/>
          <w:szCs w:val="24"/>
          <w:highlight w:val="none"/>
          <w:lang w:eastAsia="zh-CN"/>
        </w:rPr>
        <w:t>供应商</w:t>
      </w:r>
      <w:r>
        <w:rPr>
          <w:rFonts w:hint="eastAsia" w:ascii="仿宋" w:hAnsi="仿宋" w:eastAsia="仿宋" w:cs="仿宋"/>
          <w:b/>
          <w:color w:val="auto"/>
          <w:sz w:val="24"/>
          <w:szCs w:val="24"/>
          <w:highlight w:val="none"/>
        </w:rPr>
        <w:t>未上传投标文件；（2）因</w:t>
      </w:r>
      <w:r>
        <w:rPr>
          <w:rFonts w:hint="eastAsia" w:ascii="仿宋" w:hAnsi="仿宋" w:eastAsia="仿宋" w:cs="仿宋"/>
          <w:b/>
          <w:color w:val="auto"/>
          <w:sz w:val="24"/>
          <w:szCs w:val="24"/>
          <w:highlight w:val="none"/>
          <w:lang w:eastAsia="zh-CN"/>
        </w:rPr>
        <w:t>供应商</w:t>
      </w:r>
      <w:r>
        <w:rPr>
          <w:rFonts w:hint="eastAsia" w:ascii="仿宋" w:hAnsi="仿宋" w:eastAsia="仿宋" w:cs="仿宋"/>
          <w:b/>
          <w:color w:val="auto"/>
          <w:sz w:val="24"/>
          <w:szCs w:val="24"/>
          <w:highlight w:val="none"/>
        </w:rPr>
        <w:t>原因上传的投标文件在开启文件时无法解密</w:t>
      </w:r>
      <w:r>
        <w:rPr>
          <w:rFonts w:hint="eastAsia" w:ascii="仿宋" w:hAnsi="仿宋" w:eastAsia="仿宋" w:cs="仿宋"/>
          <w:color w:val="auto"/>
          <w:sz w:val="24"/>
          <w:szCs w:val="24"/>
          <w:highlight w:val="none"/>
        </w:rPr>
        <w:t>。</w:t>
      </w:r>
    </w:p>
    <w:p w14:paraId="4A159704">
      <w:pPr>
        <w:pageBreakBefore w:val="0"/>
        <w:widowControl/>
        <w:kinsoku/>
        <w:wordWrap w:val="0"/>
        <w:overflowPunct/>
        <w:topLinePunct w:val="0"/>
        <w:bidi w:val="0"/>
        <w:spacing w:before="156" w:beforeLines="50" w:after="156" w:afterLines="50" w:line="470" w:lineRule="exact"/>
        <w:ind w:left="1075" w:hanging="1075"/>
        <w:jc w:val="center"/>
        <w:outlineLvl w:val="1"/>
        <w:rPr>
          <w:rFonts w:hint="eastAsia" w:ascii="仿宋" w:hAnsi="仿宋" w:eastAsia="仿宋" w:cs="仿宋"/>
          <w:b/>
          <w:bCs/>
          <w:color w:val="auto"/>
          <w:sz w:val="24"/>
          <w:szCs w:val="24"/>
          <w:highlight w:val="none"/>
        </w:rPr>
      </w:pPr>
      <w:bookmarkStart w:id="308" w:name="_Toc21436"/>
      <w:bookmarkStart w:id="309" w:name="_Toc13496"/>
      <w:bookmarkStart w:id="310" w:name="_Toc31151"/>
      <w:r>
        <w:rPr>
          <w:rFonts w:hint="eastAsia" w:ascii="仿宋" w:hAnsi="仿宋" w:eastAsia="仿宋" w:cs="仿宋"/>
          <w:b/>
          <w:bCs/>
          <w:color w:val="auto"/>
          <w:sz w:val="24"/>
          <w:szCs w:val="24"/>
          <w:highlight w:val="none"/>
        </w:rPr>
        <w:t>五、开标与评标</w:t>
      </w:r>
      <w:bookmarkEnd w:id="308"/>
      <w:bookmarkEnd w:id="309"/>
      <w:bookmarkEnd w:id="310"/>
    </w:p>
    <w:p w14:paraId="2B2C19F2">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311" w:name="_Toc203910506"/>
      <w:bookmarkStart w:id="312" w:name="_Toc28912"/>
      <w:bookmarkStart w:id="313" w:name="_Toc2584"/>
      <w:bookmarkStart w:id="314" w:name="_Toc204760565"/>
      <w:bookmarkStart w:id="315" w:name="_Toc23308"/>
      <w:bookmarkStart w:id="316" w:name="_Toc32390"/>
      <w:bookmarkStart w:id="317" w:name="_Toc62031155"/>
      <w:r>
        <w:rPr>
          <w:rFonts w:hint="eastAsia" w:ascii="仿宋" w:hAnsi="仿宋" w:eastAsia="仿宋" w:cs="仿宋"/>
          <w:color w:val="auto"/>
          <w:sz w:val="24"/>
          <w:szCs w:val="24"/>
          <w:highlight w:val="none"/>
        </w:rPr>
        <w:t>开标</w:t>
      </w:r>
      <w:bookmarkEnd w:id="311"/>
      <w:bookmarkEnd w:id="312"/>
      <w:bookmarkEnd w:id="313"/>
      <w:bookmarkEnd w:id="314"/>
      <w:bookmarkEnd w:id="315"/>
      <w:bookmarkEnd w:id="316"/>
      <w:bookmarkEnd w:id="317"/>
    </w:p>
    <w:p w14:paraId="317C6AC9">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 采购代理机构将在“</w:t>
      </w:r>
      <w:r>
        <w:rPr>
          <w:rFonts w:hint="eastAsia" w:ascii="仿宋" w:hAnsi="仿宋" w:eastAsia="仿宋" w:cs="仿宋"/>
          <w:b/>
          <w:bCs/>
          <w:color w:val="auto"/>
          <w:sz w:val="24"/>
          <w:szCs w:val="24"/>
          <w:highlight w:val="none"/>
          <w:lang w:eastAsia="zh-CN"/>
        </w:rPr>
        <w:t>供应商</w:t>
      </w:r>
      <w:r>
        <w:rPr>
          <w:rFonts w:hint="eastAsia" w:ascii="仿宋" w:hAnsi="仿宋" w:eastAsia="仿宋" w:cs="仿宋"/>
          <w:b/>
          <w:bCs/>
          <w:color w:val="auto"/>
          <w:sz w:val="24"/>
          <w:szCs w:val="24"/>
          <w:highlight w:val="none"/>
        </w:rPr>
        <w:t>须知前附表</w:t>
      </w:r>
      <w:r>
        <w:rPr>
          <w:rFonts w:hint="eastAsia" w:ascii="仿宋" w:hAnsi="仿宋" w:eastAsia="仿宋" w:cs="仿宋"/>
          <w:color w:val="auto"/>
          <w:sz w:val="24"/>
          <w:szCs w:val="24"/>
          <w:highlight w:val="none"/>
        </w:rPr>
        <w:t>”规定的时间和地点进行开标，</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的法定代表人（负责人）或其委托代理人应参加开标会。</w:t>
      </w:r>
    </w:p>
    <w:p w14:paraId="50E5768E">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 开标时政采云平台提取所有已成功上传的投标文件，</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按照政采云平台自动提取的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顺序，使用</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编制投标文件时的加密数字证书对投标文件进行解密。</w:t>
      </w:r>
    </w:p>
    <w:p w14:paraId="4A3F06FD">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21.3 开标程序</w:t>
      </w:r>
    </w:p>
    <w:p w14:paraId="053D3138">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（1）开标会由采购代理机构主持，主持人宣布开标会议开始；</w:t>
      </w:r>
    </w:p>
    <w:p w14:paraId="4D56A594">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（2）介绍参加开标会的人员名单；</w:t>
      </w:r>
    </w:p>
    <w:p w14:paraId="6E8DD3BC">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（3）政采云平台提取所有已成功上传的投标文件，</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按照政采云平台自动提取的所有</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顺序，使用</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编制投标文件时的加密数字证书对投标文件进行解密，解密完成后导入有效</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的电子投标文件。所有有效投标文件导入完成后进行唱标，并记录在案。如因</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自身原因导致在规定时间内无法正常解密的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如:浏览器故障、未安装相关驱动、网络故障、加密CA与解密CA不一致等），视为</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自动弃标，代理机构不予处理；</w:t>
      </w:r>
    </w:p>
    <w:p w14:paraId="541736E4">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（4）唱标：由系统按照</w:t>
      </w:r>
      <w:r>
        <w:rPr>
          <w:rFonts w:hint="eastAsia" w:ascii="仿宋" w:hAnsi="仿宋" w:eastAsia="仿宋" w:cs="仿宋"/>
          <w:color w:val="auto"/>
          <w:sz w:val="24"/>
          <w:szCs w:val="24"/>
          <w:highlight w:val="none"/>
          <w:lang w:val="en-US" w:eastAsia="zh-CN"/>
        </w:rPr>
        <w:t>政采云</w:t>
      </w:r>
      <w:r>
        <w:rPr>
          <w:rFonts w:hint="eastAsia" w:ascii="仿宋" w:hAnsi="仿宋" w:eastAsia="仿宋" w:cs="仿宋"/>
          <w:color w:val="auto"/>
          <w:sz w:val="24"/>
          <w:szCs w:val="24"/>
          <w:highlight w:val="none"/>
        </w:rPr>
        <w:t>平台自动提取的所有</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顺序宣读</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在其投标文件中承诺的投标报价、服务期限等以及采购代理机构认为有必要宣读的其他内容；</w:t>
      </w:r>
    </w:p>
    <w:p w14:paraId="6BFD5F51">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（5）采购人、纪律监察、</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、采购代理机构有关人员在开标记录上签字确认。</w:t>
      </w:r>
    </w:p>
    <w:p w14:paraId="520FED62">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（6）开标会议结束。</w:t>
      </w:r>
    </w:p>
    <w:p w14:paraId="184F43DE">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不足3家的，不得开标。</w:t>
      </w:r>
    </w:p>
    <w:p w14:paraId="63E76196">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21.4 投标文件报价出现前后不一致的，按照下列规定修正：</w:t>
      </w:r>
    </w:p>
    <w:p w14:paraId="1F6DCC56">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（1）投标文件中开标一览表（报价表）内容与投标文件中相应内容不一致的，以开标一览表（报价表）为准；</w:t>
      </w:r>
    </w:p>
    <w:p w14:paraId="16E963F3">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（2）大写金额和小写金额不一致的，以大写金额为准；</w:t>
      </w:r>
    </w:p>
    <w:p w14:paraId="7C983942">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（3）单价金额小数点或者百分比有明显错位的，以开标一览表的总价为准，并修改单价；</w:t>
      </w:r>
    </w:p>
    <w:p w14:paraId="02B8B6DB">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（4）总价金额与按单价汇总金额不一致的，以单价金额计算结果为准。</w:t>
      </w:r>
    </w:p>
    <w:p w14:paraId="28C718A1">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同时出现两种以上不一致的，按照前款规定的顺序修正。修正后的报价按照招标文件规定并经</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确认后产生约束力，</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不确认的，其投标无效。</w:t>
      </w:r>
    </w:p>
    <w:p w14:paraId="08E52E76">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318" w:name="_Toc25439"/>
      <w:bookmarkStart w:id="319" w:name="_Toc15678"/>
      <w:bookmarkStart w:id="320" w:name="_Toc32186"/>
      <w:bookmarkStart w:id="321" w:name="_Toc31722"/>
      <w:bookmarkStart w:id="322" w:name="_Toc204760566"/>
      <w:bookmarkStart w:id="323" w:name="_Toc203910507"/>
      <w:bookmarkStart w:id="324" w:name="_Toc62031156"/>
      <w:r>
        <w:rPr>
          <w:rFonts w:hint="eastAsia" w:ascii="仿宋" w:hAnsi="仿宋" w:eastAsia="仿宋" w:cs="仿宋"/>
          <w:color w:val="auto"/>
          <w:sz w:val="24"/>
          <w:szCs w:val="24"/>
          <w:highlight w:val="none"/>
        </w:rPr>
        <w:t>评标</w:t>
      </w:r>
      <w:bookmarkEnd w:id="318"/>
      <w:bookmarkEnd w:id="319"/>
      <w:bookmarkEnd w:id="320"/>
      <w:bookmarkEnd w:id="321"/>
      <w:bookmarkEnd w:id="322"/>
      <w:bookmarkEnd w:id="323"/>
      <w:bookmarkEnd w:id="324"/>
    </w:p>
    <w:p w14:paraId="73074A1C">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  评标由采购人依法组建的评标委员会负责。评标委员会由采购人代表和评审专家组成，成员人数应当为</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人及以上单数，其中评审专家不得少于成员总数的三分之二。</w:t>
      </w:r>
    </w:p>
    <w:p w14:paraId="4CEA2D09">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 根据《政府采购货物和服务招标投标管理办法》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财政部令第 87 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规定，评标委员会及其成员不得有下列行为：</w:t>
      </w:r>
    </w:p>
    <w:p w14:paraId="4E329AEA">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（1）确定参与评标至评标结束前私自接触供应商；</w:t>
      </w:r>
    </w:p>
    <w:p w14:paraId="631B57C8">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（2）接受供应商提出的与投标文件不一致的澄清或者说明，本办法第五十一条规定的情形除外；</w:t>
      </w:r>
    </w:p>
    <w:p w14:paraId="4FA255EC">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（3）违反评标纪律发表倾向性意见或者征询采购人的倾向性意见；</w:t>
      </w:r>
    </w:p>
    <w:p w14:paraId="60A50884">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（4）对需要专业判断的主观评审因素协商评分；</w:t>
      </w:r>
    </w:p>
    <w:p w14:paraId="2834B6E4">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（5）在评标过程中擅离职守，影响评标程序正常进行的；</w:t>
      </w:r>
    </w:p>
    <w:p w14:paraId="4C812B4E">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（6）记录、复制或者带走任何评标资料；</w:t>
      </w:r>
    </w:p>
    <w:p w14:paraId="6AAC05E9">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（7）其他不遵守评标纪律的行为。</w:t>
      </w:r>
    </w:p>
    <w:p w14:paraId="7811E603">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评标委员会成员有</w:t>
      </w:r>
      <w:r>
        <w:rPr>
          <w:rFonts w:hint="eastAsia" w:ascii="仿宋" w:hAnsi="仿宋" w:eastAsia="仿宋" w:cs="仿宋"/>
          <w:color w:val="auto"/>
          <w:sz w:val="24"/>
          <w:szCs w:val="24"/>
          <w:highlight w:val="none"/>
          <w:lang w:eastAsia="zh-CN"/>
        </w:rPr>
        <w:t>前款</w:t>
      </w:r>
      <w:r>
        <w:rPr>
          <w:rFonts w:hint="eastAsia" w:ascii="仿宋" w:hAnsi="仿宋" w:eastAsia="仿宋" w:cs="仿宋"/>
          <w:color w:val="auto"/>
          <w:sz w:val="24"/>
          <w:szCs w:val="24"/>
          <w:highlight w:val="none"/>
        </w:rPr>
        <w:t>第（1）至（5）项行为之一的，其评审意见无效，并不得获取评审劳务报酬和报销异地评审差旅费。</w:t>
      </w:r>
    </w:p>
    <w:p w14:paraId="0BBB67FA">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 评标中因评标委员会成员缺席、回避或者健康等特殊原因导致评标委员会组成不符合《政府采购货物和服务招标投标管理办法》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财政部令第 87 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5B7B23C5">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22.4评标原则</w:t>
      </w:r>
    </w:p>
    <w:p w14:paraId="40A6E76A">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评标活动遵循公平、公正、科学和择优的原则。</w:t>
      </w:r>
    </w:p>
    <w:p w14:paraId="252E5BF3">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22.5评标</w:t>
      </w:r>
    </w:p>
    <w:p w14:paraId="4F14515F">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评标委员会按照第四章“评标办法”规定的方法、评审因素、标准和程序对投标文件进行评审。第四章“评标办法”没有规定的方法、评审因素和标准，不作为评标依据。</w:t>
      </w:r>
    </w:p>
    <w:p w14:paraId="33D727D5">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评标完成后，评标委员会应当向采购人提交书面评标报告和中标候选人名单。评标委员会推荐中标候选人的人数见供应商须知前附表。</w:t>
      </w:r>
    </w:p>
    <w:p w14:paraId="6A2C81F9">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325" w:name="_Toc2830"/>
      <w:bookmarkStart w:id="326" w:name="_Toc204760567"/>
      <w:bookmarkStart w:id="327" w:name="_Toc26138"/>
      <w:bookmarkStart w:id="328" w:name="_Toc1630"/>
      <w:bookmarkStart w:id="329" w:name="_Toc26032"/>
      <w:bookmarkStart w:id="330" w:name="_Toc62031157"/>
      <w:bookmarkStart w:id="331" w:name="_Toc203910508"/>
      <w:r>
        <w:rPr>
          <w:rFonts w:hint="eastAsia" w:ascii="仿宋" w:hAnsi="仿宋" w:eastAsia="仿宋" w:cs="仿宋"/>
          <w:color w:val="auto"/>
          <w:sz w:val="24"/>
          <w:szCs w:val="24"/>
          <w:highlight w:val="none"/>
        </w:rPr>
        <w:t>评标过程的保密</w:t>
      </w:r>
      <w:bookmarkEnd w:id="325"/>
      <w:bookmarkEnd w:id="326"/>
      <w:bookmarkEnd w:id="327"/>
      <w:bookmarkEnd w:id="328"/>
      <w:bookmarkEnd w:id="329"/>
      <w:bookmarkEnd w:id="330"/>
      <w:bookmarkEnd w:id="331"/>
    </w:p>
    <w:p w14:paraId="4F7D13DF">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后，直到授予供应商合同止，凡是属于审查、澄清、评审和比较的有关资料以及授标建议等均不得向供应商或其他无关的人员透露。供应商在评标过程中，所进行的力图影响评标结果的不公正活动，可能导致其投标被拒绝。</w:t>
      </w:r>
    </w:p>
    <w:p w14:paraId="25D9B99A">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332" w:name="_Toc31812"/>
      <w:bookmarkStart w:id="333" w:name="_Toc26094"/>
      <w:bookmarkStart w:id="334" w:name="_Toc19987"/>
      <w:bookmarkStart w:id="335" w:name="_Toc203910509"/>
      <w:bookmarkStart w:id="336" w:name="_Toc204760568"/>
      <w:bookmarkStart w:id="337" w:name="_Toc12508"/>
      <w:bookmarkStart w:id="338" w:name="_Toc62031158"/>
      <w:r>
        <w:rPr>
          <w:rFonts w:hint="eastAsia" w:ascii="仿宋" w:hAnsi="仿宋" w:eastAsia="仿宋" w:cs="仿宋"/>
          <w:color w:val="auto"/>
          <w:sz w:val="24"/>
          <w:szCs w:val="24"/>
          <w:highlight w:val="none"/>
        </w:rPr>
        <w:t>在招标采购中，出现下列情形之一的，项目废标：</w:t>
      </w:r>
      <w:bookmarkEnd w:id="332"/>
      <w:bookmarkEnd w:id="333"/>
      <w:bookmarkEnd w:id="334"/>
      <w:bookmarkEnd w:id="335"/>
      <w:bookmarkEnd w:id="336"/>
      <w:bookmarkEnd w:id="337"/>
      <w:bookmarkEnd w:id="338"/>
    </w:p>
    <w:p w14:paraId="3E92C8FA">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（1）符合专业条件的供应商或者对招标文件作实质响应的供应商不足三家的；</w:t>
      </w:r>
    </w:p>
    <w:p w14:paraId="3B442A86">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（2）出现影响采购公正的违法、违规行为的；</w:t>
      </w:r>
    </w:p>
    <w:p w14:paraId="3D14DCC8">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的报价均超过了采购预算，采购人不能支付的；</w:t>
      </w:r>
    </w:p>
    <w:p w14:paraId="1B5B1E7B">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（4）因重大变故，采购任务取消的。</w:t>
      </w:r>
    </w:p>
    <w:p w14:paraId="41EA965C">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废标后，采购人应当将废标理由通知所有</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p>
    <w:p w14:paraId="1CE3C800">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p>
    <w:p w14:paraId="6A673F70">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p>
    <w:p w14:paraId="2659BD81">
      <w:pPr>
        <w:pageBreakBefore w:val="0"/>
        <w:widowControl/>
        <w:kinsoku/>
        <w:wordWrap w:val="0"/>
        <w:overflowPunct/>
        <w:topLinePunct w:val="0"/>
        <w:bidi w:val="0"/>
        <w:spacing w:before="156" w:beforeLines="50" w:after="156" w:afterLines="50" w:line="470" w:lineRule="exact"/>
        <w:ind w:left="1075" w:hanging="1075"/>
        <w:jc w:val="center"/>
        <w:outlineLvl w:val="1"/>
        <w:rPr>
          <w:rFonts w:hint="eastAsia" w:ascii="仿宋" w:hAnsi="仿宋" w:eastAsia="仿宋" w:cs="仿宋"/>
          <w:b/>
          <w:bCs/>
          <w:color w:val="auto"/>
          <w:sz w:val="24"/>
          <w:szCs w:val="24"/>
          <w:highlight w:val="none"/>
        </w:rPr>
      </w:pPr>
      <w:bookmarkStart w:id="339" w:name="_Toc25578"/>
      <w:bookmarkStart w:id="340" w:name="_Toc17963"/>
      <w:bookmarkStart w:id="341" w:name="_Toc9041"/>
      <w:r>
        <w:rPr>
          <w:rFonts w:hint="eastAsia" w:ascii="仿宋" w:hAnsi="仿宋" w:eastAsia="仿宋" w:cs="仿宋"/>
          <w:b/>
          <w:bCs/>
          <w:color w:val="auto"/>
          <w:sz w:val="24"/>
          <w:szCs w:val="24"/>
          <w:highlight w:val="none"/>
        </w:rPr>
        <w:t>六、中标结果</w:t>
      </w:r>
      <w:bookmarkEnd w:id="339"/>
      <w:bookmarkEnd w:id="340"/>
      <w:bookmarkEnd w:id="341"/>
    </w:p>
    <w:p w14:paraId="32AE88BC">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342" w:name="_Toc1777"/>
      <w:bookmarkStart w:id="343" w:name="_Toc62031159"/>
      <w:bookmarkStart w:id="344" w:name="_Toc203910511"/>
      <w:bookmarkStart w:id="345" w:name="_Toc15645"/>
      <w:bookmarkStart w:id="346" w:name="_Toc204760570"/>
      <w:bookmarkStart w:id="347" w:name="_Toc18356"/>
      <w:bookmarkStart w:id="348" w:name="_Toc14482"/>
      <w:r>
        <w:rPr>
          <w:rFonts w:hint="eastAsia" w:ascii="仿宋" w:hAnsi="仿宋" w:eastAsia="仿宋" w:cs="仿宋"/>
          <w:color w:val="auto"/>
          <w:sz w:val="24"/>
          <w:szCs w:val="24"/>
          <w:highlight w:val="none"/>
        </w:rPr>
        <w:t>中标人的确定</w:t>
      </w:r>
      <w:bookmarkEnd w:id="342"/>
      <w:bookmarkEnd w:id="343"/>
      <w:bookmarkEnd w:id="344"/>
      <w:bookmarkEnd w:id="345"/>
      <w:bookmarkEnd w:id="346"/>
      <w:bookmarkEnd w:id="347"/>
      <w:bookmarkEnd w:id="348"/>
    </w:p>
    <w:p w14:paraId="5FFF9F34">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25.1 采购代理机构应当在评标结束</w:t>
      </w:r>
      <w:r>
        <w:rPr>
          <w:rFonts w:hint="eastAsia" w:ascii="仿宋" w:hAnsi="仿宋" w:eastAsia="仿宋" w:cs="仿宋"/>
          <w:color w:val="auto"/>
          <w:sz w:val="24"/>
          <w:szCs w:val="24"/>
          <w:highlight w:val="none"/>
          <w:lang w:eastAsia="zh-CN"/>
        </w:rPr>
        <w:t>后两个</w:t>
      </w:r>
      <w:r>
        <w:rPr>
          <w:rFonts w:hint="eastAsia" w:ascii="仿宋" w:hAnsi="仿宋" w:eastAsia="仿宋" w:cs="仿宋"/>
          <w:color w:val="auto"/>
          <w:sz w:val="24"/>
          <w:szCs w:val="24"/>
          <w:highlight w:val="none"/>
        </w:rPr>
        <w:t>工作日内将评标报告送采购人。</w:t>
      </w:r>
    </w:p>
    <w:p w14:paraId="6A836DC4">
      <w:pPr>
        <w:pageBreakBefore w:val="0"/>
        <w:kinsoku/>
        <w:wordWrap w:val="0"/>
        <w:overflowPunct/>
        <w:topLinePunct w:val="0"/>
        <w:bidi w:val="0"/>
        <w:spacing w:line="470" w:lineRule="exact"/>
        <w:ind w:firstLine="456" w:firstLineChars="200"/>
        <w:jc w:val="lef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25.2 采购人应当在收到评标报告后五个工作日内，按照评标报告中推荐的中标人顺序确定中标人。</w:t>
      </w:r>
    </w:p>
    <w:p w14:paraId="0C2F14E6">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349" w:name="_Toc62031160"/>
      <w:bookmarkStart w:id="350" w:name="_Toc16437"/>
      <w:bookmarkStart w:id="351" w:name="_Toc204760571"/>
      <w:bookmarkStart w:id="352" w:name="_Toc203910512"/>
      <w:bookmarkStart w:id="353" w:name="_Toc8053"/>
      <w:bookmarkStart w:id="354" w:name="_Toc2393"/>
      <w:bookmarkStart w:id="355" w:name="_Toc17764"/>
      <w:r>
        <w:rPr>
          <w:rFonts w:hint="eastAsia" w:ascii="仿宋" w:hAnsi="仿宋" w:eastAsia="仿宋" w:cs="仿宋"/>
          <w:color w:val="auto"/>
          <w:sz w:val="24"/>
          <w:szCs w:val="24"/>
          <w:highlight w:val="none"/>
        </w:rPr>
        <w:t>中标通知书</w:t>
      </w:r>
      <w:bookmarkEnd w:id="349"/>
      <w:bookmarkEnd w:id="350"/>
      <w:bookmarkEnd w:id="351"/>
      <w:bookmarkEnd w:id="352"/>
      <w:bookmarkEnd w:id="353"/>
      <w:bookmarkEnd w:id="354"/>
      <w:bookmarkEnd w:id="355"/>
    </w:p>
    <w:p w14:paraId="477E7909">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26.1 中标人确定后，中标结果由采购代理机构在招标公告发布媒介上公示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同时向中标人发出中标通知书。</w:t>
      </w:r>
    </w:p>
    <w:p w14:paraId="329EA89F">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26.2 中标通知书是合同的一个组成部分。</w:t>
      </w:r>
    </w:p>
    <w:p w14:paraId="3E840CBD">
      <w:pPr>
        <w:pStyle w:val="4"/>
        <w:pageBreakBefore w:val="0"/>
        <w:numPr>
          <w:ilvl w:val="0"/>
          <w:numId w:val="4"/>
        </w:numPr>
        <w:tabs>
          <w:tab w:val="left" w:pos="900"/>
          <w:tab w:val="left" w:pos="1097"/>
          <w:tab w:val="clear" w:pos="1200"/>
        </w:tabs>
        <w:kinsoku/>
        <w:wordWrap w:val="0"/>
        <w:overflowPunct/>
        <w:topLinePunct w:val="0"/>
        <w:bidi w:val="0"/>
        <w:spacing w:before="0" w:after="0" w:line="470" w:lineRule="exact"/>
        <w:ind w:left="1075" w:hanging="1075"/>
        <w:rPr>
          <w:rFonts w:hint="eastAsia" w:ascii="仿宋" w:hAnsi="仿宋" w:eastAsia="仿宋" w:cs="仿宋"/>
          <w:color w:val="auto"/>
          <w:sz w:val="24"/>
          <w:szCs w:val="24"/>
          <w:highlight w:val="none"/>
        </w:rPr>
      </w:pPr>
      <w:bookmarkStart w:id="356" w:name="_Toc62031161"/>
      <w:bookmarkStart w:id="357" w:name="_Toc21482"/>
      <w:bookmarkStart w:id="358" w:name="_Toc17504"/>
      <w:bookmarkStart w:id="359" w:name="_Toc2602"/>
      <w:bookmarkStart w:id="360" w:name="_Toc203910513"/>
      <w:bookmarkStart w:id="361" w:name="_Toc204760572"/>
      <w:bookmarkStart w:id="362" w:name="_Toc23264"/>
      <w:r>
        <w:rPr>
          <w:rFonts w:hint="eastAsia" w:ascii="仿宋" w:hAnsi="仿宋" w:eastAsia="仿宋" w:cs="仿宋"/>
          <w:color w:val="auto"/>
          <w:sz w:val="24"/>
          <w:szCs w:val="24"/>
          <w:highlight w:val="none"/>
        </w:rPr>
        <w:t>签订合同</w:t>
      </w:r>
      <w:bookmarkEnd w:id="356"/>
      <w:bookmarkEnd w:id="357"/>
      <w:bookmarkEnd w:id="358"/>
      <w:bookmarkEnd w:id="359"/>
      <w:bookmarkEnd w:id="360"/>
      <w:bookmarkEnd w:id="361"/>
      <w:bookmarkEnd w:id="362"/>
    </w:p>
    <w:p w14:paraId="3B137266">
      <w:pPr>
        <w:pageBreakBefore w:val="0"/>
        <w:kinsoku/>
        <w:wordWrap w:val="0"/>
        <w:overflowPunct/>
        <w:topLinePunct w:val="0"/>
        <w:bidi w:val="0"/>
        <w:spacing w:line="470" w:lineRule="exact"/>
        <w:ind w:firstLine="436"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27.1 采购人与供应中标人商应当在中标通知书发出之日起30日内按招标文件、投标文件及有关澄清承诺书的要求，签订合同</w:t>
      </w:r>
      <w:r>
        <w:rPr>
          <w:rFonts w:hint="eastAsia" w:ascii="仿宋" w:hAnsi="仿宋" w:eastAsia="仿宋" w:cs="仿宋"/>
          <w:color w:val="auto"/>
          <w:sz w:val="24"/>
          <w:szCs w:val="24"/>
          <w:highlight w:val="none"/>
        </w:rPr>
        <w:t>。</w:t>
      </w:r>
    </w:p>
    <w:p w14:paraId="08A85CB3">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27.2 中标供应商拒绝与采购人签订合同的，采购人可以按照评审报告推荐的中标候选人名单排序，确定下一候选人为中标供应商，也可以重新开展政府采购活动。</w:t>
      </w:r>
    </w:p>
    <w:p w14:paraId="39E70AB2">
      <w:pPr>
        <w:pStyle w:val="4"/>
        <w:pageBreakBefore w:val="0"/>
        <w:numPr>
          <w:ilvl w:val="0"/>
          <w:numId w:val="4"/>
        </w:numPr>
        <w:tabs>
          <w:tab w:val="left" w:pos="900"/>
          <w:tab w:val="left" w:pos="1097"/>
          <w:tab w:val="clear" w:pos="1200"/>
        </w:tabs>
        <w:kinsoku/>
        <w:wordWrap w:val="0"/>
        <w:overflowPunct/>
        <w:topLinePunct w:val="0"/>
        <w:bidi w:val="0"/>
        <w:spacing w:before="0" w:after="0" w:line="440" w:lineRule="exact"/>
        <w:ind w:left="1075" w:hanging="1075"/>
        <w:rPr>
          <w:rFonts w:hint="eastAsia" w:ascii="仿宋" w:hAnsi="仿宋" w:eastAsia="仿宋" w:cs="仿宋"/>
          <w:color w:val="auto"/>
          <w:sz w:val="24"/>
          <w:szCs w:val="24"/>
          <w:highlight w:val="none"/>
        </w:rPr>
      </w:pPr>
      <w:bookmarkStart w:id="363" w:name="_Toc9768"/>
      <w:bookmarkStart w:id="364" w:name="_Toc204760573"/>
      <w:bookmarkStart w:id="365" w:name="_Toc203910514"/>
      <w:bookmarkStart w:id="366" w:name="_Toc16926"/>
      <w:bookmarkStart w:id="367" w:name="_Toc62031162"/>
      <w:bookmarkStart w:id="368" w:name="_Toc20615"/>
      <w:bookmarkStart w:id="369" w:name="_Toc7881"/>
      <w:r>
        <w:rPr>
          <w:rFonts w:hint="eastAsia" w:ascii="仿宋" w:hAnsi="仿宋" w:eastAsia="仿宋" w:cs="仿宋"/>
          <w:color w:val="auto"/>
          <w:sz w:val="24"/>
          <w:szCs w:val="24"/>
          <w:highlight w:val="none"/>
        </w:rPr>
        <w:t>履约保证金</w:t>
      </w:r>
      <w:bookmarkEnd w:id="363"/>
      <w:bookmarkEnd w:id="364"/>
      <w:bookmarkEnd w:id="365"/>
      <w:bookmarkEnd w:id="366"/>
      <w:bookmarkEnd w:id="367"/>
      <w:bookmarkEnd w:id="368"/>
      <w:bookmarkEnd w:id="369"/>
    </w:p>
    <w:p w14:paraId="01C807C9">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28.1 拟签订的合同文本要求中标人提交履约保证金的，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应当以支票、汇票、本票或者金融机构、担保机构出具的保函等非现金形式提交。履约保证金的数额详见“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683D94DD">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28.2签订合同后，如中标人不按双方签订合同约定履约，则没收其全部履约保证金，履约保证金不足以赔偿损失的，按实际损失赔偿。</w:t>
      </w:r>
    </w:p>
    <w:p w14:paraId="447A7E17">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28.3履约保证金按“</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须知前附表”的规定退还。</w:t>
      </w:r>
    </w:p>
    <w:p w14:paraId="3D5FBCAC">
      <w:pPr>
        <w:pageBreakBefore w:val="0"/>
        <w:widowControl/>
        <w:kinsoku/>
        <w:wordWrap w:val="0"/>
        <w:overflowPunct/>
        <w:topLinePunct w:val="0"/>
        <w:bidi w:val="0"/>
        <w:spacing w:before="156" w:beforeLines="50" w:after="156" w:afterLines="50" w:line="440" w:lineRule="exact"/>
        <w:ind w:left="1075" w:hanging="1075"/>
        <w:jc w:val="center"/>
        <w:outlineLvl w:val="1"/>
        <w:rPr>
          <w:rFonts w:hint="eastAsia" w:ascii="仿宋" w:hAnsi="仿宋" w:eastAsia="仿宋" w:cs="仿宋"/>
          <w:b/>
          <w:bCs/>
          <w:color w:val="auto"/>
          <w:sz w:val="24"/>
          <w:szCs w:val="24"/>
          <w:highlight w:val="none"/>
        </w:rPr>
      </w:pPr>
      <w:bookmarkStart w:id="370" w:name="_Toc30213"/>
      <w:bookmarkStart w:id="371" w:name="_Toc25519"/>
      <w:bookmarkStart w:id="372" w:name="_Toc28544"/>
      <w:r>
        <w:rPr>
          <w:rFonts w:hint="eastAsia" w:ascii="仿宋" w:hAnsi="仿宋" w:eastAsia="仿宋" w:cs="仿宋"/>
          <w:b/>
          <w:bCs/>
          <w:color w:val="auto"/>
          <w:sz w:val="24"/>
          <w:szCs w:val="24"/>
          <w:highlight w:val="none"/>
        </w:rPr>
        <w:t>七、其他事项</w:t>
      </w:r>
      <w:bookmarkEnd w:id="370"/>
      <w:bookmarkEnd w:id="371"/>
      <w:bookmarkEnd w:id="372"/>
    </w:p>
    <w:p w14:paraId="04B305C2">
      <w:pPr>
        <w:pStyle w:val="4"/>
        <w:pageBreakBefore w:val="0"/>
        <w:numPr>
          <w:ilvl w:val="0"/>
          <w:numId w:val="4"/>
        </w:numPr>
        <w:tabs>
          <w:tab w:val="left" w:pos="900"/>
          <w:tab w:val="left" w:pos="1097"/>
          <w:tab w:val="clear" w:pos="1200"/>
        </w:tabs>
        <w:kinsoku/>
        <w:wordWrap w:val="0"/>
        <w:overflowPunct/>
        <w:topLinePunct w:val="0"/>
        <w:bidi w:val="0"/>
        <w:spacing w:before="0" w:after="0" w:line="440" w:lineRule="exact"/>
        <w:ind w:left="1075" w:hanging="1075"/>
        <w:rPr>
          <w:rFonts w:hint="eastAsia" w:ascii="仿宋" w:hAnsi="仿宋" w:eastAsia="仿宋" w:cs="仿宋"/>
          <w:color w:val="auto"/>
          <w:sz w:val="24"/>
          <w:szCs w:val="24"/>
          <w:highlight w:val="none"/>
        </w:rPr>
      </w:pPr>
      <w:bookmarkStart w:id="373" w:name="_Toc203910516"/>
      <w:bookmarkStart w:id="374" w:name="_Toc17733"/>
      <w:bookmarkStart w:id="375" w:name="_Toc204760575"/>
      <w:bookmarkStart w:id="376" w:name="_Toc11097"/>
      <w:bookmarkStart w:id="377" w:name="_Toc28495"/>
      <w:bookmarkStart w:id="378" w:name="_Toc6762"/>
      <w:r>
        <w:rPr>
          <w:rFonts w:hint="eastAsia" w:ascii="仿宋" w:hAnsi="仿宋" w:eastAsia="仿宋" w:cs="仿宋"/>
          <w:color w:val="auto"/>
          <w:sz w:val="24"/>
          <w:szCs w:val="24"/>
          <w:highlight w:val="none"/>
        </w:rPr>
        <w:t>中标服务费</w:t>
      </w:r>
      <w:bookmarkEnd w:id="373"/>
      <w:bookmarkEnd w:id="374"/>
      <w:bookmarkEnd w:id="375"/>
      <w:bookmarkEnd w:id="376"/>
      <w:bookmarkEnd w:id="377"/>
      <w:bookmarkEnd w:id="378"/>
    </w:p>
    <w:p w14:paraId="66AA4F07">
      <w:pPr>
        <w:pageBreakBefore w:val="0"/>
        <w:kinsoku/>
        <w:wordWrap w:val="0"/>
        <w:overflowPunct/>
        <w:topLinePunct w:val="0"/>
        <w:bidi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29.1中标服务费由采购代理机构向中标人收取，收取标准详见“</w:t>
      </w:r>
      <w:r>
        <w:rPr>
          <w:rFonts w:hint="eastAsia" w:ascii="仿宋" w:hAnsi="仿宋" w:eastAsia="仿宋" w:cs="仿宋"/>
          <w:b/>
          <w:bCs/>
          <w:color w:val="auto"/>
          <w:sz w:val="24"/>
          <w:szCs w:val="24"/>
          <w:highlight w:val="none"/>
        </w:rPr>
        <w:t>供应商须知前附表</w:t>
      </w:r>
      <w:r>
        <w:rPr>
          <w:rFonts w:hint="eastAsia" w:ascii="仿宋" w:hAnsi="仿宋" w:eastAsia="仿宋" w:cs="仿宋"/>
          <w:color w:val="auto"/>
          <w:sz w:val="24"/>
          <w:szCs w:val="24"/>
          <w:highlight w:val="none"/>
        </w:rPr>
        <w:t>”。</w:t>
      </w:r>
    </w:p>
    <w:p w14:paraId="50ACD29A">
      <w:pPr>
        <w:pageBreakBefore w:val="0"/>
        <w:kinsoku/>
        <w:wordWrap w:val="0"/>
        <w:overflowPunct/>
        <w:topLinePunct w:val="0"/>
        <w:bidi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29.2中标单位应在接受“中标通知书”时向采购代理机构一次付清中标服务费。</w:t>
      </w:r>
    </w:p>
    <w:p w14:paraId="56934D6C">
      <w:pPr>
        <w:pStyle w:val="4"/>
        <w:pageBreakBefore w:val="0"/>
        <w:numPr>
          <w:ilvl w:val="0"/>
          <w:numId w:val="4"/>
        </w:numPr>
        <w:tabs>
          <w:tab w:val="left" w:pos="900"/>
          <w:tab w:val="left" w:pos="1097"/>
          <w:tab w:val="clear" w:pos="1200"/>
        </w:tabs>
        <w:kinsoku/>
        <w:wordWrap w:val="0"/>
        <w:overflowPunct/>
        <w:topLinePunct w:val="0"/>
        <w:bidi w:val="0"/>
        <w:spacing w:before="0" w:after="0" w:line="440" w:lineRule="exact"/>
        <w:ind w:left="1075" w:hanging="1075"/>
        <w:rPr>
          <w:rFonts w:hint="eastAsia" w:ascii="仿宋" w:hAnsi="仿宋" w:eastAsia="仿宋" w:cs="仿宋"/>
          <w:color w:val="auto"/>
          <w:sz w:val="24"/>
          <w:szCs w:val="24"/>
          <w:highlight w:val="none"/>
        </w:rPr>
      </w:pPr>
      <w:bookmarkStart w:id="379" w:name="_Toc204760576"/>
      <w:bookmarkStart w:id="380" w:name="_Toc62031164"/>
      <w:bookmarkStart w:id="381" w:name="_Toc27948"/>
      <w:bookmarkStart w:id="382" w:name="_Toc11894"/>
      <w:bookmarkStart w:id="383" w:name="_Toc29617"/>
      <w:bookmarkStart w:id="384" w:name="_Toc203910517"/>
      <w:bookmarkStart w:id="385" w:name="_Toc241"/>
      <w:r>
        <w:rPr>
          <w:rFonts w:hint="eastAsia" w:ascii="仿宋" w:hAnsi="仿宋" w:eastAsia="仿宋" w:cs="仿宋"/>
          <w:color w:val="auto"/>
          <w:sz w:val="24"/>
          <w:szCs w:val="24"/>
          <w:highlight w:val="none"/>
        </w:rPr>
        <w:t>解释权</w:t>
      </w:r>
      <w:bookmarkEnd w:id="379"/>
      <w:bookmarkEnd w:id="380"/>
      <w:bookmarkEnd w:id="381"/>
      <w:bookmarkEnd w:id="382"/>
      <w:bookmarkEnd w:id="383"/>
      <w:bookmarkEnd w:id="384"/>
      <w:bookmarkEnd w:id="385"/>
    </w:p>
    <w:p w14:paraId="2F229E82">
      <w:pPr>
        <w:pageBreakBefore w:val="0"/>
        <w:kinsoku/>
        <w:wordWrap w:val="0"/>
        <w:overflowPunct/>
        <w:topLinePunct w:val="0"/>
        <w:bidi w:val="0"/>
        <w:spacing w:line="440" w:lineRule="exact"/>
        <w:ind w:firstLine="436" w:firstLineChars="200"/>
        <w:jc w:val="left"/>
        <w:rPr>
          <w:rFonts w:hint="eastAsia" w:ascii="仿宋" w:hAnsi="仿宋" w:eastAsia="仿宋" w:cs="仿宋"/>
          <w:color w:val="auto"/>
          <w:spacing w:val="-11"/>
          <w:sz w:val="24"/>
          <w:szCs w:val="24"/>
          <w:highlight w:val="none"/>
        </w:rPr>
      </w:pPr>
      <w:r>
        <w:rPr>
          <w:rFonts w:hint="eastAsia" w:ascii="仿宋" w:hAnsi="仿宋" w:eastAsia="仿宋" w:cs="仿宋"/>
          <w:color w:val="auto"/>
          <w:spacing w:val="-11"/>
          <w:sz w:val="24"/>
          <w:szCs w:val="24"/>
          <w:highlight w:val="none"/>
        </w:rPr>
        <w:t>本招标文件是根据《中华人民共和国政府采购法》及相关法律法规编制，解释权</w:t>
      </w:r>
      <w:r>
        <w:rPr>
          <w:rFonts w:hint="eastAsia" w:ascii="仿宋" w:hAnsi="仿宋" w:eastAsia="仿宋" w:cs="仿宋"/>
          <w:color w:val="auto"/>
          <w:spacing w:val="-11"/>
          <w:sz w:val="24"/>
          <w:szCs w:val="24"/>
          <w:highlight w:val="none"/>
          <w:lang w:eastAsia="zh-CN"/>
        </w:rPr>
        <w:t>属于</w:t>
      </w:r>
      <w:r>
        <w:rPr>
          <w:rFonts w:hint="eastAsia" w:ascii="仿宋" w:hAnsi="仿宋" w:eastAsia="仿宋" w:cs="仿宋"/>
          <w:color w:val="auto"/>
          <w:spacing w:val="-11"/>
          <w:sz w:val="24"/>
          <w:szCs w:val="24"/>
          <w:highlight w:val="none"/>
        </w:rPr>
        <w:t>采购人。</w:t>
      </w:r>
    </w:p>
    <w:p w14:paraId="0E389F86">
      <w:pPr>
        <w:pStyle w:val="4"/>
        <w:pageBreakBefore w:val="0"/>
        <w:numPr>
          <w:ilvl w:val="0"/>
          <w:numId w:val="4"/>
        </w:numPr>
        <w:tabs>
          <w:tab w:val="left" w:pos="900"/>
          <w:tab w:val="left" w:pos="1097"/>
          <w:tab w:val="clear" w:pos="1200"/>
        </w:tabs>
        <w:kinsoku/>
        <w:wordWrap w:val="0"/>
        <w:overflowPunct/>
        <w:topLinePunct w:val="0"/>
        <w:bidi w:val="0"/>
        <w:spacing w:before="0" w:after="0" w:line="440" w:lineRule="exact"/>
        <w:ind w:left="1075" w:hanging="1075"/>
        <w:rPr>
          <w:rFonts w:hint="eastAsia" w:ascii="仿宋" w:hAnsi="仿宋" w:eastAsia="仿宋" w:cs="仿宋"/>
          <w:color w:val="auto"/>
          <w:sz w:val="24"/>
          <w:szCs w:val="24"/>
          <w:highlight w:val="none"/>
        </w:rPr>
      </w:pPr>
      <w:bookmarkStart w:id="386" w:name="_Toc203910518"/>
      <w:bookmarkStart w:id="387" w:name="_Toc32237"/>
      <w:bookmarkStart w:id="388" w:name="_Toc32577"/>
      <w:bookmarkStart w:id="389" w:name="_Toc62031165"/>
      <w:bookmarkStart w:id="390" w:name="_Toc17729"/>
      <w:bookmarkStart w:id="391" w:name="_Toc24075"/>
      <w:bookmarkStart w:id="392" w:name="_Toc204760577"/>
      <w:r>
        <w:rPr>
          <w:rFonts w:hint="eastAsia" w:ascii="仿宋" w:hAnsi="仿宋" w:eastAsia="仿宋" w:cs="仿宋"/>
          <w:color w:val="auto"/>
          <w:sz w:val="24"/>
          <w:szCs w:val="24"/>
          <w:highlight w:val="none"/>
        </w:rPr>
        <w:t>需要补充的其他内容</w:t>
      </w:r>
      <w:bookmarkEnd w:id="386"/>
      <w:bookmarkEnd w:id="387"/>
      <w:bookmarkEnd w:id="388"/>
      <w:bookmarkEnd w:id="389"/>
      <w:bookmarkEnd w:id="390"/>
      <w:bookmarkEnd w:id="391"/>
      <w:bookmarkEnd w:id="392"/>
    </w:p>
    <w:p w14:paraId="38B024FB">
      <w:pPr>
        <w:pageBreakBefore w:val="0"/>
        <w:kinsoku/>
        <w:wordWrap w:val="0"/>
        <w:overflowPunct/>
        <w:topLinePunct w:val="0"/>
        <w:bidi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31.1 需要补充的其他内容：见“</w:t>
      </w:r>
      <w:r>
        <w:rPr>
          <w:rFonts w:hint="eastAsia" w:ascii="仿宋" w:hAnsi="仿宋" w:eastAsia="仿宋" w:cs="仿宋"/>
          <w:b/>
          <w:color w:val="auto"/>
          <w:sz w:val="24"/>
          <w:szCs w:val="24"/>
          <w:highlight w:val="none"/>
        </w:rPr>
        <w:t>供应商须知前附表</w:t>
      </w:r>
      <w:r>
        <w:rPr>
          <w:rFonts w:hint="eastAsia" w:ascii="仿宋" w:hAnsi="仿宋" w:eastAsia="仿宋" w:cs="仿宋"/>
          <w:color w:val="auto"/>
          <w:sz w:val="24"/>
          <w:szCs w:val="24"/>
          <w:highlight w:val="none"/>
        </w:rPr>
        <w:t>”。</w:t>
      </w:r>
    </w:p>
    <w:p w14:paraId="01A0AAA0">
      <w:pPr>
        <w:pStyle w:val="4"/>
        <w:pageBreakBefore w:val="0"/>
        <w:numPr>
          <w:ilvl w:val="0"/>
          <w:numId w:val="4"/>
        </w:numPr>
        <w:tabs>
          <w:tab w:val="left" w:pos="900"/>
          <w:tab w:val="left" w:pos="1097"/>
          <w:tab w:val="clear" w:pos="1200"/>
        </w:tabs>
        <w:kinsoku/>
        <w:wordWrap w:val="0"/>
        <w:overflowPunct/>
        <w:topLinePunct w:val="0"/>
        <w:bidi w:val="0"/>
        <w:spacing w:before="0" w:after="0" w:line="440" w:lineRule="exact"/>
        <w:ind w:left="1075" w:hanging="1075"/>
        <w:rPr>
          <w:rFonts w:hint="eastAsia" w:ascii="仿宋" w:hAnsi="仿宋" w:eastAsia="仿宋" w:cs="仿宋"/>
          <w:color w:val="auto"/>
          <w:sz w:val="24"/>
          <w:szCs w:val="24"/>
          <w:highlight w:val="none"/>
        </w:rPr>
      </w:pPr>
      <w:bookmarkStart w:id="393" w:name="_Toc62031166"/>
      <w:bookmarkStart w:id="394" w:name="_Toc29739"/>
      <w:bookmarkStart w:id="395" w:name="_Toc9979"/>
      <w:bookmarkStart w:id="396" w:name="_Toc297"/>
      <w:bookmarkStart w:id="397" w:name="_Toc31251"/>
      <w:bookmarkStart w:id="398" w:name="_Toc204760578"/>
      <w:bookmarkStart w:id="399" w:name="_Toc203910519"/>
      <w:r>
        <w:rPr>
          <w:rFonts w:hint="eastAsia" w:ascii="仿宋" w:hAnsi="仿宋" w:eastAsia="仿宋" w:cs="仿宋"/>
          <w:color w:val="auto"/>
          <w:sz w:val="24"/>
          <w:szCs w:val="24"/>
          <w:highlight w:val="none"/>
        </w:rPr>
        <w:t>纪律和监督</w:t>
      </w:r>
      <w:bookmarkEnd w:id="393"/>
      <w:bookmarkEnd w:id="394"/>
      <w:bookmarkEnd w:id="395"/>
      <w:bookmarkEnd w:id="396"/>
      <w:bookmarkEnd w:id="397"/>
      <w:bookmarkEnd w:id="398"/>
      <w:bookmarkEnd w:id="399"/>
    </w:p>
    <w:p w14:paraId="7458F83F">
      <w:pPr>
        <w:pageBreakBefore w:val="0"/>
        <w:kinsoku/>
        <w:wordWrap w:val="0"/>
        <w:overflowPunct/>
        <w:topLinePunct w:val="0"/>
        <w:bidi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32.1 对采购人的纪律要求</w:t>
      </w:r>
    </w:p>
    <w:p w14:paraId="54FA150A">
      <w:pPr>
        <w:pageBreakBefore w:val="0"/>
        <w:kinsoku/>
        <w:wordWrap w:val="0"/>
        <w:overflowPunct/>
        <w:topLinePunct w:val="0"/>
        <w:bidi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（1）按照《政府采购货物和服务招标投标管理办法》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财政部令第87号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的规定编制采购需求；</w:t>
      </w:r>
    </w:p>
    <w:p w14:paraId="06B87680">
      <w:pPr>
        <w:pageBreakBefore w:val="0"/>
        <w:kinsoku/>
        <w:wordWrap w:val="0"/>
        <w:overflowPunct/>
        <w:topLinePunct w:val="0"/>
        <w:bidi w:val="0"/>
        <w:spacing w:line="440" w:lineRule="exact"/>
        <w:ind w:firstLine="436" w:firstLineChars="200"/>
        <w:jc w:val="left"/>
        <w:rPr>
          <w:rFonts w:hint="eastAsia" w:ascii="仿宋" w:hAnsi="仿宋" w:eastAsia="仿宋" w:cs="仿宋"/>
          <w:color w:val="auto"/>
          <w:spacing w:val="-11"/>
          <w:sz w:val="24"/>
          <w:szCs w:val="24"/>
          <w:highlight w:val="none"/>
        </w:rPr>
      </w:pPr>
      <w:r>
        <w:rPr>
          <w:rFonts w:hint="eastAsia" w:ascii="仿宋" w:hAnsi="仿宋" w:eastAsia="仿宋" w:cs="仿宋"/>
          <w:color w:val="auto"/>
          <w:spacing w:val="-11"/>
          <w:sz w:val="24"/>
          <w:szCs w:val="24"/>
          <w:highlight w:val="none"/>
        </w:rPr>
        <w:t>（2）采购人不得向供应商索要或者接受其给予的赠品、回扣或者与采购无关的其他商品、服务；</w:t>
      </w:r>
    </w:p>
    <w:p w14:paraId="31CE10AF">
      <w:pPr>
        <w:pageBreakBefore w:val="0"/>
        <w:kinsoku/>
        <w:wordWrap w:val="0"/>
        <w:overflowPunct/>
        <w:topLinePunct w:val="0"/>
        <w:bidi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（3）中标通知书发出后，采购人不得违法改变中标结果；</w:t>
      </w:r>
    </w:p>
    <w:p w14:paraId="496E06F2">
      <w:pPr>
        <w:pageBreakBefore w:val="0"/>
        <w:kinsoku/>
        <w:wordWrap w:val="0"/>
        <w:overflowPunct/>
        <w:topLinePunct w:val="0"/>
        <w:bidi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（4）不得向中标人提出不合理要求作为签订合同条件。</w:t>
      </w:r>
    </w:p>
    <w:p w14:paraId="3901C35D">
      <w:pPr>
        <w:pageBreakBefore w:val="0"/>
        <w:kinsoku/>
        <w:wordWrap w:val="0"/>
        <w:overflowPunct/>
        <w:topLinePunct w:val="0"/>
        <w:bidi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32.2 对供应商的纪律要求</w:t>
      </w:r>
    </w:p>
    <w:p w14:paraId="4103ACBC">
      <w:pPr>
        <w:pageBreakBefore w:val="0"/>
        <w:kinsoku/>
        <w:wordWrap w:val="0"/>
        <w:overflowPunct/>
        <w:topLinePunct w:val="0"/>
        <w:bidi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当遵循公平竞争的原则，不得恶意串通，不得妨碍其他供应商的竞争行为，不得损害采购人或者其他供应商的合法权益，不得以任何方式干扰、影响评审工作，中标通知书发出后中标人无正当理由不得放弃中标。</w:t>
      </w:r>
    </w:p>
    <w:p w14:paraId="1E07F965">
      <w:pPr>
        <w:pageBreakBefore w:val="0"/>
        <w:kinsoku/>
        <w:wordWrap w:val="0"/>
        <w:overflowPunct/>
        <w:topLinePunct w:val="0"/>
        <w:bidi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32.3 对采购代理机构的纪律要求</w:t>
      </w:r>
    </w:p>
    <w:p w14:paraId="7A863E69">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（1）按照采购人编制的采购需求编制招标文件，内容不得违反法律、行政法规、强制性标准、政府采购政策，或者违反公开透明、公平竞争、公正和诚实信用原则；</w:t>
      </w:r>
    </w:p>
    <w:p w14:paraId="5F04CD33">
      <w:pPr>
        <w:pageBreakBefore w:val="0"/>
        <w:kinsoku/>
        <w:wordWrap w:val="0"/>
        <w:overflowPunct/>
        <w:topLinePunct w:val="0"/>
        <w:bidi w:val="0"/>
        <w:spacing w:line="470" w:lineRule="exact"/>
        <w:ind w:firstLine="456" w:firstLineChars="200"/>
        <w:jc w:val="lef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（2）不得向供应商索要或者接受其给予的赠品、回扣或者与采购无关的其他商品、服务；</w:t>
      </w:r>
    </w:p>
    <w:p w14:paraId="624D709C">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（3）负责组织评标工作，并履行《政府采购货物和服务招标投标管理办法》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财政部令第 87 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第四十五条规定的职责；</w:t>
      </w:r>
    </w:p>
    <w:p w14:paraId="1362CAEA">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（4）采取必要措施，保证评标在严格保密的情况下进行；</w:t>
      </w:r>
    </w:p>
    <w:p w14:paraId="5D952706">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（5）采购代理机构及其分支机构不得在所代理的采购项目中投标或者代理投标，不得为所代理的采购项目的供应商参加本项目提供投标咨询。</w:t>
      </w:r>
    </w:p>
    <w:p w14:paraId="7E380686">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32.4 对评标委员会成员的纪律要求</w:t>
      </w:r>
    </w:p>
    <w:p w14:paraId="698B4C81">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根据《政府采购货物和服务招标投标管理办法》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财政部令第87号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规定，评标委员会及其成员不得有下列行为：</w:t>
      </w:r>
    </w:p>
    <w:p w14:paraId="10816174">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（1）确定参与评标至评标结束前私自接触供应商；</w:t>
      </w:r>
    </w:p>
    <w:p w14:paraId="114367E8">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（2）接受供应商提出的与投标文件不一致的澄清或者说明，本办法第五十一条规定的情形除外；</w:t>
      </w:r>
    </w:p>
    <w:p w14:paraId="5E2E88AA">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（3）违反评标纪律发表倾向性意见或者征询采购人的倾向性意见；</w:t>
      </w:r>
    </w:p>
    <w:p w14:paraId="497C4952">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（4）对需要专业判断的主观评审因素协商评分；</w:t>
      </w:r>
    </w:p>
    <w:p w14:paraId="40F3BC32">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（5）在评标过程中擅离职守，影响评标程序正常进行的；</w:t>
      </w:r>
    </w:p>
    <w:p w14:paraId="797783F5">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（6）记录、复制或者带走任何评标资料；</w:t>
      </w:r>
    </w:p>
    <w:p w14:paraId="51AC5F3E">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（7）其他不遵守评标纪律的行为。 </w:t>
      </w:r>
    </w:p>
    <w:p w14:paraId="3ECF1A72">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32.5对与评审活动有关的工作人员的纪律要求</w:t>
      </w:r>
    </w:p>
    <w:p w14:paraId="1BEAFD9D">
      <w:pPr>
        <w:pageBreakBefore w:val="0"/>
        <w:kinsoku/>
        <w:wordWrap w:val="0"/>
        <w:overflowPunct/>
        <w:topLinePunct w:val="0"/>
        <w:bidi w:val="0"/>
        <w:spacing w:line="470" w:lineRule="exact"/>
        <w:ind w:firstLine="456" w:firstLineChars="200"/>
        <w:jc w:val="lef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与评审活动有关的工作人员不得收受他人的财物或者其他好处，采购人、采购代理机构应当采取必要措施，保证评标在严格保密的情况下进行。除采购人代表、评标现场组织人员外，采购人的其他工作人员以及与评标工作无关的人员不得进入评标现场，有关人员对评标情况以及在评标过程中获悉的国家秘密、商业秘密负有保密责任。投标截止时间前，采购人、采购代理机构和有关人员不得向他人透露已获取招标文件的潜在供应商的名称、数量以及可能影响公平竞争的有关招标投标的其他情况。任何单位和个人不得在开标前开启投标文件。</w:t>
      </w:r>
    </w:p>
    <w:p w14:paraId="0A9DF97E">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32.6 其他</w:t>
      </w:r>
    </w:p>
    <w:p w14:paraId="4E2ABF7D">
      <w:pPr>
        <w:pageBreakBefore w:val="0"/>
        <w:kinsoku/>
        <w:wordWrap w:val="0"/>
        <w:overflowPunct/>
        <w:topLinePunct w:val="0"/>
        <w:bidi w:val="0"/>
        <w:spacing w:line="47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财政部门应当依法履行政府采购监督管理职责。财政部门及其工作人员在履行监督管理职责中不得有懒政怠政、滥用职权、玩忽职守、徇私舞弊等违法违纪</w:t>
      </w:r>
      <w:r>
        <w:rPr>
          <w:rFonts w:hint="eastAsia" w:ascii="仿宋" w:hAnsi="仿宋" w:eastAsia="仿宋" w:cs="仿宋"/>
          <w:color w:val="auto"/>
          <w:sz w:val="24"/>
          <w:szCs w:val="24"/>
          <w:highlight w:val="none"/>
          <w:lang w:eastAsia="zh-CN"/>
        </w:rPr>
        <w:t>行为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br w:type="page"/>
      </w:r>
    </w:p>
    <w:bookmarkEnd w:id="77"/>
    <w:bookmarkEnd w:id="78"/>
    <w:bookmarkEnd w:id="79"/>
    <w:bookmarkEnd w:id="80"/>
    <w:p w14:paraId="111AD170">
      <w:pPr>
        <w:pageBreakBefore w:val="0"/>
        <w:kinsoku/>
        <w:wordWrap w:val="0"/>
        <w:overflowPunct/>
        <w:topLinePunct w:val="0"/>
        <w:bidi w:val="0"/>
        <w:spacing w:line="400" w:lineRule="exact"/>
        <w:ind w:firstLine="480" w:firstLineChars="200"/>
        <w:rPr>
          <w:rFonts w:hint="default" w:ascii="仿宋" w:hAnsi="仿宋" w:eastAsia="仿宋" w:cs="仿宋"/>
          <w:color w:val="auto"/>
          <w:kern w:val="0"/>
          <w:sz w:val="24"/>
          <w:szCs w:val="24"/>
          <w:highlight w:val="none"/>
          <w:lang w:val="en-US" w:eastAsia="zh-CN"/>
        </w:rPr>
      </w:pPr>
    </w:p>
    <w:p w14:paraId="3FE45EFE">
      <w:pPr>
        <w:pStyle w:val="2"/>
        <w:pageBreakBefore w:val="0"/>
        <w:numPr>
          <w:ilvl w:val="0"/>
          <w:numId w:val="2"/>
        </w:numPr>
        <w:kinsoku/>
        <w:wordWrap w:val="0"/>
        <w:overflowPunct/>
        <w:topLinePunct w:val="0"/>
        <w:bidi w:val="0"/>
        <w:snapToGrid w:val="0"/>
        <w:spacing w:line="360" w:lineRule="auto"/>
        <w:ind w:left="1970" w:hanging="1970"/>
        <w:jc w:val="center"/>
        <w:rPr>
          <w:rFonts w:hint="eastAsia" w:ascii="仿宋" w:hAnsi="仿宋" w:eastAsia="仿宋" w:cs="仿宋"/>
          <w:iCs/>
          <w:color w:val="auto"/>
          <w:sz w:val="44"/>
          <w:szCs w:val="44"/>
          <w:highlight w:val="none"/>
        </w:rPr>
      </w:pPr>
      <w:bookmarkStart w:id="400" w:name="_Toc19257"/>
      <w:bookmarkStart w:id="401" w:name="_Toc62031167"/>
      <w:r>
        <w:rPr>
          <w:rFonts w:hint="eastAsia" w:ascii="仿宋" w:hAnsi="仿宋" w:eastAsia="仿宋" w:cs="仿宋"/>
          <w:iCs/>
          <w:color w:val="auto"/>
          <w:sz w:val="44"/>
          <w:szCs w:val="44"/>
          <w:highlight w:val="none"/>
        </w:rPr>
        <w:t xml:space="preserve"> </w:t>
      </w:r>
      <w:bookmarkStart w:id="402" w:name="_Toc31699"/>
      <w:bookmarkStart w:id="403" w:name="_Toc22331"/>
      <w:r>
        <w:rPr>
          <w:rFonts w:hint="eastAsia" w:ascii="仿宋" w:hAnsi="仿宋" w:eastAsia="仿宋" w:cs="仿宋"/>
          <w:iCs/>
          <w:color w:val="auto"/>
          <w:sz w:val="44"/>
          <w:szCs w:val="44"/>
          <w:highlight w:val="none"/>
        </w:rPr>
        <w:t>资格审查</w:t>
      </w:r>
      <w:bookmarkEnd w:id="400"/>
      <w:bookmarkEnd w:id="402"/>
      <w:bookmarkEnd w:id="403"/>
    </w:p>
    <w:p w14:paraId="371D119D">
      <w:pPr>
        <w:pStyle w:val="22"/>
        <w:keepNext w:val="0"/>
        <w:keepLines w:val="0"/>
        <w:pageBreakBefore w:val="0"/>
        <w:kinsoku/>
        <w:wordWrap w:val="0"/>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公开招标采购项目开标结束后，采购人（和/或）采购代理机构依法对供应商的资格进行审查。合格供应商不足3家的，不得评标。</w:t>
      </w:r>
    </w:p>
    <w:p w14:paraId="7139779E">
      <w:pPr>
        <w:pStyle w:val="10"/>
        <w:keepNext w:val="0"/>
        <w:keepLines w:val="0"/>
        <w:pageBreakBefore w:val="0"/>
        <w:kinsoku/>
        <w:wordWrap w:val="0"/>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不符合下列情形之一的投标文件不能通过资格审查：</w:t>
      </w:r>
    </w:p>
    <w:p w14:paraId="132F27D8">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14:paraId="05BCA3F6">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1.1具有独立承担民事责任能力的法人、其他组织或者自然人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提供法人或者其他组织的营业执照等证明文件，自然人的身份证明（适用于自然人参加投标情形）；</w:t>
      </w:r>
    </w:p>
    <w:p w14:paraId="622FABB5">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具有良好的商业信誉和健全的财务会计制度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①</w:t>
      </w:r>
      <w:r>
        <w:rPr>
          <w:rFonts w:hint="eastAsia" w:ascii="仿宋" w:hAnsi="仿宋" w:eastAsia="仿宋" w:cs="仿宋"/>
          <w:color w:val="auto"/>
          <w:sz w:val="24"/>
          <w:szCs w:val="24"/>
          <w:highlight w:val="none"/>
          <w:lang w:val="en-US" w:eastAsia="zh-CN"/>
        </w:rPr>
        <w:t>具有良好的商业信誉：投标人未被列入信用中国（www.creditchina.gov.cn）失信被执行人、重大税收违法失信主体、政府采购严重违法失信行为记录名单；在中国政府采购网（www.ccgp.gov.cn）未被列入政府采购严重违法失信行为记录名单（被禁止在一定期限内参加政府采购活动但期限届满的除外）；</w:t>
      </w:r>
      <w:r>
        <w:rPr>
          <w:rFonts w:hint="eastAsia" w:ascii="仿宋" w:hAnsi="仿宋" w:eastAsia="仿宋" w:cs="仿宋"/>
          <w:color w:val="auto"/>
          <w:sz w:val="24"/>
          <w:szCs w:val="24"/>
          <w:highlight w:val="none"/>
        </w:rPr>
        <w:t>②</w:t>
      </w:r>
      <w:r>
        <w:rPr>
          <w:rFonts w:hint="eastAsia" w:ascii="仿宋" w:hAnsi="仿宋" w:eastAsia="仿宋" w:cs="仿宋"/>
          <w:color w:val="auto"/>
          <w:sz w:val="24"/>
          <w:szCs w:val="24"/>
          <w:highlight w:val="none"/>
          <w:lang w:val="en-US" w:eastAsia="zh-CN"/>
        </w:rPr>
        <w:t>具有健全的财务会计制度：财务状况良好，未处于财产被接管、冻结和破产状况</w:t>
      </w:r>
      <w:r>
        <w:rPr>
          <w:rFonts w:hint="eastAsia" w:ascii="仿宋" w:hAnsi="仿宋" w:eastAsia="仿宋" w:cs="仿宋"/>
          <w:color w:val="auto"/>
          <w:sz w:val="24"/>
          <w:szCs w:val="24"/>
          <w:highlight w:val="none"/>
        </w:rPr>
        <w:t>提供</w:t>
      </w:r>
      <w:r>
        <w:rPr>
          <w:rFonts w:hint="eastAsia" w:ascii="仿宋" w:hAnsi="仿宋" w:eastAsia="仿宋" w:cs="仿宋"/>
          <w:color w:val="auto"/>
          <w:sz w:val="24"/>
          <w:szCs w:val="24"/>
          <w:highlight w:val="none"/>
          <w:lang w:val="en-US" w:eastAsia="zh-CN"/>
        </w:rPr>
        <w:t>2024年至今任意一年</w:t>
      </w:r>
      <w:r>
        <w:rPr>
          <w:rFonts w:hint="eastAsia" w:ascii="仿宋" w:hAnsi="仿宋" w:eastAsia="仿宋" w:cs="仿宋"/>
          <w:color w:val="auto"/>
          <w:sz w:val="24"/>
          <w:szCs w:val="24"/>
          <w:highlight w:val="none"/>
        </w:rPr>
        <w:t>经审计的审计报告及财务报表；新成立公司不足1年的可提供自成立之日起任意2个月的财务报表，不足2个月的，需做出说明或提交截止时间前三个月内基本开户银行出具的资信证明；</w:t>
      </w:r>
    </w:p>
    <w:p w14:paraId="0C2245D9">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具有依法缴纳税收和社会保障资金的良好记录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①提供参加政府采购活动前段时间</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年6月</w:t>
      </w:r>
      <w:r>
        <w:rPr>
          <w:rFonts w:hint="eastAsia" w:ascii="仿宋" w:hAnsi="仿宋" w:eastAsia="仿宋" w:cs="仿宋"/>
          <w:color w:val="auto"/>
          <w:sz w:val="24"/>
          <w:szCs w:val="24"/>
          <w:highlight w:val="none"/>
        </w:rPr>
        <w:t>至今任意</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个月依法缴纳税收的凭据；如在参加采购活动前段时间上税为零，提供该段时间税收为零的《增值税或企业所得税税款申报表》或《增值税或企业所得税税款网上办税受理通知单》；若为新成立的公司应作出说明。依法免税的投标人，须提供相应文件扫描件证明其依法免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②提供参加采购活动前段时间</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年6月</w:t>
      </w:r>
      <w:r>
        <w:rPr>
          <w:rFonts w:hint="eastAsia" w:ascii="仿宋" w:hAnsi="仿宋" w:eastAsia="仿宋" w:cs="仿宋"/>
          <w:color w:val="auto"/>
          <w:sz w:val="24"/>
          <w:szCs w:val="24"/>
          <w:highlight w:val="none"/>
        </w:rPr>
        <w:t>至今任意</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个月依法缴纳社会保险</w:t>
      </w:r>
      <w:r>
        <w:rPr>
          <w:rFonts w:hint="eastAsia" w:ascii="仿宋" w:hAnsi="仿宋" w:eastAsia="仿宋" w:cs="仿宋"/>
          <w:color w:val="auto"/>
          <w:sz w:val="24"/>
          <w:szCs w:val="24"/>
          <w:highlight w:val="none"/>
          <w:lang w:val="en-US" w:eastAsia="zh-CN"/>
        </w:rPr>
        <w:t>的相关证明材料</w:t>
      </w:r>
      <w:r>
        <w:rPr>
          <w:rFonts w:hint="eastAsia" w:ascii="仿宋" w:hAnsi="仿宋" w:eastAsia="仿宋" w:cs="仿宋"/>
          <w:color w:val="auto"/>
          <w:sz w:val="24"/>
          <w:szCs w:val="24"/>
          <w:highlight w:val="none"/>
        </w:rPr>
        <w:t>；若为新成立的公司应作出说明；依法不需要缴纳社会保险的投标人，须提供相应文件证明其不需要缴纳社会保险；</w:t>
      </w:r>
    </w:p>
    <w:p w14:paraId="3AA708F8">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具有履行合同所必需的设备和专业技术能力：提供书面声明或证明材料；</w:t>
      </w:r>
    </w:p>
    <w:p w14:paraId="6239A39A">
      <w:pPr>
        <w:pageBreakBefore w:val="0"/>
        <w:kinsoku/>
        <w:wordWrap w:val="0"/>
        <w:overflowPunct/>
        <w:topLinePunct w:val="0"/>
        <w:bidi w:val="0"/>
        <w:spacing w:line="400" w:lineRule="exact"/>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参加政府采购活动前三年内，在经营活动中没有重大违法记录（重大违法记录，是指投标人因违法经营受到刑事处罚或者责令停产停业、吊销许可证或者执照、较大数额罚款等行政处罚）</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提供书面声明或证明材料；</w:t>
      </w:r>
    </w:p>
    <w:p w14:paraId="46A314DF">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1.6单位负责人为同一人或者存在直接控股、管理关系的不同供应商，不得参加同一合同项下的政府采购活动，否则，皆取消投标资格；</w:t>
      </w:r>
    </w:p>
    <w:p w14:paraId="52A650AA">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1.7</w:t>
      </w:r>
      <w:r>
        <w:rPr>
          <w:rFonts w:hint="eastAsia" w:ascii="仿宋" w:hAnsi="仿宋" w:eastAsia="仿宋" w:cs="仿宋"/>
          <w:color w:val="auto"/>
          <w:sz w:val="24"/>
          <w:szCs w:val="24"/>
          <w:highlight w:val="none"/>
        </w:rPr>
        <w:t>具备法律、行政法规规定的其他条件的证明材料</w:t>
      </w:r>
      <w:r>
        <w:rPr>
          <w:rFonts w:hint="eastAsia" w:ascii="仿宋" w:hAnsi="仿宋" w:eastAsia="仿宋" w:cs="仿宋"/>
          <w:color w:val="auto"/>
          <w:sz w:val="24"/>
          <w:szCs w:val="24"/>
          <w:highlight w:val="none"/>
          <w:lang w:eastAsia="zh-CN"/>
        </w:rPr>
        <w:t>。</w:t>
      </w:r>
    </w:p>
    <w:p w14:paraId="4EBF46BC">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auto"/>
          <w:spacing w:val="-8"/>
          <w:sz w:val="24"/>
          <w:szCs w:val="44"/>
          <w:highlight w:val="none"/>
        </w:rPr>
      </w:pPr>
      <w:r>
        <w:rPr>
          <w:rFonts w:hint="eastAsia" w:ascii="仿宋" w:hAnsi="仿宋" w:eastAsia="仿宋" w:cs="仿宋"/>
          <w:b/>
          <w:bCs/>
          <w:color w:val="auto"/>
          <w:sz w:val="24"/>
          <w:highlight w:val="none"/>
        </w:rPr>
        <w:t>2.</w:t>
      </w:r>
      <w:r>
        <w:rPr>
          <w:rFonts w:hint="eastAsia" w:ascii="仿宋" w:hAnsi="仿宋" w:eastAsia="仿宋" w:cs="仿宋"/>
          <w:b/>
          <w:bCs/>
          <w:color w:val="auto"/>
          <w:spacing w:val="-8"/>
          <w:sz w:val="24"/>
          <w:szCs w:val="44"/>
          <w:highlight w:val="none"/>
        </w:rPr>
        <w:t>本项目的特定资格要求：投标人为代理商的，所投产品属第二类医疗器械的应具有《医疗器械经营备案凭证》或《医疗器械经营许可证》，属第三类医疗器械的应具有《医疗器械经营许可证》，投标人为制造商的，使用自身生产的产品投标时所投产品属第一类医疗器械的应具有《医疗器械生产备案凭证》，属第二类、第三类医疗器械的应具有《医疗器械生产许可证》。</w:t>
      </w:r>
    </w:p>
    <w:p w14:paraId="5D20247F">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3.其他要求</w:t>
      </w:r>
    </w:p>
    <w:p w14:paraId="35250EC7">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3.1本次招标不接受联合体投标：提供承诺或书面声明。</w:t>
      </w:r>
    </w:p>
    <w:p w14:paraId="69B4BEAF">
      <w:pPr>
        <w:pageBreakBefore w:val="0"/>
        <w:kinsoku/>
        <w:wordWrap w:val="0"/>
        <w:overflowPunct/>
        <w:topLinePunct w:val="0"/>
        <w:bidi w:val="0"/>
        <w:ind w:left="1962" w:hanging="1962"/>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r>
    </w:p>
    <w:p w14:paraId="560429F9">
      <w:pPr>
        <w:pStyle w:val="2"/>
        <w:pageBreakBefore w:val="0"/>
        <w:numPr>
          <w:ilvl w:val="0"/>
          <w:numId w:val="0"/>
        </w:numPr>
        <w:tabs>
          <w:tab w:val="left" w:pos="360"/>
          <w:tab w:val="clear" w:pos="720"/>
        </w:tabs>
        <w:kinsoku/>
        <w:wordWrap w:val="0"/>
        <w:overflowPunct/>
        <w:topLinePunct w:val="0"/>
        <w:bidi w:val="0"/>
        <w:ind w:firstLine="883" w:firstLineChars="200"/>
        <w:jc w:val="center"/>
        <w:rPr>
          <w:rFonts w:hint="eastAsia" w:ascii="仿宋" w:hAnsi="仿宋" w:eastAsia="仿宋" w:cs="仿宋"/>
          <w:color w:val="auto"/>
          <w:sz w:val="32"/>
          <w:szCs w:val="32"/>
          <w:highlight w:val="none"/>
        </w:rPr>
      </w:pPr>
      <w:bookmarkStart w:id="404" w:name="_Toc10104"/>
      <w:bookmarkStart w:id="405" w:name="_Toc2737"/>
      <w:bookmarkStart w:id="406" w:name="_Toc23263"/>
      <w:r>
        <w:rPr>
          <w:rFonts w:hint="eastAsia" w:ascii="仿宋" w:hAnsi="仿宋" w:eastAsia="仿宋" w:cs="仿宋"/>
          <w:iCs/>
          <w:color w:val="auto"/>
          <w:sz w:val="44"/>
          <w:szCs w:val="44"/>
          <w:highlight w:val="none"/>
        </w:rPr>
        <w:t>第四章</w:t>
      </w:r>
      <w:r>
        <w:rPr>
          <w:rFonts w:hint="eastAsia" w:ascii="仿宋" w:hAnsi="仿宋" w:eastAsia="仿宋" w:cs="仿宋"/>
          <w:color w:val="auto"/>
          <w:sz w:val="32"/>
          <w:szCs w:val="32"/>
          <w:highlight w:val="none"/>
        </w:rPr>
        <w:t xml:space="preserve"> </w:t>
      </w:r>
      <w:r>
        <w:rPr>
          <w:rFonts w:hint="eastAsia" w:ascii="仿宋" w:hAnsi="仿宋" w:eastAsia="仿宋" w:cs="仿宋"/>
          <w:iCs/>
          <w:color w:val="auto"/>
          <w:sz w:val="44"/>
          <w:szCs w:val="44"/>
          <w:highlight w:val="none"/>
        </w:rPr>
        <w:t>评标办法（综合评分法）</w:t>
      </w:r>
      <w:bookmarkEnd w:id="404"/>
      <w:bookmarkEnd w:id="405"/>
      <w:bookmarkEnd w:id="406"/>
    </w:p>
    <w:p w14:paraId="78CB0C98">
      <w:pPr>
        <w:pageBreakBefore w:val="0"/>
        <w:kinsoku/>
        <w:wordWrap w:val="0"/>
        <w:overflowPunct/>
        <w:topLinePunct w:val="0"/>
        <w:bidi w:val="0"/>
        <w:spacing w:before="93" w:beforeLines="30" w:after="93" w:afterLines="30" w:line="500" w:lineRule="exact"/>
        <w:ind w:firstLine="482" w:firstLineChars="200"/>
        <w:outlineLvl w:val="1"/>
        <w:rPr>
          <w:rFonts w:hint="eastAsia" w:ascii="仿宋" w:hAnsi="仿宋" w:eastAsia="仿宋" w:cs="仿宋"/>
          <w:b/>
          <w:bCs/>
          <w:color w:val="auto"/>
          <w:sz w:val="24"/>
          <w:szCs w:val="24"/>
          <w:highlight w:val="none"/>
          <w:lang w:val="en-US" w:eastAsia="zh-CN"/>
        </w:rPr>
      </w:pPr>
      <w:bookmarkStart w:id="407" w:name="_Toc13183"/>
      <w:bookmarkStart w:id="408" w:name="_Toc6527"/>
      <w:bookmarkStart w:id="409" w:name="_Toc2756"/>
      <w:bookmarkStart w:id="410" w:name="_Toc5999"/>
      <w:r>
        <w:rPr>
          <w:rFonts w:hint="eastAsia" w:ascii="仿宋" w:hAnsi="仿宋" w:eastAsia="仿宋" w:cs="仿宋"/>
          <w:b/>
          <w:bCs/>
          <w:color w:val="auto"/>
          <w:sz w:val="24"/>
          <w:szCs w:val="24"/>
          <w:highlight w:val="none"/>
        </w:rPr>
        <w:t>一、评标</w:t>
      </w:r>
      <w:bookmarkEnd w:id="407"/>
      <w:bookmarkEnd w:id="408"/>
      <w:bookmarkEnd w:id="409"/>
      <w:r>
        <w:rPr>
          <w:rFonts w:hint="eastAsia" w:ascii="仿宋" w:hAnsi="仿宋" w:eastAsia="仿宋" w:cs="仿宋"/>
          <w:b/>
          <w:bCs/>
          <w:color w:val="auto"/>
          <w:sz w:val="24"/>
          <w:szCs w:val="24"/>
          <w:highlight w:val="none"/>
          <w:lang w:val="en-US" w:eastAsia="zh-CN"/>
        </w:rPr>
        <w:t>委员会</w:t>
      </w:r>
      <w:bookmarkEnd w:id="410"/>
    </w:p>
    <w:p w14:paraId="20AF2CF0">
      <w:pPr>
        <w:pStyle w:val="10"/>
        <w:pageBreakBefore w:val="0"/>
        <w:kinsoku/>
        <w:wordWrap w:val="0"/>
        <w:overflowPunct/>
        <w:topLinePunct w:val="0"/>
        <w:bidi w:val="0"/>
        <w:spacing w:line="500" w:lineRule="exact"/>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评</w:t>
      </w:r>
      <w:r>
        <w:rPr>
          <w:rFonts w:hint="eastAsia" w:ascii="仿宋" w:hAnsi="仿宋" w:eastAsia="仿宋" w:cs="仿宋"/>
          <w:color w:val="auto"/>
          <w:szCs w:val="24"/>
          <w:highlight w:val="none"/>
        </w:rPr>
        <w:t>标委员会的组成见供应商须知前附表</w:t>
      </w:r>
      <w:r>
        <w:rPr>
          <w:rFonts w:hint="eastAsia" w:ascii="仿宋" w:hAnsi="仿宋" w:eastAsia="仿宋" w:cs="仿宋"/>
          <w:color w:val="auto"/>
          <w:szCs w:val="24"/>
          <w:highlight w:val="none"/>
          <w:lang w:val="en-US" w:eastAsia="zh-CN"/>
        </w:rPr>
        <w:t>11.2</w:t>
      </w:r>
      <w:r>
        <w:rPr>
          <w:rFonts w:hint="eastAsia" w:ascii="仿宋" w:hAnsi="仿宋" w:eastAsia="仿宋" w:cs="仿宋"/>
          <w:color w:val="auto"/>
          <w:szCs w:val="24"/>
          <w:highlight w:val="none"/>
        </w:rPr>
        <w:t>。</w:t>
      </w:r>
    </w:p>
    <w:p w14:paraId="7B5BC7A1">
      <w:pPr>
        <w:pageBreakBefore w:val="0"/>
        <w:kinsoku/>
        <w:wordWrap w:val="0"/>
        <w:overflowPunct/>
        <w:topLinePunct w:val="0"/>
        <w:bidi w:val="0"/>
        <w:spacing w:before="93" w:beforeLines="30" w:after="93" w:afterLines="30" w:line="500" w:lineRule="exact"/>
        <w:ind w:firstLine="482" w:firstLineChars="200"/>
        <w:outlineLvl w:val="1"/>
        <w:rPr>
          <w:rFonts w:hint="eastAsia" w:ascii="仿宋" w:hAnsi="仿宋" w:eastAsia="仿宋" w:cs="仿宋"/>
          <w:b/>
          <w:bCs/>
          <w:color w:val="auto"/>
          <w:sz w:val="24"/>
          <w:szCs w:val="24"/>
          <w:highlight w:val="none"/>
        </w:rPr>
      </w:pPr>
      <w:bookmarkStart w:id="411" w:name="_Toc8853"/>
      <w:bookmarkStart w:id="412" w:name="_Toc20163"/>
      <w:bookmarkStart w:id="413" w:name="_Toc762"/>
      <w:bookmarkStart w:id="414" w:name="_Toc23172"/>
      <w:r>
        <w:rPr>
          <w:rFonts w:hint="eastAsia" w:ascii="仿宋" w:hAnsi="仿宋" w:eastAsia="仿宋" w:cs="仿宋"/>
          <w:b/>
          <w:bCs/>
          <w:color w:val="auto"/>
          <w:sz w:val="24"/>
          <w:szCs w:val="24"/>
          <w:highlight w:val="none"/>
        </w:rPr>
        <w:t>二、采购人或者采购代理机构职责</w:t>
      </w:r>
      <w:bookmarkEnd w:id="411"/>
      <w:bookmarkEnd w:id="412"/>
      <w:bookmarkEnd w:id="413"/>
      <w:bookmarkEnd w:id="414"/>
    </w:p>
    <w:p w14:paraId="0B066088">
      <w:pPr>
        <w:pStyle w:val="10"/>
        <w:pageBreakBefore w:val="0"/>
        <w:kinsoku/>
        <w:wordWrap w:val="0"/>
        <w:overflowPunct/>
        <w:topLinePunct w:val="0"/>
        <w:bidi w:val="0"/>
        <w:spacing w:line="500" w:lineRule="exact"/>
        <w:ind w:left="0" w:firstLine="480" w:firstLineChars="200"/>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采购人或者采购代理机构负责组织评标工作，并履行下列职责：</w:t>
      </w:r>
    </w:p>
    <w:p w14:paraId="0EB1EA65">
      <w:pPr>
        <w:pStyle w:val="10"/>
        <w:pageBreakBefore w:val="0"/>
        <w:kinsoku/>
        <w:wordWrap w:val="0"/>
        <w:overflowPunct/>
        <w:topLinePunct w:val="0"/>
        <w:bidi w:val="0"/>
        <w:spacing w:line="500" w:lineRule="exact"/>
        <w:ind w:left="0" w:firstLine="480" w:firstLineChars="200"/>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（一）核对评审专家身份和采购人代表授权函，对评审专家在政府采购活动中的职责履行情况予以记录，并及时将有关违法违规行为向财政部门报告。</w:t>
      </w:r>
    </w:p>
    <w:p w14:paraId="5A79E5E1">
      <w:pPr>
        <w:pStyle w:val="10"/>
        <w:pageBreakBefore w:val="0"/>
        <w:kinsoku/>
        <w:wordWrap w:val="0"/>
        <w:overflowPunct/>
        <w:topLinePunct w:val="0"/>
        <w:bidi w:val="0"/>
        <w:spacing w:line="500" w:lineRule="exact"/>
        <w:ind w:left="0" w:firstLine="480" w:firstLineChars="200"/>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（二）宣布评标纪律。</w:t>
      </w:r>
    </w:p>
    <w:p w14:paraId="1174C3A1">
      <w:pPr>
        <w:pStyle w:val="10"/>
        <w:pageBreakBefore w:val="0"/>
        <w:kinsoku/>
        <w:wordWrap w:val="0"/>
        <w:overflowPunct/>
        <w:topLinePunct w:val="0"/>
        <w:bidi w:val="0"/>
        <w:spacing w:line="500" w:lineRule="exact"/>
        <w:ind w:left="0" w:firstLine="480" w:firstLineChars="200"/>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（三）公布供应商名单，告知评审专家应当回避的情形。</w:t>
      </w:r>
    </w:p>
    <w:p w14:paraId="4781B7A0">
      <w:pPr>
        <w:pStyle w:val="10"/>
        <w:pageBreakBefore w:val="0"/>
        <w:kinsoku/>
        <w:wordWrap w:val="0"/>
        <w:overflowPunct/>
        <w:topLinePunct w:val="0"/>
        <w:bidi w:val="0"/>
        <w:spacing w:line="500" w:lineRule="exact"/>
        <w:ind w:left="0" w:firstLine="480" w:firstLineChars="200"/>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（四）组织评标委员会推选评标组长，采购人代表不得担任组长。</w:t>
      </w:r>
    </w:p>
    <w:p w14:paraId="566E618C">
      <w:pPr>
        <w:pStyle w:val="10"/>
        <w:pageBreakBefore w:val="0"/>
        <w:kinsoku/>
        <w:wordWrap w:val="0"/>
        <w:overflowPunct/>
        <w:topLinePunct w:val="0"/>
        <w:bidi w:val="0"/>
        <w:spacing w:line="500" w:lineRule="exact"/>
        <w:ind w:left="0" w:firstLine="480" w:firstLineChars="200"/>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（五）在评标期间采取必要的通讯管理措施，保证评标活动不受外界干扰。</w:t>
      </w:r>
    </w:p>
    <w:p w14:paraId="63A10B54">
      <w:pPr>
        <w:pStyle w:val="10"/>
        <w:pageBreakBefore w:val="0"/>
        <w:kinsoku/>
        <w:wordWrap w:val="0"/>
        <w:overflowPunct/>
        <w:topLinePunct w:val="0"/>
        <w:bidi w:val="0"/>
        <w:spacing w:line="500" w:lineRule="exact"/>
        <w:ind w:left="0" w:firstLine="480" w:firstLineChars="200"/>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（六）根据评标委员会的要求介绍政府采购相关政策法规、招标文件。</w:t>
      </w:r>
    </w:p>
    <w:p w14:paraId="343C7CB1">
      <w:pPr>
        <w:pStyle w:val="10"/>
        <w:pageBreakBefore w:val="0"/>
        <w:kinsoku/>
        <w:wordWrap w:val="0"/>
        <w:overflowPunct/>
        <w:topLinePunct w:val="0"/>
        <w:bidi w:val="0"/>
        <w:spacing w:line="500" w:lineRule="exact"/>
        <w:ind w:left="0" w:firstLine="480" w:firstLineChars="200"/>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（七）维护评标秩序，监督评标委员会依照招标文件规定的评标程序、方法和标准进行独立评审，及时制止和纠正采购人代表、评审专家的倾向性言论或者违法违规行为。</w:t>
      </w:r>
    </w:p>
    <w:p w14:paraId="0F8870B7">
      <w:pPr>
        <w:pStyle w:val="10"/>
        <w:pageBreakBefore w:val="0"/>
        <w:kinsoku/>
        <w:wordWrap w:val="0"/>
        <w:overflowPunct/>
        <w:topLinePunct w:val="0"/>
        <w:bidi w:val="0"/>
        <w:spacing w:line="500" w:lineRule="exact"/>
        <w:ind w:left="0" w:firstLine="480" w:firstLineChars="200"/>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（八）核对评标结果，有《政府采购货物和服务招标投标管理办法》（财政部第87号令）第六十四条规定情形的，要求评标委员会复核或者书面说明理由，评标委员会拒绝的，应予记录并向本级财政部门报告。</w:t>
      </w:r>
    </w:p>
    <w:p w14:paraId="0058CADE">
      <w:pPr>
        <w:pStyle w:val="10"/>
        <w:pageBreakBefore w:val="0"/>
        <w:kinsoku/>
        <w:wordWrap w:val="0"/>
        <w:overflowPunct/>
        <w:topLinePunct w:val="0"/>
        <w:bidi w:val="0"/>
        <w:spacing w:line="500" w:lineRule="exact"/>
        <w:ind w:left="0" w:firstLine="480" w:firstLineChars="200"/>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（九）评审工作完成后，按照规定向评审专家支付劳务报酬和异地评审差旅费，不得向评审专家以外的其他人员支付评审劳务报酬。</w:t>
      </w:r>
    </w:p>
    <w:p w14:paraId="696B4478">
      <w:pPr>
        <w:pStyle w:val="10"/>
        <w:pageBreakBefore w:val="0"/>
        <w:kinsoku/>
        <w:wordWrap w:val="0"/>
        <w:overflowPunct/>
        <w:topLinePunct w:val="0"/>
        <w:bidi w:val="0"/>
        <w:spacing w:line="500" w:lineRule="exact"/>
        <w:ind w:left="0" w:firstLine="480" w:firstLineChars="200"/>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（十）处理与评标有关的其他事项。</w:t>
      </w:r>
    </w:p>
    <w:p w14:paraId="532E94AC">
      <w:pPr>
        <w:pStyle w:val="10"/>
        <w:pageBreakBefore w:val="0"/>
        <w:kinsoku/>
        <w:wordWrap w:val="0"/>
        <w:overflowPunct/>
        <w:topLinePunct w:val="0"/>
        <w:bidi w:val="0"/>
        <w:spacing w:line="500" w:lineRule="exact"/>
        <w:ind w:left="0" w:firstLine="480" w:firstLineChars="200"/>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采购人可以在评标前说明项目背景和采购需求，说明内容不得含有歧视性、倾向性意见，不得超出招标文件所述范围。说明应当提交书面材料，并随采购文件一并存档。</w:t>
      </w:r>
    </w:p>
    <w:p w14:paraId="3D0A73FC">
      <w:pPr>
        <w:pageBreakBefore w:val="0"/>
        <w:kinsoku/>
        <w:wordWrap w:val="0"/>
        <w:overflowPunct/>
        <w:topLinePunct w:val="0"/>
        <w:bidi w:val="0"/>
        <w:spacing w:before="93" w:beforeLines="30" w:after="93" w:afterLines="30" w:line="500" w:lineRule="exact"/>
        <w:ind w:firstLine="482" w:firstLineChars="200"/>
        <w:outlineLvl w:val="1"/>
        <w:rPr>
          <w:rFonts w:hint="eastAsia" w:ascii="仿宋" w:hAnsi="仿宋" w:eastAsia="仿宋" w:cs="仿宋"/>
          <w:b/>
          <w:bCs/>
          <w:color w:val="auto"/>
          <w:sz w:val="24"/>
          <w:szCs w:val="24"/>
          <w:highlight w:val="none"/>
        </w:rPr>
      </w:pPr>
      <w:bookmarkStart w:id="415" w:name="_Toc21830"/>
      <w:bookmarkStart w:id="416" w:name="_Toc15494"/>
      <w:bookmarkStart w:id="417" w:name="_Toc24749"/>
      <w:bookmarkStart w:id="418" w:name="_Toc165"/>
      <w:r>
        <w:rPr>
          <w:rFonts w:hint="eastAsia" w:ascii="仿宋" w:hAnsi="仿宋" w:eastAsia="仿宋" w:cs="仿宋"/>
          <w:b/>
          <w:bCs/>
          <w:color w:val="auto"/>
          <w:sz w:val="24"/>
          <w:szCs w:val="24"/>
          <w:highlight w:val="none"/>
        </w:rPr>
        <w:t>三、评标委员会职责</w:t>
      </w:r>
      <w:bookmarkEnd w:id="415"/>
      <w:bookmarkEnd w:id="416"/>
      <w:bookmarkEnd w:id="417"/>
      <w:bookmarkEnd w:id="418"/>
    </w:p>
    <w:p w14:paraId="55105ACB">
      <w:pPr>
        <w:pStyle w:val="10"/>
        <w:pageBreakBefore w:val="0"/>
        <w:kinsoku/>
        <w:wordWrap w:val="0"/>
        <w:overflowPunct/>
        <w:topLinePunct w:val="0"/>
        <w:bidi w:val="0"/>
        <w:spacing w:line="500" w:lineRule="exact"/>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评标委员会负责具体评标事务，并独立履行下列职责：</w:t>
      </w:r>
    </w:p>
    <w:p w14:paraId="6F780C30">
      <w:pPr>
        <w:pStyle w:val="10"/>
        <w:pageBreakBefore w:val="0"/>
        <w:kinsoku/>
        <w:wordWrap w:val="0"/>
        <w:overflowPunct/>
        <w:topLinePunct w:val="0"/>
        <w:bidi w:val="0"/>
        <w:spacing w:line="500" w:lineRule="exact"/>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（一）审查、评价投标文件是否符合招标文件的商务、技术、服务等实质性要求。</w:t>
      </w:r>
    </w:p>
    <w:p w14:paraId="6B788399">
      <w:pPr>
        <w:pStyle w:val="10"/>
        <w:pageBreakBefore w:val="0"/>
        <w:kinsoku/>
        <w:wordWrap w:val="0"/>
        <w:overflowPunct/>
        <w:topLinePunct w:val="0"/>
        <w:bidi w:val="0"/>
        <w:spacing w:line="500" w:lineRule="exact"/>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（二）要求供应商对投标文件有关事项作出澄清或者说明。</w:t>
      </w:r>
    </w:p>
    <w:p w14:paraId="095D6FA9">
      <w:pPr>
        <w:pStyle w:val="10"/>
        <w:pageBreakBefore w:val="0"/>
        <w:kinsoku/>
        <w:wordWrap w:val="0"/>
        <w:overflowPunct/>
        <w:topLinePunct w:val="0"/>
        <w:bidi w:val="0"/>
        <w:spacing w:line="500" w:lineRule="exact"/>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（三）对投标文件进行比较和评价。</w:t>
      </w:r>
    </w:p>
    <w:p w14:paraId="6091493C">
      <w:pPr>
        <w:pStyle w:val="10"/>
        <w:pageBreakBefore w:val="0"/>
        <w:kinsoku/>
        <w:wordWrap w:val="0"/>
        <w:overflowPunct/>
        <w:topLinePunct w:val="0"/>
        <w:bidi w:val="0"/>
        <w:spacing w:line="500" w:lineRule="exact"/>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（四）评标委员会按得分由高到低顺序推荐中标候选人，并提出书面评标报告。</w:t>
      </w:r>
    </w:p>
    <w:p w14:paraId="40B36E65">
      <w:pPr>
        <w:pStyle w:val="10"/>
        <w:pageBreakBefore w:val="0"/>
        <w:kinsoku/>
        <w:wordWrap w:val="0"/>
        <w:overflowPunct/>
        <w:topLinePunct w:val="0"/>
        <w:bidi w:val="0"/>
        <w:spacing w:line="500" w:lineRule="exact"/>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（五）向采购人、采购代理机构或者有关部门报告评标中发现的违法行为。</w:t>
      </w:r>
    </w:p>
    <w:p w14:paraId="3E9EEC3D">
      <w:pPr>
        <w:pageBreakBefore w:val="0"/>
        <w:kinsoku/>
        <w:wordWrap w:val="0"/>
        <w:overflowPunct/>
        <w:topLinePunct w:val="0"/>
        <w:bidi w:val="0"/>
        <w:spacing w:before="93" w:beforeLines="30" w:after="93" w:afterLines="30" w:line="500" w:lineRule="exact"/>
        <w:ind w:firstLine="482" w:firstLineChars="200"/>
        <w:outlineLvl w:val="1"/>
        <w:rPr>
          <w:rFonts w:hint="eastAsia" w:ascii="仿宋" w:hAnsi="仿宋" w:eastAsia="仿宋" w:cs="仿宋"/>
          <w:b/>
          <w:bCs/>
          <w:color w:val="auto"/>
          <w:sz w:val="24"/>
          <w:szCs w:val="24"/>
          <w:highlight w:val="none"/>
        </w:rPr>
      </w:pPr>
      <w:bookmarkStart w:id="419" w:name="_Toc6173"/>
      <w:bookmarkStart w:id="420" w:name="_Toc16706"/>
      <w:bookmarkStart w:id="421" w:name="_Toc25136"/>
      <w:bookmarkStart w:id="422" w:name="_Toc18133"/>
      <w:r>
        <w:rPr>
          <w:rFonts w:hint="eastAsia" w:ascii="仿宋" w:hAnsi="仿宋" w:eastAsia="仿宋" w:cs="仿宋"/>
          <w:b/>
          <w:bCs/>
          <w:color w:val="auto"/>
          <w:sz w:val="24"/>
          <w:szCs w:val="24"/>
          <w:highlight w:val="none"/>
        </w:rPr>
        <w:t>四、评标纪律</w:t>
      </w:r>
      <w:bookmarkEnd w:id="419"/>
      <w:bookmarkEnd w:id="420"/>
      <w:bookmarkEnd w:id="421"/>
      <w:bookmarkEnd w:id="422"/>
    </w:p>
    <w:p w14:paraId="71D9A7F0">
      <w:pPr>
        <w:pStyle w:val="10"/>
        <w:pageBreakBefore w:val="0"/>
        <w:kinsoku/>
        <w:wordWrap w:val="0"/>
        <w:overflowPunct/>
        <w:topLinePunct w:val="0"/>
        <w:bidi w:val="0"/>
        <w:spacing w:line="500" w:lineRule="exact"/>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（一）对评标内容和评标过程要严格保密，不得向供应商或与该过程无关的</w:t>
      </w:r>
      <w:r>
        <w:rPr>
          <w:rFonts w:hint="eastAsia" w:ascii="仿宋" w:hAnsi="仿宋" w:eastAsia="仿宋" w:cs="仿宋"/>
          <w:color w:val="auto"/>
          <w:szCs w:val="24"/>
          <w:highlight w:val="none"/>
          <w:lang w:eastAsia="zh-CN"/>
        </w:rPr>
        <w:t>其他人员</w:t>
      </w:r>
      <w:r>
        <w:rPr>
          <w:rFonts w:hint="eastAsia" w:ascii="仿宋" w:hAnsi="仿宋" w:eastAsia="仿宋" w:cs="仿宋"/>
          <w:color w:val="auto"/>
          <w:szCs w:val="24"/>
          <w:highlight w:val="none"/>
        </w:rPr>
        <w:t>泄露。</w:t>
      </w:r>
    </w:p>
    <w:p w14:paraId="460CA2D7">
      <w:pPr>
        <w:pStyle w:val="10"/>
        <w:pageBreakBefore w:val="0"/>
        <w:kinsoku/>
        <w:wordWrap w:val="0"/>
        <w:overflowPunct/>
        <w:topLinePunct w:val="0"/>
        <w:bidi w:val="0"/>
        <w:spacing w:line="500" w:lineRule="exact"/>
        <w:ind w:left="0" w:firstLine="436" w:firstLineChars="200"/>
        <w:rPr>
          <w:rFonts w:hint="eastAsia" w:ascii="仿宋" w:hAnsi="仿宋" w:eastAsia="仿宋" w:cs="仿宋"/>
          <w:color w:val="auto"/>
          <w:spacing w:val="-11"/>
          <w:szCs w:val="24"/>
          <w:highlight w:val="none"/>
        </w:rPr>
      </w:pPr>
      <w:r>
        <w:rPr>
          <w:rFonts w:hint="eastAsia" w:ascii="仿宋" w:hAnsi="仿宋" w:eastAsia="仿宋" w:cs="仿宋"/>
          <w:color w:val="auto"/>
          <w:spacing w:val="-11"/>
          <w:szCs w:val="24"/>
          <w:highlight w:val="none"/>
        </w:rPr>
        <w:t>（二）评标期间的一切资料，包括评标意见、评标记录和评标结论，一律不得向外</w:t>
      </w:r>
      <w:r>
        <w:rPr>
          <w:rFonts w:hint="eastAsia" w:ascii="仿宋" w:hAnsi="仿宋" w:eastAsia="仿宋" w:cs="仿宋"/>
          <w:color w:val="auto"/>
          <w:spacing w:val="-11"/>
          <w:szCs w:val="24"/>
          <w:highlight w:val="none"/>
          <w:lang w:eastAsia="zh-CN"/>
        </w:rPr>
        <w:t>传播</w:t>
      </w:r>
      <w:r>
        <w:rPr>
          <w:rFonts w:hint="eastAsia" w:ascii="仿宋" w:hAnsi="仿宋" w:eastAsia="仿宋" w:cs="仿宋"/>
          <w:color w:val="auto"/>
          <w:spacing w:val="-11"/>
          <w:szCs w:val="24"/>
          <w:highlight w:val="none"/>
        </w:rPr>
        <w:t>和</w:t>
      </w:r>
      <w:r>
        <w:rPr>
          <w:rFonts w:hint="eastAsia" w:ascii="仿宋" w:hAnsi="仿宋" w:eastAsia="仿宋" w:cs="仿宋"/>
          <w:color w:val="auto"/>
          <w:spacing w:val="-11"/>
          <w:szCs w:val="24"/>
          <w:highlight w:val="none"/>
          <w:lang w:eastAsia="zh-CN"/>
        </w:rPr>
        <w:t>泄漏</w:t>
      </w:r>
      <w:r>
        <w:rPr>
          <w:rFonts w:hint="eastAsia" w:ascii="仿宋" w:hAnsi="仿宋" w:eastAsia="仿宋" w:cs="仿宋"/>
          <w:color w:val="auto"/>
          <w:spacing w:val="-11"/>
          <w:szCs w:val="24"/>
          <w:highlight w:val="none"/>
        </w:rPr>
        <w:t>。</w:t>
      </w:r>
    </w:p>
    <w:p w14:paraId="6DCFE74C">
      <w:pPr>
        <w:pStyle w:val="10"/>
        <w:pageBreakBefore w:val="0"/>
        <w:kinsoku/>
        <w:wordWrap w:val="0"/>
        <w:overflowPunct/>
        <w:topLinePunct w:val="0"/>
        <w:bidi w:val="0"/>
        <w:spacing w:line="500" w:lineRule="exact"/>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（三）任何属于投标文件审查、澄清、评价和比较的资料，不得向供应商或与该过程无关的</w:t>
      </w:r>
      <w:r>
        <w:rPr>
          <w:rFonts w:hint="eastAsia" w:ascii="仿宋" w:hAnsi="仿宋" w:eastAsia="仿宋" w:cs="仿宋"/>
          <w:color w:val="auto"/>
          <w:szCs w:val="24"/>
          <w:highlight w:val="none"/>
          <w:lang w:eastAsia="zh-CN"/>
        </w:rPr>
        <w:t>其他人员</w:t>
      </w:r>
      <w:r>
        <w:rPr>
          <w:rFonts w:hint="eastAsia" w:ascii="仿宋" w:hAnsi="仿宋" w:eastAsia="仿宋" w:cs="仿宋"/>
          <w:color w:val="auto"/>
          <w:szCs w:val="24"/>
          <w:highlight w:val="none"/>
        </w:rPr>
        <w:t>泄露。</w:t>
      </w:r>
    </w:p>
    <w:p w14:paraId="5BE93C9A">
      <w:pPr>
        <w:pStyle w:val="10"/>
        <w:pageBreakBefore w:val="0"/>
        <w:kinsoku/>
        <w:wordWrap w:val="0"/>
        <w:overflowPunct/>
        <w:topLinePunct w:val="0"/>
        <w:bidi w:val="0"/>
        <w:spacing w:line="500" w:lineRule="exact"/>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（四）所有资料（包括招标文件、投标文件、评标表格及各种文字记录）在评标结束后均应分别整理、存档备查，任何人不得复制和保留。</w:t>
      </w:r>
    </w:p>
    <w:p w14:paraId="1DC6D2AA">
      <w:pPr>
        <w:pStyle w:val="10"/>
        <w:pageBreakBefore w:val="0"/>
        <w:kinsoku/>
        <w:wordWrap w:val="0"/>
        <w:overflowPunct/>
        <w:topLinePunct w:val="0"/>
        <w:bidi w:val="0"/>
        <w:spacing w:line="500" w:lineRule="exact"/>
        <w:ind w:left="0" w:firstLine="436" w:firstLineChars="200"/>
        <w:rPr>
          <w:rFonts w:hint="eastAsia" w:ascii="仿宋" w:hAnsi="仿宋" w:eastAsia="仿宋" w:cs="仿宋"/>
          <w:color w:val="auto"/>
          <w:spacing w:val="-11"/>
          <w:szCs w:val="24"/>
          <w:highlight w:val="none"/>
        </w:rPr>
      </w:pPr>
      <w:r>
        <w:rPr>
          <w:rFonts w:hint="eastAsia" w:ascii="仿宋" w:hAnsi="仿宋" w:eastAsia="仿宋" w:cs="仿宋"/>
          <w:color w:val="auto"/>
          <w:spacing w:val="-11"/>
          <w:szCs w:val="24"/>
          <w:highlight w:val="none"/>
        </w:rPr>
        <w:t>（五）评标期间，未经允许评标委员会以外的任何单位或部门不得参加评标和采访评标工作。</w:t>
      </w:r>
    </w:p>
    <w:p w14:paraId="6F8C7AC1">
      <w:pPr>
        <w:pStyle w:val="10"/>
        <w:pageBreakBefore w:val="0"/>
        <w:kinsoku/>
        <w:wordWrap w:val="0"/>
        <w:overflowPunct/>
        <w:topLinePunct w:val="0"/>
        <w:bidi w:val="0"/>
        <w:spacing w:line="500" w:lineRule="exact"/>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（六）评标期间，评标人员不得外出，确需外出时应事先请假。</w:t>
      </w:r>
    </w:p>
    <w:p w14:paraId="7B4E2463">
      <w:pPr>
        <w:pStyle w:val="10"/>
        <w:pageBreakBefore w:val="0"/>
        <w:kinsoku/>
        <w:wordWrap w:val="0"/>
        <w:overflowPunct/>
        <w:topLinePunct w:val="0"/>
        <w:bidi w:val="0"/>
        <w:spacing w:line="500" w:lineRule="exact"/>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（七）评标期间，所有与会人员均不得私自以任何方式和供应商进行联系，需询问、澄清的问题由评委会统一组织办理。</w:t>
      </w:r>
    </w:p>
    <w:p w14:paraId="7FD6E7EA">
      <w:pPr>
        <w:pStyle w:val="10"/>
        <w:pageBreakBefore w:val="0"/>
        <w:kinsoku/>
        <w:wordWrap w:val="0"/>
        <w:overflowPunct/>
        <w:topLinePunct w:val="0"/>
        <w:bidi w:val="0"/>
        <w:spacing w:line="500" w:lineRule="exact"/>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（八）评标结束后，与会人员不得向外界透露评标人员的评标意见，如因此造成的后果由责任者承担。</w:t>
      </w:r>
    </w:p>
    <w:p w14:paraId="728C093F">
      <w:pPr>
        <w:pageBreakBefore w:val="0"/>
        <w:kinsoku/>
        <w:wordWrap w:val="0"/>
        <w:overflowPunct/>
        <w:topLinePunct w:val="0"/>
        <w:bidi w:val="0"/>
        <w:spacing w:before="93" w:beforeLines="30" w:after="93" w:afterLines="30" w:line="500" w:lineRule="exact"/>
        <w:ind w:firstLine="482" w:firstLineChars="200"/>
        <w:outlineLvl w:val="1"/>
        <w:rPr>
          <w:rFonts w:hint="eastAsia" w:ascii="仿宋" w:hAnsi="仿宋" w:eastAsia="仿宋" w:cs="仿宋"/>
          <w:b/>
          <w:bCs/>
          <w:color w:val="auto"/>
          <w:sz w:val="24"/>
          <w:szCs w:val="24"/>
          <w:highlight w:val="none"/>
        </w:rPr>
      </w:pPr>
      <w:bookmarkStart w:id="423" w:name="_Toc5677"/>
      <w:bookmarkStart w:id="424" w:name="_Toc13888"/>
      <w:bookmarkStart w:id="425" w:name="_Toc6712"/>
      <w:bookmarkStart w:id="426" w:name="_Toc10326"/>
      <w:r>
        <w:rPr>
          <w:rFonts w:hint="eastAsia" w:ascii="仿宋" w:hAnsi="仿宋" w:eastAsia="仿宋" w:cs="仿宋"/>
          <w:b/>
          <w:bCs/>
          <w:color w:val="auto"/>
          <w:sz w:val="24"/>
          <w:szCs w:val="24"/>
          <w:highlight w:val="none"/>
        </w:rPr>
        <w:t>五、评标原则</w:t>
      </w:r>
      <w:bookmarkEnd w:id="423"/>
      <w:bookmarkEnd w:id="424"/>
      <w:bookmarkEnd w:id="425"/>
      <w:bookmarkEnd w:id="426"/>
    </w:p>
    <w:p w14:paraId="014B9EDE">
      <w:pPr>
        <w:pStyle w:val="10"/>
        <w:pageBreakBefore w:val="0"/>
        <w:kinsoku/>
        <w:wordWrap w:val="0"/>
        <w:overflowPunct/>
        <w:topLinePunct w:val="0"/>
        <w:bidi w:val="0"/>
        <w:spacing w:line="500" w:lineRule="exact"/>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评标将遵循下列原则：</w:t>
      </w:r>
    </w:p>
    <w:p w14:paraId="4D1A4A31">
      <w:pPr>
        <w:pStyle w:val="10"/>
        <w:pageBreakBefore w:val="0"/>
        <w:kinsoku/>
        <w:wordWrap w:val="0"/>
        <w:overflowPunct/>
        <w:topLinePunct w:val="0"/>
        <w:bidi w:val="0"/>
        <w:spacing w:line="500" w:lineRule="exact"/>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（一）坚持公平、公正、科学、择优的原则，本着实事求是的精神，不带有任何主观意愿和偏见，认真负责地做好评标工作，公平、公正地对待每一个供应商。</w:t>
      </w:r>
    </w:p>
    <w:p w14:paraId="049D25B4">
      <w:pPr>
        <w:pStyle w:val="10"/>
        <w:pageBreakBefore w:val="0"/>
        <w:kinsoku/>
        <w:wordWrap w:val="0"/>
        <w:overflowPunct/>
        <w:topLinePunct w:val="0"/>
        <w:bidi w:val="0"/>
        <w:spacing w:line="500" w:lineRule="exact"/>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（二）全面分析，综合评审。</w:t>
      </w:r>
    </w:p>
    <w:p w14:paraId="1BBC188D">
      <w:pPr>
        <w:pStyle w:val="10"/>
        <w:pageBreakBefore w:val="0"/>
        <w:kinsoku/>
        <w:wordWrap w:val="0"/>
        <w:overflowPunct/>
        <w:topLinePunct w:val="0"/>
        <w:bidi w:val="0"/>
        <w:spacing w:line="500" w:lineRule="exact"/>
        <w:ind w:left="0" w:firstLine="436" w:firstLineChars="200"/>
        <w:rPr>
          <w:rFonts w:hint="eastAsia" w:ascii="仿宋" w:hAnsi="仿宋" w:eastAsia="仿宋" w:cs="仿宋"/>
          <w:color w:val="auto"/>
          <w:spacing w:val="-11"/>
          <w:szCs w:val="24"/>
          <w:highlight w:val="none"/>
        </w:rPr>
      </w:pPr>
      <w:r>
        <w:rPr>
          <w:rFonts w:hint="eastAsia" w:ascii="仿宋" w:hAnsi="仿宋" w:eastAsia="仿宋" w:cs="仿宋"/>
          <w:color w:val="auto"/>
          <w:spacing w:val="-11"/>
          <w:szCs w:val="24"/>
          <w:highlight w:val="none"/>
        </w:rPr>
        <w:t>（三）评标只对供应商的投标文件进行评审，投标文件以外的资料、信息不应作为评标的依据。</w:t>
      </w:r>
    </w:p>
    <w:p w14:paraId="1A068881">
      <w:pPr>
        <w:pageBreakBefore w:val="0"/>
        <w:kinsoku/>
        <w:wordWrap w:val="0"/>
        <w:overflowPunct/>
        <w:topLinePunct w:val="0"/>
        <w:bidi w:val="0"/>
        <w:spacing w:before="93" w:beforeLines="30" w:after="93" w:afterLines="30" w:line="500" w:lineRule="exact"/>
        <w:ind w:firstLine="482" w:firstLineChars="200"/>
        <w:outlineLvl w:val="1"/>
        <w:rPr>
          <w:rFonts w:hint="eastAsia" w:ascii="仿宋" w:hAnsi="仿宋" w:eastAsia="仿宋" w:cs="仿宋"/>
          <w:b/>
          <w:bCs/>
          <w:color w:val="auto"/>
          <w:sz w:val="24"/>
          <w:szCs w:val="24"/>
          <w:highlight w:val="none"/>
        </w:rPr>
      </w:pPr>
      <w:bookmarkStart w:id="427" w:name="_Toc25450"/>
      <w:bookmarkStart w:id="428" w:name="_Toc8677"/>
      <w:bookmarkStart w:id="429" w:name="_Toc9766"/>
      <w:bookmarkStart w:id="430" w:name="_Toc579"/>
      <w:r>
        <w:rPr>
          <w:rFonts w:hint="eastAsia" w:ascii="仿宋" w:hAnsi="仿宋" w:eastAsia="仿宋" w:cs="仿宋"/>
          <w:b/>
          <w:bCs/>
          <w:color w:val="auto"/>
          <w:sz w:val="24"/>
          <w:szCs w:val="24"/>
          <w:highlight w:val="none"/>
        </w:rPr>
        <w:t>六、评标程序</w:t>
      </w:r>
      <w:bookmarkEnd w:id="427"/>
      <w:bookmarkEnd w:id="428"/>
      <w:bookmarkEnd w:id="429"/>
      <w:bookmarkEnd w:id="430"/>
    </w:p>
    <w:p w14:paraId="07AF87F2">
      <w:pPr>
        <w:pStyle w:val="10"/>
        <w:pageBreakBefore w:val="0"/>
        <w:kinsoku/>
        <w:wordWrap w:val="0"/>
        <w:overflowPunct/>
        <w:topLinePunct w:val="0"/>
        <w:bidi w:val="0"/>
        <w:spacing w:line="500" w:lineRule="exact"/>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本次招标所采用的评标方法为《政府采购货物和服务招标投标管理办法》（财政部令第87号）第五十五条规定的“综合评分法”。</w:t>
      </w:r>
    </w:p>
    <w:p w14:paraId="73FF0289">
      <w:pPr>
        <w:pageBreakBefore w:val="0"/>
        <w:kinsoku/>
        <w:wordWrap w:val="0"/>
        <w:overflowPunct/>
        <w:topLinePunct w:val="0"/>
        <w:bidi w:val="0"/>
        <w:ind w:left="940" w:hanging="940"/>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br w:type="page"/>
      </w:r>
    </w:p>
    <w:p w14:paraId="191147BE">
      <w:pPr>
        <w:pStyle w:val="10"/>
        <w:pageBreakBefore w:val="0"/>
        <w:kinsoku/>
        <w:wordWrap w:val="0"/>
        <w:overflowPunct/>
        <w:topLinePunct w:val="0"/>
        <w:bidi w:val="0"/>
        <w:spacing w:line="600" w:lineRule="auto"/>
        <w:ind w:left="1075" w:hanging="1075"/>
        <w:jc w:val="center"/>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符合性审查表</w:t>
      </w:r>
    </w:p>
    <w:tbl>
      <w:tblPr>
        <w:tblStyle w:val="26"/>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6"/>
        <w:gridCol w:w="1490"/>
        <w:gridCol w:w="7248"/>
      </w:tblGrid>
      <w:tr w14:paraId="1AF72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6" w:type="pct"/>
          </w:tcPr>
          <w:p w14:paraId="46FA152C">
            <w:pPr>
              <w:pStyle w:val="10"/>
              <w:pageBreakBefore w:val="0"/>
              <w:kinsoku/>
              <w:wordWrap w:val="0"/>
              <w:overflowPunct/>
              <w:topLinePunct w:val="0"/>
              <w:bidi w:val="0"/>
              <w:spacing w:line="240" w:lineRule="auto"/>
              <w:ind w:left="0"/>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审查内容</w:t>
            </w:r>
          </w:p>
        </w:tc>
        <w:tc>
          <w:tcPr>
            <w:tcW w:w="749" w:type="pct"/>
          </w:tcPr>
          <w:p w14:paraId="030B07F6">
            <w:pPr>
              <w:pStyle w:val="10"/>
              <w:pageBreakBefore w:val="0"/>
              <w:kinsoku/>
              <w:wordWrap w:val="0"/>
              <w:overflowPunct/>
              <w:topLinePunct w:val="0"/>
              <w:bidi w:val="0"/>
              <w:spacing w:line="240" w:lineRule="auto"/>
              <w:ind w:left="0"/>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评审因素</w:t>
            </w:r>
          </w:p>
        </w:tc>
        <w:tc>
          <w:tcPr>
            <w:tcW w:w="3643" w:type="pct"/>
          </w:tcPr>
          <w:p w14:paraId="593D2D13">
            <w:pPr>
              <w:pStyle w:val="10"/>
              <w:pageBreakBefore w:val="0"/>
              <w:kinsoku/>
              <w:wordWrap w:val="0"/>
              <w:overflowPunct/>
              <w:topLinePunct w:val="0"/>
              <w:bidi w:val="0"/>
              <w:spacing w:line="240" w:lineRule="auto"/>
              <w:ind w:left="0"/>
              <w:jc w:val="center"/>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评审标准</w:t>
            </w:r>
          </w:p>
        </w:tc>
      </w:tr>
      <w:tr w14:paraId="2095A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06" w:type="pct"/>
            <w:vMerge w:val="restart"/>
            <w:vAlign w:val="center"/>
          </w:tcPr>
          <w:p w14:paraId="15C91B53">
            <w:pPr>
              <w:pStyle w:val="10"/>
              <w:pageBreakBefore w:val="0"/>
              <w:kinsoku/>
              <w:wordWrap w:val="0"/>
              <w:overflowPunct/>
              <w:topLinePunct w:val="0"/>
              <w:bidi w:val="0"/>
              <w:spacing w:line="240" w:lineRule="auto"/>
              <w:ind w:left="0"/>
              <w:rPr>
                <w:rFonts w:hint="eastAsia" w:ascii="仿宋" w:hAnsi="仿宋" w:eastAsia="仿宋" w:cs="仿宋"/>
                <w:color w:val="auto"/>
                <w:szCs w:val="24"/>
                <w:highlight w:val="none"/>
              </w:rPr>
            </w:pPr>
            <w:r>
              <w:rPr>
                <w:rFonts w:hint="eastAsia" w:ascii="仿宋" w:hAnsi="仿宋" w:eastAsia="仿宋" w:cs="仿宋"/>
                <w:color w:val="auto"/>
                <w:szCs w:val="24"/>
                <w:highlight w:val="none"/>
              </w:rPr>
              <w:t>符合性评审标准</w:t>
            </w:r>
          </w:p>
        </w:tc>
        <w:tc>
          <w:tcPr>
            <w:tcW w:w="749" w:type="pct"/>
            <w:vAlign w:val="center"/>
          </w:tcPr>
          <w:p w14:paraId="5F2A0DC0">
            <w:pPr>
              <w:pageBreakBefore w:val="0"/>
              <w:kinsoku/>
              <w:wordWrap w:val="0"/>
              <w:overflowPunct/>
              <w:topLinePunct w:val="0"/>
              <w:bidi w:val="0"/>
              <w:spacing w:before="100" w:after="100" w:line="3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供应商</w:t>
            </w:r>
            <w:r>
              <w:rPr>
                <w:rFonts w:hint="eastAsia" w:ascii="仿宋" w:hAnsi="仿宋" w:eastAsia="仿宋" w:cs="仿宋"/>
                <w:color w:val="auto"/>
                <w:szCs w:val="21"/>
                <w:highlight w:val="none"/>
              </w:rPr>
              <w:t>名称</w:t>
            </w:r>
          </w:p>
        </w:tc>
        <w:tc>
          <w:tcPr>
            <w:tcW w:w="3643" w:type="pct"/>
            <w:vAlign w:val="center"/>
          </w:tcPr>
          <w:p w14:paraId="6B5E6D58">
            <w:pPr>
              <w:pageBreakBefore w:val="0"/>
              <w:kinsoku/>
              <w:wordWrap w:val="0"/>
              <w:overflowPunct/>
              <w:topLinePunct w:val="0"/>
              <w:bidi w:val="0"/>
              <w:spacing w:before="100" w:after="100"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与营业执照一致</w:t>
            </w:r>
          </w:p>
        </w:tc>
      </w:tr>
      <w:tr w14:paraId="74579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06" w:type="pct"/>
            <w:vMerge w:val="continue"/>
            <w:vAlign w:val="center"/>
          </w:tcPr>
          <w:p w14:paraId="28292A39">
            <w:pPr>
              <w:pStyle w:val="10"/>
              <w:pageBreakBefore w:val="0"/>
              <w:kinsoku/>
              <w:wordWrap w:val="0"/>
              <w:overflowPunct/>
              <w:topLinePunct w:val="0"/>
              <w:bidi w:val="0"/>
              <w:spacing w:line="240" w:lineRule="auto"/>
              <w:ind w:left="0"/>
              <w:rPr>
                <w:rFonts w:hint="eastAsia" w:ascii="仿宋" w:hAnsi="仿宋" w:eastAsia="仿宋" w:cs="仿宋"/>
                <w:color w:val="auto"/>
                <w:szCs w:val="24"/>
                <w:highlight w:val="none"/>
              </w:rPr>
            </w:pPr>
          </w:p>
        </w:tc>
        <w:tc>
          <w:tcPr>
            <w:tcW w:w="749" w:type="pct"/>
            <w:vAlign w:val="center"/>
          </w:tcPr>
          <w:p w14:paraId="4E459696">
            <w:pPr>
              <w:pageBreakBefore w:val="0"/>
              <w:kinsoku/>
              <w:wordWrap w:val="0"/>
              <w:overflowPunct/>
              <w:topLinePunct w:val="0"/>
              <w:bidi w:val="0"/>
              <w:spacing w:before="100" w:after="100" w:line="3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投标函</w:t>
            </w:r>
          </w:p>
        </w:tc>
        <w:tc>
          <w:tcPr>
            <w:tcW w:w="3643" w:type="pct"/>
            <w:vAlign w:val="center"/>
          </w:tcPr>
          <w:p w14:paraId="5EAED613">
            <w:pPr>
              <w:pageBreakBefore w:val="0"/>
              <w:kinsoku/>
              <w:wordWrap w:val="0"/>
              <w:overflowPunct/>
              <w:topLinePunct w:val="0"/>
              <w:bidi w:val="0"/>
              <w:spacing w:before="100" w:after="100"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有法定代表人（负责人）电子签章，并加盖单位电子签章；符合第七章“投标文件格式”中规定的格式及内容。</w:t>
            </w:r>
          </w:p>
        </w:tc>
      </w:tr>
      <w:tr w14:paraId="04B09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606" w:type="pct"/>
            <w:vMerge w:val="continue"/>
            <w:vAlign w:val="center"/>
          </w:tcPr>
          <w:p w14:paraId="5E8C2125">
            <w:pPr>
              <w:pStyle w:val="10"/>
              <w:pageBreakBefore w:val="0"/>
              <w:kinsoku/>
              <w:wordWrap w:val="0"/>
              <w:overflowPunct/>
              <w:topLinePunct w:val="0"/>
              <w:bidi w:val="0"/>
              <w:spacing w:line="240" w:lineRule="auto"/>
              <w:ind w:left="0"/>
              <w:rPr>
                <w:rFonts w:hint="eastAsia" w:ascii="仿宋" w:hAnsi="仿宋" w:eastAsia="仿宋" w:cs="仿宋"/>
                <w:color w:val="auto"/>
                <w:szCs w:val="24"/>
                <w:highlight w:val="none"/>
              </w:rPr>
            </w:pPr>
          </w:p>
        </w:tc>
        <w:tc>
          <w:tcPr>
            <w:tcW w:w="749" w:type="pct"/>
            <w:vAlign w:val="center"/>
          </w:tcPr>
          <w:p w14:paraId="40E06979">
            <w:pPr>
              <w:pageBreakBefore w:val="0"/>
              <w:kinsoku/>
              <w:wordWrap w:val="0"/>
              <w:overflowPunct/>
              <w:topLinePunct w:val="0"/>
              <w:bidi w:val="0"/>
              <w:spacing w:before="100" w:after="100" w:line="3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投标保证金</w:t>
            </w:r>
          </w:p>
        </w:tc>
        <w:tc>
          <w:tcPr>
            <w:tcW w:w="3643" w:type="pct"/>
            <w:vAlign w:val="center"/>
          </w:tcPr>
          <w:p w14:paraId="7C3B2969">
            <w:pPr>
              <w:pageBreakBefore w:val="0"/>
              <w:kinsoku/>
              <w:wordWrap w:val="0"/>
              <w:overflowPunct/>
              <w:topLinePunct w:val="0"/>
              <w:bidi w:val="0"/>
              <w:spacing w:line="360" w:lineRule="exac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符合第二章“供应商须知前附表”第8.3</w:t>
            </w:r>
            <w:r>
              <w:rPr>
                <w:rFonts w:hint="eastAsia" w:ascii="仿宋" w:hAnsi="仿宋" w:eastAsia="仿宋" w:cs="仿宋"/>
                <w:color w:val="auto"/>
                <w:szCs w:val="21"/>
                <w:highlight w:val="none"/>
              </w:rPr>
              <w:t>项</w:t>
            </w:r>
            <w:r>
              <w:rPr>
                <w:rFonts w:hint="eastAsia" w:ascii="仿宋" w:hAnsi="仿宋" w:eastAsia="仿宋" w:cs="仿宋"/>
                <w:color w:val="auto"/>
                <w:szCs w:val="21"/>
                <w:highlight w:val="none"/>
                <w:lang w:val="en-US" w:eastAsia="zh-CN"/>
              </w:rPr>
              <w:t>规定</w:t>
            </w:r>
          </w:p>
        </w:tc>
      </w:tr>
      <w:tr w14:paraId="6C138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6" w:type="pct"/>
            <w:vMerge w:val="continue"/>
          </w:tcPr>
          <w:p w14:paraId="054D7A8D">
            <w:pPr>
              <w:pStyle w:val="10"/>
              <w:pageBreakBefore w:val="0"/>
              <w:kinsoku/>
              <w:wordWrap w:val="0"/>
              <w:overflowPunct/>
              <w:topLinePunct w:val="0"/>
              <w:bidi w:val="0"/>
              <w:spacing w:line="240" w:lineRule="auto"/>
              <w:ind w:left="0"/>
              <w:jc w:val="center"/>
              <w:rPr>
                <w:rFonts w:hint="eastAsia" w:ascii="仿宋" w:hAnsi="仿宋" w:eastAsia="仿宋" w:cs="仿宋"/>
                <w:color w:val="auto"/>
                <w:szCs w:val="24"/>
                <w:highlight w:val="none"/>
              </w:rPr>
            </w:pPr>
          </w:p>
        </w:tc>
        <w:tc>
          <w:tcPr>
            <w:tcW w:w="749" w:type="pct"/>
            <w:vAlign w:val="center"/>
          </w:tcPr>
          <w:p w14:paraId="086326C7">
            <w:pPr>
              <w:pageBreakBefore w:val="0"/>
              <w:kinsoku/>
              <w:wordWrap w:val="0"/>
              <w:overflowPunct/>
              <w:topLinePunct w:val="0"/>
              <w:bidi w:val="0"/>
              <w:spacing w:line="360" w:lineRule="exact"/>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zCs w:val="21"/>
                <w:highlight w:val="none"/>
              </w:rPr>
              <w:t>法定代表人身份证明书</w:t>
            </w:r>
          </w:p>
        </w:tc>
        <w:tc>
          <w:tcPr>
            <w:tcW w:w="3643" w:type="pct"/>
            <w:vAlign w:val="center"/>
          </w:tcPr>
          <w:p w14:paraId="5ED35291">
            <w:pPr>
              <w:pageBreakBefore w:val="0"/>
              <w:kinsoku/>
              <w:wordWrap w:val="0"/>
              <w:overflowPunct/>
              <w:topLinePunct w:val="0"/>
              <w:bidi w:val="0"/>
              <w:spacing w:line="360" w:lineRule="exact"/>
              <w:rPr>
                <w:rFonts w:hint="eastAsia" w:ascii="仿宋" w:hAnsi="仿宋" w:eastAsia="仿宋" w:cs="仿宋"/>
                <w:color w:val="auto"/>
                <w:spacing w:val="-4"/>
                <w:sz w:val="24"/>
                <w:szCs w:val="24"/>
                <w:highlight w:val="none"/>
              </w:rPr>
            </w:pPr>
            <w:r>
              <w:rPr>
                <w:rFonts w:hint="eastAsia" w:ascii="仿宋" w:hAnsi="仿宋" w:eastAsia="仿宋" w:cs="仿宋"/>
                <w:color w:val="auto"/>
                <w:szCs w:val="21"/>
                <w:highlight w:val="none"/>
              </w:rPr>
              <w:t>符合招标文件规定格式及内容，并电子签章；</w:t>
            </w:r>
          </w:p>
        </w:tc>
      </w:tr>
      <w:tr w14:paraId="354D6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6" w:type="pct"/>
            <w:vMerge w:val="continue"/>
          </w:tcPr>
          <w:p w14:paraId="432E254D">
            <w:pPr>
              <w:pStyle w:val="10"/>
              <w:pageBreakBefore w:val="0"/>
              <w:kinsoku/>
              <w:wordWrap w:val="0"/>
              <w:overflowPunct/>
              <w:topLinePunct w:val="0"/>
              <w:bidi w:val="0"/>
              <w:spacing w:line="240" w:lineRule="auto"/>
              <w:ind w:left="0"/>
              <w:rPr>
                <w:rFonts w:hint="eastAsia" w:ascii="仿宋" w:hAnsi="仿宋" w:eastAsia="仿宋" w:cs="仿宋"/>
                <w:color w:val="auto"/>
                <w:szCs w:val="24"/>
                <w:highlight w:val="none"/>
              </w:rPr>
            </w:pPr>
          </w:p>
        </w:tc>
        <w:tc>
          <w:tcPr>
            <w:tcW w:w="749" w:type="pct"/>
            <w:vAlign w:val="center"/>
          </w:tcPr>
          <w:p w14:paraId="5C59C347">
            <w:pPr>
              <w:pageBreakBefore w:val="0"/>
              <w:kinsoku/>
              <w:wordWrap w:val="0"/>
              <w:overflowPunct/>
              <w:topLinePunct w:val="0"/>
              <w:bidi w:val="0"/>
              <w:spacing w:line="360" w:lineRule="exact"/>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zCs w:val="21"/>
                <w:highlight w:val="none"/>
              </w:rPr>
              <w:t>法定代表人授权委托书</w:t>
            </w:r>
          </w:p>
        </w:tc>
        <w:tc>
          <w:tcPr>
            <w:tcW w:w="3643" w:type="pct"/>
            <w:vAlign w:val="center"/>
          </w:tcPr>
          <w:p w14:paraId="7AA55F7E">
            <w:pPr>
              <w:pageBreakBefore w:val="0"/>
              <w:kinsoku/>
              <w:wordWrap w:val="0"/>
              <w:overflowPunct/>
              <w:topLinePunct w:val="0"/>
              <w:bidi w:val="0"/>
              <w:spacing w:line="360" w:lineRule="exact"/>
              <w:rPr>
                <w:rFonts w:hint="eastAsia" w:ascii="仿宋" w:hAnsi="仿宋" w:eastAsia="仿宋" w:cs="仿宋"/>
                <w:color w:val="auto"/>
                <w:spacing w:val="-4"/>
                <w:sz w:val="24"/>
                <w:szCs w:val="24"/>
                <w:highlight w:val="none"/>
              </w:rPr>
            </w:pPr>
            <w:r>
              <w:rPr>
                <w:rFonts w:hint="eastAsia" w:ascii="仿宋" w:hAnsi="仿宋" w:eastAsia="仿宋" w:cs="仿宋"/>
                <w:color w:val="auto"/>
                <w:szCs w:val="21"/>
                <w:highlight w:val="none"/>
              </w:rPr>
              <w:t>有法定代表人（负责人）电子签章，并加盖单位电子签章；符合招标文件给定格式及内容；投标文件（包括评标过程中的澄清、说明或者补正）由法定代表人（负责人）签署的，不审查该项。</w:t>
            </w:r>
          </w:p>
        </w:tc>
      </w:tr>
      <w:tr w14:paraId="7FEC3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6" w:type="pct"/>
            <w:vMerge w:val="continue"/>
          </w:tcPr>
          <w:p w14:paraId="75DF944A">
            <w:pPr>
              <w:pStyle w:val="10"/>
              <w:pageBreakBefore w:val="0"/>
              <w:kinsoku/>
              <w:wordWrap w:val="0"/>
              <w:overflowPunct/>
              <w:topLinePunct w:val="0"/>
              <w:bidi w:val="0"/>
              <w:spacing w:line="240" w:lineRule="auto"/>
              <w:ind w:left="0"/>
              <w:rPr>
                <w:rFonts w:hint="eastAsia" w:ascii="仿宋" w:hAnsi="仿宋" w:eastAsia="仿宋" w:cs="仿宋"/>
                <w:color w:val="auto"/>
                <w:szCs w:val="24"/>
                <w:highlight w:val="none"/>
              </w:rPr>
            </w:pPr>
          </w:p>
        </w:tc>
        <w:tc>
          <w:tcPr>
            <w:tcW w:w="749" w:type="pct"/>
            <w:vAlign w:val="center"/>
          </w:tcPr>
          <w:p w14:paraId="1D48C00A">
            <w:pPr>
              <w:pageBreakBefore w:val="0"/>
              <w:kinsoku/>
              <w:wordWrap w:val="0"/>
              <w:overflowPunct/>
              <w:topLinePunct w:val="0"/>
              <w:bidi w:val="0"/>
              <w:spacing w:line="360" w:lineRule="exact"/>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zCs w:val="21"/>
                <w:highlight w:val="none"/>
              </w:rPr>
              <w:t>投标文件签署、盖章</w:t>
            </w:r>
          </w:p>
        </w:tc>
        <w:tc>
          <w:tcPr>
            <w:tcW w:w="3643" w:type="pct"/>
            <w:vAlign w:val="center"/>
          </w:tcPr>
          <w:p w14:paraId="0AFBFB81">
            <w:pPr>
              <w:pageBreakBefore w:val="0"/>
              <w:kinsoku/>
              <w:wordWrap w:val="0"/>
              <w:overflowPunct/>
              <w:topLinePunct w:val="0"/>
              <w:bidi w:val="0"/>
              <w:spacing w:line="360" w:lineRule="exact"/>
              <w:rPr>
                <w:rFonts w:hint="eastAsia" w:ascii="仿宋" w:hAnsi="仿宋" w:eastAsia="仿宋" w:cs="仿宋"/>
                <w:color w:val="auto"/>
                <w:spacing w:val="-4"/>
                <w:sz w:val="24"/>
                <w:szCs w:val="24"/>
                <w:highlight w:val="none"/>
                <w:lang w:val="en-US" w:eastAsia="zh-CN"/>
              </w:rPr>
            </w:pPr>
            <w:r>
              <w:rPr>
                <w:rFonts w:hint="eastAsia" w:ascii="仿宋" w:hAnsi="仿宋" w:eastAsia="仿宋" w:cs="仿宋"/>
                <w:color w:val="auto"/>
                <w:szCs w:val="21"/>
                <w:highlight w:val="none"/>
              </w:rPr>
              <w:t>投标文件按招标文件要求签署、盖章</w:t>
            </w:r>
            <w:r>
              <w:rPr>
                <w:rFonts w:hint="eastAsia" w:ascii="仿宋" w:hAnsi="仿宋" w:eastAsia="仿宋" w:cs="仿宋"/>
                <w:color w:val="auto"/>
                <w:szCs w:val="21"/>
                <w:highlight w:val="none"/>
                <w:lang w:val="en-US" w:eastAsia="zh-CN"/>
              </w:rPr>
              <w:t>的</w:t>
            </w:r>
          </w:p>
        </w:tc>
      </w:tr>
      <w:tr w14:paraId="03304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6" w:type="pct"/>
            <w:vMerge w:val="continue"/>
          </w:tcPr>
          <w:p w14:paraId="24D46D9D">
            <w:pPr>
              <w:pStyle w:val="10"/>
              <w:pageBreakBefore w:val="0"/>
              <w:kinsoku/>
              <w:wordWrap w:val="0"/>
              <w:overflowPunct/>
              <w:topLinePunct w:val="0"/>
              <w:bidi w:val="0"/>
              <w:spacing w:line="240" w:lineRule="auto"/>
              <w:ind w:left="0"/>
              <w:rPr>
                <w:rFonts w:hint="eastAsia" w:ascii="仿宋" w:hAnsi="仿宋" w:eastAsia="仿宋" w:cs="仿宋"/>
                <w:color w:val="auto"/>
                <w:szCs w:val="24"/>
                <w:highlight w:val="none"/>
              </w:rPr>
            </w:pPr>
          </w:p>
        </w:tc>
        <w:tc>
          <w:tcPr>
            <w:tcW w:w="749" w:type="pct"/>
            <w:vAlign w:val="center"/>
          </w:tcPr>
          <w:p w14:paraId="047DF1F0">
            <w:pPr>
              <w:pageBreakBefore w:val="0"/>
              <w:kinsoku/>
              <w:wordWrap w:val="0"/>
              <w:overflowPunct/>
              <w:topLinePunct w:val="0"/>
              <w:bidi w:val="0"/>
              <w:spacing w:line="360" w:lineRule="exact"/>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zCs w:val="21"/>
                <w:highlight w:val="none"/>
              </w:rPr>
              <w:t>投标有效期</w:t>
            </w:r>
          </w:p>
        </w:tc>
        <w:tc>
          <w:tcPr>
            <w:tcW w:w="3643" w:type="pct"/>
            <w:vAlign w:val="center"/>
          </w:tcPr>
          <w:p w14:paraId="6EB725C1">
            <w:pPr>
              <w:pageBreakBefore w:val="0"/>
              <w:kinsoku/>
              <w:wordWrap w:val="0"/>
              <w:overflowPunct/>
              <w:topLinePunct w:val="0"/>
              <w:bidi w:val="0"/>
              <w:spacing w:line="360" w:lineRule="exact"/>
              <w:rPr>
                <w:rFonts w:hint="eastAsia" w:ascii="仿宋" w:hAnsi="仿宋" w:eastAsia="仿宋" w:cs="仿宋"/>
                <w:color w:val="auto"/>
                <w:spacing w:val="-4"/>
                <w:sz w:val="24"/>
                <w:szCs w:val="24"/>
                <w:highlight w:val="none"/>
              </w:rPr>
            </w:pPr>
            <w:r>
              <w:rPr>
                <w:rFonts w:hint="eastAsia" w:ascii="仿宋" w:hAnsi="仿宋" w:eastAsia="仿宋" w:cs="仿宋"/>
                <w:color w:val="auto"/>
                <w:szCs w:val="21"/>
                <w:highlight w:val="none"/>
                <w:lang w:val="en-US" w:eastAsia="zh-CN"/>
              </w:rPr>
              <w:t>符合第二章“供应商须知前附表”第7.1</w:t>
            </w:r>
            <w:r>
              <w:rPr>
                <w:rFonts w:hint="eastAsia" w:ascii="仿宋" w:hAnsi="仿宋" w:eastAsia="仿宋" w:cs="仿宋"/>
                <w:color w:val="auto"/>
                <w:szCs w:val="21"/>
                <w:highlight w:val="none"/>
              </w:rPr>
              <w:t>项规定</w:t>
            </w:r>
          </w:p>
        </w:tc>
      </w:tr>
      <w:tr w14:paraId="58B08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6" w:type="pct"/>
            <w:vMerge w:val="continue"/>
          </w:tcPr>
          <w:p w14:paraId="6DE0E78E">
            <w:pPr>
              <w:pStyle w:val="10"/>
              <w:pageBreakBefore w:val="0"/>
              <w:kinsoku/>
              <w:wordWrap w:val="0"/>
              <w:overflowPunct/>
              <w:topLinePunct w:val="0"/>
              <w:bidi w:val="0"/>
              <w:spacing w:line="240" w:lineRule="auto"/>
              <w:ind w:left="0"/>
              <w:rPr>
                <w:rFonts w:hint="eastAsia" w:ascii="仿宋" w:hAnsi="仿宋" w:eastAsia="仿宋" w:cs="仿宋"/>
                <w:color w:val="auto"/>
                <w:szCs w:val="24"/>
                <w:highlight w:val="none"/>
              </w:rPr>
            </w:pPr>
          </w:p>
        </w:tc>
        <w:tc>
          <w:tcPr>
            <w:tcW w:w="749" w:type="pct"/>
            <w:vAlign w:val="center"/>
          </w:tcPr>
          <w:p w14:paraId="68202155">
            <w:pPr>
              <w:pageBreakBefore w:val="0"/>
              <w:kinsoku/>
              <w:wordWrap w:val="0"/>
              <w:overflowPunct/>
              <w:topLinePunct w:val="0"/>
              <w:bidi w:val="0"/>
              <w:spacing w:line="3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投标报价</w:t>
            </w:r>
          </w:p>
        </w:tc>
        <w:tc>
          <w:tcPr>
            <w:tcW w:w="3643" w:type="pct"/>
            <w:vAlign w:val="center"/>
          </w:tcPr>
          <w:p w14:paraId="33AB9644">
            <w:pPr>
              <w:pageBreakBefore w:val="0"/>
              <w:kinsoku/>
              <w:wordWrap w:val="0"/>
              <w:overflowPunct/>
              <w:topLinePunct w:val="0"/>
              <w:bidi w:val="0"/>
              <w:spacing w:line="360" w:lineRule="exact"/>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报价完整、有且只有一个报价且报价小于等于最高限价</w:t>
            </w:r>
          </w:p>
        </w:tc>
      </w:tr>
      <w:tr w14:paraId="16A5A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6" w:type="pct"/>
            <w:vMerge w:val="continue"/>
          </w:tcPr>
          <w:p w14:paraId="073C70A1">
            <w:pPr>
              <w:pStyle w:val="10"/>
              <w:pageBreakBefore w:val="0"/>
              <w:kinsoku/>
              <w:wordWrap w:val="0"/>
              <w:overflowPunct/>
              <w:topLinePunct w:val="0"/>
              <w:bidi w:val="0"/>
              <w:spacing w:line="240" w:lineRule="auto"/>
              <w:ind w:left="0"/>
              <w:rPr>
                <w:rFonts w:hint="eastAsia" w:ascii="仿宋" w:hAnsi="仿宋" w:eastAsia="仿宋" w:cs="仿宋"/>
                <w:color w:val="auto"/>
                <w:szCs w:val="24"/>
                <w:highlight w:val="none"/>
              </w:rPr>
            </w:pPr>
          </w:p>
        </w:tc>
        <w:tc>
          <w:tcPr>
            <w:tcW w:w="749" w:type="pct"/>
            <w:vAlign w:val="center"/>
          </w:tcPr>
          <w:p w14:paraId="21ACC738">
            <w:pPr>
              <w:pageBreakBefore w:val="0"/>
              <w:kinsoku/>
              <w:wordWrap w:val="0"/>
              <w:overflowPunct/>
              <w:topLinePunct w:val="0"/>
              <w:bidi w:val="0"/>
              <w:spacing w:line="3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交货期</w:t>
            </w:r>
          </w:p>
        </w:tc>
        <w:tc>
          <w:tcPr>
            <w:tcW w:w="3643" w:type="pct"/>
            <w:vAlign w:val="center"/>
          </w:tcPr>
          <w:p w14:paraId="116C6069">
            <w:pPr>
              <w:pageBreakBefore w:val="0"/>
              <w:kinsoku/>
              <w:wordWrap w:val="0"/>
              <w:overflowPunct/>
              <w:topLinePunct w:val="0"/>
              <w:bidi w:val="0"/>
              <w:spacing w:line="360" w:lineRule="exact"/>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符合第二章“供应商须知前附表”第3.2项规定</w:t>
            </w:r>
          </w:p>
        </w:tc>
      </w:tr>
      <w:tr w14:paraId="754E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06" w:type="pct"/>
            <w:vMerge w:val="continue"/>
          </w:tcPr>
          <w:p w14:paraId="38F4E6D5">
            <w:pPr>
              <w:pStyle w:val="10"/>
              <w:pageBreakBefore w:val="0"/>
              <w:kinsoku/>
              <w:wordWrap w:val="0"/>
              <w:overflowPunct/>
              <w:topLinePunct w:val="0"/>
              <w:bidi w:val="0"/>
              <w:spacing w:line="240" w:lineRule="auto"/>
              <w:ind w:left="0"/>
              <w:rPr>
                <w:rFonts w:hint="eastAsia" w:ascii="仿宋" w:hAnsi="仿宋" w:eastAsia="仿宋" w:cs="仿宋"/>
                <w:color w:val="auto"/>
                <w:szCs w:val="24"/>
                <w:highlight w:val="none"/>
              </w:rPr>
            </w:pPr>
          </w:p>
        </w:tc>
        <w:tc>
          <w:tcPr>
            <w:tcW w:w="749" w:type="pct"/>
            <w:vAlign w:val="center"/>
          </w:tcPr>
          <w:p w14:paraId="662AD742">
            <w:pPr>
              <w:pageBreakBefore w:val="0"/>
              <w:kinsoku/>
              <w:wordWrap w:val="0"/>
              <w:overflowPunct/>
              <w:topLinePunct w:val="0"/>
              <w:bidi w:val="0"/>
              <w:spacing w:line="3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交付地点</w:t>
            </w:r>
          </w:p>
        </w:tc>
        <w:tc>
          <w:tcPr>
            <w:tcW w:w="3643" w:type="pct"/>
            <w:vAlign w:val="center"/>
          </w:tcPr>
          <w:p w14:paraId="468A97BD">
            <w:pPr>
              <w:pageBreakBefore w:val="0"/>
              <w:kinsoku/>
              <w:wordWrap w:val="0"/>
              <w:overflowPunct/>
              <w:topLinePunct w:val="0"/>
              <w:bidi w:val="0"/>
              <w:spacing w:line="360" w:lineRule="exac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符合第二章“供应商须知前附表”第3.3项规定</w:t>
            </w:r>
          </w:p>
        </w:tc>
      </w:tr>
      <w:tr w14:paraId="646BC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6" w:type="pct"/>
            <w:vMerge w:val="continue"/>
          </w:tcPr>
          <w:p w14:paraId="40F7E678">
            <w:pPr>
              <w:pStyle w:val="10"/>
              <w:pageBreakBefore w:val="0"/>
              <w:kinsoku/>
              <w:wordWrap w:val="0"/>
              <w:overflowPunct/>
              <w:topLinePunct w:val="0"/>
              <w:bidi w:val="0"/>
              <w:spacing w:line="240" w:lineRule="auto"/>
              <w:ind w:left="0"/>
              <w:rPr>
                <w:rFonts w:hint="eastAsia" w:ascii="仿宋" w:hAnsi="仿宋" w:eastAsia="仿宋" w:cs="仿宋"/>
                <w:color w:val="auto"/>
                <w:szCs w:val="24"/>
                <w:highlight w:val="none"/>
              </w:rPr>
            </w:pPr>
          </w:p>
        </w:tc>
        <w:tc>
          <w:tcPr>
            <w:tcW w:w="749" w:type="pct"/>
            <w:vAlign w:val="center"/>
          </w:tcPr>
          <w:p w14:paraId="5F2F67ED">
            <w:pPr>
              <w:pageBreakBefore w:val="0"/>
              <w:kinsoku/>
              <w:wordWrap w:val="0"/>
              <w:overflowPunct/>
              <w:topLinePunct w:val="0"/>
              <w:bidi w:val="0"/>
              <w:spacing w:line="3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质量要求</w:t>
            </w:r>
          </w:p>
        </w:tc>
        <w:tc>
          <w:tcPr>
            <w:tcW w:w="3643" w:type="pct"/>
            <w:vAlign w:val="center"/>
          </w:tcPr>
          <w:p w14:paraId="39600915">
            <w:pPr>
              <w:pageBreakBefore w:val="0"/>
              <w:kinsoku/>
              <w:wordWrap w:val="0"/>
              <w:overflowPunct/>
              <w:topLinePunct w:val="0"/>
              <w:bidi w:val="0"/>
              <w:spacing w:line="360" w:lineRule="exac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符合第二章“供应商须知前附表”第3.4项规定</w:t>
            </w:r>
          </w:p>
        </w:tc>
      </w:tr>
      <w:tr w14:paraId="3047B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6" w:type="pct"/>
            <w:vMerge w:val="continue"/>
          </w:tcPr>
          <w:p w14:paraId="1A66C552">
            <w:pPr>
              <w:pStyle w:val="10"/>
              <w:pageBreakBefore w:val="0"/>
              <w:kinsoku/>
              <w:wordWrap w:val="0"/>
              <w:overflowPunct/>
              <w:topLinePunct w:val="0"/>
              <w:bidi w:val="0"/>
              <w:spacing w:line="240" w:lineRule="auto"/>
              <w:ind w:left="0"/>
              <w:rPr>
                <w:rFonts w:hint="eastAsia" w:ascii="仿宋" w:hAnsi="仿宋" w:eastAsia="仿宋" w:cs="仿宋"/>
                <w:color w:val="auto"/>
                <w:szCs w:val="24"/>
                <w:highlight w:val="none"/>
              </w:rPr>
            </w:pPr>
          </w:p>
        </w:tc>
        <w:tc>
          <w:tcPr>
            <w:tcW w:w="749" w:type="pct"/>
            <w:vAlign w:val="center"/>
          </w:tcPr>
          <w:p w14:paraId="6F6DC533">
            <w:pPr>
              <w:pageBreakBefore w:val="0"/>
              <w:kinsoku/>
              <w:wordWrap w:val="0"/>
              <w:overflowPunct/>
              <w:topLinePunct w:val="0"/>
              <w:bidi w:val="0"/>
              <w:spacing w:line="3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合同履行期限</w:t>
            </w:r>
          </w:p>
        </w:tc>
        <w:tc>
          <w:tcPr>
            <w:tcW w:w="3643" w:type="pct"/>
            <w:vAlign w:val="center"/>
          </w:tcPr>
          <w:p w14:paraId="5701C631">
            <w:pPr>
              <w:pageBreakBefore w:val="0"/>
              <w:kinsoku/>
              <w:wordWrap w:val="0"/>
              <w:overflowPunct/>
              <w:topLinePunct w:val="0"/>
              <w:bidi w:val="0"/>
              <w:spacing w:line="360" w:lineRule="exac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符合第二章“供应商须知前附表”第3.5项规定</w:t>
            </w:r>
          </w:p>
        </w:tc>
      </w:tr>
      <w:tr w14:paraId="58319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6" w:type="pct"/>
            <w:vMerge w:val="continue"/>
          </w:tcPr>
          <w:p w14:paraId="0F9D4490">
            <w:pPr>
              <w:pStyle w:val="10"/>
              <w:pageBreakBefore w:val="0"/>
              <w:kinsoku/>
              <w:wordWrap w:val="0"/>
              <w:overflowPunct/>
              <w:topLinePunct w:val="0"/>
              <w:bidi w:val="0"/>
              <w:spacing w:line="240" w:lineRule="auto"/>
              <w:ind w:left="0"/>
              <w:rPr>
                <w:rFonts w:hint="eastAsia" w:ascii="仿宋" w:hAnsi="仿宋" w:eastAsia="仿宋" w:cs="仿宋"/>
                <w:color w:val="auto"/>
                <w:szCs w:val="24"/>
                <w:highlight w:val="none"/>
              </w:rPr>
            </w:pPr>
          </w:p>
        </w:tc>
        <w:tc>
          <w:tcPr>
            <w:tcW w:w="749" w:type="pct"/>
            <w:vAlign w:val="center"/>
          </w:tcPr>
          <w:p w14:paraId="5E751939">
            <w:pPr>
              <w:pageBreakBefore w:val="0"/>
              <w:kinsoku/>
              <w:wordWrap w:val="0"/>
              <w:overflowPunct/>
              <w:topLinePunct w:val="0"/>
              <w:bidi w:val="0"/>
              <w:spacing w:line="360" w:lineRule="exact"/>
              <w:jc w:val="center"/>
              <w:rPr>
                <w:rFonts w:hint="eastAsia" w:ascii="仿宋" w:hAnsi="仿宋" w:eastAsia="仿宋" w:cs="仿宋"/>
                <w:color w:val="auto"/>
                <w:szCs w:val="21"/>
                <w:highlight w:val="none"/>
              </w:rPr>
            </w:pPr>
            <w:r>
              <w:rPr>
                <w:rFonts w:hint="default" w:ascii="仿宋" w:hAnsi="仿宋" w:eastAsia="仿宋" w:cs="仿宋"/>
                <w:color w:val="auto"/>
                <w:szCs w:val="21"/>
                <w:highlight w:val="none"/>
                <w:lang w:val="en-US" w:eastAsia="zh-CN"/>
              </w:rPr>
              <w:t>售后服务</w:t>
            </w:r>
          </w:p>
        </w:tc>
        <w:tc>
          <w:tcPr>
            <w:tcW w:w="3643" w:type="pct"/>
            <w:vAlign w:val="center"/>
          </w:tcPr>
          <w:p w14:paraId="1E500378">
            <w:pPr>
              <w:pageBreakBefore w:val="0"/>
              <w:kinsoku/>
              <w:wordWrap w:val="0"/>
              <w:overflowPunct/>
              <w:topLinePunct w:val="0"/>
              <w:bidi w:val="0"/>
              <w:spacing w:line="360" w:lineRule="exac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符合第二章“供应商须知前附表”第3.6项规定</w:t>
            </w:r>
          </w:p>
        </w:tc>
      </w:tr>
      <w:tr w14:paraId="7053B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6" w:type="pct"/>
            <w:vMerge w:val="continue"/>
          </w:tcPr>
          <w:p w14:paraId="3654B24C">
            <w:pPr>
              <w:pStyle w:val="10"/>
              <w:pageBreakBefore w:val="0"/>
              <w:kinsoku/>
              <w:wordWrap w:val="0"/>
              <w:overflowPunct/>
              <w:topLinePunct w:val="0"/>
              <w:bidi w:val="0"/>
              <w:spacing w:line="240" w:lineRule="auto"/>
              <w:ind w:left="0"/>
              <w:rPr>
                <w:rFonts w:hint="eastAsia" w:ascii="仿宋" w:hAnsi="仿宋" w:eastAsia="仿宋" w:cs="仿宋"/>
                <w:color w:val="auto"/>
                <w:szCs w:val="24"/>
                <w:highlight w:val="none"/>
              </w:rPr>
            </w:pPr>
          </w:p>
        </w:tc>
        <w:tc>
          <w:tcPr>
            <w:tcW w:w="749" w:type="pct"/>
            <w:vAlign w:val="center"/>
          </w:tcPr>
          <w:p w14:paraId="34B98517">
            <w:pPr>
              <w:pageBreakBefore w:val="0"/>
              <w:kinsoku/>
              <w:wordWrap w:val="0"/>
              <w:overflowPunct/>
              <w:topLinePunct w:val="0"/>
              <w:bidi w:val="0"/>
              <w:spacing w:line="360" w:lineRule="exact"/>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zCs w:val="21"/>
                <w:highlight w:val="none"/>
              </w:rPr>
              <w:t>投标文件的编制</w:t>
            </w:r>
          </w:p>
        </w:tc>
        <w:tc>
          <w:tcPr>
            <w:tcW w:w="3643" w:type="pct"/>
            <w:vAlign w:val="center"/>
          </w:tcPr>
          <w:p w14:paraId="4C338A76">
            <w:pPr>
              <w:pageBreakBefore w:val="0"/>
              <w:kinsoku/>
              <w:wordWrap w:val="0"/>
              <w:overflowPunct/>
              <w:topLinePunct w:val="0"/>
              <w:bidi w:val="0"/>
              <w:spacing w:line="360" w:lineRule="exact"/>
              <w:rPr>
                <w:rFonts w:hint="eastAsia" w:ascii="仿宋" w:hAnsi="仿宋" w:eastAsia="仿宋" w:cs="仿宋"/>
                <w:color w:val="auto"/>
                <w:spacing w:val="-4"/>
                <w:sz w:val="24"/>
                <w:szCs w:val="24"/>
                <w:highlight w:val="none"/>
              </w:rPr>
            </w:pPr>
            <w:r>
              <w:rPr>
                <w:rFonts w:hint="eastAsia" w:ascii="仿宋" w:hAnsi="仿宋" w:eastAsia="仿宋" w:cs="仿宋"/>
                <w:color w:val="auto"/>
                <w:szCs w:val="21"/>
                <w:highlight w:val="none"/>
              </w:rPr>
              <w:t>符合招标文件格式及资料提供的要求。</w:t>
            </w:r>
          </w:p>
        </w:tc>
      </w:tr>
      <w:tr w14:paraId="14FA4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6" w:type="pct"/>
            <w:vMerge w:val="continue"/>
          </w:tcPr>
          <w:p w14:paraId="56F37A77">
            <w:pPr>
              <w:pStyle w:val="10"/>
              <w:pageBreakBefore w:val="0"/>
              <w:kinsoku/>
              <w:wordWrap w:val="0"/>
              <w:overflowPunct/>
              <w:topLinePunct w:val="0"/>
              <w:bidi w:val="0"/>
              <w:spacing w:line="240" w:lineRule="auto"/>
              <w:ind w:left="0"/>
              <w:rPr>
                <w:rFonts w:hint="eastAsia" w:ascii="仿宋" w:hAnsi="仿宋" w:eastAsia="仿宋" w:cs="仿宋"/>
                <w:color w:val="auto"/>
                <w:szCs w:val="24"/>
                <w:highlight w:val="none"/>
              </w:rPr>
            </w:pPr>
          </w:p>
        </w:tc>
        <w:tc>
          <w:tcPr>
            <w:tcW w:w="749" w:type="pct"/>
            <w:vAlign w:val="center"/>
          </w:tcPr>
          <w:p w14:paraId="55AE0AF6">
            <w:pPr>
              <w:pStyle w:val="12"/>
              <w:pageBreakBefore w:val="0"/>
              <w:kinsoku/>
              <w:wordWrap w:val="0"/>
              <w:overflowPunct/>
              <w:topLinePunct w:val="0"/>
              <w:bidi w:val="0"/>
              <w:spacing w:line="3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不得参加该采购项目的情形</w:t>
            </w:r>
          </w:p>
        </w:tc>
        <w:tc>
          <w:tcPr>
            <w:tcW w:w="3643" w:type="pct"/>
            <w:vAlign w:val="center"/>
          </w:tcPr>
          <w:p w14:paraId="10E75025">
            <w:pPr>
              <w:pageBreakBefore w:val="0"/>
              <w:kinsoku/>
              <w:wordWrap w:val="0"/>
              <w:overflowPunct/>
              <w:topLinePunct w:val="0"/>
              <w:bidi w:val="0"/>
              <w:spacing w:line="320" w:lineRule="exact"/>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tc>
      </w:tr>
      <w:tr w14:paraId="3E891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6" w:type="pct"/>
            <w:vMerge w:val="continue"/>
          </w:tcPr>
          <w:p w14:paraId="6B131F31">
            <w:pPr>
              <w:pStyle w:val="10"/>
              <w:pageBreakBefore w:val="0"/>
              <w:kinsoku/>
              <w:wordWrap w:val="0"/>
              <w:overflowPunct/>
              <w:topLinePunct w:val="0"/>
              <w:bidi w:val="0"/>
              <w:spacing w:line="240" w:lineRule="auto"/>
              <w:ind w:left="0"/>
              <w:rPr>
                <w:rFonts w:hint="eastAsia" w:ascii="仿宋" w:hAnsi="仿宋" w:eastAsia="仿宋" w:cs="仿宋"/>
                <w:color w:val="auto"/>
                <w:szCs w:val="24"/>
                <w:highlight w:val="none"/>
              </w:rPr>
            </w:pPr>
          </w:p>
        </w:tc>
        <w:tc>
          <w:tcPr>
            <w:tcW w:w="749" w:type="pct"/>
            <w:vAlign w:val="center"/>
          </w:tcPr>
          <w:p w14:paraId="5C007919">
            <w:pPr>
              <w:pageBreakBefore w:val="0"/>
              <w:kinsoku/>
              <w:wordWrap w:val="0"/>
              <w:overflowPunct/>
              <w:topLinePunct w:val="0"/>
              <w:bidi w:val="0"/>
              <w:spacing w:line="360" w:lineRule="exact"/>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zCs w:val="21"/>
                <w:highlight w:val="none"/>
                <w:lang w:eastAsia="zh-CN"/>
              </w:rPr>
              <w:t>其他</w:t>
            </w:r>
            <w:r>
              <w:rPr>
                <w:rFonts w:hint="eastAsia" w:ascii="仿宋" w:hAnsi="仿宋" w:eastAsia="仿宋" w:cs="仿宋"/>
                <w:color w:val="auto"/>
                <w:szCs w:val="21"/>
                <w:highlight w:val="none"/>
              </w:rPr>
              <w:t>实质性要求</w:t>
            </w:r>
          </w:p>
        </w:tc>
        <w:tc>
          <w:tcPr>
            <w:tcW w:w="3643" w:type="pct"/>
            <w:vAlign w:val="center"/>
          </w:tcPr>
          <w:p w14:paraId="47BCD764">
            <w:pPr>
              <w:pageBreakBefore w:val="0"/>
              <w:kinsoku/>
              <w:wordWrap w:val="0"/>
              <w:overflowPunct/>
              <w:topLinePunct w:val="0"/>
              <w:bidi w:val="0"/>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）投标文件未含有采购人不能接受的附加条件的；</w:t>
            </w:r>
          </w:p>
          <w:p w14:paraId="329FFBBC">
            <w:pPr>
              <w:pageBreakBefore w:val="0"/>
              <w:kinsoku/>
              <w:wordWrap w:val="0"/>
              <w:overflowPunct/>
              <w:topLinePunct w:val="0"/>
              <w:bidi w:val="0"/>
              <w:spacing w:line="360" w:lineRule="exact"/>
              <w:rPr>
                <w:rFonts w:hint="eastAsia" w:ascii="仿宋" w:hAnsi="仿宋" w:eastAsia="仿宋" w:cs="仿宋"/>
                <w:color w:val="auto"/>
                <w:spacing w:val="-4"/>
                <w:sz w:val="24"/>
                <w:szCs w:val="24"/>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法律法规</w:t>
            </w:r>
            <w:r>
              <w:rPr>
                <w:rFonts w:hint="eastAsia" w:ascii="仿宋" w:hAnsi="仿宋" w:eastAsia="仿宋" w:cs="仿宋"/>
                <w:color w:val="auto"/>
                <w:szCs w:val="21"/>
                <w:highlight w:val="none"/>
              </w:rPr>
              <w:t>和招标文件规定的其他无效情形。</w:t>
            </w:r>
          </w:p>
        </w:tc>
      </w:tr>
      <w:tr w14:paraId="663F7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6" w:type="pct"/>
            <w:vMerge w:val="continue"/>
          </w:tcPr>
          <w:p w14:paraId="2D52F938">
            <w:pPr>
              <w:pStyle w:val="10"/>
              <w:pageBreakBefore w:val="0"/>
              <w:kinsoku/>
              <w:wordWrap w:val="0"/>
              <w:overflowPunct/>
              <w:topLinePunct w:val="0"/>
              <w:bidi w:val="0"/>
              <w:spacing w:line="240" w:lineRule="auto"/>
              <w:ind w:left="0"/>
              <w:rPr>
                <w:rFonts w:hint="eastAsia" w:ascii="仿宋" w:hAnsi="仿宋" w:eastAsia="仿宋" w:cs="仿宋"/>
                <w:color w:val="auto"/>
                <w:szCs w:val="24"/>
                <w:highlight w:val="none"/>
              </w:rPr>
            </w:pPr>
          </w:p>
        </w:tc>
        <w:tc>
          <w:tcPr>
            <w:tcW w:w="749" w:type="pct"/>
            <w:vAlign w:val="center"/>
          </w:tcPr>
          <w:p w14:paraId="632FB607">
            <w:pPr>
              <w:pageBreakBefore w:val="0"/>
              <w:kinsoku/>
              <w:wordWrap w:val="0"/>
              <w:overflowPunct/>
              <w:topLinePunct w:val="0"/>
              <w:bidi w:val="0"/>
              <w:spacing w:line="360" w:lineRule="exact"/>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zCs w:val="21"/>
                <w:highlight w:val="none"/>
              </w:rPr>
              <w:t>无串通投标的情形</w:t>
            </w:r>
          </w:p>
        </w:tc>
        <w:tc>
          <w:tcPr>
            <w:tcW w:w="3643" w:type="pct"/>
            <w:vAlign w:val="center"/>
          </w:tcPr>
          <w:p w14:paraId="38671ED5">
            <w:pPr>
              <w:pageBreakBefore w:val="0"/>
              <w:kinsoku/>
              <w:wordWrap w:val="0"/>
              <w:overflowPunct/>
              <w:topLinePunct w:val="0"/>
              <w:bidi w:val="0"/>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（1）不同供应商的投标文件由同一单位或者个人编制；</w:t>
            </w:r>
          </w:p>
          <w:p w14:paraId="6716A79F">
            <w:pPr>
              <w:pageBreakBefore w:val="0"/>
              <w:kinsoku/>
              <w:wordWrap w:val="0"/>
              <w:overflowPunct/>
              <w:topLinePunct w:val="0"/>
              <w:bidi w:val="0"/>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（2）不同供应商委托同一单位或者个人办理投标事宜；</w:t>
            </w:r>
          </w:p>
          <w:p w14:paraId="6B295B39">
            <w:pPr>
              <w:pageBreakBefore w:val="0"/>
              <w:kinsoku/>
              <w:wordWrap w:val="0"/>
              <w:overflowPunct/>
              <w:topLinePunct w:val="0"/>
              <w:bidi w:val="0"/>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（3）不同供应商的投标文件载明的项目管理成员或者联系人员为同一人；</w:t>
            </w:r>
          </w:p>
          <w:p w14:paraId="2C9D7918">
            <w:pPr>
              <w:pageBreakBefore w:val="0"/>
              <w:kinsoku/>
              <w:wordWrap w:val="0"/>
              <w:overflowPunct/>
              <w:topLinePunct w:val="0"/>
              <w:bidi w:val="0"/>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（4）不同供应商的投标文件异常一致或者投标报价呈规律性差异；</w:t>
            </w:r>
          </w:p>
          <w:p w14:paraId="303B4A0A">
            <w:pPr>
              <w:pageBreakBefore w:val="0"/>
              <w:kinsoku/>
              <w:wordWrap w:val="0"/>
              <w:overflowPunct/>
              <w:topLinePunct w:val="0"/>
              <w:bidi w:val="0"/>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（5）不同供应商的投标文件相互混装；</w:t>
            </w:r>
          </w:p>
          <w:p w14:paraId="6D941D93">
            <w:pPr>
              <w:pageBreakBefore w:val="0"/>
              <w:kinsoku/>
              <w:wordWrap w:val="0"/>
              <w:overflowPunct/>
              <w:topLinePunct w:val="0"/>
              <w:bidi w:val="0"/>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（6）不同供应商的投标保证金从同一单位或者个人的账户转出</w:t>
            </w:r>
          </w:p>
        </w:tc>
      </w:tr>
    </w:tbl>
    <w:p w14:paraId="2BA78994">
      <w:pPr>
        <w:pStyle w:val="10"/>
        <w:pageBreakBefore w:val="0"/>
        <w:kinsoku/>
        <w:wordWrap w:val="0"/>
        <w:overflowPunct/>
        <w:topLinePunct w:val="0"/>
        <w:bidi w:val="0"/>
        <w:spacing w:line="360" w:lineRule="auto"/>
        <w:ind w:left="1075" w:hanging="1075"/>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（二）澄清有关问题</w:t>
      </w:r>
    </w:p>
    <w:p w14:paraId="5555CBEE">
      <w:pPr>
        <w:pStyle w:val="10"/>
        <w:pageBreakBefore w:val="0"/>
        <w:kinsoku/>
        <w:wordWrap w:val="0"/>
        <w:overflowPunct/>
        <w:topLinePunct w:val="0"/>
        <w:bidi w:val="0"/>
        <w:spacing w:line="360" w:lineRule="auto"/>
        <w:ind w:left="0" w:firstLine="482" w:firstLineChars="200"/>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1.投标文件内容澄清</w:t>
      </w:r>
    </w:p>
    <w:p w14:paraId="577D4925">
      <w:pPr>
        <w:pStyle w:val="10"/>
        <w:pageBreakBefore w:val="0"/>
        <w:kinsoku/>
        <w:wordWrap w:val="0"/>
        <w:overflowPunct/>
        <w:topLinePunct w:val="0"/>
        <w:bidi w:val="0"/>
        <w:spacing w:line="360" w:lineRule="auto"/>
        <w:ind w:left="0" w:firstLine="456" w:firstLineChars="200"/>
        <w:rPr>
          <w:rFonts w:hint="eastAsia" w:ascii="仿宋" w:hAnsi="仿宋" w:eastAsia="仿宋" w:cs="仿宋"/>
          <w:color w:val="auto"/>
          <w:spacing w:val="-6"/>
          <w:szCs w:val="24"/>
          <w:highlight w:val="none"/>
        </w:rPr>
      </w:pPr>
      <w:r>
        <w:rPr>
          <w:rFonts w:hint="eastAsia" w:ascii="仿宋" w:hAnsi="仿宋" w:eastAsia="仿宋" w:cs="仿宋"/>
          <w:color w:val="auto"/>
          <w:spacing w:val="-6"/>
          <w:szCs w:val="24"/>
          <w:highlight w:val="none"/>
        </w:rPr>
        <w:t>对于投标文件中含义不明确、同类问题表述不一致或者有明显文字和计算错误的内容，评标委员会应当以书面形式要求供应商作出必要的澄清、说明或者补正。供应商的澄清、说明或者补正应当采用书面形式，并加电子签章，或者由法定代表人或其授权的代表签字。供应商的澄清、说明或者补正不得超出投标文件的范围或者改变投标文件的实质性内容。</w:t>
      </w:r>
    </w:p>
    <w:p w14:paraId="7C6BE88E">
      <w:pPr>
        <w:pStyle w:val="10"/>
        <w:pageBreakBefore w:val="0"/>
        <w:kinsoku/>
        <w:wordWrap w:val="0"/>
        <w:overflowPunct/>
        <w:topLinePunct w:val="0"/>
        <w:bidi w:val="0"/>
        <w:spacing w:line="360" w:lineRule="auto"/>
        <w:ind w:left="0" w:firstLine="482" w:firstLineChars="200"/>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2.投标文件报价出现前后不一致的，按照下列规定修正：</w:t>
      </w:r>
    </w:p>
    <w:p w14:paraId="52C580CD">
      <w:pPr>
        <w:pStyle w:val="10"/>
        <w:pageBreakBefore w:val="0"/>
        <w:kinsoku/>
        <w:wordWrap w:val="0"/>
        <w:overflowPunct/>
        <w:topLinePunct w:val="0"/>
        <w:bidi w:val="0"/>
        <w:spacing w:line="360" w:lineRule="auto"/>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（1）投标文件中开标一览表（报价表）内容与投标文件中相应内容不一致的，以开标一览表（报价表）为准；</w:t>
      </w:r>
    </w:p>
    <w:p w14:paraId="7DEB23FE">
      <w:pPr>
        <w:pStyle w:val="10"/>
        <w:pageBreakBefore w:val="0"/>
        <w:kinsoku/>
        <w:wordWrap w:val="0"/>
        <w:overflowPunct/>
        <w:topLinePunct w:val="0"/>
        <w:bidi w:val="0"/>
        <w:spacing w:line="360" w:lineRule="auto"/>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（2）大写金额和小写金额不一致的，以大写金额为准；</w:t>
      </w:r>
    </w:p>
    <w:p w14:paraId="40D0BA37">
      <w:pPr>
        <w:pStyle w:val="10"/>
        <w:pageBreakBefore w:val="0"/>
        <w:kinsoku/>
        <w:wordWrap w:val="0"/>
        <w:overflowPunct/>
        <w:topLinePunct w:val="0"/>
        <w:bidi w:val="0"/>
        <w:spacing w:line="360" w:lineRule="auto"/>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（3）单价金额小数点或者百分比有明显错位的，以开标一览表的总价为准，并修改单价；</w:t>
      </w:r>
    </w:p>
    <w:p w14:paraId="22849C09">
      <w:pPr>
        <w:pStyle w:val="10"/>
        <w:pageBreakBefore w:val="0"/>
        <w:kinsoku/>
        <w:wordWrap w:val="0"/>
        <w:overflowPunct/>
        <w:topLinePunct w:val="0"/>
        <w:bidi w:val="0"/>
        <w:spacing w:line="360" w:lineRule="auto"/>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（4）总价金额与按单价汇总金额不一致的，以单价金额计算结果为准。</w:t>
      </w:r>
    </w:p>
    <w:p w14:paraId="5462C6C2">
      <w:pPr>
        <w:pStyle w:val="10"/>
        <w:pageBreakBefore w:val="0"/>
        <w:kinsoku/>
        <w:wordWrap w:val="0"/>
        <w:overflowPunct/>
        <w:topLinePunct w:val="0"/>
        <w:bidi w:val="0"/>
        <w:spacing w:line="360" w:lineRule="auto"/>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同时出现两种以上不一致的，按照前款规定的顺序修正。修正后的报价按照招标文件规定并经</w:t>
      </w:r>
      <w:r>
        <w:rPr>
          <w:rFonts w:hint="eastAsia" w:ascii="仿宋" w:hAnsi="仿宋" w:eastAsia="仿宋" w:cs="仿宋"/>
          <w:color w:val="auto"/>
          <w:szCs w:val="24"/>
          <w:highlight w:val="none"/>
          <w:lang w:eastAsia="zh-CN"/>
        </w:rPr>
        <w:t>供应商</w:t>
      </w:r>
      <w:r>
        <w:rPr>
          <w:rFonts w:hint="eastAsia" w:ascii="仿宋" w:hAnsi="仿宋" w:eastAsia="仿宋" w:cs="仿宋"/>
          <w:color w:val="auto"/>
          <w:szCs w:val="24"/>
          <w:highlight w:val="none"/>
        </w:rPr>
        <w:t>确认后产生约束力，</w:t>
      </w:r>
      <w:r>
        <w:rPr>
          <w:rFonts w:hint="eastAsia" w:ascii="仿宋" w:hAnsi="仿宋" w:eastAsia="仿宋" w:cs="仿宋"/>
          <w:color w:val="auto"/>
          <w:szCs w:val="24"/>
          <w:highlight w:val="none"/>
          <w:lang w:eastAsia="zh-CN"/>
        </w:rPr>
        <w:t>供应商</w:t>
      </w:r>
      <w:r>
        <w:rPr>
          <w:rFonts w:hint="eastAsia" w:ascii="仿宋" w:hAnsi="仿宋" w:eastAsia="仿宋" w:cs="仿宋"/>
          <w:color w:val="auto"/>
          <w:szCs w:val="24"/>
          <w:highlight w:val="none"/>
        </w:rPr>
        <w:t>不确认的，其投标无效。</w:t>
      </w:r>
    </w:p>
    <w:p w14:paraId="6C6FD0DF">
      <w:pPr>
        <w:pStyle w:val="10"/>
        <w:pageBreakBefore w:val="0"/>
        <w:kinsoku/>
        <w:wordWrap w:val="0"/>
        <w:overflowPunct/>
        <w:topLinePunct w:val="0"/>
        <w:bidi w:val="0"/>
        <w:spacing w:line="360" w:lineRule="auto"/>
        <w:ind w:left="0" w:firstLine="482" w:firstLineChars="200"/>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3.报价过低情形澄清</w:t>
      </w:r>
    </w:p>
    <w:p w14:paraId="18ACF765">
      <w:pPr>
        <w:pStyle w:val="10"/>
        <w:pageBreakBefore w:val="0"/>
        <w:kinsoku/>
        <w:wordWrap w:val="0"/>
        <w:overflowPunct/>
        <w:topLinePunct w:val="0"/>
        <w:bidi w:val="0"/>
        <w:spacing w:line="360" w:lineRule="auto"/>
        <w:ind w:left="0"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评标委员会认为供应商的报价（总价或单价）明显低于其他通过符合性审查供应商的报价（总价或单价），有可能影响服务质量或者不能诚信履约的，应当要求其在评标现场合理的时间内提供书面说明，必要时提交相关证明材料；供应商不能证明其报价合理性的，评标委员会应当将其作为无效投标处理。</w:t>
      </w:r>
    </w:p>
    <w:p w14:paraId="3E9BA540">
      <w:pPr>
        <w:pageBreakBefore w:val="0"/>
        <w:kinsoku/>
        <w:wordWrap w:val="0"/>
        <w:overflowPunct/>
        <w:topLinePunct w:val="0"/>
        <w:bidi w:val="0"/>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（三）商务和技术评估、综合比较与评价</w:t>
      </w:r>
    </w:p>
    <w:p w14:paraId="741F4DA1">
      <w:pPr>
        <w:pageBreakBefore w:val="0"/>
        <w:kinsoku/>
        <w:wordWrap w:val="0"/>
        <w:overflowPunct/>
        <w:topLinePunct w:val="0"/>
        <w:autoSpaceDE w:val="0"/>
        <w:autoSpaceDN w:val="0"/>
        <w:bidi w:val="0"/>
        <w:spacing w:line="360" w:lineRule="auto"/>
        <w:ind w:firstLine="472" w:firstLineChars="196"/>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综合评分方式</w:t>
      </w:r>
    </w:p>
    <w:p w14:paraId="6FF22155">
      <w:pPr>
        <w:pageBreakBefore w:val="0"/>
        <w:kinsoku/>
        <w:wordWrap w:val="0"/>
        <w:overflowPunct/>
        <w:topLinePunct w:val="0"/>
        <w:bidi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供应商的评标总得分＝F1＋F2＋F3；</w:t>
      </w:r>
    </w:p>
    <w:p w14:paraId="36F59FDB">
      <w:pPr>
        <w:pageBreakBefore w:val="0"/>
        <w:kinsoku/>
        <w:wordWrap w:val="0"/>
        <w:overflowPunct/>
        <w:topLinePunct w:val="0"/>
        <w:bidi w:val="0"/>
        <w:spacing w:line="360" w:lineRule="auto"/>
        <w:ind w:firstLine="458" w:firstLineChars="200"/>
        <w:jc w:val="left"/>
        <w:rPr>
          <w:rFonts w:hint="eastAsia" w:ascii="仿宋" w:hAnsi="仿宋" w:eastAsia="仿宋" w:cs="仿宋"/>
          <w:b/>
          <w:bCs/>
          <w:color w:val="auto"/>
          <w:spacing w:val="-6"/>
          <w:sz w:val="24"/>
          <w:szCs w:val="24"/>
          <w:highlight w:val="none"/>
        </w:rPr>
      </w:pPr>
      <w:r>
        <w:rPr>
          <w:rFonts w:hint="eastAsia" w:ascii="仿宋" w:hAnsi="仿宋" w:eastAsia="仿宋" w:cs="仿宋"/>
          <w:b/>
          <w:bCs/>
          <w:color w:val="auto"/>
          <w:spacing w:val="-6"/>
          <w:sz w:val="24"/>
          <w:szCs w:val="24"/>
          <w:highlight w:val="none"/>
        </w:rPr>
        <w:t>其中：F1、F2、F3分别为投标报价部分、技术部分、</w:t>
      </w:r>
      <w:r>
        <w:rPr>
          <w:rFonts w:hint="eastAsia" w:ascii="仿宋" w:hAnsi="仿宋" w:eastAsia="仿宋" w:cs="仿宋"/>
          <w:b/>
          <w:bCs/>
          <w:color w:val="auto"/>
          <w:spacing w:val="-6"/>
          <w:sz w:val="24"/>
          <w:szCs w:val="24"/>
          <w:highlight w:val="none"/>
          <w:lang w:val="en-US" w:eastAsia="zh-CN"/>
        </w:rPr>
        <w:t>商务技术</w:t>
      </w:r>
      <w:r>
        <w:rPr>
          <w:rFonts w:hint="eastAsia" w:ascii="仿宋" w:hAnsi="仿宋" w:eastAsia="仿宋" w:cs="仿宋"/>
          <w:b/>
          <w:bCs/>
          <w:color w:val="auto"/>
          <w:spacing w:val="-6"/>
          <w:sz w:val="24"/>
          <w:szCs w:val="24"/>
          <w:highlight w:val="none"/>
        </w:rPr>
        <w:t>部分3项评分因素的汇总得分。</w:t>
      </w:r>
    </w:p>
    <w:p w14:paraId="4011F497">
      <w:pPr>
        <w:pageBreakBefore w:val="0"/>
        <w:kinsoku/>
        <w:wordWrap w:val="0"/>
        <w:overflowPunct/>
        <w:topLinePunct w:val="0"/>
        <w:bidi w:val="0"/>
        <w:spacing w:line="360" w:lineRule="auto"/>
        <w:ind w:firstLine="482" w:firstLineChars="200"/>
        <w:jc w:val="left"/>
        <w:rPr>
          <w:rFonts w:hint="eastAsia" w:ascii="仿宋" w:hAnsi="仿宋" w:eastAsia="仿宋" w:cs="仿宋"/>
          <w:b/>
          <w:bCs/>
          <w:color w:val="auto"/>
          <w:sz w:val="24"/>
          <w:szCs w:val="24"/>
          <w:highlight w:val="none"/>
        </w:rPr>
        <w:sectPr>
          <w:headerReference r:id="rId4" w:type="default"/>
          <w:footerReference r:id="rId5" w:type="default"/>
          <w:pgSz w:w="11906" w:h="16838"/>
          <w:pgMar w:top="1440" w:right="1080" w:bottom="1440" w:left="1080" w:header="851" w:footer="992" w:gutter="0"/>
          <w:pgNumType w:fmt="decimal" w:start="1"/>
          <w:cols w:space="0" w:num="1"/>
          <w:docGrid w:type="lines" w:linePitch="312" w:charSpace="0"/>
        </w:sectPr>
      </w:pPr>
      <w:r>
        <w:rPr>
          <w:rFonts w:hint="eastAsia" w:ascii="仿宋" w:hAnsi="仿宋" w:eastAsia="仿宋" w:cs="仿宋"/>
          <w:b/>
          <w:bCs/>
          <w:color w:val="auto"/>
          <w:sz w:val="24"/>
          <w:szCs w:val="24"/>
          <w:highlight w:val="none"/>
        </w:rPr>
        <w:t>具体评审细则如下：</w:t>
      </w:r>
    </w:p>
    <w:tbl>
      <w:tblPr>
        <w:tblStyle w:val="26"/>
        <w:tblW w:w="9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3" w:type="dxa"/>
          <w:bottom w:w="0" w:type="dxa"/>
          <w:right w:w="23" w:type="dxa"/>
        </w:tblCellMar>
      </w:tblPr>
      <w:tblGrid>
        <w:gridCol w:w="869"/>
        <w:gridCol w:w="1589"/>
        <w:gridCol w:w="7431"/>
      </w:tblGrid>
      <w:tr w14:paraId="1EBFE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8" w:hRule="atLeast"/>
          <w:jc w:val="center"/>
        </w:trPr>
        <w:tc>
          <w:tcPr>
            <w:tcW w:w="869" w:type="dxa"/>
            <w:vAlign w:val="center"/>
          </w:tcPr>
          <w:p w14:paraId="13DEFC71">
            <w:pPr>
              <w:pageBreakBefore w:val="0"/>
              <w:kinsoku/>
              <w:wordWrap w:val="0"/>
              <w:overflowPunct/>
              <w:topLinePunct w:val="0"/>
              <w:bidi w:val="0"/>
              <w:spacing w:line="264" w:lineRule="auto"/>
              <w:jc w:val="center"/>
              <w:rPr>
                <w:rFonts w:ascii="仿宋" w:hAnsi="仿宋" w:eastAsia="仿宋" w:cs="仿宋"/>
                <w:color w:val="auto"/>
                <w:szCs w:val="21"/>
                <w:highlight w:val="none"/>
              </w:rPr>
            </w:pPr>
            <w:r>
              <w:rPr>
                <w:rFonts w:hint="eastAsia" w:ascii="仿宋" w:hAnsi="仿宋" w:eastAsia="仿宋" w:cs="仿宋"/>
                <w:b/>
                <w:color w:val="auto"/>
                <w:szCs w:val="21"/>
                <w:highlight w:val="none"/>
              </w:rPr>
              <w:t>审查内容</w:t>
            </w:r>
          </w:p>
        </w:tc>
        <w:tc>
          <w:tcPr>
            <w:tcW w:w="1589" w:type="dxa"/>
            <w:vAlign w:val="center"/>
          </w:tcPr>
          <w:p w14:paraId="35BBD85D">
            <w:pPr>
              <w:pageBreakBefore w:val="0"/>
              <w:kinsoku/>
              <w:wordWrap w:val="0"/>
              <w:overflowPunct/>
              <w:topLinePunct w:val="0"/>
              <w:bidi w:val="0"/>
              <w:spacing w:line="264" w:lineRule="auto"/>
              <w:jc w:val="center"/>
              <w:rPr>
                <w:rFonts w:ascii="仿宋" w:hAnsi="仿宋" w:eastAsia="仿宋" w:cs="仿宋"/>
                <w:color w:val="auto"/>
                <w:szCs w:val="21"/>
                <w:highlight w:val="none"/>
              </w:rPr>
            </w:pPr>
            <w:r>
              <w:rPr>
                <w:rFonts w:hint="eastAsia" w:ascii="仿宋" w:hAnsi="仿宋" w:eastAsia="仿宋" w:cs="仿宋"/>
                <w:b/>
                <w:color w:val="auto"/>
                <w:szCs w:val="21"/>
                <w:highlight w:val="none"/>
              </w:rPr>
              <w:t>评分因素</w:t>
            </w:r>
          </w:p>
        </w:tc>
        <w:tc>
          <w:tcPr>
            <w:tcW w:w="7431" w:type="dxa"/>
            <w:vAlign w:val="center"/>
          </w:tcPr>
          <w:p w14:paraId="05236913">
            <w:pPr>
              <w:pageBreakBefore w:val="0"/>
              <w:kinsoku/>
              <w:wordWrap w:val="0"/>
              <w:overflowPunct/>
              <w:topLinePunct w:val="0"/>
              <w:bidi w:val="0"/>
              <w:spacing w:line="264"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评分标准</w:t>
            </w:r>
          </w:p>
        </w:tc>
      </w:tr>
      <w:tr w14:paraId="5BC13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203" w:hRule="atLeast"/>
          <w:jc w:val="center"/>
        </w:trPr>
        <w:tc>
          <w:tcPr>
            <w:tcW w:w="869" w:type="dxa"/>
            <w:vAlign w:val="center"/>
          </w:tcPr>
          <w:p w14:paraId="02232D94">
            <w:pPr>
              <w:pageBreakBefore w:val="0"/>
              <w:kinsoku/>
              <w:wordWrap w:val="0"/>
              <w:overflowPunct/>
              <w:topLinePunct w:val="0"/>
              <w:bidi w:val="0"/>
              <w:spacing w:line="264"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投标报价F1评审</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（满分</w:t>
            </w:r>
            <w:r>
              <w:rPr>
                <w:rFonts w:ascii="仿宋" w:hAnsi="仿宋" w:eastAsia="仿宋" w:cs="仿宋"/>
                <w:color w:val="auto"/>
                <w:szCs w:val="21"/>
                <w:highlight w:val="none"/>
              </w:rPr>
              <w:t>3</w:t>
            </w:r>
            <w:r>
              <w:rPr>
                <w:rFonts w:hint="eastAsia" w:ascii="仿宋" w:hAnsi="仿宋" w:eastAsia="仿宋" w:cs="仿宋"/>
                <w:color w:val="auto"/>
                <w:szCs w:val="21"/>
                <w:highlight w:val="none"/>
              </w:rPr>
              <w:t>0分）</w:t>
            </w:r>
          </w:p>
          <w:p w14:paraId="24208EAC">
            <w:pPr>
              <w:pageBreakBefore w:val="0"/>
              <w:kinsoku/>
              <w:wordWrap w:val="0"/>
              <w:overflowPunct/>
              <w:topLinePunct w:val="0"/>
              <w:bidi w:val="0"/>
              <w:spacing w:line="264" w:lineRule="auto"/>
              <w:jc w:val="center"/>
              <w:rPr>
                <w:rFonts w:hint="default" w:ascii="仿宋" w:hAnsi="仿宋" w:eastAsia="仿宋" w:cs="仿宋"/>
                <w:color w:val="auto"/>
                <w:szCs w:val="21"/>
                <w:highlight w:val="none"/>
                <w:lang w:val="en-US" w:eastAsia="zh-CN"/>
              </w:rPr>
            </w:pPr>
          </w:p>
        </w:tc>
        <w:tc>
          <w:tcPr>
            <w:tcW w:w="1589" w:type="dxa"/>
            <w:vAlign w:val="center"/>
          </w:tcPr>
          <w:p w14:paraId="349188D7">
            <w:pPr>
              <w:pageBreakBefore w:val="0"/>
              <w:kinsoku/>
              <w:wordWrap w:val="0"/>
              <w:overflowPunct/>
              <w:topLinePunct w:val="0"/>
              <w:bidi w:val="0"/>
              <w:spacing w:line="264"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投标报价</w:t>
            </w:r>
          </w:p>
          <w:p w14:paraId="3F672ADD">
            <w:pPr>
              <w:pageBreakBefore w:val="0"/>
              <w:kinsoku/>
              <w:wordWrap w:val="0"/>
              <w:overflowPunct/>
              <w:topLinePunct w:val="0"/>
              <w:bidi w:val="0"/>
              <w:spacing w:line="264" w:lineRule="auto"/>
              <w:jc w:val="center"/>
              <w:rPr>
                <w:rFonts w:ascii="仿宋" w:hAnsi="仿宋" w:eastAsia="仿宋" w:cs="仿宋"/>
                <w:color w:val="auto"/>
                <w:kern w:val="0"/>
                <w:szCs w:val="21"/>
                <w:highlight w:val="none"/>
              </w:rPr>
            </w:pPr>
            <w:r>
              <w:rPr>
                <w:rFonts w:hint="eastAsia" w:ascii="仿宋" w:hAnsi="仿宋" w:eastAsia="仿宋" w:cs="仿宋"/>
                <w:color w:val="auto"/>
                <w:szCs w:val="21"/>
                <w:highlight w:val="none"/>
              </w:rPr>
              <w:t>（满分</w:t>
            </w:r>
            <w:r>
              <w:rPr>
                <w:rFonts w:ascii="仿宋" w:hAnsi="仿宋" w:eastAsia="仿宋" w:cs="仿宋"/>
                <w:color w:val="auto"/>
                <w:szCs w:val="21"/>
                <w:highlight w:val="none"/>
              </w:rPr>
              <w:t>3</w:t>
            </w:r>
            <w:r>
              <w:rPr>
                <w:rFonts w:hint="eastAsia" w:ascii="仿宋" w:hAnsi="仿宋" w:eastAsia="仿宋" w:cs="仿宋"/>
                <w:color w:val="auto"/>
                <w:szCs w:val="21"/>
                <w:highlight w:val="none"/>
              </w:rPr>
              <w:t>0分）</w:t>
            </w:r>
          </w:p>
        </w:tc>
        <w:tc>
          <w:tcPr>
            <w:tcW w:w="7431" w:type="dxa"/>
            <w:vAlign w:val="center"/>
          </w:tcPr>
          <w:p w14:paraId="6E871044">
            <w:pPr>
              <w:pageBreakBefore w:val="0"/>
              <w:kinsoku/>
              <w:wordWrap w:val="0"/>
              <w:overflowPunct/>
              <w:topLinePunct w:val="0"/>
              <w:bidi w:val="0"/>
              <w:spacing w:line="264" w:lineRule="auto"/>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满足招标文件要求且投标价格最低的投标报价为评标基准价。其价格得分为满分。其他</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的投标报价得分＝（评标基准价/该供应商的投标报价）×</w:t>
            </w:r>
            <w:r>
              <w:rPr>
                <w:rFonts w:ascii="仿宋" w:hAnsi="仿宋" w:eastAsia="仿宋" w:cs="仿宋"/>
                <w:color w:val="auto"/>
                <w:kern w:val="0"/>
                <w:szCs w:val="21"/>
                <w:highlight w:val="none"/>
              </w:rPr>
              <w:t>3</w:t>
            </w:r>
            <w:r>
              <w:rPr>
                <w:rFonts w:hint="eastAsia" w:ascii="仿宋" w:hAnsi="仿宋" w:eastAsia="仿宋" w:cs="仿宋"/>
                <w:color w:val="auto"/>
                <w:kern w:val="0"/>
                <w:szCs w:val="21"/>
                <w:highlight w:val="none"/>
              </w:rPr>
              <w:t>0。对小微企业或监狱企业或残疾人福利性单位的价格给予10%的扣除，用扣除后的价格参与评审。</w:t>
            </w:r>
          </w:p>
          <w:p w14:paraId="4AC591C7">
            <w:pPr>
              <w:pageBreakBefore w:val="0"/>
              <w:kinsoku/>
              <w:wordWrap w:val="0"/>
              <w:overflowPunct/>
              <w:topLinePunct w:val="0"/>
              <w:bidi w:val="0"/>
              <w:spacing w:line="264" w:lineRule="auto"/>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注：评标委员会根据</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提供的小微企业或监狱企业或残疾人福利性单位声明函，认定其是否属于小微企业或监狱企业或残疾人福利性单位并享受相应的优惠政策。供应商对其提供的书面声明的真实性负责，如有虚假，自行承担相应责任。</w:t>
            </w:r>
          </w:p>
        </w:tc>
      </w:tr>
      <w:tr w14:paraId="7E761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775" w:hRule="atLeast"/>
          <w:jc w:val="center"/>
        </w:trPr>
        <w:tc>
          <w:tcPr>
            <w:tcW w:w="869" w:type="dxa"/>
            <w:vAlign w:val="center"/>
          </w:tcPr>
          <w:p w14:paraId="0AC4E931">
            <w:pPr>
              <w:pageBreakBefore w:val="0"/>
              <w:kinsoku/>
              <w:wordWrap w:val="0"/>
              <w:overflowPunct/>
              <w:topLinePunct w:val="0"/>
              <w:bidi w:val="0"/>
              <w:spacing w:line="264"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技术部分F2评审</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（满分</w:t>
            </w:r>
            <w:r>
              <w:rPr>
                <w:rFonts w:hint="eastAsia" w:ascii="仿宋" w:hAnsi="仿宋" w:eastAsia="仿宋" w:cs="仿宋"/>
                <w:color w:val="auto"/>
                <w:szCs w:val="21"/>
                <w:highlight w:val="none"/>
                <w:lang w:val="en-US" w:eastAsia="zh-CN"/>
              </w:rPr>
              <w:t>37</w:t>
            </w:r>
            <w:r>
              <w:rPr>
                <w:rFonts w:hint="eastAsia" w:ascii="仿宋" w:hAnsi="仿宋" w:eastAsia="仿宋" w:cs="仿宋"/>
                <w:color w:val="auto"/>
                <w:szCs w:val="21"/>
                <w:highlight w:val="none"/>
              </w:rPr>
              <w:t>分）</w:t>
            </w:r>
          </w:p>
          <w:p w14:paraId="04AAE25A">
            <w:pPr>
              <w:pageBreakBefore w:val="0"/>
              <w:kinsoku/>
              <w:wordWrap w:val="0"/>
              <w:overflowPunct/>
              <w:topLinePunct w:val="0"/>
              <w:bidi w:val="0"/>
              <w:spacing w:line="264" w:lineRule="auto"/>
              <w:jc w:val="center"/>
              <w:rPr>
                <w:rFonts w:hint="default" w:ascii="仿宋" w:hAnsi="仿宋" w:eastAsia="仿宋" w:cs="仿宋"/>
                <w:color w:val="auto"/>
                <w:szCs w:val="21"/>
                <w:highlight w:val="none"/>
                <w:lang w:val="en-US" w:eastAsia="zh-CN"/>
              </w:rPr>
            </w:pPr>
          </w:p>
        </w:tc>
        <w:tc>
          <w:tcPr>
            <w:tcW w:w="1589" w:type="dxa"/>
            <w:vAlign w:val="center"/>
          </w:tcPr>
          <w:p w14:paraId="20586743">
            <w:pPr>
              <w:pageBreakBefore w:val="0"/>
              <w:kinsoku/>
              <w:wordWrap w:val="0"/>
              <w:overflowPunct/>
              <w:topLinePunct w:val="0"/>
              <w:bidi w:val="0"/>
              <w:spacing w:line="264"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产品性能参数及指标响应程度</w:t>
            </w:r>
          </w:p>
          <w:p w14:paraId="51A875B2">
            <w:pPr>
              <w:pageBreakBefore w:val="0"/>
              <w:kinsoku/>
              <w:wordWrap w:val="0"/>
              <w:overflowPunct/>
              <w:topLinePunct w:val="0"/>
              <w:bidi w:val="0"/>
              <w:spacing w:line="264" w:lineRule="auto"/>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（满分</w:t>
            </w:r>
            <w:r>
              <w:rPr>
                <w:rFonts w:hint="eastAsia" w:ascii="仿宋" w:hAnsi="仿宋" w:eastAsia="仿宋" w:cs="仿宋"/>
                <w:color w:val="auto"/>
                <w:kern w:val="0"/>
                <w:szCs w:val="21"/>
                <w:highlight w:val="none"/>
                <w:lang w:val="en-US" w:eastAsia="zh-CN"/>
              </w:rPr>
              <w:t>37</w:t>
            </w:r>
            <w:r>
              <w:rPr>
                <w:rFonts w:hint="eastAsia" w:ascii="仿宋" w:hAnsi="仿宋" w:eastAsia="仿宋" w:cs="仿宋"/>
                <w:color w:val="auto"/>
                <w:kern w:val="0"/>
                <w:szCs w:val="21"/>
                <w:highlight w:val="none"/>
              </w:rPr>
              <w:t>分）</w:t>
            </w:r>
          </w:p>
        </w:tc>
        <w:tc>
          <w:tcPr>
            <w:tcW w:w="7431" w:type="dxa"/>
            <w:vAlign w:val="center"/>
          </w:tcPr>
          <w:p w14:paraId="214FCF8E">
            <w:pPr>
              <w:pageBreakBefore w:val="0"/>
              <w:numPr>
                <w:ilvl w:val="0"/>
                <w:numId w:val="0"/>
              </w:numPr>
              <w:kinsoku/>
              <w:wordWrap w:val="0"/>
              <w:overflowPunct/>
              <w:topLinePunct w:val="0"/>
              <w:bidi w:val="0"/>
              <w:spacing w:line="300" w:lineRule="exact"/>
              <w:ind w:leftChars="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lang w:val="en-US" w:eastAsia="zh-CN"/>
              </w:rPr>
              <w:t>1</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评标委员会根据招标文件第六章“采购需求”中技术参数要求进行评审，带</w:t>
            </w:r>
            <w:r>
              <w:rPr>
                <w:rFonts w:hint="eastAsia" w:ascii="仿宋" w:hAnsi="仿宋" w:eastAsia="仿宋" w:cs="仿宋"/>
                <w:color w:val="auto"/>
                <w:kern w:val="0"/>
                <w:szCs w:val="21"/>
                <w:highlight w:val="none"/>
                <w:lang w:val="en-US" w:eastAsia="zh-CN"/>
              </w:rPr>
              <w:t>★</w:t>
            </w:r>
            <w:r>
              <w:rPr>
                <w:rFonts w:hint="eastAsia" w:ascii="仿宋" w:hAnsi="仿宋" w:eastAsia="仿宋" w:cs="仿宋"/>
                <w:color w:val="auto"/>
                <w:kern w:val="0"/>
                <w:szCs w:val="21"/>
                <w:highlight w:val="none"/>
              </w:rPr>
              <w:t>部分为重要参数部分，一项不满足（负偏离）的扣</w:t>
            </w:r>
            <w:r>
              <w:rPr>
                <w:rFonts w:hint="eastAsia" w:ascii="仿宋" w:hAnsi="仿宋" w:eastAsia="仿宋" w:cs="仿宋"/>
                <w:color w:val="auto"/>
                <w:kern w:val="0"/>
                <w:szCs w:val="21"/>
                <w:highlight w:val="none"/>
                <w:lang w:val="en-US" w:eastAsia="zh-CN"/>
              </w:rPr>
              <w:t>2</w:t>
            </w:r>
            <w:r>
              <w:rPr>
                <w:rFonts w:hint="eastAsia" w:ascii="仿宋" w:hAnsi="仿宋" w:eastAsia="仿宋" w:cs="仿宋"/>
                <w:color w:val="auto"/>
                <w:kern w:val="0"/>
                <w:szCs w:val="21"/>
                <w:highlight w:val="none"/>
              </w:rPr>
              <w:t>分，未带</w:t>
            </w:r>
            <w:r>
              <w:rPr>
                <w:rFonts w:hint="eastAsia" w:ascii="仿宋" w:hAnsi="仿宋" w:eastAsia="仿宋" w:cs="仿宋"/>
                <w:color w:val="auto"/>
                <w:kern w:val="0"/>
                <w:szCs w:val="21"/>
                <w:highlight w:val="none"/>
                <w:lang w:val="en-US" w:eastAsia="zh-CN"/>
              </w:rPr>
              <w:t>★</w:t>
            </w:r>
            <w:r>
              <w:rPr>
                <w:rFonts w:hint="eastAsia" w:ascii="仿宋" w:hAnsi="仿宋" w:eastAsia="仿宋" w:cs="仿宋"/>
                <w:color w:val="auto"/>
                <w:kern w:val="0"/>
                <w:szCs w:val="21"/>
                <w:highlight w:val="none"/>
              </w:rPr>
              <w:t>部分一项不满足（负偏离）的扣</w:t>
            </w:r>
            <w:r>
              <w:rPr>
                <w:rFonts w:hint="eastAsia" w:ascii="仿宋" w:hAnsi="仿宋" w:eastAsia="仿宋" w:cs="仿宋"/>
                <w:color w:val="auto"/>
                <w:kern w:val="0"/>
                <w:szCs w:val="21"/>
                <w:highlight w:val="none"/>
                <w:lang w:val="en-US" w:eastAsia="zh-CN"/>
              </w:rPr>
              <w:t>1</w:t>
            </w:r>
            <w:r>
              <w:rPr>
                <w:rFonts w:hint="eastAsia" w:ascii="仿宋" w:hAnsi="仿宋" w:eastAsia="仿宋" w:cs="仿宋"/>
                <w:color w:val="auto"/>
                <w:kern w:val="0"/>
                <w:szCs w:val="21"/>
                <w:highlight w:val="none"/>
              </w:rPr>
              <w:t>分，扣完为止。如技术参数内有要求提供技术资料的均要提供技术支撑材料，未提供的视为不满足均按以上要求进行扣分。</w:t>
            </w:r>
          </w:p>
          <w:p w14:paraId="20ABBADA">
            <w:pPr>
              <w:pageBreakBefore w:val="0"/>
              <w:numPr>
                <w:ilvl w:val="0"/>
                <w:numId w:val="0"/>
              </w:numPr>
              <w:kinsoku/>
              <w:wordWrap w:val="0"/>
              <w:overflowPunct/>
              <w:topLinePunct w:val="0"/>
              <w:bidi w:val="0"/>
              <w:spacing w:line="300" w:lineRule="exact"/>
              <w:ind w:leftChars="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lang w:val="en-US" w:eastAsia="zh-CN"/>
              </w:rPr>
              <w:t>2</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注：若投标文件中提供的支持资料参数与技术规格偏离表应答不符或无技术资料支持该应答，视为不响应该项技术参数要求，技术部分对应参数条款扣分。</w:t>
            </w:r>
          </w:p>
        </w:tc>
      </w:tr>
      <w:tr w14:paraId="1BD1C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2" w:hRule="atLeast"/>
          <w:jc w:val="center"/>
        </w:trPr>
        <w:tc>
          <w:tcPr>
            <w:tcW w:w="869" w:type="dxa"/>
            <w:vMerge w:val="restart"/>
            <w:vAlign w:val="center"/>
          </w:tcPr>
          <w:p w14:paraId="7EA3770C">
            <w:pPr>
              <w:pageBreakBefore w:val="0"/>
              <w:kinsoku/>
              <w:wordWrap w:val="0"/>
              <w:overflowPunct/>
              <w:topLinePunct w:val="0"/>
              <w:bidi w:val="0"/>
              <w:spacing w:line="264"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商务技术</w:t>
            </w:r>
            <w:r>
              <w:rPr>
                <w:rFonts w:hint="eastAsia" w:ascii="仿宋" w:hAnsi="仿宋" w:eastAsia="仿宋" w:cs="仿宋"/>
                <w:color w:val="auto"/>
                <w:szCs w:val="21"/>
                <w:highlight w:val="none"/>
              </w:rPr>
              <w:t>部分F3评审</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（满分</w:t>
            </w:r>
            <w:r>
              <w:rPr>
                <w:rFonts w:ascii="仿宋" w:hAnsi="仿宋" w:eastAsia="仿宋" w:cs="仿宋"/>
                <w:color w:val="auto"/>
                <w:szCs w:val="21"/>
                <w:highlight w:val="none"/>
              </w:rPr>
              <w:t>3</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分）</w:t>
            </w:r>
          </w:p>
          <w:p w14:paraId="3C57D962">
            <w:pPr>
              <w:pageBreakBefore w:val="0"/>
              <w:kinsoku/>
              <w:wordWrap w:val="0"/>
              <w:overflowPunct/>
              <w:topLinePunct w:val="0"/>
              <w:bidi w:val="0"/>
              <w:spacing w:line="264" w:lineRule="auto"/>
              <w:jc w:val="center"/>
              <w:rPr>
                <w:rFonts w:hint="default" w:ascii="仿宋" w:hAnsi="仿宋" w:eastAsia="仿宋" w:cs="仿宋"/>
                <w:color w:val="auto"/>
                <w:szCs w:val="21"/>
                <w:highlight w:val="none"/>
                <w:lang w:val="en-US" w:eastAsia="zh-CN"/>
              </w:rPr>
            </w:pPr>
          </w:p>
        </w:tc>
        <w:tc>
          <w:tcPr>
            <w:tcW w:w="1589" w:type="dxa"/>
            <w:vAlign w:val="center"/>
          </w:tcPr>
          <w:p w14:paraId="44CE2DD8">
            <w:pPr>
              <w:pageBreakBefore w:val="0"/>
              <w:kinsoku/>
              <w:wordWrap w:val="0"/>
              <w:overflowPunct/>
              <w:topLinePunct w:val="0"/>
              <w:bidi w:val="0"/>
              <w:spacing w:line="300" w:lineRule="exact"/>
              <w:jc w:val="center"/>
              <w:rPr>
                <w:rFonts w:ascii="仿宋" w:hAnsi="仿宋" w:eastAsia="仿宋" w:cs="仿宋"/>
                <w:color w:val="auto"/>
                <w:kern w:val="0"/>
                <w:szCs w:val="21"/>
                <w:highlight w:val="none"/>
              </w:rPr>
            </w:pPr>
            <w:bookmarkStart w:id="431" w:name="OLE_LINK12"/>
            <w:r>
              <w:rPr>
                <w:rFonts w:hint="eastAsia" w:ascii="仿宋" w:hAnsi="仿宋" w:eastAsia="仿宋" w:cs="仿宋"/>
                <w:color w:val="auto"/>
                <w:kern w:val="0"/>
                <w:szCs w:val="21"/>
                <w:highlight w:val="none"/>
              </w:rPr>
              <w:t>供货及安装方案</w:t>
            </w:r>
          </w:p>
          <w:p w14:paraId="1256406A">
            <w:pPr>
              <w:pageBreakBefore w:val="0"/>
              <w:kinsoku/>
              <w:wordWrap w:val="0"/>
              <w:overflowPunct/>
              <w:topLinePunct w:val="0"/>
              <w:bidi w:val="0"/>
              <w:spacing w:line="300" w:lineRule="exact"/>
              <w:jc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rPr>
              <w:t>（满分</w:t>
            </w:r>
            <w:r>
              <w:rPr>
                <w:rFonts w:ascii="仿宋" w:hAnsi="仿宋" w:eastAsia="仿宋" w:cs="仿宋"/>
                <w:color w:val="auto"/>
                <w:kern w:val="0"/>
                <w:szCs w:val="21"/>
                <w:highlight w:val="none"/>
              </w:rPr>
              <w:t>1</w:t>
            </w:r>
            <w:r>
              <w:rPr>
                <w:rFonts w:hint="eastAsia" w:ascii="仿宋" w:hAnsi="仿宋" w:eastAsia="仿宋" w:cs="仿宋"/>
                <w:color w:val="auto"/>
                <w:kern w:val="0"/>
                <w:szCs w:val="21"/>
                <w:highlight w:val="none"/>
                <w:lang w:val="en-US" w:eastAsia="zh-CN"/>
              </w:rPr>
              <w:t>0</w:t>
            </w:r>
            <w:r>
              <w:rPr>
                <w:rFonts w:hint="eastAsia" w:ascii="仿宋" w:hAnsi="仿宋" w:eastAsia="仿宋" w:cs="仿宋"/>
                <w:color w:val="auto"/>
                <w:kern w:val="0"/>
                <w:szCs w:val="21"/>
                <w:highlight w:val="none"/>
              </w:rPr>
              <w:t>分）</w:t>
            </w:r>
            <w:bookmarkEnd w:id="431"/>
          </w:p>
        </w:tc>
        <w:tc>
          <w:tcPr>
            <w:tcW w:w="7431" w:type="dxa"/>
            <w:vAlign w:val="center"/>
          </w:tcPr>
          <w:p w14:paraId="25BAAA20">
            <w:pPr>
              <w:pageBreakBefore w:val="0"/>
              <w:kinsoku/>
              <w:wordWrap w:val="0"/>
              <w:overflowPunct/>
              <w:topLinePunct w:val="0"/>
              <w:bidi w:val="0"/>
              <w:spacing w:line="300" w:lineRule="exact"/>
              <w:ind w:left="5" w:hanging="5"/>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（1）</w:t>
            </w:r>
            <w:r>
              <w:rPr>
                <w:rFonts w:ascii="仿宋" w:hAnsi="仿宋" w:eastAsia="仿宋" w:cs="仿宋"/>
                <w:color w:val="auto"/>
                <w:kern w:val="0"/>
                <w:szCs w:val="21"/>
                <w:highlight w:val="none"/>
              </w:rPr>
              <w:t>供货方案详细，内容全面、具体，</w:t>
            </w:r>
            <w:bookmarkStart w:id="432" w:name="OLE_LINK45"/>
            <w:r>
              <w:rPr>
                <w:rFonts w:ascii="仿宋" w:hAnsi="仿宋" w:eastAsia="仿宋" w:cs="仿宋"/>
                <w:color w:val="auto"/>
                <w:kern w:val="0"/>
                <w:szCs w:val="21"/>
                <w:highlight w:val="none"/>
              </w:rPr>
              <w:t>针对性强</w:t>
            </w:r>
            <w:bookmarkEnd w:id="432"/>
            <w:r>
              <w:rPr>
                <w:rFonts w:ascii="仿宋" w:hAnsi="仿宋" w:eastAsia="仿宋" w:cs="仿宋"/>
                <w:color w:val="auto"/>
                <w:kern w:val="0"/>
                <w:szCs w:val="21"/>
                <w:highlight w:val="none"/>
              </w:rPr>
              <w:t>，能够很好</w:t>
            </w:r>
            <w:r>
              <w:rPr>
                <w:rFonts w:hint="eastAsia" w:ascii="仿宋" w:hAnsi="仿宋" w:eastAsia="仿宋" w:cs="仿宋"/>
                <w:color w:val="auto"/>
                <w:kern w:val="0"/>
                <w:szCs w:val="21"/>
                <w:highlight w:val="none"/>
              </w:rPr>
              <w:t>地</w:t>
            </w:r>
            <w:r>
              <w:rPr>
                <w:rFonts w:ascii="仿宋" w:hAnsi="仿宋" w:eastAsia="仿宋" w:cs="仿宋"/>
                <w:color w:val="auto"/>
                <w:kern w:val="0"/>
                <w:szCs w:val="21"/>
                <w:highlight w:val="none"/>
              </w:rPr>
              <w:t>满足项目需求的得5分；</w:t>
            </w:r>
            <w:bookmarkStart w:id="433" w:name="OLE_LINK44"/>
            <w:r>
              <w:rPr>
                <w:rFonts w:ascii="仿宋" w:hAnsi="仿宋" w:eastAsia="仿宋" w:cs="仿宋"/>
                <w:color w:val="auto"/>
                <w:kern w:val="0"/>
                <w:szCs w:val="21"/>
                <w:highlight w:val="none"/>
              </w:rPr>
              <w:t>供货方案内容完整</w:t>
            </w:r>
            <w:r>
              <w:rPr>
                <w:rFonts w:hint="eastAsia" w:ascii="仿宋" w:hAnsi="仿宋" w:eastAsia="仿宋" w:cs="仿宋"/>
                <w:color w:val="auto"/>
                <w:kern w:val="0"/>
                <w:szCs w:val="21"/>
                <w:highlight w:val="none"/>
                <w:lang w:eastAsia="zh-CN"/>
              </w:rPr>
              <w:t>，具</w:t>
            </w:r>
            <w:r>
              <w:rPr>
                <w:rFonts w:ascii="仿宋" w:hAnsi="仿宋" w:eastAsia="仿宋" w:cs="仿宋"/>
                <w:color w:val="auto"/>
                <w:kern w:val="0"/>
                <w:szCs w:val="21"/>
                <w:highlight w:val="none"/>
              </w:rPr>
              <w:t>有一定的针对性，基本能满足项目需求的得3分</w:t>
            </w:r>
            <w:bookmarkEnd w:id="433"/>
            <w:r>
              <w:rPr>
                <w:rFonts w:ascii="仿宋" w:hAnsi="仿宋" w:eastAsia="仿宋" w:cs="仿宋"/>
                <w:color w:val="auto"/>
                <w:kern w:val="0"/>
                <w:szCs w:val="21"/>
                <w:highlight w:val="none"/>
              </w:rPr>
              <w:t>；供货方案内容</w:t>
            </w:r>
            <w:r>
              <w:rPr>
                <w:rFonts w:hint="eastAsia" w:ascii="仿宋" w:hAnsi="仿宋" w:eastAsia="仿宋" w:cs="仿宋"/>
                <w:color w:val="auto"/>
                <w:kern w:val="0"/>
                <w:szCs w:val="21"/>
                <w:highlight w:val="none"/>
              </w:rPr>
              <w:t>简略</w:t>
            </w:r>
            <w:r>
              <w:rPr>
                <w:rFonts w:ascii="仿宋" w:hAnsi="仿宋" w:eastAsia="仿宋" w:cs="仿宋"/>
                <w:color w:val="auto"/>
                <w:kern w:val="0"/>
                <w:szCs w:val="21"/>
                <w:highlight w:val="none"/>
              </w:rPr>
              <w:t>，针对性</w:t>
            </w:r>
            <w:r>
              <w:rPr>
                <w:rFonts w:hint="eastAsia" w:ascii="仿宋" w:hAnsi="仿宋" w:eastAsia="仿宋" w:cs="仿宋"/>
                <w:color w:val="auto"/>
                <w:kern w:val="0"/>
                <w:szCs w:val="21"/>
                <w:highlight w:val="none"/>
              </w:rPr>
              <w:t>欠缺</w:t>
            </w:r>
            <w:r>
              <w:rPr>
                <w:rFonts w:ascii="仿宋" w:hAnsi="仿宋" w:eastAsia="仿宋" w:cs="仿宋"/>
                <w:color w:val="auto"/>
                <w:kern w:val="0"/>
                <w:szCs w:val="21"/>
                <w:highlight w:val="none"/>
              </w:rPr>
              <w:t>，基本能满足项目需求的得1分</w:t>
            </w:r>
            <w:r>
              <w:rPr>
                <w:rFonts w:hint="eastAsia" w:ascii="仿宋" w:hAnsi="仿宋" w:eastAsia="仿宋" w:cs="仿宋"/>
                <w:color w:val="auto"/>
                <w:kern w:val="0"/>
                <w:szCs w:val="21"/>
                <w:highlight w:val="none"/>
              </w:rPr>
              <w:t>；</w:t>
            </w:r>
            <w:r>
              <w:rPr>
                <w:rFonts w:ascii="仿宋" w:hAnsi="仿宋" w:eastAsia="仿宋" w:cs="仿宋"/>
                <w:color w:val="auto"/>
                <w:kern w:val="0"/>
                <w:szCs w:val="21"/>
                <w:highlight w:val="none"/>
              </w:rPr>
              <w:t>供货方案内容</w:t>
            </w:r>
            <w:r>
              <w:rPr>
                <w:rFonts w:hint="eastAsia" w:ascii="仿宋" w:hAnsi="仿宋" w:eastAsia="仿宋" w:cs="仿宋"/>
                <w:color w:val="auto"/>
                <w:kern w:val="0"/>
                <w:szCs w:val="21"/>
                <w:highlight w:val="none"/>
              </w:rPr>
              <w:t>缺漏或不</w:t>
            </w:r>
            <w:r>
              <w:rPr>
                <w:rFonts w:ascii="仿宋" w:hAnsi="仿宋" w:eastAsia="仿宋" w:cs="仿宋"/>
                <w:color w:val="auto"/>
                <w:kern w:val="0"/>
                <w:szCs w:val="21"/>
                <w:highlight w:val="none"/>
              </w:rPr>
              <w:t>能满足项目需求的</w:t>
            </w:r>
            <w:r>
              <w:rPr>
                <w:rFonts w:hint="eastAsia" w:ascii="仿宋" w:hAnsi="仿宋" w:eastAsia="仿宋" w:cs="仿宋"/>
                <w:color w:val="auto"/>
                <w:kern w:val="0"/>
                <w:szCs w:val="21"/>
                <w:highlight w:val="none"/>
              </w:rPr>
              <w:t>或</w:t>
            </w:r>
            <w:r>
              <w:rPr>
                <w:rFonts w:ascii="仿宋" w:hAnsi="仿宋" w:eastAsia="仿宋" w:cs="仿宋"/>
                <w:color w:val="auto"/>
                <w:kern w:val="0"/>
                <w:szCs w:val="21"/>
                <w:highlight w:val="none"/>
              </w:rPr>
              <w:t>无供货方案的得0分。</w:t>
            </w:r>
          </w:p>
          <w:p w14:paraId="4CAE50F1">
            <w:pPr>
              <w:pageBreakBefore w:val="0"/>
              <w:kinsoku/>
              <w:wordWrap w:val="0"/>
              <w:overflowPunct/>
              <w:topLinePunct w:val="0"/>
              <w:bidi w:val="0"/>
              <w:spacing w:line="300" w:lineRule="exact"/>
              <w:ind w:left="5" w:hanging="5"/>
              <w:rPr>
                <w:rFonts w:ascii="仿宋" w:hAnsi="仿宋" w:eastAsia="仿宋" w:cs="宋体"/>
                <w:color w:val="auto"/>
                <w:szCs w:val="21"/>
                <w:highlight w:val="none"/>
                <w:shd w:val="clear" w:color="auto" w:fill="FFFFFF"/>
              </w:rPr>
            </w:pPr>
            <w:r>
              <w:rPr>
                <w:rFonts w:hint="eastAsia" w:ascii="仿宋" w:hAnsi="仿宋" w:eastAsia="仿宋" w:cs="仿宋"/>
                <w:color w:val="auto"/>
                <w:kern w:val="0"/>
                <w:szCs w:val="21"/>
                <w:highlight w:val="none"/>
                <w:lang w:eastAsia="zh-CN"/>
              </w:rPr>
              <w:t>（2）</w:t>
            </w:r>
            <w:r>
              <w:rPr>
                <w:rFonts w:ascii="仿宋" w:hAnsi="仿宋" w:eastAsia="仿宋" w:cs="仿宋"/>
                <w:color w:val="auto"/>
                <w:kern w:val="0"/>
                <w:szCs w:val="21"/>
                <w:highlight w:val="none"/>
              </w:rPr>
              <w:t>安装调试方案详细，安装部署细节描述清晰，实现效果细节具体、可行、针对性强，完全满足采购人项目实施需求的得5分；安装调试方案内容完整，安装部署细节描述一般，实现效果细节有一定可行性和针对性，可以满足采购人项目实施需求的得3分；安装调试方案内容基本完整，安装部署细节描述不清晰，实现效果细节不具体、不具有可行性和针对性，无法满足采购人项目实施需求的得</w:t>
            </w:r>
            <w:r>
              <w:rPr>
                <w:rFonts w:hint="eastAsia" w:ascii="仿宋" w:hAnsi="仿宋" w:eastAsia="仿宋" w:cs="仿宋"/>
                <w:color w:val="auto"/>
                <w:kern w:val="0"/>
                <w:szCs w:val="21"/>
                <w:highlight w:val="none"/>
              </w:rPr>
              <w:t>1</w:t>
            </w:r>
            <w:r>
              <w:rPr>
                <w:rFonts w:ascii="仿宋" w:hAnsi="仿宋" w:eastAsia="仿宋" w:cs="仿宋"/>
                <w:color w:val="auto"/>
                <w:kern w:val="0"/>
                <w:szCs w:val="21"/>
                <w:highlight w:val="none"/>
              </w:rPr>
              <w:t>分。未提供安装调试方案的得0分。</w:t>
            </w:r>
          </w:p>
        </w:tc>
      </w:tr>
      <w:tr w14:paraId="7A3D4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749" w:hRule="atLeast"/>
          <w:jc w:val="center"/>
        </w:trPr>
        <w:tc>
          <w:tcPr>
            <w:tcW w:w="869" w:type="dxa"/>
            <w:vMerge w:val="continue"/>
            <w:vAlign w:val="center"/>
          </w:tcPr>
          <w:p w14:paraId="444D9C00">
            <w:pPr>
              <w:pageBreakBefore w:val="0"/>
              <w:kinsoku/>
              <w:wordWrap w:val="0"/>
              <w:overflowPunct/>
              <w:topLinePunct w:val="0"/>
              <w:bidi w:val="0"/>
              <w:spacing w:line="264" w:lineRule="auto"/>
              <w:jc w:val="center"/>
              <w:rPr>
                <w:rFonts w:ascii="仿宋" w:hAnsi="仿宋" w:eastAsia="仿宋" w:cs="仿宋"/>
                <w:color w:val="auto"/>
                <w:szCs w:val="21"/>
                <w:highlight w:val="none"/>
              </w:rPr>
            </w:pPr>
          </w:p>
        </w:tc>
        <w:tc>
          <w:tcPr>
            <w:tcW w:w="1589" w:type="dxa"/>
            <w:vAlign w:val="center"/>
          </w:tcPr>
          <w:p w14:paraId="2E900C34">
            <w:pPr>
              <w:pageBreakBefore w:val="0"/>
              <w:kinsoku/>
              <w:wordWrap w:val="0"/>
              <w:overflowPunct/>
              <w:topLinePunct w:val="0"/>
              <w:bidi w:val="0"/>
              <w:spacing w:line="30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售后服务方案及承诺（满分</w:t>
            </w:r>
            <w:r>
              <w:rPr>
                <w:rFonts w:ascii="仿宋" w:hAnsi="仿宋" w:eastAsia="仿宋" w:cs="仿宋"/>
                <w:color w:val="auto"/>
                <w:kern w:val="0"/>
                <w:szCs w:val="21"/>
                <w:highlight w:val="none"/>
              </w:rPr>
              <w:t>1</w:t>
            </w:r>
            <w:r>
              <w:rPr>
                <w:rFonts w:hint="eastAsia" w:ascii="仿宋" w:hAnsi="仿宋" w:eastAsia="仿宋" w:cs="仿宋"/>
                <w:color w:val="auto"/>
                <w:kern w:val="0"/>
                <w:szCs w:val="21"/>
                <w:highlight w:val="none"/>
                <w:lang w:val="en-US" w:eastAsia="zh-CN"/>
              </w:rPr>
              <w:t>3</w:t>
            </w:r>
            <w:r>
              <w:rPr>
                <w:rFonts w:hint="eastAsia" w:ascii="仿宋" w:hAnsi="仿宋" w:eastAsia="仿宋" w:cs="仿宋"/>
                <w:color w:val="auto"/>
                <w:kern w:val="0"/>
                <w:szCs w:val="21"/>
                <w:highlight w:val="none"/>
              </w:rPr>
              <w:t>分）</w:t>
            </w:r>
          </w:p>
          <w:p w14:paraId="02FACA3C">
            <w:pPr>
              <w:pageBreakBefore w:val="0"/>
              <w:kinsoku/>
              <w:wordWrap w:val="0"/>
              <w:overflowPunct/>
              <w:topLinePunct w:val="0"/>
              <w:bidi w:val="0"/>
              <w:spacing w:line="300" w:lineRule="exact"/>
              <w:jc w:val="center"/>
              <w:rPr>
                <w:rFonts w:hint="default" w:ascii="仿宋" w:hAnsi="仿宋" w:eastAsia="仿宋" w:cs="仿宋"/>
                <w:color w:val="auto"/>
                <w:kern w:val="0"/>
                <w:szCs w:val="21"/>
                <w:highlight w:val="none"/>
                <w:lang w:val="en-US" w:eastAsia="zh-CN"/>
              </w:rPr>
            </w:pPr>
          </w:p>
        </w:tc>
        <w:tc>
          <w:tcPr>
            <w:tcW w:w="7431" w:type="dxa"/>
            <w:vAlign w:val="center"/>
          </w:tcPr>
          <w:p w14:paraId="4B175D7A">
            <w:pPr>
              <w:pageBreakBefore w:val="0"/>
              <w:kinsoku/>
              <w:wordWrap w:val="0"/>
              <w:overflowPunct/>
              <w:topLinePunct w:val="0"/>
              <w:bidi w:val="0"/>
              <w:spacing w:line="300" w:lineRule="exact"/>
              <w:ind w:left="5" w:hanging="5"/>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（1）</w:t>
            </w:r>
            <w:r>
              <w:rPr>
                <w:rFonts w:hint="eastAsia" w:ascii="仿宋" w:hAnsi="仿宋" w:eastAsia="仿宋" w:cs="仿宋"/>
                <w:color w:val="auto"/>
                <w:kern w:val="0"/>
                <w:szCs w:val="21"/>
                <w:highlight w:val="none"/>
              </w:rPr>
              <w:t>售后服务方案及保障措施详细具体、</w:t>
            </w:r>
            <w:r>
              <w:rPr>
                <w:rFonts w:ascii="仿宋" w:hAnsi="仿宋" w:eastAsia="仿宋" w:cs="仿宋"/>
                <w:color w:val="auto"/>
                <w:kern w:val="0"/>
                <w:szCs w:val="21"/>
                <w:highlight w:val="none"/>
              </w:rPr>
              <w:t>针对性强</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lang w:val="en-US" w:eastAsia="zh-CN"/>
              </w:rPr>
              <w:t>合理可行</w:t>
            </w:r>
            <w:r>
              <w:rPr>
                <w:rFonts w:hint="eastAsia" w:ascii="仿宋" w:hAnsi="仿宋" w:eastAsia="仿宋" w:cs="仿宋"/>
                <w:color w:val="auto"/>
                <w:kern w:val="0"/>
                <w:szCs w:val="21"/>
                <w:highlight w:val="none"/>
              </w:rPr>
              <w:t>的得</w:t>
            </w:r>
            <w:r>
              <w:rPr>
                <w:rFonts w:hint="eastAsia" w:ascii="仿宋" w:hAnsi="仿宋" w:eastAsia="仿宋" w:cs="仿宋"/>
                <w:color w:val="auto"/>
                <w:kern w:val="0"/>
                <w:szCs w:val="21"/>
                <w:highlight w:val="none"/>
                <w:lang w:val="en-US" w:eastAsia="zh-CN"/>
              </w:rPr>
              <w:t>6</w:t>
            </w:r>
            <w:r>
              <w:rPr>
                <w:rFonts w:hint="eastAsia" w:ascii="仿宋" w:hAnsi="仿宋" w:eastAsia="仿宋" w:cs="仿宋"/>
                <w:color w:val="auto"/>
                <w:kern w:val="0"/>
                <w:szCs w:val="21"/>
                <w:highlight w:val="none"/>
              </w:rPr>
              <w:t>分；</w:t>
            </w:r>
            <w:bookmarkStart w:id="434" w:name="OLE_LINK46"/>
            <w:r>
              <w:rPr>
                <w:rFonts w:hint="eastAsia" w:ascii="仿宋" w:hAnsi="仿宋" w:eastAsia="仿宋" w:cs="仿宋"/>
                <w:color w:val="auto"/>
                <w:kern w:val="0"/>
                <w:szCs w:val="21"/>
                <w:highlight w:val="none"/>
              </w:rPr>
              <w:t>售后服务方案及保障措施详细但不具体，有一定</w:t>
            </w:r>
            <w:r>
              <w:rPr>
                <w:rFonts w:ascii="仿宋" w:hAnsi="仿宋" w:eastAsia="仿宋" w:cs="仿宋"/>
                <w:color w:val="auto"/>
                <w:kern w:val="0"/>
                <w:szCs w:val="21"/>
                <w:highlight w:val="none"/>
              </w:rPr>
              <w:t>针对性</w:t>
            </w:r>
            <w:r>
              <w:rPr>
                <w:rFonts w:hint="eastAsia" w:ascii="仿宋" w:hAnsi="仿宋" w:eastAsia="仿宋" w:cs="仿宋"/>
                <w:color w:val="auto"/>
                <w:kern w:val="0"/>
                <w:szCs w:val="21"/>
                <w:highlight w:val="none"/>
              </w:rPr>
              <w:t>的得</w:t>
            </w:r>
            <w:r>
              <w:rPr>
                <w:rFonts w:ascii="仿宋" w:hAnsi="仿宋" w:eastAsia="仿宋" w:cs="仿宋"/>
                <w:color w:val="auto"/>
                <w:kern w:val="0"/>
                <w:szCs w:val="21"/>
                <w:highlight w:val="none"/>
              </w:rPr>
              <w:t>3</w:t>
            </w:r>
            <w:r>
              <w:rPr>
                <w:rFonts w:hint="eastAsia" w:ascii="仿宋" w:hAnsi="仿宋" w:eastAsia="仿宋" w:cs="仿宋"/>
                <w:color w:val="auto"/>
                <w:kern w:val="0"/>
                <w:szCs w:val="21"/>
                <w:highlight w:val="none"/>
              </w:rPr>
              <w:t>分</w:t>
            </w:r>
            <w:bookmarkEnd w:id="434"/>
            <w:r>
              <w:rPr>
                <w:rFonts w:hint="eastAsia" w:ascii="仿宋" w:hAnsi="仿宋" w:eastAsia="仿宋" w:cs="仿宋"/>
                <w:color w:val="auto"/>
                <w:kern w:val="0"/>
                <w:szCs w:val="21"/>
                <w:highlight w:val="none"/>
              </w:rPr>
              <w:t>；售后服务方案及保障措施简略，</w:t>
            </w:r>
            <w:r>
              <w:rPr>
                <w:rFonts w:ascii="仿宋" w:hAnsi="仿宋" w:eastAsia="仿宋" w:cs="仿宋"/>
                <w:color w:val="auto"/>
                <w:kern w:val="0"/>
                <w:szCs w:val="21"/>
                <w:highlight w:val="none"/>
              </w:rPr>
              <w:t>针对性</w:t>
            </w:r>
            <w:r>
              <w:rPr>
                <w:rFonts w:hint="eastAsia" w:ascii="仿宋" w:hAnsi="仿宋" w:eastAsia="仿宋" w:cs="仿宋"/>
                <w:color w:val="auto"/>
                <w:kern w:val="0"/>
                <w:szCs w:val="21"/>
                <w:highlight w:val="none"/>
              </w:rPr>
              <w:t>欠缺的得</w:t>
            </w:r>
            <w:r>
              <w:rPr>
                <w:rFonts w:ascii="仿宋" w:hAnsi="仿宋" w:eastAsia="仿宋" w:cs="仿宋"/>
                <w:color w:val="auto"/>
                <w:kern w:val="0"/>
                <w:szCs w:val="21"/>
                <w:highlight w:val="none"/>
              </w:rPr>
              <w:t>1</w:t>
            </w:r>
            <w:r>
              <w:rPr>
                <w:rFonts w:hint="eastAsia" w:ascii="仿宋" w:hAnsi="仿宋" w:eastAsia="仿宋" w:cs="仿宋"/>
                <w:color w:val="auto"/>
                <w:kern w:val="0"/>
                <w:szCs w:val="21"/>
                <w:highlight w:val="none"/>
              </w:rPr>
              <w:t>分；售后服务方案及保障措施不详细不具体的或无此项内容的不得分。</w:t>
            </w:r>
          </w:p>
          <w:p w14:paraId="1B05F6C0">
            <w:pPr>
              <w:pageBreakBefore w:val="0"/>
              <w:kinsoku/>
              <w:wordWrap w:val="0"/>
              <w:overflowPunct/>
              <w:topLinePunct w:val="0"/>
              <w:bidi w:val="0"/>
              <w:spacing w:line="300" w:lineRule="exact"/>
              <w:ind w:left="5" w:hanging="5"/>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（2）</w:t>
            </w:r>
            <w:r>
              <w:rPr>
                <w:rFonts w:hint="eastAsia" w:ascii="仿宋" w:hAnsi="仿宋" w:eastAsia="仿宋" w:cs="仿宋"/>
                <w:color w:val="auto"/>
                <w:kern w:val="0"/>
                <w:szCs w:val="21"/>
                <w:highlight w:val="none"/>
              </w:rPr>
              <w:t>故障应急响应方案详细具体，响应时间及时的得</w:t>
            </w:r>
            <w:r>
              <w:rPr>
                <w:rFonts w:hint="eastAsia" w:ascii="仿宋" w:hAnsi="仿宋" w:eastAsia="仿宋" w:cs="仿宋"/>
                <w:color w:val="auto"/>
                <w:kern w:val="0"/>
                <w:szCs w:val="21"/>
                <w:highlight w:val="none"/>
                <w:lang w:val="en-US" w:eastAsia="zh-CN"/>
              </w:rPr>
              <w:t>5</w:t>
            </w:r>
            <w:r>
              <w:rPr>
                <w:rFonts w:hint="eastAsia" w:ascii="仿宋" w:hAnsi="仿宋" w:eastAsia="仿宋" w:cs="仿宋"/>
                <w:color w:val="auto"/>
                <w:kern w:val="0"/>
                <w:szCs w:val="21"/>
                <w:highlight w:val="none"/>
              </w:rPr>
              <w:t>分；故障应急响应方案详细具体，但响应时间不及时的得</w:t>
            </w:r>
            <w:r>
              <w:rPr>
                <w:rFonts w:hint="eastAsia" w:ascii="仿宋" w:hAnsi="仿宋" w:eastAsia="仿宋" w:cs="仿宋"/>
                <w:color w:val="auto"/>
                <w:kern w:val="0"/>
                <w:szCs w:val="21"/>
                <w:highlight w:val="none"/>
                <w:lang w:val="en-US" w:eastAsia="zh-CN"/>
              </w:rPr>
              <w:t>2</w:t>
            </w:r>
            <w:r>
              <w:rPr>
                <w:rFonts w:hint="eastAsia" w:ascii="仿宋" w:hAnsi="仿宋" w:eastAsia="仿宋" w:cs="仿宋"/>
                <w:color w:val="auto"/>
                <w:kern w:val="0"/>
                <w:szCs w:val="21"/>
                <w:highlight w:val="none"/>
              </w:rPr>
              <w:t>分；故障应急响应方案不详细不具体，响应时间不及时或无此项内容的不得分。</w:t>
            </w:r>
          </w:p>
          <w:p w14:paraId="5EF640C2">
            <w:pPr>
              <w:pageBreakBefore w:val="0"/>
              <w:kinsoku/>
              <w:wordWrap w:val="0"/>
              <w:overflowPunct/>
              <w:topLinePunct w:val="0"/>
              <w:bidi w:val="0"/>
              <w:spacing w:line="300" w:lineRule="exact"/>
              <w:ind w:left="5" w:hanging="5"/>
              <w:rPr>
                <w:rFonts w:hint="default"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eastAsia="zh-CN"/>
              </w:rPr>
              <w:t>（3）</w:t>
            </w:r>
            <w:r>
              <w:rPr>
                <w:rFonts w:hint="eastAsia" w:ascii="仿宋" w:hAnsi="仿宋" w:eastAsia="仿宋" w:cs="仿宋"/>
                <w:color w:val="auto"/>
                <w:kern w:val="0"/>
                <w:szCs w:val="21"/>
                <w:highlight w:val="none"/>
              </w:rPr>
              <w:t>承诺有具体的违约责任和惩罚措施，具有针对性的得</w:t>
            </w:r>
            <w:r>
              <w:rPr>
                <w:rFonts w:ascii="仿宋" w:hAnsi="仿宋" w:eastAsia="仿宋" w:cs="仿宋"/>
                <w:color w:val="auto"/>
                <w:kern w:val="0"/>
                <w:szCs w:val="21"/>
                <w:highlight w:val="none"/>
              </w:rPr>
              <w:t>2</w:t>
            </w:r>
            <w:r>
              <w:rPr>
                <w:rFonts w:hint="eastAsia" w:ascii="仿宋" w:hAnsi="仿宋" w:eastAsia="仿宋" w:cs="仿宋"/>
                <w:color w:val="auto"/>
                <w:kern w:val="0"/>
                <w:szCs w:val="21"/>
                <w:highlight w:val="none"/>
              </w:rPr>
              <w:t>分；承诺有具体的违约责任和惩罚措施，但针对性欠缺或无此项内容的不得分。</w:t>
            </w:r>
            <w:r>
              <w:rPr>
                <w:rFonts w:hint="eastAsia" w:ascii="仿宋" w:hAnsi="仿宋" w:eastAsia="仿宋" w:cs="仿宋"/>
                <w:color w:val="auto"/>
                <w:kern w:val="0"/>
                <w:szCs w:val="21"/>
                <w:highlight w:val="none"/>
                <w:lang w:val="en-US" w:eastAsia="zh-CN"/>
              </w:rPr>
              <w:t xml:space="preserve">                   </w:t>
            </w:r>
          </w:p>
        </w:tc>
      </w:tr>
      <w:tr w14:paraId="1D59A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90" w:hRule="atLeast"/>
          <w:jc w:val="center"/>
        </w:trPr>
        <w:tc>
          <w:tcPr>
            <w:tcW w:w="869" w:type="dxa"/>
            <w:vMerge w:val="continue"/>
            <w:vAlign w:val="center"/>
          </w:tcPr>
          <w:p w14:paraId="40EAEEC4">
            <w:pPr>
              <w:pageBreakBefore w:val="0"/>
              <w:kinsoku/>
              <w:wordWrap w:val="0"/>
              <w:overflowPunct/>
              <w:topLinePunct w:val="0"/>
              <w:bidi w:val="0"/>
              <w:spacing w:line="264" w:lineRule="auto"/>
              <w:jc w:val="center"/>
              <w:rPr>
                <w:rFonts w:ascii="仿宋" w:hAnsi="仿宋" w:eastAsia="仿宋" w:cs="仿宋"/>
                <w:color w:val="auto"/>
                <w:szCs w:val="21"/>
                <w:highlight w:val="none"/>
              </w:rPr>
            </w:pPr>
          </w:p>
        </w:tc>
        <w:tc>
          <w:tcPr>
            <w:tcW w:w="1589" w:type="dxa"/>
            <w:vAlign w:val="center"/>
          </w:tcPr>
          <w:p w14:paraId="76B00E0C">
            <w:pPr>
              <w:pageBreakBefore w:val="0"/>
              <w:kinsoku/>
              <w:wordWrap w:val="0"/>
              <w:overflowPunct/>
              <w:topLinePunct w:val="0"/>
              <w:bidi w:val="0"/>
              <w:spacing w:line="300" w:lineRule="exact"/>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人员培训</w:t>
            </w:r>
            <w:r>
              <w:rPr>
                <w:rFonts w:ascii="仿宋" w:hAnsi="仿宋" w:eastAsia="仿宋" w:cs="仿宋"/>
                <w:color w:val="auto"/>
                <w:kern w:val="0"/>
                <w:szCs w:val="21"/>
                <w:highlight w:val="none"/>
              </w:rPr>
              <w:br w:type="textWrapping"/>
            </w:r>
            <w:r>
              <w:rPr>
                <w:rFonts w:hint="eastAsia" w:ascii="仿宋" w:hAnsi="仿宋" w:eastAsia="仿宋" w:cs="仿宋"/>
                <w:color w:val="auto"/>
                <w:kern w:val="0"/>
                <w:szCs w:val="21"/>
                <w:highlight w:val="none"/>
              </w:rPr>
              <w:t>计划</w:t>
            </w:r>
          </w:p>
          <w:p w14:paraId="370ADA62">
            <w:pPr>
              <w:pageBreakBefore w:val="0"/>
              <w:kinsoku/>
              <w:wordWrap w:val="0"/>
              <w:overflowPunct/>
              <w:topLinePunct w:val="0"/>
              <w:bidi w:val="0"/>
              <w:spacing w:line="300" w:lineRule="exact"/>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（满分5分）</w:t>
            </w:r>
          </w:p>
        </w:tc>
        <w:tc>
          <w:tcPr>
            <w:tcW w:w="7431" w:type="dxa"/>
            <w:vAlign w:val="center"/>
          </w:tcPr>
          <w:p w14:paraId="4F31BB1E">
            <w:pPr>
              <w:pageBreakBefore w:val="0"/>
              <w:kinsoku/>
              <w:wordWrap w:val="0"/>
              <w:overflowPunct/>
              <w:topLinePunct w:val="0"/>
              <w:bidi w:val="0"/>
              <w:spacing w:line="300" w:lineRule="exact"/>
              <w:ind w:left="5" w:hanging="5"/>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（1）</w:t>
            </w:r>
            <w:r>
              <w:rPr>
                <w:rFonts w:hint="eastAsia" w:ascii="仿宋" w:hAnsi="仿宋" w:eastAsia="仿宋" w:cs="仿宋"/>
                <w:color w:val="auto"/>
                <w:kern w:val="0"/>
                <w:szCs w:val="21"/>
                <w:highlight w:val="none"/>
              </w:rPr>
              <w:t>人员培训计划全面、详细，具有针对性强的得3分；人员培训计划全面、详细，但针对性欠缺的得1.5分；人员培训计划不全面不详细，没有针对性或无此项内容的不得分。</w:t>
            </w:r>
          </w:p>
          <w:p w14:paraId="5FEF1E8B">
            <w:pPr>
              <w:pageBreakBefore w:val="0"/>
              <w:kinsoku/>
              <w:wordWrap w:val="0"/>
              <w:overflowPunct/>
              <w:topLinePunct w:val="0"/>
              <w:bidi w:val="0"/>
              <w:spacing w:line="300" w:lineRule="exact"/>
              <w:ind w:left="5" w:hanging="5"/>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（2）</w:t>
            </w:r>
            <w:r>
              <w:rPr>
                <w:rFonts w:hint="eastAsia" w:ascii="仿宋" w:hAnsi="仿宋" w:eastAsia="仿宋" w:cs="仿宋"/>
                <w:color w:val="auto"/>
                <w:kern w:val="0"/>
                <w:szCs w:val="21"/>
                <w:highlight w:val="none"/>
              </w:rPr>
              <w:t>拟派本项目培训人员经验丰富，实操能力强的得2分，拟派本项目培训人员经验欠缺的得1分，拟派本项目培训人员无相关经验或无此项内容的不得分。</w:t>
            </w:r>
          </w:p>
        </w:tc>
      </w:tr>
      <w:tr w14:paraId="552EC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69" w:type="dxa"/>
            <w:vMerge w:val="continue"/>
            <w:vAlign w:val="center"/>
          </w:tcPr>
          <w:p w14:paraId="2158B2EF">
            <w:pPr>
              <w:pageBreakBefore w:val="0"/>
              <w:kinsoku/>
              <w:wordWrap w:val="0"/>
              <w:overflowPunct/>
              <w:topLinePunct w:val="0"/>
              <w:bidi w:val="0"/>
              <w:spacing w:line="264" w:lineRule="auto"/>
              <w:jc w:val="center"/>
              <w:rPr>
                <w:rFonts w:ascii="仿宋" w:hAnsi="仿宋" w:eastAsia="仿宋" w:cs="仿宋"/>
                <w:color w:val="auto"/>
                <w:szCs w:val="21"/>
                <w:highlight w:val="none"/>
              </w:rPr>
            </w:pPr>
          </w:p>
        </w:tc>
        <w:tc>
          <w:tcPr>
            <w:tcW w:w="1589" w:type="dxa"/>
            <w:shd w:val="clear" w:color="auto" w:fill="auto"/>
            <w:vAlign w:val="center"/>
          </w:tcPr>
          <w:p w14:paraId="5741E2D3">
            <w:pPr>
              <w:pageBreakBefore w:val="0"/>
              <w:kinsoku/>
              <w:wordWrap w:val="0"/>
              <w:overflowPunct/>
              <w:topLinePunct w:val="0"/>
              <w:bidi w:val="0"/>
              <w:spacing w:line="300" w:lineRule="exact"/>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质量保证及控制方案</w:t>
            </w:r>
          </w:p>
          <w:p w14:paraId="141C54F5">
            <w:pPr>
              <w:pageBreakBefore w:val="0"/>
              <w:kinsoku/>
              <w:wordWrap w:val="0"/>
              <w:overflowPunct/>
              <w:topLinePunct w:val="0"/>
              <w:bidi w:val="0"/>
              <w:spacing w:line="300" w:lineRule="exact"/>
              <w:jc w:val="center"/>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（满分5分）</w:t>
            </w:r>
          </w:p>
        </w:tc>
        <w:tc>
          <w:tcPr>
            <w:tcW w:w="7431" w:type="dxa"/>
            <w:shd w:val="clear" w:color="auto" w:fill="auto"/>
          </w:tcPr>
          <w:p w14:paraId="27AFE87C">
            <w:pPr>
              <w:pageBreakBefore w:val="0"/>
              <w:kinsoku/>
              <w:wordWrap w:val="0"/>
              <w:overflowPunct/>
              <w:topLinePunct w:val="0"/>
              <w:bidi w:val="0"/>
              <w:spacing w:line="300" w:lineRule="exact"/>
              <w:ind w:left="5" w:hanging="5"/>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第一档次</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5分</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：质量保证方案内容完整、详细，承诺响应及时、措施完善、针对性强，具有质量保证违约承诺且详细、具体，针对性强的得5分；</w:t>
            </w:r>
          </w:p>
          <w:p w14:paraId="157D6460">
            <w:pPr>
              <w:pageBreakBefore w:val="0"/>
              <w:kinsoku/>
              <w:wordWrap w:val="0"/>
              <w:overflowPunct/>
              <w:topLinePunct w:val="0"/>
              <w:bidi w:val="0"/>
              <w:spacing w:line="300" w:lineRule="exact"/>
              <w:ind w:left="5" w:hanging="5"/>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第二档次</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3分</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：质量保证方案内容完整但不详细，承诺响应较为及时、措施较完善、有一定针对性，违约承诺详细、具体，但缺乏针对性的得3分；</w:t>
            </w:r>
          </w:p>
          <w:p w14:paraId="32F598F5">
            <w:pPr>
              <w:pageBreakBefore w:val="0"/>
              <w:kinsoku/>
              <w:wordWrap w:val="0"/>
              <w:overflowPunct/>
              <w:topLinePunct w:val="0"/>
              <w:bidi w:val="0"/>
              <w:spacing w:line="300" w:lineRule="exact"/>
              <w:ind w:left="5" w:hanging="5"/>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第三档次</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1分</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：质量保证方案内容缺漏、粗糙，承诺响应较慢、措施缺乏、不具有针对性得1分；</w:t>
            </w:r>
          </w:p>
          <w:p w14:paraId="7007925B">
            <w:pPr>
              <w:pageBreakBefore w:val="0"/>
              <w:kinsoku/>
              <w:wordWrap w:val="0"/>
              <w:overflowPunct/>
              <w:topLinePunct w:val="0"/>
              <w:bidi w:val="0"/>
              <w:spacing w:line="300" w:lineRule="exac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第四档次</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0分</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：无法满足采购人实际需求的不得分。</w:t>
            </w:r>
          </w:p>
        </w:tc>
      </w:tr>
    </w:tbl>
    <w:p w14:paraId="3E11A1B5">
      <w:pPr>
        <w:pStyle w:val="10"/>
        <w:keepNext w:val="0"/>
        <w:keepLines w:val="0"/>
        <w:pageBreakBefore w:val="0"/>
        <w:widowControl w:val="0"/>
        <w:kinsoku/>
        <w:wordWrap w:val="0"/>
        <w:overflowPunct/>
        <w:topLinePunct w:val="0"/>
        <w:autoSpaceDE/>
        <w:autoSpaceDN/>
        <w:bidi w:val="0"/>
        <w:adjustRightInd/>
        <w:snapToGrid/>
        <w:spacing w:line="480" w:lineRule="exact"/>
        <w:ind w:left="0" w:firstLine="482" w:firstLineChars="200"/>
        <w:textAlignment w:val="auto"/>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（四）得分汇总</w:t>
      </w:r>
    </w:p>
    <w:p w14:paraId="45756223">
      <w:pPr>
        <w:pStyle w:val="10"/>
        <w:keepNext w:val="0"/>
        <w:keepLines w:val="0"/>
        <w:pageBreakBefore w:val="0"/>
        <w:widowControl w:val="0"/>
        <w:kinsoku/>
        <w:wordWrap w:val="0"/>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1.评委应首先对各供应商投标文件进行评审，写出书面意见并按招标文件规定分值评分，各分档评分中间不得用插入法评分。</w:t>
      </w:r>
    </w:p>
    <w:p w14:paraId="4342BA32">
      <w:pPr>
        <w:pStyle w:val="10"/>
        <w:keepNext w:val="0"/>
        <w:keepLines w:val="0"/>
        <w:pageBreakBefore w:val="0"/>
        <w:widowControl w:val="0"/>
        <w:kinsoku/>
        <w:wordWrap w:val="0"/>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2.除投标价格得分（F</w:t>
      </w:r>
      <w:r>
        <w:rPr>
          <w:rFonts w:hint="eastAsia" w:ascii="仿宋" w:hAnsi="仿宋" w:eastAsia="仿宋" w:cs="仿宋"/>
          <w:color w:val="auto"/>
          <w:szCs w:val="24"/>
          <w:highlight w:val="none"/>
          <w:vertAlign w:val="subscript"/>
        </w:rPr>
        <w:t>1</w:t>
      </w:r>
      <w:r>
        <w:rPr>
          <w:rFonts w:hint="eastAsia" w:ascii="仿宋" w:hAnsi="仿宋" w:eastAsia="仿宋" w:cs="仿宋"/>
          <w:color w:val="auto"/>
          <w:szCs w:val="24"/>
          <w:highlight w:val="none"/>
        </w:rPr>
        <w:t>）外，其余部分由各评委自主评分并签字确认。</w:t>
      </w:r>
    </w:p>
    <w:p w14:paraId="71EDF610">
      <w:pPr>
        <w:pStyle w:val="10"/>
        <w:keepNext w:val="0"/>
        <w:keepLines w:val="0"/>
        <w:pageBreakBefore w:val="0"/>
        <w:widowControl w:val="0"/>
        <w:kinsoku/>
        <w:wordWrap w:val="0"/>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3.统分原则：计算评委打分的算术平均值为供应商的该项评分因素的得分，投标报价得分除外（保留小数点后两位）。</w:t>
      </w:r>
    </w:p>
    <w:p w14:paraId="5105C537">
      <w:pPr>
        <w:pStyle w:val="10"/>
        <w:keepNext w:val="0"/>
        <w:keepLines w:val="0"/>
        <w:pageBreakBefore w:val="0"/>
        <w:widowControl w:val="0"/>
        <w:kinsoku/>
        <w:wordWrap w:val="0"/>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4.得分汇总：各项评分因素得分的总和即为供应商最后得分。</w:t>
      </w:r>
    </w:p>
    <w:p w14:paraId="656B9D21">
      <w:pPr>
        <w:pStyle w:val="10"/>
        <w:keepNext w:val="0"/>
        <w:keepLines w:val="0"/>
        <w:pageBreakBefore w:val="0"/>
        <w:widowControl w:val="0"/>
        <w:kinsoku/>
        <w:wordWrap w:val="0"/>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5.经评标委员会认定评分畸高、畸低的，评标委员会应当当场修改评标结果，并在评标报告中记载。</w:t>
      </w:r>
    </w:p>
    <w:p w14:paraId="6C77E622">
      <w:pPr>
        <w:keepNext w:val="0"/>
        <w:keepLines w:val="0"/>
        <w:pageBreakBefore w:val="0"/>
        <w:widowControl w:val="0"/>
        <w:kinsoku/>
        <w:wordWrap w:val="0"/>
        <w:overflowPunct/>
        <w:topLinePunct w:val="0"/>
        <w:autoSpaceDE/>
        <w:autoSpaceDN/>
        <w:bidi w:val="0"/>
        <w:adjustRightInd/>
        <w:snapToGrid/>
        <w:spacing w:line="480" w:lineRule="exact"/>
        <w:ind w:firstLine="482" w:firstLineChars="200"/>
        <w:textAlignment w:val="auto"/>
        <w:outlineLvl w:val="1"/>
        <w:rPr>
          <w:rFonts w:hint="eastAsia" w:ascii="仿宋" w:hAnsi="仿宋" w:eastAsia="仿宋" w:cs="仿宋"/>
          <w:b/>
          <w:bCs/>
          <w:color w:val="auto"/>
          <w:sz w:val="24"/>
          <w:szCs w:val="24"/>
          <w:highlight w:val="none"/>
        </w:rPr>
      </w:pPr>
      <w:bookmarkStart w:id="435" w:name="_Toc13914"/>
      <w:bookmarkStart w:id="436" w:name="_Toc12323"/>
      <w:bookmarkStart w:id="437" w:name="_Toc26906"/>
      <w:bookmarkStart w:id="438" w:name="_Toc22821"/>
      <w:r>
        <w:rPr>
          <w:rFonts w:hint="eastAsia" w:ascii="仿宋" w:hAnsi="仿宋" w:eastAsia="仿宋" w:cs="仿宋"/>
          <w:b/>
          <w:bCs/>
          <w:color w:val="auto"/>
          <w:sz w:val="24"/>
          <w:szCs w:val="24"/>
          <w:highlight w:val="none"/>
        </w:rPr>
        <w:t>七、推荐</w:t>
      </w:r>
      <w:bookmarkEnd w:id="435"/>
      <w:bookmarkEnd w:id="436"/>
      <w:bookmarkEnd w:id="437"/>
      <w:bookmarkEnd w:id="438"/>
    </w:p>
    <w:p w14:paraId="4EC49CD0">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bookmarkStart w:id="439" w:name="_Toc8719"/>
      <w:bookmarkStart w:id="440" w:name="_Toc10870"/>
      <w:bookmarkStart w:id="441" w:name="_Toc2097"/>
      <w:bookmarkStart w:id="442" w:name="_Toc8523"/>
      <w:r>
        <w:rPr>
          <w:rFonts w:hint="eastAsia" w:ascii="仿宋" w:hAnsi="仿宋" w:eastAsia="仿宋" w:cs="仿宋"/>
          <w:color w:val="auto"/>
          <w:sz w:val="24"/>
          <w:szCs w:val="24"/>
          <w:highlight w:val="none"/>
        </w:rPr>
        <w:t>评标委员会按各评分因素得分汇总计算出各供应商的总得分，评标结果按评审后总得分由高到低顺序排列。总得分相同的，按照投标总报价由低到高顺序排列。得分且投标报价相同的并列。投标文件满足招标文件全部实质性要求，且按照评审因素的量化指标评审总得分最高的供应商为排名第一的中标候选人。中标候选人并列的，有优先采购的节能环保产品的，以其提供的优先采购的节能环保产品认证证书数量多的优先（同时属于两个清单的不重复计算，★政府强制采购节能产品不进行计算），认证证书数量相同的，按照技术部分评审得分由高到低的顺序排列，若最终排名仍一致时，由评标委员会不记名投票决定中标候选供应商排序。</w:t>
      </w:r>
      <w:bookmarkEnd w:id="439"/>
    </w:p>
    <w:p w14:paraId="67C0B825">
      <w:pPr>
        <w:keepNext w:val="0"/>
        <w:keepLines w:val="0"/>
        <w:pageBreakBefore w:val="0"/>
        <w:widowControl w:val="0"/>
        <w:kinsoku/>
        <w:wordWrap w:val="0"/>
        <w:overflowPunct/>
        <w:topLinePunct w:val="0"/>
        <w:autoSpaceDE/>
        <w:autoSpaceDN/>
        <w:bidi w:val="0"/>
        <w:adjustRightInd/>
        <w:snapToGrid/>
        <w:spacing w:line="480" w:lineRule="exact"/>
        <w:ind w:firstLine="482" w:firstLineChars="200"/>
        <w:textAlignment w:val="auto"/>
        <w:outlineLvl w:val="1"/>
        <w:rPr>
          <w:rFonts w:hint="eastAsia" w:ascii="仿宋" w:hAnsi="仿宋" w:eastAsia="仿宋" w:cs="仿宋"/>
          <w:b/>
          <w:bCs/>
          <w:color w:val="auto"/>
          <w:sz w:val="24"/>
          <w:szCs w:val="24"/>
          <w:highlight w:val="none"/>
        </w:rPr>
      </w:pPr>
      <w:bookmarkStart w:id="443" w:name="_Toc28623"/>
      <w:r>
        <w:rPr>
          <w:rFonts w:hint="eastAsia" w:ascii="仿宋" w:hAnsi="仿宋" w:eastAsia="仿宋" w:cs="仿宋"/>
          <w:b/>
          <w:bCs/>
          <w:color w:val="auto"/>
          <w:sz w:val="24"/>
          <w:szCs w:val="24"/>
          <w:highlight w:val="none"/>
        </w:rPr>
        <w:t>八、评标报告编写</w:t>
      </w:r>
      <w:bookmarkEnd w:id="440"/>
      <w:bookmarkEnd w:id="441"/>
      <w:bookmarkEnd w:id="442"/>
      <w:bookmarkEnd w:id="443"/>
    </w:p>
    <w:p w14:paraId="67654273">
      <w:pPr>
        <w:pStyle w:val="10"/>
        <w:keepNext w:val="0"/>
        <w:keepLines w:val="0"/>
        <w:pageBreakBefore w:val="0"/>
        <w:widowControl w:val="0"/>
        <w:kinsoku/>
        <w:wordWrap w:val="0"/>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评标委员会根据全体评标成员签字的评标记录和评标结果编写评标报告。</w:t>
      </w:r>
    </w:p>
    <w:p w14:paraId="32B31BE8">
      <w:pPr>
        <w:keepNext w:val="0"/>
        <w:keepLines w:val="0"/>
        <w:pageBreakBefore w:val="0"/>
        <w:widowControl w:val="0"/>
        <w:kinsoku/>
        <w:wordWrap w:val="0"/>
        <w:overflowPunct/>
        <w:topLinePunct w:val="0"/>
        <w:autoSpaceDE/>
        <w:autoSpaceDN/>
        <w:bidi w:val="0"/>
        <w:adjustRightInd/>
        <w:snapToGrid/>
        <w:spacing w:line="480" w:lineRule="exact"/>
        <w:ind w:firstLine="482" w:firstLineChars="200"/>
        <w:textAlignment w:val="auto"/>
        <w:outlineLvl w:val="1"/>
        <w:rPr>
          <w:rFonts w:hint="eastAsia" w:ascii="仿宋" w:hAnsi="仿宋" w:eastAsia="仿宋" w:cs="仿宋"/>
          <w:b/>
          <w:bCs/>
          <w:color w:val="auto"/>
          <w:sz w:val="24"/>
          <w:szCs w:val="24"/>
          <w:highlight w:val="none"/>
        </w:rPr>
      </w:pPr>
      <w:bookmarkStart w:id="444" w:name="_Toc15873"/>
      <w:bookmarkStart w:id="445" w:name="_Toc19558"/>
      <w:bookmarkStart w:id="446" w:name="_Toc25832"/>
      <w:bookmarkStart w:id="447" w:name="_Toc10729"/>
      <w:r>
        <w:rPr>
          <w:rFonts w:hint="eastAsia" w:ascii="仿宋" w:hAnsi="仿宋" w:eastAsia="仿宋" w:cs="仿宋"/>
          <w:b/>
          <w:bCs/>
          <w:color w:val="auto"/>
          <w:sz w:val="24"/>
          <w:szCs w:val="24"/>
          <w:highlight w:val="none"/>
        </w:rPr>
        <w:t>九、评标结果</w:t>
      </w:r>
      <w:bookmarkEnd w:id="444"/>
      <w:bookmarkEnd w:id="445"/>
      <w:bookmarkEnd w:id="446"/>
      <w:bookmarkEnd w:id="447"/>
    </w:p>
    <w:p w14:paraId="1C425CDD">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1.评标委员会按得分由高到低顺序推荐中标候选人，并提出书面评标报告。</w:t>
      </w:r>
    </w:p>
    <w:p w14:paraId="38F14BFF">
      <w:pPr>
        <w:pageBreakBefore w:val="0"/>
        <w:kinsoku/>
        <w:wordWrap w:val="0"/>
        <w:overflowPunct/>
        <w:topLinePunct w:val="0"/>
        <w:bidi w:val="0"/>
        <w:spacing w:line="500" w:lineRule="exact"/>
        <w:ind w:firstLine="480" w:firstLineChars="200"/>
        <w:jc w:val="left"/>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pacing w:val="-6"/>
          <w:sz w:val="24"/>
          <w:szCs w:val="24"/>
          <w:highlight w:val="none"/>
        </w:rPr>
        <w:t>采购人根据评标委员会提出的书面评标报告和推荐的中标候选人名单，按顺序确定中标人。</w:t>
      </w:r>
    </w:p>
    <w:p w14:paraId="1BFD5AF1">
      <w:pPr>
        <w:pageBreakBefore w:val="0"/>
        <w:kinsoku/>
        <w:wordWrap w:val="0"/>
        <w:overflowPunct/>
        <w:topLinePunct w:val="0"/>
        <w:bidi w:val="0"/>
        <w:spacing w:line="500" w:lineRule="exact"/>
        <w:ind w:left="1070" w:hanging="10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61969934">
      <w:pPr>
        <w:pStyle w:val="2"/>
        <w:pageBreakBefore w:val="0"/>
        <w:numPr>
          <w:ilvl w:val="3"/>
          <w:numId w:val="0"/>
        </w:numPr>
        <w:kinsoku/>
        <w:wordWrap w:val="0"/>
        <w:overflowPunct/>
        <w:topLinePunct w:val="0"/>
        <w:bidi w:val="0"/>
        <w:snapToGrid w:val="0"/>
        <w:spacing w:line="360" w:lineRule="auto"/>
        <w:jc w:val="center"/>
        <w:rPr>
          <w:rFonts w:hint="eastAsia" w:ascii="仿宋" w:hAnsi="仿宋" w:eastAsia="仿宋" w:cs="仿宋"/>
          <w:color w:val="auto"/>
          <w:sz w:val="44"/>
          <w:szCs w:val="44"/>
          <w:highlight w:val="none"/>
        </w:rPr>
      </w:pPr>
      <w:bookmarkStart w:id="448" w:name="_Toc1678"/>
      <w:bookmarkStart w:id="449" w:name="_Toc383"/>
      <w:r>
        <w:rPr>
          <w:rFonts w:hint="eastAsia" w:ascii="仿宋" w:hAnsi="仿宋" w:eastAsia="仿宋" w:cs="仿宋"/>
          <w:color w:val="auto"/>
          <w:sz w:val="44"/>
          <w:szCs w:val="44"/>
          <w:highlight w:val="none"/>
        </w:rPr>
        <w:t>第五章</w:t>
      </w:r>
      <w:bookmarkEnd w:id="401"/>
      <w:r>
        <w:rPr>
          <w:rFonts w:hint="eastAsia" w:ascii="仿宋" w:hAnsi="仿宋" w:eastAsia="仿宋" w:cs="仿宋"/>
          <w:color w:val="auto"/>
          <w:sz w:val="44"/>
          <w:szCs w:val="44"/>
          <w:highlight w:val="none"/>
        </w:rPr>
        <w:t xml:space="preserve"> 合同书样式及主要条款</w:t>
      </w:r>
      <w:bookmarkEnd w:id="448"/>
      <w:bookmarkEnd w:id="449"/>
    </w:p>
    <w:p w14:paraId="0A351697">
      <w:pPr>
        <w:jc w:val="cente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注：最终合同以实际签订为准。</w:t>
      </w:r>
    </w:p>
    <w:tbl>
      <w:tblPr>
        <w:tblStyle w:val="26"/>
        <w:tblW w:w="0" w:type="auto"/>
        <w:jc w:val="center"/>
        <w:tblLayout w:type="fixed"/>
        <w:tblCellMar>
          <w:top w:w="0" w:type="dxa"/>
          <w:left w:w="0" w:type="dxa"/>
          <w:bottom w:w="0" w:type="dxa"/>
          <w:right w:w="0" w:type="dxa"/>
        </w:tblCellMar>
      </w:tblPr>
      <w:tblGrid>
        <w:gridCol w:w="9750"/>
      </w:tblGrid>
      <w:tr w14:paraId="314D3C0C">
        <w:trPr>
          <w:jc w:val="center"/>
        </w:trPr>
        <w:tc>
          <w:tcPr>
            <w:tcW w:w="9750" w:type="dxa"/>
            <w:vAlign w:val="center"/>
          </w:tcPr>
          <w:p w14:paraId="731AFD59">
            <w:pPr>
              <w:pStyle w:val="12"/>
              <w:autoSpaceDE w:val="0"/>
              <w:autoSpaceDN w:val="0"/>
              <w:adjustRightInd w:val="0"/>
              <w:spacing w:line="360" w:lineRule="auto"/>
              <w:jc w:val="left"/>
              <w:rPr>
                <w:rFonts w:hint="eastAsia" w:ascii="仿宋" w:hAnsi="仿宋" w:eastAsia="仿宋" w:cs="仿宋"/>
                <w:color w:val="auto"/>
                <w:highlight w:val="none"/>
              </w:rPr>
            </w:pPr>
            <w:bookmarkStart w:id="450" w:name="_Toc28267"/>
            <w:bookmarkStart w:id="451" w:name="_Toc2132"/>
            <w:bookmarkStart w:id="452" w:name="_Toc13144"/>
            <w:bookmarkStart w:id="453" w:name="_Toc27246"/>
            <w:bookmarkStart w:id="454" w:name="_Toc28423"/>
            <w:bookmarkStart w:id="455" w:name="_Toc23562"/>
            <w:bookmarkStart w:id="456" w:name="_Toc29331"/>
            <w:bookmarkStart w:id="457" w:name="_Toc4173"/>
            <w:bookmarkStart w:id="458" w:name="_Toc4847"/>
            <w:bookmarkStart w:id="459" w:name="_Toc32243"/>
            <w:bookmarkStart w:id="460" w:name="_Toc5802"/>
            <w:bookmarkStart w:id="461" w:name="_Toc62031168"/>
            <w:r>
              <w:rPr>
                <w:rFonts w:hint="eastAsia" w:ascii="仿宋" w:hAnsi="仿宋" w:eastAsia="仿宋" w:cs="仿宋"/>
                <w:color w:val="auto"/>
                <w:highlight w:val="none"/>
              </w:rPr>
              <w:t xml:space="preserve">合同编号：                    合同自编号： </w:t>
            </w:r>
            <w:r>
              <w:rPr>
                <w:rFonts w:hint="eastAsia" w:ascii="仿宋" w:hAnsi="仿宋" w:eastAsia="仿宋" w:cs="仿宋"/>
                <w:color w:val="auto"/>
                <w:highlight w:val="none"/>
              </w:rPr>
              <w:tab/>
            </w:r>
            <w:r>
              <w:rPr>
                <w:rFonts w:hint="eastAsia" w:ascii="仿宋" w:hAnsi="仿宋" w:eastAsia="仿宋" w:cs="仿宋"/>
                <w:color w:val="auto"/>
                <w:highlight w:val="none"/>
              </w:rPr>
              <w:t xml:space="preserve">                 </w:t>
            </w:r>
          </w:p>
        </w:tc>
      </w:tr>
    </w:tbl>
    <w:p w14:paraId="303A9EFF">
      <w:pPr>
        <w:spacing w:after="240"/>
        <w:jc w:val="center"/>
        <w:rPr>
          <w:rFonts w:hint="eastAsia" w:ascii="仿宋" w:hAnsi="仿宋" w:eastAsia="仿宋" w:cs="仿宋"/>
          <w:color w:val="auto"/>
          <w:sz w:val="18"/>
          <w:szCs w:val="18"/>
          <w:highlight w:val="none"/>
        </w:rPr>
      </w:pPr>
      <w:r>
        <w:rPr>
          <w:rFonts w:hint="eastAsia" w:ascii="仿宋" w:hAnsi="仿宋" w:eastAsia="仿宋" w:cs="仿宋"/>
          <w:color w:val="auto"/>
          <w:highlight w:val="none"/>
        </w:rPr>
        <w:t>●本合同须加盖甲乙双方骑缝章有效</w:t>
      </w:r>
      <w:r>
        <w:rPr>
          <w:rFonts w:hint="eastAsia" w:ascii="仿宋" w:hAnsi="仿宋" w:eastAsia="仿宋" w:cs="仿宋"/>
          <w:color w:val="auto"/>
          <w:sz w:val="18"/>
          <w:szCs w:val="18"/>
          <w:highlight w:val="none"/>
        </w:rPr>
        <w:br w:type="textWrapping"/>
      </w:r>
    </w:p>
    <w:p w14:paraId="3E1230BF">
      <w:pPr>
        <w:spacing w:line="360" w:lineRule="auto"/>
        <w:ind w:firstLine="318" w:firstLineChars="177"/>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br w:type="textWrapping"/>
      </w:r>
      <w:r>
        <w:rPr>
          <w:rFonts w:hint="eastAsia" w:ascii="仿宋" w:hAnsi="仿宋" w:eastAsia="仿宋" w:cs="仿宋"/>
          <w:color w:val="auto"/>
          <w:sz w:val="18"/>
          <w:szCs w:val="18"/>
          <w:highlight w:val="none"/>
        </w:rPr>
        <w:br w:type="textWrapping"/>
      </w:r>
    </w:p>
    <w:p w14:paraId="48B942CC">
      <w:pPr>
        <w:spacing w:after="240"/>
        <w:jc w:val="center"/>
        <w:rPr>
          <w:rFonts w:hint="eastAsia" w:ascii="仿宋" w:hAnsi="仿宋" w:eastAsia="仿宋" w:cs="仿宋"/>
          <w:color w:val="auto"/>
          <w:sz w:val="18"/>
          <w:szCs w:val="18"/>
          <w:highlight w:val="none"/>
        </w:rPr>
      </w:pPr>
    </w:p>
    <w:p w14:paraId="40253BB3">
      <w:pPr>
        <w:spacing w:after="240"/>
        <w:jc w:val="center"/>
        <w:rPr>
          <w:rFonts w:hint="eastAsia" w:ascii="仿宋" w:hAnsi="仿宋" w:eastAsia="仿宋" w:cs="仿宋"/>
          <w:color w:val="auto"/>
          <w:sz w:val="18"/>
          <w:szCs w:val="18"/>
          <w:highlight w:val="none"/>
        </w:rPr>
      </w:pPr>
      <w:r>
        <w:rPr>
          <w:rFonts w:hint="eastAsia" w:ascii="仿宋" w:hAnsi="仿宋" w:eastAsia="仿宋" w:cs="仿宋"/>
          <w:color w:val="auto"/>
          <w:sz w:val="63"/>
          <w:szCs w:val="63"/>
          <w:highlight w:val="none"/>
        </w:rPr>
        <w:t>合</w:t>
      </w:r>
      <w:r>
        <w:rPr>
          <w:rFonts w:hint="eastAsia" w:ascii="仿宋" w:hAnsi="仿宋" w:eastAsia="仿宋" w:cs="仿宋"/>
          <w:color w:val="auto"/>
          <w:sz w:val="18"/>
          <w:szCs w:val="18"/>
          <w:highlight w:val="none"/>
        </w:rPr>
        <w:t xml:space="preserve"> </w:t>
      </w:r>
    </w:p>
    <w:p w14:paraId="1E7B62EE">
      <w:pPr>
        <w:spacing w:after="240"/>
        <w:jc w:val="center"/>
        <w:rPr>
          <w:rFonts w:hint="eastAsia" w:ascii="仿宋" w:hAnsi="仿宋" w:eastAsia="仿宋" w:cs="仿宋"/>
          <w:color w:val="auto"/>
          <w:sz w:val="18"/>
          <w:szCs w:val="18"/>
          <w:highlight w:val="none"/>
        </w:rPr>
      </w:pPr>
      <w:r>
        <w:rPr>
          <w:rFonts w:hint="eastAsia" w:ascii="仿宋" w:hAnsi="仿宋" w:eastAsia="仿宋" w:cs="仿宋"/>
          <w:color w:val="auto"/>
          <w:sz w:val="63"/>
          <w:szCs w:val="63"/>
          <w:highlight w:val="none"/>
        </w:rPr>
        <w:t>同</w:t>
      </w:r>
    </w:p>
    <w:p w14:paraId="52989605">
      <w:pPr>
        <w:spacing w:after="240"/>
        <w:jc w:val="center"/>
        <w:rPr>
          <w:rFonts w:hint="eastAsia" w:ascii="仿宋" w:hAnsi="仿宋" w:eastAsia="仿宋" w:cs="仿宋"/>
          <w:color w:val="auto"/>
          <w:sz w:val="18"/>
          <w:szCs w:val="18"/>
          <w:highlight w:val="none"/>
        </w:rPr>
      </w:pPr>
      <w:r>
        <w:rPr>
          <w:rFonts w:hint="eastAsia" w:ascii="仿宋" w:hAnsi="仿宋" w:eastAsia="仿宋" w:cs="仿宋"/>
          <w:color w:val="auto"/>
          <w:sz w:val="63"/>
          <w:szCs w:val="63"/>
          <w:highlight w:val="none"/>
        </w:rPr>
        <w:t>书</w:t>
      </w:r>
      <w:r>
        <w:rPr>
          <w:rFonts w:hint="eastAsia" w:ascii="仿宋" w:hAnsi="仿宋" w:eastAsia="仿宋" w:cs="仿宋"/>
          <w:color w:val="auto"/>
          <w:sz w:val="18"/>
          <w:szCs w:val="18"/>
          <w:highlight w:val="none"/>
        </w:rPr>
        <w:t xml:space="preserve"> </w:t>
      </w:r>
      <w:r>
        <w:rPr>
          <w:rFonts w:hint="eastAsia" w:ascii="仿宋" w:hAnsi="仿宋" w:eastAsia="仿宋" w:cs="仿宋"/>
          <w:color w:val="auto"/>
          <w:sz w:val="18"/>
          <w:szCs w:val="18"/>
          <w:highlight w:val="none"/>
        </w:rPr>
        <w:br w:type="textWrapping"/>
      </w:r>
    </w:p>
    <w:p w14:paraId="3FCC988D">
      <w:pPr>
        <w:spacing w:after="240"/>
        <w:jc w:val="center"/>
        <w:rPr>
          <w:rFonts w:hint="eastAsia" w:ascii="仿宋" w:hAnsi="仿宋" w:eastAsia="仿宋" w:cs="仿宋"/>
          <w:color w:val="auto"/>
          <w:sz w:val="18"/>
          <w:szCs w:val="18"/>
          <w:highlight w:val="none"/>
        </w:rPr>
      </w:pPr>
    </w:p>
    <w:p w14:paraId="4A54CB47">
      <w:pPr>
        <w:spacing w:after="240"/>
        <w:jc w:val="center"/>
        <w:rPr>
          <w:rFonts w:hint="eastAsia" w:ascii="仿宋" w:hAnsi="仿宋" w:eastAsia="仿宋" w:cs="仿宋"/>
          <w:color w:val="auto"/>
          <w:sz w:val="18"/>
          <w:szCs w:val="18"/>
          <w:highlight w:val="none"/>
        </w:rPr>
      </w:pPr>
    </w:p>
    <w:p w14:paraId="230EF1CB">
      <w:pPr>
        <w:spacing w:after="240"/>
        <w:jc w:val="center"/>
        <w:rPr>
          <w:rFonts w:hint="eastAsia" w:ascii="仿宋" w:hAnsi="仿宋" w:eastAsia="仿宋" w:cs="仿宋"/>
          <w:color w:val="auto"/>
          <w:sz w:val="18"/>
          <w:szCs w:val="18"/>
          <w:highlight w:val="none"/>
        </w:rPr>
      </w:pPr>
    </w:p>
    <w:p w14:paraId="5500CD25">
      <w:pPr>
        <w:spacing w:after="240"/>
        <w:jc w:val="center"/>
        <w:rPr>
          <w:rFonts w:hint="eastAsia" w:ascii="仿宋" w:hAnsi="仿宋" w:eastAsia="仿宋" w:cs="仿宋"/>
          <w:color w:val="auto"/>
          <w:sz w:val="18"/>
          <w:szCs w:val="18"/>
          <w:highlight w:val="none"/>
        </w:rPr>
      </w:pPr>
    </w:p>
    <w:p w14:paraId="39495AF3">
      <w:pPr>
        <w:spacing w:after="240"/>
        <w:jc w:val="center"/>
        <w:rPr>
          <w:rFonts w:hint="eastAsia" w:ascii="仿宋" w:hAnsi="仿宋" w:eastAsia="仿宋" w:cs="仿宋"/>
          <w:color w:val="auto"/>
          <w:sz w:val="18"/>
          <w:szCs w:val="18"/>
          <w:highlight w:val="none"/>
        </w:rPr>
      </w:pPr>
    </w:p>
    <w:p w14:paraId="68626D57">
      <w:pPr>
        <w:spacing w:after="240"/>
        <w:jc w:val="center"/>
        <w:rPr>
          <w:rFonts w:hint="eastAsia" w:ascii="仿宋" w:hAnsi="仿宋" w:eastAsia="仿宋" w:cs="仿宋"/>
          <w:color w:val="auto"/>
          <w:sz w:val="16"/>
          <w:szCs w:val="18"/>
          <w:highlight w:val="none"/>
        </w:rPr>
      </w:pPr>
      <w:r>
        <w:rPr>
          <w:rFonts w:hint="eastAsia" w:ascii="仿宋" w:hAnsi="仿宋" w:eastAsia="仿宋" w:cs="仿宋"/>
          <w:b/>
          <w:bCs/>
          <w:color w:val="auto"/>
          <w:sz w:val="24"/>
          <w:szCs w:val="27"/>
          <w:highlight w:val="none"/>
        </w:rPr>
        <w:t>签订地点:</w:t>
      </w:r>
    </w:p>
    <w:p w14:paraId="7CA04A13">
      <w:pPr>
        <w:spacing w:after="240"/>
        <w:jc w:val="center"/>
        <w:rPr>
          <w:rFonts w:hint="eastAsia" w:ascii="仿宋" w:hAnsi="仿宋" w:eastAsia="仿宋" w:cs="仿宋"/>
          <w:color w:val="auto"/>
          <w:sz w:val="18"/>
          <w:szCs w:val="18"/>
          <w:highlight w:val="none"/>
          <w:lang w:eastAsia="zh-CN"/>
        </w:rPr>
      </w:pPr>
      <w:r>
        <w:rPr>
          <w:rFonts w:hint="eastAsia" w:ascii="仿宋" w:hAnsi="仿宋" w:eastAsia="仿宋" w:cs="仿宋"/>
          <w:b/>
          <w:bCs/>
          <w:color w:val="auto"/>
          <w:sz w:val="24"/>
          <w:szCs w:val="27"/>
          <w:highlight w:val="none"/>
        </w:rPr>
        <w:t>签订日期:</w:t>
      </w:r>
      <w:r>
        <w:rPr>
          <w:rFonts w:hint="eastAsia" w:ascii="仿宋" w:hAnsi="仿宋" w:eastAsia="仿宋" w:cs="仿宋"/>
          <w:b/>
          <w:bCs/>
          <w:color w:val="auto"/>
          <w:sz w:val="24"/>
          <w:szCs w:val="27"/>
          <w:highlight w:val="none"/>
          <w:lang w:val="en-US" w:eastAsia="zh-CN"/>
        </w:rPr>
        <w:t xml:space="preserve"> </w:t>
      </w:r>
    </w:p>
    <w:p w14:paraId="3CADA1EE">
      <w:pP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br w:type="page"/>
      </w:r>
    </w:p>
    <w:p w14:paraId="726EFF80">
      <w:pPr>
        <w:pStyle w:val="22"/>
        <w:jc w:val="center"/>
        <w:rPr>
          <w:rFonts w:hint="eastAsia" w:ascii="仿宋" w:hAnsi="仿宋" w:eastAsia="仿宋" w:cs="仿宋"/>
          <w:b/>
          <w:bCs/>
          <w:color w:val="auto"/>
          <w:sz w:val="27"/>
          <w:szCs w:val="27"/>
          <w:highlight w:val="none"/>
        </w:rPr>
      </w:pPr>
    </w:p>
    <w:p w14:paraId="7C5B0008">
      <w:pPr>
        <w:keepNext w:val="0"/>
        <w:keepLines w:val="0"/>
        <w:pageBreakBefore w:val="0"/>
        <w:widowControl w:val="0"/>
        <w:kinsoku/>
        <w:wordWrap/>
        <w:overflowPunct/>
        <w:topLinePunct w:val="0"/>
        <w:autoSpaceDE/>
        <w:autoSpaceDN/>
        <w:bidi w:val="0"/>
        <w:adjustRightInd/>
        <w:snapToGrid/>
        <w:spacing w:line="360" w:lineRule="auto"/>
        <w:ind w:firstLine="840" w:firstLineChars="35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甲方（采购人公章）名    称：</w:t>
      </w:r>
    </w:p>
    <w:p w14:paraId="71787FB4">
      <w:pPr>
        <w:keepNext w:val="0"/>
        <w:keepLines w:val="0"/>
        <w:pageBreakBefore w:val="0"/>
        <w:widowControl w:val="0"/>
        <w:kinsoku/>
        <w:wordWrap/>
        <w:overflowPunct/>
        <w:topLinePunct w:val="0"/>
        <w:autoSpaceDE/>
        <w:autoSpaceDN/>
        <w:bidi w:val="0"/>
        <w:adjustRightInd/>
        <w:snapToGrid/>
        <w:spacing w:line="360" w:lineRule="auto"/>
        <w:ind w:firstLine="840" w:firstLineChars="35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p>
    <w:p w14:paraId="008B035D">
      <w:pPr>
        <w:keepNext w:val="0"/>
        <w:keepLines w:val="0"/>
        <w:pageBreakBefore w:val="0"/>
        <w:widowControl w:val="0"/>
        <w:kinsoku/>
        <w:wordWrap/>
        <w:overflowPunct/>
        <w:topLinePunct w:val="0"/>
        <w:autoSpaceDE/>
        <w:autoSpaceDN/>
        <w:bidi w:val="0"/>
        <w:adjustRightInd/>
        <w:snapToGrid/>
        <w:spacing w:line="360" w:lineRule="auto"/>
        <w:ind w:firstLine="840" w:firstLineChars="35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邮    编：</w:t>
      </w:r>
    </w:p>
    <w:p w14:paraId="254DBF0D">
      <w:pPr>
        <w:keepNext w:val="0"/>
        <w:keepLines w:val="0"/>
        <w:pageBreakBefore w:val="0"/>
        <w:widowControl w:val="0"/>
        <w:kinsoku/>
        <w:wordWrap/>
        <w:overflowPunct/>
        <w:topLinePunct w:val="0"/>
        <w:autoSpaceDE/>
        <w:autoSpaceDN/>
        <w:bidi w:val="0"/>
        <w:adjustRightInd/>
        <w:snapToGrid/>
        <w:spacing w:line="360" w:lineRule="auto"/>
        <w:ind w:firstLine="840" w:firstLineChars="35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p>
    <w:p w14:paraId="78988467">
      <w:pPr>
        <w:keepNext w:val="0"/>
        <w:keepLines w:val="0"/>
        <w:pageBreakBefore w:val="0"/>
        <w:widowControl w:val="0"/>
        <w:kinsoku/>
        <w:wordWrap/>
        <w:overflowPunct/>
        <w:topLinePunct w:val="0"/>
        <w:autoSpaceDE/>
        <w:autoSpaceDN/>
        <w:bidi w:val="0"/>
        <w:adjustRightInd/>
        <w:snapToGrid/>
        <w:spacing w:line="360" w:lineRule="auto"/>
        <w:ind w:firstLine="840" w:firstLineChars="35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项目（技术）负责人：</w:t>
      </w:r>
    </w:p>
    <w:p w14:paraId="4F930BE2">
      <w:pPr>
        <w:keepNext w:val="0"/>
        <w:keepLines w:val="0"/>
        <w:pageBreakBefore w:val="0"/>
        <w:widowControl w:val="0"/>
        <w:kinsoku/>
        <w:wordWrap/>
        <w:overflowPunct/>
        <w:topLinePunct w:val="0"/>
        <w:autoSpaceDE/>
        <w:autoSpaceDN/>
        <w:bidi w:val="0"/>
        <w:adjustRightInd/>
        <w:snapToGrid/>
        <w:spacing w:line="360" w:lineRule="auto"/>
        <w:ind w:firstLine="840" w:firstLineChars="35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w:t>
      </w:r>
    </w:p>
    <w:p w14:paraId="5F37E252">
      <w:pPr>
        <w:keepNext w:val="0"/>
        <w:keepLines w:val="0"/>
        <w:pageBreakBefore w:val="0"/>
        <w:widowControl w:val="0"/>
        <w:kinsoku/>
        <w:wordWrap/>
        <w:overflowPunct/>
        <w:topLinePunct w:val="0"/>
        <w:autoSpaceDE/>
        <w:autoSpaceDN/>
        <w:bidi w:val="0"/>
        <w:adjustRightInd/>
        <w:snapToGrid/>
        <w:spacing w:line="360" w:lineRule="auto"/>
        <w:ind w:firstLine="840" w:firstLineChars="35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开 户 银行：</w:t>
      </w:r>
    </w:p>
    <w:p w14:paraId="2B477467">
      <w:pPr>
        <w:keepNext w:val="0"/>
        <w:keepLines w:val="0"/>
        <w:pageBreakBefore w:val="0"/>
        <w:widowControl w:val="0"/>
        <w:kinsoku/>
        <w:wordWrap/>
        <w:overflowPunct/>
        <w:topLinePunct w:val="0"/>
        <w:autoSpaceDE/>
        <w:autoSpaceDN/>
        <w:bidi w:val="0"/>
        <w:adjustRightInd/>
        <w:snapToGrid/>
        <w:spacing w:line="400" w:lineRule="exact"/>
        <w:ind w:firstLine="840" w:firstLineChars="35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账    号：</w:t>
      </w:r>
    </w:p>
    <w:p w14:paraId="0615DDD7">
      <w:pPr>
        <w:keepNext w:val="0"/>
        <w:keepLines w:val="0"/>
        <w:pageBreakBefore w:val="0"/>
        <w:widowControl w:val="0"/>
        <w:kinsoku/>
        <w:wordWrap/>
        <w:overflowPunct/>
        <w:topLinePunct w:val="0"/>
        <w:autoSpaceDE/>
        <w:autoSpaceDN/>
        <w:bidi w:val="0"/>
        <w:adjustRightInd/>
        <w:snapToGrid/>
        <w:spacing w:line="400" w:lineRule="exact"/>
        <w:ind w:left="2205" w:leftChars="1050" w:firstLine="840" w:firstLineChars="350"/>
        <w:textAlignment w:val="auto"/>
        <w:rPr>
          <w:rFonts w:hint="eastAsia" w:ascii="仿宋" w:hAnsi="仿宋" w:eastAsia="仿宋" w:cs="仿宋"/>
          <w:color w:val="auto"/>
          <w:sz w:val="24"/>
          <w:highlight w:val="none"/>
        </w:rPr>
      </w:pPr>
    </w:p>
    <w:p w14:paraId="69247D48">
      <w:pPr>
        <w:keepNext w:val="0"/>
        <w:keepLines w:val="0"/>
        <w:pageBreakBefore w:val="0"/>
        <w:widowControl w:val="0"/>
        <w:kinsoku/>
        <w:wordWrap/>
        <w:overflowPunct/>
        <w:topLinePunct w:val="0"/>
        <w:autoSpaceDE/>
        <w:autoSpaceDN/>
        <w:bidi w:val="0"/>
        <w:adjustRightInd/>
        <w:snapToGrid/>
        <w:spacing w:line="360" w:lineRule="auto"/>
        <w:ind w:left="2205" w:leftChars="1050" w:firstLine="840" w:firstLineChars="350"/>
        <w:textAlignment w:val="auto"/>
        <w:rPr>
          <w:rFonts w:hint="eastAsia" w:ascii="仿宋" w:hAnsi="仿宋" w:eastAsia="仿宋" w:cs="仿宋"/>
          <w:color w:val="auto"/>
          <w:sz w:val="24"/>
          <w:highlight w:val="none"/>
        </w:rPr>
      </w:pPr>
    </w:p>
    <w:p w14:paraId="144B12EE">
      <w:pPr>
        <w:keepNext w:val="0"/>
        <w:keepLines w:val="0"/>
        <w:pageBreakBefore w:val="0"/>
        <w:widowControl w:val="0"/>
        <w:kinsoku/>
        <w:wordWrap/>
        <w:overflowPunct/>
        <w:topLinePunct w:val="0"/>
        <w:autoSpaceDE/>
        <w:autoSpaceDN/>
        <w:bidi w:val="0"/>
        <w:adjustRightInd/>
        <w:snapToGrid/>
        <w:spacing w:line="360" w:lineRule="auto"/>
        <w:ind w:firstLine="840" w:firstLineChars="350"/>
        <w:textAlignment w:val="auto"/>
        <w:rPr>
          <w:rFonts w:hint="eastAsia" w:ascii="仿宋" w:hAnsi="仿宋" w:eastAsia="仿宋" w:cs="仿宋"/>
          <w:color w:val="auto"/>
          <w:sz w:val="24"/>
          <w:highlight w:val="none"/>
        </w:rPr>
      </w:pPr>
    </w:p>
    <w:p w14:paraId="4418CE05">
      <w:pPr>
        <w:keepNext w:val="0"/>
        <w:keepLines w:val="0"/>
        <w:pageBreakBefore w:val="0"/>
        <w:widowControl w:val="0"/>
        <w:kinsoku/>
        <w:wordWrap/>
        <w:overflowPunct/>
        <w:topLinePunct w:val="0"/>
        <w:autoSpaceDE/>
        <w:autoSpaceDN/>
        <w:bidi w:val="0"/>
        <w:adjustRightInd/>
        <w:snapToGrid/>
        <w:spacing w:line="360" w:lineRule="auto"/>
        <w:ind w:firstLine="840" w:firstLineChars="350"/>
        <w:textAlignment w:val="auto"/>
        <w:rPr>
          <w:rFonts w:hint="eastAsia" w:ascii="仿宋" w:hAnsi="仿宋" w:eastAsia="仿宋" w:cs="仿宋"/>
          <w:color w:val="auto"/>
          <w:sz w:val="24"/>
          <w:highlight w:val="none"/>
        </w:rPr>
      </w:pPr>
    </w:p>
    <w:p w14:paraId="1C790415">
      <w:pPr>
        <w:keepNext w:val="0"/>
        <w:keepLines w:val="0"/>
        <w:pageBreakBefore w:val="0"/>
        <w:widowControl w:val="0"/>
        <w:kinsoku/>
        <w:wordWrap/>
        <w:overflowPunct/>
        <w:topLinePunct w:val="0"/>
        <w:autoSpaceDE/>
        <w:autoSpaceDN/>
        <w:bidi w:val="0"/>
        <w:adjustRightInd/>
        <w:snapToGrid/>
        <w:spacing w:line="360" w:lineRule="auto"/>
        <w:ind w:left="2205" w:leftChars="1050" w:firstLine="840" w:firstLineChars="350"/>
        <w:textAlignment w:val="auto"/>
        <w:rPr>
          <w:rFonts w:hint="eastAsia" w:ascii="仿宋" w:hAnsi="仿宋" w:eastAsia="仿宋" w:cs="仿宋"/>
          <w:color w:val="auto"/>
          <w:sz w:val="24"/>
          <w:highlight w:val="none"/>
        </w:rPr>
      </w:pPr>
    </w:p>
    <w:p w14:paraId="640E41DC">
      <w:pPr>
        <w:keepNext w:val="0"/>
        <w:keepLines w:val="0"/>
        <w:pageBreakBefore w:val="0"/>
        <w:widowControl w:val="0"/>
        <w:kinsoku/>
        <w:wordWrap/>
        <w:overflowPunct/>
        <w:topLinePunct w:val="0"/>
        <w:autoSpaceDE/>
        <w:autoSpaceDN/>
        <w:bidi w:val="0"/>
        <w:adjustRightInd/>
        <w:snapToGrid/>
        <w:spacing w:line="360" w:lineRule="auto"/>
        <w:ind w:firstLine="840" w:firstLineChars="35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乙方（供应商公章）名    称：</w:t>
      </w:r>
    </w:p>
    <w:p w14:paraId="1874BFBE">
      <w:pPr>
        <w:keepNext w:val="0"/>
        <w:keepLines w:val="0"/>
        <w:pageBreakBefore w:val="0"/>
        <w:widowControl w:val="0"/>
        <w:kinsoku/>
        <w:wordWrap/>
        <w:overflowPunct/>
        <w:topLinePunct w:val="0"/>
        <w:autoSpaceDE/>
        <w:autoSpaceDN/>
        <w:bidi w:val="0"/>
        <w:adjustRightInd/>
        <w:snapToGrid/>
        <w:spacing w:line="360" w:lineRule="auto"/>
        <w:ind w:firstLine="840" w:firstLineChars="35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地    址： </w:t>
      </w:r>
    </w:p>
    <w:p w14:paraId="2CD24736">
      <w:pPr>
        <w:keepNext w:val="0"/>
        <w:keepLines w:val="0"/>
        <w:pageBreakBefore w:val="0"/>
        <w:widowControl w:val="0"/>
        <w:kinsoku/>
        <w:wordWrap/>
        <w:overflowPunct/>
        <w:topLinePunct w:val="0"/>
        <w:autoSpaceDE/>
        <w:autoSpaceDN/>
        <w:bidi w:val="0"/>
        <w:adjustRightInd/>
        <w:snapToGrid/>
        <w:spacing w:line="360" w:lineRule="auto"/>
        <w:ind w:firstLine="840" w:firstLineChars="35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邮    编：</w:t>
      </w:r>
    </w:p>
    <w:p w14:paraId="6C984D51">
      <w:pPr>
        <w:keepNext w:val="0"/>
        <w:keepLines w:val="0"/>
        <w:pageBreakBefore w:val="0"/>
        <w:widowControl w:val="0"/>
        <w:kinsoku/>
        <w:wordWrap/>
        <w:overflowPunct/>
        <w:topLinePunct w:val="0"/>
        <w:autoSpaceDE/>
        <w:autoSpaceDN/>
        <w:bidi w:val="0"/>
        <w:adjustRightInd/>
        <w:snapToGrid/>
        <w:spacing w:line="360" w:lineRule="auto"/>
        <w:ind w:firstLine="840" w:firstLineChars="35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 </w:t>
      </w:r>
    </w:p>
    <w:p w14:paraId="4A683CFF">
      <w:pPr>
        <w:keepNext w:val="0"/>
        <w:keepLines w:val="0"/>
        <w:pageBreakBefore w:val="0"/>
        <w:widowControl w:val="0"/>
        <w:kinsoku/>
        <w:wordWrap/>
        <w:overflowPunct/>
        <w:topLinePunct w:val="0"/>
        <w:autoSpaceDE/>
        <w:autoSpaceDN/>
        <w:bidi w:val="0"/>
        <w:adjustRightInd/>
        <w:snapToGrid/>
        <w:spacing w:line="360" w:lineRule="auto"/>
        <w:ind w:firstLine="840" w:firstLineChars="35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             </w:t>
      </w:r>
    </w:p>
    <w:p w14:paraId="7A89BD74">
      <w:pPr>
        <w:keepNext w:val="0"/>
        <w:keepLines w:val="0"/>
        <w:pageBreakBefore w:val="0"/>
        <w:widowControl w:val="0"/>
        <w:kinsoku/>
        <w:wordWrap/>
        <w:overflowPunct/>
        <w:topLinePunct w:val="0"/>
        <w:autoSpaceDE/>
        <w:autoSpaceDN/>
        <w:bidi w:val="0"/>
        <w:adjustRightInd/>
        <w:snapToGrid/>
        <w:spacing w:line="360" w:lineRule="auto"/>
        <w:ind w:firstLine="840" w:firstLineChars="35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w:t>
      </w:r>
    </w:p>
    <w:p w14:paraId="157DCA9B">
      <w:pPr>
        <w:keepNext w:val="0"/>
        <w:keepLines w:val="0"/>
        <w:pageBreakBefore w:val="0"/>
        <w:widowControl w:val="0"/>
        <w:kinsoku/>
        <w:wordWrap/>
        <w:overflowPunct/>
        <w:topLinePunct w:val="0"/>
        <w:autoSpaceDE/>
        <w:autoSpaceDN/>
        <w:bidi w:val="0"/>
        <w:adjustRightInd/>
        <w:snapToGrid/>
        <w:spacing w:line="360" w:lineRule="auto"/>
        <w:ind w:firstLine="840" w:firstLineChars="35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统一社会信用代码:</w:t>
      </w:r>
    </w:p>
    <w:p w14:paraId="43023062">
      <w:pPr>
        <w:keepNext w:val="0"/>
        <w:keepLines w:val="0"/>
        <w:pageBreakBefore w:val="0"/>
        <w:widowControl w:val="0"/>
        <w:kinsoku/>
        <w:wordWrap/>
        <w:overflowPunct/>
        <w:topLinePunct w:val="0"/>
        <w:autoSpaceDE/>
        <w:autoSpaceDN/>
        <w:bidi w:val="0"/>
        <w:adjustRightInd/>
        <w:snapToGrid/>
        <w:spacing w:line="360" w:lineRule="auto"/>
        <w:ind w:firstLine="840" w:firstLineChars="35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 户 银行： </w:t>
      </w:r>
    </w:p>
    <w:p w14:paraId="154B0F63">
      <w:pPr>
        <w:keepNext w:val="0"/>
        <w:keepLines w:val="0"/>
        <w:pageBreakBefore w:val="0"/>
        <w:widowControl w:val="0"/>
        <w:kinsoku/>
        <w:wordWrap/>
        <w:overflowPunct/>
        <w:topLinePunct w:val="0"/>
        <w:autoSpaceDE/>
        <w:autoSpaceDN/>
        <w:bidi w:val="0"/>
        <w:adjustRightInd/>
        <w:snapToGrid/>
        <w:spacing w:line="360" w:lineRule="auto"/>
        <w:ind w:firstLine="840" w:firstLineChars="35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账    号：</w:t>
      </w:r>
    </w:p>
    <w:p w14:paraId="105BC030">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2531BF5D">
      <w:pP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b/>
          <w:color w:val="auto"/>
          <w:sz w:val="28"/>
          <w:szCs w:val="28"/>
          <w:highlight w:val="none"/>
        </w:rPr>
        <w:t>甲方：</w:t>
      </w:r>
      <w:r>
        <w:rPr>
          <w:rFonts w:hint="eastAsia" w:ascii="仿宋" w:hAnsi="仿宋" w:eastAsia="仿宋" w:cs="仿宋"/>
          <w:color w:val="auto"/>
          <w:sz w:val="28"/>
          <w:szCs w:val="28"/>
          <w:highlight w:val="none"/>
          <w:u w:val="single"/>
          <w:lang w:eastAsia="zh-CN"/>
        </w:rPr>
        <w:t>永仁县县域医共体人民医院</w:t>
      </w:r>
    </w:p>
    <w:p w14:paraId="38187C4C">
      <w:pPr>
        <w:spacing w:line="360" w:lineRule="auto"/>
        <w:rPr>
          <w:rFonts w:hint="eastAsia" w:ascii="仿宋" w:hAnsi="仿宋" w:eastAsia="仿宋" w:cs="仿宋"/>
          <w:color w:val="auto"/>
          <w:sz w:val="24"/>
          <w:highlight w:val="none"/>
        </w:rPr>
      </w:pPr>
      <w:r>
        <w:rPr>
          <w:rFonts w:hint="eastAsia" w:ascii="仿宋" w:hAnsi="仿宋" w:eastAsia="仿宋" w:cs="仿宋"/>
          <w:b/>
          <w:color w:val="auto"/>
          <w:sz w:val="28"/>
          <w:szCs w:val="28"/>
          <w:highlight w:val="none"/>
        </w:rPr>
        <w:t>乙方：</w:t>
      </w:r>
      <w:r>
        <w:rPr>
          <w:rFonts w:hint="eastAsia" w:ascii="仿宋" w:hAnsi="仿宋" w:eastAsia="仿宋" w:cs="仿宋"/>
          <w:color w:val="auto"/>
          <w:sz w:val="28"/>
          <w:szCs w:val="28"/>
          <w:highlight w:val="none"/>
          <w:u w:val="single"/>
        </w:rPr>
        <w:t xml:space="preserve">  </w:t>
      </w:r>
    </w:p>
    <w:p w14:paraId="361654DA">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采购项目</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编号</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采购</w:t>
      </w:r>
      <w:r>
        <w:rPr>
          <w:rFonts w:hint="eastAsia" w:ascii="仿宋" w:hAnsi="仿宋" w:eastAsia="仿宋" w:cs="仿宋"/>
          <w:color w:val="auto"/>
          <w:sz w:val="24"/>
          <w:highlight w:val="none"/>
        </w:rPr>
        <w:t>结果，经甲乙双方友好协商达成一致，现签订以下合同条款。</w:t>
      </w:r>
    </w:p>
    <w:p w14:paraId="1BE71448">
      <w:pPr>
        <w:spacing w:line="360" w:lineRule="auto"/>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一、合同项目内容 </w:t>
      </w:r>
    </w:p>
    <w:tbl>
      <w:tblPr>
        <w:tblStyle w:val="2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5"/>
        <w:gridCol w:w="695"/>
        <w:gridCol w:w="1421"/>
        <w:gridCol w:w="1361"/>
        <w:gridCol w:w="583"/>
        <w:gridCol w:w="514"/>
        <w:gridCol w:w="1641"/>
        <w:gridCol w:w="1097"/>
        <w:gridCol w:w="1132"/>
      </w:tblGrid>
      <w:tr w14:paraId="6D824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13" w:type="pct"/>
            <w:vAlign w:val="center"/>
          </w:tcPr>
          <w:p w14:paraId="1C5E04E0">
            <w:pPr>
              <w:spacing w:line="24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设备名称</w:t>
            </w:r>
          </w:p>
        </w:tc>
        <w:tc>
          <w:tcPr>
            <w:tcW w:w="353" w:type="pct"/>
            <w:vAlign w:val="center"/>
          </w:tcPr>
          <w:p w14:paraId="6CA60E85">
            <w:pPr>
              <w:spacing w:line="24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品牌</w:t>
            </w:r>
          </w:p>
        </w:tc>
        <w:tc>
          <w:tcPr>
            <w:tcW w:w="721" w:type="pct"/>
            <w:vAlign w:val="center"/>
          </w:tcPr>
          <w:p w14:paraId="0C75A78D">
            <w:pPr>
              <w:spacing w:line="24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规格型号</w:t>
            </w:r>
          </w:p>
        </w:tc>
        <w:tc>
          <w:tcPr>
            <w:tcW w:w="691" w:type="pct"/>
            <w:vAlign w:val="center"/>
          </w:tcPr>
          <w:p w14:paraId="236C87BE">
            <w:pPr>
              <w:spacing w:line="24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医疗器械注册证号</w:t>
            </w:r>
          </w:p>
        </w:tc>
        <w:tc>
          <w:tcPr>
            <w:tcW w:w="296" w:type="pct"/>
            <w:vAlign w:val="center"/>
          </w:tcPr>
          <w:p w14:paraId="5A144F1D">
            <w:pPr>
              <w:spacing w:line="24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单位</w:t>
            </w:r>
          </w:p>
        </w:tc>
        <w:tc>
          <w:tcPr>
            <w:tcW w:w="261" w:type="pct"/>
            <w:vAlign w:val="center"/>
          </w:tcPr>
          <w:p w14:paraId="0E691B6A">
            <w:pPr>
              <w:spacing w:line="24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数量</w:t>
            </w:r>
          </w:p>
        </w:tc>
        <w:tc>
          <w:tcPr>
            <w:tcW w:w="833" w:type="pct"/>
            <w:vAlign w:val="center"/>
          </w:tcPr>
          <w:p w14:paraId="2703633C">
            <w:pPr>
              <w:spacing w:line="24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生产厂家</w:t>
            </w:r>
          </w:p>
        </w:tc>
        <w:tc>
          <w:tcPr>
            <w:tcW w:w="557" w:type="pct"/>
            <w:vAlign w:val="center"/>
          </w:tcPr>
          <w:p w14:paraId="7D46DFE8">
            <w:pPr>
              <w:spacing w:line="24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单价（元）</w:t>
            </w:r>
          </w:p>
        </w:tc>
        <w:tc>
          <w:tcPr>
            <w:tcW w:w="571" w:type="pct"/>
            <w:vAlign w:val="center"/>
          </w:tcPr>
          <w:p w14:paraId="1072FACB">
            <w:pPr>
              <w:spacing w:line="24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总价（元）</w:t>
            </w:r>
          </w:p>
        </w:tc>
      </w:tr>
      <w:tr w14:paraId="57A74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3" w:type="pct"/>
            <w:vAlign w:val="center"/>
          </w:tcPr>
          <w:p w14:paraId="331098D0">
            <w:pPr>
              <w:widowControl/>
              <w:spacing w:line="240" w:lineRule="auto"/>
              <w:jc w:val="center"/>
              <w:rPr>
                <w:rFonts w:hint="eastAsia" w:ascii="仿宋" w:hAnsi="仿宋" w:eastAsia="仿宋" w:cs="仿宋"/>
                <w:color w:val="auto"/>
                <w:sz w:val="24"/>
                <w:highlight w:val="none"/>
              </w:rPr>
            </w:pPr>
          </w:p>
        </w:tc>
        <w:tc>
          <w:tcPr>
            <w:tcW w:w="353" w:type="pct"/>
            <w:vAlign w:val="center"/>
          </w:tcPr>
          <w:p w14:paraId="6AA9F29C">
            <w:pPr>
              <w:spacing w:line="240" w:lineRule="auto"/>
              <w:jc w:val="center"/>
              <w:rPr>
                <w:rFonts w:hint="eastAsia" w:ascii="仿宋" w:hAnsi="仿宋" w:eastAsia="仿宋" w:cs="仿宋"/>
                <w:color w:val="auto"/>
                <w:sz w:val="24"/>
                <w:highlight w:val="none"/>
              </w:rPr>
            </w:pPr>
          </w:p>
        </w:tc>
        <w:tc>
          <w:tcPr>
            <w:tcW w:w="721" w:type="pct"/>
            <w:vAlign w:val="center"/>
          </w:tcPr>
          <w:p w14:paraId="28F1DAB9">
            <w:pPr>
              <w:widowControl/>
              <w:spacing w:line="240" w:lineRule="auto"/>
              <w:jc w:val="center"/>
              <w:rPr>
                <w:rFonts w:hint="eastAsia" w:ascii="仿宋" w:hAnsi="仿宋" w:eastAsia="仿宋" w:cs="仿宋"/>
                <w:color w:val="auto"/>
                <w:sz w:val="24"/>
                <w:highlight w:val="none"/>
              </w:rPr>
            </w:pPr>
          </w:p>
        </w:tc>
        <w:tc>
          <w:tcPr>
            <w:tcW w:w="691" w:type="pct"/>
            <w:vAlign w:val="center"/>
          </w:tcPr>
          <w:p w14:paraId="11B27FB1">
            <w:pPr>
              <w:widowControl/>
              <w:spacing w:line="240" w:lineRule="auto"/>
              <w:jc w:val="center"/>
              <w:rPr>
                <w:rFonts w:hint="eastAsia" w:ascii="仿宋" w:hAnsi="仿宋" w:eastAsia="仿宋" w:cs="仿宋"/>
                <w:color w:val="auto"/>
                <w:sz w:val="24"/>
                <w:highlight w:val="none"/>
              </w:rPr>
            </w:pPr>
          </w:p>
        </w:tc>
        <w:tc>
          <w:tcPr>
            <w:tcW w:w="296" w:type="pct"/>
            <w:vAlign w:val="center"/>
          </w:tcPr>
          <w:p w14:paraId="7F75DBA8">
            <w:pPr>
              <w:spacing w:line="240" w:lineRule="auto"/>
              <w:jc w:val="center"/>
              <w:rPr>
                <w:rFonts w:hint="eastAsia" w:ascii="仿宋" w:hAnsi="仿宋" w:eastAsia="仿宋" w:cs="仿宋"/>
                <w:color w:val="auto"/>
                <w:sz w:val="24"/>
                <w:highlight w:val="none"/>
              </w:rPr>
            </w:pPr>
          </w:p>
        </w:tc>
        <w:tc>
          <w:tcPr>
            <w:tcW w:w="261" w:type="pct"/>
            <w:vAlign w:val="center"/>
          </w:tcPr>
          <w:p w14:paraId="04360F37">
            <w:pPr>
              <w:widowControl/>
              <w:spacing w:line="240" w:lineRule="auto"/>
              <w:jc w:val="center"/>
              <w:rPr>
                <w:rFonts w:hint="eastAsia" w:ascii="仿宋" w:hAnsi="仿宋" w:eastAsia="仿宋" w:cs="仿宋"/>
                <w:b/>
                <w:color w:val="auto"/>
                <w:sz w:val="24"/>
                <w:highlight w:val="none"/>
              </w:rPr>
            </w:pPr>
          </w:p>
        </w:tc>
        <w:tc>
          <w:tcPr>
            <w:tcW w:w="833" w:type="pct"/>
            <w:vAlign w:val="center"/>
          </w:tcPr>
          <w:p w14:paraId="75EA0AB6">
            <w:pPr>
              <w:spacing w:line="240" w:lineRule="auto"/>
              <w:jc w:val="center"/>
              <w:rPr>
                <w:rFonts w:hint="eastAsia" w:ascii="仿宋" w:hAnsi="仿宋" w:eastAsia="仿宋" w:cs="仿宋"/>
                <w:color w:val="auto"/>
                <w:sz w:val="24"/>
                <w:highlight w:val="none"/>
              </w:rPr>
            </w:pPr>
          </w:p>
        </w:tc>
        <w:tc>
          <w:tcPr>
            <w:tcW w:w="557" w:type="pct"/>
            <w:vAlign w:val="center"/>
          </w:tcPr>
          <w:p w14:paraId="36F5575D">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c>
          <w:tcPr>
            <w:tcW w:w="571" w:type="pct"/>
            <w:vAlign w:val="center"/>
          </w:tcPr>
          <w:p w14:paraId="0C257E61">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r>
      <w:tr w14:paraId="3A12D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3" w:type="pct"/>
            <w:vAlign w:val="center"/>
          </w:tcPr>
          <w:p w14:paraId="382AE771">
            <w:pPr>
              <w:widowControl/>
              <w:spacing w:line="240" w:lineRule="auto"/>
              <w:jc w:val="center"/>
              <w:rPr>
                <w:rFonts w:hint="eastAsia" w:ascii="仿宋" w:hAnsi="仿宋" w:eastAsia="仿宋" w:cs="仿宋"/>
                <w:color w:val="auto"/>
                <w:sz w:val="24"/>
                <w:highlight w:val="none"/>
              </w:rPr>
            </w:pPr>
          </w:p>
        </w:tc>
        <w:tc>
          <w:tcPr>
            <w:tcW w:w="353" w:type="pct"/>
            <w:vAlign w:val="center"/>
          </w:tcPr>
          <w:p w14:paraId="6D470C51">
            <w:pPr>
              <w:spacing w:line="240" w:lineRule="auto"/>
              <w:jc w:val="center"/>
              <w:rPr>
                <w:rFonts w:hint="eastAsia" w:ascii="仿宋" w:hAnsi="仿宋" w:eastAsia="仿宋" w:cs="仿宋"/>
                <w:color w:val="auto"/>
                <w:sz w:val="24"/>
                <w:highlight w:val="none"/>
              </w:rPr>
            </w:pPr>
          </w:p>
        </w:tc>
        <w:tc>
          <w:tcPr>
            <w:tcW w:w="721" w:type="pct"/>
            <w:vAlign w:val="center"/>
          </w:tcPr>
          <w:p w14:paraId="68A08558">
            <w:pPr>
              <w:widowControl/>
              <w:spacing w:line="240" w:lineRule="auto"/>
              <w:jc w:val="center"/>
              <w:rPr>
                <w:rFonts w:hint="eastAsia" w:ascii="仿宋" w:hAnsi="仿宋" w:eastAsia="仿宋" w:cs="仿宋"/>
                <w:color w:val="auto"/>
                <w:sz w:val="24"/>
                <w:highlight w:val="none"/>
              </w:rPr>
            </w:pPr>
          </w:p>
        </w:tc>
        <w:tc>
          <w:tcPr>
            <w:tcW w:w="691" w:type="pct"/>
            <w:vAlign w:val="center"/>
          </w:tcPr>
          <w:p w14:paraId="717ABE0A">
            <w:pPr>
              <w:widowControl/>
              <w:spacing w:line="240" w:lineRule="auto"/>
              <w:jc w:val="center"/>
              <w:rPr>
                <w:rFonts w:hint="eastAsia" w:ascii="仿宋" w:hAnsi="仿宋" w:eastAsia="仿宋" w:cs="仿宋"/>
                <w:color w:val="auto"/>
                <w:sz w:val="24"/>
                <w:highlight w:val="none"/>
              </w:rPr>
            </w:pPr>
          </w:p>
        </w:tc>
        <w:tc>
          <w:tcPr>
            <w:tcW w:w="296" w:type="pct"/>
            <w:vAlign w:val="center"/>
          </w:tcPr>
          <w:p w14:paraId="650C4C69">
            <w:pPr>
              <w:spacing w:line="240" w:lineRule="auto"/>
              <w:jc w:val="center"/>
              <w:rPr>
                <w:rFonts w:hint="eastAsia" w:ascii="仿宋" w:hAnsi="仿宋" w:eastAsia="仿宋" w:cs="仿宋"/>
                <w:color w:val="auto"/>
                <w:sz w:val="24"/>
                <w:highlight w:val="none"/>
              </w:rPr>
            </w:pPr>
          </w:p>
        </w:tc>
        <w:tc>
          <w:tcPr>
            <w:tcW w:w="261" w:type="pct"/>
            <w:vAlign w:val="center"/>
          </w:tcPr>
          <w:p w14:paraId="01C0A942">
            <w:pPr>
              <w:widowControl/>
              <w:spacing w:line="240" w:lineRule="auto"/>
              <w:jc w:val="center"/>
              <w:rPr>
                <w:rFonts w:hint="eastAsia" w:ascii="仿宋" w:hAnsi="仿宋" w:eastAsia="仿宋" w:cs="仿宋"/>
                <w:color w:val="auto"/>
                <w:sz w:val="24"/>
                <w:highlight w:val="none"/>
              </w:rPr>
            </w:pPr>
          </w:p>
        </w:tc>
        <w:tc>
          <w:tcPr>
            <w:tcW w:w="833" w:type="pct"/>
            <w:vAlign w:val="center"/>
          </w:tcPr>
          <w:p w14:paraId="022A8E98">
            <w:pPr>
              <w:spacing w:line="240" w:lineRule="auto"/>
              <w:jc w:val="center"/>
              <w:rPr>
                <w:rFonts w:hint="eastAsia" w:ascii="仿宋" w:hAnsi="仿宋" w:eastAsia="仿宋" w:cs="仿宋"/>
                <w:color w:val="auto"/>
                <w:sz w:val="24"/>
                <w:highlight w:val="none"/>
              </w:rPr>
            </w:pPr>
          </w:p>
        </w:tc>
        <w:tc>
          <w:tcPr>
            <w:tcW w:w="557" w:type="pct"/>
            <w:vAlign w:val="center"/>
          </w:tcPr>
          <w:p w14:paraId="6DE34865">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c>
          <w:tcPr>
            <w:tcW w:w="571" w:type="pct"/>
            <w:vAlign w:val="center"/>
          </w:tcPr>
          <w:p w14:paraId="5C16A08E">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r>
      <w:tr w14:paraId="64F68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Align w:val="center"/>
          </w:tcPr>
          <w:p w14:paraId="7B492849">
            <w:pPr>
              <w:widowControl/>
              <w:spacing w:line="240" w:lineRule="auto"/>
              <w:jc w:val="center"/>
              <w:rPr>
                <w:rFonts w:hint="eastAsia" w:ascii="仿宋" w:hAnsi="仿宋" w:eastAsia="仿宋" w:cs="仿宋"/>
                <w:color w:val="auto"/>
                <w:sz w:val="24"/>
                <w:highlight w:val="none"/>
              </w:rPr>
            </w:pPr>
          </w:p>
        </w:tc>
        <w:tc>
          <w:tcPr>
            <w:tcW w:w="353" w:type="pct"/>
            <w:vAlign w:val="center"/>
          </w:tcPr>
          <w:p w14:paraId="61C1ED46">
            <w:pPr>
              <w:spacing w:line="240" w:lineRule="auto"/>
              <w:jc w:val="center"/>
              <w:rPr>
                <w:rFonts w:hint="eastAsia" w:ascii="仿宋" w:hAnsi="仿宋" w:eastAsia="仿宋" w:cs="仿宋"/>
                <w:color w:val="auto"/>
                <w:sz w:val="24"/>
                <w:highlight w:val="none"/>
              </w:rPr>
            </w:pPr>
          </w:p>
        </w:tc>
        <w:tc>
          <w:tcPr>
            <w:tcW w:w="721" w:type="pct"/>
            <w:vAlign w:val="center"/>
          </w:tcPr>
          <w:p w14:paraId="18410AF4">
            <w:pPr>
              <w:widowControl/>
              <w:spacing w:line="240" w:lineRule="auto"/>
              <w:jc w:val="center"/>
              <w:rPr>
                <w:rFonts w:hint="eastAsia" w:ascii="仿宋" w:hAnsi="仿宋" w:eastAsia="仿宋" w:cs="仿宋"/>
                <w:color w:val="auto"/>
                <w:sz w:val="24"/>
                <w:highlight w:val="none"/>
              </w:rPr>
            </w:pPr>
          </w:p>
        </w:tc>
        <w:tc>
          <w:tcPr>
            <w:tcW w:w="691" w:type="pct"/>
            <w:vAlign w:val="center"/>
          </w:tcPr>
          <w:p w14:paraId="04780BF2">
            <w:pPr>
              <w:widowControl/>
              <w:spacing w:line="240" w:lineRule="auto"/>
              <w:jc w:val="center"/>
              <w:rPr>
                <w:rFonts w:hint="eastAsia" w:ascii="仿宋" w:hAnsi="仿宋" w:eastAsia="仿宋" w:cs="仿宋"/>
                <w:color w:val="auto"/>
                <w:sz w:val="24"/>
                <w:highlight w:val="none"/>
              </w:rPr>
            </w:pPr>
          </w:p>
        </w:tc>
        <w:tc>
          <w:tcPr>
            <w:tcW w:w="296" w:type="pct"/>
            <w:vAlign w:val="center"/>
          </w:tcPr>
          <w:p w14:paraId="5E6217A8">
            <w:pPr>
              <w:spacing w:line="240" w:lineRule="auto"/>
              <w:jc w:val="center"/>
              <w:rPr>
                <w:rFonts w:hint="eastAsia" w:ascii="仿宋" w:hAnsi="仿宋" w:eastAsia="仿宋" w:cs="仿宋"/>
                <w:color w:val="auto"/>
                <w:sz w:val="24"/>
                <w:highlight w:val="none"/>
              </w:rPr>
            </w:pPr>
          </w:p>
        </w:tc>
        <w:tc>
          <w:tcPr>
            <w:tcW w:w="261" w:type="pct"/>
            <w:vAlign w:val="center"/>
          </w:tcPr>
          <w:p w14:paraId="7F78BDF7">
            <w:pPr>
              <w:widowControl/>
              <w:spacing w:line="240" w:lineRule="auto"/>
              <w:jc w:val="center"/>
              <w:rPr>
                <w:rFonts w:hint="eastAsia" w:ascii="仿宋" w:hAnsi="仿宋" w:eastAsia="仿宋" w:cs="仿宋"/>
                <w:color w:val="auto"/>
                <w:sz w:val="24"/>
                <w:highlight w:val="none"/>
              </w:rPr>
            </w:pPr>
          </w:p>
        </w:tc>
        <w:tc>
          <w:tcPr>
            <w:tcW w:w="833" w:type="pct"/>
            <w:vAlign w:val="center"/>
          </w:tcPr>
          <w:p w14:paraId="11152D89">
            <w:pPr>
              <w:spacing w:line="240" w:lineRule="auto"/>
              <w:jc w:val="center"/>
              <w:rPr>
                <w:rFonts w:hint="eastAsia" w:ascii="仿宋" w:hAnsi="仿宋" w:eastAsia="仿宋" w:cs="仿宋"/>
                <w:color w:val="auto"/>
                <w:sz w:val="24"/>
                <w:highlight w:val="none"/>
              </w:rPr>
            </w:pPr>
          </w:p>
        </w:tc>
        <w:tc>
          <w:tcPr>
            <w:tcW w:w="557" w:type="pct"/>
            <w:vAlign w:val="center"/>
          </w:tcPr>
          <w:p w14:paraId="3EE0E405">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c>
          <w:tcPr>
            <w:tcW w:w="571" w:type="pct"/>
            <w:vAlign w:val="center"/>
          </w:tcPr>
          <w:p w14:paraId="631147D5">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r>
      <w:tr w14:paraId="7D07C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Align w:val="center"/>
          </w:tcPr>
          <w:p w14:paraId="45D7D17A">
            <w:pPr>
              <w:widowControl/>
              <w:spacing w:line="240" w:lineRule="auto"/>
              <w:jc w:val="center"/>
              <w:rPr>
                <w:rFonts w:hint="eastAsia" w:ascii="仿宋" w:hAnsi="仿宋" w:eastAsia="仿宋" w:cs="仿宋"/>
                <w:color w:val="auto"/>
                <w:sz w:val="24"/>
                <w:highlight w:val="none"/>
              </w:rPr>
            </w:pPr>
          </w:p>
        </w:tc>
        <w:tc>
          <w:tcPr>
            <w:tcW w:w="353" w:type="pct"/>
            <w:vAlign w:val="center"/>
          </w:tcPr>
          <w:p w14:paraId="18E446A0">
            <w:pPr>
              <w:spacing w:line="240" w:lineRule="auto"/>
              <w:jc w:val="center"/>
              <w:rPr>
                <w:rFonts w:hint="eastAsia" w:ascii="仿宋" w:hAnsi="仿宋" w:eastAsia="仿宋" w:cs="仿宋"/>
                <w:color w:val="auto"/>
                <w:sz w:val="24"/>
                <w:highlight w:val="none"/>
              </w:rPr>
            </w:pPr>
          </w:p>
        </w:tc>
        <w:tc>
          <w:tcPr>
            <w:tcW w:w="721" w:type="pct"/>
            <w:vAlign w:val="center"/>
          </w:tcPr>
          <w:p w14:paraId="0010DD24">
            <w:pPr>
              <w:widowControl/>
              <w:spacing w:line="240" w:lineRule="auto"/>
              <w:jc w:val="center"/>
              <w:rPr>
                <w:rFonts w:hint="eastAsia" w:ascii="仿宋" w:hAnsi="仿宋" w:eastAsia="仿宋" w:cs="仿宋"/>
                <w:color w:val="auto"/>
                <w:sz w:val="24"/>
                <w:highlight w:val="none"/>
              </w:rPr>
            </w:pPr>
          </w:p>
        </w:tc>
        <w:tc>
          <w:tcPr>
            <w:tcW w:w="691" w:type="pct"/>
            <w:vAlign w:val="center"/>
          </w:tcPr>
          <w:p w14:paraId="268732A2">
            <w:pPr>
              <w:widowControl/>
              <w:spacing w:line="240" w:lineRule="auto"/>
              <w:jc w:val="center"/>
              <w:rPr>
                <w:rFonts w:hint="eastAsia" w:ascii="仿宋" w:hAnsi="仿宋" w:eastAsia="仿宋" w:cs="仿宋"/>
                <w:color w:val="auto"/>
                <w:sz w:val="24"/>
                <w:highlight w:val="none"/>
              </w:rPr>
            </w:pPr>
          </w:p>
        </w:tc>
        <w:tc>
          <w:tcPr>
            <w:tcW w:w="296" w:type="pct"/>
            <w:vAlign w:val="center"/>
          </w:tcPr>
          <w:p w14:paraId="27914DE5">
            <w:pPr>
              <w:spacing w:line="240" w:lineRule="auto"/>
              <w:jc w:val="center"/>
              <w:rPr>
                <w:rFonts w:hint="eastAsia" w:ascii="仿宋" w:hAnsi="仿宋" w:eastAsia="仿宋" w:cs="仿宋"/>
                <w:color w:val="auto"/>
                <w:sz w:val="24"/>
                <w:highlight w:val="none"/>
              </w:rPr>
            </w:pPr>
          </w:p>
        </w:tc>
        <w:tc>
          <w:tcPr>
            <w:tcW w:w="261" w:type="pct"/>
            <w:vAlign w:val="center"/>
          </w:tcPr>
          <w:p w14:paraId="2D26128B">
            <w:pPr>
              <w:widowControl/>
              <w:spacing w:line="240" w:lineRule="auto"/>
              <w:jc w:val="center"/>
              <w:rPr>
                <w:rFonts w:hint="eastAsia" w:ascii="仿宋" w:hAnsi="仿宋" w:eastAsia="仿宋" w:cs="仿宋"/>
                <w:color w:val="auto"/>
                <w:sz w:val="24"/>
                <w:highlight w:val="none"/>
              </w:rPr>
            </w:pPr>
          </w:p>
        </w:tc>
        <w:tc>
          <w:tcPr>
            <w:tcW w:w="833" w:type="pct"/>
            <w:vAlign w:val="center"/>
          </w:tcPr>
          <w:p w14:paraId="1071F807">
            <w:pPr>
              <w:spacing w:line="240" w:lineRule="auto"/>
              <w:jc w:val="center"/>
              <w:rPr>
                <w:rFonts w:hint="eastAsia" w:ascii="仿宋" w:hAnsi="仿宋" w:eastAsia="仿宋" w:cs="仿宋"/>
                <w:color w:val="auto"/>
                <w:sz w:val="24"/>
                <w:highlight w:val="none"/>
              </w:rPr>
            </w:pPr>
          </w:p>
        </w:tc>
        <w:tc>
          <w:tcPr>
            <w:tcW w:w="557" w:type="pct"/>
            <w:vAlign w:val="center"/>
          </w:tcPr>
          <w:p w14:paraId="48229874">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c>
          <w:tcPr>
            <w:tcW w:w="571" w:type="pct"/>
            <w:vAlign w:val="center"/>
          </w:tcPr>
          <w:p w14:paraId="07EF0136">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r>
      <w:tr w14:paraId="43AAD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Align w:val="center"/>
          </w:tcPr>
          <w:p w14:paraId="442887D5">
            <w:pPr>
              <w:widowControl/>
              <w:spacing w:line="240" w:lineRule="auto"/>
              <w:jc w:val="center"/>
              <w:rPr>
                <w:rFonts w:hint="eastAsia" w:ascii="仿宋" w:hAnsi="仿宋" w:eastAsia="仿宋" w:cs="仿宋"/>
                <w:color w:val="auto"/>
                <w:sz w:val="24"/>
                <w:highlight w:val="none"/>
              </w:rPr>
            </w:pPr>
          </w:p>
        </w:tc>
        <w:tc>
          <w:tcPr>
            <w:tcW w:w="353" w:type="pct"/>
            <w:vAlign w:val="center"/>
          </w:tcPr>
          <w:p w14:paraId="4A4DA2A5">
            <w:pPr>
              <w:spacing w:line="240" w:lineRule="auto"/>
              <w:jc w:val="center"/>
              <w:rPr>
                <w:rFonts w:hint="eastAsia" w:ascii="仿宋" w:hAnsi="仿宋" w:eastAsia="仿宋" w:cs="仿宋"/>
                <w:color w:val="auto"/>
                <w:sz w:val="24"/>
                <w:highlight w:val="none"/>
              </w:rPr>
            </w:pPr>
          </w:p>
        </w:tc>
        <w:tc>
          <w:tcPr>
            <w:tcW w:w="721" w:type="pct"/>
            <w:vAlign w:val="center"/>
          </w:tcPr>
          <w:p w14:paraId="0C1957C6">
            <w:pPr>
              <w:widowControl/>
              <w:spacing w:line="240" w:lineRule="auto"/>
              <w:jc w:val="center"/>
              <w:rPr>
                <w:rFonts w:hint="eastAsia" w:ascii="仿宋" w:hAnsi="仿宋" w:eastAsia="仿宋" w:cs="仿宋"/>
                <w:color w:val="auto"/>
                <w:sz w:val="24"/>
                <w:highlight w:val="none"/>
              </w:rPr>
            </w:pPr>
          </w:p>
        </w:tc>
        <w:tc>
          <w:tcPr>
            <w:tcW w:w="691" w:type="pct"/>
            <w:vAlign w:val="center"/>
          </w:tcPr>
          <w:p w14:paraId="16A519FB">
            <w:pPr>
              <w:widowControl/>
              <w:spacing w:line="240" w:lineRule="auto"/>
              <w:jc w:val="center"/>
              <w:rPr>
                <w:rFonts w:hint="eastAsia" w:ascii="仿宋" w:hAnsi="仿宋" w:eastAsia="仿宋" w:cs="仿宋"/>
                <w:color w:val="auto"/>
                <w:sz w:val="24"/>
                <w:highlight w:val="none"/>
              </w:rPr>
            </w:pPr>
          </w:p>
        </w:tc>
        <w:tc>
          <w:tcPr>
            <w:tcW w:w="296" w:type="pct"/>
            <w:vAlign w:val="center"/>
          </w:tcPr>
          <w:p w14:paraId="5750989E">
            <w:pPr>
              <w:spacing w:line="240" w:lineRule="auto"/>
              <w:jc w:val="center"/>
              <w:rPr>
                <w:rFonts w:hint="eastAsia" w:ascii="仿宋" w:hAnsi="仿宋" w:eastAsia="仿宋" w:cs="仿宋"/>
                <w:color w:val="auto"/>
                <w:sz w:val="24"/>
                <w:highlight w:val="none"/>
              </w:rPr>
            </w:pPr>
          </w:p>
        </w:tc>
        <w:tc>
          <w:tcPr>
            <w:tcW w:w="261" w:type="pct"/>
            <w:vAlign w:val="center"/>
          </w:tcPr>
          <w:p w14:paraId="030A68F7">
            <w:pPr>
              <w:widowControl/>
              <w:spacing w:line="240" w:lineRule="auto"/>
              <w:jc w:val="center"/>
              <w:rPr>
                <w:rFonts w:hint="eastAsia" w:ascii="仿宋" w:hAnsi="仿宋" w:eastAsia="仿宋" w:cs="仿宋"/>
                <w:color w:val="auto"/>
                <w:sz w:val="24"/>
                <w:highlight w:val="none"/>
              </w:rPr>
            </w:pPr>
          </w:p>
        </w:tc>
        <w:tc>
          <w:tcPr>
            <w:tcW w:w="833" w:type="pct"/>
            <w:vAlign w:val="center"/>
          </w:tcPr>
          <w:p w14:paraId="48A338D0">
            <w:pPr>
              <w:spacing w:line="240" w:lineRule="auto"/>
              <w:jc w:val="center"/>
              <w:rPr>
                <w:rFonts w:hint="eastAsia" w:ascii="仿宋" w:hAnsi="仿宋" w:eastAsia="仿宋" w:cs="仿宋"/>
                <w:color w:val="auto"/>
                <w:sz w:val="24"/>
                <w:highlight w:val="none"/>
              </w:rPr>
            </w:pPr>
          </w:p>
        </w:tc>
        <w:tc>
          <w:tcPr>
            <w:tcW w:w="557" w:type="pct"/>
            <w:vAlign w:val="center"/>
          </w:tcPr>
          <w:p w14:paraId="0B1E5939">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c>
          <w:tcPr>
            <w:tcW w:w="571" w:type="pct"/>
            <w:vAlign w:val="center"/>
          </w:tcPr>
          <w:p w14:paraId="5FDB6160">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r>
      <w:tr w14:paraId="11729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Align w:val="center"/>
          </w:tcPr>
          <w:p w14:paraId="713816A4">
            <w:pPr>
              <w:widowControl/>
              <w:spacing w:line="240" w:lineRule="auto"/>
              <w:jc w:val="center"/>
              <w:rPr>
                <w:rFonts w:hint="eastAsia" w:ascii="仿宋" w:hAnsi="仿宋" w:eastAsia="仿宋" w:cs="仿宋"/>
                <w:color w:val="auto"/>
                <w:sz w:val="24"/>
                <w:highlight w:val="none"/>
              </w:rPr>
            </w:pPr>
          </w:p>
        </w:tc>
        <w:tc>
          <w:tcPr>
            <w:tcW w:w="353" w:type="pct"/>
            <w:vAlign w:val="center"/>
          </w:tcPr>
          <w:p w14:paraId="4FDF9A3E">
            <w:pPr>
              <w:spacing w:line="240" w:lineRule="auto"/>
              <w:jc w:val="center"/>
              <w:rPr>
                <w:rFonts w:hint="eastAsia" w:ascii="仿宋" w:hAnsi="仿宋" w:eastAsia="仿宋" w:cs="仿宋"/>
                <w:color w:val="auto"/>
                <w:sz w:val="24"/>
                <w:highlight w:val="none"/>
              </w:rPr>
            </w:pPr>
          </w:p>
        </w:tc>
        <w:tc>
          <w:tcPr>
            <w:tcW w:w="721" w:type="pct"/>
            <w:vAlign w:val="center"/>
          </w:tcPr>
          <w:p w14:paraId="62B7889E">
            <w:pPr>
              <w:widowControl/>
              <w:spacing w:line="240" w:lineRule="auto"/>
              <w:jc w:val="center"/>
              <w:rPr>
                <w:rFonts w:hint="eastAsia" w:ascii="仿宋" w:hAnsi="仿宋" w:eastAsia="仿宋" w:cs="仿宋"/>
                <w:color w:val="auto"/>
                <w:sz w:val="24"/>
                <w:highlight w:val="none"/>
              </w:rPr>
            </w:pPr>
          </w:p>
        </w:tc>
        <w:tc>
          <w:tcPr>
            <w:tcW w:w="691" w:type="pct"/>
            <w:vAlign w:val="center"/>
          </w:tcPr>
          <w:p w14:paraId="308DC329">
            <w:pPr>
              <w:widowControl/>
              <w:spacing w:line="240" w:lineRule="auto"/>
              <w:jc w:val="center"/>
              <w:rPr>
                <w:rFonts w:hint="eastAsia" w:ascii="仿宋" w:hAnsi="仿宋" w:eastAsia="仿宋" w:cs="仿宋"/>
                <w:color w:val="auto"/>
                <w:sz w:val="24"/>
                <w:highlight w:val="none"/>
              </w:rPr>
            </w:pPr>
          </w:p>
        </w:tc>
        <w:tc>
          <w:tcPr>
            <w:tcW w:w="296" w:type="pct"/>
            <w:vAlign w:val="center"/>
          </w:tcPr>
          <w:p w14:paraId="758BC3ED">
            <w:pPr>
              <w:spacing w:line="240" w:lineRule="auto"/>
              <w:jc w:val="center"/>
              <w:rPr>
                <w:rFonts w:hint="eastAsia" w:ascii="仿宋" w:hAnsi="仿宋" w:eastAsia="仿宋" w:cs="仿宋"/>
                <w:color w:val="auto"/>
                <w:sz w:val="24"/>
                <w:highlight w:val="none"/>
              </w:rPr>
            </w:pPr>
          </w:p>
        </w:tc>
        <w:tc>
          <w:tcPr>
            <w:tcW w:w="261" w:type="pct"/>
            <w:vAlign w:val="center"/>
          </w:tcPr>
          <w:p w14:paraId="316CEE52">
            <w:pPr>
              <w:widowControl/>
              <w:spacing w:line="240" w:lineRule="auto"/>
              <w:jc w:val="center"/>
              <w:rPr>
                <w:rFonts w:hint="eastAsia" w:ascii="仿宋" w:hAnsi="仿宋" w:eastAsia="仿宋" w:cs="仿宋"/>
                <w:color w:val="auto"/>
                <w:sz w:val="24"/>
                <w:highlight w:val="none"/>
              </w:rPr>
            </w:pPr>
          </w:p>
        </w:tc>
        <w:tc>
          <w:tcPr>
            <w:tcW w:w="833" w:type="pct"/>
            <w:vAlign w:val="center"/>
          </w:tcPr>
          <w:p w14:paraId="0B06F00D">
            <w:pPr>
              <w:spacing w:line="240" w:lineRule="auto"/>
              <w:jc w:val="center"/>
              <w:rPr>
                <w:rFonts w:hint="eastAsia" w:ascii="仿宋" w:hAnsi="仿宋" w:eastAsia="仿宋" w:cs="仿宋"/>
                <w:color w:val="auto"/>
                <w:sz w:val="24"/>
                <w:highlight w:val="none"/>
              </w:rPr>
            </w:pPr>
          </w:p>
        </w:tc>
        <w:tc>
          <w:tcPr>
            <w:tcW w:w="557" w:type="pct"/>
            <w:vAlign w:val="center"/>
          </w:tcPr>
          <w:p w14:paraId="0A9F1A46">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c>
          <w:tcPr>
            <w:tcW w:w="571" w:type="pct"/>
            <w:vAlign w:val="center"/>
          </w:tcPr>
          <w:p w14:paraId="3D460855">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r>
      <w:tr w14:paraId="73E50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Align w:val="center"/>
          </w:tcPr>
          <w:p w14:paraId="47BFB2EF">
            <w:pPr>
              <w:widowControl/>
              <w:spacing w:line="240" w:lineRule="auto"/>
              <w:jc w:val="center"/>
              <w:rPr>
                <w:rFonts w:hint="eastAsia" w:ascii="仿宋" w:hAnsi="仿宋" w:eastAsia="仿宋" w:cs="仿宋"/>
                <w:color w:val="auto"/>
                <w:sz w:val="24"/>
                <w:highlight w:val="none"/>
              </w:rPr>
            </w:pPr>
          </w:p>
        </w:tc>
        <w:tc>
          <w:tcPr>
            <w:tcW w:w="353" w:type="pct"/>
            <w:vAlign w:val="center"/>
          </w:tcPr>
          <w:p w14:paraId="46952E1E">
            <w:pPr>
              <w:spacing w:line="240" w:lineRule="auto"/>
              <w:jc w:val="center"/>
              <w:rPr>
                <w:rFonts w:hint="eastAsia" w:ascii="仿宋" w:hAnsi="仿宋" w:eastAsia="仿宋" w:cs="仿宋"/>
                <w:color w:val="auto"/>
                <w:sz w:val="24"/>
                <w:highlight w:val="none"/>
              </w:rPr>
            </w:pPr>
          </w:p>
        </w:tc>
        <w:tc>
          <w:tcPr>
            <w:tcW w:w="721" w:type="pct"/>
            <w:vAlign w:val="center"/>
          </w:tcPr>
          <w:p w14:paraId="0FDDD634">
            <w:pPr>
              <w:widowControl/>
              <w:spacing w:line="240" w:lineRule="auto"/>
              <w:jc w:val="center"/>
              <w:rPr>
                <w:rFonts w:hint="eastAsia" w:ascii="仿宋" w:hAnsi="仿宋" w:eastAsia="仿宋" w:cs="仿宋"/>
                <w:color w:val="auto"/>
                <w:sz w:val="24"/>
                <w:highlight w:val="none"/>
              </w:rPr>
            </w:pPr>
          </w:p>
        </w:tc>
        <w:tc>
          <w:tcPr>
            <w:tcW w:w="691" w:type="pct"/>
            <w:vAlign w:val="center"/>
          </w:tcPr>
          <w:p w14:paraId="3A864DDF">
            <w:pPr>
              <w:widowControl/>
              <w:spacing w:line="240" w:lineRule="auto"/>
              <w:jc w:val="center"/>
              <w:rPr>
                <w:rFonts w:hint="eastAsia" w:ascii="仿宋" w:hAnsi="仿宋" w:eastAsia="仿宋" w:cs="仿宋"/>
                <w:color w:val="auto"/>
                <w:sz w:val="24"/>
                <w:highlight w:val="none"/>
              </w:rPr>
            </w:pPr>
          </w:p>
        </w:tc>
        <w:tc>
          <w:tcPr>
            <w:tcW w:w="296" w:type="pct"/>
            <w:vAlign w:val="center"/>
          </w:tcPr>
          <w:p w14:paraId="34BD00C2">
            <w:pPr>
              <w:spacing w:line="240" w:lineRule="auto"/>
              <w:jc w:val="center"/>
              <w:rPr>
                <w:rFonts w:hint="eastAsia" w:ascii="仿宋" w:hAnsi="仿宋" w:eastAsia="仿宋" w:cs="仿宋"/>
                <w:color w:val="auto"/>
                <w:sz w:val="24"/>
                <w:highlight w:val="none"/>
              </w:rPr>
            </w:pPr>
          </w:p>
        </w:tc>
        <w:tc>
          <w:tcPr>
            <w:tcW w:w="261" w:type="pct"/>
            <w:vAlign w:val="center"/>
          </w:tcPr>
          <w:p w14:paraId="37C02379">
            <w:pPr>
              <w:widowControl/>
              <w:spacing w:line="240" w:lineRule="auto"/>
              <w:jc w:val="center"/>
              <w:rPr>
                <w:rFonts w:hint="eastAsia" w:ascii="仿宋" w:hAnsi="仿宋" w:eastAsia="仿宋" w:cs="仿宋"/>
                <w:color w:val="auto"/>
                <w:sz w:val="24"/>
                <w:highlight w:val="none"/>
              </w:rPr>
            </w:pPr>
          </w:p>
        </w:tc>
        <w:tc>
          <w:tcPr>
            <w:tcW w:w="833" w:type="pct"/>
            <w:vAlign w:val="center"/>
          </w:tcPr>
          <w:p w14:paraId="768C703A">
            <w:pPr>
              <w:spacing w:line="240" w:lineRule="auto"/>
              <w:jc w:val="center"/>
              <w:rPr>
                <w:rFonts w:hint="eastAsia" w:ascii="仿宋" w:hAnsi="仿宋" w:eastAsia="仿宋" w:cs="仿宋"/>
                <w:color w:val="auto"/>
                <w:sz w:val="24"/>
                <w:highlight w:val="none"/>
              </w:rPr>
            </w:pPr>
          </w:p>
        </w:tc>
        <w:tc>
          <w:tcPr>
            <w:tcW w:w="557" w:type="pct"/>
            <w:vAlign w:val="center"/>
          </w:tcPr>
          <w:p w14:paraId="7714FF7C">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c>
          <w:tcPr>
            <w:tcW w:w="571" w:type="pct"/>
            <w:vAlign w:val="center"/>
          </w:tcPr>
          <w:p w14:paraId="099BCEFD">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r>
      <w:tr w14:paraId="1F4A7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Align w:val="center"/>
          </w:tcPr>
          <w:p w14:paraId="6401A605">
            <w:pPr>
              <w:widowControl/>
              <w:spacing w:line="240" w:lineRule="auto"/>
              <w:jc w:val="center"/>
              <w:rPr>
                <w:rFonts w:hint="eastAsia" w:ascii="仿宋" w:hAnsi="仿宋" w:eastAsia="仿宋" w:cs="仿宋"/>
                <w:color w:val="auto"/>
                <w:sz w:val="24"/>
                <w:highlight w:val="none"/>
              </w:rPr>
            </w:pPr>
          </w:p>
        </w:tc>
        <w:tc>
          <w:tcPr>
            <w:tcW w:w="353" w:type="pct"/>
            <w:vAlign w:val="center"/>
          </w:tcPr>
          <w:p w14:paraId="58120EF3">
            <w:pPr>
              <w:spacing w:line="240" w:lineRule="auto"/>
              <w:jc w:val="center"/>
              <w:rPr>
                <w:rFonts w:hint="eastAsia" w:ascii="仿宋" w:hAnsi="仿宋" w:eastAsia="仿宋" w:cs="仿宋"/>
                <w:color w:val="auto"/>
                <w:sz w:val="24"/>
                <w:highlight w:val="none"/>
              </w:rPr>
            </w:pPr>
          </w:p>
        </w:tc>
        <w:tc>
          <w:tcPr>
            <w:tcW w:w="721" w:type="pct"/>
            <w:vAlign w:val="center"/>
          </w:tcPr>
          <w:p w14:paraId="63B7291C">
            <w:pPr>
              <w:widowControl/>
              <w:spacing w:line="240" w:lineRule="auto"/>
              <w:jc w:val="center"/>
              <w:rPr>
                <w:rFonts w:hint="eastAsia" w:ascii="仿宋" w:hAnsi="仿宋" w:eastAsia="仿宋" w:cs="仿宋"/>
                <w:color w:val="auto"/>
                <w:sz w:val="24"/>
                <w:highlight w:val="none"/>
              </w:rPr>
            </w:pPr>
          </w:p>
        </w:tc>
        <w:tc>
          <w:tcPr>
            <w:tcW w:w="691" w:type="pct"/>
            <w:vAlign w:val="center"/>
          </w:tcPr>
          <w:p w14:paraId="6F420750">
            <w:pPr>
              <w:widowControl/>
              <w:spacing w:line="240" w:lineRule="auto"/>
              <w:jc w:val="center"/>
              <w:rPr>
                <w:rFonts w:hint="eastAsia" w:ascii="仿宋" w:hAnsi="仿宋" w:eastAsia="仿宋" w:cs="仿宋"/>
                <w:color w:val="auto"/>
                <w:sz w:val="24"/>
                <w:highlight w:val="none"/>
              </w:rPr>
            </w:pPr>
          </w:p>
        </w:tc>
        <w:tc>
          <w:tcPr>
            <w:tcW w:w="296" w:type="pct"/>
            <w:vAlign w:val="center"/>
          </w:tcPr>
          <w:p w14:paraId="1C8CBD62">
            <w:pPr>
              <w:spacing w:line="240" w:lineRule="auto"/>
              <w:jc w:val="center"/>
              <w:rPr>
                <w:rFonts w:hint="eastAsia" w:ascii="仿宋" w:hAnsi="仿宋" w:eastAsia="仿宋" w:cs="仿宋"/>
                <w:color w:val="auto"/>
                <w:sz w:val="24"/>
                <w:highlight w:val="none"/>
              </w:rPr>
            </w:pPr>
          </w:p>
        </w:tc>
        <w:tc>
          <w:tcPr>
            <w:tcW w:w="261" w:type="pct"/>
            <w:vAlign w:val="center"/>
          </w:tcPr>
          <w:p w14:paraId="655569EA">
            <w:pPr>
              <w:widowControl/>
              <w:spacing w:line="240" w:lineRule="auto"/>
              <w:jc w:val="center"/>
              <w:rPr>
                <w:rFonts w:hint="eastAsia" w:ascii="仿宋" w:hAnsi="仿宋" w:eastAsia="仿宋" w:cs="仿宋"/>
                <w:color w:val="auto"/>
                <w:sz w:val="24"/>
                <w:highlight w:val="none"/>
              </w:rPr>
            </w:pPr>
          </w:p>
        </w:tc>
        <w:tc>
          <w:tcPr>
            <w:tcW w:w="833" w:type="pct"/>
            <w:vAlign w:val="center"/>
          </w:tcPr>
          <w:p w14:paraId="2426B74B">
            <w:pPr>
              <w:spacing w:line="240" w:lineRule="auto"/>
              <w:jc w:val="center"/>
              <w:rPr>
                <w:rFonts w:hint="eastAsia" w:ascii="仿宋" w:hAnsi="仿宋" w:eastAsia="仿宋" w:cs="仿宋"/>
                <w:color w:val="auto"/>
                <w:sz w:val="24"/>
                <w:highlight w:val="none"/>
              </w:rPr>
            </w:pPr>
          </w:p>
        </w:tc>
        <w:tc>
          <w:tcPr>
            <w:tcW w:w="557" w:type="pct"/>
            <w:vAlign w:val="center"/>
          </w:tcPr>
          <w:p w14:paraId="74788C7C">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c>
          <w:tcPr>
            <w:tcW w:w="571" w:type="pct"/>
            <w:vAlign w:val="center"/>
          </w:tcPr>
          <w:p w14:paraId="462320A6">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r>
      <w:tr w14:paraId="6B91C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Align w:val="center"/>
          </w:tcPr>
          <w:p w14:paraId="3093FB54">
            <w:pPr>
              <w:widowControl/>
              <w:spacing w:line="240" w:lineRule="auto"/>
              <w:jc w:val="center"/>
              <w:rPr>
                <w:rFonts w:hint="eastAsia" w:ascii="仿宋" w:hAnsi="仿宋" w:eastAsia="仿宋" w:cs="仿宋"/>
                <w:color w:val="auto"/>
                <w:sz w:val="24"/>
                <w:highlight w:val="none"/>
              </w:rPr>
            </w:pPr>
          </w:p>
        </w:tc>
        <w:tc>
          <w:tcPr>
            <w:tcW w:w="353" w:type="pct"/>
            <w:vAlign w:val="center"/>
          </w:tcPr>
          <w:p w14:paraId="08975BC8">
            <w:pPr>
              <w:spacing w:line="240" w:lineRule="auto"/>
              <w:jc w:val="center"/>
              <w:rPr>
                <w:rFonts w:hint="eastAsia" w:ascii="仿宋" w:hAnsi="仿宋" w:eastAsia="仿宋" w:cs="仿宋"/>
                <w:color w:val="auto"/>
                <w:sz w:val="24"/>
                <w:highlight w:val="none"/>
              </w:rPr>
            </w:pPr>
          </w:p>
        </w:tc>
        <w:tc>
          <w:tcPr>
            <w:tcW w:w="721" w:type="pct"/>
            <w:vAlign w:val="center"/>
          </w:tcPr>
          <w:p w14:paraId="67D8A85D">
            <w:pPr>
              <w:widowControl/>
              <w:spacing w:line="240" w:lineRule="auto"/>
              <w:jc w:val="center"/>
              <w:rPr>
                <w:rFonts w:hint="eastAsia" w:ascii="仿宋" w:hAnsi="仿宋" w:eastAsia="仿宋" w:cs="仿宋"/>
                <w:color w:val="auto"/>
                <w:sz w:val="24"/>
                <w:highlight w:val="none"/>
              </w:rPr>
            </w:pPr>
          </w:p>
        </w:tc>
        <w:tc>
          <w:tcPr>
            <w:tcW w:w="691" w:type="pct"/>
            <w:vAlign w:val="center"/>
          </w:tcPr>
          <w:p w14:paraId="2A6BD526">
            <w:pPr>
              <w:widowControl/>
              <w:spacing w:line="240" w:lineRule="auto"/>
              <w:jc w:val="center"/>
              <w:rPr>
                <w:rFonts w:hint="eastAsia" w:ascii="仿宋" w:hAnsi="仿宋" w:eastAsia="仿宋" w:cs="仿宋"/>
                <w:color w:val="auto"/>
                <w:sz w:val="24"/>
                <w:highlight w:val="none"/>
              </w:rPr>
            </w:pPr>
          </w:p>
        </w:tc>
        <w:tc>
          <w:tcPr>
            <w:tcW w:w="296" w:type="pct"/>
            <w:vAlign w:val="center"/>
          </w:tcPr>
          <w:p w14:paraId="0ECB59CE">
            <w:pPr>
              <w:spacing w:line="240" w:lineRule="auto"/>
              <w:jc w:val="center"/>
              <w:rPr>
                <w:rFonts w:hint="eastAsia" w:ascii="仿宋" w:hAnsi="仿宋" w:eastAsia="仿宋" w:cs="仿宋"/>
                <w:color w:val="auto"/>
                <w:sz w:val="24"/>
                <w:highlight w:val="none"/>
              </w:rPr>
            </w:pPr>
          </w:p>
        </w:tc>
        <w:tc>
          <w:tcPr>
            <w:tcW w:w="261" w:type="pct"/>
            <w:vAlign w:val="center"/>
          </w:tcPr>
          <w:p w14:paraId="00285613">
            <w:pPr>
              <w:widowControl/>
              <w:spacing w:line="240" w:lineRule="auto"/>
              <w:jc w:val="center"/>
              <w:rPr>
                <w:rFonts w:hint="eastAsia" w:ascii="仿宋" w:hAnsi="仿宋" w:eastAsia="仿宋" w:cs="仿宋"/>
                <w:color w:val="auto"/>
                <w:sz w:val="24"/>
                <w:highlight w:val="none"/>
              </w:rPr>
            </w:pPr>
          </w:p>
        </w:tc>
        <w:tc>
          <w:tcPr>
            <w:tcW w:w="833" w:type="pct"/>
            <w:vAlign w:val="center"/>
          </w:tcPr>
          <w:p w14:paraId="53A5DFD4">
            <w:pPr>
              <w:spacing w:line="240" w:lineRule="auto"/>
              <w:jc w:val="center"/>
              <w:rPr>
                <w:rFonts w:hint="eastAsia" w:ascii="仿宋" w:hAnsi="仿宋" w:eastAsia="仿宋" w:cs="仿宋"/>
                <w:color w:val="auto"/>
                <w:sz w:val="24"/>
                <w:highlight w:val="none"/>
              </w:rPr>
            </w:pPr>
          </w:p>
        </w:tc>
        <w:tc>
          <w:tcPr>
            <w:tcW w:w="557" w:type="pct"/>
            <w:vAlign w:val="center"/>
          </w:tcPr>
          <w:p w14:paraId="15B4BE5A">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c>
          <w:tcPr>
            <w:tcW w:w="571" w:type="pct"/>
            <w:vAlign w:val="center"/>
          </w:tcPr>
          <w:p w14:paraId="652D1847">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r>
      <w:tr w14:paraId="519AE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Align w:val="center"/>
          </w:tcPr>
          <w:p w14:paraId="5EEB3315">
            <w:pPr>
              <w:widowControl/>
              <w:spacing w:line="240" w:lineRule="auto"/>
              <w:jc w:val="center"/>
              <w:rPr>
                <w:rFonts w:hint="eastAsia" w:ascii="仿宋" w:hAnsi="仿宋" w:eastAsia="仿宋" w:cs="仿宋"/>
                <w:color w:val="auto"/>
                <w:sz w:val="24"/>
                <w:highlight w:val="none"/>
              </w:rPr>
            </w:pPr>
          </w:p>
        </w:tc>
        <w:tc>
          <w:tcPr>
            <w:tcW w:w="353" w:type="pct"/>
            <w:vAlign w:val="center"/>
          </w:tcPr>
          <w:p w14:paraId="1C7BB7F5">
            <w:pPr>
              <w:spacing w:line="240" w:lineRule="auto"/>
              <w:jc w:val="center"/>
              <w:rPr>
                <w:rFonts w:hint="eastAsia" w:ascii="仿宋" w:hAnsi="仿宋" w:eastAsia="仿宋" w:cs="仿宋"/>
                <w:color w:val="auto"/>
                <w:sz w:val="24"/>
                <w:highlight w:val="none"/>
              </w:rPr>
            </w:pPr>
          </w:p>
        </w:tc>
        <w:tc>
          <w:tcPr>
            <w:tcW w:w="721" w:type="pct"/>
            <w:vAlign w:val="center"/>
          </w:tcPr>
          <w:p w14:paraId="7AE71796">
            <w:pPr>
              <w:widowControl/>
              <w:spacing w:line="240" w:lineRule="auto"/>
              <w:jc w:val="center"/>
              <w:rPr>
                <w:rFonts w:hint="eastAsia" w:ascii="仿宋" w:hAnsi="仿宋" w:eastAsia="仿宋" w:cs="仿宋"/>
                <w:color w:val="auto"/>
                <w:sz w:val="24"/>
                <w:highlight w:val="none"/>
              </w:rPr>
            </w:pPr>
          </w:p>
        </w:tc>
        <w:tc>
          <w:tcPr>
            <w:tcW w:w="691" w:type="pct"/>
            <w:vAlign w:val="center"/>
          </w:tcPr>
          <w:p w14:paraId="05ACA1AC">
            <w:pPr>
              <w:widowControl/>
              <w:spacing w:line="240" w:lineRule="auto"/>
              <w:jc w:val="center"/>
              <w:rPr>
                <w:rFonts w:hint="eastAsia" w:ascii="仿宋" w:hAnsi="仿宋" w:eastAsia="仿宋" w:cs="仿宋"/>
                <w:color w:val="auto"/>
                <w:sz w:val="24"/>
                <w:highlight w:val="none"/>
              </w:rPr>
            </w:pPr>
          </w:p>
        </w:tc>
        <w:tc>
          <w:tcPr>
            <w:tcW w:w="296" w:type="pct"/>
            <w:vAlign w:val="center"/>
          </w:tcPr>
          <w:p w14:paraId="1DC39DA4">
            <w:pPr>
              <w:spacing w:line="240" w:lineRule="auto"/>
              <w:jc w:val="center"/>
              <w:rPr>
                <w:rFonts w:hint="eastAsia" w:ascii="仿宋" w:hAnsi="仿宋" w:eastAsia="仿宋" w:cs="仿宋"/>
                <w:color w:val="auto"/>
                <w:sz w:val="24"/>
                <w:highlight w:val="none"/>
              </w:rPr>
            </w:pPr>
          </w:p>
        </w:tc>
        <w:tc>
          <w:tcPr>
            <w:tcW w:w="261" w:type="pct"/>
            <w:vAlign w:val="center"/>
          </w:tcPr>
          <w:p w14:paraId="05164972">
            <w:pPr>
              <w:widowControl/>
              <w:spacing w:line="240" w:lineRule="auto"/>
              <w:jc w:val="center"/>
              <w:rPr>
                <w:rFonts w:hint="eastAsia" w:ascii="仿宋" w:hAnsi="仿宋" w:eastAsia="仿宋" w:cs="仿宋"/>
                <w:color w:val="auto"/>
                <w:sz w:val="24"/>
                <w:highlight w:val="none"/>
              </w:rPr>
            </w:pPr>
          </w:p>
        </w:tc>
        <w:tc>
          <w:tcPr>
            <w:tcW w:w="833" w:type="pct"/>
            <w:vAlign w:val="center"/>
          </w:tcPr>
          <w:p w14:paraId="2251FC32">
            <w:pPr>
              <w:spacing w:line="240" w:lineRule="auto"/>
              <w:jc w:val="center"/>
              <w:rPr>
                <w:rFonts w:hint="eastAsia" w:ascii="仿宋" w:hAnsi="仿宋" w:eastAsia="仿宋" w:cs="仿宋"/>
                <w:color w:val="auto"/>
                <w:sz w:val="24"/>
                <w:highlight w:val="none"/>
              </w:rPr>
            </w:pPr>
          </w:p>
        </w:tc>
        <w:tc>
          <w:tcPr>
            <w:tcW w:w="557" w:type="pct"/>
            <w:vAlign w:val="center"/>
          </w:tcPr>
          <w:p w14:paraId="768DB1B9">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c>
          <w:tcPr>
            <w:tcW w:w="571" w:type="pct"/>
            <w:vAlign w:val="center"/>
          </w:tcPr>
          <w:p w14:paraId="5C4BB2B3">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r>
      <w:tr w14:paraId="55B67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Align w:val="center"/>
          </w:tcPr>
          <w:p w14:paraId="221DC00B">
            <w:pPr>
              <w:widowControl/>
              <w:spacing w:line="240" w:lineRule="auto"/>
              <w:jc w:val="center"/>
              <w:rPr>
                <w:rFonts w:hint="eastAsia" w:ascii="仿宋" w:hAnsi="仿宋" w:eastAsia="仿宋" w:cs="仿宋"/>
                <w:color w:val="auto"/>
                <w:sz w:val="24"/>
                <w:highlight w:val="none"/>
              </w:rPr>
            </w:pPr>
          </w:p>
        </w:tc>
        <w:tc>
          <w:tcPr>
            <w:tcW w:w="353" w:type="pct"/>
            <w:vAlign w:val="center"/>
          </w:tcPr>
          <w:p w14:paraId="6EC0640A">
            <w:pPr>
              <w:spacing w:line="240" w:lineRule="auto"/>
              <w:jc w:val="center"/>
              <w:rPr>
                <w:rFonts w:hint="eastAsia" w:ascii="仿宋" w:hAnsi="仿宋" w:eastAsia="仿宋" w:cs="仿宋"/>
                <w:color w:val="auto"/>
                <w:sz w:val="24"/>
                <w:highlight w:val="none"/>
              </w:rPr>
            </w:pPr>
          </w:p>
        </w:tc>
        <w:tc>
          <w:tcPr>
            <w:tcW w:w="721" w:type="pct"/>
            <w:vAlign w:val="center"/>
          </w:tcPr>
          <w:p w14:paraId="0BC81653">
            <w:pPr>
              <w:widowControl/>
              <w:spacing w:line="240" w:lineRule="auto"/>
              <w:jc w:val="center"/>
              <w:rPr>
                <w:rFonts w:hint="eastAsia" w:ascii="仿宋" w:hAnsi="仿宋" w:eastAsia="仿宋" w:cs="仿宋"/>
                <w:color w:val="auto"/>
                <w:sz w:val="24"/>
                <w:highlight w:val="none"/>
              </w:rPr>
            </w:pPr>
          </w:p>
        </w:tc>
        <w:tc>
          <w:tcPr>
            <w:tcW w:w="691" w:type="pct"/>
            <w:vAlign w:val="center"/>
          </w:tcPr>
          <w:p w14:paraId="31CA48AB">
            <w:pPr>
              <w:widowControl/>
              <w:spacing w:line="240" w:lineRule="auto"/>
              <w:jc w:val="center"/>
              <w:rPr>
                <w:rFonts w:hint="eastAsia" w:ascii="仿宋" w:hAnsi="仿宋" w:eastAsia="仿宋" w:cs="仿宋"/>
                <w:color w:val="auto"/>
                <w:sz w:val="24"/>
                <w:highlight w:val="none"/>
              </w:rPr>
            </w:pPr>
          </w:p>
        </w:tc>
        <w:tc>
          <w:tcPr>
            <w:tcW w:w="296" w:type="pct"/>
            <w:vAlign w:val="center"/>
          </w:tcPr>
          <w:p w14:paraId="3049D352">
            <w:pPr>
              <w:spacing w:line="240" w:lineRule="auto"/>
              <w:jc w:val="center"/>
              <w:rPr>
                <w:rFonts w:hint="eastAsia" w:ascii="仿宋" w:hAnsi="仿宋" w:eastAsia="仿宋" w:cs="仿宋"/>
                <w:color w:val="auto"/>
                <w:sz w:val="24"/>
                <w:highlight w:val="none"/>
              </w:rPr>
            </w:pPr>
          </w:p>
        </w:tc>
        <w:tc>
          <w:tcPr>
            <w:tcW w:w="261" w:type="pct"/>
            <w:vAlign w:val="center"/>
          </w:tcPr>
          <w:p w14:paraId="3CCCC131">
            <w:pPr>
              <w:widowControl/>
              <w:spacing w:line="240" w:lineRule="auto"/>
              <w:jc w:val="center"/>
              <w:rPr>
                <w:rFonts w:hint="eastAsia" w:ascii="仿宋" w:hAnsi="仿宋" w:eastAsia="仿宋" w:cs="仿宋"/>
                <w:color w:val="auto"/>
                <w:sz w:val="24"/>
                <w:highlight w:val="none"/>
              </w:rPr>
            </w:pPr>
          </w:p>
        </w:tc>
        <w:tc>
          <w:tcPr>
            <w:tcW w:w="833" w:type="pct"/>
            <w:vAlign w:val="center"/>
          </w:tcPr>
          <w:p w14:paraId="72B25C66">
            <w:pPr>
              <w:spacing w:line="240" w:lineRule="auto"/>
              <w:jc w:val="center"/>
              <w:rPr>
                <w:rFonts w:hint="eastAsia" w:ascii="仿宋" w:hAnsi="仿宋" w:eastAsia="仿宋" w:cs="仿宋"/>
                <w:color w:val="auto"/>
                <w:sz w:val="24"/>
                <w:highlight w:val="none"/>
              </w:rPr>
            </w:pPr>
          </w:p>
        </w:tc>
        <w:tc>
          <w:tcPr>
            <w:tcW w:w="557" w:type="pct"/>
            <w:vAlign w:val="center"/>
          </w:tcPr>
          <w:p w14:paraId="26663AC7">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c>
          <w:tcPr>
            <w:tcW w:w="571" w:type="pct"/>
            <w:vAlign w:val="center"/>
          </w:tcPr>
          <w:p w14:paraId="055C5766">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r>
      <w:tr w14:paraId="2DEE7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Align w:val="center"/>
          </w:tcPr>
          <w:p w14:paraId="760774A4">
            <w:pPr>
              <w:widowControl/>
              <w:spacing w:line="240" w:lineRule="auto"/>
              <w:jc w:val="center"/>
              <w:rPr>
                <w:rFonts w:hint="eastAsia" w:ascii="仿宋" w:hAnsi="仿宋" w:eastAsia="仿宋" w:cs="仿宋"/>
                <w:color w:val="auto"/>
                <w:sz w:val="24"/>
                <w:highlight w:val="none"/>
              </w:rPr>
            </w:pPr>
          </w:p>
        </w:tc>
        <w:tc>
          <w:tcPr>
            <w:tcW w:w="353" w:type="pct"/>
            <w:vAlign w:val="center"/>
          </w:tcPr>
          <w:p w14:paraId="766E787D">
            <w:pPr>
              <w:spacing w:line="240" w:lineRule="auto"/>
              <w:jc w:val="center"/>
              <w:rPr>
                <w:rFonts w:hint="eastAsia" w:ascii="仿宋" w:hAnsi="仿宋" w:eastAsia="仿宋" w:cs="仿宋"/>
                <w:color w:val="auto"/>
                <w:sz w:val="24"/>
                <w:highlight w:val="none"/>
              </w:rPr>
            </w:pPr>
          </w:p>
        </w:tc>
        <w:tc>
          <w:tcPr>
            <w:tcW w:w="721" w:type="pct"/>
            <w:vAlign w:val="center"/>
          </w:tcPr>
          <w:p w14:paraId="4AC2DE52">
            <w:pPr>
              <w:widowControl/>
              <w:spacing w:line="240" w:lineRule="auto"/>
              <w:jc w:val="center"/>
              <w:rPr>
                <w:rFonts w:hint="eastAsia" w:ascii="仿宋" w:hAnsi="仿宋" w:eastAsia="仿宋" w:cs="仿宋"/>
                <w:color w:val="auto"/>
                <w:sz w:val="24"/>
                <w:highlight w:val="none"/>
              </w:rPr>
            </w:pPr>
          </w:p>
        </w:tc>
        <w:tc>
          <w:tcPr>
            <w:tcW w:w="691" w:type="pct"/>
            <w:vAlign w:val="center"/>
          </w:tcPr>
          <w:p w14:paraId="27910E71">
            <w:pPr>
              <w:widowControl/>
              <w:spacing w:line="240" w:lineRule="auto"/>
              <w:jc w:val="center"/>
              <w:rPr>
                <w:rFonts w:hint="eastAsia" w:ascii="仿宋" w:hAnsi="仿宋" w:eastAsia="仿宋" w:cs="仿宋"/>
                <w:color w:val="auto"/>
                <w:sz w:val="24"/>
                <w:highlight w:val="none"/>
              </w:rPr>
            </w:pPr>
          </w:p>
        </w:tc>
        <w:tc>
          <w:tcPr>
            <w:tcW w:w="296" w:type="pct"/>
            <w:vAlign w:val="center"/>
          </w:tcPr>
          <w:p w14:paraId="2023298C">
            <w:pPr>
              <w:spacing w:line="240" w:lineRule="auto"/>
              <w:jc w:val="center"/>
              <w:rPr>
                <w:rFonts w:hint="eastAsia" w:ascii="仿宋" w:hAnsi="仿宋" w:eastAsia="仿宋" w:cs="仿宋"/>
                <w:color w:val="auto"/>
                <w:sz w:val="24"/>
                <w:highlight w:val="none"/>
              </w:rPr>
            </w:pPr>
          </w:p>
        </w:tc>
        <w:tc>
          <w:tcPr>
            <w:tcW w:w="261" w:type="pct"/>
            <w:vAlign w:val="center"/>
          </w:tcPr>
          <w:p w14:paraId="27E32957">
            <w:pPr>
              <w:widowControl/>
              <w:spacing w:line="240" w:lineRule="auto"/>
              <w:jc w:val="center"/>
              <w:rPr>
                <w:rFonts w:hint="eastAsia" w:ascii="仿宋" w:hAnsi="仿宋" w:eastAsia="仿宋" w:cs="仿宋"/>
                <w:color w:val="auto"/>
                <w:sz w:val="24"/>
                <w:highlight w:val="none"/>
              </w:rPr>
            </w:pPr>
          </w:p>
        </w:tc>
        <w:tc>
          <w:tcPr>
            <w:tcW w:w="833" w:type="pct"/>
            <w:vAlign w:val="center"/>
          </w:tcPr>
          <w:p w14:paraId="5FF9CADD">
            <w:pPr>
              <w:spacing w:line="240" w:lineRule="auto"/>
              <w:jc w:val="center"/>
              <w:rPr>
                <w:rFonts w:hint="eastAsia" w:ascii="仿宋" w:hAnsi="仿宋" w:eastAsia="仿宋" w:cs="仿宋"/>
                <w:color w:val="auto"/>
                <w:sz w:val="24"/>
                <w:highlight w:val="none"/>
              </w:rPr>
            </w:pPr>
          </w:p>
        </w:tc>
        <w:tc>
          <w:tcPr>
            <w:tcW w:w="557" w:type="pct"/>
            <w:vAlign w:val="center"/>
          </w:tcPr>
          <w:p w14:paraId="2A2CFDFA">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c>
          <w:tcPr>
            <w:tcW w:w="571" w:type="pct"/>
            <w:vAlign w:val="center"/>
          </w:tcPr>
          <w:p w14:paraId="61F006AF">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r>
      <w:tr w14:paraId="390B6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Align w:val="center"/>
          </w:tcPr>
          <w:p w14:paraId="7CA9CB3B">
            <w:pPr>
              <w:widowControl/>
              <w:spacing w:line="240" w:lineRule="auto"/>
              <w:jc w:val="center"/>
              <w:rPr>
                <w:rFonts w:hint="eastAsia" w:ascii="仿宋" w:hAnsi="仿宋" w:eastAsia="仿宋" w:cs="仿宋"/>
                <w:color w:val="auto"/>
                <w:sz w:val="24"/>
                <w:highlight w:val="none"/>
              </w:rPr>
            </w:pPr>
          </w:p>
        </w:tc>
        <w:tc>
          <w:tcPr>
            <w:tcW w:w="353" w:type="pct"/>
            <w:vAlign w:val="center"/>
          </w:tcPr>
          <w:p w14:paraId="46410F6D">
            <w:pPr>
              <w:spacing w:line="240" w:lineRule="auto"/>
              <w:jc w:val="center"/>
              <w:rPr>
                <w:rFonts w:hint="eastAsia" w:ascii="仿宋" w:hAnsi="仿宋" w:eastAsia="仿宋" w:cs="仿宋"/>
                <w:color w:val="auto"/>
                <w:sz w:val="24"/>
                <w:highlight w:val="none"/>
              </w:rPr>
            </w:pPr>
          </w:p>
        </w:tc>
        <w:tc>
          <w:tcPr>
            <w:tcW w:w="721" w:type="pct"/>
            <w:vAlign w:val="center"/>
          </w:tcPr>
          <w:p w14:paraId="78975264">
            <w:pPr>
              <w:widowControl/>
              <w:spacing w:line="240" w:lineRule="auto"/>
              <w:jc w:val="center"/>
              <w:rPr>
                <w:rFonts w:hint="eastAsia" w:ascii="仿宋" w:hAnsi="仿宋" w:eastAsia="仿宋" w:cs="仿宋"/>
                <w:color w:val="auto"/>
                <w:sz w:val="24"/>
                <w:highlight w:val="none"/>
              </w:rPr>
            </w:pPr>
          </w:p>
        </w:tc>
        <w:tc>
          <w:tcPr>
            <w:tcW w:w="691" w:type="pct"/>
            <w:vAlign w:val="center"/>
          </w:tcPr>
          <w:p w14:paraId="27358CFD">
            <w:pPr>
              <w:widowControl/>
              <w:spacing w:line="240" w:lineRule="auto"/>
              <w:jc w:val="center"/>
              <w:rPr>
                <w:rFonts w:hint="eastAsia" w:ascii="仿宋" w:hAnsi="仿宋" w:eastAsia="仿宋" w:cs="仿宋"/>
                <w:color w:val="auto"/>
                <w:sz w:val="24"/>
                <w:highlight w:val="none"/>
              </w:rPr>
            </w:pPr>
          </w:p>
        </w:tc>
        <w:tc>
          <w:tcPr>
            <w:tcW w:w="296" w:type="pct"/>
            <w:vAlign w:val="center"/>
          </w:tcPr>
          <w:p w14:paraId="2CDFF6D6">
            <w:pPr>
              <w:spacing w:line="240" w:lineRule="auto"/>
              <w:jc w:val="center"/>
              <w:rPr>
                <w:rFonts w:hint="eastAsia" w:ascii="仿宋" w:hAnsi="仿宋" w:eastAsia="仿宋" w:cs="仿宋"/>
                <w:color w:val="auto"/>
                <w:sz w:val="24"/>
                <w:highlight w:val="none"/>
              </w:rPr>
            </w:pPr>
          </w:p>
        </w:tc>
        <w:tc>
          <w:tcPr>
            <w:tcW w:w="261" w:type="pct"/>
            <w:vAlign w:val="center"/>
          </w:tcPr>
          <w:p w14:paraId="03577C74">
            <w:pPr>
              <w:widowControl/>
              <w:spacing w:line="240" w:lineRule="auto"/>
              <w:jc w:val="center"/>
              <w:rPr>
                <w:rFonts w:hint="eastAsia" w:ascii="仿宋" w:hAnsi="仿宋" w:eastAsia="仿宋" w:cs="仿宋"/>
                <w:color w:val="auto"/>
                <w:sz w:val="24"/>
                <w:highlight w:val="none"/>
              </w:rPr>
            </w:pPr>
          </w:p>
        </w:tc>
        <w:tc>
          <w:tcPr>
            <w:tcW w:w="833" w:type="pct"/>
            <w:vAlign w:val="center"/>
          </w:tcPr>
          <w:p w14:paraId="553808E5">
            <w:pPr>
              <w:spacing w:line="240" w:lineRule="auto"/>
              <w:jc w:val="center"/>
              <w:rPr>
                <w:rFonts w:hint="eastAsia" w:ascii="仿宋" w:hAnsi="仿宋" w:eastAsia="仿宋" w:cs="仿宋"/>
                <w:color w:val="auto"/>
                <w:sz w:val="24"/>
                <w:highlight w:val="none"/>
              </w:rPr>
            </w:pPr>
          </w:p>
        </w:tc>
        <w:tc>
          <w:tcPr>
            <w:tcW w:w="557" w:type="pct"/>
            <w:vAlign w:val="center"/>
          </w:tcPr>
          <w:p w14:paraId="49933B7B">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c>
          <w:tcPr>
            <w:tcW w:w="571" w:type="pct"/>
            <w:vAlign w:val="center"/>
          </w:tcPr>
          <w:p w14:paraId="5F298339">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r>
      <w:tr w14:paraId="6B3DD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Align w:val="center"/>
          </w:tcPr>
          <w:p w14:paraId="1C846090">
            <w:pPr>
              <w:widowControl/>
              <w:spacing w:line="240" w:lineRule="auto"/>
              <w:jc w:val="center"/>
              <w:rPr>
                <w:rFonts w:hint="eastAsia" w:ascii="仿宋" w:hAnsi="仿宋" w:eastAsia="仿宋" w:cs="仿宋"/>
                <w:color w:val="auto"/>
                <w:sz w:val="24"/>
                <w:highlight w:val="none"/>
              </w:rPr>
            </w:pPr>
          </w:p>
        </w:tc>
        <w:tc>
          <w:tcPr>
            <w:tcW w:w="353" w:type="pct"/>
            <w:vAlign w:val="center"/>
          </w:tcPr>
          <w:p w14:paraId="6E287E97">
            <w:pPr>
              <w:spacing w:line="240" w:lineRule="auto"/>
              <w:jc w:val="center"/>
              <w:rPr>
                <w:rFonts w:hint="eastAsia" w:ascii="仿宋" w:hAnsi="仿宋" w:eastAsia="仿宋" w:cs="仿宋"/>
                <w:color w:val="auto"/>
                <w:sz w:val="24"/>
                <w:highlight w:val="none"/>
              </w:rPr>
            </w:pPr>
          </w:p>
        </w:tc>
        <w:tc>
          <w:tcPr>
            <w:tcW w:w="721" w:type="pct"/>
            <w:vAlign w:val="center"/>
          </w:tcPr>
          <w:p w14:paraId="1645C072">
            <w:pPr>
              <w:widowControl/>
              <w:spacing w:line="240" w:lineRule="auto"/>
              <w:jc w:val="center"/>
              <w:rPr>
                <w:rFonts w:hint="eastAsia" w:ascii="仿宋" w:hAnsi="仿宋" w:eastAsia="仿宋" w:cs="仿宋"/>
                <w:color w:val="auto"/>
                <w:sz w:val="24"/>
                <w:highlight w:val="none"/>
              </w:rPr>
            </w:pPr>
          </w:p>
        </w:tc>
        <w:tc>
          <w:tcPr>
            <w:tcW w:w="691" w:type="pct"/>
            <w:vAlign w:val="center"/>
          </w:tcPr>
          <w:p w14:paraId="3F47A2DD">
            <w:pPr>
              <w:widowControl/>
              <w:spacing w:line="240" w:lineRule="auto"/>
              <w:jc w:val="center"/>
              <w:rPr>
                <w:rFonts w:hint="eastAsia" w:ascii="仿宋" w:hAnsi="仿宋" w:eastAsia="仿宋" w:cs="仿宋"/>
                <w:color w:val="auto"/>
                <w:sz w:val="24"/>
                <w:highlight w:val="none"/>
              </w:rPr>
            </w:pPr>
          </w:p>
        </w:tc>
        <w:tc>
          <w:tcPr>
            <w:tcW w:w="296" w:type="pct"/>
            <w:vAlign w:val="center"/>
          </w:tcPr>
          <w:p w14:paraId="0AE175CE">
            <w:pPr>
              <w:spacing w:line="240" w:lineRule="auto"/>
              <w:jc w:val="center"/>
              <w:rPr>
                <w:rFonts w:hint="eastAsia" w:ascii="仿宋" w:hAnsi="仿宋" w:eastAsia="仿宋" w:cs="仿宋"/>
                <w:color w:val="auto"/>
                <w:sz w:val="24"/>
                <w:highlight w:val="none"/>
              </w:rPr>
            </w:pPr>
          </w:p>
        </w:tc>
        <w:tc>
          <w:tcPr>
            <w:tcW w:w="261" w:type="pct"/>
            <w:vAlign w:val="center"/>
          </w:tcPr>
          <w:p w14:paraId="33AFEE4F">
            <w:pPr>
              <w:widowControl/>
              <w:spacing w:line="240" w:lineRule="auto"/>
              <w:jc w:val="center"/>
              <w:rPr>
                <w:rFonts w:hint="eastAsia" w:ascii="仿宋" w:hAnsi="仿宋" w:eastAsia="仿宋" w:cs="仿宋"/>
                <w:color w:val="auto"/>
                <w:sz w:val="24"/>
                <w:highlight w:val="none"/>
              </w:rPr>
            </w:pPr>
          </w:p>
        </w:tc>
        <w:tc>
          <w:tcPr>
            <w:tcW w:w="833" w:type="pct"/>
            <w:vAlign w:val="center"/>
          </w:tcPr>
          <w:p w14:paraId="252658ED">
            <w:pPr>
              <w:spacing w:line="240" w:lineRule="auto"/>
              <w:jc w:val="center"/>
              <w:rPr>
                <w:rFonts w:hint="eastAsia" w:ascii="仿宋" w:hAnsi="仿宋" w:eastAsia="仿宋" w:cs="仿宋"/>
                <w:color w:val="auto"/>
                <w:sz w:val="24"/>
                <w:highlight w:val="none"/>
              </w:rPr>
            </w:pPr>
          </w:p>
        </w:tc>
        <w:tc>
          <w:tcPr>
            <w:tcW w:w="557" w:type="pct"/>
            <w:vAlign w:val="center"/>
          </w:tcPr>
          <w:p w14:paraId="7AA75CBD">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c>
          <w:tcPr>
            <w:tcW w:w="571" w:type="pct"/>
            <w:vAlign w:val="center"/>
          </w:tcPr>
          <w:p w14:paraId="484C363C">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r>
      <w:tr w14:paraId="7DBC1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Align w:val="center"/>
          </w:tcPr>
          <w:p w14:paraId="7F251E71">
            <w:pPr>
              <w:widowControl/>
              <w:spacing w:line="240" w:lineRule="auto"/>
              <w:jc w:val="center"/>
              <w:rPr>
                <w:rFonts w:hint="eastAsia" w:ascii="仿宋" w:hAnsi="仿宋" w:eastAsia="仿宋" w:cs="仿宋"/>
                <w:color w:val="auto"/>
                <w:sz w:val="24"/>
                <w:highlight w:val="none"/>
              </w:rPr>
            </w:pPr>
          </w:p>
        </w:tc>
        <w:tc>
          <w:tcPr>
            <w:tcW w:w="353" w:type="pct"/>
            <w:vAlign w:val="center"/>
          </w:tcPr>
          <w:p w14:paraId="03B76BA6">
            <w:pPr>
              <w:spacing w:line="240" w:lineRule="auto"/>
              <w:jc w:val="center"/>
              <w:rPr>
                <w:rFonts w:hint="eastAsia" w:ascii="仿宋" w:hAnsi="仿宋" w:eastAsia="仿宋" w:cs="仿宋"/>
                <w:color w:val="auto"/>
                <w:sz w:val="24"/>
                <w:highlight w:val="none"/>
              </w:rPr>
            </w:pPr>
          </w:p>
        </w:tc>
        <w:tc>
          <w:tcPr>
            <w:tcW w:w="721" w:type="pct"/>
            <w:vAlign w:val="center"/>
          </w:tcPr>
          <w:p w14:paraId="0BA1A65B">
            <w:pPr>
              <w:widowControl/>
              <w:spacing w:line="240" w:lineRule="auto"/>
              <w:jc w:val="center"/>
              <w:rPr>
                <w:rFonts w:hint="eastAsia" w:ascii="仿宋" w:hAnsi="仿宋" w:eastAsia="仿宋" w:cs="仿宋"/>
                <w:color w:val="auto"/>
                <w:sz w:val="24"/>
                <w:highlight w:val="none"/>
              </w:rPr>
            </w:pPr>
          </w:p>
        </w:tc>
        <w:tc>
          <w:tcPr>
            <w:tcW w:w="691" w:type="pct"/>
            <w:vAlign w:val="center"/>
          </w:tcPr>
          <w:p w14:paraId="648E18D9">
            <w:pPr>
              <w:widowControl/>
              <w:spacing w:line="240" w:lineRule="auto"/>
              <w:jc w:val="center"/>
              <w:rPr>
                <w:rFonts w:hint="eastAsia" w:ascii="仿宋" w:hAnsi="仿宋" w:eastAsia="仿宋" w:cs="仿宋"/>
                <w:color w:val="auto"/>
                <w:sz w:val="24"/>
                <w:highlight w:val="none"/>
              </w:rPr>
            </w:pPr>
          </w:p>
        </w:tc>
        <w:tc>
          <w:tcPr>
            <w:tcW w:w="296" w:type="pct"/>
            <w:vAlign w:val="center"/>
          </w:tcPr>
          <w:p w14:paraId="4E95BCFC">
            <w:pPr>
              <w:spacing w:line="240" w:lineRule="auto"/>
              <w:jc w:val="center"/>
              <w:rPr>
                <w:rFonts w:hint="eastAsia" w:ascii="仿宋" w:hAnsi="仿宋" w:eastAsia="仿宋" w:cs="仿宋"/>
                <w:color w:val="auto"/>
                <w:sz w:val="24"/>
                <w:highlight w:val="none"/>
              </w:rPr>
            </w:pPr>
          </w:p>
        </w:tc>
        <w:tc>
          <w:tcPr>
            <w:tcW w:w="261" w:type="pct"/>
            <w:vAlign w:val="center"/>
          </w:tcPr>
          <w:p w14:paraId="1E62A056">
            <w:pPr>
              <w:widowControl/>
              <w:spacing w:line="240" w:lineRule="auto"/>
              <w:jc w:val="center"/>
              <w:rPr>
                <w:rFonts w:hint="eastAsia" w:ascii="仿宋" w:hAnsi="仿宋" w:eastAsia="仿宋" w:cs="仿宋"/>
                <w:color w:val="auto"/>
                <w:sz w:val="24"/>
                <w:highlight w:val="none"/>
              </w:rPr>
            </w:pPr>
          </w:p>
        </w:tc>
        <w:tc>
          <w:tcPr>
            <w:tcW w:w="833" w:type="pct"/>
            <w:vAlign w:val="center"/>
          </w:tcPr>
          <w:p w14:paraId="069DA5A2">
            <w:pPr>
              <w:spacing w:line="240" w:lineRule="auto"/>
              <w:jc w:val="center"/>
              <w:rPr>
                <w:rFonts w:hint="eastAsia" w:ascii="仿宋" w:hAnsi="仿宋" w:eastAsia="仿宋" w:cs="仿宋"/>
                <w:color w:val="auto"/>
                <w:sz w:val="24"/>
                <w:highlight w:val="none"/>
              </w:rPr>
            </w:pPr>
          </w:p>
        </w:tc>
        <w:tc>
          <w:tcPr>
            <w:tcW w:w="557" w:type="pct"/>
            <w:vAlign w:val="center"/>
          </w:tcPr>
          <w:p w14:paraId="32F93F95">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c>
          <w:tcPr>
            <w:tcW w:w="571" w:type="pct"/>
            <w:vAlign w:val="center"/>
          </w:tcPr>
          <w:p w14:paraId="5EF7527B">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r>
      <w:tr w14:paraId="1C03E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Align w:val="center"/>
          </w:tcPr>
          <w:p w14:paraId="7ADF904B">
            <w:pPr>
              <w:widowControl/>
              <w:spacing w:line="240" w:lineRule="auto"/>
              <w:jc w:val="center"/>
              <w:rPr>
                <w:rFonts w:hint="eastAsia" w:ascii="仿宋" w:hAnsi="仿宋" w:eastAsia="仿宋" w:cs="仿宋"/>
                <w:color w:val="auto"/>
                <w:sz w:val="24"/>
                <w:highlight w:val="none"/>
              </w:rPr>
            </w:pPr>
          </w:p>
        </w:tc>
        <w:tc>
          <w:tcPr>
            <w:tcW w:w="353" w:type="pct"/>
            <w:vAlign w:val="center"/>
          </w:tcPr>
          <w:p w14:paraId="434B0E88">
            <w:pPr>
              <w:widowControl/>
              <w:jc w:val="center"/>
              <w:rPr>
                <w:rFonts w:hint="eastAsia" w:ascii="仿宋" w:hAnsi="仿宋" w:eastAsia="仿宋" w:cs="仿宋"/>
                <w:color w:val="auto"/>
                <w:sz w:val="24"/>
                <w:highlight w:val="none"/>
              </w:rPr>
            </w:pPr>
          </w:p>
        </w:tc>
        <w:tc>
          <w:tcPr>
            <w:tcW w:w="721" w:type="pct"/>
            <w:vAlign w:val="center"/>
          </w:tcPr>
          <w:p w14:paraId="2F4FED69">
            <w:pPr>
              <w:widowControl/>
              <w:spacing w:line="240" w:lineRule="auto"/>
              <w:jc w:val="center"/>
              <w:rPr>
                <w:rFonts w:hint="eastAsia" w:ascii="仿宋" w:hAnsi="仿宋" w:eastAsia="仿宋" w:cs="仿宋"/>
                <w:color w:val="auto"/>
                <w:sz w:val="24"/>
                <w:highlight w:val="none"/>
              </w:rPr>
            </w:pPr>
          </w:p>
        </w:tc>
        <w:tc>
          <w:tcPr>
            <w:tcW w:w="691" w:type="pct"/>
            <w:vAlign w:val="center"/>
          </w:tcPr>
          <w:p w14:paraId="63E73A4E">
            <w:pPr>
              <w:widowControl/>
              <w:spacing w:line="240" w:lineRule="auto"/>
              <w:jc w:val="center"/>
              <w:rPr>
                <w:rFonts w:hint="eastAsia" w:ascii="仿宋" w:hAnsi="仿宋" w:eastAsia="仿宋" w:cs="仿宋"/>
                <w:color w:val="auto"/>
                <w:sz w:val="24"/>
                <w:highlight w:val="none"/>
              </w:rPr>
            </w:pPr>
          </w:p>
        </w:tc>
        <w:tc>
          <w:tcPr>
            <w:tcW w:w="296" w:type="pct"/>
            <w:vAlign w:val="center"/>
          </w:tcPr>
          <w:p w14:paraId="32517C7A">
            <w:pPr>
              <w:spacing w:line="240" w:lineRule="auto"/>
              <w:jc w:val="center"/>
              <w:rPr>
                <w:rFonts w:hint="eastAsia" w:ascii="仿宋" w:hAnsi="仿宋" w:eastAsia="仿宋" w:cs="仿宋"/>
                <w:color w:val="auto"/>
                <w:sz w:val="24"/>
                <w:highlight w:val="none"/>
              </w:rPr>
            </w:pPr>
          </w:p>
        </w:tc>
        <w:tc>
          <w:tcPr>
            <w:tcW w:w="261" w:type="pct"/>
            <w:vAlign w:val="center"/>
          </w:tcPr>
          <w:p w14:paraId="39BBF3B4">
            <w:pPr>
              <w:widowControl/>
              <w:spacing w:line="240" w:lineRule="auto"/>
              <w:jc w:val="center"/>
              <w:rPr>
                <w:rFonts w:hint="eastAsia" w:ascii="仿宋" w:hAnsi="仿宋" w:eastAsia="仿宋" w:cs="仿宋"/>
                <w:color w:val="auto"/>
                <w:sz w:val="24"/>
                <w:highlight w:val="none"/>
              </w:rPr>
            </w:pPr>
          </w:p>
        </w:tc>
        <w:tc>
          <w:tcPr>
            <w:tcW w:w="833" w:type="pct"/>
            <w:shd w:val="clear" w:color="auto" w:fill="auto"/>
            <w:vAlign w:val="center"/>
          </w:tcPr>
          <w:p w14:paraId="594CA0AC">
            <w:pPr>
              <w:widowControl/>
              <w:jc w:val="center"/>
              <w:rPr>
                <w:rFonts w:hint="eastAsia" w:ascii="仿宋" w:hAnsi="仿宋" w:eastAsia="仿宋" w:cs="仿宋"/>
                <w:color w:val="auto"/>
                <w:kern w:val="2"/>
                <w:sz w:val="21"/>
                <w:szCs w:val="21"/>
                <w:highlight w:val="none"/>
                <w:lang w:val="en-US" w:eastAsia="zh-CN" w:bidi="ar-SA"/>
              </w:rPr>
            </w:pPr>
          </w:p>
        </w:tc>
        <w:tc>
          <w:tcPr>
            <w:tcW w:w="557" w:type="pct"/>
            <w:shd w:val="clear" w:color="auto" w:fill="auto"/>
            <w:vAlign w:val="center"/>
          </w:tcPr>
          <w:p w14:paraId="192901D3">
            <w:pPr>
              <w:keepNext w:val="0"/>
              <w:keepLines w:val="0"/>
              <w:widowControl/>
              <w:suppressLineNumbers w:val="0"/>
              <w:spacing w:line="240" w:lineRule="auto"/>
              <w:jc w:val="center"/>
              <w:textAlignment w:val="center"/>
              <w:rPr>
                <w:rFonts w:hint="eastAsia" w:ascii="仿宋" w:hAnsi="仿宋" w:eastAsia="仿宋" w:cs="仿宋"/>
                <w:color w:val="auto"/>
                <w:kern w:val="2"/>
                <w:sz w:val="21"/>
                <w:szCs w:val="21"/>
                <w:highlight w:val="none"/>
                <w:lang w:val="en-US" w:eastAsia="zh-CN" w:bidi="ar-SA"/>
              </w:rPr>
            </w:pPr>
          </w:p>
        </w:tc>
        <w:tc>
          <w:tcPr>
            <w:tcW w:w="571" w:type="pct"/>
            <w:vAlign w:val="center"/>
          </w:tcPr>
          <w:p w14:paraId="4892C2BE">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r>
      <w:tr w14:paraId="45956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Align w:val="center"/>
          </w:tcPr>
          <w:p w14:paraId="1AAC145E">
            <w:pPr>
              <w:widowControl/>
              <w:spacing w:line="240" w:lineRule="auto"/>
              <w:jc w:val="center"/>
              <w:rPr>
                <w:rFonts w:hint="eastAsia" w:ascii="仿宋" w:hAnsi="仿宋" w:eastAsia="仿宋" w:cs="仿宋"/>
                <w:color w:val="auto"/>
                <w:sz w:val="24"/>
                <w:highlight w:val="none"/>
              </w:rPr>
            </w:pPr>
          </w:p>
        </w:tc>
        <w:tc>
          <w:tcPr>
            <w:tcW w:w="353" w:type="pct"/>
            <w:vAlign w:val="center"/>
          </w:tcPr>
          <w:p w14:paraId="74D62751">
            <w:pPr>
              <w:widowControl/>
              <w:jc w:val="center"/>
              <w:rPr>
                <w:rFonts w:hint="eastAsia" w:ascii="仿宋" w:hAnsi="仿宋" w:eastAsia="仿宋" w:cs="仿宋"/>
                <w:color w:val="auto"/>
                <w:sz w:val="24"/>
                <w:highlight w:val="none"/>
              </w:rPr>
            </w:pPr>
          </w:p>
        </w:tc>
        <w:tc>
          <w:tcPr>
            <w:tcW w:w="721" w:type="pct"/>
            <w:vAlign w:val="center"/>
          </w:tcPr>
          <w:p w14:paraId="2E848DE3">
            <w:pPr>
              <w:widowControl/>
              <w:spacing w:line="240" w:lineRule="auto"/>
              <w:jc w:val="center"/>
              <w:rPr>
                <w:rFonts w:hint="eastAsia" w:ascii="仿宋" w:hAnsi="仿宋" w:eastAsia="仿宋" w:cs="仿宋"/>
                <w:color w:val="auto"/>
                <w:sz w:val="24"/>
                <w:highlight w:val="none"/>
              </w:rPr>
            </w:pPr>
          </w:p>
        </w:tc>
        <w:tc>
          <w:tcPr>
            <w:tcW w:w="691" w:type="pct"/>
            <w:vAlign w:val="center"/>
          </w:tcPr>
          <w:p w14:paraId="795EE7EB">
            <w:pPr>
              <w:widowControl/>
              <w:spacing w:line="240" w:lineRule="auto"/>
              <w:jc w:val="center"/>
              <w:rPr>
                <w:rFonts w:hint="eastAsia" w:ascii="仿宋" w:hAnsi="仿宋" w:eastAsia="仿宋" w:cs="仿宋"/>
                <w:color w:val="auto"/>
                <w:sz w:val="24"/>
                <w:highlight w:val="none"/>
              </w:rPr>
            </w:pPr>
          </w:p>
        </w:tc>
        <w:tc>
          <w:tcPr>
            <w:tcW w:w="296" w:type="pct"/>
            <w:vAlign w:val="center"/>
          </w:tcPr>
          <w:p w14:paraId="1EF6CBD2">
            <w:pPr>
              <w:spacing w:line="240" w:lineRule="auto"/>
              <w:jc w:val="center"/>
              <w:rPr>
                <w:rFonts w:hint="eastAsia" w:ascii="仿宋" w:hAnsi="仿宋" w:eastAsia="仿宋" w:cs="仿宋"/>
                <w:color w:val="auto"/>
                <w:sz w:val="24"/>
                <w:highlight w:val="none"/>
              </w:rPr>
            </w:pPr>
          </w:p>
        </w:tc>
        <w:tc>
          <w:tcPr>
            <w:tcW w:w="261" w:type="pct"/>
            <w:vAlign w:val="center"/>
          </w:tcPr>
          <w:p w14:paraId="0A2872E0">
            <w:pPr>
              <w:widowControl/>
              <w:spacing w:line="240" w:lineRule="auto"/>
              <w:jc w:val="center"/>
              <w:rPr>
                <w:rFonts w:hint="eastAsia" w:ascii="仿宋" w:hAnsi="仿宋" w:eastAsia="仿宋" w:cs="仿宋"/>
                <w:color w:val="auto"/>
                <w:sz w:val="24"/>
                <w:highlight w:val="none"/>
              </w:rPr>
            </w:pPr>
          </w:p>
        </w:tc>
        <w:tc>
          <w:tcPr>
            <w:tcW w:w="833" w:type="pct"/>
            <w:vAlign w:val="center"/>
          </w:tcPr>
          <w:p w14:paraId="623DF1E9">
            <w:pPr>
              <w:widowControl/>
              <w:jc w:val="center"/>
              <w:rPr>
                <w:rFonts w:hint="eastAsia" w:ascii="仿宋" w:hAnsi="仿宋" w:eastAsia="仿宋" w:cs="仿宋"/>
                <w:color w:val="auto"/>
                <w:sz w:val="24"/>
                <w:highlight w:val="none"/>
              </w:rPr>
            </w:pPr>
          </w:p>
        </w:tc>
        <w:tc>
          <w:tcPr>
            <w:tcW w:w="557" w:type="pct"/>
            <w:vAlign w:val="center"/>
          </w:tcPr>
          <w:p w14:paraId="7FAECA1B">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c>
          <w:tcPr>
            <w:tcW w:w="571" w:type="pct"/>
            <w:vAlign w:val="center"/>
          </w:tcPr>
          <w:p w14:paraId="5BB46117">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r>
      <w:tr w14:paraId="55C58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Align w:val="center"/>
          </w:tcPr>
          <w:p w14:paraId="135F546F">
            <w:pPr>
              <w:widowControl/>
              <w:spacing w:line="240" w:lineRule="auto"/>
              <w:jc w:val="center"/>
              <w:rPr>
                <w:rFonts w:hint="eastAsia" w:ascii="仿宋" w:hAnsi="仿宋" w:eastAsia="仿宋" w:cs="仿宋"/>
                <w:color w:val="auto"/>
                <w:sz w:val="24"/>
                <w:highlight w:val="none"/>
              </w:rPr>
            </w:pPr>
          </w:p>
        </w:tc>
        <w:tc>
          <w:tcPr>
            <w:tcW w:w="353" w:type="pct"/>
            <w:vAlign w:val="center"/>
          </w:tcPr>
          <w:p w14:paraId="7D4C2F8C">
            <w:pPr>
              <w:spacing w:line="240" w:lineRule="auto"/>
              <w:jc w:val="center"/>
              <w:rPr>
                <w:rFonts w:hint="eastAsia" w:ascii="仿宋" w:hAnsi="仿宋" w:eastAsia="仿宋" w:cs="仿宋"/>
                <w:color w:val="auto"/>
                <w:sz w:val="24"/>
                <w:highlight w:val="none"/>
              </w:rPr>
            </w:pPr>
          </w:p>
        </w:tc>
        <w:tc>
          <w:tcPr>
            <w:tcW w:w="721" w:type="pct"/>
            <w:vAlign w:val="center"/>
          </w:tcPr>
          <w:p w14:paraId="0E73C10F">
            <w:pPr>
              <w:widowControl/>
              <w:spacing w:line="240" w:lineRule="auto"/>
              <w:jc w:val="center"/>
              <w:rPr>
                <w:rFonts w:hint="eastAsia" w:ascii="仿宋" w:hAnsi="仿宋" w:eastAsia="仿宋" w:cs="仿宋"/>
                <w:color w:val="auto"/>
                <w:sz w:val="24"/>
                <w:highlight w:val="none"/>
              </w:rPr>
            </w:pPr>
          </w:p>
        </w:tc>
        <w:tc>
          <w:tcPr>
            <w:tcW w:w="691" w:type="pct"/>
            <w:vAlign w:val="center"/>
          </w:tcPr>
          <w:p w14:paraId="4B5DC169">
            <w:pPr>
              <w:widowControl/>
              <w:spacing w:line="240" w:lineRule="auto"/>
              <w:jc w:val="center"/>
              <w:rPr>
                <w:rFonts w:hint="eastAsia" w:ascii="仿宋" w:hAnsi="仿宋" w:eastAsia="仿宋" w:cs="仿宋"/>
                <w:color w:val="auto"/>
                <w:sz w:val="24"/>
                <w:highlight w:val="none"/>
              </w:rPr>
            </w:pPr>
          </w:p>
        </w:tc>
        <w:tc>
          <w:tcPr>
            <w:tcW w:w="296" w:type="pct"/>
            <w:vAlign w:val="center"/>
          </w:tcPr>
          <w:p w14:paraId="0BA85699">
            <w:pPr>
              <w:spacing w:line="240" w:lineRule="auto"/>
              <w:jc w:val="center"/>
              <w:rPr>
                <w:rFonts w:hint="eastAsia" w:ascii="仿宋" w:hAnsi="仿宋" w:eastAsia="仿宋" w:cs="仿宋"/>
                <w:color w:val="auto"/>
                <w:sz w:val="24"/>
                <w:highlight w:val="none"/>
              </w:rPr>
            </w:pPr>
          </w:p>
        </w:tc>
        <w:tc>
          <w:tcPr>
            <w:tcW w:w="261" w:type="pct"/>
            <w:vAlign w:val="center"/>
          </w:tcPr>
          <w:p w14:paraId="38A11992">
            <w:pPr>
              <w:widowControl/>
              <w:spacing w:line="240" w:lineRule="auto"/>
              <w:jc w:val="center"/>
              <w:rPr>
                <w:rFonts w:hint="eastAsia" w:ascii="仿宋" w:hAnsi="仿宋" w:eastAsia="仿宋" w:cs="仿宋"/>
                <w:color w:val="auto"/>
                <w:sz w:val="24"/>
                <w:highlight w:val="none"/>
              </w:rPr>
            </w:pPr>
          </w:p>
        </w:tc>
        <w:tc>
          <w:tcPr>
            <w:tcW w:w="833" w:type="pct"/>
            <w:vAlign w:val="center"/>
          </w:tcPr>
          <w:p w14:paraId="04898491">
            <w:pPr>
              <w:spacing w:line="240" w:lineRule="auto"/>
              <w:jc w:val="center"/>
              <w:rPr>
                <w:rFonts w:hint="eastAsia" w:ascii="仿宋" w:hAnsi="仿宋" w:eastAsia="仿宋" w:cs="仿宋"/>
                <w:color w:val="auto"/>
                <w:sz w:val="24"/>
                <w:highlight w:val="none"/>
              </w:rPr>
            </w:pPr>
          </w:p>
        </w:tc>
        <w:tc>
          <w:tcPr>
            <w:tcW w:w="557" w:type="pct"/>
            <w:vAlign w:val="center"/>
          </w:tcPr>
          <w:p w14:paraId="17C9B8E3">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c>
          <w:tcPr>
            <w:tcW w:w="571" w:type="pct"/>
            <w:vAlign w:val="center"/>
          </w:tcPr>
          <w:p w14:paraId="2CFB7299">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r>
      <w:tr w14:paraId="5E51B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Align w:val="center"/>
          </w:tcPr>
          <w:p w14:paraId="253C928E">
            <w:pPr>
              <w:widowControl/>
              <w:spacing w:line="240" w:lineRule="auto"/>
              <w:jc w:val="center"/>
              <w:rPr>
                <w:rFonts w:hint="eastAsia" w:ascii="仿宋" w:hAnsi="仿宋" w:eastAsia="仿宋" w:cs="仿宋"/>
                <w:color w:val="auto"/>
                <w:sz w:val="24"/>
                <w:highlight w:val="none"/>
              </w:rPr>
            </w:pPr>
          </w:p>
        </w:tc>
        <w:tc>
          <w:tcPr>
            <w:tcW w:w="353" w:type="pct"/>
            <w:vAlign w:val="center"/>
          </w:tcPr>
          <w:p w14:paraId="25BF26FC">
            <w:pPr>
              <w:spacing w:line="240" w:lineRule="auto"/>
              <w:jc w:val="center"/>
              <w:rPr>
                <w:rFonts w:hint="eastAsia" w:ascii="仿宋" w:hAnsi="仿宋" w:eastAsia="仿宋" w:cs="仿宋"/>
                <w:color w:val="auto"/>
                <w:sz w:val="24"/>
                <w:highlight w:val="none"/>
              </w:rPr>
            </w:pPr>
          </w:p>
        </w:tc>
        <w:tc>
          <w:tcPr>
            <w:tcW w:w="721" w:type="pct"/>
            <w:vAlign w:val="center"/>
          </w:tcPr>
          <w:p w14:paraId="30B33A18">
            <w:pPr>
              <w:widowControl/>
              <w:spacing w:line="240" w:lineRule="auto"/>
              <w:jc w:val="center"/>
              <w:rPr>
                <w:rFonts w:hint="eastAsia" w:ascii="仿宋" w:hAnsi="仿宋" w:eastAsia="仿宋" w:cs="仿宋"/>
                <w:color w:val="auto"/>
                <w:sz w:val="24"/>
                <w:highlight w:val="none"/>
              </w:rPr>
            </w:pPr>
          </w:p>
        </w:tc>
        <w:tc>
          <w:tcPr>
            <w:tcW w:w="691" w:type="pct"/>
            <w:vAlign w:val="center"/>
          </w:tcPr>
          <w:p w14:paraId="5B50E146">
            <w:pPr>
              <w:widowControl/>
              <w:spacing w:line="240" w:lineRule="auto"/>
              <w:jc w:val="center"/>
              <w:rPr>
                <w:rFonts w:hint="eastAsia" w:ascii="仿宋" w:hAnsi="仿宋" w:eastAsia="仿宋" w:cs="仿宋"/>
                <w:color w:val="auto"/>
                <w:sz w:val="24"/>
                <w:highlight w:val="none"/>
              </w:rPr>
            </w:pPr>
          </w:p>
        </w:tc>
        <w:tc>
          <w:tcPr>
            <w:tcW w:w="296" w:type="pct"/>
            <w:vAlign w:val="center"/>
          </w:tcPr>
          <w:p w14:paraId="6D31F113">
            <w:pPr>
              <w:spacing w:line="240" w:lineRule="auto"/>
              <w:jc w:val="center"/>
              <w:rPr>
                <w:rFonts w:hint="eastAsia" w:ascii="仿宋" w:hAnsi="仿宋" w:eastAsia="仿宋" w:cs="仿宋"/>
                <w:color w:val="auto"/>
                <w:sz w:val="24"/>
                <w:highlight w:val="none"/>
              </w:rPr>
            </w:pPr>
          </w:p>
        </w:tc>
        <w:tc>
          <w:tcPr>
            <w:tcW w:w="261" w:type="pct"/>
            <w:vAlign w:val="center"/>
          </w:tcPr>
          <w:p w14:paraId="59AE9834">
            <w:pPr>
              <w:widowControl/>
              <w:spacing w:line="240" w:lineRule="auto"/>
              <w:jc w:val="center"/>
              <w:rPr>
                <w:rFonts w:hint="eastAsia" w:ascii="仿宋" w:hAnsi="仿宋" w:eastAsia="仿宋" w:cs="仿宋"/>
                <w:color w:val="auto"/>
                <w:sz w:val="24"/>
                <w:highlight w:val="none"/>
              </w:rPr>
            </w:pPr>
          </w:p>
        </w:tc>
        <w:tc>
          <w:tcPr>
            <w:tcW w:w="833" w:type="pct"/>
            <w:vAlign w:val="center"/>
          </w:tcPr>
          <w:p w14:paraId="5BAE6F74">
            <w:pPr>
              <w:spacing w:line="240" w:lineRule="auto"/>
              <w:jc w:val="center"/>
              <w:rPr>
                <w:rFonts w:hint="eastAsia" w:ascii="仿宋" w:hAnsi="仿宋" w:eastAsia="仿宋" w:cs="仿宋"/>
                <w:color w:val="auto"/>
                <w:sz w:val="24"/>
                <w:highlight w:val="none"/>
              </w:rPr>
            </w:pPr>
          </w:p>
        </w:tc>
        <w:tc>
          <w:tcPr>
            <w:tcW w:w="557" w:type="pct"/>
            <w:vAlign w:val="center"/>
          </w:tcPr>
          <w:p w14:paraId="26A1641C">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c>
          <w:tcPr>
            <w:tcW w:w="571" w:type="pct"/>
            <w:vAlign w:val="center"/>
          </w:tcPr>
          <w:p w14:paraId="14BEA737">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r>
      <w:tr w14:paraId="5D6C2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Align w:val="center"/>
          </w:tcPr>
          <w:p w14:paraId="1EE16AFC">
            <w:pPr>
              <w:widowControl/>
              <w:spacing w:line="240" w:lineRule="auto"/>
              <w:jc w:val="center"/>
              <w:rPr>
                <w:rFonts w:hint="eastAsia" w:ascii="仿宋" w:hAnsi="仿宋" w:eastAsia="仿宋" w:cs="仿宋"/>
                <w:color w:val="auto"/>
                <w:sz w:val="24"/>
                <w:highlight w:val="none"/>
              </w:rPr>
            </w:pPr>
          </w:p>
        </w:tc>
        <w:tc>
          <w:tcPr>
            <w:tcW w:w="353" w:type="pct"/>
            <w:vAlign w:val="center"/>
          </w:tcPr>
          <w:p w14:paraId="67D336DA">
            <w:pPr>
              <w:spacing w:line="240" w:lineRule="auto"/>
              <w:jc w:val="center"/>
              <w:rPr>
                <w:rFonts w:hint="eastAsia" w:ascii="仿宋" w:hAnsi="仿宋" w:eastAsia="仿宋" w:cs="仿宋"/>
                <w:color w:val="auto"/>
                <w:sz w:val="24"/>
                <w:highlight w:val="none"/>
              </w:rPr>
            </w:pPr>
          </w:p>
        </w:tc>
        <w:tc>
          <w:tcPr>
            <w:tcW w:w="721" w:type="pct"/>
            <w:vAlign w:val="center"/>
          </w:tcPr>
          <w:p w14:paraId="0BC49F82">
            <w:pPr>
              <w:widowControl/>
              <w:spacing w:line="240" w:lineRule="auto"/>
              <w:jc w:val="center"/>
              <w:rPr>
                <w:rFonts w:hint="eastAsia" w:ascii="仿宋" w:hAnsi="仿宋" w:eastAsia="仿宋" w:cs="仿宋"/>
                <w:color w:val="auto"/>
                <w:sz w:val="24"/>
                <w:highlight w:val="none"/>
              </w:rPr>
            </w:pPr>
          </w:p>
        </w:tc>
        <w:tc>
          <w:tcPr>
            <w:tcW w:w="691" w:type="pct"/>
            <w:vAlign w:val="center"/>
          </w:tcPr>
          <w:p w14:paraId="22EE39AC">
            <w:pPr>
              <w:widowControl/>
              <w:spacing w:line="240" w:lineRule="auto"/>
              <w:jc w:val="center"/>
              <w:rPr>
                <w:rFonts w:hint="eastAsia" w:ascii="仿宋" w:hAnsi="仿宋" w:eastAsia="仿宋" w:cs="仿宋"/>
                <w:color w:val="auto"/>
                <w:sz w:val="24"/>
                <w:highlight w:val="none"/>
              </w:rPr>
            </w:pPr>
          </w:p>
        </w:tc>
        <w:tc>
          <w:tcPr>
            <w:tcW w:w="296" w:type="pct"/>
            <w:vAlign w:val="center"/>
          </w:tcPr>
          <w:p w14:paraId="06CE987B">
            <w:pPr>
              <w:spacing w:line="240" w:lineRule="auto"/>
              <w:jc w:val="center"/>
              <w:rPr>
                <w:rFonts w:hint="eastAsia" w:ascii="仿宋" w:hAnsi="仿宋" w:eastAsia="仿宋" w:cs="仿宋"/>
                <w:color w:val="auto"/>
                <w:sz w:val="24"/>
                <w:highlight w:val="none"/>
              </w:rPr>
            </w:pPr>
          </w:p>
        </w:tc>
        <w:tc>
          <w:tcPr>
            <w:tcW w:w="261" w:type="pct"/>
            <w:vAlign w:val="center"/>
          </w:tcPr>
          <w:p w14:paraId="187C3F0F">
            <w:pPr>
              <w:widowControl/>
              <w:spacing w:line="240" w:lineRule="auto"/>
              <w:jc w:val="center"/>
              <w:rPr>
                <w:rFonts w:hint="eastAsia" w:ascii="仿宋" w:hAnsi="仿宋" w:eastAsia="仿宋" w:cs="仿宋"/>
                <w:color w:val="auto"/>
                <w:sz w:val="24"/>
                <w:highlight w:val="none"/>
              </w:rPr>
            </w:pPr>
          </w:p>
        </w:tc>
        <w:tc>
          <w:tcPr>
            <w:tcW w:w="833" w:type="pct"/>
            <w:vAlign w:val="center"/>
          </w:tcPr>
          <w:p w14:paraId="55EC7C39">
            <w:pPr>
              <w:spacing w:line="240" w:lineRule="auto"/>
              <w:jc w:val="center"/>
              <w:rPr>
                <w:rFonts w:hint="eastAsia" w:ascii="仿宋" w:hAnsi="仿宋" w:eastAsia="仿宋" w:cs="仿宋"/>
                <w:color w:val="auto"/>
                <w:sz w:val="24"/>
                <w:highlight w:val="none"/>
              </w:rPr>
            </w:pPr>
          </w:p>
        </w:tc>
        <w:tc>
          <w:tcPr>
            <w:tcW w:w="557" w:type="pct"/>
            <w:vAlign w:val="center"/>
          </w:tcPr>
          <w:p w14:paraId="0472D88D">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c>
          <w:tcPr>
            <w:tcW w:w="571" w:type="pct"/>
            <w:vAlign w:val="center"/>
          </w:tcPr>
          <w:p w14:paraId="19762475">
            <w:pPr>
              <w:keepNext w:val="0"/>
              <w:keepLines w:val="0"/>
              <w:widowControl/>
              <w:suppressLineNumbers w:val="0"/>
              <w:spacing w:line="240" w:lineRule="auto"/>
              <w:jc w:val="center"/>
              <w:textAlignment w:val="center"/>
              <w:rPr>
                <w:rFonts w:hint="eastAsia" w:ascii="仿宋" w:hAnsi="仿宋" w:eastAsia="仿宋" w:cs="仿宋"/>
                <w:color w:val="auto"/>
                <w:sz w:val="24"/>
                <w:highlight w:val="none"/>
                <w:lang w:val="en-US"/>
              </w:rPr>
            </w:pPr>
          </w:p>
        </w:tc>
      </w:tr>
      <w:tr w14:paraId="5B521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713" w:type="pct"/>
            <w:vAlign w:val="center"/>
          </w:tcPr>
          <w:p w14:paraId="3EA1ACC8">
            <w:pPr>
              <w:spacing w:line="240" w:lineRule="auto"/>
              <w:jc w:val="center"/>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小写（元）</w:t>
            </w:r>
          </w:p>
        </w:tc>
        <w:tc>
          <w:tcPr>
            <w:tcW w:w="4286" w:type="pct"/>
            <w:gridSpan w:val="8"/>
            <w:vAlign w:val="center"/>
          </w:tcPr>
          <w:p w14:paraId="2AB6D3EC">
            <w:pPr>
              <w:spacing w:line="240" w:lineRule="auto"/>
              <w:jc w:val="left"/>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 </w:t>
            </w:r>
            <w:r>
              <w:rPr>
                <w:rFonts w:hint="eastAsia" w:ascii="仿宋" w:hAnsi="仿宋" w:eastAsia="仿宋" w:cs="仿宋"/>
                <w:b/>
                <w:bCs w:val="0"/>
                <w:color w:val="auto"/>
                <w:sz w:val="24"/>
                <w:szCs w:val="24"/>
                <w:highlight w:val="none"/>
                <w:lang w:val="en-US" w:eastAsia="zh-CN"/>
              </w:rPr>
              <w:t>元</w:t>
            </w:r>
          </w:p>
        </w:tc>
      </w:tr>
      <w:tr w14:paraId="150AD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13" w:type="pct"/>
            <w:vAlign w:val="center"/>
          </w:tcPr>
          <w:p w14:paraId="6B5825C3">
            <w:pPr>
              <w:spacing w:line="240" w:lineRule="auto"/>
              <w:jc w:val="center"/>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总价（大写）</w:t>
            </w:r>
          </w:p>
        </w:tc>
        <w:tc>
          <w:tcPr>
            <w:tcW w:w="4286" w:type="pct"/>
            <w:gridSpan w:val="8"/>
            <w:vAlign w:val="center"/>
          </w:tcPr>
          <w:p w14:paraId="1134BA68">
            <w:pPr>
              <w:spacing w:line="240" w:lineRule="auto"/>
              <w:jc w:val="left"/>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人民币：元整</w:t>
            </w:r>
          </w:p>
        </w:tc>
      </w:tr>
    </w:tbl>
    <w:p w14:paraId="07E113BC">
      <w:pPr>
        <w:spacing w:line="360" w:lineRule="auto"/>
        <w:ind w:firstLine="600" w:firstLineChars="250"/>
        <w:rPr>
          <w:rFonts w:hint="eastAsia" w:ascii="仿宋" w:hAnsi="仿宋" w:eastAsia="仿宋" w:cs="仿宋"/>
          <w:color w:val="auto"/>
          <w:sz w:val="24"/>
          <w:highlight w:val="none"/>
        </w:rPr>
      </w:pPr>
      <w:r>
        <w:rPr>
          <w:rFonts w:hint="eastAsia" w:ascii="仿宋" w:hAnsi="仿宋" w:eastAsia="仿宋" w:cs="仿宋"/>
          <w:color w:val="auto"/>
          <w:sz w:val="24"/>
          <w:highlight w:val="none"/>
        </w:rPr>
        <w:t>以上价格为甲方指定地点统一交货价，包括但不限于设备、包装、运输、保险、装卸、仓储、搬运、安装调试、培训、配套资料和配套附属设备、配件、备品备件、必要的消耗品，以及乙方附赠品等的费用。</w:t>
      </w:r>
    </w:p>
    <w:p w14:paraId="4E89DB20">
      <w:pPr>
        <w:spacing w:line="360" w:lineRule="auto"/>
        <w:rPr>
          <w:rFonts w:hint="eastAsia" w:ascii="仿宋" w:hAnsi="仿宋" w:eastAsia="仿宋" w:cs="仿宋"/>
          <w:color w:val="auto"/>
          <w:sz w:val="24"/>
          <w:highlight w:val="none"/>
        </w:rPr>
      </w:pPr>
      <w:r>
        <w:rPr>
          <w:rFonts w:hint="eastAsia" w:ascii="仿宋" w:hAnsi="仿宋" w:eastAsia="仿宋" w:cs="仿宋"/>
          <w:b/>
          <w:color w:val="auto"/>
          <w:sz w:val="24"/>
          <w:highlight w:val="none"/>
        </w:rPr>
        <w:t>二、技术规范和要求</w:t>
      </w:r>
    </w:p>
    <w:p w14:paraId="7C296917">
      <w:pPr>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乙方中标设备设施，必须遵照相关技术规范生产制造，并须取得有效的医疗器械注册证</w:t>
      </w:r>
      <w:r>
        <w:rPr>
          <w:rFonts w:hint="eastAsia" w:ascii="仿宋" w:hAnsi="仿宋" w:eastAsia="仿宋" w:cs="仿宋"/>
          <w:color w:val="auto"/>
          <w:sz w:val="24"/>
          <w:highlight w:val="none"/>
          <w:lang w:eastAsia="zh-CN"/>
        </w:rPr>
        <w:t>，不属于医疗器械内容的除外</w:t>
      </w:r>
      <w:r>
        <w:rPr>
          <w:rFonts w:hint="eastAsia" w:ascii="仿宋" w:hAnsi="仿宋" w:eastAsia="仿宋" w:cs="仿宋"/>
          <w:color w:val="auto"/>
          <w:sz w:val="24"/>
          <w:highlight w:val="none"/>
        </w:rPr>
        <w:t>。本项目主要设备执行标准为行业标准</w:t>
      </w:r>
      <w:r>
        <w:rPr>
          <w:rFonts w:hint="eastAsia" w:ascii="仿宋" w:hAnsi="仿宋" w:eastAsia="仿宋" w:cs="仿宋"/>
          <w:color w:val="auto"/>
          <w:sz w:val="24"/>
          <w:highlight w:val="none"/>
          <w:lang w:eastAsia="zh-CN"/>
        </w:rPr>
        <w:t>。</w:t>
      </w:r>
    </w:p>
    <w:p w14:paraId="32667175">
      <w:pPr>
        <w:spacing w:line="360" w:lineRule="auto"/>
        <w:rPr>
          <w:rFonts w:hint="eastAsia" w:ascii="仿宋" w:hAnsi="仿宋" w:eastAsia="仿宋" w:cs="仿宋"/>
          <w:b/>
          <w:color w:val="auto"/>
          <w:sz w:val="24"/>
          <w:highlight w:val="none"/>
          <w:lang w:eastAsia="zh-CN"/>
        </w:rPr>
      </w:pPr>
      <w:r>
        <w:rPr>
          <w:rFonts w:hint="eastAsia" w:ascii="仿宋" w:hAnsi="仿宋" w:eastAsia="仿宋" w:cs="仿宋"/>
          <w:color w:val="auto"/>
          <w:sz w:val="24"/>
          <w:highlight w:val="none"/>
        </w:rPr>
        <w:t>三、</w:t>
      </w:r>
      <w:r>
        <w:rPr>
          <w:rFonts w:hint="eastAsia" w:ascii="仿宋" w:hAnsi="仿宋" w:eastAsia="仿宋" w:cs="仿宋"/>
          <w:b/>
          <w:color w:val="auto"/>
          <w:sz w:val="24"/>
          <w:highlight w:val="none"/>
        </w:rPr>
        <w:t>交货时间</w:t>
      </w:r>
      <w:r>
        <w:rPr>
          <w:rFonts w:hint="eastAsia" w:ascii="仿宋" w:hAnsi="仿宋" w:eastAsia="仿宋" w:cs="仿宋"/>
          <w:b/>
          <w:color w:val="auto"/>
          <w:sz w:val="24"/>
          <w:highlight w:val="none"/>
          <w:lang w:eastAsia="zh-CN"/>
        </w:rPr>
        <w:t>及方式</w:t>
      </w:r>
    </w:p>
    <w:p w14:paraId="4AECDB9A">
      <w:pPr>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乙方</w:t>
      </w:r>
      <w:r>
        <w:rPr>
          <w:rFonts w:hint="eastAsia" w:ascii="仿宋" w:hAnsi="仿宋" w:eastAsia="仿宋" w:cs="仿宋"/>
          <w:color w:val="auto"/>
          <w:sz w:val="24"/>
          <w:highlight w:val="none"/>
          <w:lang w:eastAsia="zh-CN"/>
        </w:rPr>
        <w:t>于合同签订后接到</w:t>
      </w:r>
      <w:r>
        <w:rPr>
          <w:rFonts w:hint="eastAsia" w:ascii="仿宋" w:hAnsi="仿宋" w:eastAsia="仿宋" w:cs="仿宋"/>
          <w:color w:val="auto"/>
          <w:sz w:val="24"/>
          <w:szCs w:val="24"/>
          <w:highlight w:val="none"/>
          <w:u w:val="single"/>
        </w:rPr>
        <w:t>招标人进场通知</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个日历日内完成设备的安装调试及验收</w:t>
      </w:r>
      <w:r>
        <w:rPr>
          <w:rFonts w:hint="eastAsia" w:ascii="仿宋" w:hAnsi="仿宋" w:eastAsia="仿宋" w:cs="仿宋"/>
          <w:color w:val="auto"/>
          <w:sz w:val="24"/>
          <w:szCs w:val="24"/>
          <w:highlight w:val="none"/>
          <w:u w:val="single"/>
          <w:lang w:val="en-US" w:eastAsia="zh-CN"/>
        </w:rPr>
        <w:t>，</w:t>
      </w:r>
      <w:r>
        <w:rPr>
          <w:rFonts w:hint="eastAsia" w:ascii="仿宋" w:hAnsi="仿宋" w:eastAsia="仿宋" w:cs="仿宋"/>
          <w:color w:val="auto"/>
          <w:sz w:val="24"/>
          <w:highlight w:val="none"/>
        </w:rPr>
        <w:t>将设备送达甲方指定地点并按规范完成安装调试工作。交付产品为全新产品，交货时间与生产日期间隔不超过六个月。</w:t>
      </w:r>
    </w:p>
    <w:p w14:paraId="64F8F5D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1.合同签订后，乙方负责将完整配套的原封设备送到甲方指定地点，由甲乙双方共同开箱，并由乙方按合同规范要求完成安装测试。交货时，乙方随货向甲方交付设备必需的合格证、保修卡，相关资料及配备</w:t>
      </w:r>
      <w:r>
        <w:rPr>
          <w:rStyle w:val="44"/>
          <w:rFonts w:hint="eastAsia" w:ascii="仿宋" w:hAnsi="仿宋" w:eastAsia="仿宋" w:cs="仿宋"/>
          <w:color w:val="auto"/>
          <w:sz w:val="24"/>
          <w:highlight w:val="none"/>
        </w:rPr>
        <w:t>的用件</w:t>
      </w:r>
      <w:r>
        <w:rPr>
          <w:rFonts w:hint="eastAsia" w:ascii="仿宋" w:hAnsi="仿宋" w:eastAsia="仿宋" w:cs="仿宋"/>
          <w:color w:val="auto"/>
          <w:sz w:val="24"/>
          <w:highlight w:val="none"/>
        </w:rPr>
        <w:t>、工具等，如操作手册、使用指南、维修手册、安装调试说明书、服务手册等。</w:t>
      </w:r>
    </w:p>
    <w:p w14:paraId="6F42AEB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2.甲方收货地点：</w:t>
      </w:r>
      <w:r>
        <w:rPr>
          <w:rFonts w:hint="eastAsia" w:ascii="仿宋" w:hAnsi="仿宋" w:eastAsia="仿宋" w:cs="仿宋"/>
          <w:color w:val="auto"/>
          <w:sz w:val="24"/>
          <w:highlight w:val="none"/>
          <w:lang w:eastAsia="zh-CN"/>
        </w:rPr>
        <w:t>永仁县县域医共体人民医院</w:t>
      </w:r>
      <w:r>
        <w:rPr>
          <w:rFonts w:hint="eastAsia" w:ascii="仿宋" w:hAnsi="仿宋" w:eastAsia="仿宋" w:cs="仿宋"/>
          <w:color w:val="auto"/>
          <w:sz w:val="24"/>
          <w:highlight w:val="none"/>
        </w:rPr>
        <w:t>。</w:t>
      </w:r>
    </w:p>
    <w:p w14:paraId="1673E0F6">
      <w:pPr>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3.货物运输至甲方验收合格期间产生的货物毁损、灭失的风险由乙方承担。</w:t>
      </w:r>
    </w:p>
    <w:p w14:paraId="446ACD24">
      <w:pPr>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4.甲方联系人：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val="en-US" w:eastAsia="zh-CN"/>
        </w:rPr>
        <w:t>，联系方式：</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w:t>
      </w:r>
    </w:p>
    <w:p w14:paraId="10A33E66">
      <w:pPr>
        <w:spacing w:line="360" w:lineRule="auto"/>
        <w:rPr>
          <w:rFonts w:hint="eastAsia" w:ascii="仿宋" w:hAnsi="仿宋" w:eastAsia="仿宋" w:cs="仿宋"/>
          <w:color w:val="auto"/>
          <w:sz w:val="24"/>
          <w:highlight w:val="none"/>
        </w:rPr>
      </w:pPr>
      <w:r>
        <w:rPr>
          <w:rFonts w:hint="eastAsia" w:ascii="仿宋" w:hAnsi="仿宋" w:eastAsia="仿宋" w:cs="仿宋"/>
          <w:b/>
          <w:color w:val="auto"/>
          <w:sz w:val="24"/>
          <w:highlight w:val="none"/>
        </w:rPr>
        <w:t>四、验收及验收标准</w:t>
      </w:r>
    </w:p>
    <w:p w14:paraId="2575BF4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1.设备</w:t>
      </w:r>
      <w:r>
        <w:rPr>
          <w:rFonts w:hint="eastAsia" w:ascii="仿宋" w:hAnsi="仿宋" w:eastAsia="仿宋" w:cs="仿宋"/>
          <w:color w:val="auto"/>
          <w:sz w:val="24"/>
          <w:highlight w:val="none"/>
          <w:lang w:eastAsia="zh-CN"/>
        </w:rPr>
        <w:t>验收</w:t>
      </w:r>
      <w:r>
        <w:rPr>
          <w:rFonts w:hint="eastAsia" w:ascii="仿宋" w:hAnsi="仿宋" w:eastAsia="仿宋" w:cs="仿宋"/>
          <w:color w:val="auto"/>
          <w:sz w:val="24"/>
          <w:highlight w:val="none"/>
        </w:rPr>
        <w:t>：</w:t>
      </w:r>
    </w:p>
    <w:p w14:paraId="16557E13">
      <w:pPr>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设备验收：设备到达甲方指定地点后，双方根据合同及其附件进行开箱、清点所有货品。符合后由乙方负责进行设备的安装和调试，安装调试完毕后，由甲方测试是否合格并满足技术要求。若开箱、清点发现货品不相符的，乙方必须无条件进行更换。更换所产生的费用由乙方负责，若因此导致交货逾期，由乙方承担逾期交货的违约责任。甲方有权在验收过程中或使用过程中对设备质量存疑时，自行委托第三方检测机构进行质量鉴定，检测费用由结果过错方承担。</w:t>
      </w:r>
    </w:p>
    <w:p w14:paraId="489A5685">
      <w:pPr>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2）根据货物的实际情况，将对设备进行安装调试后验收，验收结果经双方确认后，双方代表必须按规定对照本合同项目填写验收交接单，经甲方项目负责人签字确认验收结果，验收合格后方视为完成交货。</w:t>
      </w:r>
    </w:p>
    <w:p w14:paraId="3BE0D137">
      <w:pPr>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乙方所提供货物质量安全、技术规格、物理特性等属性符合国家及地方现行标准及规范，并满足采购需求；安装质量符合国家及地方现行标准及规范，乙方对所提供的货物及安装质量在规定期限内负质量责任。</w:t>
      </w:r>
    </w:p>
    <w:p w14:paraId="7A52FD9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 产品包装材料归甲方所有。</w:t>
      </w:r>
    </w:p>
    <w:p w14:paraId="57E752AD">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五、产品要求</w:t>
      </w:r>
    </w:p>
    <w:p w14:paraId="42AA5E9E">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（一）品质标准</w:t>
      </w:r>
    </w:p>
    <w:p w14:paraId="4505BFC8">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1.乙方向甲方提供的货物须符合相关国家</w:t>
      </w:r>
      <w:r>
        <w:rPr>
          <w:rFonts w:hint="eastAsia" w:ascii="仿宋" w:hAnsi="仿宋" w:eastAsia="仿宋" w:cs="仿宋"/>
          <w:color w:val="auto"/>
          <w:sz w:val="24"/>
          <w:highlight w:val="none"/>
          <w:lang w:eastAsia="zh-CN"/>
        </w:rPr>
        <w:t>法律法规</w:t>
      </w:r>
      <w:r>
        <w:rPr>
          <w:rFonts w:hint="eastAsia" w:ascii="仿宋" w:hAnsi="仿宋" w:eastAsia="仿宋" w:cs="仿宋"/>
          <w:color w:val="auto"/>
          <w:sz w:val="24"/>
          <w:highlight w:val="none"/>
        </w:rPr>
        <w:t>规定及本合同约定。提供的货物必须是全新的、符合国家质量标准的、具有生产厂家质量保证或合格证明的货物；进口产品还应具有中国有关部门的完备手续，如报关单据、商检报告等；提供货物须满足国家及行业环保要求；保证货物符合国家有关安全防范标准；提供的货物和组成的系统符合磋商文件承诺和本合同规定标准，并满足甲方技术要求。</w:t>
      </w:r>
    </w:p>
    <w:p w14:paraId="4D20F95B">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2.乙方须向甲方提供随机配件、维修工具及所有资料。</w:t>
      </w:r>
    </w:p>
    <w:p w14:paraId="2FE71E7A">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3.产品使用过</w:t>
      </w:r>
      <w:r>
        <w:rPr>
          <w:rFonts w:hint="eastAsia" w:ascii="仿宋" w:hAnsi="仿宋" w:eastAsia="仿宋" w:cs="仿宋"/>
          <w:color w:val="auto"/>
          <w:sz w:val="24"/>
          <w:highlight w:val="none"/>
          <w:lang w:eastAsia="zh-CN"/>
        </w:rPr>
        <w:t>程中</w:t>
      </w:r>
      <w:r>
        <w:rPr>
          <w:rFonts w:hint="eastAsia" w:ascii="仿宋" w:hAnsi="仿宋" w:eastAsia="仿宋" w:cs="仿宋"/>
          <w:color w:val="auto"/>
          <w:sz w:val="24"/>
          <w:highlight w:val="none"/>
        </w:rPr>
        <w:t>出现质量问题，乙方须无条件退/换货。</w:t>
      </w:r>
    </w:p>
    <w:p w14:paraId="777F54DF">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4.甲方在使用过程中，发现产品质量与所提供该产品技术资料标准不符的，乙方必须无条件退/换货。</w:t>
      </w:r>
    </w:p>
    <w:p w14:paraId="0118EFCC">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（二）质保要求</w:t>
      </w:r>
    </w:p>
    <w:p w14:paraId="77534E3A">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1.设备整机原厂质保</w:t>
      </w:r>
      <w:r>
        <w:rPr>
          <w:rFonts w:hint="eastAsia" w:ascii="仿宋" w:hAnsi="仿宋" w:eastAsia="仿宋" w:cs="仿宋"/>
          <w:color w:val="auto"/>
          <w:sz w:val="24"/>
          <w:szCs w:val="24"/>
          <w:highlight w:val="none"/>
          <w:u w:val="single"/>
        </w:rPr>
        <w:t>设备验收后</w:t>
      </w:r>
      <w:r>
        <w:rPr>
          <w:rFonts w:hint="eastAsia" w:ascii="仿宋" w:hAnsi="仿宋" w:eastAsia="仿宋" w:cs="仿宋"/>
          <w:color w:val="auto"/>
          <w:sz w:val="24"/>
          <w:szCs w:val="24"/>
          <w:highlight w:val="none"/>
          <w:u w:val="single"/>
          <w:lang w:val="en-US" w:eastAsia="zh-CN"/>
        </w:rPr>
        <w:t xml:space="preserve">原厂质保（全保）   年 </w:t>
      </w:r>
      <w:r>
        <w:rPr>
          <w:rFonts w:hint="eastAsia" w:ascii="仿宋" w:hAnsi="仿宋" w:eastAsia="仿宋" w:cs="仿宋"/>
          <w:color w:val="auto"/>
          <w:sz w:val="24"/>
          <w:highlight w:val="none"/>
        </w:rPr>
        <w:t>，质保期以</w:t>
      </w:r>
      <w:r>
        <w:rPr>
          <w:rFonts w:hint="eastAsia" w:ascii="仿宋" w:hAnsi="仿宋" w:eastAsia="仿宋" w:cs="仿宋"/>
          <w:color w:val="auto"/>
          <w:sz w:val="24"/>
          <w:highlight w:val="none"/>
          <w:lang w:eastAsia="zh-CN"/>
        </w:rPr>
        <w:t>验收</w:t>
      </w:r>
      <w:r>
        <w:rPr>
          <w:rFonts w:hint="eastAsia" w:ascii="仿宋" w:hAnsi="仿宋" w:eastAsia="仿宋" w:cs="仿宋"/>
          <w:color w:val="auto"/>
          <w:sz w:val="24"/>
          <w:highlight w:val="none"/>
        </w:rPr>
        <w:t>通</w:t>
      </w:r>
      <w:r>
        <w:rPr>
          <w:rFonts w:hint="eastAsia" w:ascii="仿宋" w:hAnsi="仿宋" w:eastAsia="仿宋" w:cs="仿宋"/>
          <w:color w:val="auto"/>
          <w:sz w:val="24"/>
          <w:highlight w:val="none"/>
          <w:lang w:eastAsia="zh-CN"/>
        </w:rPr>
        <w:t>过之日</w:t>
      </w:r>
      <w:r>
        <w:rPr>
          <w:rFonts w:hint="eastAsia" w:ascii="仿宋" w:hAnsi="仿宋" w:eastAsia="仿宋" w:cs="仿宋"/>
          <w:color w:val="auto"/>
          <w:sz w:val="24"/>
          <w:highlight w:val="none"/>
        </w:rPr>
        <w:t>起计算。质保期内，乙方对设备整机提供全免费保修或免费更换；保修期届</w:t>
      </w:r>
      <w:r>
        <w:rPr>
          <w:rFonts w:hint="eastAsia" w:ascii="仿宋" w:hAnsi="仿宋" w:eastAsia="仿宋" w:cs="仿宋"/>
          <w:color w:val="auto"/>
          <w:sz w:val="24"/>
          <w:highlight w:val="none"/>
          <w:lang w:eastAsia="zh-CN"/>
        </w:rPr>
        <w:t>满后</w:t>
      </w:r>
      <w:r>
        <w:rPr>
          <w:rFonts w:hint="eastAsia" w:ascii="仿宋" w:hAnsi="仿宋" w:eastAsia="仿宋" w:cs="仿宋"/>
          <w:color w:val="auto"/>
          <w:sz w:val="24"/>
          <w:highlight w:val="none"/>
        </w:rPr>
        <w:t>，乙方按实际成本收取维修费。</w:t>
      </w:r>
    </w:p>
    <w:p w14:paraId="30F9BF1B">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2.设备或其配件若属于国家规定“三包”范围的，按“三包”规定执行，若本合同约定的质保期优于“三包”规定的，按本合同约定执行。</w:t>
      </w:r>
    </w:p>
    <w:p w14:paraId="0CFFC3F5">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3.质保范围包括整机设备及其附件、软件、配套设备、随机赠品，以及所有软件系统等等。</w:t>
      </w:r>
    </w:p>
    <w:p w14:paraId="09060034">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4.整机终身维修及免费校准。</w:t>
      </w:r>
    </w:p>
    <w:p w14:paraId="321B6A18">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5.乙方保证设备在甲方报废前正常运行。</w:t>
      </w:r>
    </w:p>
    <w:p w14:paraId="629D12D9">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（三）售后服务</w:t>
      </w:r>
    </w:p>
    <w:p w14:paraId="40BF16BC">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1. 乙方承诺厂家在云南省内有直接售后服务机构</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乙方按甲方要求提供全天24小时的售后服务，并在甲方要求后2小时内到达现场提供服务</w:t>
      </w:r>
      <w:r>
        <w:rPr>
          <w:rFonts w:hint="eastAsia" w:ascii="仿宋" w:hAnsi="仿宋" w:eastAsia="仿宋" w:cs="仿宋"/>
          <w:color w:val="auto"/>
          <w:sz w:val="24"/>
          <w:highlight w:val="none"/>
        </w:rPr>
        <w:t>。</w:t>
      </w:r>
    </w:p>
    <w:p w14:paraId="169C057B">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公司名称：</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w:t>
      </w:r>
    </w:p>
    <w:p w14:paraId="1C483D6A">
      <w:pPr>
        <w:spacing w:line="360" w:lineRule="auto"/>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统一社会信用代码</w:t>
      </w:r>
      <w:r>
        <w:rPr>
          <w:rFonts w:hint="eastAsia" w:ascii="仿宋" w:hAnsi="仿宋" w:eastAsia="仿宋" w:cs="仿宋"/>
          <w:color w:val="auto"/>
          <w:sz w:val="24"/>
          <w:highlight w:val="none"/>
          <w:lang w:val="en-US" w:eastAsia="zh-CN"/>
        </w:rPr>
        <w:t xml:space="preserve"> </w:t>
      </w:r>
    </w:p>
    <w:p w14:paraId="53F8B2D1">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w:t>
      </w:r>
    </w:p>
    <w:p w14:paraId="6A343010">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w:t>
      </w:r>
    </w:p>
    <w:p w14:paraId="76C79902">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b/>
          <w:color w:val="auto"/>
          <w:sz w:val="24"/>
          <w:highlight w:val="none"/>
        </w:rPr>
        <w:t xml:space="preserve"> </w:t>
      </w:r>
      <w:r>
        <w:rPr>
          <w:rFonts w:hint="eastAsia" w:ascii="仿宋" w:hAnsi="仿宋" w:eastAsia="仿宋" w:cs="仿宋"/>
          <w:color w:val="auto"/>
          <w:sz w:val="24"/>
          <w:highlight w:val="none"/>
        </w:rPr>
        <w:t>甲方在设备使用过程中发生技术质量问题，乙方应提供及时有效的技术支持。</w:t>
      </w:r>
    </w:p>
    <w:p w14:paraId="6C9E3447">
      <w:pPr>
        <w:spacing w:line="360" w:lineRule="auto"/>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乙方技术支持电话：</w:t>
      </w:r>
      <w:r>
        <w:rPr>
          <w:rFonts w:hint="eastAsia" w:ascii="仿宋" w:hAnsi="仿宋" w:eastAsia="仿宋" w:cs="仿宋"/>
          <w:color w:val="auto"/>
          <w:sz w:val="24"/>
          <w:highlight w:val="none"/>
          <w:lang w:val="en-US" w:eastAsia="zh-CN"/>
        </w:rPr>
        <w:t xml:space="preserve"> </w:t>
      </w:r>
    </w:p>
    <w:p w14:paraId="10DBE141">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 3. 乙方</w:t>
      </w:r>
      <w:r>
        <w:rPr>
          <w:rFonts w:hint="eastAsia" w:ascii="仿宋" w:hAnsi="仿宋" w:eastAsia="仿宋" w:cs="仿宋"/>
          <w:color w:val="auto"/>
          <w:sz w:val="24"/>
          <w:highlight w:val="none"/>
          <w:lang w:val="en-US" w:eastAsia="zh-CN"/>
        </w:rPr>
        <w:t>应按时进行常规巡检，定期巡检：每 3 个月对设备定期进行巡检1次和维护保养1次，每年对设备定期进行预防性维护工作1次，</w:t>
      </w:r>
      <w:r>
        <w:rPr>
          <w:rFonts w:hint="eastAsia" w:ascii="仿宋" w:hAnsi="仿宋" w:eastAsia="仿宋" w:cs="仿宋"/>
          <w:color w:val="auto"/>
          <w:sz w:val="24"/>
          <w:highlight w:val="none"/>
        </w:rPr>
        <w:t>保证设备处于较好性能状态。</w:t>
      </w:r>
    </w:p>
    <w:p w14:paraId="671B7A87">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4. 如乙方所提供产品技术升级，乙方或/和设备制造商须及时通知甲方，并根据甲方实际需求及时为甲方提供产品优化或升级服务。</w:t>
      </w:r>
    </w:p>
    <w:p w14:paraId="22B5D98C">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5. 乙方提供的备品备件及易损件须为原厂配件，未经甲方许可，不得使用非原厂产品。</w:t>
      </w:r>
    </w:p>
    <w:p w14:paraId="13C71EA1">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6.质保期外提供终身上门维修服务和软件升级服务，仅收取零备件费。</w:t>
      </w:r>
    </w:p>
    <w:p w14:paraId="7D723762">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（四）故障响应</w:t>
      </w:r>
    </w:p>
    <w:p w14:paraId="4E996860">
      <w:pPr>
        <w:snapToGrid w:val="0"/>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乙方接到甲方设备故障通知后，须立即作出服务响应，电话响应时间不超过</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小时，现场响应时间不超过</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小时，24小时不能排除故障须提供解决办法：提供备用设备保障，以确保甲方医疗工作正常开展。</w:t>
      </w:r>
    </w:p>
    <w:p w14:paraId="37881788">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（五）配套设备要求</w:t>
      </w:r>
    </w:p>
    <w:p w14:paraId="1A11339B">
      <w:pPr>
        <w:tabs>
          <w:tab w:val="left" w:pos="6930"/>
        </w:tabs>
        <w:spacing w:line="360" w:lineRule="auto"/>
        <w:rPr>
          <w:rFonts w:hint="eastAsia" w:ascii="仿宋" w:hAnsi="仿宋" w:eastAsia="仿宋" w:cs="仿宋"/>
          <w:color w:val="auto"/>
          <w:sz w:val="24"/>
          <w:highlight w:val="none"/>
        </w:rPr>
      </w:pPr>
      <w:r>
        <w:rPr>
          <w:rFonts w:hint="eastAsia" w:ascii="仿宋" w:hAnsi="仿宋" w:eastAsia="仿宋" w:cs="仿宋"/>
          <w:b/>
          <w:color w:val="auto"/>
          <w:sz w:val="24"/>
          <w:highlight w:val="none"/>
        </w:rPr>
        <w:t>六、合同价款结算</w:t>
      </w:r>
    </w:p>
    <w:p w14:paraId="31A73F31">
      <w:pPr>
        <w:tabs>
          <w:tab w:val="left" w:pos="693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（一）履约保证金</w:t>
      </w:r>
    </w:p>
    <w:p w14:paraId="18CCC31C">
      <w:pPr>
        <w:tabs>
          <w:tab w:val="left" w:pos="6930"/>
        </w:tabs>
        <w:spacing w:line="360" w:lineRule="auto"/>
        <w:ind w:firstLine="480" w:firstLineChars="200"/>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rPr>
        <w:t>乙方在收到中标通知书后</w:t>
      </w:r>
      <w:r>
        <w:rPr>
          <w:rFonts w:hint="eastAsia" w:ascii="仿宋" w:hAnsi="仿宋" w:eastAsia="仿宋" w:cs="仿宋"/>
          <w:b/>
          <w:color w:val="auto"/>
          <w:sz w:val="24"/>
          <w:szCs w:val="28"/>
          <w:highlight w:val="none"/>
          <w:u w:val="single"/>
          <w:lang w:val="en-US" w:eastAsia="zh-CN"/>
        </w:rPr>
        <w:t>/</w:t>
      </w:r>
      <w:r>
        <w:rPr>
          <w:rFonts w:hint="eastAsia" w:ascii="仿宋" w:hAnsi="仿宋" w:eastAsia="仿宋" w:cs="仿宋"/>
          <w:color w:val="auto"/>
          <w:sz w:val="24"/>
          <w:szCs w:val="28"/>
          <w:highlight w:val="none"/>
        </w:rPr>
        <w:t>个工作</w:t>
      </w:r>
      <w:r>
        <w:rPr>
          <w:rFonts w:hint="eastAsia" w:ascii="仿宋" w:hAnsi="仿宋" w:eastAsia="仿宋" w:cs="仿宋"/>
          <w:color w:val="auto"/>
          <w:sz w:val="24"/>
          <w:szCs w:val="28"/>
          <w:highlight w:val="none"/>
          <w:lang w:eastAsia="zh-CN"/>
        </w:rPr>
        <w:t>日内</w:t>
      </w:r>
      <w:r>
        <w:rPr>
          <w:rFonts w:hint="eastAsia" w:ascii="仿宋" w:hAnsi="仿宋" w:eastAsia="仿宋" w:cs="仿宋"/>
          <w:color w:val="auto"/>
          <w:sz w:val="24"/>
          <w:szCs w:val="28"/>
          <w:highlight w:val="none"/>
        </w:rPr>
        <w:t>以非现金形式</w:t>
      </w:r>
      <w:r>
        <w:rPr>
          <w:rFonts w:hint="eastAsia" w:ascii="仿宋" w:hAnsi="仿宋" w:eastAsia="仿宋" w:cs="仿宋"/>
          <w:color w:val="auto"/>
          <w:sz w:val="24"/>
          <w:szCs w:val="28"/>
          <w:highlight w:val="none"/>
          <w:lang w:eastAsia="zh-CN"/>
        </w:rPr>
        <w:t>向</w:t>
      </w:r>
      <w:r>
        <w:rPr>
          <w:rFonts w:hint="eastAsia" w:ascii="仿宋" w:hAnsi="仿宋" w:eastAsia="仿宋" w:cs="仿宋"/>
          <w:color w:val="auto"/>
          <w:sz w:val="24"/>
          <w:szCs w:val="28"/>
          <w:highlight w:val="none"/>
        </w:rPr>
        <w:t>甲方缴纳合同总价</w:t>
      </w:r>
      <w:r>
        <w:rPr>
          <w:rFonts w:hint="eastAsia" w:ascii="仿宋" w:hAnsi="仿宋" w:eastAsia="仿宋" w:cs="仿宋"/>
          <w:b/>
          <w:color w:val="auto"/>
          <w:sz w:val="24"/>
          <w:szCs w:val="28"/>
          <w:highlight w:val="none"/>
          <w:u w:val="single"/>
          <w:lang w:val="en-US" w:eastAsia="zh-CN"/>
        </w:rPr>
        <w:t>/</w:t>
      </w:r>
      <w:r>
        <w:rPr>
          <w:rFonts w:hint="eastAsia" w:ascii="仿宋" w:hAnsi="仿宋" w:eastAsia="仿宋" w:cs="仿宋"/>
          <w:b/>
          <w:color w:val="auto"/>
          <w:sz w:val="24"/>
          <w:szCs w:val="28"/>
          <w:highlight w:val="none"/>
          <w:u w:val="single"/>
        </w:rPr>
        <w:t xml:space="preserve"> </w:t>
      </w:r>
      <w:r>
        <w:rPr>
          <w:rFonts w:hint="eastAsia" w:ascii="仿宋" w:hAnsi="仿宋" w:eastAsia="仿宋" w:cs="仿宋"/>
          <w:color w:val="auto"/>
          <w:sz w:val="24"/>
          <w:szCs w:val="28"/>
          <w:highlight w:val="none"/>
        </w:rPr>
        <w:t>的款项作为履约保证金，共计</w:t>
      </w:r>
      <w:r>
        <w:rPr>
          <w:rFonts w:hint="eastAsia" w:ascii="仿宋" w:hAnsi="仿宋" w:eastAsia="仿宋" w:cs="仿宋"/>
          <w:color w:val="auto"/>
          <w:sz w:val="24"/>
          <w:szCs w:val="28"/>
          <w:highlight w:val="none"/>
          <w:u w:val="single"/>
          <w:lang w:val="en-US" w:eastAsia="zh-CN"/>
        </w:rPr>
        <w:t>/</w:t>
      </w:r>
      <w:r>
        <w:rPr>
          <w:rFonts w:hint="eastAsia" w:ascii="仿宋" w:hAnsi="仿宋" w:eastAsia="仿宋" w:cs="仿宋"/>
          <w:color w:val="auto"/>
          <w:sz w:val="24"/>
          <w:szCs w:val="28"/>
          <w:highlight w:val="none"/>
          <w:u w:val="single"/>
        </w:rPr>
        <w:t>元整（</w:t>
      </w:r>
      <w:r>
        <w:rPr>
          <w:rFonts w:hint="eastAsia" w:ascii="仿宋" w:hAnsi="仿宋" w:eastAsia="仿宋" w:cs="仿宋"/>
          <w:b/>
          <w:color w:val="auto"/>
          <w:sz w:val="24"/>
          <w:szCs w:val="28"/>
          <w:highlight w:val="none"/>
          <w:u w:val="single"/>
        </w:rPr>
        <w:t>￥</w:t>
      </w:r>
      <w:r>
        <w:rPr>
          <w:rFonts w:hint="eastAsia" w:ascii="仿宋" w:hAnsi="仿宋" w:eastAsia="仿宋" w:cs="仿宋"/>
          <w:b/>
          <w:color w:val="auto"/>
          <w:sz w:val="24"/>
          <w:szCs w:val="28"/>
          <w:highlight w:val="none"/>
          <w:u w:val="single"/>
          <w:lang w:eastAsia="zh-CN"/>
        </w:rPr>
        <w:t>：</w:t>
      </w:r>
      <w:r>
        <w:rPr>
          <w:rFonts w:hint="eastAsia" w:ascii="仿宋" w:hAnsi="仿宋" w:eastAsia="仿宋" w:cs="仿宋"/>
          <w:b/>
          <w:color w:val="auto"/>
          <w:sz w:val="24"/>
          <w:szCs w:val="28"/>
          <w:highlight w:val="none"/>
          <w:u w:val="single"/>
        </w:rPr>
        <w:t>元</w:t>
      </w:r>
      <w:r>
        <w:rPr>
          <w:rFonts w:hint="eastAsia" w:ascii="仿宋" w:hAnsi="仿宋" w:eastAsia="仿宋" w:cs="仿宋"/>
          <w:color w:val="auto"/>
          <w:sz w:val="24"/>
          <w:szCs w:val="28"/>
          <w:highlight w:val="none"/>
        </w:rPr>
        <w:t>）。</w:t>
      </w:r>
    </w:p>
    <w:p w14:paraId="77009273">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（二）履约保证金的退还</w:t>
      </w:r>
    </w:p>
    <w:p w14:paraId="52A5E98B">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设备</w:t>
      </w:r>
      <w:r>
        <w:rPr>
          <w:rFonts w:hint="eastAsia" w:ascii="仿宋" w:hAnsi="仿宋" w:eastAsia="仿宋" w:cs="仿宋"/>
          <w:color w:val="auto"/>
          <w:sz w:val="24"/>
          <w:szCs w:val="28"/>
          <w:highlight w:val="none"/>
          <w:lang w:eastAsia="zh-CN"/>
        </w:rPr>
        <w:t>验收</w:t>
      </w:r>
      <w:r>
        <w:rPr>
          <w:rFonts w:hint="eastAsia" w:ascii="仿宋" w:hAnsi="仿宋" w:eastAsia="仿宋" w:cs="仿宋"/>
          <w:color w:val="auto"/>
          <w:sz w:val="24"/>
          <w:szCs w:val="28"/>
          <w:highlight w:val="none"/>
        </w:rPr>
        <w:t>完成且无异议后，</w:t>
      </w:r>
      <w:r>
        <w:rPr>
          <w:rFonts w:hint="eastAsia" w:ascii="仿宋" w:hAnsi="仿宋" w:eastAsia="仿宋" w:cs="仿宋"/>
          <w:color w:val="auto"/>
          <w:sz w:val="24"/>
          <w:szCs w:val="28"/>
          <w:highlight w:val="none"/>
          <w:lang w:val="en-US" w:eastAsia="zh-CN"/>
        </w:rPr>
        <w:t>经双方确认</w:t>
      </w:r>
      <w:r>
        <w:rPr>
          <w:rFonts w:hint="eastAsia" w:ascii="仿宋" w:hAnsi="仿宋" w:eastAsia="仿宋" w:cs="仿宋"/>
          <w:color w:val="auto"/>
          <w:sz w:val="24"/>
          <w:szCs w:val="28"/>
          <w:highlight w:val="none"/>
        </w:rPr>
        <w:t>，甲方一次性无息返还乙方全部履约保证金。</w:t>
      </w:r>
    </w:p>
    <w:p w14:paraId="0FE78FF4">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（三）合同款项</w:t>
      </w:r>
    </w:p>
    <w:p w14:paraId="0BD288A7">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乙方需在甲方开户银行开立监管账户，并与甲方、开户银行签订资金监管三方协议，合同签订后，甲方凭合同、全额发票等付款凭证相关材料，一次性将合同款项全部存入乙方监管账户，监管资金随供货进度同步解封直到合同执行完毕。资金监管服务费用由乙方承担，监管资金同期银行利息归乙方所有。甲方向乙方支付的任何款项，需乙方主动向甲方提出书面申请，甲方经审查有关付款材料无误后方能支付乙方。乙方须开具合规的正式发票。</w:t>
      </w:r>
    </w:p>
    <w:p w14:paraId="081B3CF2">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（四）付款申请</w:t>
      </w:r>
    </w:p>
    <w:p w14:paraId="650BACB8">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甲方向乙方支付的每一笔款项，需乙方主动向甲方</w:t>
      </w:r>
      <w:r>
        <w:rPr>
          <w:rFonts w:hint="eastAsia" w:ascii="仿宋" w:hAnsi="仿宋" w:eastAsia="仿宋" w:cs="仿宋"/>
          <w:color w:val="auto"/>
          <w:sz w:val="24"/>
          <w:szCs w:val="28"/>
          <w:highlight w:val="none"/>
          <w:lang w:eastAsia="zh-CN"/>
        </w:rPr>
        <w:t>提供相关付款材料（包括但不限于验收单，发票等）</w:t>
      </w:r>
      <w:r>
        <w:rPr>
          <w:rFonts w:hint="eastAsia" w:ascii="仿宋" w:hAnsi="仿宋" w:eastAsia="仿宋" w:cs="仿宋"/>
          <w:color w:val="auto"/>
          <w:sz w:val="24"/>
          <w:szCs w:val="28"/>
          <w:highlight w:val="none"/>
        </w:rPr>
        <w:t>，甲方经审查有关付款材料无误</w:t>
      </w:r>
      <w:r>
        <w:rPr>
          <w:rFonts w:hint="eastAsia" w:ascii="仿宋" w:hAnsi="仿宋" w:eastAsia="仿宋" w:cs="仿宋"/>
          <w:color w:val="auto"/>
          <w:sz w:val="24"/>
          <w:szCs w:val="28"/>
          <w:highlight w:val="none"/>
          <w:lang w:val="en-US" w:eastAsia="zh-CN"/>
        </w:rPr>
        <w:t>完成付款审批流程</w:t>
      </w:r>
      <w:r>
        <w:rPr>
          <w:rFonts w:hint="eastAsia" w:ascii="仿宋" w:hAnsi="仿宋" w:eastAsia="仿宋" w:cs="仿宋"/>
          <w:color w:val="auto"/>
          <w:sz w:val="24"/>
          <w:szCs w:val="28"/>
          <w:highlight w:val="none"/>
        </w:rPr>
        <w:t>后方能支付乙方。</w:t>
      </w:r>
    </w:p>
    <w:p w14:paraId="3D96AFB7">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（五）乙方收款账户名称：</w:t>
      </w:r>
      <w:r>
        <w:rPr>
          <w:rFonts w:hint="eastAsia" w:ascii="仿宋" w:hAnsi="仿宋" w:eastAsia="仿宋" w:cs="仿宋"/>
          <w:color w:val="auto"/>
          <w:sz w:val="24"/>
          <w:szCs w:val="28"/>
          <w:highlight w:val="none"/>
          <w:lang w:val="en-US" w:eastAsia="zh-CN"/>
        </w:rPr>
        <w:t xml:space="preserve"> </w:t>
      </w:r>
    </w:p>
    <w:p w14:paraId="47EE821E">
      <w:pPr>
        <w:tabs>
          <w:tab w:val="left" w:pos="6930"/>
        </w:tabs>
        <w:spacing w:line="360" w:lineRule="auto"/>
        <w:ind w:firstLine="1200" w:firstLineChars="5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账户银行：</w:t>
      </w:r>
      <w:r>
        <w:rPr>
          <w:rFonts w:hint="eastAsia" w:ascii="仿宋" w:hAnsi="仿宋" w:eastAsia="仿宋" w:cs="仿宋"/>
          <w:color w:val="auto"/>
          <w:sz w:val="24"/>
          <w:szCs w:val="28"/>
          <w:highlight w:val="none"/>
          <w:lang w:val="en-US" w:eastAsia="zh-CN"/>
        </w:rPr>
        <w:t xml:space="preserve"> </w:t>
      </w:r>
    </w:p>
    <w:p w14:paraId="7EBB66EF">
      <w:pPr>
        <w:tabs>
          <w:tab w:val="left" w:pos="6930"/>
        </w:tabs>
        <w:spacing w:line="360" w:lineRule="auto"/>
        <w:ind w:firstLine="1200" w:firstLineChars="5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账户银行账号：</w:t>
      </w:r>
      <w:r>
        <w:rPr>
          <w:rFonts w:hint="eastAsia" w:ascii="仿宋" w:hAnsi="仿宋" w:eastAsia="仿宋" w:cs="仿宋"/>
          <w:color w:val="auto"/>
          <w:sz w:val="24"/>
          <w:szCs w:val="28"/>
          <w:highlight w:val="none"/>
          <w:lang w:val="en-US" w:eastAsia="zh-CN"/>
        </w:rPr>
        <w:t xml:space="preserve"> </w:t>
      </w:r>
    </w:p>
    <w:p w14:paraId="4234F99E">
      <w:pPr>
        <w:spacing w:line="360" w:lineRule="auto"/>
        <w:rPr>
          <w:rFonts w:hint="eastAsia" w:ascii="仿宋" w:hAnsi="仿宋" w:eastAsia="仿宋" w:cs="仿宋"/>
          <w:color w:val="auto"/>
          <w:sz w:val="24"/>
          <w:highlight w:val="none"/>
        </w:rPr>
      </w:pPr>
      <w:r>
        <w:rPr>
          <w:rFonts w:hint="eastAsia" w:ascii="仿宋" w:hAnsi="仿宋" w:eastAsia="仿宋" w:cs="仿宋"/>
          <w:b/>
          <w:color w:val="auto"/>
          <w:sz w:val="24"/>
          <w:highlight w:val="none"/>
        </w:rPr>
        <w:t>七、技术培训</w:t>
      </w:r>
    </w:p>
    <w:p w14:paraId="296ECFA2">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在设备交货时，乙方派专业技术人员对操作人员进行为期至少7天的现场安装及技术培训，后续时间可以根据采购人要求进行增加。乙方须负责对甲方的技术人员、操作人员、维修人员进行产品及系统的操作、系统的管理维护、常用技术知识进行技术培训，使培训的操作人员按操作规程能够独立操作，培训人数按照用户需求而定。提供设备的正常使用和安全运行培训，以及必要的技术支持。</w:t>
      </w:r>
      <w:r>
        <w:rPr>
          <w:rFonts w:hint="eastAsia" w:ascii="仿宋" w:hAnsi="仿宋" w:eastAsia="仿宋" w:cs="仿宋"/>
          <w:color w:val="auto"/>
          <w:sz w:val="24"/>
          <w:szCs w:val="28"/>
          <w:highlight w:val="none"/>
        </w:rPr>
        <w:t>若甲方的工作人员反映对培训内容及实操仍有疑问，乙方有义务在工作时间予以积极回应。</w:t>
      </w:r>
    </w:p>
    <w:p w14:paraId="2ED0254B">
      <w:pPr>
        <w:spacing w:line="360" w:lineRule="auto"/>
        <w:rPr>
          <w:rFonts w:hint="eastAsia" w:ascii="仿宋" w:hAnsi="仿宋" w:eastAsia="仿宋" w:cs="仿宋"/>
          <w:color w:val="auto"/>
          <w:sz w:val="24"/>
          <w:highlight w:val="none"/>
        </w:rPr>
      </w:pPr>
      <w:r>
        <w:rPr>
          <w:rFonts w:hint="eastAsia" w:ascii="仿宋" w:hAnsi="仿宋" w:eastAsia="仿宋" w:cs="仿宋"/>
          <w:b/>
          <w:color w:val="auto"/>
          <w:sz w:val="24"/>
          <w:highlight w:val="none"/>
        </w:rPr>
        <w:t>八、甲乙双方的权利和义务</w:t>
      </w:r>
    </w:p>
    <w:p w14:paraId="7D90117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（一）甲方的权利和义务</w:t>
      </w:r>
    </w:p>
    <w:p w14:paraId="41DD198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1.</w:t>
      </w:r>
      <w:r>
        <w:rPr>
          <w:rFonts w:hint="eastAsia" w:ascii="仿宋" w:hAnsi="仿宋" w:eastAsia="仿宋" w:cs="仿宋"/>
          <w:color w:val="auto"/>
          <w:sz w:val="24"/>
          <w:highlight w:val="none"/>
        </w:rPr>
        <w:t>负责</w:t>
      </w:r>
      <w:r>
        <w:rPr>
          <w:rStyle w:val="44"/>
          <w:rFonts w:hint="eastAsia" w:ascii="仿宋" w:hAnsi="仿宋" w:eastAsia="仿宋" w:cs="仿宋"/>
          <w:color w:val="auto"/>
          <w:sz w:val="24"/>
          <w:highlight w:val="none"/>
        </w:rPr>
        <w:t>项目</w:t>
      </w:r>
      <w:r>
        <w:rPr>
          <w:rFonts w:hint="eastAsia" w:ascii="仿宋" w:hAnsi="仿宋" w:eastAsia="仿宋" w:cs="仿宋"/>
          <w:color w:val="auto"/>
          <w:sz w:val="24"/>
          <w:highlight w:val="none"/>
        </w:rPr>
        <w:t>具体组织工作</w:t>
      </w:r>
      <w:r>
        <w:rPr>
          <w:rFonts w:hint="eastAsia" w:ascii="仿宋" w:hAnsi="仿宋" w:eastAsia="仿宋" w:cs="仿宋"/>
          <w:color w:val="auto"/>
          <w:sz w:val="24"/>
          <w:highlight w:val="none"/>
          <w:lang w:eastAsia="zh-CN"/>
        </w:rPr>
        <w:t>。</w:t>
      </w:r>
    </w:p>
    <w:p w14:paraId="55FD0390">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rPr>
        <w:t>负责提供设备和项目安装调试所必须的场地和环境</w:t>
      </w:r>
      <w:r>
        <w:rPr>
          <w:rFonts w:hint="eastAsia" w:ascii="仿宋" w:hAnsi="仿宋" w:eastAsia="仿宋" w:cs="仿宋"/>
          <w:color w:val="auto"/>
          <w:sz w:val="24"/>
          <w:highlight w:val="none"/>
          <w:lang w:eastAsia="zh-CN"/>
        </w:rPr>
        <w:t>。</w:t>
      </w:r>
    </w:p>
    <w:p w14:paraId="2A1B0FB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3.</w:t>
      </w:r>
      <w:r>
        <w:rPr>
          <w:rFonts w:hint="eastAsia" w:ascii="仿宋" w:hAnsi="仿宋" w:eastAsia="仿宋" w:cs="仿宋"/>
          <w:color w:val="auto"/>
          <w:sz w:val="24"/>
          <w:highlight w:val="none"/>
        </w:rPr>
        <w:t>负责组织成立验收小组对设备和项目进行验收并签署验收报告</w:t>
      </w:r>
      <w:r>
        <w:rPr>
          <w:rFonts w:hint="eastAsia" w:ascii="仿宋" w:hAnsi="仿宋" w:eastAsia="仿宋" w:cs="仿宋"/>
          <w:color w:val="auto"/>
          <w:sz w:val="24"/>
          <w:highlight w:val="none"/>
          <w:lang w:eastAsia="zh-CN"/>
        </w:rPr>
        <w:t>。</w:t>
      </w:r>
    </w:p>
    <w:p w14:paraId="5A5E3DF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4.</w:t>
      </w:r>
      <w:r>
        <w:rPr>
          <w:rFonts w:hint="eastAsia" w:ascii="仿宋" w:hAnsi="仿宋" w:eastAsia="仿宋" w:cs="仿宋"/>
          <w:color w:val="auto"/>
          <w:sz w:val="24"/>
          <w:highlight w:val="none"/>
        </w:rPr>
        <w:t>按合同规定享有乙方提供的各项服务。</w:t>
      </w:r>
    </w:p>
    <w:p w14:paraId="15C9AA4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（二）乙方的权利和义务</w:t>
      </w:r>
    </w:p>
    <w:p w14:paraId="7B4A628D">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1.</w:t>
      </w:r>
      <w:r>
        <w:rPr>
          <w:rFonts w:hint="eastAsia" w:ascii="仿宋" w:hAnsi="仿宋" w:eastAsia="仿宋" w:cs="仿宋"/>
          <w:color w:val="auto"/>
          <w:sz w:val="24"/>
          <w:highlight w:val="none"/>
        </w:rPr>
        <w:t>乙方保证按本合同一、二、三、四、五条款负责完成甲方项目。</w:t>
      </w:r>
    </w:p>
    <w:p w14:paraId="41045FD5">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rPr>
        <w:t>严格遵守商务谈判中标所承诺的一切规定和条款</w:t>
      </w:r>
      <w:r>
        <w:rPr>
          <w:rFonts w:hint="eastAsia" w:ascii="仿宋" w:hAnsi="仿宋" w:eastAsia="仿宋" w:cs="仿宋"/>
          <w:color w:val="auto"/>
          <w:sz w:val="24"/>
          <w:highlight w:val="none"/>
          <w:lang w:eastAsia="zh-CN"/>
        </w:rPr>
        <w:t>。</w:t>
      </w:r>
    </w:p>
    <w:p w14:paraId="6D7B8797">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3.与</w:t>
      </w:r>
      <w:r>
        <w:rPr>
          <w:rFonts w:hint="eastAsia" w:ascii="仿宋" w:hAnsi="仿宋" w:eastAsia="仿宋" w:cs="仿宋"/>
          <w:color w:val="auto"/>
          <w:sz w:val="24"/>
          <w:highlight w:val="none"/>
        </w:rPr>
        <w:t>甲方共同进行设备和项目的验收。</w:t>
      </w:r>
    </w:p>
    <w:p w14:paraId="5F9B1820">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4.乙方严禁转让合同债权。</w:t>
      </w:r>
      <w:r>
        <w:rPr>
          <w:rFonts w:hint="eastAsia" w:ascii="仿宋" w:hAnsi="仿宋" w:eastAsia="仿宋" w:cs="仿宋"/>
          <w:color w:val="auto"/>
          <w:sz w:val="24"/>
          <w:highlight w:val="none"/>
        </w:rPr>
        <w:t xml:space="preserve"> </w:t>
      </w:r>
    </w:p>
    <w:p w14:paraId="57B28F4E">
      <w:pPr>
        <w:spacing w:line="360" w:lineRule="auto"/>
        <w:rPr>
          <w:rFonts w:hint="eastAsia" w:ascii="仿宋" w:hAnsi="仿宋" w:eastAsia="仿宋" w:cs="仿宋"/>
          <w:color w:val="auto"/>
          <w:sz w:val="24"/>
          <w:highlight w:val="none"/>
        </w:rPr>
      </w:pPr>
      <w:r>
        <w:rPr>
          <w:rFonts w:hint="eastAsia" w:ascii="仿宋" w:hAnsi="仿宋" w:eastAsia="仿宋" w:cs="仿宋"/>
          <w:b/>
          <w:color w:val="auto"/>
          <w:sz w:val="24"/>
          <w:highlight w:val="none"/>
        </w:rPr>
        <w:t>九、违约责任</w:t>
      </w:r>
    </w:p>
    <w:p w14:paraId="531E2560">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（一）乙方违约责任</w:t>
      </w:r>
    </w:p>
    <w:p w14:paraId="0A533EA7">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1.除发生不可抗力事实外，乙方所交设备和安装调试与合同标准不相符合的，甲方有权拒收设备</w:t>
      </w:r>
      <w:r>
        <w:rPr>
          <w:rFonts w:hint="eastAsia" w:ascii="仿宋" w:hAnsi="仿宋" w:eastAsia="仿宋" w:cs="仿宋"/>
          <w:color w:val="auto"/>
          <w:sz w:val="30"/>
          <w:szCs w:val="30"/>
          <w:highlight w:val="none"/>
        </w:rPr>
        <w:t>，</w:t>
      </w:r>
      <w:r>
        <w:rPr>
          <w:rFonts w:hint="eastAsia" w:ascii="仿宋" w:hAnsi="仿宋" w:eastAsia="仿宋" w:cs="仿宋"/>
          <w:color w:val="auto"/>
          <w:sz w:val="24"/>
          <w:szCs w:val="28"/>
          <w:highlight w:val="none"/>
        </w:rPr>
        <w:t>乙方无权请求返还履约保证金；乙方逾期交货将向甲方每日偿付合同总价</w:t>
      </w:r>
      <w:r>
        <w:rPr>
          <w:rFonts w:hint="eastAsia" w:ascii="仿宋" w:hAnsi="仿宋" w:eastAsia="仿宋" w:cs="仿宋"/>
          <w:color w:val="auto"/>
          <w:sz w:val="24"/>
          <w:szCs w:val="28"/>
          <w:highlight w:val="none"/>
          <w:u w:val="single"/>
        </w:rPr>
        <w:t>1</w:t>
      </w:r>
      <w:r>
        <w:rPr>
          <w:rFonts w:hint="eastAsia" w:ascii="仿宋" w:hAnsi="仿宋" w:eastAsia="仿宋" w:cs="仿宋"/>
          <w:b/>
          <w:color w:val="auto"/>
          <w:sz w:val="24"/>
          <w:szCs w:val="28"/>
          <w:highlight w:val="none"/>
          <w:u w:val="single"/>
        </w:rPr>
        <w:t>‰</w:t>
      </w:r>
      <w:r>
        <w:rPr>
          <w:rFonts w:hint="eastAsia" w:ascii="仿宋" w:hAnsi="仿宋" w:eastAsia="仿宋" w:cs="仿宋"/>
          <w:color w:val="auto"/>
          <w:sz w:val="24"/>
          <w:szCs w:val="28"/>
          <w:highlight w:val="none"/>
        </w:rPr>
        <w:t>的违约金，并赔偿不能按期交付使甲方造成的经济损失，逾期超过15天的，甲方有权解除合同。</w:t>
      </w:r>
    </w:p>
    <w:p w14:paraId="738B557D">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2.因产品质量问题导致他人人身伤害、财产、</w:t>
      </w:r>
      <w:r>
        <w:rPr>
          <w:rFonts w:hint="eastAsia" w:ascii="仿宋" w:hAnsi="仿宋" w:eastAsia="仿宋" w:cs="仿宋"/>
          <w:color w:val="auto"/>
          <w:highlight w:val="none"/>
          <w:lang w:eastAsia="zh-Hans"/>
        </w:rPr>
        <w:t>行政罚款</w:t>
      </w:r>
      <w:r>
        <w:rPr>
          <w:rFonts w:hint="eastAsia" w:ascii="仿宋" w:hAnsi="仿宋" w:eastAsia="仿宋" w:cs="仿宋"/>
          <w:color w:val="auto"/>
          <w:sz w:val="24"/>
          <w:szCs w:val="28"/>
          <w:highlight w:val="none"/>
        </w:rPr>
        <w:t>等损失的，乙方负完全责任，并承担被害人及甲方一切损失，包括但不限于经济损失</w:t>
      </w:r>
      <w:r>
        <w:rPr>
          <w:rFonts w:hint="eastAsia" w:ascii="仿宋" w:hAnsi="仿宋" w:eastAsia="仿宋" w:cs="仿宋"/>
          <w:color w:val="auto"/>
          <w:sz w:val="24"/>
          <w:szCs w:val="28"/>
          <w:highlight w:val="none"/>
          <w:lang w:eastAsia="zh-CN"/>
        </w:rPr>
        <w:t>，</w:t>
      </w:r>
      <w:r>
        <w:rPr>
          <w:rFonts w:hint="eastAsia" w:ascii="仿宋" w:hAnsi="仿宋" w:eastAsia="仿宋" w:cs="仿宋"/>
          <w:color w:val="auto"/>
          <w:sz w:val="24"/>
          <w:szCs w:val="28"/>
          <w:highlight w:val="none"/>
          <w:lang w:val="en-US" w:eastAsia="zh-CN"/>
        </w:rPr>
        <w:t>甲方因此遭受处罚的，有权向乙方追偿</w:t>
      </w:r>
      <w:r>
        <w:rPr>
          <w:rFonts w:hint="eastAsia" w:ascii="仿宋" w:hAnsi="仿宋" w:eastAsia="仿宋" w:cs="仿宋"/>
          <w:color w:val="auto"/>
          <w:sz w:val="24"/>
          <w:szCs w:val="28"/>
          <w:highlight w:val="none"/>
        </w:rPr>
        <w:t>。</w:t>
      </w:r>
    </w:p>
    <w:p w14:paraId="7ECC1967">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highlight w:val="none"/>
        </w:rPr>
        <w:t>3.乙方保证甲方在合同设备（包括配套软件产品）使用期间不受第三方提出侵犯其专利权、商标权和工业设计权等法律纠纷及诉讼，如有上述问题出现，乙方负完全责任，并承担甲方相应一切损失。</w:t>
      </w:r>
    </w:p>
    <w:p w14:paraId="5CC932E5">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4.合同签订后，乙方不按合同约定缴纳履约保证金的，应向甲方每日偿付合同总价</w:t>
      </w:r>
      <w:r>
        <w:rPr>
          <w:rFonts w:hint="eastAsia" w:ascii="仿宋" w:hAnsi="仿宋" w:eastAsia="仿宋" w:cs="仿宋"/>
          <w:color w:val="auto"/>
          <w:sz w:val="24"/>
          <w:szCs w:val="28"/>
          <w:highlight w:val="none"/>
          <w:u w:val="single"/>
          <w:lang w:val="en-US" w:eastAsia="zh-CN"/>
        </w:rPr>
        <w:t>/</w:t>
      </w:r>
      <w:r>
        <w:rPr>
          <w:rFonts w:hint="eastAsia" w:ascii="仿宋" w:hAnsi="仿宋" w:eastAsia="仿宋" w:cs="仿宋"/>
          <w:color w:val="auto"/>
          <w:sz w:val="24"/>
          <w:szCs w:val="28"/>
          <w:highlight w:val="none"/>
        </w:rPr>
        <w:t>的违约金。</w:t>
      </w:r>
    </w:p>
    <w:p w14:paraId="6191B5C1">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5.合同签订后，乙方不履行合同</w:t>
      </w:r>
      <w:r>
        <w:rPr>
          <w:rFonts w:hint="eastAsia" w:ascii="仿宋" w:hAnsi="仿宋" w:eastAsia="仿宋" w:cs="仿宋"/>
          <w:color w:val="auto"/>
          <w:sz w:val="24"/>
          <w:szCs w:val="28"/>
          <w:highlight w:val="none"/>
          <w:lang w:eastAsia="zh-CN"/>
        </w:rPr>
        <w:t>、</w:t>
      </w:r>
      <w:r>
        <w:rPr>
          <w:rFonts w:hint="eastAsia" w:ascii="仿宋" w:hAnsi="仿宋" w:eastAsia="仿宋" w:cs="仿宋"/>
          <w:color w:val="auto"/>
          <w:sz w:val="24"/>
          <w:szCs w:val="28"/>
          <w:highlight w:val="none"/>
          <w:lang w:val="en-US" w:eastAsia="zh-CN"/>
        </w:rPr>
        <w:t>不全面履行合同</w:t>
      </w:r>
      <w:r>
        <w:rPr>
          <w:rFonts w:hint="eastAsia" w:ascii="仿宋" w:hAnsi="仿宋" w:eastAsia="仿宋" w:cs="仿宋"/>
          <w:color w:val="auto"/>
          <w:sz w:val="24"/>
          <w:szCs w:val="28"/>
          <w:highlight w:val="none"/>
        </w:rPr>
        <w:t>或单方解除合同的，应承担合同总价</w:t>
      </w:r>
      <w:r>
        <w:rPr>
          <w:rFonts w:hint="eastAsia" w:ascii="仿宋" w:hAnsi="仿宋" w:eastAsia="仿宋" w:cs="仿宋"/>
          <w:color w:val="auto"/>
          <w:sz w:val="24"/>
          <w:szCs w:val="28"/>
          <w:highlight w:val="none"/>
          <w:u w:val="single"/>
        </w:rPr>
        <w:t xml:space="preserve"> </w:t>
      </w:r>
      <w:r>
        <w:rPr>
          <w:rFonts w:hint="eastAsia" w:ascii="仿宋" w:hAnsi="仿宋" w:eastAsia="仿宋" w:cs="仿宋"/>
          <w:b/>
          <w:color w:val="auto"/>
          <w:sz w:val="24"/>
          <w:szCs w:val="28"/>
          <w:highlight w:val="none"/>
          <w:u w:val="single"/>
          <w:lang w:val="en-US" w:eastAsia="zh-CN"/>
        </w:rPr>
        <w:t xml:space="preserve"> </w:t>
      </w:r>
      <w:r>
        <w:rPr>
          <w:rFonts w:hint="eastAsia" w:ascii="仿宋" w:hAnsi="仿宋" w:eastAsia="仿宋" w:cs="仿宋"/>
          <w:color w:val="auto"/>
          <w:sz w:val="24"/>
          <w:szCs w:val="28"/>
          <w:highlight w:val="none"/>
        </w:rPr>
        <w:t>的违约金。</w:t>
      </w:r>
    </w:p>
    <w:p w14:paraId="14F8E25A">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6.乙方不履行培训</w:t>
      </w:r>
      <w:r>
        <w:rPr>
          <w:rFonts w:hint="eastAsia" w:ascii="仿宋" w:hAnsi="仿宋" w:eastAsia="仿宋" w:cs="仿宋"/>
          <w:color w:val="auto"/>
          <w:sz w:val="24"/>
          <w:szCs w:val="28"/>
          <w:highlight w:val="none"/>
          <w:lang w:val="en-US" w:eastAsia="zh-CN"/>
        </w:rPr>
        <w:t>及售后服务</w:t>
      </w:r>
      <w:r>
        <w:rPr>
          <w:rFonts w:hint="eastAsia" w:ascii="仿宋" w:hAnsi="仿宋" w:eastAsia="仿宋" w:cs="仿宋"/>
          <w:color w:val="auto"/>
          <w:sz w:val="24"/>
          <w:szCs w:val="28"/>
          <w:highlight w:val="none"/>
        </w:rPr>
        <w:t>义务的，应承担合同总价</w:t>
      </w:r>
      <w:r>
        <w:rPr>
          <w:rFonts w:hint="eastAsia" w:ascii="仿宋" w:hAnsi="仿宋" w:eastAsia="仿宋" w:cs="仿宋"/>
          <w:color w:val="auto"/>
          <w:sz w:val="24"/>
          <w:szCs w:val="28"/>
          <w:highlight w:val="none"/>
          <w:u w:val="single"/>
          <w:lang w:val="en-US" w:eastAsia="zh-CN"/>
        </w:rPr>
        <w:t xml:space="preserve">   </w:t>
      </w:r>
      <w:r>
        <w:rPr>
          <w:rFonts w:hint="eastAsia" w:ascii="仿宋" w:hAnsi="仿宋" w:eastAsia="仿宋" w:cs="仿宋"/>
          <w:color w:val="auto"/>
          <w:sz w:val="24"/>
          <w:szCs w:val="28"/>
          <w:highlight w:val="none"/>
        </w:rPr>
        <w:t>的违约责任。</w:t>
      </w:r>
    </w:p>
    <w:p w14:paraId="405B209F">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7.乙方未在规定时间内提供服务响应的</w:t>
      </w:r>
      <w:r>
        <w:rPr>
          <w:rFonts w:hint="eastAsia" w:ascii="仿宋" w:hAnsi="仿宋" w:eastAsia="仿宋" w:cs="仿宋"/>
          <w:color w:val="auto"/>
          <w:sz w:val="24"/>
          <w:szCs w:val="28"/>
          <w:highlight w:val="none"/>
          <w:lang w:eastAsia="zh-CN"/>
        </w:rPr>
        <w:t>（</w:t>
      </w:r>
      <w:r>
        <w:rPr>
          <w:rFonts w:hint="eastAsia" w:ascii="仿宋" w:hAnsi="仿宋" w:eastAsia="仿宋" w:cs="仿宋"/>
          <w:color w:val="auto"/>
          <w:sz w:val="24"/>
          <w:szCs w:val="28"/>
          <w:highlight w:val="none"/>
          <w:lang w:val="en-US" w:eastAsia="zh-CN"/>
        </w:rPr>
        <w:t>包括但不限于售后服务）</w:t>
      </w:r>
      <w:r>
        <w:rPr>
          <w:rFonts w:hint="eastAsia" w:ascii="仿宋" w:hAnsi="仿宋" w:eastAsia="仿宋" w:cs="仿宋"/>
          <w:color w:val="auto"/>
          <w:sz w:val="24"/>
          <w:szCs w:val="28"/>
          <w:highlight w:val="none"/>
        </w:rPr>
        <w:t>，应承担合同总价</w:t>
      </w:r>
      <w:r>
        <w:rPr>
          <w:rFonts w:hint="eastAsia" w:ascii="仿宋" w:hAnsi="仿宋" w:eastAsia="仿宋" w:cs="仿宋"/>
          <w:color w:val="auto"/>
          <w:sz w:val="24"/>
          <w:szCs w:val="28"/>
          <w:highlight w:val="none"/>
          <w:u w:val="single"/>
          <w:lang w:val="en-US" w:eastAsia="zh-CN"/>
        </w:rPr>
        <w:t xml:space="preserve">  </w:t>
      </w:r>
      <w:r>
        <w:rPr>
          <w:rFonts w:hint="eastAsia" w:ascii="仿宋" w:hAnsi="仿宋" w:eastAsia="仿宋" w:cs="仿宋"/>
          <w:color w:val="auto"/>
          <w:sz w:val="24"/>
          <w:szCs w:val="28"/>
          <w:highlight w:val="none"/>
        </w:rPr>
        <w:t>的违约责任。</w:t>
      </w:r>
    </w:p>
    <w:p w14:paraId="34379DF0">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8.乙方有其他违反合同约定行为的，经催告仍不履行的，应承担合同总价</w:t>
      </w:r>
      <w:r>
        <w:rPr>
          <w:rFonts w:hint="eastAsia" w:ascii="仿宋" w:hAnsi="仿宋" w:eastAsia="仿宋" w:cs="仿宋"/>
          <w:color w:val="auto"/>
          <w:sz w:val="24"/>
          <w:szCs w:val="28"/>
          <w:highlight w:val="none"/>
          <w:u w:val="single"/>
          <w:lang w:val="en-US" w:eastAsia="zh-CN"/>
        </w:rPr>
        <w:t xml:space="preserve">   </w:t>
      </w:r>
      <w:r>
        <w:rPr>
          <w:rFonts w:hint="eastAsia" w:ascii="仿宋" w:hAnsi="仿宋" w:eastAsia="仿宋" w:cs="仿宋"/>
          <w:b/>
          <w:color w:val="auto"/>
          <w:sz w:val="24"/>
          <w:szCs w:val="28"/>
          <w:highlight w:val="none"/>
          <w:u w:val="single"/>
        </w:rPr>
        <w:t xml:space="preserve"> </w:t>
      </w:r>
      <w:r>
        <w:rPr>
          <w:rFonts w:hint="eastAsia" w:ascii="仿宋" w:hAnsi="仿宋" w:eastAsia="仿宋" w:cs="仿宋"/>
          <w:color w:val="auto"/>
          <w:sz w:val="24"/>
          <w:szCs w:val="28"/>
          <w:highlight w:val="none"/>
        </w:rPr>
        <w:t>的违约责任。</w:t>
      </w:r>
    </w:p>
    <w:p w14:paraId="2D1FB769">
      <w:pPr>
        <w:tabs>
          <w:tab w:val="left" w:pos="693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9.乙方保证提供的设备所用到的试剂耗材均为开放型，如违反此项规定，甲方有权单方面终止本合同。</w:t>
      </w:r>
    </w:p>
    <w:p w14:paraId="6052E175">
      <w:pPr>
        <w:tabs>
          <w:tab w:val="left" w:pos="693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10.乙方承诺免费开放所供设备与医院信息系统的接口。</w:t>
      </w:r>
    </w:p>
    <w:p w14:paraId="1F2732AE">
      <w:pPr>
        <w:tabs>
          <w:tab w:val="left" w:pos="693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11.由于项目质疑投诉等原因导致合同无法执行的，甲方有权单方面解除合同，由此给乙方带来的损失甲方不予承担。</w:t>
      </w:r>
    </w:p>
    <w:p w14:paraId="000C60C8">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（二）甲方违约责任</w:t>
      </w:r>
    </w:p>
    <w:p w14:paraId="59B592FA">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1.甲方无正当理由拒收产品，甲方向乙方偿付合同款总价</w:t>
      </w:r>
      <w:r>
        <w:rPr>
          <w:rFonts w:hint="eastAsia" w:ascii="仿宋" w:hAnsi="仿宋" w:eastAsia="仿宋" w:cs="仿宋"/>
          <w:b/>
          <w:color w:val="auto"/>
          <w:sz w:val="24"/>
          <w:szCs w:val="28"/>
          <w:highlight w:val="none"/>
          <w:u w:val="single"/>
          <w:lang w:val="en-US" w:eastAsia="zh-CN"/>
        </w:rPr>
        <w:t xml:space="preserve">    </w:t>
      </w:r>
      <w:r>
        <w:rPr>
          <w:rFonts w:hint="eastAsia" w:ascii="仿宋" w:hAnsi="仿宋" w:eastAsia="仿宋" w:cs="仿宋"/>
          <w:color w:val="auto"/>
          <w:sz w:val="24"/>
          <w:szCs w:val="28"/>
          <w:highlight w:val="none"/>
        </w:rPr>
        <w:t>的违约金；</w:t>
      </w:r>
    </w:p>
    <w:p w14:paraId="2091A7B1">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2.甲方无正当理由逾期支付合同价款，</w:t>
      </w:r>
      <w:r>
        <w:rPr>
          <w:rFonts w:hint="eastAsia" w:ascii="仿宋" w:hAnsi="仿宋" w:eastAsia="仿宋" w:cs="仿宋"/>
          <w:color w:val="auto"/>
          <w:sz w:val="24"/>
          <w:szCs w:val="28"/>
          <w:highlight w:val="none"/>
          <w:lang w:val="en-US" w:eastAsia="zh-CN"/>
        </w:rPr>
        <w:t>经乙方催告后15天仍未支付的，乙方有权要求甲方以未支付款项按一年期贷款市场报价利率LPR支付逾期付款违约金</w:t>
      </w:r>
      <w:r>
        <w:rPr>
          <w:rFonts w:hint="eastAsia" w:ascii="仿宋" w:hAnsi="仿宋" w:eastAsia="仿宋" w:cs="仿宋"/>
          <w:color w:val="auto"/>
          <w:sz w:val="24"/>
          <w:szCs w:val="28"/>
          <w:highlight w:val="none"/>
        </w:rPr>
        <w:t>。</w:t>
      </w:r>
    </w:p>
    <w:p w14:paraId="39767741">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（三）其他责任</w:t>
      </w:r>
    </w:p>
    <w:p w14:paraId="5F37C406">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1.因乙方原因导致甲方主张权利而产生的律师费、诉讼费、保全费、</w:t>
      </w:r>
      <w:r>
        <w:rPr>
          <w:rFonts w:hint="eastAsia" w:ascii="仿宋" w:hAnsi="仿宋" w:eastAsia="仿宋" w:cs="仿宋"/>
          <w:color w:val="auto"/>
          <w:sz w:val="24"/>
          <w:szCs w:val="28"/>
          <w:highlight w:val="none"/>
          <w:lang w:val="en-US" w:eastAsia="zh-CN"/>
        </w:rPr>
        <w:t>保全担保费、</w:t>
      </w:r>
      <w:r>
        <w:rPr>
          <w:rFonts w:hint="eastAsia" w:ascii="仿宋" w:hAnsi="仿宋" w:eastAsia="仿宋" w:cs="仿宋"/>
          <w:color w:val="auto"/>
          <w:sz w:val="24"/>
          <w:szCs w:val="28"/>
          <w:highlight w:val="none"/>
        </w:rPr>
        <w:t>差旅费</w:t>
      </w:r>
      <w:r>
        <w:rPr>
          <w:rFonts w:hint="eastAsia" w:ascii="仿宋" w:hAnsi="仿宋" w:eastAsia="仿宋" w:cs="仿宋"/>
          <w:color w:val="auto"/>
          <w:sz w:val="24"/>
          <w:szCs w:val="28"/>
          <w:highlight w:val="none"/>
          <w:lang w:eastAsia="zh-CN"/>
        </w:rPr>
        <w:t>、</w:t>
      </w:r>
      <w:r>
        <w:rPr>
          <w:rFonts w:hint="eastAsia" w:ascii="仿宋" w:hAnsi="仿宋" w:eastAsia="仿宋" w:cs="仿宋"/>
          <w:color w:val="auto"/>
          <w:sz w:val="24"/>
          <w:szCs w:val="28"/>
          <w:highlight w:val="none"/>
          <w:lang w:val="en-US" w:eastAsia="zh-CN"/>
        </w:rPr>
        <w:t>鉴定费</w:t>
      </w:r>
      <w:r>
        <w:rPr>
          <w:rFonts w:hint="eastAsia" w:ascii="仿宋" w:hAnsi="仿宋" w:eastAsia="仿宋" w:cs="仿宋"/>
          <w:color w:val="auto"/>
          <w:sz w:val="24"/>
          <w:szCs w:val="28"/>
          <w:highlight w:val="none"/>
        </w:rPr>
        <w:t>等费用由乙方承担。</w:t>
      </w:r>
    </w:p>
    <w:p w14:paraId="31499FEC">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2.甲方有权拒付合同价以外的任何费用。</w:t>
      </w:r>
    </w:p>
    <w:p w14:paraId="05076A84">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3.乙方有权拒绝合同整体范围以外的条件。</w:t>
      </w:r>
    </w:p>
    <w:p w14:paraId="1C10DE6A">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4.乙方应遵守国家法律法规、合法经营，若有不正当经营或商业行贿行为，或无故不遵守协议规定，甲方有权单方面终止协议。</w:t>
      </w:r>
    </w:p>
    <w:p w14:paraId="24E23FEF">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5.终止合同和解除合同效力不同，合同自终止之</w:t>
      </w:r>
      <w:r>
        <w:rPr>
          <w:rFonts w:hint="eastAsia" w:ascii="仿宋" w:hAnsi="仿宋" w:eastAsia="仿宋" w:cs="仿宋"/>
          <w:color w:val="auto"/>
          <w:sz w:val="24"/>
          <w:szCs w:val="28"/>
          <w:highlight w:val="none"/>
          <w:lang w:eastAsia="zh-CN"/>
        </w:rPr>
        <w:t>日起</w:t>
      </w:r>
      <w:r>
        <w:rPr>
          <w:rFonts w:hint="eastAsia" w:ascii="仿宋" w:hAnsi="仿宋" w:eastAsia="仿宋" w:cs="仿宋"/>
          <w:color w:val="auto"/>
          <w:sz w:val="24"/>
          <w:szCs w:val="28"/>
          <w:highlight w:val="none"/>
        </w:rPr>
        <w:t>甲乙双方除违约责任外对该合同不再承担履行义务，但终止前已合法履行的合同义务不得撤回。</w:t>
      </w:r>
    </w:p>
    <w:p w14:paraId="2F2244AE">
      <w:pPr>
        <w:tabs>
          <w:tab w:val="left" w:pos="6930"/>
        </w:tabs>
        <w:spacing w:line="360" w:lineRule="auto"/>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十、甲乙双方在履行合同过程中发生纠纷，应及时向有关政府采购监督管理部门反映，以便相关部门进行协调或处理；协商不成的，任何一方可向甲方所在地人民法院提起诉讼。</w:t>
      </w:r>
    </w:p>
    <w:p w14:paraId="5B2542DF">
      <w:pPr>
        <w:tabs>
          <w:tab w:val="left" w:pos="6930"/>
        </w:tabs>
        <w:spacing w:line="360" w:lineRule="auto"/>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十一、通知和送达</w:t>
      </w:r>
    </w:p>
    <w:p w14:paraId="744627D5">
      <w:pPr>
        <w:tabs>
          <w:tab w:val="left" w:pos="6930"/>
        </w:tabs>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在本合同履行过程中或因纠纷产生诉讼，乙方同</w:t>
      </w:r>
      <w:r>
        <w:rPr>
          <w:rFonts w:hint="eastAsia" w:ascii="仿宋" w:hAnsi="仿宋" w:eastAsia="仿宋" w:cs="仿宋"/>
          <w:color w:val="auto"/>
          <w:sz w:val="24"/>
          <w:szCs w:val="28"/>
          <w:highlight w:val="none"/>
          <w:lang w:eastAsia="zh-CN"/>
        </w:rPr>
        <w:t>意以</w:t>
      </w:r>
      <w:r>
        <w:rPr>
          <w:rFonts w:hint="eastAsia" w:ascii="仿宋" w:hAnsi="仿宋" w:eastAsia="仿宋" w:cs="仿宋"/>
          <w:color w:val="auto"/>
          <w:sz w:val="24"/>
          <w:szCs w:val="28"/>
          <w:highlight w:val="none"/>
        </w:rPr>
        <w:t>以下方式供甲方或法院通知和送达，以下述任一方式（专人邮寄、电子邮件、传真、短信送达及双方认可的其他方式）送达均为有效送达。</w:t>
      </w:r>
    </w:p>
    <w:p w14:paraId="3BF88D96">
      <w:pPr>
        <w:tabs>
          <w:tab w:val="left" w:pos="6930"/>
        </w:tabs>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rPr>
        <w:t>乙方联系人：</w:t>
      </w:r>
      <w:r>
        <w:rPr>
          <w:rFonts w:hint="eastAsia" w:ascii="仿宋" w:hAnsi="仿宋" w:eastAsia="仿宋" w:cs="仿宋"/>
          <w:color w:val="auto"/>
          <w:sz w:val="24"/>
          <w:szCs w:val="28"/>
          <w:highlight w:val="none"/>
          <w:lang w:val="en-US" w:eastAsia="zh-CN"/>
        </w:rPr>
        <w:t xml:space="preserve"> </w:t>
      </w:r>
      <w:r>
        <w:rPr>
          <w:rFonts w:hint="eastAsia" w:ascii="仿宋" w:hAnsi="仿宋" w:eastAsia="仿宋" w:cs="仿宋"/>
          <w:color w:val="auto"/>
          <w:sz w:val="24"/>
          <w:szCs w:val="28"/>
          <w:highlight w:val="none"/>
        </w:rPr>
        <w:t xml:space="preserve"> 电话：</w:t>
      </w:r>
      <w:r>
        <w:rPr>
          <w:rFonts w:hint="eastAsia" w:ascii="仿宋" w:hAnsi="仿宋" w:eastAsia="仿宋" w:cs="仿宋"/>
          <w:color w:val="auto"/>
          <w:sz w:val="24"/>
          <w:szCs w:val="28"/>
          <w:highlight w:val="none"/>
          <w:lang w:val="en-US" w:eastAsia="zh-CN"/>
        </w:rPr>
        <w:t xml:space="preserve"> </w:t>
      </w:r>
      <w:r>
        <w:rPr>
          <w:rFonts w:hint="eastAsia" w:ascii="仿宋" w:hAnsi="仿宋" w:eastAsia="仿宋" w:cs="仿宋"/>
          <w:color w:val="auto"/>
          <w:sz w:val="24"/>
          <w:szCs w:val="28"/>
          <w:highlight w:val="none"/>
        </w:rPr>
        <w:t xml:space="preserve">     电子邮箱： </w:t>
      </w:r>
      <w:r>
        <w:rPr>
          <w:rFonts w:hint="eastAsia" w:ascii="仿宋" w:hAnsi="仿宋" w:eastAsia="仿宋" w:cs="仿宋"/>
          <w:color w:val="auto"/>
          <w:sz w:val="24"/>
          <w:szCs w:val="28"/>
          <w:highlight w:val="none"/>
          <w:lang w:val="en-US" w:eastAsia="zh-CN"/>
        </w:rPr>
        <w:t xml:space="preserve"> </w:t>
      </w:r>
    </w:p>
    <w:p w14:paraId="2F41C92B">
      <w:pPr>
        <w:tabs>
          <w:tab w:val="left" w:pos="6930"/>
        </w:tabs>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rPr>
        <w:t>乙方规模：</w:t>
      </w:r>
      <w:r>
        <w:rPr>
          <w:rFonts w:hint="eastAsia" w:ascii="仿宋" w:hAnsi="仿宋" w:eastAsia="仿宋" w:cs="仿宋"/>
          <w:color w:val="auto"/>
          <w:sz w:val="24"/>
          <w:szCs w:val="28"/>
          <w:highlight w:val="none"/>
          <w:lang w:val="en-US" w:eastAsia="zh-CN"/>
        </w:rPr>
        <w:t xml:space="preserve"> （小微、中型、大型 ）三选一</w:t>
      </w:r>
    </w:p>
    <w:p w14:paraId="66B9C8DF">
      <w:pPr>
        <w:tabs>
          <w:tab w:val="left" w:pos="6930"/>
        </w:tabs>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乙方注册地区划：</w:t>
      </w:r>
      <w:r>
        <w:rPr>
          <w:rFonts w:hint="eastAsia" w:ascii="仿宋" w:hAnsi="仿宋" w:eastAsia="仿宋" w:cs="仿宋"/>
          <w:color w:val="auto"/>
          <w:sz w:val="24"/>
          <w:szCs w:val="28"/>
          <w:highlight w:val="none"/>
          <w:lang w:val="en-US" w:eastAsia="zh-CN"/>
        </w:rPr>
        <w:t xml:space="preserve"> </w:t>
      </w:r>
    </w:p>
    <w:p w14:paraId="62A8675A">
      <w:pPr>
        <w:tabs>
          <w:tab w:val="left" w:pos="6930"/>
        </w:tabs>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rPr>
        <w:t>乙方是否中小企业：</w:t>
      </w:r>
      <w:r>
        <w:rPr>
          <w:rFonts w:hint="eastAsia" w:ascii="仿宋" w:hAnsi="仿宋" w:eastAsia="仿宋" w:cs="仿宋"/>
          <w:color w:val="auto"/>
          <w:sz w:val="24"/>
          <w:szCs w:val="28"/>
          <w:highlight w:val="none"/>
          <w:lang w:val="en-US" w:eastAsia="zh-CN"/>
        </w:rPr>
        <w:t xml:space="preserve"> （是、否）二选一</w:t>
      </w:r>
    </w:p>
    <w:p w14:paraId="4B73D001">
      <w:pPr>
        <w:tabs>
          <w:tab w:val="left" w:pos="6930"/>
        </w:tabs>
        <w:spacing w:line="360" w:lineRule="auto"/>
        <w:rPr>
          <w:rFonts w:hint="eastAsia" w:ascii="仿宋" w:hAnsi="仿宋" w:eastAsia="仿宋" w:cs="仿宋"/>
          <w:b/>
          <w:bCs/>
          <w:i w:val="0"/>
          <w:iCs w:val="0"/>
          <w:caps w:val="0"/>
          <w:color w:val="auto"/>
          <w:spacing w:val="0"/>
          <w:sz w:val="24"/>
          <w:szCs w:val="24"/>
          <w:highlight w:val="none"/>
          <w:shd w:val="clear" w:fill="FFFFFF"/>
          <w:lang w:val="en-US" w:eastAsia="zh-CN"/>
        </w:rPr>
      </w:pPr>
      <w:r>
        <w:rPr>
          <w:rFonts w:hint="eastAsia" w:ascii="仿宋" w:hAnsi="仿宋" w:eastAsia="仿宋" w:cs="仿宋"/>
          <w:color w:val="auto"/>
          <w:sz w:val="24"/>
          <w:szCs w:val="28"/>
          <w:highlight w:val="none"/>
        </w:rPr>
        <w:t>是否外商投资企业：</w:t>
      </w:r>
      <w:r>
        <w:rPr>
          <w:rFonts w:hint="eastAsia" w:ascii="仿宋" w:hAnsi="仿宋" w:eastAsia="仿宋" w:cs="仿宋"/>
          <w:color w:val="auto"/>
          <w:sz w:val="24"/>
          <w:szCs w:val="28"/>
          <w:highlight w:val="none"/>
          <w:lang w:val="en-US" w:eastAsia="zh-CN"/>
        </w:rPr>
        <w:t xml:space="preserve"> （是、否）二选一</w:t>
      </w:r>
    </w:p>
    <w:p w14:paraId="6B1953A8">
      <w:pPr>
        <w:tabs>
          <w:tab w:val="left" w:pos="6930"/>
        </w:tabs>
        <w:spacing w:line="360" w:lineRule="auto"/>
        <w:ind w:firstLine="600" w:firstLineChars="25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乙方保证上述信息的准确性，在本合同有效期内，如乙方的通信地址、联系人、电话、电子邮箱等发生变更的，乙方应在变更后立即书面通知甲方，经甲方正式签收确认后，变更方为有效。如因本合同中乙方的通信地址或电话等不准确，或者发生变更后未按前述约定有效通知甲方，造成任何通知/函件、法律文书等未能实际送达乙方的，通知/函件、法律文书等视为已合法有效送达乙方，未能实际送达的责任及由此引起的相关责任、损失，全部由乙方自行承担，甲方就此不承担任何责任。</w:t>
      </w:r>
    </w:p>
    <w:p w14:paraId="7F8D6DAD">
      <w:pPr>
        <w:tabs>
          <w:tab w:val="left" w:pos="6930"/>
        </w:tabs>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十二、本合同其他未尽事宜，由甲</w:t>
      </w:r>
      <w:r>
        <w:rPr>
          <w:rFonts w:hint="eastAsia" w:ascii="仿宋" w:hAnsi="仿宋" w:eastAsia="仿宋" w:cs="仿宋"/>
          <w:b/>
          <w:color w:val="auto"/>
          <w:sz w:val="24"/>
          <w:highlight w:val="none"/>
          <w:lang w:val="en-US" w:eastAsia="zh-CN"/>
        </w:rPr>
        <w:t>乙</w:t>
      </w:r>
      <w:r>
        <w:rPr>
          <w:rFonts w:hint="eastAsia" w:ascii="仿宋" w:hAnsi="仿宋" w:eastAsia="仿宋" w:cs="仿宋"/>
          <w:b/>
          <w:color w:val="auto"/>
          <w:sz w:val="24"/>
          <w:highlight w:val="none"/>
        </w:rPr>
        <w:t>双方友好协商处理。</w:t>
      </w:r>
    </w:p>
    <w:p w14:paraId="314B9E9E">
      <w:pPr>
        <w:tabs>
          <w:tab w:val="left" w:pos="6930"/>
        </w:tabs>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十三、本合同一式</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u w:val="single"/>
          <w:lang w:val="en-US" w:eastAsia="zh-CN"/>
        </w:rPr>
        <w:t xml:space="preserve">   </w:t>
      </w:r>
      <w:r>
        <w:rPr>
          <w:rFonts w:hint="eastAsia" w:ascii="仿宋" w:hAnsi="仿宋" w:eastAsia="仿宋" w:cs="仿宋"/>
          <w:b/>
          <w:color w:val="auto"/>
          <w:sz w:val="24"/>
          <w:highlight w:val="none"/>
        </w:rPr>
        <w:t>份，甲方</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u w:val="single"/>
          <w:lang w:val="en-US" w:eastAsia="zh-CN"/>
        </w:rPr>
        <w:t xml:space="preserve">  </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 xml:space="preserve">份，乙方 </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u w:val="single"/>
          <w:lang w:val="en-US" w:eastAsia="zh-CN"/>
        </w:rPr>
        <w:t xml:space="preserve">  </w:t>
      </w:r>
      <w:r>
        <w:rPr>
          <w:rFonts w:hint="eastAsia" w:ascii="仿宋" w:hAnsi="仿宋" w:eastAsia="仿宋" w:cs="仿宋"/>
          <w:b/>
          <w:color w:val="auto"/>
          <w:sz w:val="24"/>
          <w:highlight w:val="none"/>
        </w:rPr>
        <w:t>份。</w:t>
      </w:r>
    </w:p>
    <w:p w14:paraId="3DFAC88A">
      <w:pPr>
        <w:tabs>
          <w:tab w:val="left" w:pos="6930"/>
        </w:tabs>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十四、本合同自签订之日起生效。</w:t>
      </w:r>
    </w:p>
    <w:p w14:paraId="78F2A216">
      <w:pPr>
        <w:pStyle w:val="6"/>
        <w:ind w:left="0" w:leftChars="0" w:firstLine="0" w:firstLineChars="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十五、本合同不可分割之部分：</w:t>
      </w:r>
    </w:p>
    <w:p w14:paraId="0094904B">
      <w:pPr>
        <w:pStyle w:val="6"/>
        <w:spacing w:line="360" w:lineRule="auto"/>
        <w:ind w:firstLine="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1.附件一：中标通知书</w:t>
      </w:r>
    </w:p>
    <w:p w14:paraId="5AA672AA">
      <w:pPr>
        <w:pStyle w:val="6"/>
        <w:spacing w:line="360" w:lineRule="auto"/>
        <w:ind w:firstLine="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2.附件二：配置清单</w:t>
      </w:r>
    </w:p>
    <w:p w14:paraId="2BD82956">
      <w:pPr>
        <w:rPr>
          <w:rFonts w:hint="eastAsia" w:ascii="仿宋" w:hAnsi="仿宋" w:eastAsia="仿宋" w:cs="仿宋"/>
          <w:color w:val="auto"/>
          <w:highlight w:val="none"/>
        </w:rPr>
      </w:pPr>
      <w:r>
        <w:rPr>
          <w:rFonts w:hint="eastAsia" w:ascii="仿宋" w:hAnsi="仿宋" w:eastAsia="仿宋" w:cs="仿宋"/>
          <w:color w:val="auto"/>
          <w:sz w:val="24"/>
          <w:highlight w:val="none"/>
          <w:lang w:val="en-US" w:eastAsia="zh-CN"/>
        </w:rPr>
        <w:br w:type="page"/>
      </w:r>
      <w:bookmarkEnd w:id="450"/>
      <w:bookmarkEnd w:id="451"/>
      <w:bookmarkEnd w:id="452"/>
      <w:bookmarkEnd w:id="453"/>
      <w:bookmarkEnd w:id="454"/>
      <w:bookmarkEnd w:id="455"/>
      <w:bookmarkEnd w:id="456"/>
      <w:bookmarkEnd w:id="457"/>
      <w:bookmarkEnd w:id="458"/>
    </w:p>
    <w:bookmarkEnd w:id="459"/>
    <w:bookmarkEnd w:id="460"/>
    <w:p w14:paraId="2564FA78">
      <w:pPr>
        <w:pStyle w:val="2"/>
        <w:pageBreakBefore w:val="0"/>
        <w:numPr>
          <w:ilvl w:val="3"/>
          <w:numId w:val="0"/>
        </w:numPr>
        <w:kinsoku/>
        <w:wordWrap w:val="0"/>
        <w:overflowPunct/>
        <w:topLinePunct w:val="0"/>
        <w:bidi w:val="0"/>
        <w:snapToGrid w:val="0"/>
        <w:spacing w:line="360" w:lineRule="auto"/>
        <w:jc w:val="center"/>
        <w:rPr>
          <w:rFonts w:hint="eastAsia" w:ascii="仿宋" w:hAnsi="仿宋" w:eastAsia="仿宋" w:cs="仿宋"/>
          <w:color w:val="auto"/>
          <w:sz w:val="44"/>
          <w:szCs w:val="44"/>
          <w:highlight w:val="none"/>
        </w:rPr>
      </w:pPr>
      <w:bookmarkStart w:id="462" w:name="_Toc2839"/>
      <w:bookmarkStart w:id="463" w:name="_Toc24956"/>
      <w:r>
        <w:rPr>
          <w:rFonts w:hint="eastAsia" w:ascii="仿宋" w:hAnsi="仿宋" w:eastAsia="仿宋" w:cs="仿宋"/>
          <w:color w:val="auto"/>
          <w:sz w:val="44"/>
          <w:szCs w:val="44"/>
          <w:highlight w:val="none"/>
        </w:rPr>
        <w:t>第七章  投标文件格式</w:t>
      </w:r>
      <w:bookmarkEnd w:id="461"/>
      <w:bookmarkEnd w:id="462"/>
      <w:bookmarkEnd w:id="463"/>
    </w:p>
    <w:p w14:paraId="2DE9A004">
      <w:pPr>
        <w:pageBreakBefore w:val="0"/>
        <w:kinsoku/>
        <w:wordWrap w:val="0"/>
        <w:overflowPunct/>
        <w:topLinePunct w:val="0"/>
        <w:bidi w:val="0"/>
        <w:ind w:left="981" w:hanging="981"/>
        <w:rPr>
          <w:rFonts w:hint="eastAsia" w:ascii="仿宋" w:hAnsi="仿宋" w:eastAsia="仿宋" w:cs="仿宋"/>
          <w:color w:val="auto"/>
          <w:sz w:val="22"/>
          <w:szCs w:val="24"/>
          <w:highlight w:val="none"/>
        </w:rPr>
      </w:pPr>
    </w:p>
    <w:p w14:paraId="0C88828F">
      <w:pPr>
        <w:rPr>
          <w:rFonts w:hint="eastAsia" w:ascii="仿宋" w:hAnsi="仿宋" w:eastAsia="仿宋" w:cs="仿宋"/>
          <w:b/>
          <w:bCs/>
          <w:color w:val="auto"/>
          <w:sz w:val="56"/>
          <w:szCs w:val="56"/>
          <w:highlight w:val="none"/>
          <w:lang w:eastAsia="zh-CN"/>
        </w:rPr>
      </w:pPr>
      <w:r>
        <w:rPr>
          <w:rFonts w:hint="eastAsia" w:ascii="仿宋" w:hAnsi="仿宋" w:eastAsia="仿宋" w:cs="仿宋"/>
          <w:b/>
          <w:bCs/>
          <w:color w:val="auto"/>
          <w:sz w:val="56"/>
          <w:szCs w:val="56"/>
          <w:highlight w:val="none"/>
          <w:lang w:eastAsia="zh-CN"/>
        </w:rPr>
        <w:br w:type="page"/>
      </w:r>
    </w:p>
    <w:p w14:paraId="547C02DA">
      <w:pPr>
        <w:pageBreakBefore w:val="0"/>
        <w:kinsoku/>
        <w:wordWrap w:val="0"/>
        <w:overflowPunct/>
        <w:topLinePunct w:val="0"/>
        <w:autoSpaceDE w:val="0"/>
        <w:autoSpaceDN w:val="0"/>
        <w:bidi w:val="0"/>
        <w:adjustRightInd w:val="0"/>
        <w:jc w:val="center"/>
        <w:rPr>
          <w:rFonts w:hint="default" w:ascii="仿宋" w:hAnsi="仿宋" w:eastAsia="仿宋" w:cs="仿宋"/>
          <w:b/>
          <w:bCs/>
          <w:color w:val="auto"/>
          <w:sz w:val="56"/>
          <w:szCs w:val="56"/>
          <w:highlight w:val="none"/>
          <w:lang w:val="en-US" w:eastAsia="zh-CN"/>
        </w:rPr>
      </w:pPr>
      <w:r>
        <w:rPr>
          <w:rFonts w:hint="eastAsia" w:ascii="仿宋" w:hAnsi="仿宋" w:eastAsia="仿宋" w:cs="仿宋"/>
          <w:b/>
          <w:bCs/>
          <w:color w:val="auto"/>
          <w:sz w:val="56"/>
          <w:szCs w:val="56"/>
          <w:highlight w:val="none"/>
          <w:lang w:eastAsia="zh-CN"/>
        </w:rPr>
        <w:t>永仁县县域医共体人民医院内三科医疗设备采购项目</w:t>
      </w:r>
    </w:p>
    <w:p w14:paraId="348634D8">
      <w:pPr>
        <w:pStyle w:val="8"/>
        <w:pageBreakBefore w:val="0"/>
        <w:kinsoku/>
        <w:wordWrap w:val="0"/>
        <w:overflowPunct/>
        <w:topLinePunct w:val="0"/>
        <w:bidi w:val="0"/>
        <w:ind w:left="1899" w:hanging="1899"/>
        <w:rPr>
          <w:rFonts w:hint="eastAsia" w:ascii="仿宋" w:hAnsi="仿宋" w:eastAsia="仿宋" w:cs="仿宋"/>
          <w:color w:val="auto"/>
          <w:highlight w:val="none"/>
        </w:rPr>
      </w:pPr>
    </w:p>
    <w:p w14:paraId="1BA61F88">
      <w:pPr>
        <w:pStyle w:val="6"/>
        <w:pageBreakBefore w:val="0"/>
        <w:kinsoku/>
        <w:wordWrap w:val="0"/>
        <w:overflowPunct/>
        <w:topLinePunct w:val="0"/>
        <w:bidi w:val="0"/>
        <w:spacing w:before="156"/>
        <w:ind w:firstLine="0" w:firstLineChars="0"/>
        <w:rPr>
          <w:rFonts w:hint="eastAsia" w:ascii="仿宋" w:hAnsi="仿宋" w:eastAsia="仿宋" w:cs="仿宋"/>
          <w:color w:val="auto"/>
          <w:highlight w:val="none"/>
        </w:rPr>
      </w:pPr>
    </w:p>
    <w:p w14:paraId="4F146ECF">
      <w:pPr>
        <w:pStyle w:val="8"/>
        <w:pageBreakBefore w:val="0"/>
        <w:kinsoku/>
        <w:wordWrap w:val="0"/>
        <w:overflowPunct/>
        <w:topLinePunct w:val="0"/>
        <w:bidi w:val="0"/>
        <w:ind w:left="1899" w:hanging="1899"/>
        <w:rPr>
          <w:rFonts w:hint="eastAsia" w:ascii="仿宋" w:hAnsi="仿宋" w:eastAsia="仿宋" w:cs="仿宋"/>
          <w:color w:val="auto"/>
          <w:highlight w:val="none"/>
        </w:rPr>
      </w:pPr>
      <w:r>
        <w:rPr>
          <w:rFonts w:hint="eastAsia" w:ascii="仿宋" w:hAnsi="仿宋" w:eastAsia="仿宋" w:cs="仿宋"/>
          <w:color w:val="auto"/>
          <w:highlight w:val="none"/>
        </w:rPr>
        <w:br w:type="textWrapping"/>
      </w:r>
    </w:p>
    <w:p w14:paraId="5DEBE333">
      <w:pPr>
        <w:pageBreakBefore w:val="0"/>
        <w:kinsoku/>
        <w:wordWrap w:val="0"/>
        <w:overflowPunct/>
        <w:topLinePunct w:val="0"/>
        <w:autoSpaceDE w:val="0"/>
        <w:autoSpaceDN w:val="0"/>
        <w:bidi w:val="0"/>
        <w:adjustRightInd w:val="0"/>
        <w:ind w:left="1249" w:hanging="1249"/>
        <w:jc w:val="center"/>
        <w:rPr>
          <w:rFonts w:hint="eastAsia" w:ascii="仿宋" w:hAnsi="仿宋" w:eastAsia="仿宋" w:cs="仿宋"/>
          <w:color w:val="auto"/>
          <w:kern w:val="0"/>
          <w:sz w:val="28"/>
          <w:szCs w:val="24"/>
          <w:highlight w:val="none"/>
        </w:rPr>
      </w:pPr>
    </w:p>
    <w:p w14:paraId="3D77F9DD">
      <w:pPr>
        <w:pageBreakBefore w:val="0"/>
        <w:kinsoku/>
        <w:wordWrap w:val="0"/>
        <w:overflowPunct/>
        <w:topLinePunct w:val="0"/>
        <w:bidi w:val="0"/>
        <w:spacing w:line="360" w:lineRule="auto"/>
        <w:ind w:left="4298" w:hanging="4298"/>
        <w:jc w:val="center"/>
        <w:rPr>
          <w:rFonts w:hint="eastAsia" w:ascii="仿宋" w:hAnsi="仿宋" w:eastAsia="仿宋" w:cs="仿宋"/>
          <w:b/>
          <w:bCs/>
          <w:color w:val="auto"/>
          <w:sz w:val="96"/>
          <w:szCs w:val="96"/>
          <w:highlight w:val="none"/>
        </w:rPr>
      </w:pPr>
      <w:r>
        <w:rPr>
          <w:rFonts w:hint="eastAsia" w:ascii="仿宋" w:hAnsi="仿宋" w:eastAsia="仿宋" w:cs="仿宋"/>
          <w:b/>
          <w:bCs/>
          <w:color w:val="auto"/>
          <w:sz w:val="96"/>
          <w:szCs w:val="96"/>
          <w:highlight w:val="none"/>
        </w:rPr>
        <w:t>投标文件</w:t>
      </w:r>
    </w:p>
    <w:p w14:paraId="68CD6B1E">
      <w:pPr>
        <w:pageBreakBefore w:val="0"/>
        <w:kinsoku/>
        <w:wordWrap w:val="0"/>
        <w:overflowPunct/>
        <w:topLinePunct w:val="0"/>
        <w:bidi w:val="0"/>
        <w:spacing w:line="360" w:lineRule="auto"/>
        <w:ind w:left="1612" w:hanging="1612"/>
        <w:jc w:val="center"/>
        <w:rPr>
          <w:rFonts w:hint="eastAsia" w:ascii="仿宋" w:hAnsi="仿宋" w:eastAsia="仿宋" w:cs="仿宋"/>
          <w:b/>
          <w:bCs/>
          <w:color w:val="auto"/>
          <w:sz w:val="36"/>
          <w:szCs w:val="40"/>
          <w:highlight w:val="none"/>
        </w:rPr>
      </w:pPr>
      <w:r>
        <w:rPr>
          <w:rFonts w:hint="eastAsia" w:ascii="仿宋" w:hAnsi="仿宋" w:eastAsia="仿宋" w:cs="仿宋"/>
          <w:b/>
          <w:bCs/>
          <w:color w:val="auto"/>
          <w:sz w:val="36"/>
          <w:szCs w:val="40"/>
          <w:highlight w:val="none"/>
        </w:rPr>
        <w:t>项目编号：</w:t>
      </w:r>
      <w:r>
        <w:rPr>
          <w:rFonts w:hint="eastAsia" w:ascii="仿宋" w:hAnsi="仿宋" w:eastAsia="仿宋" w:cs="仿宋"/>
          <w:b/>
          <w:bCs/>
          <w:color w:val="auto"/>
          <w:sz w:val="36"/>
          <w:szCs w:val="40"/>
          <w:highlight w:val="none"/>
          <w:lang w:eastAsia="zh-CN"/>
        </w:rPr>
        <w:t xml:space="preserve"> </w:t>
      </w:r>
    </w:p>
    <w:p w14:paraId="2B93429B">
      <w:pPr>
        <w:pageBreakBefore w:val="0"/>
        <w:kinsoku/>
        <w:wordWrap w:val="0"/>
        <w:overflowPunct/>
        <w:topLinePunct w:val="0"/>
        <w:autoSpaceDE w:val="0"/>
        <w:autoSpaceDN w:val="0"/>
        <w:bidi w:val="0"/>
        <w:adjustRightInd w:val="0"/>
        <w:ind w:left="1249" w:hanging="1249"/>
        <w:jc w:val="left"/>
        <w:rPr>
          <w:rFonts w:hint="eastAsia" w:ascii="仿宋" w:hAnsi="仿宋" w:eastAsia="仿宋" w:cs="仿宋"/>
          <w:color w:val="auto"/>
          <w:kern w:val="0"/>
          <w:sz w:val="28"/>
          <w:szCs w:val="24"/>
          <w:highlight w:val="none"/>
        </w:rPr>
      </w:pPr>
    </w:p>
    <w:p w14:paraId="4B6EEC94">
      <w:pPr>
        <w:pageBreakBefore w:val="0"/>
        <w:kinsoku/>
        <w:wordWrap w:val="0"/>
        <w:overflowPunct/>
        <w:topLinePunct w:val="0"/>
        <w:autoSpaceDE w:val="0"/>
        <w:autoSpaceDN w:val="0"/>
        <w:bidi w:val="0"/>
        <w:adjustRightInd w:val="0"/>
        <w:ind w:left="1249" w:hanging="1249"/>
        <w:jc w:val="left"/>
        <w:rPr>
          <w:rFonts w:hint="eastAsia" w:ascii="仿宋" w:hAnsi="仿宋" w:eastAsia="仿宋" w:cs="仿宋"/>
          <w:color w:val="auto"/>
          <w:kern w:val="0"/>
          <w:sz w:val="28"/>
          <w:szCs w:val="24"/>
          <w:highlight w:val="none"/>
        </w:rPr>
      </w:pPr>
    </w:p>
    <w:p w14:paraId="7976D369">
      <w:pPr>
        <w:pageBreakBefore w:val="0"/>
        <w:kinsoku/>
        <w:wordWrap w:val="0"/>
        <w:overflowPunct/>
        <w:topLinePunct w:val="0"/>
        <w:bidi w:val="0"/>
        <w:ind w:left="937" w:hanging="937"/>
        <w:rPr>
          <w:rFonts w:hint="eastAsia" w:ascii="仿宋" w:hAnsi="仿宋" w:eastAsia="仿宋" w:cs="仿宋"/>
          <w:color w:val="auto"/>
          <w:highlight w:val="none"/>
        </w:rPr>
      </w:pPr>
    </w:p>
    <w:p w14:paraId="5E9967B1">
      <w:pPr>
        <w:pageBreakBefore w:val="0"/>
        <w:kinsoku/>
        <w:wordWrap w:val="0"/>
        <w:overflowPunct/>
        <w:topLinePunct w:val="0"/>
        <w:bidi w:val="0"/>
        <w:ind w:left="937" w:hanging="937"/>
        <w:rPr>
          <w:rFonts w:hint="eastAsia" w:ascii="仿宋" w:hAnsi="仿宋" w:eastAsia="仿宋" w:cs="仿宋"/>
          <w:color w:val="auto"/>
          <w:highlight w:val="none"/>
        </w:rPr>
      </w:pPr>
    </w:p>
    <w:p w14:paraId="15C06FF0">
      <w:pPr>
        <w:pageBreakBefore w:val="0"/>
        <w:kinsoku/>
        <w:wordWrap w:val="0"/>
        <w:overflowPunct/>
        <w:topLinePunct w:val="0"/>
        <w:bidi w:val="0"/>
        <w:ind w:left="937" w:hanging="937"/>
        <w:rPr>
          <w:rFonts w:hint="eastAsia" w:ascii="仿宋" w:hAnsi="仿宋" w:eastAsia="仿宋" w:cs="仿宋"/>
          <w:color w:val="auto"/>
          <w:highlight w:val="none"/>
        </w:rPr>
      </w:pPr>
    </w:p>
    <w:p w14:paraId="3E2BD794">
      <w:pPr>
        <w:pageBreakBefore w:val="0"/>
        <w:kinsoku/>
        <w:wordWrap w:val="0"/>
        <w:overflowPunct/>
        <w:topLinePunct w:val="0"/>
        <w:bidi w:val="0"/>
        <w:ind w:left="937" w:hanging="937"/>
        <w:rPr>
          <w:rFonts w:hint="eastAsia" w:ascii="仿宋" w:hAnsi="仿宋" w:eastAsia="仿宋" w:cs="仿宋"/>
          <w:color w:val="auto"/>
          <w:highlight w:val="none"/>
        </w:rPr>
      </w:pPr>
      <w:r>
        <w:rPr>
          <w:rFonts w:hint="eastAsia" w:ascii="仿宋" w:hAnsi="仿宋" w:eastAsia="仿宋" w:cs="仿宋"/>
          <w:color w:val="auto"/>
          <w:highlight w:val="none"/>
        </w:rPr>
        <w:br w:type="textWrapping"/>
      </w:r>
    </w:p>
    <w:p w14:paraId="532E331B">
      <w:pPr>
        <w:kinsoku/>
        <w:wordWrap/>
        <w:overflowPunct/>
        <w:topLinePunct w:val="0"/>
        <w:autoSpaceDE/>
        <w:autoSpaceDN/>
        <w:bidi w:val="0"/>
        <w:spacing w:line="520" w:lineRule="exact"/>
        <w:ind w:leftChars="600" w:firstLine="560" w:firstLineChars="200"/>
        <w:textAlignment w:val="auto"/>
        <w:outlineLvl w:val="9"/>
        <w:rPr>
          <w:rFonts w:hint="eastAsia" w:ascii="方正仿宋_GB2312" w:hAnsi="方正仿宋_GB2312" w:eastAsia="方正仿宋_GB2312" w:cs="方正仿宋_GB2312"/>
          <w:color w:val="000000" w:themeColor="text1"/>
          <w:sz w:val="28"/>
          <w:szCs w:val="28"/>
          <w:highlight w:val="none"/>
          <w:u w:val="singl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项目编号：</w:t>
      </w:r>
      <w:r>
        <w:rPr>
          <w:rFonts w:hint="eastAsia" w:ascii="方正仿宋_GB2312" w:hAnsi="方正仿宋_GB2312" w:eastAsia="方正仿宋_GB2312" w:cs="方正仿宋_GB2312"/>
          <w:color w:val="000000" w:themeColor="text1"/>
          <w:sz w:val="28"/>
          <w:szCs w:val="28"/>
          <w:highlight w:val="none"/>
          <w:u w:val="single"/>
          <w14:textFill>
            <w14:solidFill>
              <w14:schemeClr w14:val="tx1"/>
            </w14:solidFill>
          </w14:textFill>
        </w:rPr>
        <w:t xml:space="preserve">                          </w:t>
      </w:r>
    </w:p>
    <w:p w14:paraId="24D05254">
      <w:pPr>
        <w:kinsoku/>
        <w:wordWrap/>
        <w:overflowPunct/>
        <w:topLinePunct w:val="0"/>
        <w:autoSpaceDE/>
        <w:autoSpaceDN/>
        <w:bidi w:val="0"/>
        <w:spacing w:line="520" w:lineRule="exact"/>
        <w:ind w:leftChars="600" w:firstLine="560" w:firstLineChars="200"/>
        <w:textAlignment w:val="auto"/>
        <w:outlineLvl w:val="9"/>
        <w:rPr>
          <w:rFonts w:hint="eastAsia" w:ascii="方正仿宋_GB2312" w:hAnsi="方正仿宋_GB2312" w:eastAsia="方正仿宋_GB2312" w:cs="方正仿宋_GB2312"/>
          <w:color w:val="000000" w:themeColor="text1"/>
          <w:sz w:val="28"/>
          <w:szCs w:val="28"/>
          <w:highlight w:val="none"/>
          <w:u w:val="singl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供应商全称</w:t>
      </w:r>
      <w:r>
        <w:rPr>
          <w:rFonts w:hint="eastAsia" w:ascii="方正仿宋_GB2312" w:hAnsi="方正仿宋_GB2312" w:eastAsia="方正仿宋_GB2312" w:cs="方正仿宋_GB2312"/>
          <w:color w:val="000000" w:themeColor="text1"/>
          <w:sz w:val="28"/>
          <w:szCs w:val="28"/>
          <w:highlight w:val="none"/>
          <w:lang w:eastAsia="zh-CN"/>
          <w14:textFill>
            <w14:solidFill>
              <w14:schemeClr w14:val="tx1"/>
            </w14:solidFill>
          </w14:textFill>
        </w:rPr>
        <w:t>（签章）</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w:t>
      </w:r>
      <w:r>
        <w:rPr>
          <w:rFonts w:hint="eastAsia" w:ascii="方正仿宋_GB2312" w:hAnsi="方正仿宋_GB2312" w:eastAsia="方正仿宋_GB2312" w:cs="方正仿宋_GB2312"/>
          <w:color w:val="000000" w:themeColor="text1"/>
          <w:sz w:val="28"/>
          <w:szCs w:val="28"/>
          <w:highlight w:val="none"/>
          <w:u w:val="single"/>
          <w14:textFill>
            <w14:solidFill>
              <w14:schemeClr w14:val="tx1"/>
            </w14:solidFill>
          </w14:textFill>
        </w:rPr>
        <w:t xml:space="preserve">                          </w:t>
      </w:r>
    </w:p>
    <w:p w14:paraId="60BF3B8B">
      <w:pPr>
        <w:kinsoku/>
        <w:wordWrap/>
        <w:overflowPunct/>
        <w:topLinePunct w:val="0"/>
        <w:autoSpaceDE/>
        <w:autoSpaceDN/>
        <w:bidi w:val="0"/>
        <w:spacing w:line="520" w:lineRule="exact"/>
        <w:ind w:leftChars="600" w:firstLine="560" w:firstLineChars="200"/>
        <w:textAlignment w:val="auto"/>
        <w:outlineLvl w:val="9"/>
        <w:rPr>
          <w:rFonts w:hint="eastAsia" w:ascii="方正仿宋_GB2312" w:hAnsi="方正仿宋_GB2312" w:eastAsia="方正仿宋_GB2312" w:cs="方正仿宋_GB2312"/>
          <w:color w:val="000000" w:themeColor="text1"/>
          <w:sz w:val="28"/>
          <w:szCs w:val="28"/>
          <w:highlight w:val="none"/>
          <w:u w:val="singl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法定代表人或其委托代理人（</w:t>
      </w:r>
      <w:r>
        <w:rPr>
          <w:rFonts w:hint="eastAsia" w:ascii="方正仿宋_GB2312" w:hAnsi="方正仿宋_GB2312" w:eastAsia="方正仿宋_GB2312" w:cs="方正仿宋_GB2312"/>
          <w:color w:val="000000" w:themeColor="text1"/>
          <w:sz w:val="28"/>
          <w:szCs w:val="28"/>
          <w:highlight w:val="none"/>
          <w:lang w:eastAsia="zh-CN"/>
          <w14:textFill>
            <w14:solidFill>
              <w14:schemeClr w14:val="tx1"/>
            </w14:solidFill>
          </w14:textFill>
        </w:rPr>
        <w:t>签名</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或签章）</w:t>
      </w:r>
      <w:r>
        <w:rPr>
          <w:rFonts w:hint="eastAsia" w:ascii="方正仿宋_GB2312" w:hAnsi="方正仿宋_GB2312" w:eastAsia="方正仿宋_GB2312" w:cs="方正仿宋_GB2312"/>
          <w:color w:val="000000" w:themeColor="text1"/>
          <w:sz w:val="28"/>
          <w:szCs w:val="28"/>
          <w:highlight w:val="none"/>
          <w:u w:val="none"/>
          <w14:textFill>
            <w14:solidFill>
              <w14:schemeClr w14:val="tx1"/>
            </w14:solidFill>
          </w14:textFill>
        </w:rPr>
        <w:t>：</w:t>
      </w:r>
      <w:r>
        <w:rPr>
          <w:rFonts w:hint="eastAsia" w:ascii="方正仿宋_GB2312" w:hAnsi="方正仿宋_GB2312" w:eastAsia="方正仿宋_GB2312" w:cs="方正仿宋_GB2312"/>
          <w:color w:val="000000" w:themeColor="text1"/>
          <w:sz w:val="28"/>
          <w:szCs w:val="28"/>
          <w:highlight w:val="none"/>
          <w:u w:val="single"/>
          <w14:textFill>
            <w14:solidFill>
              <w14:schemeClr w14:val="tx1"/>
            </w14:solidFill>
          </w14:textFill>
        </w:rPr>
        <w:tab/>
      </w:r>
      <w:r>
        <w:rPr>
          <w:rFonts w:hint="eastAsia" w:ascii="方正仿宋_GB2312" w:hAnsi="方正仿宋_GB2312" w:eastAsia="方正仿宋_GB2312" w:cs="方正仿宋_GB2312"/>
          <w:color w:val="000000" w:themeColor="text1"/>
          <w:sz w:val="28"/>
          <w:szCs w:val="28"/>
          <w:highlight w:val="none"/>
          <w:u w:val="single"/>
          <w14:textFill>
            <w14:solidFill>
              <w14:schemeClr w14:val="tx1"/>
            </w14:solidFill>
          </w14:textFill>
        </w:rPr>
        <w:tab/>
      </w:r>
      <w:r>
        <w:rPr>
          <w:rFonts w:hint="eastAsia" w:ascii="方正仿宋_GB2312" w:hAnsi="方正仿宋_GB2312" w:eastAsia="方正仿宋_GB2312" w:cs="方正仿宋_GB2312"/>
          <w:color w:val="000000" w:themeColor="text1"/>
          <w:sz w:val="28"/>
          <w:szCs w:val="28"/>
          <w:highlight w:val="none"/>
          <w:u w:val="single"/>
          <w14:textFill>
            <w14:solidFill>
              <w14:schemeClr w14:val="tx1"/>
            </w14:solidFill>
          </w14:textFill>
        </w:rPr>
        <w:t xml:space="preserve">     </w:t>
      </w:r>
    </w:p>
    <w:p w14:paraId="1B3821A4">
      <w:pPr>
        <w:kinsoku/>
        <w:wordWrap/>
        <w:overflowPunct/>
        <w:topLinePunct w:val="0"/>
        <w:autoSpaceDE/>
        <w:autoSpaceDN/>
        <w:bidi w:val="0"/>
        <w:spacing w:line="520" w:lineRule="exact"/>
        <w:ind w:leftChars="600" w:firstLine="560" w:firstLineChars="200"/>
        <w:textAlignment w:val="auto"/>
        <w:outlineLvl w:val="9"/>
        <w:rPr>
          <w:rFonts w:hint="eastAsia" w:ascii="方正仿宋_GB2312" w:hAnsi="方正仿宋_GB2312" w:eastAsia="方正仿宋_GB2312" w:cs="方正仿宋_GB2312"/>
          <w:color w:val="000000" w:themeColor="text1"/>
          <w:sz w:val="28"/>
          <w:szCs w:val="28"/>
          <w:highlight w:val="none"/>
          <w:u w:val="singl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地  址：</w:t>
      </w:r>
      <w:r>
        <w:rPr>
          <w:rFonts w:hint="eastAsia" w:ascii="方正仿宋_GB2312" w:hAnsi="方正仿宋_GB2312" w:eastAsia="方正仿宋_GB2312" w:cs="方正仿宋_GB2312"/>
          <w:color w:val="000000" w:themeColor="text1"/>
          <w:sz w:val="28"/>
          <w:szCs w:val="28"/>
          <w:highlight w:val="none"/>
          <w:u w:val="single"/>
          <w14:textFill>
            <w14:solidFill>
              <w14:schemeClr w14:val="tx1"/>
            </w14:solidFill>
          </w14:textFill>
        </w:rPr>
        <w:t xml:space="preserve">                      </w:t>
      </w:r>
    </w:p>
    <w:p w14:paraId="55357DE5">
      <w:pPr>
        <w:kinsoku/>
        <w:wordWrap/>
        <w:overflowPunct/>
        <w:topLinePunct w:val="0"/>
        <w:autoSpaceDE/>
        <w:autoSpaceDN/>
        <w:bidi w:val="0"/>
        <w:spacing w:line="520" w:lineRule="exact"/>
        <w:ind w:leftChars="600" w:firstLine="560" w:firstLineChars="200"/>
        <w:textAlignment w:val="auto"/>
        <w:outlineLvl w:val="9"/>
        <w:rPr>
          <w:rFonts w:hint="eastAsia" w:ascii="方正仿宋_GB2312" w:hAnsi="方正仿宋_GB2312" w:eastAsia="方正仿宋_GB2312" w:cs="方正仿宋_GB2312"/>
          <w:color w:val="000000" w:themeColor="text1"/>
          <w:sz w:val="28"/>
          <w:szCs w:val="28"/>
          <w:highlight w:val="none"/>
          <w:u w:val="singl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联系人：</w:t>
      </w:r>
      <w:r>
        <w:rPr>
          <w:rFonts w:hint="eastAsia" w:ascii="方正仿宋_GB2312" w:hAnsi="方正仿宋_GB2312" w:eastAsia="方正仿宋_GB2312" w:cs="方正仿宋_GB2312"/>
          <w:color w:val="000000" w:themeColor="text1"/>
          <w:sz w:val="28"/>
          <w:szCs w:val="28"/>
          <w:highlight w:val="none"/>
          <w:u w:val="single"/>
          <w14:textFill>
            <w14:solidFill>
              <w14:schemeClr w14:val="tx1"/>
            </w14:solidFill>
          </w14:textFill>
        </w:rPr>
        <w:t xml:space="preserve">            </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 xml:space="preserve">  联系电话：</w:t>
      </w:r>
      <w:r>
        <w:rPr>
          <w:rFonts w:hint="eastAsia" w:ascii="方正仿宋_GB2312" w:hAnsi="方正仿宋_GB2312" w:eastAsia="方正仿宋_GB2312" w:cs="方正仿宋_GB2312"/>
          <w:color w:val="000000" w:themeColor="text1"/>
          <w:sz w:val="28"/>
          <w:szCs w:val="28"/>
          <w:highlight w:val="none"/>
          <w:u w:val="single"/>
          <w14:textFill>
            <w14:solidFill>
              <w14:schemeClr w14:val="tx1"/>
            </w14:solidFill>
          </w14:textFill>
        </w:rPr>
        <w:t xml:space="preserve">             </w:t>
      </w:r>
    </w:p>
    <w:p w14:paraId="487B0574">
      <w:pPr>
        <w:kinsoku/>
        <w:wordWrap/>
        <w:overflowPunct/>
        <w:topLinePunct w:val="0"/>
        <w:autoSpaceDE/>
        <w:autoSpaceDN/>
        <w:bidi w:val="0"/>
        <w:spacing w:line="520" w:lineRule="exact"/>
        <w:ind w:leftChars="600" w:firstLine="560" w:firstLineChars="200"/>
        <w:textAlignment w:val="auto"/>
        <w:outlineLvl w:val="9"/>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日  期：</w:t>
      </w:r>
      <w:r>
        <w:rPr>
          <w:rFonts w:hint="eastAsia" w:ascii="方正仿宋_GB2312" w:hAnsi="方正仿宋_GB2312" w:eastAsia="方正仿宋_GB2312" w:cs="方正仿宋_GB2312"/>
          <w:color w:val="000000" w:themeColor="text1"/>
          <w:sz w:val="28"/>
          <w:szCs w:val="28"/>
          <w:highlight w:val="none"/>
          <w:u w:val="single"/>
          <w14:textFill>
            <w14:solidFill>
              <w14:schemeClr w14:val="tx1"/>
            </w14:solidFill>
          </w14:textFill>
        </w:rPr>
        <w:t xml:space="preserve">   </w:t>
      </w:r>
      <w:r>
        <w:rPr>
          <w:rFonts w:hint="eastAsia" w:ascii="方正仿宋_GB2312" w:hAnsi="方正仿宋_GB2312" w:eastAsia="方正仿宋_GB2312" w:cs="方正仿宋_GB2312"/>
          <w:color w:val="000000" w:themeColor="text1"/>
          <w:sz w:val="28"/>
          <w:szCs w:val="28"/>
          <w:highlight w:val="none"/>
          <w:u w:val="single"/>
          <w:lang w:val="en-US" w:eastAsia="zh-CN"/>
          <w14:textFill>
            <w14:solidFill>
              <w14:schemeClr w14:val="tx1"/>
            </w14:solidFill>
          </w14:textFill>
        </w:rPr>
        <w:t xml:space="preserve">  </w:t>
      </w:r>
      <w:r>
        <w:rPr>
          <w:rFonts w:hint="eastAsia" w:ascii="方正仿宋_GB2312" w:hAnsi="方正仿宋_GB2312" w:eastAsia="方正仿宋_GB2312" w:cs="方正仿宋_GB2312"/>
          <w:color w:val="000000" w:themeColor="text1"/>
          <w:sz w:val="28"/>
          <w:szCs w:val="28"/>
          <w:highlight w:val="none"/>
          <w:u w:val="single"/>
          <w14:textFill>
            <w14:solidFill>
              <w14:schemeClr w14:val="tx1"/>
            </w14:solidFill>
          </w14:textFill>
        </w:rPr>
        <w:t xml:space="preserve"> </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年</w:t>
      </w:r>
      <w:r>
        <w:rPr>
          <w:rFonts w:hint="eastAsia" w:ascii="方正仿宋_GB2312" w:hAnsi="方正仿宋_GB2312" w:eastAsia="方正仿宋_GB2312" w:cs="方正仿宋_GB2312"/>
          <w:color w:val="000000" w:themeColor="text1"/>
          <w:sz w:val="28"/>
          <w:szCs w:val="28"/>
          <w:highlight w:val="none"/>
          <w:u w:val="single"/>
          <w14:textFill>
            <w14:solidFill>
              <w14:schemeClr w14:val="tx1"/>
            </w14:solidFill>
          </w14:textFill>
        </w:rPr>
        <w:t xml:space="preserve">      </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月</w:t>
      </w:r>
      <w:r>
        <w:rPr>
          <w:rFonts w:hint="eastAsia" w:ascii="方正仿宋_GB2312" w:hAnsi="方正仿宋_GB2312" w:eastAsia="方正仿宋_GB2312" w:cs="方正仿宋_GB2312"/>
          <w:color w:val="000000" w:themeColor="text1"/>
          <w:sz w:val="28"/>
          <w:szCs w:val="28"/>
          <w:highlight w:val="none"/>
          <w:u w:val="single"/>
          <w14:textFill>
            <w14:solidFill>
              <w14:schemeClr w14:val="tx1"/>
            </w14:solidFill>
          </w14:textFill>
        </w:rPr>
        <w:t xml:space="preserve">      </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日</w:t>
      </w:r>
    </w:p>
    <w:p w14:paraId="7DAC4B0C">
      <w:pPr>
        <w:pageBreakBefore w:val="0"/>
        <w:kinsoku/>
        <w:wordWrap w:val="0"/>
        <w:overflowPunct/>
        <w:topLinePunct w:val="0"/>
        <w:bidi w:val="0"/>
        <w:spacing w:line="800" w:lineRule="exact"/>
        <w:ind w:right="960" w:firstLine="803" w:firstLineChars="250"/>
        <w:jc w:val="both"/>
        <w:rPr>
          <w:rFonts w:hint="eastAsia" w:ascii="仿宋" w:hAnsi="仿宋" w:eastAsia="仿宋" w:cs="仿宋"/>
          <w:b/>
          <w:color w:val="auto"/>
          <w:sz w:val="32"/>
          <w:szCs w:val="32"/>
          <w:highlight w:val="none"/>
        </w:rPr>
      </w:pPr>
    </w:p>
    <w:p w14:paraId="239C4A58">
      <w:pPr>
        <w:pageBreakBefore w:val="0"/>
        <w:kinsoku/>
        <w:wordWrap w:val="0"/>
        <w:overflowPunct/>
        <w:topLinePunct w:val="0"/>
        <w:bidi w:val="0"/>
        <w:ind w:left="1433" w:hanging="1433"/>
        <w:rPr>
          <w:rFonts w:hint="eastAsia" w:ascii="仿宋" w:hAnsi="仿宋" w:eastAsia="仿宋" w:cs="仿宋"/>
          <w:b/>
          <w:bCs/>
          <w:color w:val="auto"/>
          <w:sz w:val="32"/>
          <w:szCs w:val="32"/>
          <w:highlight w:val="none"/>
        </w:rPr>
      </w:pPr>
      <w:bookmarkStart w:id="464" w:name="_Toc62031169"/>
      <w:r>
        <w:rPr>
          <w:rFonts w:hint="eastAsia" w:ascii="仿宋" w:hAnsi="仿宋" w:eastAsia="仿宋" w:cs="仿宋"/>
          <w:b/>
          <w:bCs/>
          <w:color w:val="auto"/>
          <w:sz w:val="32"/>
          <w:szCs w:val="32"/>
          <w:highlight w:val="none"/>
        </w:rPr>
        <w:br w:type="page"/>
      </w:r>
    </w:p>
    <w:p w14:paraId="3DDCD7CD">
      <w:pPr>
        <w:pStyle w:val="3"/>
        <w:pageBreakBefore w:val="0"/>
        <w:numPr>
          <w:ilvl w:val="1"/>
          <w:numId w:val="0"/>
        </w:numPr>
        <w:kinsoku/>
        <w:wordWrap w:val="0"/>
        <w:overflowPunct/>
        <w:topLinePunct w:val="0"/>
        <w:bidi w:val="0"/>
        <w:snapToGrid w:val="0"/>
        <w:spacing w:before="100" w:beforeAutospacing="1" w:after="100" w:afterAutospacing="1" w:line="360" w:lineRule="auto"/>
        <w:jc w:val="center"/>
        <w:rPr>
          <w:rFonts w:hint="eastAsia" w:ascii="仿宋" w:hAnsi="仿宋" w:eastAsia="仿宋" w:cs="仿宋"/>
          <w:color w:val="auto"/>
          <w:sz w:val="36"/>
          <w:szCs w:val="32"/>
          <w:highlight w:val="none"/>
        </w:rPr>
      </w:pPr>
      <w:bookmarkStart w:id="465" w:name="_Toc204760597"/>
      <w:bookmarkStart w:id="466" w:name="_Toc18265"/>
      <w:bookmarkStart w:id="467" w:name="_Toc10954"/>
      <w:bookmarkStart w:id="468" w:name="_Toc20101"/>
      <w:bookmarkStart w:id="469" w:name="_Toc19644"/>
      <w:bookmarkStart w:id="470" w:name="_Toc26513"/>
      <w:bookmarkStart w:id="471" w:name="_Toc4985"/>
      <w:bookmarkStart w:id="472" w:name="_Toc5389"/>
      <w:bookmarkStart w:id="473" w:name="_Toc20863"/>
      <w:bookmarkStart w:id="474" w:name="_Toc19552"/>
      <w:r>
        <w:rPr>
          <w:rFonts w:hint="eastAsia" w:ascii="仿宋" w:hAnsi="仿宋" w:eastAsia="仿宋" w:cs="仿宋"/>
          <w:color w:val="auto"/>
          <w:sz w:val="36"/>
          <w:szCs w:val="32"/>
          <w:highlight w:val="none"/>
        </w:rPr>
        <w:t>目  录</w:t>
      </w:r>
      <w:bookmarkEnd w:id="465"/>
      <w:bookmarkEnd w:id="466"/>
      <w:bookmarkEnd w:id="467"/>
    </w:p>
    <w:p w14:paraId="5C4FB866">
      <w:pPr>
        <w:pageBreakBefore w:val="0"/>
        <w:kinsoku/>
        <w:wordWrap w:val="0"/>
        <w:overflowPunct/>
        <w:topLinePunct w:val="0"/>
        <w:bidi w:val="0"/>
        <w:spacing w:line="420" w:lineRule="exact"/>
        <w:ind w:left="1249" w:hanging="1249"/>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（格式自拟）</w:t>
      </w:r>
    </w:p>
    <w:p w14:paraId="79621497">
      <w:pPr>
        <w:pageBreakBefore w:val="0"/>
        <w:kinsoku/>
        <w:wordWrap w:val="0"/>
        <w:overflowPunct/>
        <w:topLinePunct w:val="0"/>
        <w:bidi w:val="0"/>
        <w:ind w:left="981" w:hanging="981"/>
        <w:rPr>
          <w:rFonts w:hint="eastAsia" w:ascii="仿宋" w:hAnsi="仿宋" w:eastAsia="仿宋" w:cs="仿宋"/>
          <w:color w:val="auto"/>
          <w:sz w:val="22"/>
          <w:szCs w:val="32"/>
          <w:highlight w:val="none"/>
        </w:rPr>
      </w:pPr>
      <w:r>
        <w:rPr>
          <w:rFonts w:hint="eastAsia" w:ascii="仿宋" w:hAnsi="仿宋" w:eastAsia="仿宋" w:cs="仿宋"/>
          <w:color w:val="auto"/>
          <w:sz w:val="22"/>
          <w:szCs w:val="32"/>
          <w:highlight w:val="none"/>
        </w:rPr>
        <w:br w:type="page"/>
      </w:r>
    </w:p>
    <w:bookmarkEnd w:id="468"/>
    <w:bookmarkEnd w:id="469"/>
    <w:bookmarkEnd w:id="470"/>
    <w:bookmarkEnd w:id="471"/>
    <w:bookmarkEnd w:id="472"/>
    <w:bookmarkEnd w:id="473"/>
    <w:bookmarkEnd w:id="474"/>
    <w:p w14:paraId="42BCE881">
      <w:pPr>
        <w:pStyle w:val="34"/>
        <w:keepNext w:val="0"/>
        <w:keepLines w:val="0"/>
        <w:pageBreakBefore w:val="0"/>
        <w:widowControl w:val="0"/>
        <w:kinsoku/>
        <w:wordWrap w:val="0"/>
        <w:overflowPunct/>
        <w:topLinePunct w:val="0"/>
        <w:autoSpaceDE w:val="0"/>
        <w:autoSpaceDN w:val="0"/>
        <w:bidi w:val="0"/>
        <w:adjustRightInd w:val="0"/>
        <w:snapToGrid/>
        <w:spacing w:line="500" w:lineRule="exact"/>
        <w:ind w:left="0" w:firstLine="0"/>
        <w:textAlignment w:val="auto"/>
        <w:outlineLvl w:val="9"/>
        <w:rPr>
          <w:rFonts w:hint="eastAsia" w:ascii="仿宋" w:hAnsi="仿宋" w:eastAsia="仿宋" w:cs="仿宋"/>
          <w:color w:val="auto"/>
          <w:sz w:val="21"/>
          <w:szCs w:val="21"/>
          <w:highlight w:val="none"/>
        </w:rPr>
      </w:pPr>
      <w:bookmarkStart w:id="475" w:name="_Toc32332"/>
      <w:bookmarkStart w:id="476" w:name="_Toc22299"/>
      <w:r>
        <w:rPr>
          <w:rFonts w:hint="eastAsia" w:ascii="仿宋" w:hAnsi="仿宋" w:eastAsia="仿宋" w:cs="仿宋"/>
          <w:color w:val="auto"/>
          <w:sz w:val="21"/>
          <w:szCs w:val="21"/>
          <w:highlight w:val="none"/>
        </w:rPr>
        <w:t>注：供应商应填写和提交下述规定的有关资料。所附格式要求填写的全部内容都必须填写。供应商应保证全部声明和填写的内容是真实的和正确的。供应商提交的材料将被保密，但不退还。</w:t>
      </w:r>
      <w:bookmarkEnd w:id="475"/>
      <w:bookmarkEnd w:id="476"/>
    </w:p>
    <w:p w14:paraId="19633590">
      <w:pPr>
        <w:pStyle w:val="2"/>
        <w:pageBreakBefore w:val="0"/>
        <w:numPr>
          <w:ilvl w:val="0"/>
          <w:numId w:val="5"/>
        </w:numPr>
        <w:kinsoku/>
        <w:wordWrap w:val="0"/>
        <w:overflowPunct/>
        <w:topLinePunct w:val="0"/>
        <w:bidi w:val="0"/>
        <w:snapToGrid w:val="0"/>
        <w:spacing w:line="360" w:lineRule="auto"/>
        <w:jc w:val="center"/>
        <w:rPr>
          <w:rFonts w:hint="eastAsia" w:ascii="仿宋" w:hAnsi="仿宋" w:eastAsia="仿宋" w:cs="仿宋"/>
          <w:color w:val="auto"/>
          <w:sz w:val="44"/>
          <w:szCs w:val="44"/>
          <w:highlight w:val="none"/>
        </w:rPr>
      </w:pPr>
      <w:bookmarkStart w:id="477" w:name="_Toc32021"/>
      <w:bookmarkStart w:id="478" w:name="_Toc25069"/>
      <w:bookmarkStart w:id="479" w:name="_Toc204760598"/>
      <w:bookmarkStart w:id="480" w:name="_Toc16386"/>
      <w:bookmarkStart w:id="481" w:name="_Toc4478"/>
      <w:r>
        <w:rPr>
          <w:rFonts w:hint="eastAsia" w:ascii="仿宋" w:hAnsi="仿宋" w:eastAsia="仿宋" w:cs="仿宋"/>
          <w:color w:val="auto"/>
          <w:sz w:val="44"/>
          <w:szCs w:val="44"/>
          <w:highlight w:val="none"/>
        </w:rPr>
        <w:t xml:space="preserve"> </w:t>
      </w:r>
      <w:bookmarkStart w:id="482" w:name="_Toc5738"/>
      <w:r>
        <w:rPr>
          <w:rFonts w:hint="eastAsia" w:ascii="仿宋" w:hAnsi="仿宋" w:eastAsia="仿宋" w:cs="仿宋"/>
          <w:color w:val="auto"/>
          <w:sz w:val="44"/>
          <w:szCs w:val="44"/>
          <w:highlight w:val="none"/>
        </w:rPr>
        <w:t>采购需求</w:t>
      </w:r>
      <w:bookmarkEnd w:id="482"/>
    </w:p>
    <w:p w14:paraId="012F8607">
      <w:pPr>
        <w:numPr>
          <w:ilvl w:val="0"/>
          <w:numId w:val="0"/>
        </w:numPr>
        <w:rPr>
          <w:rFonts w:hint="eastAsia"/>
        </w:rPr>
      </w:pPr>
    </w:p>
    <w:p w14:paraId="3FE62A7D">
      <w:pPr>
        <w:pStyle w:val="6"/>
        <w:rPr>
          <w:rFonts w:hint="eastAsia" w:ascii="方正仿宋_GB2312" w:hAnsi="方正仿宋_GB2312" w:eastAsia="方正仿宋_GB2312" w:cs="方正仿宋_GB2312"/>
        </w:rPr>
      </w:pPr>
      <w:r>
        <w:rPr>
          <w:rFonts w:hint="eastAsia" w:ascii="方正仿宋_GB2312" w:hAnsi="方正仿宋_GB2312" w:eastAsia="方正仿宋_GB2312" w:cs="方正仿宋_GB2312"/>
          <w:lang w:val="en-US" w:eastAsia="zh-CN"/>
        </w:rPr>
        <w:t>一</w:t>
      </w:r>
      <w:r>
        <w:rPr>
          <w:rFonts w:hint="eastAsia" w:ascii="方正仿宋_GB2312" w:hAnsi="方正仿宋_GB2312" w:eastAsia="方正仿宋_GB2312" w:cs="方正仿宋_GB2312"/>
        </w:rPr>
        <w:t>、本一览表中的技术参数及其性能（配置）为采购人的实际需求，并由采购人调研后提供。供应商需如实填写技术规格偏离表。验收指标是指货物交付时必须进行的现场测试，是所交货物时必须达到的技术要求。</w:t>
      </w:r>
    </w:p>
    <w:p w14:paraId="4B6AF6EF">
      <w:pPr>
        <w:pStyle w:val="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2、采购需求一览表中出现的型号、制造厂、重量仅供参考，用于说明拟招标货物的技术规格。</w:t>
      </w:r>
    </w:p>
    <w:p w14:paraId="26DC52E9">
      <w:pPr>
        <w:pStyle w:val="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3、本项目所有报价采用人民币报价，汇率变化不对中标价格产生影响。</w:t>
      </w:r>
    </w:p>
    <w:p w14:paraId="76485608">
      <w:pPr>
        <w:pStyle w:val="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4、提供制造厂商的检验报告（如有）、认证证书（如有）等相关技术资料支持，并如实填写技术规格偏离表。 </w:t>
      </w:r>
    </w:p>
    <w:tbl>
      <w:tblPr>
        <w:tblStyle w:val="27"/>
        <w:tblW w:w="97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474"/>
        <w:gridCol w:w="833"/>
        <w:gridCol w:w="751"/>
        <w:gridCol w:w="5961"/>
      </w:tblGrid>
      <w:tr w14:paraId="7C5DC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9" w:type="dxa"/>
            <w:noWrap w:val="0"/>
            <w:vAlign w:val="center"/>
          </w:tcPr>
          <w:p w14:paraId="5B43C942">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序号</w:t>
            </w:r>
          </w:p>
        </w:tc>
        <w:tc>
          <w:tcPr>
            <w:tcW w:w="1474" w:type="dxa"/>
            <w:noWrap w:val="0"/>
            <w:vAlign w:val="center"/>
          </w:tcPr>
          <w:p w14:paraId="32508DE2">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设备名称</w:t>
            </w:r>
          </w:p>
        </w:tc>
        <w:tc>
          <w:tcPr>
            <w:tcW w:w="833" w:type="dxa"/>
            <w:noWrap w:val="0"/>
            <w:vAlign w:val="center"/>
          </w:tcPr>
          <w:p w14:paraId="1B563BE3">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单位</w:t>
            </w:r>
          </w:p>
        </w:tc>
        <w:tc>
          <w:tcPr>
            <w:tcW w:w="751" w:type="dxa"/>
            <w:noWrap w:val="0"/>
            <w:vAlign w:val="center"/>
          </w:tcPr>
          <w:p w14:paraId="6F34171A">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数量</w:t>
            </w:r>
          </w:p>
        </w:tc>
        <w:tc>
          <w:tcPr>
            <w:tcW w:w="5961" w:type="dxa"/>
            <w:noWrap w:val="0"/>
            <w:vAlign w:val="center"/>
          </w:tcPr>
          <w:p w14:paraId="03B743B2">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主要技术指标（基本配置和功能要求）</w:t>
            </w:r>
          </w:p>
        </w:tc>
      </w:tr>
      <w:tr w14:paraId="220A7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6" w:hRule="atLeast"/>
          <w:jc w:val="center"/>
        </w:trPr>
        <w:tc>
          <w:tcPr>
            <w:tcW w:w="709" w:type="dxa"/>
            <w:noWrap w:val="0"/>
            <w:vAlign w:val="center"/>
          </w:tcPr>
          <w:p w14:paraId="185736E5">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1474" w:type="dxa"/>
            <w:noWrap w:val="0"/>
            <w:vAlign w:val="center"/>
          </w:tcPr>
          <w:p w14:paraId="4AE22427">
            <w:pPr>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内镜用电刀(氩气高频电刀)</w:t>
            </w:r>
          </w:p>
        </w:tc>
        <w:tc>
          <w:tcPr>
            <w:tcW w:w="833" w:type="dxa"/>
            <w:noWrap w:val="0"/>
            <w:vAlign w:val="center"/>
          </w:tcPr>
          <w:p w14:paraId="20B10FB4">
            <w:pPr>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台</w:t>
            </w:r>
          </w:p>
        </w:tc>
        <w:tc>
          <w:tcPr>
            <w:tcW w:w="751" w:type="dxa"/>
            <w:noWrap w:val="0"/>
            <w:vAlign w:val="center"/>
          </w:tcPr>
          <w:p w14:paraId="781291F5">
            <w:pPr>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5961" w:type="dxa"/>
            <w:noWrap w:val="0"/>
            <w:vAlign w:val="center"/>
          </w:tcPr>
          <w:p w14:paraId="5CCC9D35">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1、高频电、氩气一体化设计，工作频率：≥430KHz，最大输出功率：300W。</w:t>
            </w:r>
          </w:p>
          <w:p w14:paraId="75D3B7E3">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2、具有专用的电外科治疗模块，可满足各科手术要求。</w:t>
            </w:r>
          </w:p>
          <w:p w14:paraId="7160348A">
            <w:pPr>
              <w:jc w:val="left"/>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①电切：纯切1、混切1最大输出功率为300W，负载（500Ω）；②单极电凝：柔和凝（负载100Ω）；③强力凝，最大输出功率为120W，负载（500Ω）；④双极电凝：最大输出功率为100W，负载（100Ω）。</w:t>
            </w:r>
          </w:p>
          <w:p w14:paraId="07EDC3D1">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3、具有专用内镜治疗模块：</w:t>
            </w:r>
          </w:p>
          <w:p w14:paraId="6FCE559A">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内镜切1、内镜切2最大输出功率为150W，分别具有4种强度，4种效果可调，负载为(500Ω)。可开展内镜下各种高频治疗。</w:t>
            </w:r>
          </w:p>
          <w:p w14:paraId="66529C00">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★4、具有氩气输出模块：</w:t>
            </w:r>
          </w:p>
          <w:p w14:paraId="6333F05C">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氩束凝模式：在负载500Ω下，最大输出功率≥120W；</w:t>
            </w:r>
          </w:p>
          <w:p w14:paraId="0811B36C">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氩气流量0.1-12L/min可调，0.1L/min步进；</w:t>
            </w:r>
          </w:p>
          <w:p w14:paraId="76BF6846">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氩束激发距离≥7-10mm，保证内镜下的视野清晰；</w:t>
            </w:r>
          </w:p>
          <w:p w14:paraId="24FB439A">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5、大屏幕液晶屏：≥7英寸。</w:t>
            </w:r>
          </w:p>
          <w:p w14:paraId="7EE40A44">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★6、内镜治疗一键式选择，内镜切1用于息肉圈套、EMR、ERCP等治疗，内镜切2用于ESD、POEM等治疗。</w:t>
            </w:r>
          </w:p>
          <w:p w14:paraId="774CDAC3">
            <w:pPr>
              <w:jc w:val="left"/>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7、功率步进方式：0-50W时，以1W步进；大于50W，以5W步进；智能控制输出功率大小，精细切割。</w:t>
            </w:r>
          </w:p>
          <w:p w14:paraId="3A6DB13B">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★8、氩气高频电刀电磁兼容：2组B类、 全浮地形式输出、CF型设备。</w:t>
            </w:r>
          </w:p>
          <w:p w14:paraId="5A3D0ED8">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★9、设备同时支持手控、脚控两种控制方式，标配三联脚踏分别控制电切、电凝、氩束凝，可自动转换方便操作者使用。</w:t>
            </w:r>
          </w:p>
          <w:p w14:paraId="6F451A7E">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★10、单、双中性极板检测功能，极板故障时，发出报警并停止输出。</w:t>
            </w:r>
          </w:p>
          <w:p w14:paraId="4A4331C6">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★11、踏板防误触设计：分区标识、线缆长度≥3m、防水等级：8级防水（提供证明材料），具有语音报警功能，直观了解报警原因。</w:t>
            </w:r>
          </w:p>
          <w:p w14:paraId="0805487D">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12、具有双反馈回路总的功率控制，输出功率稳定可靠。</w:t>
            </w:r>
          </w:p>
          <w:p w14:paraId="45E15157">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13、具有音量调节功能，亮度调节功能。</w:t>
            </w:r>
          </w:p>
          <w:p w14:paraId="04F1264E">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★14、具有氩气冲洗功能，有效提高氩气激发距离，防止氩束电极阻塞。</w:t>
            </w:r>
          </w:p>
          <w:p w14:paraId="6D71991E">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★15、氩气软电极具有与设备兼容，重复使用和一次性使用两种。</w:t>
            </w:r>
          </w:p>
          <w:p w14:paraId="52A09241">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16、设备使用年限：≥8年（提供证明材料）。</w:t>
            </w:r>
          </w:p>
        </w:tc>
      </w:tr>
      <w:tr w14:paraId="3602A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2" w:hRule="atLeast"/>
          <w:jc w:val="center"/>
        </w:trPr>
        <w:tc>
          <w:tcPr>
            <w:tcW w:w="709" w:type="dxa"/>
            <w:noWrap w:val="0"/>
            <w:vAlign w:val="center"/>
          </w:tcPr>
          <w:p w14:paraId="38056B3C">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2</w:t>
            </w:r>
          </w:p>
        </w:tc>
        <w:tc>
          <w:tcPr>
            <w:tcW w:w="1474" w:type="dxa"/>
            <w:noWrap w:val="0"/>
            <w:vAlign w:val="center"/>
          </w:tcPr>
          <w:p w14:paraId="1D4098CB">
            <w:pPr>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十二指肠镜</w:t>
            </w:r>
          </w:p>
        </w:tc>
        <w:tc>
          <w:tcPr>
            <w:tcW w:w="833" w:type="dxa"/>
            <w:noWrap w:val="0"/>
            <w:vAlign w:val="center"/>
          </w:tcPr>
          <w:p w14:paraId="20DF715F">
            <w:pPr>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根</w:t>
            </w:r>
          </w:p>
        </w:tc>
        <w:tc>
          <w:tcPr>
            <w:tcW w:w="751" w:type="dxa"/>
            <w:noWrap w:val="0"/>
            <w:vAlign w:val="center"/>
          </w:tcPr>
          <w:p w14:paraId="16FA8910">
            <w:pPr>
              <w:jc w:val="left"/>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5961" w:type="dxa"/>
            <w:noWrap w:val="0"/>
            <w:vAlign w:val="center"/>
          </w:tcPr>
          <w:p w14:paraId="7D7BE4BD">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1、物方清晰成像景深：4-60mm；</w:t>
            </w:r>
          </w:p>
          <w:p w14:paraId="0D61A888">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2、先端部最大外径（不含活检阀）：≤13.5mm；</w:t>
            </w:r>
          </w:p>
          <w:p w14:paraId="0ECDF2F7">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3、插入管外径：≤11.5mm；</w:t>
            </w:r>
          </w:p>
          <w:p w14:paraId="29D05BF2">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4、软镜弯曲角度：上≥120°，下≥90°，左≥90°，右≥110°；</w:t>
            </w:r>
          </w:p>
          <w:p w14:paraId="7F5C97C3">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5、视场角：≥100°；</w:t>
            </w:r>
          </w:p>
          <w:p w14:paraId="70776808">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6、有效工作长度：≥1250 mm，设备全长≥1575 mm；</w:t>
            </w:r>
          </w:p>
          <w:p w14:paraId="2E6EE945">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★7、抬钳器角度范围：以镜体轴线为基准抬升角度≥50°、下降角度≥10°（提供证明材料）；</w:t>
            </w:r>
          </w:p>
          <w:p w14:paraId="11B0FB9F">
            <w:pPr>
              <w:jc w:val="left"/>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8、镜身手柄自定义可编辑按钮：≥5个，可设置拍照、录像、染色、送气送水等功能；</w:t>
            </w:r>
          </w:p>
          <w:p w14:paraId="428DF1C1">
            <w:pPr>
              <w:jc w:val="left"/>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9、钳道内径：≥4.2mm、须兼容标准ERCP器械（切开刀、网篮、支架推送器）；</w:t>
            </w:r>
          </w:p>
          <w:p w14:paraId="41AD9A4E">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10、设备使用年限：≥8年（提供原厂出具的技术文件/注册证附件）；</w:t>
            </w:r>
          </w:p>
          <w:p w14:paraId="3A07FB11">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★11、支持内镜热插拔，与主机采用专用接口连接、支持内镜热插拔；</w:t>
            </w:r>
          </w:p>
          <w:p w14:paraId="4433BADA">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★12、抬钳器驱动采用连杆式设计，连杆上设置密封圈，减少污染范围，便于清洗消毒，须提供原厂技术资料；</w:t>
            </w:r>
          </w:p>
          <w:p w14:paraId="155D42F0">
            <w:pPr>
              <w:jc w:val="left"/>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★13、须与我院现有内镜主机AQ-300匹配兼容，提供原厂出具的兼容性证明文件，保证内镜可与主机实现光源、图像处理、染色模式、脚踏控制等全部功能联动，无功能缺失；</w:t>
            </w:r>
          </w:p>
          <w:p w14:paraId="7F1C8BB8">
            <w:pPr>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★14、标配配件要求：①十二指肠镜（ERCP）配套转运车1台（内镜设备转运）；②ERCP患者治疗平车1台；③一次性内镜用清洁刷3把；④一次性内镜护套、镜身防护套管、侧漏配件；</w:t>
            </w:r>
          </w:p>
          <w:p w14:paraId="15AC24F2">
            <w:pPr>
              <w:jc w:val="left"/>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★15、兼容内镜用电刀(氩气高频电刀)。</w:t>
            </w:r>
          </w:p>
        </w:tc>
      </w:tr>
    </w:tbl>
    <w:p w14:paraId="025165E8">
      <w:pPr>
        <w:bidi w:val="0"/>
        <w:rPr>
          <w:rFonts w:hint="eastAsia"/>
        </w:rPr>
      </w:pPr>
    </w:p>
    <w:p w14:paraId="319DEC34">
      <w:pPr>
        <w:widowControl/>
        <w:shd w:val="clear" w:color="auto" w:fill="FFFFFF"/>
        <w:tabs>
          <w:tab w:val="left" w:pos="540"/>
          <w:tab w:val="left" w:pos="3660"/>
        </w:tabs>
        <w:snapToGrid w:val="0"/>
        <w:jc w:val="left"/>
        <w:rPr>
          <w:rFonts w:hint="eastAsia" w:ascii="方正仿宋_GB2312" w:hAnsi="方正仿宋_GB2312" w:eastAsia="方正仿宋_GB2312" w:cs="方正仿宋_GB2312"/>
          <w:b/>
          <w:bCs/>
          <w:kern w:val="0"/>
          <w:sz w:val="24"/>
          <w:szCs w:val="22"/>
        </w:rPr>
      </w:pPr>
      <w:bookmarkStart w:id="483" w:name="_Toc107914637"/>
      <w:bookmarkStart w:id="484" w:name="_Toc145251476"/>
      <w:bookmarkStart w:id="485" w:name="_Toc149142425"/>
      <w:r>
        <w:rPr>
          <w:rFonts w:hint="eastAsia" w:ascii="方正仿宋_GB2312" w:hAnsi="方正仿宋_GB2312" w:eastAsia="方正仿宋_GB2312" w:cs="方正仿宋_GB2312"/>
          <w:b/>
          <w:bCs/>
          <w:kern w:val="0"/>
          <w:sz w:val="24"/>
          <w:szCs w:val="22"/>
          <w:lang w:val="en-US" w:eastAsia="zh-CN"/>
        </w:rPr>
        <w:t>5</w:t>
      </w:r>
      <w:r>
        <w:rPr>
          <w:rFonts w:hint="eastAsia" w:ascii="方正仿宋_GB2312" w:hAnsi="方正仿宋_GB2312" w:eastAsia="方正仿宋_GB2312" w:cs="方正仿宋_GB2312"/>
          <w:b/>
          <w:bCs/>
          <w:kern w:val="0"/>
          <w:sz w:val="24"/>
          <w:szCs w:val="22"/>
        </w:rPr>
        <w:t>、</w:t>
      </w:r>
      <w:bookmarkEnd w:id="483"/>
      <w:bookmarkEnd w:id="484"/>
      <w:r>
        <w:rPr>
          <w:rFonts w:hint="eastAsia" w:ascii="方正仿宋_GB2312" w:hAnsi="方正仿宋_GB2312" w:eastAsia="方正仿宋_GB2312" w:cs="方正仿宋_GB2312"/>
          <w:b/>
          <w:bCs/>
          <w:kern w:val="0"/>
          <w:sz w:val="24"/>
          <w:szCs w:val="22"/>
        </w:rPr>
        <w:t>包装、装卸、运输、保管及保险</w:t>
      </w:r>
      <w:bookmarkEnd w:id="485"/>
    </w:p>
    <w:p w14:paraId="703A1886">
      <w:pPr>
        <w:widowControl/>
        <w:shd w:val="clear" w:color="auto" w:fill="FFFFFF"/>
        <w:tabs>
          <w:tab w:val="left" w:pos="540"/>
          <w:tab w:val="left" w:pos="3660"/>
        </w:tabs>
        <w:snapToGrid w:val="0"/>
        <w:ind w:firstLine="440" w:firstLineChars="200"/>
        <w:rPr>
          <w:rFonts w:hint="eastAsia" w:ascii="方正仿宋_GB2312" w:hAnsi="方正仿宋_GB2312" w:eastAsia="方正仿宋_GB2312" w:cs="方正仿宋_GB2312"/>
          <w:kern w:val="0"/>
          <w:sz w:val="22"/>
          <w:szCs w:val="21"/>
        </w:rPr>
      </w:pPr>
      <w:bookmarkStart w:id="486" w:name="_Toc149142426"/>
      <w:r>
        <w:rPr>
          <w:rFonts w:hint="eastAsia" w:ascii="方正仿宋_GB2312" w:hAnsi="方正仿宋_GB2312" w:eastAsia="方正仿宋_GB2312" w:cs="方正仿宋_GB2312"/>
          <w:kern w:val="0"/>
          <w:sz w:val="22"/>
          <w:szCs w:val="21"/>
          <w:lang w:val="en-US" w:eastAsia="zh-CN"/>
        </w:rPr>
        <w:t>5</w:t>
      </w:r>
      <w:r>
        <w:rPr>
          <w:rFonts w:hint="eastAsia" w:ascii="方正仿宋_GB2312" w:hAnsi="方正仿宋_GB2312" w:eastAsia="方正仿宋_GB2312" w:cs="方正仿宋_GB2312"/>
          <w:kern w:val="0"/>
          <w:sz w:val="22"/>
          <w:szCs w:val="21"/>
        </w:rPr>
        <w:t>.1.包装必须与运输方式相适应，包装方式的确定及包装费用均由中标人负责；由于不适当的包装而造成货物在运输过程中有任何损坏、丢失由中标人负责。</w:t>
      </w:r>
    </w:p>
    <w:p w14:paraId="6D22AA04">
      <w:pPr>
        <w:widowControl/>
        <w:shd w:val="clear" w:color="auto" w:fill="FFFFFF"/>
        <w:tabs>
          <w:tab w:val="left" w:pos="540"/>
          <w:tab w:val="left" w:pos="3660"/>
        </w:tabs>
        <w:snapToGrid w:val="0"/>
        <w:ind w:firstLine="440" w:firstLineChars="200"/>
        <w:rPr>
          <w:rFonts w:hint="eastAsia" w:ascii="方正仿宋_GB2312" w:hAnsi="方正仿宋_GB2312" w:eastAsia="方正仿宋_GB2312" w:cs="方正仿宋_GB2312"/>
          <w:kern w:val="0"/>
          <w:sz w:val="22"/>
          <w:szCs w:val="21"/>
        </w:rPr>
      </w:pPr>
      <w:r>
        <w:rPr>
          <w:rFonts w:hint="eastAsia" w:ascii="方正仿宋_GB2312" w:hAnsi="方正仿宋_GB2312" w:eastAsia="方正仿宋_GB2312" w:cs="方正仿宋_GB2312"/>
          <w:kern w:val="0"/>
          <w:sz w:val="22"/>
          <w:szCs w:val="21"/>
          <w:lang w:val="en-US" w:eastAsia="zh-CN"/>
        </w:rPr>
        <w:t>5</w:t>
      </w:r>
      <w:r>
        <w:rPr>
          <w:rFonts w:hint="eastAsia" w:ascii="方正仿宋_GB2312" w:hAnsi="方正仿宋_GB2312" w:eastAsia="方正仿宋_GB2312" w:cs="方正仿宋_GB2312"/>
          <w:kern w:val="0"/>
          <w:sz w:val="22"/>
          <w:szCs w:val="21"/>
        </w:rPr>
        <w:t>.2．包装应足以承受整个过程中的运输、转运、装卸、储存等，充分考虑到运输途中的各种情况（如暴露于恶劣气候等），以及露天存放的需要。</w:t>
      </w:r>
    </w:p>
    <w:p w14:paraId="33196680">
      <w:pPr>
        <w:widowControl/>
        <w:shd w:val="clear" w:color="auto" w:fill="FFFFFF"/>
        <w:tabs>
          <w:tab w:val="left" w:pos="540"/>
          <w:tab w:val="left" w:pos="3660"/>
        </w:tabs>
        <w:snapToGrid w:val="0"/>
        <w:ind w:firstLine="440" w:firstLineChars="200"/>
        <w:rPr>
          <w:rFonts w:hint="eastAsia" w:ascii="方正仿宋_GB2312" w:hAnsi="方正仿宋_GB2312" w:eastAsia="方正仿宋_GB2312" w:cs="方正仿宋_GB2312"/>
          <w:kern w:val="0"/>
          <w:sz w:val="22"/>
          <w:szCs w:val="21"/>
        </w:rPr>
      </w:pPr>
      <w:r>
        <w:rPr>
          <w:rFonts w:hint="eastAsia" w:ascii="方正仿宋_GB2312" w:hAnsi="方正仿宋_GB2312" w:eastAsia="方正仿宋_GB2312" w:cs="方正仿宋_GB2312"/>
          <w:kern w:val="0"/>
          <w:sz w:val="22"/>
          <w:szCs w:val="21"/>
          <w:lang w:val="en-US" w:eastAsia="zh-CN"/>
        </w:rPr>
        <w:t>5</w:t>
      </w:r>
      <w:r>
        <w:rPr>
          <w:rFonts w:hint="eastAsia" w:ascii="方正仿宋_GB2312" w:hAnsi="方正仿宋_GB2312" w:eastAsia="方正仿宋_GB2312" w:cs="方正仿宋_GB2312"/>
          <w:kern w:val="0"/>
          <w:sz w:val="22"/>
          <w:szCs w:val="21"/>
        </w:rPr>
        <w:t>.3．专用工具及备品备件应分别包装，并在包装箱外加以注明其用处。</w:t>
      </w:r>
    </w:p>
    <w:p w14:paraId="7F9A54F0">
      <w:pPr>
        <w:widowControl/>
        <w:shd w:val="clear" w:color="auto" w:fill="FFFFFF"/>
        <w:tabs>
          <w:tab w:val="left" w:pos="540"/>
          <w:tab w:val="left" w:pos="3660"/>
        </w:tabs>
        <w:snapToGrid w:val="0"/>
        <w:ind w:firstLine="440" w:firstLineChars="200"/>
        <w:rPr>
          <w:rFonts w:hint="eastAsia" w:ascii="方正仿宋_GB2312" w:hAnsi="方正仿宋_GB2312" w:eastAsia="方正仿宋_GB2312" w:cs="方正仿宋_GB2312"/>
          <w:kern w:val="0"/>
          <w:sz w:val="22"/>
          <w:szCs w:val="21"/>
        </w:rPr>
      </w:pPr>
      <w:r>
        <w:rPr>
          <w:rFonts w:hint="eastAsia" w:ascii="方正仿宋_GB2312" w:hAnsi="方正仿宋_GB2312" w:eastAsia="方正仿宋_GB2312" w:cs="方正仿宋_GB2312"/>
          <w:kern w:val="0"/>
          <w:sz w:val="22"/>
          <w:szCs w:val="21"/>
          <w:lang w:val="en-US" w:eastAsia="zh-CN"/>
        </w:rPr>
        <w:t>5</w:t>
      </w:r>
      <w:r>
        <w:rPr>
          <w:rFonts w:hint="eastAsia" w:ascii="方正仿宋_GB2312" w:hAnsi="方正仿宋_GB2312" w:eastAsia="方正仿宋_GB2312" w:cs="方正仿宋_GB2312"/>
          <w:kern w:val="0"/>
          <w:sz w:val="22"/>
          <w:szCs w:val="21"/>
        </w:rPr>
        <w:t>.4．中标人必须将货物运至采购人指定的位置。</w:t>
      </w:r>
    </w:p>
    <w:p w14:paraId="59F0EBE9">
      <w:pPr>
        <w:widowControl/>
        <w:shd w:val="clear" w:color="auto" w:fill="FFFFFF"/>
        <w:tabs>
          <w:tab w:val="left" w:pos="540"/>
          <w:tab w:val="left" w:pos="3660"/>
        </w:tabs>
        <w:snapToGrid w:val="0"/>
        <w:ind w:firstLine="440" w:firstLineChars="200"/>
        <w:rPr>
          <w:rFonts w:hint="eastAsia" w:ascii="方正仿宋_GB2312" w:hAnsi="方正仿宋_GB2312" w:eastAsia="方正仿宋_GB2312" w:cs="方正仿宋_GB2312"/>
          <w:kern w:val="0"/>
          <w:sz w:val="22"/>
          <w:szCs w:val="21"/>
        </w:rPr>
      </w:pPr>
      <w:r>
        <w:rPr>
          <w:rFonts w:hint="eastAsia" w:ascii="方正仿宋_GB2312" w:hAnsi="方正仿宋_GB2312" w:eastAsia="方正仿宋_GB2312" w:cs="方正仿宋_GB2312"/>
          <w:kern w:val="0"/>
          <w:sz w:val="22"/>
          <w:szCs w:val="21"/>
          <w:lang w:val="en-US" w:eastAsia="zh-CN"/>
        </w:rPr>
        <w:t>5</w:t>
      </w:r>
      <w:r>
        <w:rPr>
          <w:rFonts w:hint="eastAsia" w:ascii="方正仿宋_GB2312" w:hAnsi="方正仿宋_GB2312" w:eastAsia="方正仿宋_GB2312" w:cs="方正仿宋_GB2312"/>
          <w:kern w:val="0"/>
          <w:sz w:val="22"/>
          <w:szCs w:val="21"/>
        </w:rPr>
        <w:t>.5．货物在现场的保管由中标人负责，直至项目安装、验收完毕。</w:t>
      </w:r>
    </w:p>
    <w:p w14:paraId="7B8908A0">
      <w:pPr>
        <w:widowControl/>
        <w:shd w:val="clear" w:color="auto" w:fill="FFFFFF"/>
        <w:tabs>
          <w:tab w:val="left" w:pos="540"/>
          <w:tab w:val="left" w:pos="3660"/>
        </w:tabs>
        <w:snapToGrid w:val="0"/>
        <w:ind w:firstLine="440" w:firstLineChars="200"/>
        <w:rPr>
          <w:rFonts w:hint="eastAsia" w:ascii="方正仿宋_GB2312" w:hAnsi="方正仿宋_GB2312" w:eastAsia="方正仿宋_GB2312" w:cs="方正仿宋_GB2312"/>
          <w:kern w:val="0"/>
          <w:sz w:val="22"/>
          <w:szCs w:val="21"/>
        </w:rPr>
      </w:pPr>
      <w:r>
        <w:rPr>
          <w:rFonts w:hint="eastAsia" w:ascii="方正仿宋_GB2312" w:hAnsi="方正仿宋_GB2312" w:eastAsia="方正仿宋_GB2312" w:cs="方正仿宋_GB2312"/>
          <w:kern w:val="0"/>
          <w:sz w:val="22"/>
          <w:szCs w:val="21"/>
          <w:lang w:val="en-US" w:eastAsia="zh-CN"/>
        </w:rPr>
        <w:t>5</w:t>
      </w:r>
      <w:r>
        <w:rPr>
          <w:rFonts w:hint="eastAsia" w:ascii="方正仿宋_GB2312" w:hAnsi="方正仿宋_GB2312" w:eastAsia="方正仿宋_GB2312" w:cs="方正仿宋_GB2312"/>
          <w:kern w:val="0"/>
          <w:sz w:val="22"/>
          <w:szCs w:val="21"/>
        </w:rPr>
        <w:t>.6．包装费、运费、保管费已包含在投标总价内。</w:t>
      </w:r>
    </w:p>
    <w:p w14:paraId="0498987B">
      <w:pPr>
        <w:widowControl/>
        <w:shd w:val="clear" w:color="auto" w:fill="FFFFFF"/>
        <w:tabs>
          <w:tab w:val="left" w:pos="540"/>
          <w:tab w:val="left" w:pos="3660"/>
        </w:tabs>
        <w:snapToGrid w:val="0"/>
        <w:ind w:firstLine="440" w:firstLineChars="200"/>
        <w:rPr>
          <w:rFonts w:hint="eastAsia" w:ascii="方正仿宋_GB2312" w:hAnsi="方正仿宋_GB2312" w:eastAsia="方正仿宋_GB2312" w:cs="方正仿宋_GB2312"/>
          <w:kern w:val="0"/>
          <w:sz w:val="22"/>
          <w:szCs w:val="21"/>
        </w:rPr>
      </w:pPr>
      <w:r>
        <w:rPr>
          <w:rFonts w:hint="eastAsia" w:ascii="方正仿宋_GB2312" w:hAnsi="方正仿宋_GB2312" w:eastAsia="方正仿宋_GB2312" w:cs="方正仿宋_GB2312"/>
          <w:kern w:val="0"/>
          <w:sz w:val="22"/>
          <w:szCs w:val="21"/>
          <w:lang w:val="en-US" w:eastAsia="zh-CN"/>
        </w:rPr>
        <w:t>5</w:t>
      </w:r>
      <w:r>
        <w:rPr>
          <w:rFonts w:hint="eastAsia" w:ascii="方正仿宋_GB2312" w:hAnsi="方正仿宋_GB2312" w:eastAsia="方正仿宋_GB2312" w:cs="方正仿宋_GB2312"/>
          <w:kern w:val="0"/>
          <w:sz w:val="22"/>
          <w:szCs w:val="21"/>
        </w:rPr>
        <w:t>.7．货物在安装调试验收合格前的保险由中标人负责，中标人负责其派出的现场服务人员人身意外保险</w:t>
      </w:r>
    </w:p>
    <w:p w14:paraId="2EF29F51">
      <w:pPr>
        <w:widowControl/>
        <w:shd w:val="clear" w:color="auto" w:fill="FFFFFF"/>
        <w:tabs>
          <w:tab w:val="left" w:pos="540"/>
          <w:tab w:val="left" w:pos="3660"/>
        </w:tabs>
        <w:snapToGrid w:val="0"/>
        <w:rPr>
          <w:rFonts w:hint="eastAsia" w:ascii="方正仿宋_GB2312" w:hAnsi="方正仿宋_GB2312" w:eastAsia="方正仿宋_GB2312" w:cs="方正仿宋_GB2312"/>
          <w:b/>
          <w:bCs/>
          <w:kern w:val="0"/>
          <w:sz w:val="24"/>
          <w:szCs w:val="22"/>
        </w:rPr>
      </w:pPr>
      <w:r>
        <w:rPr>
          <w:rFonts w:hint="eastAsia" w:ascii="方正仿宋_GB2312" w:hAnsi="方正仿宋_GB2312" w:eastAsia="方正仿宋_GB2312" w:cs="方正仿宋_GB2312"/>
          <w:b/>
          <w:bCs/>
          <w:kern w:val="0"/>
          <w:sz w:val="24"/>
          <w:szCs w:val="22"/>
          <w:lang w:val="en-US" w:eastAsia="zh-CN"/>
        </w:rPr>
        <w:t>6</w:t>
      </w:r>
      <w:r>
        <w:rPr>
          <w:rFonts w:hint="eastAsia" w:ascii="方正仿宋_GB2312" w:hAnsi="方正仿宋_GB2312" w:eastAsia="方正仿宋_GB2312" w:cs="方正仿宋_GB2312"/>
          <w:b/>
          <w:bCs/>
          <w:kern w:val="0"/>
          <w:sz w:val="24"/>
          <w:szCs w:val="22"/>
        </w:rPr>
        <w:t>、</w:t>
      </w:r>
      <w:bookmarkEnd w:id="486"/>
      <w:r>
        <w:rPr>
          <w:rFonts w:hint="eastAsia" w:ascii="方正仿宋_GB2312" w:hAnsi="方正仿宋_GB2312" w:eastAsia="方正仿宋_GB2312" w:cs="方正仿宋_GB2312"/>
          <w:b/>
          <w:bCs/>
          <w:kern w:val="0"/>
          <w:sz w:val="24"/>
          <w:szCs w:val="22"/>
        </w:rPr>
        <w:t>安装、调试</w:t>
      </w:r>
    </w:p>
    <w:p w14:paraId="08ADADEB">
      <w:pPr>
        <w:widowControl/>
        <w:shd w:val="clear" w:color="auto" w:fill="FFFFFF"/>
        <w:tabs>
          <w:tab w:val="left" w:pos="540"/>
          <w:tab w:val="left" w:pos="3660"/>
        </w:tabs>
        <w:snapToGrid w:val="0"/>
        <w:ind w:firstLine="440" w:firstLineChars="200"/>
        <w:rPr>
          <w:rFonts w:hint="eastAsia" w:ascii="方正仿宋_GB2312" w:hAnsi="方正仿宋_GB2312" w:eastAsia="方正仿宋_GB2312" w:cs="方正仿宋_GB2312"/>
          <w:kern w:val="0"/>
          <w:sz w:val="22"/>
          <w:szCs w:val="21"/>
        </w:rPr>
      </w:pPr>
      <w:bookmarkStart w:id="487" w:name="_Toc149142427"/>
      <w:r>
        <w:rPr>
          <w:rFonts w:hint="eastAsia" w:ascii="方正仿宋_GB2312" w:hAnsi="方正仿宋_GB2312" w:eastAsia="方正仿宋_GB2312" w:cs="方正仿宋_GB2312"/>
          <w:kern w:val="0"/>
          <w:sz w:val="22"/>
          <w:szCs w:val="21"/>
          <w:lang w:val="en-US" w:eastAsia="zh-CN"/>
        </w:rPr>
        <w:t>6</w:t>
      </w:r>
      <w:r>
        <w:rPr>
          <w:rFonts w:hint="eastAsia" w:ascii="方正仿宋_GB2312" w:hAnsi="方正仿宋_GB2312" w:eastAsia="方正仿宋_GB2312" w:cs="方正仿宋_GB2312"/>
          <w:kern w:val="0"/>
          <w:sz w:val="22"/>
          <w:szCs w:val="21"/>
        </w:rPr>
        <w:t>.1．中标人负责到用户指定的地点进行（强、弱电，中央控制等）集成安装（如有）、调试和以后的培训工作。</w:t>
      </w:r>
    </w:p>
    <w:p w14:paraId="69D1D518">
      <w:pPr>
        <w:widowControl/>
        <w:shd w:val="clear" w:color="auto" w:fill="FFFFFF"/>
        <w:tabs>
          <w:tab w:val="left" w:pos="540"/>
          <w:tab w:val="left" w:pos="3660"/>
        </w:tabs>
        <w:snapToGrid w:val="0"/>
        <w:ind w:firstLine="440" w:firstLineChars="200"/>
        <w:rPr>
          <w:rFonts w:hint="eastAsia" w:ascii="方正仿宋_GB2312" w:hAnsi="方正仿宋_GB2312" w:eastAsia="方正仿宋_GB2312" w:cs="方正仿宋_GB2312"/>
          <w:kern w:val="0"/>
          <w:sz w:val="22"/>
          <w:szCs w:val="21"/>
        </w:rPr>
      </w:pPr>
      <w:r>
        <w:rPr>
          <w:rFonts w:hint="eastAsia" w:ascii="方正仿宋_GB2312" w:hAnsi="方正仿宋_GB2312" w:eastAsia="方正仿宋_GB2312" w:cs="方正仿宋_GB2312"/>
          <w:kern w:val="0"/>
          <w:sz w:val="22"/>
          <w:szCs w:val="21"/>
          <w:lang w:val="en-US" w:eastAsia="zh-CN"/>
        </w:rPr>
        <w:t>6</w:t>
      </w:r>
      <w:r>
        <w:rPr>
          <w:rFonts w:hint="eastAsia" w:ascii="方正仿宋_GB2312" w:hAnsi="方正仿宋_GB2312" w:eastAsia="方正仿宋_GB2312" w:cs="方正仿宋_GB2312"/>
          <w:kern w:val="0"/>
          <w:sz w:val="22"/>
          <w:szCs w:val="21"/>
        </w:rPr>
        <w:t>.2．中标人应提交详细安装进度表。</w:t>
      </w:r>
    </w:p>
    <w:p w14:paraId="1DF69830">
      <w:pPr>
        <w:widowControl/>
        <w:shd w:val="clear" w:color="auto" w:fill="FFFFFF"/>
        <w:tabs>
          <w:tab w:val="left" w:pos="540"/>
          <w:tab w:val="left" w:pos="3660"/>
        </w:tabs>
        <w:snapToGrid w:val="0"/>
        <w:ind w:firstLine="440" w:firstLineChars="200"/>
        <w:rPr>
          <w:rFonts w:hint="eastAsia" w:ascii="方正仿宋_GB2312" w:hAnsi="方正仿宋_GB2312" w:eastAsia="方正仿宋_GB2312" w:cs="方正仿宋_GB2312"/>
          <w:kern w:val="0"/>
          <w:sz w:val="22"/>
          <w:szCs w:val="21"/>
        </w:rPr>
      </w:pPr>
      <w:r>
        <w:rPr>
          <w:rFonts w:hint="eastAsia" w:ascii="方正仿宋_GB2312" w:hAnsi="方正仿宋_GB2312" w:eastAsia="方正仿宋_GB2312" w:cs="方正仿宋_GB2312"/>
          <w:kern w:val="0"/>
          <w:sz w:val="22"/>
          <w:szCs w:val="21"/>
          <w:lang w:val="en-US" w:eastAsia="zh-CN"/>
        </w:rPr>
        <w:t>6</w:t>
      </w:r>
      <w:r>
        <w:rPr>
          <w:rFonts w:hint="eastAsia" w:ascii="方正仿宋_GB2312" w:hAnsi="方正仿宋_GB2312" w:eastAsia="方正仿宋_GB2312" w:cs="方正仿宋_GB2312"/>
          <w:kern w:val="0"/>
          <w:sz w:val="22"/>
          <w:szCs w:val="21"/>
        </w:rPr>
        <w:t>.3．中标人应设安装负责人，负责安装协调管理工作。</w:t>
      </w:r>
    </w:p>
    <w:p w14:paraId="76265E37">
      <w:pPr>
        <w:widowControl/>
        <w:shd w:val="clear" w:color="auto" w:fill="FFFFFF"/>
        <w:tabs>
          <w:tab w:val="left" w:pos="540"/>
          <w:tab w:val="left" w:pos="3660"/>
        </w:tabs>
        <w:snapToGrid w:val="0"/>
        <w:ind w:firstLine="440" w:firstLineChars="200"/>
        <w:rPr>
          <w:rFonts w:hint="eastAsia" w:ascii="方正仿宋_GB2312" w:hAnsi="方正仿宋_GB2312" w:eastAsia="方正仿宋_GB2312" w:cs="方正仿宋_GB2312"/>
          <w:kern w:val="0"/>
          <w:sz w:val="22"/>
          <w:szCs w:val="21"/>
        </w:rPr>
      </w:pPr>
      <w:r>
        <w:rPr>
          <w:rFonts w:hint="eastAsia" w:ascii="方正仿宋_GB2312" w:hAnsi="方正仿宋_GB2312" w:eastAsia="方正仿宋_GB2312" w:cs="方正仿宋_GB2312"/>
          <w:kern w:val="0"/>
          <w:sz w:val="22"/>
          <w:szCs w:val="21"/>
          <w:lang w:val="en-US" w:eastAsia="zh-CN"/>
        </w:rPr>
        <w:t>6</w:t>
      </w:r>
      <w:r>
        <w:rPr>
          <w:rFonts w:hint="eastAsia" w:ascii="方正仿宋_GB2312" w:hAnsi="方正仿宋_GB2312" w:eastAsia="方正仿宋_GB2312" w:cs="方正仿宋_GB2312"/>
          <w:kern w:val="0"/>
          <w:sz w:val="22"/>
          <w:szCs w:val="21"/>
        </w:rPr>
        <w:t>.4．调试：按国家相关验收规范进行，分阶段进行调试。</w:t>
      </w:r>
    </w:p>
    <w:p w14:paraId="7EFC7893">
      <w:pPr>
        <w:widowControl/>
        <w:shd w:val="clear" w:color="auto" w:fill="FFFFFF"/>
        <w:tabs>
          <w:tab w:val="left" w:pos="540"/>
          <w:tab w:val="left" w:pos="3660"/>
        </w:tabs>
        <w:snapToGrid w:val="0"/>
        <w:ind w:firstLine="440" w:firstLineChars="200"/>
        <w:rPr>
          <w:rFonts w:hint="eastAsia" w:ascii="方正仿宋_GB2312" w:hAnsi="方正仿宋_GB2312" w:eastAsia="方正仿宋_GB2312" w:cs="方正仿宋_GB2312"/>
          <w:kern w:val="0"/>
          <w:sz w:val="22"/>
          <w:szCs w:val="21"/>
        </w:rPr>
      </w:pPr>
      <w:r>
        <w:rPr>
          <w:rFonts w:hint="eastAsia" w:ascii="方正仿宋_GB2312" w:hAnsi="方正仿宋_GB2312" w:eastAsia="方正仿宋_GB2312" w:cs="方正仿宋_GB2312"/>
          <w:kern w:val="0"/>
          <w:sz w:val="22"/>
          <w:szCs w:val="21"/>
          <w:lang w:val="en-US" w:eastAsia="zh-CN"/>
        </w:rPr>
        <w:t>6</w:t>
      </w:r>
      <w:r>
        <w:rPr>
          <w:rFonts w:hint="eastAsia" w:ascii="方正仿宋_GB2312" w:hAnsi="方正仿宋_GB2312" w:eastAsia="方正仿宋_GB2312" w:cs="方正仿宋_GB2312"/>
          <w:kern w:val="0"/>
          <w:sz w:val="22"/>
          <w:szCs w:val="21"/>
        </w:rPr>
        <w:t>.5．货物的安装、调试等项工作由中标人负责，但必须在采购人指定人员的参与下进行。调试的原始记录须经各方签字后作为验收的文件之一。</w:t>
      </w:r>
    </w:p>
    <w:p w14:paraId="121B2954">
      <w:pPr>
        <w:widowControl/>
        <w:shd w:val="clear" w:color="auto" w:fill="FFFFFF"/>
        <w:tabs>
          <w:tab w:val="left" w:pos="540"/>
          <w:tab w:val="left" w:pos="3660"/>
        </w:tabs>
        <w:snapToGrid w:val="0"/>
        <w:rPr>
          <w:rFonts w:hint="eastAsia" w:ascii="方正仿宋_GB2312" w:hAnsi="方正仿宋_GB2312" w:eastAsia="方正仿宋_GB2312" w:cs="方正仿宋_GB2312"/>
          <w:b/>
          <w:bCs/>
          <w:kern w:val="0"/>
          <w:sz w:val="24"/>
          <w:szCs w:val="22"/>
        </w:rPr>
      </w:pPr>
      <w:r>
        <w:rPr>
          <w:rFonts w:hint="eastAsia" w:ascii="方正仿宋_GB2312" w:hAnsi="方正仿宋_GB2312" w:eastAsia="方正仿宋_GB2312" w:cs="方正仿宋_GB2312"/>
          <w:b/>
          <w:bCs/>
          <w:kern w:val="0"/>
          <w:sz w:val="24"/>
          <w:szCs w:val="22"/>
          <w:lang w:val="en-US" w:eastAsia="zh-CN"/>
        </w:rPr>
        <w:t>7</w:t>
      </w:r>
      <w:r>
        <w:rPr>
          <w:rFonts w:hint="eastAsia" w:ascii="方正仿宋_GB2312" w:hAnsi="方正仿宋_GB2312" w:eastAsia="方正仿宋_GB2312" w:cs="方正仿宋_GB2312"/>
          <w:b/>
          <w:bCs/>
          <w:kern w:val="0"/>
          <w:sz w:val="24"/>
          <w:szCs w:val="22"/>
        </w:rPr>
        <w:t>、</w:t>
      </w:r>
      <w:bookmarkEnd w:id="487"/>
      <w:r>
        <w:rPr>
          <w:rFonts w:hint="eastAsia" w:ascii="方正仿宋_GB2312" w:hAnsi="方正仿宋_GB2312" w:eastAsia="方正仿宋_GB2312" w:cs="方正仿宋_GB2312"/>
          <w:b/>
          <w:bCs/>
          <w:kern w:val="0"/>
          <w:sz w:val="24"/>
          <w:szCs w:val="22"/>
        </w:rPr>
        <w:t>验收</w:t>
      </w:r>
    </w:p>
    <w:p w14:paraId="1E0CB77E">
      <w:pPr>
        <w:widowControl/>
        <w:shd w:val="clear" w:color="auto" w:fill="FFFFFF"/>
        <w:tabs>
          <w:tab w:val="left" w:pos="540"/>
          <w:tab w:val="left" w:pos="3660"/>
        </w:tabs>
        <w:snapToGrid w:val="0"/>
        <w:ind w:firstLine="440" w:firstLineChars="200"/>
        <w:rPr>
          <w:rFonts w:hint="eastAsia" w:ascii="方正仿宋_GB2312" w:hAnsi="方正仿宋_GB2312" w:eastAsia="方正仿宋_GB2312" w:cs="方正仿宋_GB2312"/>
          <w:kern w:val="0"/>
          <w:sz w:val="22"/>
          <w:szCs w:val="21"/>
        </w:rPr>
      </w:pPr>
      <w:r>
        <w:rPr>
          <w:rFonts w:hint="eastAsia" w:ascii="方正仿宋_GB2312" w:hAnsi="方正仿宋_GB2312" w:eastAsia="方正仿宋_GB2312" w:cs="方正仿宋_GB2312"/>
          <w:kern w:val="0"/>
          <w:sz w:val="22"/>
          <w:szCs w:val="21"/>
          <w:lang w:val="en-US" w:eastAsia="zh-CN"/>
        </w:rPr>
        <w:t>7</w:t>
      </w:r>
      <w:r>
        <w:rPr>
          <w:rFonts w:hint="eastAsia" w:ascii="方正仿宋_GB2312" w:hAnsi="方正仿宋_GB2312" w:eastAsia="方正仿宋_GB2312" w:cs="方正仿宋_GB2312"/>
          <w:kern w:val="0"/>
          <w:sz w:val="22"/>
          <w:szCs w:val="21"/>
        </w:rPr>
        <w:t>.1．投标人应给出项目详细的验收方案，包括验收项目、验收标准，验收实施办法等。</w:t>
      </w:r>
    </w:p>
    <w:p w14:paraId="7552777B">
      <w:pPr>
        <w:widowControl/>
        <w:shd w:val="clear" w:color="auto" w:fill="FFFFFF"/>
        <w:tabs>
          <w:tab w:val="left" w:pos="540"/>
          <w:tab w:val="left" w:pos="3660"/>
        </w:tabs>
        <w:snapToGrid w:val="0"/>
        <w:ind w:firstLine="440" w:firstLineChars="200"/>
        <w:rPr>
          <w:rFonts w:hint="eastAsia" w:ascii="方正仿宋_GB2312" w:hAnsi="方正仿宋_GB2312" w:eastAsia="方正仿宋_GB2312" w:cs="方正仿宋_GB2312"/>
          <w:kern w:val="0"/>
          <w:sz w:val="22"/>
          <w:szCs w:val="21"/>
        </w:rPr>
      </w:pPr>
      <w:r>
        <w:rPr>
          <w:rFonts w:hint="eastAsia" w:ascii="方正仿宋_GB2312" w:hAnsi="方正仿宋_GB2312" w:eastAsia="方正仿宋_GB2312" w:cs="方正仿宋_GB2312"/>
          <w:kern w:val="0"/>
          <w:sz w:val="22"/>
          <w:szCs w:val="21"/>
          <w:lang w:val="en-US" w:eastAsia="zh-CN"/>
        </w:rPr>
        <w:t>7</w:t>
      </w:r>
      <w:r>
        <w:rPr>
          <w:rFonts w:hint="eastAsia" w:ascii="方正仿宋_GB2312" w:hAnsi="方正仿宋_GB2312" w:eastAsia="方正仿宋_GB2312" w:cs="方正仿宋_GB2312"/>
          <w:kern w:val="0"/>
          <w:sz w:val="22"/>
          <w:szCs w:val="21"/>
        </w:rPr>
        <w:t>.2．国内生产的部件必须有国家有关部门的认证合格证，强制认证产品必须有3C认证。</w:t>
      </w:r>
    </w:p>
    <w:p w14:paraId="2B946B6B">
      <w:pPr>
        <w:widowControl/>
        <w:shd w:val="clear" w:color="auto" w:fill="FFFFFF"/>
        <w:tabs>
          <w:tab w:val="left" w:pos="540"/>
          <w:tab w:val="left" w:pos="3660"/>
        </w:tabs>
        <w:snapToGrid w:val="0"/>
        <w:ind w:firstLine="440" w:firstLineChars="200"/>
        <w:rPr>
          <w:rFonts w:hint="eastAsia" w:ascii="方正仿宋_GB2312" w:hAnsi="方正仿宋_GB2312" w:eastAsia="方正仿宋_GB2312" w:cs="方正仿宋_GB2312"/>
          <w:kern w:val="0"/>
          <w:sz w:val="22"/>
          <w:szCs w:val="21"/>
        </w:rPr>
      </w:pPr>
      <w:r>
        <w:rPr>
          <w:rFonts w:hint="eastAsia" w:ascii="方正仿宋_GB2312" w:hAnsi="方正仿宋_GB2312" w:eastAsia="方正仿宋_GB2312" w:cs="方正仿宋_GB2312"/>
          <w:kern w:val="0"/>
          <w:sz w:val="22"/>
          <w:szCs w:val="21"/>
          <w:lang w:val="en-US" w:eastAsia="zh-CN"/>
        </w:rPr>
        <w:t>7</w:t>
      </w:r>
      <w:r>
        <w:rPr>
          <w:rFonts w:hint="eastAsia" w:ascii="方正仿宋_GB2312" w:hAnsi="方正仿宋_GB2312" w:eastAsia="方正仿宋_GB2312" w:cs="方正仿宋_GB2312"/>
          <w:kern w:val="0"/>
          <w:sz w:val="22"/>
          <w:szCs w:val="21"/>
        </w:rPr>
        <w:t>.3．国外生产的部件必须有合法的进货渠道证明及原产地证明（如有）。</w:t>
      </w:r>
    </w:p>
    <w:p w14:paraId="75379CDB">
      <w:pPr>
        <w:widowControl/>
        <w:shd w:val="clear" w:color="auto" w:fill="FFFFFF"/>
        <w:tabs>
          <w:tab w:val="left" w:pos="540"/>
          <w:tab w:val="left" w:pos="3660"/>
        </w:tabs>
        <w:snapToGrid w:val="0"/>
        <w:ind w:firstLine="440" w:firstLineChars="200"/>
        <w:rPr>
          <w:rFonts w:hint="eastAsia" w:ascii="方正仿宋_GB2312" w:hAnsi="方正仿宋_GB2312" w:eastAsia="方正仿宋_GB2312" w:cs="方正仿宋_GB2312"/>
          <w:kern w:val="0"/>
          <w:sz w:val="22"/>
          <w:szCs w:val="21"/>
        </w:rPr>
      </w:pPr>
      <w:r>
        <w:rPr>
          <w:rFonts w:hint="eastAsia" w:ascii="方正仿宋_GB2312" w:hAnsi="方正仿宋_GB2312" w:eastAsia="方正仿宋_GB2312" w:cs="方正仿宋_GB2312"/>
          <w:kern w:val="0"/>
          <w:sz w:val="22"/>
          <w:szCs w:val="21"/>
          <w:lang w:val="en-US" w:eastAsia="zh-CN"/>
        </w:rPr>
        <w:t>7</w:t>
      </w:r>
      <w:r>
        <w:rPr>
          <w:rFonts w:hint="eastAsia" w:ascii="方正仿宋_GB2312" w:hAnsi="方正仿宋_GB2312" w:eastAsia="方正仿宋_GB2312" w:cs="方正仿宋_GB2312"/>
          <w:kern w:val="0"/>
          <w:sz w:val="22"/>
          <w:szCs w:val="21"/>
        </w:rPr>
        <w:t>.4．设备交货及安装完工后由投标人和采购人同时验收，并出具验收报告, 投标人须为验收提供必需的设备、工具及其他便利条件；</w:t>
      </w:r>
    </w:p>
    <w:p w14:paraId="313DE1EE">
      <w:pPr>
        <w:widowControl/>
        <w:shd w:val="clear" w:color="auto" w:fill="FFFFFF"/>
        <w:tabs>
          <w:tab w:val="left" w:pos="540"/>
          <w:tab w:val="left" w:pos="3660"/>
        </w:tabs>
        <w:snapToGrid w:val="0"/>
        <w:ind w:firstLine="440" w:firstLineChars="200"/>
        <w:rPr>
          <w:rFonts w:hint="eastAsia" w:ascii="方正仿宋_GB2312" w:hAnsi="方正仿宋_GB2312" w:eastAsia="方正仿宋_GB2312" w:cs="方正仿宋_GB2312"/>
          <w:kern w:val="0"/>
          <w:sz w:val="22"/>
          <w:szCs w:val="21"/>
        </w:rPr>
      </w:pPr>
      <w:r>
        <w:rPr>
          <w:rFonts w:hint="eastAsia" w:ascii="方正仿宋_GB2312" w:hAnsi="方正仿宋_GB2312" w:eastAsia="方正仿宋_GB2312" w:cs="方正仿宋_GB2312"/>
          <w:kern w:val="0"/>
          <w:sz w:val="22"/>
          <w:szCs w:val="21"/>
          <w:lang w:val="en-US" w:eastAsia="zh-CN"/>
        </w:rPr>
        <w:t>7</w:t>
      </w:r>
      <w:r>
        <w:rPr>
          <w:rFonts w:hint="eastAsia" w:ascii="方正仿宋_GB2312" w:hAnsi="方正仿宋_GB2312" w:eastAsia="方正仿宋_GB2312" w:cs="方正仿宋_GB2312"/>
          <w:kern w:val="0"/>
          <w:sz w:val="22"/>
          <w:szCs w:val="21"/>
        </w:rPr>
        <w:t>.5．验收由采购人、中标人及相关人员依国家有关标准、合同及有关附件要求进行。</w:t>
      </w:r>
    </w:p>
    <w:p w14:paraId="6E690E5C">
      <w:pPr>
        <w:widowControl/>
        <w:shd w:val="clear" w:color="auto" w:fill="FFFFFF"/>
        <w:tabs>
          <w:tab w:val="left" w:pos="540"/>
          <w:tab w:val="left" w:pos="3660"/>
        </w:tabs>
        <w:snapToGrid w:val="0"/>
        <w:ind w:firstLine="440" w:firstLineChars="200"/>
        <w:rPr>
          <w:rFonts w:hint="eastAsia" w:ascii="方正仿宋_GB2312" w:hAnsi="方正仿宋_GB2312" w:eastAsia="方正仿宋_GB2312" w:cs="方正仿宋_GB2312"/>
          <w:kern w:val="0"/>
          <w:sz w:val="22"/>
          <w:szCs w:val="21"/>
        </w:rPr>
      </w:pPr>
      <w:r>
        <w:rPr>
          <w:rFonts w:hint="eastAsia" w:ascii="方正仿宋_GB2312" w:hAnsi="方正仿宋_GB2312" w:eastAsia="方正仿宋_GB2312" w:cs="方正仿宋_GB2312"/>
          <w:kern w:val="0"/>
          <w:sz w:val="22"/>
          <w:szCs w:val="21"/>
          <w:lang w:val="en-US" w:eastAsia="zh-CN"/>
        </w:rPr>
        <w:t>7</w:t>
      </w:r>
      <w:r>
        <w:rPr>
          <w:rFonts w:hint="eastAsia" w:ascii="方正仿宋_GB2312" w:hAnsi="方正仿宋_GB2312" w:eastAsia="方正仿宋_GB2312" w:cs="方正仿宋_GB2312"/>
          <w:kern w:val="0"/>
          <w:sz w:val="22"/>
          <w:szCs w:val="21"/>
        </w:rPr>
        <w:t>.6．验收完毕由采购人及中标人在验收报告上签名。</w:t>
      </w:r>
    </w:p>
    <w:p w14:paraId="7007FA9F">
      <w:pPr>
        <w:widowControl/>
        <w:shd w:val="clear" w:color="auto" w:fill="FFFFFF"/>
        <w:tabs>
          <w:tab w:val="left" w:pos="540"/>
          <w:tab w:val="left" w:pos="3660"/>
        </w:tabs>
        <w:snapToGrid w:val="0"/>
        <w:rPr>
          <w:rFonts w:hint="eastAsia" w:ascii="方正仿宋_GB2312" w:hAnsi="方正仿宋_GB2312" w:eastAsia="方正仿宋_GB2312" w:cs="方正仿宋_GB2312"/>
          <w:b/>
          <w:bCs/>
          <w:kern w:val="0"/>
          <w:sz w:val="24"/>
          <w:szCs w:val="22"/>
        </w:rPr>
      </w:pPr>
      <w:bookmarkStart w:id="488" w:name="_Toc59738768"/>
      <w:bookmarkStart w:id="489" w:name="_Toc149142428"/>
      <w:r>
        <w:rPr>
          <w:rFonts w:hint="eastAsia" w:ascii="方正仿宋_GB2312" w:hAnsi="方正仿宋_GB2312" w:eastAsia="方正仿宋_GB2312" w:cs="方正仿宋_GB2312"/>
          <w:b/>
          <w:bCs/>
          <w:kern w:val="0"/>
          <w:sz w:val="24"/>
          <w:szCs w:val="22"/>
          <w:lang w:val="en-US" w:eastAsia="zh-CN"/>
        </w:rPr>
        <w:t>8</w:t>
      </w:r>
      <w:r>
        <w:rPr>
          <w:rFonts w:hint="eastAsia" w:ascii="方正仿宋_GB2312" w:hAnsi="方正仿宋_GB2312" w:eastAsia="方正仿宋_GB2312" w:cs="方正仿宋_GB2312"/>
          <w:b/>
          <w:bCs/>
          <w:kern w:val="0"/>
          <w:sz w:val="24"/>
          <w:szCs w:val="22"/>
        </w:rPr>
        <w:t>、</w:t>
      </w:r>
      <w:bookmarkEnd w:id="488"/>
      <w:bookmarkEnd w:id="489"/>
      <w:r>
        <w:rPr>
          <w:rFonts w:hint="eastAsia" w:ascii="方正仿宋_GB2312" w:hAnsi="方正仿宋_GB2312" w:eastAsia="方正仿宋_GB2312" w:cs="方正仿宋_GB2312"/>
          <w:b/>
          <w:bCs/>
          <w:kern w:val="0"/>
          <w:sz w:val="24"/>
          <w:szCs w:val="22"/>
        </w:rPr>
        <w:t>培训</w:t>
      </w:r>
    </w:p>
    <w:p w14:paraId="57AAD803">
      <w:pPr>
        <w:widowControl/>
        <w:shd w:val="clear" w:color="auto" w:fill="FFFFFF"/>
        <w:tabs>
          <w:tab w:val="left" w:pos="540"/>
          <w:tab w:val="left" w:pos="3660"/>
        </w:tabs>
        <w:snapToGrid w:val="0"/>
        <w:ind w:firstLine="440" w:firstLineChars="200"/>
        <w:rPr>
          <w:rFonts w:hint="eastAsia" w:ascii="方正仿宋_GB2312" w:hAnsi="方正仿宋_GB2312" w:eastAsia="方正仿宋_GB2312" w:cs="方正仿宋_GB2312"/>
          <w:kern w:val="0"/>
          <w:sz w:val="22"/>
          <w:szCs w:val="21"/>
        </w:rPr>
      </w:pPr>
      <w:bookmarkStart w:id="490" w:name="_Hlk87865731"/>
      <w:r>
        <w:rPr>
          <w:rFonts w:hint="eastAsia" w:ascii="方正仿宋_GB2312" w:hAnsi="方正仿宋_GB2312" w:eastAsia="方正仿宋_GB2312" w:cs="方正仿宋_GB2312"/>
          <w:kern w:val="0"/>
          <w:sz w:val="22"/>
          <w:szCs w:val="21"/>
          <w:lang w:val="en-US" w:eastAsia="zh-CN"/>
        </w:rPr>
        <w:t>8</w:t>
      </w:r>
      <w:r>
        <w:rPr>
          <w:rFonts w:hint="eastAsia" w:ascii="方正仿宋_GB2312" w:hAnsi="方正仿宋_GB2312" w:eastAsia="方正仿宋_GB2312" w:cs="方正仿宋_GB2312"/>
          <w:kern w:val="0"/>
          <w:sz w:val="22"/>
          <w:szCs w:val="21"/>
        </w:rPr>
        <w:t>.1、</w:t>
      </w:r>
      <w:bookmarkStart w:id="491" w:name="_Toc149142429"/>
      <w:bookmarkStart w:id="492" w:name="_Toc59738769"/>
      <w:r>
        <w:rPr>
          <w:rFonts w:hint="eastAsia" w:ascii="方正仿宋_GB2312" w:hAnsi="方正仿宋_GB2312" w:eastAsia="方正仿宋_GB2312" w:cs="方正仿宋_GB2312"/>
          <w:kern w:val="0"/>
          <w:sz w:val="22"/>
          <w:szCs w:val="21"/>
        </w:rPr>
        <w:t>中标人应对此项目做出具体的培训方案，使采购人能够确切的了解和掌握设备的性能、操作及一般问题的处理。</w:t>
      </w:r>
    </w:p>
    <w:p w14:paraId="7605EE34">
      <w:pPr>
        <w:widowControl/>
        <w:shd w:val="clear" w:color="auto" w:fill="FFFFFF"/>
        <w:tabs>
          <w:tab w:val="left" w:pos="540"/>
          <w:tab w:val="left" w:pos="3660"/>
        </w:tabs>
        <w:snapToGrid w:val="0"/>
        <w:ind w:firstLine="480" w:firstLineChars="200"/>
        <w:rPr>
          <w:rFonts w:hint="eastAsia" w:ascii="方正仿宋_GB2312" w:hAnsi="方正仿宋_GB2312" w:eastAsia="方正仿宋_GB2312" w:cs="方正仿宋_GB2312"/>
          <w:b/>
          <w:bCs/>
          <w:kern w:val="0"/>
          <w:sz w:val="22"/>
          <w:szCs w:val="21"/>
        </w:rPr>
      </w:pPr>
      <w:r>
        <w:rPr>
          <w:rFonts w:hint="eastAsia" w:ascii="仿宋" w:hAnsi="仿宋" w:eastAsia="仿宋" w:cs="仿宋"/>
          <w:color w:val="auto"/>
          <w:sz w:val="24"/>
          <w:szCs w:val="24"/>
          <w:highlight w:val="none"/>
          <w:vertAlign w:val="baseline"/>
          <w:lang w:val="en-US" w:eastAsia="zh-CN"/>
        </w:rPr>
        <w:t xml:space="preserve">★ </w:t>
      </w:r>
      <w:r>
        <w:rPr>
          <w:rFonts w:hint="eastAsia" w:ascii="方正仿宋_GB2312" w:hAnsi="方正仿宋_GB2312" w:eastAsia="方正仿宋_GB2312" w:cs="方正仿宋_GB2312"/>
          <w:sz w:val="22"/>
          <w:szCs w:val="22"/>
          <w:lang w:val="en-US" w:eastAsia="zh-CN"/>
        </w:rPr>
        <w:t>8</w:t>
      </w:r>
      <w:r>
        <w:rPr>
          <w:rFonts w:hint="eastAsia" w:ascii="方正仿宋_GB2312" w:hAnsi="方正仿宋_GB2312" w:eastAsia="方正仿宋_GB2312" w:cs="方正仿宋_GB2312"/>
          <w:kern w:val="0"/>
          <w:sz w:val="22"/>
          <w:szCs w:val="21"/>
        </w:rPr>
        <w:t>.2．中标人在中标之后，须提供至少3天的仪器设备使用现场免费培训，培训内容包括但不限于设备的调试、使用、一般的维修、维护及保养，直至操作使用人员能独立操作设备，处理一般故障和一些日常维护等。</w:t>
      </w:r>
      <w:r>
        <w:rPr>
          <w:rFonts w:hint="eastAsia" w:ascii="方正仿宋_GB2312" w:hAnsi="方正仿宋_GB2312" w:eastAsia="方正仿宋_GB2312" w:cs="方正仿宋_GB2312"/>
          <w:b/>
          <w:bCs/>
          <w:kern w:val="0"/>
          <w:sz w:val="22"/>
          <w:szCs w:val="21"/>
        </w:rPr>
        <w:t>（提供书面承诺，格式自拟）</w:t>
      </w:r>
    </w:p>
    <w:p w14:paraId="0BAFF414">
      <w:pPr>
        <w:widowControl/>
        <w:shd w:val="clear" w:color="auto" w:fill="FFFFFF"/>
        <w:tabs>
          <w:tab w:val="left" w:pos="540"/>
          <w:tab w:val="left" w:pos="3660"/>
        </w:tabs>
        <w:snapToGrid w:val="0"/>
        <w:rPr>
          <w:rFonts w:hint="eastAsia" w:ascii="方正仿宋_GB2312" w:hAnsi="方正仿宋_GB2312" w:eastAsia="方正仿宋_GB2312" w:cs="方正仿宋_GB2312"/>
          <w:b/>
          <w:bCs/>
          <w:kern w:val="0"/>
          <w:sz w:val="24"/>
          <w:szCs w:val="22"/>
        </w:rPr>
      </w:pPr>
      <w:r>
        <w:rPr>
          <w:rFonts w:hint="eastAsia" w:ascii="方正仿宋_GB2312" w:hAnsi="方正仿宋_GB2312" w:eastAsia="方正仿宋_GB2312" w:cs="方正仿宋_GB2312"/>
          <w:b/>
          <w:bCs/>
          <w:kern w:val="0"/>
          <w:sz w:val="24"/>
          <w:szCs w:val="22"/>
          <w:lang w:val="en-US" w:eastAsia="zh-CN"/>
        </w:rPr>
        <w:t>9</w:t>
      </w:r>
      <w:r>
        <w:rPr>
          <w:rFonts w:hint="eastAsia" w:ascii="方正仿宋_GB2312" w:hAnsi="方正仿宋_GB2312" w:eastAsia="方正仿宋_GB2312" w:cs="方正仿宋_GB2312"/>
          <w:b/>
          <w:bCs/>
          <w:kern w:val="0"/>
          <w:sz w:val="24"/>
          <w:szCs w:val="22"/>
        </w:rPr>
        <w:t>、</w:t>
      </w:r>
      <w:bookmarkEnd w:id="491"/>
      <w:bookmarkEnd w:id="492"/>
      <w:r>
        <w:rPr>
          <w:rFonts w:hint="eastAsia" w:ascii="方正仿宋_GB2312" w:hAnsi="方正仿宋_GB2312" w:eastAsia="方正仿宋_GB2312" w:cs="方正仿宋_GB2312"/>
          <w:b/>
          <w:bCs/>
          <w:kern w:val="0"/>
          <w:sz w:val="24"/>
          <w:szCs w:val="22"/>
        </w:rPr>
        <w:t>质量保证、运维保障及售后服务</w:t>
      </w:r>
    </w:p>
    <w:p w14:paraId="3E4F8AF4">
      <w:pPr>
        <w:widowControl/>
        <w:shd w:val="clear" w:color="auto" w:fill="FFFFFF"/>
        <w:tabs>
          <w:tab w:val="left" w:pos="540"/>
          <w:tab w:val="left" w:pos="3660"/>
        </w:tabs>
        <w:snapToGrid w:val="0"/>
        <w:ind w:firstLine="480" w:firstLineChars="200"/>
        <w:rPr>
          <w:rFonts w:hint="eastAsia" w:ascii="方正仿宋_GB2312" w:hAnsi="方正仿宋_GB2312" w:eastAsia="方正仿宋_GB2312" w:cs="方正仿宋_GB2312"/>
          <w:b/>
          <w:bCs/>
          <w:kern w:val="0"/>
          <w:sz w:val="22"/>
          <w:szCs w:val="21"/>
        </w:rPr>
      </w:pPr>
      <w:r>
        <w:rPr>
          <w:rFonts w:hint="eastAsia" w:ascii="仿宋" w:hAnsi="仿宋" w:eastAsia="仿宋" w:cs="仿宋"/>
          <w:color w:val="auto"/>
          <w:sz w:val="24"/>
          <w:szCs w:val="24"/>
          <w:highlight w:val="none"/>
          <w:vertAlign w:val="baseline"/>
          <w:lang w:val="en-US" w:eastAsia="zh-CN"/>
        </w:rPr>
        <w:t xml:space="preserve">★ </w:t>
      </w:r>
      <w:r>
        <w:rPr>
          <w:rFonts w:hint="eastAsia" w:ascii="方正仿宋_GB2312" w:hAnsi="方正仿宋_GB2312" w:eastAsia="方正仿宋_GB2312" w:cs="方正仿宋_GB2312"/>
          <w:sz w:val="22"/>
          <w:szCs w:val="22"/>
          <w:lang w:val="en-US" w:eastAsia="zh-CN"/>
        </w:rPr>
        <w:t>9</w:t>
      </w:r>
      <w:r>
        <w:rPr>
          <w:rFonts w:hint="eastAsia" w:ascii="方正仿宋_GB2312" w:hAnsi="方正仿宋_GB2312" w:eastAsia="方正仿宋_GB2312" w:cs="方正仿宋_GB2312"/>
          <w:sz w:val="22"/>
          <w:szCs w:val="22"/>
        </w:rPr>
        <w:t>.</w:t>
      </w:r>
      <w:r>
        <w:rPr>
          <w:rFonts w:hint="eastAsia" w:ascii="方正仿宋_GB2312" w:hAnsi="方正仿宋_GB2312" w:eastAsia="方正仿宋_GB2312" w:cs="方正仿宋_GB2312"/>
          <w:kern w:val="0"/>
          <w:sz w:val="22"/>
          <w:szCs w:val="21"/>
        </w:rPr>
        <w:t>1.中标后，中标人须提供样机校验以上所有性能和参数，校验内容包括标配和选配功能，如虚假应标或者与实际不一致，取消中标资格，且承担相应的责任。</w:t>
      </w:r>
      <w:r>
        <w:rPr>
          <w:rFonts w:hint="eastAsia" w:ascii="方正仿宋_GB2312" w:hAnsi="方正仿宋_GB2312" w:eastAsia="方正仿宋_GB2312" w:cs="方正仿宋_GB2312"/>
          <w:b/>
          <w:bCs/>
          <w:kern w:val="0"/>
          <w:sz w:val="22"/>
          <w:szCs w:val="21"/>
        </w:rPr>
        <w:t>（提供书面承诺，格式自拟）</w:t>
      </w:r>
    </w:p>
    <w:bookmarkEnd w:id="490"/>
    <w:p w14:paraId="3843A59B">
      <w:pPr>
        <w:widowControl/>
        <w:shd w:val="clear" w:color="auto" w:fill="FFFFFF"/>
        <w:tabs>
          <w:tab w:val="left" w:pos="540"/>
          <w:tab w:val="left" w:pos="3660"/>
        </w:tabs>
        <w:snapToGrid w:val="0"/>
        <w:ind w:firstLine="480" w:firstLineChars="200"/>
        <w:rPr>
          <w:rFonts w:hint="eastAsia" w:ascii="方正仿宋_GB2312" w:hAnsi="方正仿宋_GB2312" w:eastAsia="方正仿宋_GB2312" w:cs="方正仿宋_GB2312"/>
          <w:b/>
          <w:bCs/>
          <w:kern w:val="0"/>
          <w:sz w:val="22"/>
          <w:szCs w:val="21"/>
        </w:rPr>
      </w:pPr>
      <w:r>
        <w:rPr>
          <w:rFonts w:hint="eastAsia" w:ascii="仿宋" w:hAnsi="仿宋" w:eastAsia="仿宋" w:cs="仿宋"/>
          <w:color w:val="auto"/>
          <w:sz w:val="24"/>
          <w:szCs w:val="24"/>
          <w:highlight w:val="none"/>
          <w:vertAlign w:val="baseline"/>
          <w:lang w:val="en-US" w:eastAsia="zh-CN"/>
        </w:rPr>
        <w:t xml:space="preserve">★ </w:t>
      </w:r>
      <w:r>
        <w:rPr>
          <w:rFonts w:hint="eastAsia" w:ascii="方正仿宋_GB2312" w:hAnsi="方正仿宋_GB2312" w:eastAsia="方正仿宋_GB2312" w:cs="方正仿宋_GB2312"/>
          <w:kern w:val="0"/>
          <w:sz w:val="22"/>
          <w:szCs w:val="21"/>
          <w:lang w:val="en-US" w:eastAsia="zh-CN"/>
        </w:rPr>
        <w:t>9</w:t>
      </w:r>
      <w:r>
        <w:rPr>
          <w:rFonts w:hint="eastAsia" w:ascii="方正仿宋_GB2312" w:hAnsi="方正仿宋_GB2312" w:eastAsia="方正仿宋_GB2312" w:cs="方正仿宋_GB2312"/>
          <w:kern w:val="0"/>
          <w:sz w:val="22"/>
          <w:szCs w:val="21"/>
        </w:rPr>
        <w:t>.2.</w:t>
      </w:r>
      <w:r>
        <w:rPr>
          <w:rFonts w:hint="eastAsia" w:ascii="方正仿宋_GB2312" w:hAnsi="方正仿宋_GB2312" w:eastAsia="方正仿宋_GB2312" w:cs="方正仿宋_GB2312"/>
          <w:kern w:val="0"/>
          <w:sz w:val="22"/>
          <w:szCs w:val="21"/>
          <w:lang w:val="en-US" w:eastAsia="zh-CN"/>
        </w:rPr>
        <w:t>质保期≥5年，厂家在省内有直属的售后服务机构或售后服务授权服务商，质保期内的维修费用全免费，保证配件5年以上供应期。免费送货至医院指定地点安装调试，免费培训工程师、操作人员至能熟练操作为止；接到客户问题反应后半小时响应，24小时内赶到现场维修，</w:t>
      </w:r>
      <w:r>
        <w:rPr>
          <w:rFonts w:hint="eastAsia" w:ascii="方正仿宋_GB2312" w:hAnsi="方正仿宋_GB2312" w:eastAsia="方正仿宋_GB2312" w:cs="方正仿宋_GB2312"/>
          <w:kern w:val="0"/>
          <w:sz w:val="22"/>
          <w:szCs w:val="21"/>
        </w:rPr>
        <w:t>故障无法修复需返厂维修时，须提供应急备用设备，确保医院正常工作。</w:t>
      </w:r>
      <w:r>
        <w:rPr>
          <w:rFonts w:hint="eastAsia" w:ascii="方正仿宋_GB2312" w:hAnsi="方正仿宋_GB2312" w:eastAsia="方正仿宋_GB2312" w:cs="方正仿宋_GB2312"/>
          <w:b/>
          <w:bCs/>
          <w:kern w:val="0"/>
          <w:sz w:val="22"/>
          <w:szCs w:val="21"/>
        </w:rPr>
        <w:t>（提供书面承诺，格式自拟）</w:t>
      </w:r>
    </w:p>
    <w:p w14:paraId="402C99C8">
      <w:pPr>
        <w:bidi w:val="0"/>
        <w:rPr>
          <w:rFonts w:hint="eastAsia"/>
        </w:rPr>
      </w:pPr>
    </w:p>
    <w:p w14:paraId="4976D163">
      <w:pPr>
        <w:bidi w:val="0"/>
        <w:rPr>
          <w:rFonts w:hint="eastAsia"/>
        </w:rPr>
      </w:pPr>
      <w:r>
        <w:rPr>
          <w:rFonts w:hint="eastAsia"/>
        </w:rPr>
        <w:br w:type="textWrapping"/>
      </w:r>
      <w:r>
        <w:rPr>
          <w:rFonts w:hint="eastAsia"/>
        </w:rPr>
        <w:br w:type="textWrapping"/>
      </w:r>
    </w:p>
    <w:p w14:paraId="4CD435D8">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r>
    </w:p>
    <w:p w14:paraId="64307C3F">
      <w:pPr>
        <w:pStyle w:val="3"/>
        <w:pageBreakBefore w:val="0"/>
        <w:numPr>
          <w:ilvl w:val="1"/>
          <w:numId w:val="0"/>
        </w:numPr>
        <w:tabs>
          <w:tab w:val="left" w:pos="1021"/>
          <w:tab w:val="clear" w:pos="720"/>
          <w:tab w:val="clear" w:pos="3690"/>
        </w:tabs>
        <w:kinsoku/>
        <w:wordWrap w:val="0"/>
        <w:overflowPunct/>
        <w:topLinePunct w:val="0"/>
        <w:bidi w:val="0"/>
        <w:spacing w:before="0" w:after="0" w:line="240" w:lineRule="auto"/>
        <w:jc w:val="center"/>
        <w:rPr>
          <w:rFonts w:hint="eastAsia" w:ascii="仿宋" w:hAnsi="仿宋" w:eastAsia="仿宋" w:cs="仿宋"/>
          <w:color w:val="auto"/>
          <w:szCs w:val="32"/>
          <w:highlight w:val="none"/>
        </w:rPr>
      </w:pPr>
      <w:r>
        <w:rPr>
          <w:rFonts w:hint="eastAsia" w:ascii="仿宋" w:hAnsi="仿宋" w:eastAsia="仿宋" w:cs="仿宋"/>
          <w:color w:val="auto"/>
          <w:szCs w:val="32"/>
          <w:highlight w:val="none"/>
        </w:rPr>
        <w:t>一、资格证明文件</w:t>
      </w:r>
      <w:bookmarkEnd w:id="477"/>
      <w:bookmarkEnd w:id="478"/>
      <w:bookmarkEnd w:id="479"/>
      <w:bookmarkEnd w:id="480"/>
      <w:bookmarkEnd w:id="481"/>
    </w:p>
    <w:p w14:paraId="7C461DE7">
      <w:pPr>
        <w:keepNext w:val="0"/>
        <w:keepLines w:val="0"/>
        <w:pageBreakBefore w:val="0"/>
        <w:widowControl w:val="0"/>
        <w:kinsoku/>
        <w:wordWrap/>
        <w:overflowPunct/>
        <w:topLinePunct w:val="0"/>
        <w:autoSpaceDE/>
        <w:autoSpaceDN/>
        <w:bidi w:val="0"/>
        <w:adjustRightInd/>
        <w:snapToGrid/>
        <w:spacing w:before="318" w:beforeLines="100" w:line="520" w:lineRule="exact"/>
        <w:ind w:left="0" w:hanging="1205" w:hangingChars="500"/>
        <w:textAlignment w:val="auto"/>
        <w:outlineLvl w:val="2"/>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pPr>
      <w:bookmarkStart w:id="493" w:name="_Toc6881"/>
      <w:bookmarkStart w:id="494" w:name="_Toc29105"/>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格式1：投标人基本情况表</w:t>
      </w:r>
      <w:bookmarkEnd w:id="493"/>
      <w:bookmarkEnd w:id="494"/>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 xml:space="preserve"> </w:t>
      </w:r>
    </w:p>
    <w:p w14:paraId="5A487F97">
      <w:pPr>
        <w:keepNext w:val="0"/>
        <w:keepLines w:val="0"/>
        <w:pageBreakBefore w:val="0"/>
        <w:widowControl w:val="0"/>
        <w:kinsoku/>
        <w:wordWrap/>
        <w:overflowPunct/>
        <w:topLinePunct w:val="0"/>
        <w:autoSpaceDE/>
        <w:autoSpaceDN/>
        <w:bidi w:val="0"/>
        <w:adjustRightInd/>
        <w:snapToGrid/>
        <w:spacing w:line="360" w:lineRule="auto"/>
        <w:ind w:left="0" w:hanging="1405" w:hangingChars="500"/>
        <w:jc w:val="center"/>
        <w:textAlignment w:val="auto"/>
        <w:outlineLvl w:val="9"/>
        <w:rPr>
          <w:rFonts w:hint="eastAsia" w:ascii="方正仿宋_GB2312" w:hAnsi="方正仿宋_GB2312" w:eastAsia="方正仿宋_GB2312" w:cs="方正仿宋_GB2312"/>
          <w:b/>
          <w:bCs/>
          <w:color w:val="000000" w:themeColor="text1"/>
          <w:sz w:val="28"/>
          <w:szCs w:val="28"/>
          <w:highlight w:val="none"/>
          <w:lang w:val="en-US"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8"/>
          <w:szCs w:val="28"/>
          <w:highlight w:val="none"/>
          <w:lang w:val="en-US" w:eastAsia="zh-CN"/>
          <w14:textFill>
            <w14:solidFill>
              <w14:schemeClr w14:val="tx1"/>
            </w14:solidFill>
          </w14:textFill>
        </w:rPr>
        <w:t>投标人基本情况表</w:t>
      </w:r>
    </w:p>
    <w:tbl>
      <w:tblPr>
        <w:tblStyle w:val="2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7"/>
        <w:gridCol w:w="1106"/>
        <w:gridCol w:w="930"/>
        <w:gridCol w:w="1303"/>
        <w:gridCol w:w="4"/>
        <w:gridCol w:w="1287"/>
        <w:gridCol w:w="540"/>
        <w:gridCol w:w="4"/>
        <w:gridCol w:w="966"/>
        <w:gridCol w:w="1756"/>
      </w:tblGrid>
      <w:tr w14:paraId="2E2F5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3" w:type="pct"/>
            <w:vAlign w:val="center"/>
          </w:tcPr>
          <w:p w14:paraId="3A618521">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投标人名称</w:t>
            </w:r>
          </w:p>
        </w:tc>
        <w:tc>
          <w:tcPr>
            <w:tcW w:w="4006" w:type="pct"/>
            <w:gridSpan w:val="9"/>
            <w:vAlign w:val="center"/>
          </w:tcPr>
          <w:p w14:paraId="125A29E7">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r>
      <w:tr w14:paraId="102A1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3" w:type="pct"/>
            <w:vAlign w:val="center"/>
          </w:tcPr>
          <w:p w14:paraId="66693747">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注册地址</w:t>
            </w:r>
          </w:p>
        </w:tc>
        <w:tc>
          <w:tcPr>
            <w:tcW w:w="1694" w:type="pct"/>
            <w:gridSpan w:val="3"/>
            <w:vAlign w:val="center"/>
          </w:tcPr>
          <w:p w14:paraId="57095865">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c>
          <w:tcPr>
            <w:tcW w:w="655" w:type="pct"/>
            <w:gridSpan w:val="2"/>
            <w:vAlign w:val="center"/>
          </w:tcPr>
          <w:p w14:paraId="4C6CAC26">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邮政编码</w:t>
            </w:r>
          </w:p>
        </w:tc>
        <w:tc>
          <w:tcPr>
            <w:tcW w:w="1656" w:type="pct"/>
            <w:gridSpan w:val="4"/>
            <w:vAlign w:val="center"/>
          </w:tcPr>
          <w:p w14:paraId="40F1780D">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r>
      <w:tr w14:paraId="760AB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3" w:type="pct"/>
            <w:vMerge w:val="restart"/>
            <w:vAlign w:val="center"/>
          </w:tcPr>
          <w:p w14:paraId="2C25C728">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联系方式</w:t>
            </w:r>
          </w:p>
        </w:tc>
        <w:tc>
          <w:tcPr>
            <w:tcW w:w="561" w:type="pct"/>
            <w:vAlign w:val="center"/>
          </w:tcPr>
          <w:p w14:paraId="13275953">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联系人</w:t>
            </w:r>
          </w:p>
        </w:tc>
        <w:tc>
          <w:tcPr>
            <w:tcW w:w="1133" w:type="pct"/>
            <w:gridSpan w:val="2"/>
            <w:vAlign w:val="center"/>
          </w:tcPr>
          <w:p w14:paraId="27B061A1">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c>
          <w:tcPr>
            <w:tcW w:w="655" w:type="pct"/>
            <w:gridSpan w:val="2"/>
            <w:vAlign w:val="center"/>
          </w:tcPr>
          <w:p w14:paraId="266D7D6C">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电    话</w:t>
            </w:r>
          </w:p>
        </w:tc>
        <w:tc>
          <w:tcPr>
            <w:tcW w:w="1656" w:type="pct"/>
            <w:gridSpan w:val="4"/>
            <w:vAlign w:val="center"/>
          </w:tcPr>
          <w:p w14:paraId="585C7EA5">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r>
      <w:tr w14:paraId="1D69E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3" w:type="pct"/>
            <w:vMerge w:val="continue"/>
            <w:vAlign w:val="center"/>
          </w:tcPr>
          <w:p w14:paraId="14831B41">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c>
          <w:tcPr>
            <w:tcW w:w="561" w:type="pct"/>
            <w:vAlign w:val="center"/>
          </w:tcPr>
          <w:p w14:paraId="031B36DE">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传  真</w:t>
            </w:r>
          </w:p>
        </w:tc>
        <w:tc>
          <w:tcPr>
            <w:tcW w:w="1133" w:type="pct"/>
            <w:gridSpan w:val="2"/>
            <w:vAlign w:val="center"/>
          </w:tcPr>
          <w:p w14:paraId="5C20B3AF">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c>
          <w:tcPr>
            <w:tcW w:w="655" w:type="pct"/>
            <w:gridSpan w:val="2"/>
            <w:vAlign w:val="center"/>
          </w:tcPr>
          <w:p w14:paraId="299E9230">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网    址</w:t>
            </w:r>
          </w:p>
        </w:tc>
        <w:tc>
          <w:tcPr>
            <w:tcW w:w="1656" w:type="pct"/>
            <w:gridSpan w:val="4"/>
            <w:vAlign w:val="center"/>
          </w:tcPr>
          <w:p w14:paraId="04C73F94">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r>
      <w:tr w14:paraId="2FAAB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3" w:type="pct"/>
            <w:vAlign w:val="center"/>
          </w:tcPr>
          <w:p w14:paraId="345DD650">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企业性质</w:t>
            </w:r>
          </w:p>
        </w:tc>
        <w:tc>
          <w:tcPr>
            <w:tcW w:w="4006" w:type="pct"/>
            <w:gridSpan w:val="9"/>
            <w:vAlign w:val="center"/>
          </w:tcPr>
          <w:p w14:paraId="0F7E9DEB">
            <w:pPr>
              <w:keepNext w:val="0"/>
              <w:keepLines w:val="0"/>
              <w:pageBreakBefore w:val="0"/>
              <w:widowControl w:val="0"/>
              <w:kinsoku/>
              <w:wordWrap/>
              <w:overflowPunct/>
              <w:topLinePunct w:val="0"/>
              <w:autoSpaceDE/>
              <w:autoSpaceDN/>
              <w:bidi w:val="0"/>
              <w:adjustRightInd/>
              <w:snapToGrid/>
              <w:spacing w:line="400" w:lineRule="exact"/>
              <w:jc w:val="left"/>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r>
      <w:tr w14:paraId="074F6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3" w:type="pct"/>
            <w:vAlign w:val="center"/>
          </w:tcPr>
          <w:p w14:paraId="73B0809C">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法定代表人</w:t>
            </w:r>
          </w:p>
        </w:tc>
        <w:tc>
          <w:tcPr>
            <w:tcW w:w="561" w:type="pct"/>
            <w:vAlign w:val="center"/>
          </w:tcPr>
          <w:p w14:paraId="5CE3251B">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姓  名</w:t>
            </w:r>
          </w:p>
        </w:tc>
        <w:tc>
          <w:tcPr>
            <w:tcW w:w="472" w:type="pct"/>
            <w:vAlign w:val="center"/>
          </w:tcPr>
          <w:p w14:paraId="43E542A3">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c>
          <w:tcPr>
            <w:tcW w:w="660" w:type="pct"/>
            <w:vAlign w:val="center"/>
          </w:tcPr>
          <w:p w14:paraId="380FF847">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技术职称</w:t>
            </w:r>
          </w:p>
        </w:tc>
        <w:tc>
          <w:tcPr>
            <w:tcW w:w="929" w:type="pct"/>
            <w:gridSpan w:val="3"/>
            <w:vAlign w:val="center"/>
          </w:tcPr>
          <w:p w14:paraId="6A682393">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c>
          <w:tcPr>
            <w:tcW w:w="492" w:type="pct"/>
            <w:gridSpan w:val="2"/>
            <w:vAlign w:val="center"/>
          </w:tcPr>
          <w:p w14:paraId="280C4B8F">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电话</w:t>
            </w:r>
          </w:p>
        </w:tc>
        <w:tc>
          <w:tcPr>
            <w:tcW w:w="890" w:type="pct"/>
            <w:vAlign w:val="center"/>
          </w:tcPr>
          <w:p w14:paraId="0F1F7D64">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r>
      <w:tr w14:paraId="46C10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3" w:type="pct"/>
            <w:vAlign w:val="center"/>
          </w:tcPr>
          <w:p w14:paraId="56529A2A">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lang w:val="en-US" w:eastAsia="zh-CN"/>
                <w14:textFill>
                  <w14:solidFill>
                    <w14:schemeClr w14:val="tx1"/>
                  </w14:solidFill>
                </w14:textFill>
              </w:rPr>
              <w:t>培训</w:t>
            </w: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负责人</w:t>
            </w:r>
          </w:p>
        </w:tc>
        <w:tc>
          <w:tcPr>
            <w:tcW w:w="561" w:type="pct"/>
            <w:vAlign w:val="center"/>
          </w:tcPr>
          <w:p w14:paraId="6214FCB1">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姓  名</w:t>
            </w:r>
          </w:p>
        </w:tc>
        <w:tc>
          <w:tcPr>
            <w:tcW w:w="472" w:type="pct"/>
            <w:vAlign w:val="center"/>
          </w:tcPr>
          <w:p w14:paraId="0493B64D">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c>
          <w:tcPr>
            <w:tcW w:w="660" w:type="pct"/>
            <w:vAlign w:val="center"/>
          </w:tcPr>
          <w:p w14:paraId="3C91EAB0">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技术职称</w:t>
            </w:r>
          </w:p>
        </w:tc>
        <w:tc>
          <w:tcPr>
            <w:tcW w:w="929" w:type="pct"/>
            <w:gridSpan w:val="3"/>
            <w:vAlign w:val="center"/>
          </w:tcPr>
          <w:p w14:paraId="42C04DCA">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c>
          <w:tcPr>
            <w:tcW w:w="492" w:type="pct"/>
            <w:gridSpan w:val="2"/>
            <w:vAlign w:val="center"/>
          </w:tcPr>
          <w:p w14:paraId="7908928F">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电话</w:t>
            </w:r>
          </w:p>
        </w:tc>
        <w:tc>
          <w:tcPr>
            <w:tcW w:w="890" w:type="pct"/>
            <w:vAlign w:val="center"/>
          </w:tcPr>
          <w:p w14:paraId="27C139D9">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r>
      <w:tr w14:paraId="3B92C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3" w:type="pct"/>
            <w:vAlign w:val="center"/>
          </w:tcPr>
          <w:p w14:paraId="65EC43D1">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成立时间</w:t>
            </w:r>
          </w:p>
        </w:tc>
        <w:tc>
          <w:tcPr>
            <w:tcW w:w="1696" w:type="pct"/>
            <w:gridSpan w:val="4"/>
            <w:vAlign w:val="center"/>
          </w:tcPr>
          <w:p w14:paraId="17E47442">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c>
          <w:tcPr>
            <w:tcW w:w="929" w:type="pct"/>
            <w:gridSpan w:val="3"/>
            <w:tcBorders>
              <w:bottom w:val="single" w:color="auto" w:sz="4" w:space="0"/>
            </w:tcBorders>
            <w:vAlign w:val="center"/>
          </w:tcPr>
          <w:p w14:paraId="305611B2">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员工总人数</w:t>
            </w:r>
          </w:p>
        </w:tc>
        <w:tc>
          <w:tcPr>
            <w:tcW w:w="1381" w:type="pct"/>
            <w:gridSpan w:val="2"/>
            <w:tcBorders>
              <w:bottom w:val="single" w:color="auto" w:sz="4" w:space="0"/>
            </w:tcBorders>
            <w:vAlign w:val="center"/>
          </w:tcPr>
          <w:p w14:paraId="253512B4">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r>
      <w:tr w14:paraId="52651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3" w:type="pct"/>
            <w:vAlign w:val="center"/>
          </w:tcPr>
          <w:p w14:paraId="17D0AE9A">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企业资质</w:t>
            </w:r>
          </w:p>
        </w:tc>
        <w:tc>
          <w:tcPr>
            <w:tcW w:w="4006" w:type="pct"/>
            <w:gridSpan w:val="9"/>
            <w:tcBorders>
              <w:right w:val="single" w:color="auto" w:sz="4" w:space="0"/>
            </w:tcBorders>
            <w:vAlign w:val="center"/>
          </w:tcPr>
          <w:p w14:paraId="51FFFC26">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r>
      <w:tr w14:paraId="7C225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3" w:type="pct"/>
            <w:vAlign w:val="center"/>
          </w:tcPr>
          <w:p w14:paraId="55575EA6">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营业执照号</w:t>
            </w:r>
          </w:p>
        </w:tc>
        <w:tc>
          <w:tcPr>
            <w:tcW w:w="4006" w:type="pct"/>
            <w:gridSpan w:val="9"/>
            <w:tcBorders>
              <w:right w:val="single" w:color="auto" w:sz="4" w:space="0"/>
            </w:tcBorders>
            <w:vAlign w:val="center"/>
          </w:tcPr>
          <w:p w14:paraId="22FBEDBE">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r>
      <w:tr w14:paraId="751C3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3" w:type="pct"/>
            <w:vAlign w:val="center"/>
          </w:tcPr>
          <w:p w14:paraId="690EEBFB">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注册资金</w:t>
            </w:r>
          </w:p>
        </w:tc>
        <w:tc>
          <w:tcPr>
            <w:tcW w:w="4006" w:type="pct"/>
            <w:gridSpan w:val="9"/>
            <w:tcBorders>
              <w:right w:val="single" w:color="auto" w:sz="4" w:space="0"/>
            </w:tcBorders>
            <w:vAlign w:val="center"/>
          </w:tcPr>
          <w:p w14:paraId="47B87EA9">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r>
      <w:tr w14:paraId="27460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3" w:type="pct"/>
            <w:vAlign w:val="center"/>
          </w:tcPr>
          <w:p w14:paraId="41E530DC">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开户银行</w:t>
            </w:r>
          </w:p>
        </w:tc>
        <w:tc>
          <w:tcPr>
            <w:tcW w:w="4006" w:type="pct"/>
            <w:gridSpan w:val="9"/>
            <w:tcBorders>
              <w:right w:val="single" w:color="auto" w:sz="4" w:space="0"/>
            </w:tcBorders>
            <w:vAlign w:val="center"/>
          </w:tcPr>
          <w:p w14:paraId="67787AC9">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r>
      <w:tr w14:paraId="523BB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3" w:type="pct"/>
            <w:vAlign w:val="center"/>
          </w:tcPr>
          <w:p w14:paraId="04F2D765">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账    号</w:t>
            </w:r>
          </w:p>
        </w:tc>
        <w:tc>
          <w:tcPr>
            <w:tcW w:w="4006" w:type="pct"/>
            <w:gridSpan w:val="9"/>
            <w:tcBorders>
              <w:right w:val="single" w:color="auto" w:sz="4" w:space="0"/>
            </w:tcBorders>
            <w:vAlign w:val="center"/>
          </w:tcPr>
          <w:p w14:paraId="53CBC39B">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r>
      <w:tr w14:paraId="10FE4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993" w:type="pct"/>
            <w:vAlign w:val="center"/>
          </w:tcPr>
          <w:p w14:paraId="45C20AD1">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经营范围</w:t>
            </w:r>
          </w:p>
        </w:tc>
        <w:tc>
          <w:tcPr>
            <w:tcW w:w="4006" w:type="pct"/>
            <w:gridSpan w:val="9"/>
            <w:vAlign w:val="center"/>
          </w:tcPr>
          <w:p w14:paraId="47C87C8E">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r>
      <w:tr w14:paraId="64C01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993" w:type="pct"/>
            <w:vAlign w:val="center"/>
          </w:tcPr>
          <w:p w14:paraId="6A3F741D">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t>备注</w:t>
            </w:r>
          </w:p>
        </w:tc>
        <w:tc>
          <w:tcPr>
            <w:tcW w:w="4006" w:type="pct"/>
            <w:gridSpan w:val="9"/>
            <w:vAlign w:val="center"/>
          </w:tcPr>
          <w:p w14:paraId="114551AE">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方正仿宋_GB2312" w:hAnsi="方正仿宋_GB2312" w:eastAsia="方正仿宋_GB2312" w:cs="方正仿宋_GB2312"/>
                <w:color w:val="000000" w:themeColor="text1"/>
                <w:sz w:val="21"/>
                <w:szCs w:val="21"/>
                <w:highlight w:val="none"/>
                <w14:textFill>
                  <w14:solidFill>
                    <w14:schemeClr w14:val="tx1"/>
                  </w14:solidFill>
                </w14:textFill>
              </w:rPr>
            </w:pPr>
          </w:p>
        </w:tc>
      </w:tr>
    </w:tbl>
    <w:p w14:paraId="41A62859">
      <w:pPr>
        <w:pageBreakBefore w:val="0"/>
        <w:kinsoku/>
        <w:wordWrap w:val="0"/>
        <w:overflowPunct/>
        <w:topLinePunct w:val="0"/>
        <w:bidi w:val="0"/>
        <w:ind w:firstLine="482" w:firstLineChars="200"/>
        <w:rPr>
          <w:rFonts w:hint="eastAsia" w:ascii="仿宋" w:hAnsi="仿宋" w:eastAsia="仿宋" w:cs="仿宋"/>
          <w:b/>
          <w:bCs/>
          <w:color w:val="auto"/>
          <w:sz w:val="24"/>
          <w:highlight w:val="none"/>
        </w:rPr>
      </w:pPr>
    </w:p>
    <w:p w14:paraId="7DE0ACEC">
      <w:pPr>
        <w:pageBreakBefore w:val="0"/>
        <w:kinsoku/>
        <w:wordWrap w:val="0"/>
        <w:overflowPunct/>
        <w:topLinePunct w:val="0"/>
        <w:bidi w:val="0"/>
        <w:ind w:firstLine="482" w:firstLineChars="200"/>
        <w:rPr>
          <w:rFonts w:hint="eastAsia" w:ascii="仿宋" w:hAnsi="仿宋" w:eastAsia="仿宋" w:cs="仿宋"/>
          <w:b/>
          <w:bCs/>
          <w:color w:val="auto"/>
          <w:sz w:val="24"/>
          <w:highlight w:val="none"/>
        </w:rPr>
      </w:pPr>
    </w:p>
    <w:p w14:paraId="0721B164">
      <w:pPr>
        <w:pageBreakBefore w:val="0"/>
        <w:kinsoku/>
        <w:wordWrap w:val="0"/>
        <w:overflowPunct/>
        <w:topLinePunct w:val="0"/>
        <w:bidi w:val="0"/>
        <w:ind w:firstLine="482" w:firstLineChars="200"/>
        <w:rPr>
          <w:rFonts w:hint="eastAsia" w:ascii="仿宋" w:hAnsi="仿宋" w:eastAsia="仿宋" w:cs="仿宋"/>
          <w:b/>
          <w:bCs/>
          <w:color w:val="auto"/>
          <w:sz w:val="24"/>
          <w:highlight w:val="none"/>
        </w:rPr>
      </w:pPr>
    </w:p>
    <w:p w14:paraId="77087CA4">
      <w:pPr>
        <w:pageBreakBefore w:val="0"/>
        <w:kinsoku/>
        <w:wordWrap w:val="0"/>
        <w:overflowPunct/>
        <w:topLinePunct w:val="0"/>
        <w:bidi w:val="0"/>
        <w:ind w:firstLine="482" w:firstLineChars="200"/>
        <w:rPr>
          <w:rFonts w:hint="eastAsia" w:ascii="仿宋" w:hAnsi="仿宋" w:eastAsia="仿宋" w:cs="仿宋"/>
          <w:b/>
          <w:bCs/>
          <w:color w:val="auto"/>
          <w:sz w:val="24"/>
          <w:highlight w:val="none"/>
        </w:rPr>
      </w:pPr>
    </w:p>
    <w:p w14:paraId="47B53E61">
      <w:pPr>
        <w:pageBreakBefore w:val="0"/>
        <w:kinsoku/>
        <w:wordWrap w:val="0"/>
        <w:overflowPunct/>
        <w:topLinePunct w:val="0"/>
        <w:bidi w:val="0"/>
        <w:ind w:firstLine="482" w:firstLineChars="200"/>
        <w:rPr>
          <w:rFonts w:hint="eastAsia" w:ascii="仿宋" w:hAnsi="仿宋" w:eastAsia="仿宋" w:cs="仿宋"/>
          <w:b/>
          <w:bCs/>
          <w:color w:val="auto"/>
          <w:sz w:val="24"/>
          <w:highlight w:val="none"/>
        </w:rPr>
      </w:pPr>
    </w:p>
    <w:p w14:paraId="793D0C4D">
      <w:pPr>
        <w:keepNext w:val="0"/>
        <w:keepLines w:val="0"/>
        <w:pageBreakBefore w:val="0"/>
        <w:widowControl w:val="0"/>
        <w:kinsoku/>
        <w:wordWrap/>
        <w:overflowPunct/>
        <w:topLinePunct w:val="0"/>
        <w:autoSpaceDE/>
        <w:autoSpaceDN/>
        <w:bidi w:val="0"/>
        <w:adjustRightInd/>
        <w:snapToGrid/>
        <w:spacing w:before="318" w:beforeLines="100" w:line="520" w:lineRule="exact"/>
        <w:ind w:left="0" w:hanging="1205" w:hangingChars="500"/>
        <w:textAlignment w:val="auto"/>
        <w:outlineLvl w:val="2"/>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pPr>
      <w:bookmarkStart w:id="495" w:name="_Toc12511"/>
      <w:bookmarkStart w:id="496" w:name="_Toc4885"/>
      <w:bookmarkStart w:id="497" w:name="_Toc204760599"/>
      <w:bookmarkStart w:id="498" w:name="_Toc14036"/>
      <w:bookmarkStart w:id="499" w:name="_Toc7363"/>
      <w:bookmarkStart w:id="500" w:name="_Toc3206"/>
      <w:bookmarkStart w:id="501" w:name="_Toc24970"/>
      <w:bookmarkStart w:id="502" w:name="_Toc26203"/>
      <w:bookmarkStart w:id="503" w:name="_Toc27296"/>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格式1：具有独立承担民事责任能力的法人、其他组织或者自然人</w:t>
      </w:r>
      <w:bookmarkEnd w:id="495"/>
    </w:p>
    <w:p w14:paraId="5BE5C2ED">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提供法人或者其他组织的营业执照等证明文件，自然人的身份证明（适用于自然人参加投标情形）；</w:t>
      </w:r>
    </w:p>
    <w:p w14:paraId="738636D4">
      <w:pPr>
        <w:keepNext w:val="0"/>
        <w:keepLines w:val="0"/>
        <w:pageBreakBefore w:val="0"/>
        <w:widowControl w:val="0"/>
        <w:kinsoku/>
        <w:wordWrap/>
        <w:overflowPunct/>
        <w:topLinePunct w:val="0"/>
        <w:autoSpaceDE/>
        <w:autoSpaceDN/>
        <w:bidi w:val="0"/>
        <w:adjustRightInd/>
        <w:snapToGrid/>
        <w:spacing w:before="318" w:beforeLines="100" w:line="520" w:lineRule="exact"/>
        <w:ind w:left="0" w:hanging="1205" w:hangingChars="500"/>
        <w:textAlignment w:val="auto"/>
        <w:outlineLvl w:val="2"/>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pPr>
      <w:bookmarkStart w:id="504" w:name="_Toc22667"/>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格式2：具有良好的商业信誉和健全的财务会计制度</w:t>
      </w:r>
      <w:bookmarkEnd w:id="504"/>
    </w:p>
    <w:p w14:paraId="702401BE">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w:t>
      </w:r>
      <w:r>
        <w:rPr>
          <w:rFonts w:hint="eastAsia" w:ascii="仿宋" w:hAnsi="仿宋" w:eastAsia="仿宋" w:cs="仿宋"/>
          <w:color w:val="auto"/>
          <w:sz w:val="24"/>
          <w:szCs w:val="24"/>
          <w:highlight w:val="none"/>
          <w:lang w:val="en-US" w:eastAsia="zh-CN"/>
        </w:rPr>
        <w:t>具有良好的商业信誉：投标人未被列入信用中国（www.creditchina.gov.cn）失信被执行人、重大税收违法失信主体、政府采购严重违法失信行为记录名单；在中国政府采购网（www.ccgp.gov.cn）未被列入政府采购严重违法失信行为记录名单（被禁止在一定期限内参加政府采购活动但期限届满的除外）；</w:t>
      </w:r>
      <w:r>
        <w:rPr>
          <w:rFonts w:hint="eastAsia" w:ascii="仿宋" w:hAnsi="仿宋" w:eastAsia="仿宋" w:cs="仿宋"/>
          <w:color w:val="auto"/>
          <w:sz w:val="24"/>
          <w:szCs w:val="24"/>
          <w:highlight w:val="none"/>
        </w:rPr>
        <w:t>②</w:t>
      </w:r>
      <w:r>
        <w:rPr>
          <w:rFonts w:hint="eastAsia" w:ascii="仿宋" w:hAnsi="仿宋" w:eastAsia="仿宋" w:cs="仿宋"/>
          <w:color w:val="auto"/>
          <w:sz w:val="24"/>
          <w:szCs w:val="24"/>
          <w:highlight w:val="none"/>
          <w:lang w:val="en-US" w:eastAsia="zh-CN"/>
        </w:rPr>
        <w:t>具有健全的财务会计制度：财务状况良好，未处于财产被接管、冻结和破产状况</w:t>
      </w:r>
      <w:r>
        <w:rPr>
          <w:rFonts w:hint="eastAsia" w:ascii="仿宋" w:hAnsi="仿宋" w:eastAsia="仿宋" w:cs="仿宋"/>
          <w:color w:val="auto"/>
          <w:sz w:val="24"/>
          <w:szCs w:val="24"/>
          <w:highlight w:val="none"/>
        </w:rPr>
        <w:t>提供</w:t>
      </w:r>
      <w:r>
        <w:rPr>
          <w:rFonts w:hint="eastAsia" w:ascii="仿宋" w:hAnsi="仿宋" w:eastAsia="仿宋" w:cs="仿宋"/>
          <w:color w:val="auto"/>
          <w:sz w:val="24"/>
          <w:szCs w:val="24"/>
          <w:highlight w:val="none"/>
          <w:lang w:val="en-US" w:eastAsia="zh-CN"/>
        </w:rPr>
        <w:t>2024年至今任意一年</w:t>
      </w:r>
      <w:r>
        <w:rPr>
          <w:rFonts w:hint="eastAsia" w:ascii="仿宋" w:hAnsi="仿宋" w:eastAsia="仿宋" w:cs="仿宋"/>
          <w:color w:val="auto"/>
          <w:sz w:val="24"/>
          <w:szCs w:val="24"/>
          <w:highlight w:val="none"/>
        </w:rPr>
        <w:t>经审计的审计报告及财务报表；新成立公司不足1年的可提供自成立之日起任意2个月的财务报表，不足2个月的，需做出说明或提交截止时间前三个月内基本开户银行出具的资信证明；</w:t>
      </w:r>
    </w:p>
    <w:p w14:paraId="64148FA5">
      <w:pPr>
        <w:keepNext w:val="0"/>
        <w:keepLines w:val="0"/>
        <w:pageBreakBefore w:val="0"/>
        <w:widowControl w:val="0"/>
        <w:kinsoku/>
        <w:wordWrap/>
        <w:overflowPunct/>
        <w:topLinePunct w:val="0"/>
        <w:autoSpaceDE/>
        <w:autoSpaceDN/>
        <w:bidi w:val="0"/>
        <w:adjustRightInd/>
        <w:snapToGrid/>
        <w:spacing w:before="318" w:beforeLines="100" w:line="520" w:lineRule="exact"/>
        <w:ind w:left="0" w:hanging="1205" w:hangingChars="500"/>
        <w:textAlignment w:val="auto"/>
        <w:outlineLvl w:val="2"/>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pPr>
      <w:bookmarkStart w:id="505" w:name="_Toc19524"/>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格式3：具有依法缴纳税收和社会保障资金的良好记录：</w:t>
      </w:r>
      <w:bookmarkEnd w:id="505"/>
    </w:p>
    <w:p w14:paraId="3F3ED2A4">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①提供参加政府采购活动前段时间</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年6月</w:t>
      </w:r>
      <w:r>
        <w:rPr>
          <w:rFonts w:hint="eastAsia" w:ascii="仿宋" w:hAnsi="仿宋" w:eastAsia="仿宋" w:cs="仿宋"/>
          <w:color w:val="auto"/>
          <w:sz w:val="24"/>
          <w:szCs w:val="24"/>
          <w:highlight w:val="none"/>
        </w:rPr>
        <w:t>至今任意</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个月依法缴纳税收的凭据；如在参加采购活动前段时间上税为零，提供该段时间税收为零的《增值税或企业所得税税款申报表》或《增值税或企业所得税税款网上办税受理通知单》；若为新成立的公司应作出说明。依法免税的投标人，须提供相应文件扫描件证明其依法免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②提供参加采购活动前段时间</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年6月</w:t>
      </w:r>
      <w:r>
        <w:rPr>
          <w:rFonts w:hint="eastAsia" w:ascii="仿宋" w:hAnsi="仿宋" w:eastAsia="仿宋" w:cs="仿宋"/>
          <w:color w:val="auto"/>
          <w:sz w:val="24"/>
          <w:szCs w:val="24"/>
          <w:highlight w:val="none"/>
        </w:rPr>
        <w:t>至今任意</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个月依法缴纳社会保险</w:t>
      </w:r>
      <w:r>
        <w:rPr>
          <w:rFonts w:hint="eastAsia" w:ascii="仿宋" w:hAnsi="仿宋" w:eastAsia="仿宋" w:cs="仿宋"/>
          <w:color w:val="auto"/>
          <w:sz w:val="24"/>
          <w:szCs w:val="24"/>
          <w:highlight w:val="none"/>
          <w:lang w:val="en-US" w:eastAsia="zh-CN"/>
        </w:rPr>
        <w:t>的相关证明材料</w:t>
      </w:r>
      <w:r>
        <w:rPr>
          <w:rFonts w:hint="eastAsia" w:ascii="仿宋" w:hAnsi="仿宋" w:eastAsia="仿宋" w:cs="仿宋"/>
          <w:color w:val="auto"/>
          <w:sz w:val="24"/>
          <w:szCs w:val="24"/>
          <w:highlight w:val="none"/>
        </w:rPr>
        <w:t>；若为新成立的公司应作出说明；依法不需要缴纳社会保险的投标人，须提供相应文件证明其不需要缴纳社会保险；</w:t>
      </w:r>
    </w:p>
    <w:p w14:paraId="6433B038">
      <w:pPr>
        <w:keepNext w:val="0"/>
        <w:keepLines w:val="0"/>
        <w:pageBreakBefore w:val="0"/>
        <w:widowControl w:val="0"/>
        <w:kinsoku/>
        <w:wordWrap/>
        <w:overflowPunct/>
        <w:topLinePunct w:val="0"/>
        <w:autoSpaceDE/>
        <w:autoSpaceDN/>
        <w:bidi w:val="0"/>
        <w:adjustRightInd/>
        <w:snapToGrid/>
        <w:spacing w:before="318" w:beforeLines="100" w:line="520" w:lineRule="exact"/>
        <w:ind w:left="0" w:hanging="1205" w:hangingChars="500"/>
        <w:textAlignment w:val="auto"/>
        <w:outlineLvl w:val="2"/>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pPr>
      <w:bookmarkStart w:id="506" w:name="_Toc31185"/>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格式4：具有履行合同所必需的设备和专业技术能力：</w:t>
      </w:r>
      <w:bookmarkEnd w:id="506"/>
    </w:p>
    <w:p w14:paraId="1E3BD993">
      <w:pPr>
        <w:pageBreakBefore w:val="0"/>
        <w:kinsoku/>
        <w:wordWrap w:val="0"/>
        <w:overflowPunct/>
        <w:topLinePunct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提供书面声明或证明材料</w:t>
      </w:r>
    </w:p>
    <w:p w14:paraId="5F45F043">
      <w:pPr>
        <w:pageBreakBefore w:val="0"/>
        <w:kinsoku/>
        <w:wordWrap w:val="0"/>
        <w:overflowPunct/>
        <w:topLinePunct w:val="0"/>
        <w:bidi w:val="0"/>
        <w:spacing w:line="400" w:lineRule="exact"/>
        <w:rPr>
          <w:rFonts w:hint="eastAsia" w:ascii="仿宋" w:hAnsi="仿宋" w:eastAsia="仿宋" w:cs="仿宋"/>
          <w:b/>
          <w:bCs/>
          <w:color w:val="auto"/>
          <w:sz w:val="24"/>
          <w:szCs w:val="24"/>
          <w:highlight w:val="none"/>
          <w:lang w:val="en-US" w:eastAsia="zh-CN"/>
        </w:rPr>
      </w:pPr>
    </w:p>
    <w:p w14:paraId="3287C193">
      <w:pPr>
        <w:pageBreakBefore w:val="0"/>
        <w:kinsoku/>
        <w:wordWrap w:val="0"/>
        <w:overflowPunct/>
        <w:topLinePunct w:val="0"/>
        <w:bidi w:val="0"/>
        <w:spacing w:line="40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格式5：参加政府采购活动前三年内，在经营活动中没有重大违法记录（重大违法记录，是指投标人因违法经营受到刑事处罚或者责令停产停业、吊销许可证或者执照、较大数额罚款等行政处罚）；</w:t>
      </w:r>
    </w:p>
    <w:p w14:paraId="7455727B">
      <w:pPr>
        <w:pageBreakBefore w:val="0"/>
        <w:kinsoku/>
        <w:wordWrap w:val="0"/>
        <w:overflowPunct/>
        <w:topLinePunct w:val="0"/>
        <w:bidi w:val="0"/>
        <w:spacing w:line="400" w:lineRule="exac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提供书面声明或证明材料</w:t>
      </w:r>
    </w:p>
    <w:p w14:paraId="641FD644">
      <w:pPr>
        <w:pageBreakBefore w:val="0"/>
        <w:kinsoku/>
        <w:wordWrap w:val="0"/>
        <w:overflowPunct/>
        <w:topLinePunct w:val="0"/>
        <w:bidi w:val="0"/>
        <w:spacing w:line="400" w:lineRule="exact"/>
        <w:ind w:firstLine="480" w:firstLineChars="200"/>
        <w:rPr>
          <w:rFonts w:hint="eastAsia" w:ascii="仿宋" w:hAnsi="仿宋" w:eastAsia="仿宋" w:cs="仿宋"/>
          <w:color w:val="auto"/>
          <w:sz w:val="24"/>
          <w:szCs w:val="24"/>
          <w:highlight w:val="none"/>
          <w:lang w:val="en-US" w:eastAsia="zh-CN"/>
        </w:rPr>
      </w:pPr>
    </w:p>
    <w:p w14:paraId="520190DB">
      <w:pPr>
        <w:pageBreakBefore w:val="0"/>
        <w:kinsoku/>
        <w:wordWrap w:val="0"/>
        <w:overflowPunct/>
        <w:topLinePunct w:val="0"/>
        <w:bidi w:val="0"/>
        <w:spacing w:line="40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格式6：单位负责人为同一人或者存在直接控股、管理关系的不同供应商，不得参加同一合同项下的政府采购活动，否则，皆取消投标资格；</w:t>
      </w:r>
    </w:p>
    <w:p w14:paraId="0906A1CA">
      <w:pPr>
        <w:pageBreakBefore w:val="0"/>
        <w:kinsoku/>
        <w:wordWrap w:val="0"/>
        <w:overflowPunct/>
        <w:topLinePunct w:val="0"/>
        <w:bidi w:val="0"/>
        <w:spacing w:line="400" w:lineRule="exact"/>
        <w:ind w:firstLine="480" w:firstLineChars="200"/>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提供书面声明或证明材料</w:t>
      </w:r>
    </w:p>
    <w:p w14:paraId="0A708ED3">
      <w:pPr>
        <w:pageBreakBefore w:val="0"/>
        <w:kinsoku/>
        <w:wordWrap w:val="0"/>
        <w:overflowPunct/>
        <w:topLinePunct w:val="0"/>
        <w:bidi w:val="0"/>
        <w:spacing w:line="400" w:lineRule="exact"/>
        <w:rPr>
          <w:rFonts w:hint="eastAsia" w:ascii="仿宋" w:hAnsi="仿宋" w:eastAsia="仿宋" w:cs="仿宋"/>
          <w:b/>
          <w:bCs/>
          <w:color w:val="auto"/>
          <w:sz w:val="24"/>
          <w:szCs w:val="24"/>
          <w:highlight w:val="none"/>
          <w:lang w:val="en-US" w:eastAsia="zh-CN"/>
        </w:rPr>
      </w:pPr>
    </w:p>
    <w:p w14:paraId="10CF1A57">
      <w:pPr>
        <w:pageBreakBefore w:val="0"/>
        <w:kinsoku/>
        <w:wordWrap w:val="0"/>
        <w:overflowPunct/>
        <w:topLinePunct w:val="0"/>
        <w:bidi w:val="0"/>
        <w:spacing w:line="40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格式7：具备法律、行政法规规定的其他条件的证明材料。</w:t>
      </w:r>
    </w:p>
    <w:p w14:paraId="5FE6A1DC">
      <w:pPr>
        <w:pageBreakBefore w:val="0"/>
        <w:kinsoku/>
        <w:wordWrap w:val="0"/>
        <w:overflowPunct/>
        <w:topLinePunct w:val="0"/>
        <w:bidi w:val="0"/>
        <w:spacing w:line="400" w:lineRule="exact"/>
        <w:rPr>
          <w:rFonts w:hint="eastAsia" w:ascii="仿宋" w:hAnsi="仿宋" w:eastAsia="仿宋" w:cs="仿宋"/>
          <w:b/>
          <w:bCs/>
          <w:color w:val="auto"/>
          <w:sz w:val="24"/>
          <w:szCs w:val="24"/>
          <w:highlight w:val="none"/>
          <w:lang w:val="en-US" w:eastAsia="zh-CN"/>
        </w:rPr>
      </w:pPr>
    </w:p>
    <w:p w14:paraId="26C9E2D0">
      <w:pPr>
        <w:pageBreakBefore w:val="0"/>
        <w:kinsoku/>
        <w:wordWrap w:val="0"/>
        <w:overflowPunct/>
        <w:topLinePunct w:val="0"/>
        <w:bidi w:val="0"/>
        <w:spacing w:line="40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格式8：本项目的特定资格要求：</w:t>
      </w:r>
    </w:p>
    <w:p w14:paraId="4FD56204">
      <w:pPr>
        <w:pageBreakBefore w:val="0"/>
        <w:kinsoku/>
        <w:wordWrap w:val="0"/>
        <w:overflowPunct/>
        <w:topLinePunct w:val="0"/>
        <w:bidi w:val="0"/>
        <w:spacing w:line="400" w:lineRule="exact"/>
        <w:ind w:firstLine="482" w:firstLineChars="20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投标人为代理商的，所投产品属第二类医疗器械的应具有《医疗器械经营备案凭证》或《医疗器械经营许可证》，属第三类医疗器械的应具有《医疗器械经营许可证》，投标人为制造商的，使用自身生产的产品投标时所投产品属第一类医疗器械的应具有《医疗器械生产备案凭证》，属第二类、第三类医疗器械的应具有《医疗器械生产许可证》。</w:t>
      </w:r>
    </w:p>
    <w:p w14:paraId="177627E9">
      <w:pPr>
        <w:pageBreakBefore w:val="0"/>
        <w:kinsoku/>
        <w:wordWrap w:val="0"/>
        <w:overflowPunct/>
        <w:topLinePunct w:val="0"/>
        <w:bidi w:val="0"/>
        <w:spacing w:line="400" w:lineRule="exact"/>
        <w:ind w:firstLine="482" w:firstLineChars="200"/>
        <w:jc w:val="both"/>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提供相关证明材料</w:t>
      </w:r>
    </w:p>
    <w:bookmarkEnd w:id="496"/>
    <w:bookmarkEnd w:id="497"/>
    <w:bookmarkEnd w:id="498"/>
    <w:bookmarkEnd w:id="499"/>
    <w:bookmarkEnd w:id="500"/>
    <w:bookmarkEnd w:id="501"/>
    <w:p w14:paraId="34C528FA">
      <w:pPr>
        <w:pageBreakBefore w:val="0"/>
        <w:kinsoku/>
        <w:wordWrap w:val="0"/>
        <w:overflowPunct/>
        <w:topLinePunct w:val="0"/>
        <w:bidi w:val="0"/>
        <w:spacing w:line="400" w:lineRule="exact"/>
        <w:ind w:firstLine="482" w:firstLineChars="200"/>
        <w:rPr>
          <w:rFonts w:hint="eastAsia" w:ascii="仿宋" w:hAnsi="仿宋" w:eastAsia="仿宋" w:cs="仿宋"/>
          <w:b/>
          <w:bCs/>
          <w:color w:val="auto"/>
          <w:sz w:val="24"/>
          <w:szCs w:val="24"/>
          <w:highlight w:val="none"/>
          <w:lang w:val="en-US" w:eastAsia="zh-CN"/>
        </w:rPr>
      </w:pPr>
    </w:p>
    <w:bookmarkEnd w:id="502"/>
    <w:bookmarkEnd w:id="503"/>
    <w:p w14:paraId="69D917DA">
      <w:pPr>
        <w:rPr>
          <w:rFonts w:hint="eastAsia" w:ascii="仿宋" w:hAnsi="仿宋" w:eastAsia="仿宋" w:cs="仿宋"/>
          <w:color w:val="auto"/>
          <w:szCs w:val="32"/>
          <w:highlight w:val="none"/>
        </w:rPr>
      </w:pPr>
      <w:bookmarkStart w:id="507" w:name="_Toc204760600"/>
      <w:bookmarkStart w:id="508" w:name="_Toc16353"/>
      <w:bookmarkStart w:id="509" w:name="_Toc14037"/>
      <w:bookmarkStart w:id="510" w:name="_Toc30184"/>
      <w:bookmarkStart w:id="511" w:name="_Toc11547"/>
      <w:bookmarkStart w:id="512" w:name="_Toc16232"/>
      <w:bookmarkStart w:id="513" w:name="_Toc14721"/>
      <w:bookmarkStart w:id="514" w:name="_Toc5479"/>
      <w:r>
        <w:rPr>
          <w:rFonts w:hint="eastAsia" w:ascii="仿宋" w:hAnsi="仿宋" w:eastAsia="仿宋" w:cs="仿宋"/>
          <w:color w:val="auto"/>
          <w:szCs w:val="32"/>
          <w:highlight w:val="none"/>
        </w:rPr>
        <w:br w:type="page"/>
      </w:r>
    </w:p>
    <w:p w14:paraId="099A66C2">
      <w:pPr>
        <w:keepNext w:val="0"/>
        <w:keepLines w:val="0"/>
        <w:pageBreakBefore w:val="0"/>
        <w:widowControl w:val="0"/>
        <w:kinsoku/>
        <w:wordWrap/>
        <w:overflowPunct/>
        <w:topLinePunct w:val="0"/>
        <w:autoSpaceDE/>
        <w:autoSpaceDN/>
        <w:bidi w:val="0"/>
        <w:adjustRightInd/>
        <w:snapToGrid/>
        <w:spacing w:line="520" w:lineRule="exact"/>
        <w:ind w:left="0" w:hanging="1205" w:hangingChars="500"/>
        <w:textAlignment w:val="auto"/>
        <w:outlineLvl w:val="2"/>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pPr>
      <w:bookmarkStart w:id="515" w:name="_Toc41"/>
      <w:bookmarkStart w:id="516" w:name="_Toc32191_WPSOffice_Level1"/>
      <w:bookmarkStart w:id="517" w:name="_Toc276300667"/>
      <w:bookmarkStart w:id="518" w:name="_Toc275889759"/>
      <w:bookmarkStart w:id="519" w:name="_Toc26496"/>
      <w:bookmarkStart w:id="520" w:name="_Toc16729"/>
      <w:bookmarkStart w:id="521" w:name="_Toc9411"/>
      <w:bookmarkStart w:id="522" w:name="_Toc15411"/>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格式9：</w:t>
      </w:r>
      <w:bookmarkEnd w:id="515"/>
      <w:bookmarkEnd w:id="516"/>
      <w:bookmarkEnd w:id="517"/>
      <w:bookmarkEnd w:id="518"/>
      <w:bookmarkEnd w:id="519"/>
      <w:bookmarkEnd w:id="520"/>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法定代表人身份证明书</w:t>
      </w:r>
      <w:bookmarkEnd w:id="521"/>
      <w:bookmarkEnd w:id="522"/>
    </w:p>
    <w:p w14:paraId="04C714A5">
      <w:pPr>
        <w:pStyle w:val="8"/>
        <w:tabs>
          <w:tab w:val="left" w:pos="567"/>
        </w:tabs>
        <w:spacing w:before="188" w:line="480" w:lineRule="auto"/>
        <w:jc w:val="center"/>
        <w:outlineLvl w:val="9"/>
        <w:rPr>
          <w:rFonts w:hint="eastAsia" w:ascii="方正仿宋_GB2312" w:hAnsi="方正仿宋_GB2312" w:eastAsia="方正仿宋_GB2312" w:cs="方正仿宋_GB2312"/>
          <w:b/>
          <w:bCs/>
          <w:color w:val="auto"/>
          <w:spacing w:val="-3"/>
          <w:sz w:val="30"/>
          <w:szCs w:val="30"/>
        </w:rPr>
      </w:pPr>
      <w:r>
        <w:rPr>
          <w:rFonts w:hint="eastAsia" w:ascii="方正仿宋_GB2312" w:hAnsi="方正仿宋_GB2312" w:eastAsia="方正仿宋_GB2312" w:cs="方正仿宋_GB2312"/>
          <w:b/>
          <w:bCs/>
          <w:color w:val="auto"/>
          <w:spacing w:val="-3"/>
          <w:sz w:val="30"/>
          <w:szCs w:val="30"/>
        </w:rPr>
        <w:t>法定代表人身份证明书</w:t>
      </w:r>
    </w:p>
    <w:p w14:paraId="2C5A8B46">
      <w:pPr>
        <w:pStyle w:val="8"/>
        <w:tabs>
          <w:tab w:val="left" w:pos="567"/>
        </w:tabs>
        <w:spacing w:before="214" w:line="221" w:lineRule="auto"/>
        <w:ind w:left="579"/>
        <w:rPr>
          <w:rFonts w:hint="eastAsia" w:ascii="方正仿宋_GB2312" w:hAnsi="方正仿宋_GB2312" w:eastAsia="方正仿宋_GB2312" w:cs="方正仿宋_GB2312"/>
          <w:color w:val="auto"/>
          <w:sz w:val="24"/>
          <w:szCs w:val="24"/>
          <w:u w:val="single"/>
          <w:lang w:val="en-US" w:eastAsia="zh-CN"/>
        </w:rPr>
      </w:pPr>
      <w:r>
        <w:rPr>
          <w:rFonts w:hint="eastAsia" w:ascii="方正仿宋_GB2312" w:hAnsi="方正仿宋_GB2312" w:eastAsia="方正仿宋_GB2312" w:cs="方正仿宋_GB2312"/>
          <w:color w:val="auto"/>
          <w:spacing w:val="-2"/>
          <w:sz w:val="24"/>
          <w:szCs w:val="24"/>
        </w:rPr>
        <w:t>投标人名称：</w:t>
      </w:r>
      <w:r>
        <w:rPr>
          <w:rFonts w:hint="eastAsia" w:ascii="方正仿宋_GB2312" w:hAnsi="方正仿宋_GB2312" w:eastAsia="方正仿宋_GB2312" w:cs="方正仿宋_GB2312"/>
          <w:color w:val="auto"/>
          <w:spacing w:val="-2"/>
          <w:sz w:val="24"/>
          <w:szCs w:val="24"/>
          <w:u w:val="single"/>
          <w:lang w:val="en-US" w:eastAsia="zh-CN"/>
        </w:rPr>
        <w:t xml:space="preserve">                        </w:t>
      </w:r>
    </w:p>
    <w:p w14:paraId="7ABF83A4">
      <w:pPr>
        <w:pStyle w:val="8"/>
        <w:tabs>
          <w:tab w:val="left" w:pos="567"/>
        </w:tabs>
        <w:spacing w:before="214" w:line="221" w:lineRule="auto"/>
        <w:ind w:left="579"/>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2"/>
          <w:sz w:val="24"/>
          <w:szCs w:val="24"/>
        </w:rPr>
        <w:t>单位性质：</w:t>
      </w:r>
      <w:r>
        <w:rPr>
          <w:rFonts w:hint="eastAsia" w:ascii="方正仿宋_GB2312" w:hAnsi="方正仿宋_GB2312" w:eastAsia="方正仿宋_GB2312" w:cs="方正仿宋_GB2312"/>
          <w:color w:val="auto"/>
          <w:spacing w:val="-2"/>
          <w:sz w:val="24"/>
          <w:szCs w:val="24"/>
          <w:u w:val="single"/>
          <w:lang w:val="en-US" w:eastAsia="zh-CN"/>
        </w:rPr>
        <w:t xml:space="preserve">                          </w:t>
      </w:r>
    </w:p>
    <w:p w14:paraId="04C45E57">
      <w:pPr>
        <w:pStyle w:val="8"/>
        <w:tabs>
          <w:tab w:val="left" w:pos="567"/>
        </w:tabs>
        <w:spacing w:before="214" w:line="221" w:lineRule="auto"/>
        <w:ind w:left="579"/>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3"/>
          <w:sz w:val="24"/>
          <w:szCs w:val="24"/>
        </w:rPr>
        <w:t>地址：</w:t>
      </w:r>
      <w:r>
        <w:rPr>
          <w:rFonts w:hint="eastAsia" w:ascii="方正仿宋_GB2312" w:hAnsi="方正仿宋_GB2312" w:eastAsia="方正仿宋_GB2312" w:cs="方正仿宋_GB2312"/>
          <w:color w:val="auto"/>
          <w:spacing w:val="-2"/>
          <w:sz w:val="24"/>
          <w:szCs w:val="24"/>
          <w:u w:val="single"/>
          <w:lang w:val="en-US" w:eastAsia="zh-CN"/>
        </w:rPr>
        <w:t xml:space="preserve">                              </w:t>
      </w:r>
    </w:p>
    <w:p w14:paraId="3B3FEE18">
      <w:pPr>
        <w:pStyle w:val="8"/>
        <w:tabs>
          <w:tab w:val="left" w:pos="567"/>
        </w:tabs>
        <w:spacing w:before="153" w:line="220" w:lineRule="auto"/>
        <w:ind w:left="578"/>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2"/>
          <w:sz w:val="24"/>
          <w:szCs w:val="24"/>
        </w:rPr>
        <w:t>成立时间：</w:t>
      </w:r>
      <w:r>
        <w:rPr>
          <w:rFonts w:hint="eastAsia" w:ascii="方正仿宋_GB2312" w:hAnsi="方正仿宋_GB2312" w:eastAsia="方正仿宋_GB2312" w:cs="方正仿宋_GB2312"/>
          <w:color w:val="auto"/>
          <w:spacing w:val="-2"/>
          <w:sz w:val="24"/>
          <w:szCs w:val="24"/>
          <w:u w:val="single"/>
        </w:rPr>
        <w:t xml:space="preserve">    </w:t>
      </w:r>
      <w:r>
        <w:rPr>
          <w:rFonts w:hint="eastAsia" w:ascii="方正仿宋_GB2312" w:hAnsi="方正仿宋_GB2312" w:eastAsia="方正仿宋_GB2312" w:cs="方正仿宋_GB2312"/>
          <w:color w:val="auto"/>
          <w:spacing w:val="-2"/>
          <w:sz w:val="24"/>
          <w:szCs w:val="24"/>
        </w:rPr>
        <w:t>年</w:t>
      </w:r>
      <w:r>
        <w:rPr>
          <w:rFonts w:hint="eastAsia" w:ascii="方正仿宋_GB2312" w:hAnsi="方正仿宋_GB2312" w:eastAsia="方正仿宋_GB2312" w:cs="方正仿宋_GB2312"/>
          <w:color w:val="auto"/>
          <w:spacing w:val="7"/>
          <w:sz w:val="24"/>
          <w:szCs w:val="24"/>
          <w:u w:val="single"/>
        </w:rPr>
        <w:t xml:space="preserve"> </w:t>
      </w:r>
      <w:r>
        <w:rPr>
          <w:rFonts w:hint="eastAsia" w:ascii="方正仿宋_GB2312" w:hAnsi="方正仿宋_GB2312" w:eastAsia="方正仿宋_GB2312" w:cs="方正仿宋_GB2312"/>
          <w:color w:val="auto"/>
          <w:spacing w:val="7"/>
          <w:sz w:val="24"/>
          <w:szCs w:val="24"/>
          <w:u w:val="single"/>
          <w:lang w:val="en-US" w:eastAsia="zh-CN"/>
        </w:rPr>
        <w:t xml:space="preserve">  </w:t>
      </w:r>
      <w:r>
        <w:rPr>
          <w:rFonts w:hint="eastAsia" w:ascii="方正仿宋_GB2312" w:hAnsi="方正仿宋_GB2312" w:eastAsia="方正仿宋_GB2312" w:cs="方正仿宋_GB2312"/>
          <w:color w:val="auto"/>
          <w:spacing w:val="7"/>
          <w:sz w:val="24"/>
          <w:szCs w:val="24"/>
          <w:u w:val="single"/>
        </w:rPr>
        <w:t xml:space="preserve"> </w:t>
      </w:r>
      <w:r>
        <w:rPr>
          <w:rFonts w:hint="eastAsia" w:ascii="方正仿宋_GB2312" w:hAnsi="方正仿宋_GB2312" w:eastAsia="方正仿宋_GB2312" w:cs="方正仿宋_GB2312"/>
          <w:color w:val="auto"/>
          <w:spacing w:val="-2"/>
          <w:sz w:val="24"/>
          <w:szCs w:val="24"/>
        </w:rPr>
        <w:t>月</w:t>
      </w:r>
      <w:r>
        <w:rPr>
          <w:rFonts w:hint="eastAsia" w:ascii="方正仿宋_GB2312" w:hAnsi="方正仿宋_GB2312" w:eastAsia="方正仿宋_GB2312" w:cs="方正仿宋_GB2312"/>
          <w:color w:val="auto"/>
          <w:spacing w:val="15"/>
          <w:sz w:val="24"/>
          <w:szCs w:val="24"/>
          <w:u w:val="single"/>
        </w:rPr>
        <w:t xml:space="preserve">  </w:t>
      </w:r>
      <w:r>
        <w:rPr>
          <w:rFonts w:hint="eastAsia" w:ascii="方正仿宋_GB2312" w:hAnsi="方正仿宋_GB2312" w:eastAsia="方正仿宋_GB2312" w:cs="方正仿宋_GB2312"/>
          <w:color w:val="auto"/>
          <w:spacing w:val="15"/>
          <w:sz w:val="24"/>
          <w:szCs w:val="24"/>
          <w:u w:val="single"/>
          <w:lang w:val="en-US" w:eastAsia="zh-CN"/>
        </w:rPr>
        <w:t xml:space="preserve"> </w:t>
      </w:r>
      <w:r>
        <w:rPr>
          <w:rFonts w:hint="eastAsia" w:ascii="方正仿宋_GB2312" w:hAnsi="方正仿宋_GB2312" w:eastAsia="方正仿宋_GB2312" w:cs="方正仿宋_GB2312"/>
          <w:color w:val="auto"/>
          <w:spacing w:val="15"/>
          <w:sz w:val="24"/>
          <w:szCs w:val="24"/>
          <w:u w:val="single"/>
        </w:rPr>
        <w:t xml:space="preserve"> </w:t>
      </w:r>
      <w:r>
        <w:rPr>
          <w:rFonts w:hint="eastAsia" w:ascii="方正仿宋_GB2312" w:hAnsi="方正仿宋_GB2312" w:eastAsia="方正仿宋_GB2312" w:cs="方正仿宋_GB2312"/>
          <w:color w:val="auto"/>
          <w:spacing w:val="-2"/>
          <w:sz w:val="24"/>
          <w:szCs w:val="24"/>
        </w:rPr>
        <w:t>日</w:t>
      </w:r>
    </w:p>
    <w:p w14:paraId="0AAAE39E">
      <w:pPr>
        <w:pStyle w:val="8"/>
        <w:tabs>
          <w:tab w:val="left" w:pos="567"/>
        </w:tabs>
        <w:spacing w:before="214" w:line="221" w:lineRule="auto"/>
        <w:ind w:left="579"/>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2"/>
          <w:sz w:val="24"/>
          <w:szCs w:val="24"/>
        </w:rPr>
        <w:t>经营期限：</w:t>
      </w:r>
      <w:r>
        <w:rPr>
          <w:rFonts w:hint="eastAsia" w:ascii="方正仿宋_GB2312" w:hAnsi="方正仿宋_GB2312" w:eastAsia="方正仿宋_GB2312" w:cs="方正仿宋_GB2312"/>
          <w:color w:val="auto"/>
          <w:spacing w:val="-2"/>
          <w:sz w:val="24"/>
          <w:szCs w:val="24"/>
          <w:u w:val="single"/>
          <w:lang w:val="en-US" w:eastAsia="zh-CN"/>
        </w:rPr>
        <w:t xml:space="preserve">                        </w:t>
      </w:r>
    </w:p>
    <w:p w14:paraId="7DCF422A">
      <w:pPr>
        <w:pStyle w:val="8"/>
        <w:tabs>
          <w:tab w:val="left" w:pos="567"/>
        </w:tabs>
        <w:spacing w:before="164" w:line="220" w:lineRule="auto"/>
        <w:ind w:left="577"/>
        <w:rPr>
          <w:rFonts w:hint="eastAsia" w:ascii="方正仿宋_GB2312" w:hAnsi="方正仿宋_GB2312" w:eastAsia="方正仿宋_GB2312" w:cs="方正仿宋_GB2312"/>
          <w:color w:val="auto"/>
          <w:sz w:val="24"/>
          <w:szCs w:val="24"/>
          <w:u w:val="single"/>
          <w:lang w:val="en-US" w:eastAsia="zh-CN"/>
        </w:rPr>
      </w:pPr>
      <w:r>
        <w:rPr>
          <w:rFonts w:hint="eastAsia" w:ascii="方正仿宋_GB2312" w:hAnsi="方正仿宋_GB2312" w:eastAsia="方正仿宋_GB2312" w:cs="方正仿宋_GB2312"/>
          <w:color w:val="auto"/>
          <w:spacing w:val="-2"/>
          <w:sz w:val="24"/>
          <w:szCs w:val="24"/>
        </w:rPr>
        <w:t>姓名：</w:t>
      </w:r>
      <w:r>
        <w:rPr>
          <w:rFonts w:hint="eastAsia" w:ascii="方正仿宋_GB2312" w:hAnsi="方正仿宋_GB2312" w:eastAsia="方正仿宋_GB2312" w:cs="方正仿宋_GB2312"/>
          <w:color w:val="auto"/>
          <w:spacing w:val="-2"/>
          <w:sz w:val="24"/>
          <w:szCs w:val="24"/>
          <w:u w:val="single"/>
        </w:rPr>
        <w:t xml:space="preserve">  </w:t>
      </w:r>
      <w:r>
        <w:rPr>
          <w:rFonts w:hint="eastAsia" w:ascii="方正仿宋_GB2312" w:hAnsi="方正仿宋_GB2312" w:eastAsia="方正仿宋_GB2312" w:cs="方正仿宋_GB2312"/>
          <w:color w:val="auto"/>
          <w:spacing w:val="-2"/>
          <w:sz w:val="24"/>
          <w:szCs w:val="24"/>
          <w:u w:val="single"/>
          <w:lang w:val="en-US" w:eastAsia="zh-CN"/>
        </w:rPr>
        <w:t xml:space="preserve"> </w:t>
      </w:r>
      <w:r>
        <w:rPr>
          <w:rFonts w:hint="eastAsia" w:ascii="方正仿宋_GB2312" w:hAnsi="方正仿宋_GB2312" w:eastAsia="方正仿宋_GB2312" w:cs="方正仿宋_GB2312"/>
          <w:color w:val="auto"/>
          <w:spacing w:val="-2"/>
          <w:sz w:val="24"/>
          <w:szCs w:val="24"/>
          <w:u w:val="single"/>
        </w:rPr>
        <w:t xml:space="preserve">  </w:t>
      </w:r>
      <w:r>
        <w:rPr>
          <w:rFonts w:hint="eastAsia" w:ascii="方正仿宋_GB2312" w:hAnsi="方正仿宋_GB2312" w:eastAsia="方正仿宋_GB2312" w:cs="方正仿宋_GB2312"/>
          <w:color w:val="auto"/>
          <w:spacing w:val="-2"/>
          <w:sz w:val="24"/>
          <w:szCs w:val="24"/>
        </w:rPr>
        <w:t>性别：</w:t>
      </w:r>
      <w:r>
        <w:rPr>
          <w:rFonts w:hint="eastAsia" w:ascii="方正仿宋_GB2312" w:hAnsi="方正仿宋_GB2312" w:eastAsia="方正仿宋_GB2312" w:cs="方正仿宋_GB2312"/>
          <w:color w:val="auto"/>
          <w:spacing w:val="3"/>
          <w:sz w:val="24"/>
          <w:szCs w:val="24"/>
          <w:u w:val="single"/>
        </w:rPr>
        <w:t xml:space="preserve"> </w:t>
      </w:r>
      <w:r>
        <w:rPr>
          <w:rFonts w:hint="eastAsia" w:ascii="方正仿宋_GB2312" w:hAnsi="方正仿宋_GB2312" w:eastAsia="方正仿宋_GB2312" w:cs="方正仿宋_GB2312"/>
          <w:color w:val="auto"/>
          <w:spacing w:val="3"/>
          <w:sz w:val="24"/>
          <w:szCs w:val="24"/>
          <w:u w:val="single"/>
          <w:lang w:val="en-US" w:eastAsia="zh-CN"/>
        </w:rPr>
        <w:t xml:space="preserve"> </w:t>
      </w:r>
      <w:r>
        <w:rPr>
          <w:rFonts w:hint="eastAsia" w:ascii="方正仿宋_GB2312" w:hAnsi="方正仿宋_GB2312" w:eastAsia="方正仿宋_GB2312" w:cs="方正仿宋_GB2312"/>
          <w:color w:val="auto"/>
          <w:spacing w:val="3"/>
          <w:sz w:val="24"/>
          <w:szCs w:val="24"/>
          <w:u w:val="single"/>
        </w:rPr>
        <w:t xml:space="preserve">   </w:t>
      </w:r>
      <w:r>
        <w:rPr>
          <w:rFonts w:hint="eastAsia" w:ascii="方正仿宋_GB2312" w:hAnsi="方正仿宋_GB2312" w:eastAsia="方正仿宋_GB2312" w:cs="方正仿宋_GB2312"/>
          <w:color w:val="auto"/>
          <w:spacing w:val="-2"/>
          <w:sz w:val="24"/>
          <w:szCs w:val="24"/>
        </w:rPr>
        <w:t>年龄：</w:t>
      </w:r>
      <w:r>
        <w:rPr>
          <w:rFonts w:hint="eastAsia" w:ascii="方正仿宋_GB2312" w:hAnsi="方正仿宋_GB2312" w:eastAsia="方正仿宋_GB2312" w:cs="方正仿宋_GB2312"/>
          <w:color w:val="auto"/>
          <w:spacing w:val="3"/>
          <w:sz w:val="24"/>
          <w:szCs w:val="24"/>
          <w:u w:val="single"/>
        </w:rPr>
        <w:t xml:space="preserve">  </w:t>
      </w:r>
      <w:r>
        <w:rPr>
          <w:rFonts w:hint="eastAsia" w:ascii="方正仿宋_GB2312" w:hAnsi="方正仿宋_GB2312" w:eastAsia="方正仿宋_GB2312" w:cs="方正仿宋_GB2312"/>
          <w:color w:val="auto"/>
          <w:spacing w:val="3"/>
          <w:sz w:val="24"/>
          <w:szCs w:val="24"/>
          <w:u w:val="single"/>
          <w:lang w:val="en-US" w:eastAsia="zh-CN"/>
        </w:rPr>
        <w:t xml:space="preserve"> </w:t>
      </w:r>
      <w:r>
        <w:rPr>
          <w:rFonts w:hint="eastAsia" w:ascii="方正仿宋_GB2312" w:hAnsi="方正仿宋_GB2312" w:eastAsia="方正仿宋_GB2312" w:cs="方正仿宋_GB2312"/>
          <w:color w:val="auto"/>
          <w:spacing w:val="3"/>
          <w:sz w:val="24"/>
          <w:szCs w:val="24"/>
          <w:u w:val="single"/>
        </w:rPr>
        <w:t xml:space="preserve">  </w:t>
      </w:r>
      <w:r>
        <w:rPr>
          <w:rFonts w:hint="eastAsia" w:ascii="方正仿宋_GB2312" w:hAnsi="方正仿宋_GB2312" w:eastAsia="方正仿宋_GB2312" w:cs="方正仿宋_GB2312"/>
          <w:color w:val="auto"/>
          <w:spacing w:val="-2"/>
          <w:sz w:val="24"/>
          <w:szCs w:val="24"/>
        </w:rPr>
        <w:t>职务：</w:t>
      </w:r>
      <w:r>
        <w:rPr>
          <w:rFonts w:hint="eastAsia" w:ascii="方正仿宋_GB2312" w:hAnsi="方正仿宋_GB2312" w:eastAsia="方正仿宋_GB2312" w:cs="方正仿宋_GB2312"/>
          <w:color w:val="auto"/>
          <w:spacing w:val="-2"/>
          <w:sz w:val="24"/>
          <w:szCs w:val="24"/>
          <w:u w:val="single"/>
          <w:lang w:val="en-US" w:eastAsia="zh-CN"/>
        </w:rPr>
        <w:t xml:space="preserve">     </w:t>
      </w:r>
    </w:p>
    <w:p w14:paraId="09973860">
      <w:pPr>
        <w:pStyle w:val="8"/>
        <w:tabs>
          <w:tab w:val="left" w:pos="567"/>
        </w:tabs>
        <w:spacing w:before="214" w:line="221" w:lineRule="auto"/>
        <w:ind w:left="579"/>
        <w:rPr>
          <w:rFonts w:hint="eastAsia" w:ascii="方正仿宋_GB2312" w:hAnsi="方正仿宋_GB2312" w:eastAsia="方正仿宋_GB2312" w:cs="方正仿宋_GB2312"/>
          <w:color w:val="auto"/>
          <w:spacing w:val="-2"/>
          <w:sz w:val="24"/>
          <w:szCs w:val="24"/>
        </w:rPr>
      </w:pPr>
      <w:r>
        <w:rPr>
          <w:rFonts w:hint="eastAsia" w:ascii="方正仿宋_GB2312" w:hAnsi="方正仿宋_GB2312" w:eastAsia="方正仿宋_GB2312" w:cs="方正仿宋_GB2312"/>
          <w:color w:val="auto"/>
          <w:spacing w:val="-2"/>
          <w:sz w:val="24"/>
          <w:szCs w:val="24"/>
        </w:rPr>
        <w:t>系</w:t>
      </w:r>
      <w:r>
        <w:rPr>
          <w:rFonts w:hint="eastAsia" w:ascii="方正仿宋_GB2312" w:hAnsi="方正仿宋_GB2312" w:eastAsia="方正仿宋_GB2312" w:cs="方正仿宋_GB2312"/>
          <w:color w:val="auto"/>
          <w:spacing w:val="-2"/>
          <w:sz w:val="24"/>
          <w:szCs w:val="24"/>
          <w:u w:val="single"/>
        </w:rPr>
        <w:t xml:space="preserve">                                （投标人名称）</w:t>
      </w:r>
      <w:r>
        <w:rPr>
          <w:rFonts w:hint="eastAsia" w:ascii="方正仿宋_GB2312" w:hAnsi="方正仿宋_GB2312" w:eastAsia="方正仿宋_GB2312" w:cs="方正仿宋_GB2312"/>
          <w:color w:val="auto"/>
          <w:spacing w:val="-2"/>
          <w:sz w:val="24"/>
          <w:szCs w:val="24"/>
        </w:rPr>
        <w:t xml:space="preserve">的法定代表人。 </w:t>
      </w:r>
    </w:p>
    <w:p w14:paraId="2B4A48D1">
      <w:pPr>
        <w:pStyle w:val="8"/>
        <w:tabs>
          <w:tab w:val="left" w:pos="567"/>
        </w:tabs>
        <w:spacing w:before="163" w:line="363" w:lineRule="auto"/>
        <w:ind w:left="577" w:right="2505" w:firstLine="4"/>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2"/>
          <w:sz w:val="24"/>
          <w:szCs w:val="24"/>
        </w:rPr>
        <w:t>特此证明。</w:t>
      </w:r>
    </w:p>
    <w:p w14:paraId="1FE92D09">
      <w:pPr>
        <w:pStyle w:val="8"/>
        <w:tabs>
          <w:tab w:val="left" w:pos="567"/>
        </w:tabs>
        <w:spacing w:before="155" w:line="3048"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mc:AlternateContent>
          <mc:Choice Requires="wpg">
            <w:drawing>
              <wp:anchor distT="0" distB="0" distL="114300" distR="114300" simplePos="0" relativeHeight="251662336" behindDoc="0" locked="0" layoutInCell="1" allowOverlap="1">
                <wp:simplePos x="0" y="0"/>
                <wp:positionH relativeFrom="column">
                  <wp:posOffset>3096260</wp:posOffset>
                </wp:positionH>
                <wp:positionV relativeFrom="paragraph">
                  <wp:posOffset>67945</wp:posOffset>
                </wp:positionV>
                <wp:extent cx="3051810" cy="1935480"/>
                <wp:effectExtent l="12700" t="0" r="21590" b="33020"/>
                <wp:wrapNone/>
                <wp:docPr id="19" name="组合 19"/>
                <wp:cNvGraphicFramePr/>
                <a:graphic xmlns:a="http://schemas.openxmlformats.org/drawingml/2006/main">
                  <a:graphicData uri="http://schemas.microsoft.com/office/word/2010/wordprocessingGroup">
                    <wpg:wgp>
                      <wpg:cNvGrpSpPr/>
                      <wpg:grpSpPr>
                        <a:xfrm>
                          <a:off x="0" y="0"/>
                          <a:ext cx="3051810" cy="1935480"/>
                          <a:chOff x="0" y="0"/>
                          <a:chExt cx="4806" cy="3047"/>
                        </a:xfrm>
                      </wpg:grpSpPr>
                      <pic:pic xmlns:pic="http://schemas.openxmlformats.org/drawingml/2006/picture">
                        <pic:nvPicPr>
                          <pic:cNvPr id="20" name="图片 4"/>
                          <pic:cNvPicPr>
                            <a:picLocks noChangeAspect="1"/>
                          </pic:cNvPicPr>
                        </pic:nvPicPr>
                        <pic:blipFill>
                          <a:blip r:embed="rId9"/>
                          <a:stretch>
                            <a:fillRect/>
                          </a:stretch>
                        </pic:blipFill>
                        <pic:spPr>
                          <a:xfrm>
                            <a:off x="0" y="0"/>
                            <a:ext cx="4806" cy="3047"/>
                          </a:xfrm>
                          <a:prstGeom prst="rect">
                            <a:avLst/>
                          </a:prstGeom>
                          <a:noFill/>
                          <a:ln>
                            <a:noFill/>
                          </a:ln>
                        </pic:spPr>
                      </pic:pic>
                      <wps:wsp>
                        <wps:cNvPr id="21" name="文本框 10"/>
                        <wps:cNvSpPr txBox="1"/>
                        <wps:spPr>
                          <a:xfrm>
                            <a:off x="-20" y="-20"/>
                            <a:ext cx="4846" cy="3127"/>
                          </a:xfrm>
                          <a:prstGeom prst="rect">
                            <a:avLst/>
                          </a:prstGeom>
                          <a:noFill/>
                          <a:ln>
                            <a:noFill/>
                          </a:ln>
                        </wps:spPr>
                        <wps:txbx>
                          <w:txbxContent>
                            <w:p w14:paraId="264B7AB3">
                              <w:pPr>
                                <w:spacing w:line="433" w:lineRule="auto"/>
                                <w:rPr>
                                  <w:rFonts w:ascii="Arial"/>
                                  <w:sz w:val="21"/>
                                </w:rPr>
                              </w:pPr>
                            </w:p>
                            <w:p w14:paraId="5B06562F">
                              <w:pPr>
                                <w:spacing w:line="434" w:lineRule="auto"/>
                                <w:jc w:val="center"/>
                                <w:rPr>
                                  <w:rFonts w:ascii="Arial" w:hAnsi="Times New Roman" w:eastAsia="宋体" w:cs="Times New Roman"/>
                                  <w:sz w:val="21"/>
                                </w:rPr>
                              </w:pPr>
                              <w:r>
                                <w:rPr>
                                  <w:rFonts w:ascii="Arial" w:hAnsi="Times New Roman" w:eastAsia="宋体" w:cs="Times New Roman"/>
                                  <w:sz w:val="21"/>
                                </w:rPr>
                                <w:t>法定代表人身份证扫描件</w:t>
                              </w:r>
                            </w:p>
                            <w:p w14:paraId="34B8CCBD">
                              <w:pPr>
                                <w:spacing w:line="434" w:lineRule="auto"/>
                                <w:jc w:val="center"/>
                                <w:rPr>
                                  <w:rFonts w:ascii="Arial" w:hAnsi="Times New Roman" w:eastAsia="宋体" w:cs="Times New Roman"/>
                                  <w:sz w:val="21"/>
                                </w:rPr>
                              </w:pPr>
                              <w:r>
                                <w:rPr>
                                  <w:rFonts w:ascii="Arial" w:hAnsi="Times New Roman" w:eastAsia="宋体" w:cs="Times New Roman"/>
                                  <w:sz w:val="21"/>
                                </w:rPr>
                                <w:t>（反面）</w:t>
                              </w:r>
                            </w:p>
                          </w:txbxContent>
                        </wps:txbx>
                        <wps:bodyPr lIns="0" tIns="0" rIns="0" bIns="0" upright="1"/>
                      </wps:wsp>
                    </wpg:wgp>
                  </a:graphicData>
                </a:graphic>
              </wp:anchor>
            </w:drawing>
          </mc:Choice>
          <mc:Fallback>
            <w:pict>
              <v:group id="_x0000_s1026" o:spid="_x0000_s1026" o:spt="203" style="position:absolute;left:0pt;margin-left:243.8pt;margin-top:5.35pt;height:152.4pt;width:240.3pt;z-index:251662336;mso-width-relative:page;mso-height-relative:page;" coordsize="4806,3047" o:gfxdata="UEsDBAoAAAAAAIdO4kAAAAAAAAAAAAAAAAAEAAAAZHJzL1BLAwQUAAAACACHTuJA8woxatsAAAAK&#10;AQAADwAAAGRycy9kb3ducmV2LnhtbE2PwU7DMBBE70j8g7VI3KjtlqQhxKlQBZyqSrRIiNs23iZR&#10;YzuK3aT9e8wJjqt5mnlbrC6mYyMNvnVWgZwJYGQrp1tbK/jcvz1kwHxAq7FzlhRcycOqvL0pMNdu&#10;sh807kLNYon1OSpoQuhzzn3VkEE/cz3ZmB3dYDDEc6i5HnCK5abjcyFSbrC1caHBntYNVafd2Sh4&#10;n3B6WcjXcXM6rq/f+2T7tZGk1P2dFM/AAl3CHwy/+lEdyuh0cGerPesUPGbLNKIxEEtgEXhKszmw&#10;g4KFTBLgZcH/v1D+AFBLAwQUAAAACACHTuJAak3cs7sCAADDBgAADgAAAGRycy9lMm9Eb2MueG1s&#10;tVXBbtNAEL0j8Q8r31vHSVpSq0kFhFaVKogofMBmvbZX2Lur3U3i3hEtN05c4MKdP0Dib5r+BjNr&#10;O2kaAQXBIfbseHb2vTczm8OjqizInBsrlBwG0W4nIFwylQiZDYPXr453BgGxjsqEFkryYXDBbXA0&#10;evjgcKFj3lW5KhJuCCSRNl7oYZA7p+MwtCznJbW7SnMJH1NlSupgabIwMXQB2csi7HY6++FCmUQb&#10;xbi14B3XH4Mmo7lPQpWmgvGxYrOSS1dnNbygDijZXGgbjDzaNOXMvUhTyx0phgEwdf4Jh4A9xWc4&#10;OqRxZqjOBWsg0PtAuMOppELCoatUY+oomRmxlaoUzCirUrfLVBnWRLwiwCLq3NHmxKiZ9lyyeJHp&#10;lehQqDuq/3Va9nw+MUQk0AkHAZG0hIrffHt7/eGKgAPUWegshqATo8/1xDSOrF4h4So1Jb6BCqm8&#10;rhcrXXnlCANnr7MXDSKQnMG36KC31x80yrMcyrO1j+XPmp0QuF9v63X6jxBP2B4ZIrIVEC1YDL9G&#10;IrC2JPp9Y8IuNzMcBMdscj4RbGLqxVqmLtCoZbr+9P3m/SXpIyrcgDH1DopQzhR7Y4lUT3MqM/7Y&#10;auhFYO85bIaHuNw4bloIfSyKAoVF+98OBzExL6ccam5OEw+IxtYZ7liOB6Zw8EsAW4u9+uBRroEh&#10;Zgsdcd8e+EUlQS5j3QlXJUEDYMHpUAUa0/mZbXC0IeiWCsUBfDQu5IYDugM9HmuNzpsAFjsZLizb&#10;agmrrRb5oyk6z6nGXsG0t9ojattj+fFy+fnr8ss7Ap0PWJs4nCLiqicK5sJrj/6fCLmDzQYjg2/P&#10;th2o/qDfjkXU3RyL/yDmGiFarppWDZ2pSi6ATXEqQUuA6lrDtMa0NWbaiCxfDQAmglpApXCK4W7z&#10;g93cw3h53l77qPV/z+gHUEsDBAoAAAAAAIdO4kAAAAAAAAAAAAAAAAAKAAAAZHJzL21lZGlhL1BL&#10;AwQUAAAACACHTuJAJcyOQaYDAAChAwAAFAAAAGRycy9tZWRpYS9pbWFnZTEucG5nAaEDXvyJUE5H&#10;DQoaCgAAAA1JSERSAAABQQAAAM0IBgAAACYLwiYAAANoSURBVHic7doxahUBFIbR/0n6NIqxtVMQ&#10;7O10gwH3pi5BCyGdjQSLJJi3goH3ndPN3Gaqy8D9TnvwZttp//3cdm9mZmZ26bOnh+/brp8N3m+7&#10;MzMzM7vg2ettHwdQd9r57yFAyrc9/C4ClHzY9unq6K8AOMjnbW9fHP0VAEeyBIE0BxGg6su2l0d/&#10;BMDhJDJAmkQGKJLIAGkSGQBLEEhzEAGqJDIAm0QGiJPIAEUSGSBNIgNgCQJpDiJAlUQGYJPIAHES&#10;GaBIIgOkSWQALEEgzUEEqJLIAGwSGSBOIgMUSWSANIkMgCUIpDmIAFUSGYBNIgPESWSAIokMkCaR&#10;AbAEgTQHEaBKIgOwSWSAOIkMUCSRAdIkMgCWIJDmIAJUSWQANokMECeRAYokMkCaRAbAEgTSHESA&#10;KokMwCaRAeIkMkCRRAZIk8gAWIJAmoMIUCWRAdgkMkCcRAYoksgAaRIZAEsQSHMQAaokMgCbRAaI&#10;k8gARRIZIE0iA2AJAmkOIkCVRAZgk8gAcRIZoEgiA6RJZAAsQSDNQQSoksgAbBIZIE4iAxRJZIA0&#10;iQyAJQikOYgAVRIZgE0iA8RJZIAiiQyQJpEBsASBNAcRoEoiA7BJZIA4iQxQJJEB0iQyAJYgkOYg&#10;AlRJZAA2iQwQJ5EBiiQyQJpEBsASBNIcRIAqiQzAJpEB4iQyQJFEBkiTyABYgkCagwhQJZEB2CQy&#10;QJxEBiiSyABpEhkASxBIcxABqiQyAJtEBoiTyABFEhkgTSIDYAkCaQ4iQJVEBmCTyABxEhmgSCID&#10;pElkACxBIM1BBKiSyABsEhkgTiIDFElkgDSJDIAlCKQ5iABVEhmATSIDxElkgCKJDJAmkQGwBIE0&#10;BxGgSiIDsElkgDiJDFAkkQHSJDIAliCQ5iACVElkADaJDBAnkQGKJDJAmkQGwBIE0hxEgCqJDMAm&#10;kQHiJDJAkUQGSJPIAFiCQJqDCFAlkQHYJDJAnEQGKJLIAGkSGQBLEEhzEAGqJDIAm0QGiJPIAEUS&#10;GSBNIgNgCQJpDiJAlUQGYJPIAHESGaBIIgOkSWQALEEgzUEEqJLIAGwSGSBOIgMUSWSAtLNExpUY&#10;SLradr3t77N3Px7fPXm37c7MzMzswma3276etr3a9nvb/ePgZueHkl9mZmZmFzr78w/M2K5h43PO&#10;jwAAAABJRU5ErkJgg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CqJg6+tgAAACEBAAAZAAAAZHJzL19yZWxzL2Uyb0RvYy54bWwucmVsc4WPQWrD&#10;MBBF94XcQcw+lp1FKMWyN6HgbUgOMEhjWcQaCUkt9e0jyCaBQJfzP/89ph///Cp+KWUXWEHXtCCI&#10;dTCOrYLr5Xv/CSIXZINrYFKwUYZx2H30Z1qx1FFeXMyiUjgrWEqJX1JmvZDH3IRIXJs5JI+lnsnK&#10;iPqGluShbY8yPTNgeGGKyShIk+lAXLZYzf+zwzw7TaegfzxxeaOQzld3BWKyVBR4Mg4fYddEtiCH&#10;Xr48NtwBUEsDBBQAAAAIAIdO4kB557oEBAEAABMCAAATAAAAW0NvbnRlbnRfVHlwZXNdLnhtbJWR&#10;wU7DMAyG70i8Q5QralN2QAit3YGOIyA0HiBK3DaicaI4lO3tSbpNgokh7Rjb3+8vyXK1tSObIJBx&#10;WPPbsuIMUDltsK/5++apuOeMokQtR4dQ8x0QXzXXV8vNzgOxRCPVfIjRPwhBagArqXQeMHU6F6yM&#10;6Rh64aX6kD2IRVXdCeUwAsYi5gzeLFvo5OcY2XqbynsTjz1nj/u5vKrmxmY+18WfRICRThDp/WiU&#10;jOluYkJ94lUcnMpEzjM0GE83SfzMhtz57fRzwYF7SY8ZjAb2KkN8ljaZCx1IaPeFAaby/5Bsaalw&#10;XWcUlG2gNmFvMB2tzqXDwrVOXRq+nqljtpi/tPkGUEsBAhQAFAAAAAgAh07iQHnnugQEAQAAEwIA&#10;ABMAAAAAAAAAAQAgAAAARAoAAFtDb250ZW50X1R5cGVzXS54bWxQSwECFAAKAAAAAACHTuJAAAAA&#10;AAAAAAAAAAAABgAAAAAAAAAAABAAAAARCAAAX3JlbHMvUEsBAhQAFAAAAAgAh07iQIoUZjzRAAAA&#10;lAEAAAsAAAAAAAAAAQAgAAAANQgAAF9yZWxzLy5yZWxzUEsBAhQACgAAAAAAh07iQAAAAAAAAAAA&#10;AAAAAAQAAAAAAAAAAAAQAAAAAAAAAGRycy9QSwECFAAKAAAAAACHTuJAAAAAAAAAAAAAAAAACgAA&#10;AAAAAAAAABAAAAAvCQAAZHJzL19yZWxzL1BLAQIUABQAAAAIAIdO4kCqJg6+tgAAACEBAAAZAAAA&#10;AAAAAAEAIAAAAFcJAABkcnMvX3JlbHMvZTJvRG9jLnhtbC5yZWxzUEsBAhQAFAAAAAgAh07iQPMK&#10;MWrbAAAACgEAAA8AAAAAAAAAAQAgAAAAIgAAAGRycy9kb3ducmV2LnhtbFBLAQIUABQAAAAIAIdO&#10;4kBqTdyzuwIAAMMGAAAOAAAAAAAAAAEAIAAAACoBAABkcnMvZTJvRG9jLnhtbFBLAQIUAAoAAAAA&#10;AIdO4kAAAAAAAAAAAAAAAAAKAAAAAAAAAAAAEAAAABEEAABkcnMvbWVkaWEvUEsBAhQAFAAAAAgA&#10;h07iQCXMjkGmAwAAoQMAABQAAAAAAAAAAQAgAAAAOQQAAGRycy9tZWRpYS9pbWFnZTEucG5nUEsF&#10;BgAAAAAKAAoAUgIAAHkLAAAAAA==&#10;">
                <o:lock v:ext="edit" aspectratio="f"/>
                <v:shape id="图片 4" o:spid="_x0000_s1026" o:spt="75" type="#_x0000_t75" style="position:absolute;left:0;top:0;height:3047;width:4806;" filled="f" o:preferrelative="t" stroked="f" coordsize="21600,21600" o:gfxdata="UEsDBAoAAAAAAIdO4kAAAAAAAAAAAAAAAAAEAAAAZHJzL1BLAwQUAAAACACHTuJAy+MQ170AAADb&#10;AAAADwAAAGRycy9kb3ducmV2LnhtbEVPyWrDMBC9F/IPYgK5lESOKSW4lgMuBNIQKM1yyG2wprZb&#10;a2QseenfV4dAjo+3p9vJNGKgztWWFaxXEQjiwuqaSwWX8265AeE8ssbGMin4IwfbbPaUYqLtyF80&#10;nHwpQgi7BBVU3reJlK6oyKBb2ZY4cN+2M+gD7EqpOxxDuGlkHEWv0mDNoaHClt4rKn5PvVFw3Bdt&#10;fuh/bi/Px48mrz+n3fWcK7WYr6M3EJ4m/xDf3XutIA7rw5fwA2T2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L4xDXvQAA&#10;ANsAAAAPAAAAAAAAAAEAIAAAACIAAABkcnMvZG93bnJldi54bWxQSwECFAAUAAAACACHTuJAMy8F&#10;njsAAAA5AAAAEAAAAAAAAAABACAAAAAMAQAAZHJzL3NoYXBleG1sLnhtbFBLBQYAAAAABgAGAFsB&#10;AAC2AwAAAAA=&#10;">
                  <v:fill on="f" focussize="0,0"/>
                  <v:stroke on="f"/>
                  <v:imagedata r:id="rId9" o:title=""/>
                  <o:lock v:ext="edit" aspectratio="t"/>
                </v:shape>
                <v:shape id="文本框 10" o:spid="_x0000_s1026" o:spt="202" type="#_x0000_t202" style="position:absolute;left:-20;top:-20;height:3127;width:4846;" filled="f" stroked="f" coordsize="21600,21600" o:gfxdata="UEsDBAoAAAAAAIdO4kAAAAAAAAAAAAAAAAAEAAAAZHJzL1BLAwQUAAAACACHTuJAqyqenr4AAADb&#10;AAAADwAAAGRycy9kb3ducmV2LnhtbEWPQWvCQBSE74L/YXmCN92NB6mpGxFpoVCQxvTQ42v2JVnM&#10;vk2zW7X/vlsoeBxm5htmu7u5XlxoDNazhmypQBDX3lhuNbxXz4sHECEiG+w9k4YfCrArppMt5sZf&#10;uaTLKbYiQTjkqKGLccilDHVHDsPSD8TJa/zoMCY5ttKMeE1w18uVUmvp0HJa6HCgQ0f1+fTtNOw/&#10;uHyyX8fPt7IpbVVtFL+uz1rPZ5l6BBHpFu/h//aL0bDK4O9L+gGy+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qen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64B7AB3">
                        <w:pPr>
                          <w:spacing w:line="433" w:lineRule="auto"/>
                          <w:rPr>
                            <w:rFonts w:ascii="Arial"/>
                            <w:sz w:val="21"/>
                          </w:rPr>
                        </w:pPr>
                      </w:p>
                      <w:p w14:paraId="5B06562F">
                        <w:pPr>
                          <w:spacing w:line="434" w:lineRule="auto"/>
                          <w:jc w:val="center"/>
                          <w:rPr>
                            <w:rFonts w:ascii="Arial" w:hAnsi="Times New Roman" w:eastAsia="宋体" w:cs="Times New Roman"/>
                            <w:sz w:val="21"/>
                          </w:rPr>
                        </w:pPr>
                        <w:r>
                          <w:rPr>
                            <w:rFonts w:ascii="Arial" w:hAnsi="Times New Roman" w:eastAsia="宋体" w:cs="Times New Roman"/>
                            <w:sz w:val="21"/>
                          </w:rPr>
                          <w:t>法定代表人身份证扫描件</w:t>
                        </w:r>
                      </w:p>
                      <w:p w14:paraId="34B8CCBD">
                        <w:pPr>
                          <w:spacing w:line="434" w:lineRule="auto"/>
                          <w:jc w:val="center"/>
                          <w:rPr>
                            <w:rFonts w:ascii="Arial" w:hAnsi="Times New Roman" w:eastAsia="宋体" w:cs="Times New Roman"/>
                            <w:sz w:val="21"/>
                          </w:rPr>
                        </w:pPr>
                        <w:r>
                          <w:rPr>
                            <w:rFonts w:ascii="Arial" w:hAnsi="Times New Roman" w:eastAsia="宋体" w:cs="Times New Roman"/>
                            <w:sz w:val="21"/>
                          </w:rPr>
                          <w:t>（反面）</w:t>
                        </w:r>
                      </w:p>
                    </w:txbxContent>
                  </v:textbox>
                </v:shape>
              </v:group>
            </w:pict>
          </mc:Fallback>
        </mc:AlternateContent>
      </w:r>
      <w:r>
        <w:rPr>
          <w:rFonts w:hint="eastAsia" w:ascii="方正仿宋_GB2312" w:hAnsi="方正仿宋_GB2312" w:eastAsia="方正仿宋_GB2312" w:cs="方正仿宋_GB2312"/>
          <w:color w:val="auto"/>
          <w:position w:val="-60"/>
          <w:sz w:val="28"/>
          <w:szCs w:val="28"/>
        </w:rPr>
        <mc:AlternateContent>
          <mc:Choice Requires="wpg">
            <w:drawing>
              <wp:inline distT="0" distB="0" distL="114300" distR="114300">
                <wp:extent cx="3052445" cy="1936115"/>
                <wp:effectExtent l="12700" t="0" r="20955" b="19685"/>
                <wp:docPr id="22" name="组合 22"/>
                <wp:cNvGraphicFramePr/>
                <a:graphic xmlns:a="http://schemas.openxmlformats.org/drawingml/2006/main">
                  <a:graphicData uri="http://schemas.microsoft.com/office/word/2010/wordprocessingGroup">
                    <wpg:wgp>
                      <wpg:cNvGrpSpPr/>
                      <wpg:grpSpPr>
                        <a:xfrm>
                          <a:off x="0" y="0"/>
                          <a:ext cx="3052445" cy="1936115"/>
                          <a:chOff x="0" y="0"/>
                          <a:chExt cx="4807" cy="3048"/>
                        </a:xfrm>
                      </wpg:grpSpPr>
                      <pic:pic xmlns:pic="http://schemas.openxmlformats.org/drawingml/2006/picture">
                        <pic:nvPicPr>
                          <pic:cNvPr id="23" name="图片 7"/>
                          <pic:cNvPicPr>
                            <a:picLocks noChangeAspect="1"/>
                          </pic:cNvPicPr>
                        </pic:nvPicPr>
                        <pic:blipFill>
                          <a:blip r:embed="rId10"/>
                          <a:stretch>
                            <a:fillRect/>
                          </a:stretch>
                        </pic:blipFill>
                        <pic:spPr>
                          <a:xfrm>
                            <a:off x="0" y="0"/>
                            <a:ext cx="4807" cy="3048"/>
                          </a:xfrm>
                          <a:prstGeom prst="rect">
                            <a:avLst/>
                          </a:prstGeom>
                          <a:noFill/>
                          <a:ln>
                            <a:noFill/>
                          </a:ln>
                        </pic:spPr>
                      </pic:pic>
                      <wps:wsp>
                        <wps:cNvPr id="24" name="文本框 13"/>
                        <wps:cNvSpPr txBox="1"/>
                        <wps:spPr>
                          <a:xfrm>
                            <a:off x="-20" y="-20"/>
                            <a:ext cx="4847" cy="3088"/>
                          </a:xfrm>
                          <a:prstGeom prst="rect">
                            <a:avLst/>
                          </a:prstGeom>
                          <a:noFill/>
                          <a:ln>
                            <a:noFill/>
                          </a:ln>
                        </wps:spPr>
                        <wps:txbx>
                          <w:txbxContent>
                            <w:p w14:paraId="1209AF49">
                              <w:pPr>
                                <w:spacing w:line="434" w:lineRule="auto"/>
                                <w:rPr>
                                  <w:rFonts w:ascii="Arial"/>
                                  <w:sz w:val="21"/>
                                </w:rPr>
                              </w:pPr>
                            </w:p>
                            <w:p w14:paraId="669940F4">
                              <w:pPr>
                                <w:spacing w:before="65" w:line="228" w:lineRule="auto"/>
                                <w:ind w:left="1271"/>
                                <w:rPr>
                                  <w:rFonts w:ascii="宋体" w:hAnsi="宋体" w:eastAsia="宋体" w:cs="宋体"/>
                                  <w:sz w:val="20"/>
                                  <w:szCs w:val="20"/>
                                </w:rPr>
                              </w:pPr>
                              <w:r>
                                <w:rPr>
                                  <w:rFonts w:ascii="宋体" w:hAnsi="宋体" w:eastAsia="宋体" w:cs="宋体"/>
                                  <w:spacing w:val="9"/>
                                  <w:sz w:val="20"/>
                                  <w:szCs w:val="20"/>
                                </w:rPr>
                                <w:t>法定代表人身份证扫描件</w:t>
                              </w:r>
                            </w:p>
                            <w:p w14:paraId="7BEA34CA">
                              <w:pPr>
                                <w:spacing w:before="87" w:line="229" w:lineRule="auto"/>
                                <w:ind w:left="2017"/>
                                <w:rPr>
                                  <w:rFonts w:ascii="宋体" w:hAnsi="宋体" w:eastAsia="宋体" w:cs="宋体"/>
                                  <w:sz w:val="20"/>
                                  <w:szCs w:val="20"/>
                                </w:rPr>
                              </w:pPr>
                              <w:r>
                                <w:rPr>
                                  <w:rFonts w:ascii="宋体" w:hAnsi="宋体" w:eastAsia="宋体" w:cs="宋体"/>
                                  <w:spacing w:val="3"/>
                                  <w:sz w:val="20"/>
                                  <w:szCs w:val="20"/>
                                </w:rPr>
                                <w:t>（正面）</w:t>
                              </w:r>
                            </w:p>
                          </w:txbxContent>
                        </wps:txbx>
                        <wps:bodyPr lIns="0" tIns="0" rIns="0" bIns="0" upright="1"/>
                      </wps:wsp>
                    </wpg:wgp>
                  </a:graphicData>
                </a:graphic>
              </wp:inline>
            </w:drawing>
          </mc:Choice>
          <mc:Fallback>
            <w:pict>
              <v:group id="_x0000_s1026" o:spid="_x0000_s1026" o:spt="203" style="height:152.45pt;width:240.35pt;" coordsize="4807,3048" o:gfxdata="UEsDBAoAAAAAAIdO4kAAAAAAAAAAAAAAAAAEAAAAZHJzL1BLAwQUAAAACACHTuJA2FSkzNcAAAAF&#10;AQAADwAAAGRycy9kb3ducmV2LnhtbE2PQU/CQBCF7yb8h82QeJPdCgrWbokh6omQCCTG29Ad2obu&#10;bNNdWvj3rl70MsnLe3nvm2x5sY3oqfO1Yw3JRIEgLpypudSw373dLUD4gGywcUwaruRhmY9uMkyN&#10;G/iD+m0oRSxhn6KGKoQ2ldIXFVn0E9cSR+/oOoshyq6UpsMhlttG3iv1KC3WHBcqbGlVUXHanq2G&#10;9wGHl2ny2q9Px9X1a/ew+VwnpPXtOFHPIAJdwl8YfvAjOuSR6eDObLxoNMRHwu+N3myh5iAOGqZq&#10;9gQyz+R/+vwbUEsDBBQAAAAIAIdO4kAQw2NwvAIAAMMGAAAOAAAAZHJzL2Uyb0RvYy54bWy1Vc1u&#10;1DAQviPxDlbubbK7abtE3a2A0qoSghWFB/A6TmKR2Jbt3U3viMKNExe4cOcNkHibtq/BjPPTbldA&#10;QXBIMh57Zr75ZsbZP6irkiy5sULJSTDYjgLCJVOpkPkkePXyaGscEOuoTGmpJJ8EZ9wGB9P79/ZX&#10;OuFDVagy5YaAE2mTlZ4EhXM6CUPLCl5Ru600l7CZKVNRB0uTh6mhK/BeleEwinbDlTKpNopxa0F7&#10;2GwGrUdzF4cqywTjh4otKi5d49XwkjpIyRZC22Dq0WYZZ+55llnuSDkJIFPn3xAE5Dm+w+k+TXJD&#10;dSFYC4HeBcKtnCoqJATtXR1SR8nCiA1XlWBGWZW5baaqsEnEMwJZDKJb3BwbtdA+lzxZ5bonHQp1&#10;i/W/dsueLWeGiHQSDIcBkbSCil99e3Px4R0BBbCz0nkCh46NPtUz0yryZoUJ15mp8AupkNrzetbz&#10;ymtHGChH0c4wjncCwmBv8GC0OxjsNMyzAsqzYceKJ61lPI72GrNRFI/RJuxChoisB6IFS+BpKQJp&#10;g6LfNyZYuYXhQDh6k8uZYDPTLG7QNOpouvj0/er9OdlDVGiAZxoLilCeKvbaEqkeF1Tm/KHV0IuQ&#10;vc9h/XiIy7Vw81LoI1GWSCzK/3Y4iEl4NedQc3OSekA0sc5wxwoMmEHgFwC2Ibvf8CivgSFmCx1x&#10;1x74RSWBLmPdMVcVQQFgQXSoAk3o8qltcXRHUC0VkgP4aFLKNQV0B2o81gadFwEsdjJcWLbjElYb&#10;LfJHU3RaUI29gm5vtEfctcflx/PLz18vv7wlgxEWvT2HU0Rc/UjBXHjuUf8TIreGcE3ByODXZ9sN&#10;VDyO+7EYr4/FfyDzGiFKrp7XbTpzlZ5BNuWJBC7xdu0E0wnzTlhoI/KiHwB0BLWASuEUw93mB7u9&#10;h/HyvLn2p67/PdMfUEsDBAoAAAAAAIdO4kAAAAAAAAAAAAAAAAAKAAAAZHJzL21lZGlhL1BLAwQU&#10;AAAACACHTuJAJt8c5VgDAABTAwAAFAAAAGRycy9tZWRpYS9pbWFnZTEucG5nAVMDrPyJUE5HDQoa&#10;CgAAAA1JSERSAAABQQAAAM0IBgAAACYLwiYAAAMaSURBVHic7doxilMBGIXRG0mhla3gCjTb0QW5&#10;yBH34FQ2NoIWM0VmUOzmQb5zqpD/Fa+6EPKd9uDNnvp59dnNzc3tZm+nvzz0/EE3Nze3W7y93vZ+&#10;AACEfdv27uiXAHhhl22X87a3207/eRjg1nzetldHvwXAkYwgkHbe9mHbj6NfBOCF3R39AgAAHE0i&#10;AxRJZIA0iQyAEQTSJDJAlUQGACBPIgMUSWSANIkMgBEE0iQyQJVEBgAgTyIDFElkgDSJDIARBNIk&#10;MkCVRAYAIE8iAxRJZIA0iQyAEQTSJDJAlUQGACBPIgMUSWSANIkMgBEE0iQyQJVEBgAgTyIDFElk&#10;gDSJDIARBNIkMkCVRAYAIE8iAxRJZIA0iQyAEQTSJDJAlUQGACBPIgMUSWSANIkMgBEE0iQyQJVE&#10;BgAgTyIDFElkgDSJDIARBNIkMkCVRAYAIE8iAxRJZIA0iQyAEQTSJDJAlUQGACBPIgMUSWSANIkM&#10;gBEE0iQyQJVEBgAgTyIDFElkgDSJDIARBNIkMkCVRAYAIE8iAxRJZIA0iQyAEQTSJDJAlUQGACBP&#10;IgMUSWSANIkMgBEE0iQyQJVEBgAgTyIDFElkgDSJDIARBNIkMkCVRAYAIE8iAxRJZIA0iQyAEQTS&#10;JDJAlUQGACBPIgMUSWSANIkMgBEE0iQyQJVEBgAgTyIDFElkgDSJDIARBNIkMkCVRAYAIE8iAxRJ&#10;ZIA0iQyAEQTSJDJAlUQGACBPIgMUSWSANIkMgBEE0iQyQJVEBgAgTyIDFElkgDSJDIARBNIkMkCV&#10;RAYAIE8iAxRJZIA0iQyAEQTSJDJAlUQGACBPIgMUSWSANIkMgBEE0iQyQJVEBgAgTyIDFElkgDSJ&#10;DIARBNIkMkCVRAYAIE8iAxRJZIA0iQyAEQTSJDJAlUQGACBPIgMUSWSANIkMgBEE0iQyQJVEBgAg&#10;TyIDFElkgDSJDIARBNIkMkCVRAYAIE8iAxRJZIC0J4mMf4mBpNO2X3v4OXz/+N3XZ898vPrs5ubm&#10;diu339u+nB+/vL86fNq/ubm5ud3K7bLt+x9mtgWYWvKoDAAAAABJRU5ErkJgg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CqJg6+tgAAACEBAAAZ&#10;AAAAZHJzL19yZWxzL2Uyb0RvYy54bWwucmVsc4WPQWrDMBBF94XcQcw+lp1FKMWyN6HgbUgOMEhj&#10;WcQaCUkt9e0jyCaBQJfzP/89ph///Cp+KWUXWEHXtCCIdTCOrYLr5Xv/CSIXZINrYFKwUYZx2H30&#10;Z1qx1FFeXMyiUjgrWEqJX1JmvZDH3IRIXJs5JI+lnsnKiPqGluShbY8yPTNgeGGKyShIk+lAXLZY&#10;zf+zwzw7TaegfzxxeaOQzld3BWKyVBR4Mg4fYddEtiCHXr48NtwBUEsDBBQAAAAIAIdO4kB557oE&#10;BAEAABMCAAATAAAAW0NvbnRlbnRfVHlwZXNdLnhtbJWRwU7DMAyG70i8Q5QralN2QAit3YGOIyA0&#10;HiBK3DaicaI4lO3tSbpNgokh7Rjb3+8vyXK1tSObIJBxWPPbsuIMUDltsK/5++apuOeMokQtR4dQ&#10;8x0QXzXXV8vNzgOxRCPVfIjRPwhBagArqXQeMHU6F6yM6Rh64aX6kD2IRVXdCeUwAsYi5gzeLFvo&#10;5OcY2XqbynsTjz1nj/u5vKrmxmY+18WfRICRThDp/WiUjOluYkJ94lUcnMpEzjM0GE83SfzMhtz5&#10;7fRzwYF7SY8ZjAb2KkN8ljaZCx1IaPeFAaby/5BsaalwXWcUlG2gNmFvMB2tzqXDwrVOXRq+nqlj&#10;tpi/tPkGUEsBAhQAFAAAAAgAh07iQHnnugQEAQAAEwIAABMAAAAAAAAAAQAgAAAA8wkAAFtDb250&#10;ZW50X1R5cGVzXS54bWxQSwECFAAKAAAAAACHTuJAAAAAAAAAAAAAAAAABgAAAAAAAAAAABAAAADA&#10;BwAAX3JlbHMvUEsBAhQAFAAAAAgAh07iQIoUZjzRAAAAlAEAAAsAAAAAAAAAAQAgAAAA5AcAAF9y&#10;ZWxzLy5yZWxzUEsBAhQACgAAAAAAh07iQAAAAAAAAAAAAAAAAAQAAAAAAAAAAAAQAAAAAAAAAGRy&#10;cy9QSwECFAAKAAAAAACHTuJAAAAAAAAAAAAAAAAACgAAAAAAAAAAABAAAADeCAAAZHJzL19yZWxz&#10;L1BLAQIUABQAAAAIAIdO4kCqJg6+tgAAACEBAAAZAAAAAAAAAAEAIAAAAAYJAABkcnMvX3JlbHMv&#10;ZTJvRG9jLnhtbC5yZWxzUEsBAhQAFAAAAAgAh07iQNhUpMzXAAAABQEAAA8AAAAAAAAAAQAgAAAA&#10;IgAAAGRycy9kb3ducmV2LnhtbFBLAQIUABQAAAAIAIdO4kAQw2NwvAIAAMMGAAAOAAAAAAAAAAEA&#10;IAAAACYBAABkcnMvZTJvRG9jLnhtbFBLAQIUAAoAAAAAAIdO4kAAAAAAAAAAAAAAAAAKAAAAAAAA&#10;AAAAEAAAAA4EAABkcnMvbWVkaWEvUEsBAhQAFAAAAAgAh07iQCbfHOVYAwAAUwMAABQAAAAAAAAA&#10;AQAgAAAANgQAAGRycy9tZWRpYS9pbWFnZTEucG5nUEsFBgAAAAAKAAoAUgIAACgLAAAAAA==&#10;">
                <o:lock v:ext="edit" aspectratio="f"/>
                <v:shape id="图片 7" o:spid="_x0000_s1026" o:spt="75" type="#_x0000_t75" style="position:absolute;left:0;top:0;height:3048;width:4807;" filled="f" o:preferrelative="t" stroked="f" coordsize="21600,21600" o:gfxdata="UEsDBAoAAAAAAIdO4kAAAAAAAAAAAAAAAAAEAAAAZHJzL1BLAwQUAAAACACHTuJA5CY7ib4AAADb&#10;AAAADwAAAGRycy9kb3ducmV2LnhtbEWPS4vCQBCE74L/YWhhL7JOjCCSdSIiJCye1gfC3ppMbxKS&#10;6YmZ8fXvdwTBY1FVX1HL1d204kq9qy0rmE4iEMSF1TWXCo6H7HMBwnlkja1lUvAgB6t0OFhiou2N&#10;d3Td+1IECLsEFVTed4mUrqjIoJvYjjh4f7Y36IPsS6l7vAW4aWUcRXNpsOawUGFHm4qKZn8xCvIm&#10;+535x6kYz7d5vo27H3PO1kp9jKbRFwhPd/8Ov9rfWkE8g+eX8ANk+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CY7ib4A&#10;AADbAAAADwAAAAAAAAABACAAAAAiAAAAZHJzL2Rvd25yZXYueG1sUEsBAhQAFAAAAAgAh07iQDMv&#10;BZ47AAAAOQAAABAAAAAAAAAAAQAgAAAADQEAAGRycy9zaGFwZXhtbC54bWxQSwUGAAAAAAYABgBb&#10;AQAAtwMAAAAA&#10;">
                  <v:fill on="f" focussize="0,0"/>
                  <v:stroke on="f"/>
                  <v:imagedata r:id="rId10" o:title=""/>
                  <o:lock v:ext="edit" aspectratio="t"/>
                </v:shape>
                <v:shape id="文本框 13" o:spid="_x0000_s1026" o:spt="202" type="#_x0000_t202" style="position:absolute;left:-20;top:-20;height:3088;width:4847;" filled="f" stroked="f" coordsize="21600,21600" o:gfxdata="UEsDBAoAAAAAAIdO4kAAAAAAAAAAAAAAAAAEAAAAZHJzL1BLAwQUAAAACACHTuJAu109Br4AAADb&#10;AAAADwAAAGRycy9kb3ducmV2LnhtbEWPzWrDMBCE74W+g9hCb42UUELjRA4hJFAIlDrOocettbZF&#10;rJVjqfl5+6pQyHGYmW+YxfLqOnGmIVjPGsYjBYK48sZyo+FQbl/eQISIbLDzTBpuFGCZPz4sMDP+&#10;wgWd97ERCcIhQw1tjH0mZahachhGvidOXu0HhzHJoZFmwEuCu05OlJpKh5bTQos9rVuqjvsfp2H1&#10;xcXGnj6+P4u6sGU5U7ybHrV+fhqrOYhI13gP/7ffjYbJK/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109B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209AF49">
                        <w:pPr>
                          <w:spacing w:line="434" w:lineRule="auto"/>
                          <w:rPr>
                            <w:rFonts w:ascii="Arial"/>
                            <w:sz w:val="21"/>
                          </w:rPr>
                        </w:pPr>
                      </w:p>
                      <w:p w14:paraId="669940F4">
                        <w:pPr>
                          <w:spacing w:before="65" w:line="228" w:lineRule="auto"/>
                          <w:ind w:left="1271"/>
                          <w:rPr>
                            <w:rFonts w:ascii="宋体" w:hAnsi="宋体" w:eastAsia="宋体" w:cs="宋体"/>
                            <w:sz w:val="20"/>
                            <w:szCs w:val="20"/>
                          </w:rPr>
                        </w:pPr>
                        <w:r>
                          <w:rPr>
                            <w:rFonts w:ascii="宋体" w:hAnsi="宋体" w:eastAsia="宋体" w:cs="宋体"/>
                            <w:spacing w:val="9"/>
                            <w:sz w:val="20"/>
                            <w:szCs w:val="20"/>
                          </w:rPr>
                          <w:t>法定代表人身份证扫描件</w:t>
                        </w:r>
                      </w:p>
                      <w:p w14:paraId="7BEA34CA">
                        <w:pPr>
                          <w:spacing w:before="87" w:line="229" w:lineRule="auto"/>
                          <w:ind w:left="2017"/>
                          <w:rPr>
                            <w:rFonts w:ascii="宋体" w:hAnsi="宋体" w:eastAsia="宋体" w:cs="宋体"/>
                            <w:sz w:val="20"/>
                            <w:szCs w:val="20"/>
                          </w:rPr>
                        </w:pPr>
                        <w:r>
                          <w:rPr>
                            <w:rFonts w:ascii="宋体" w:hAnsi="宋体" w:eastAsia="宋体" w:cs="宋体"/>
                            <w:spacing w:val="3"/>
                            <w:sz w:val="20"/>
                            <w:szCs w:val="20"/>
                          </w:rPr>
                          <w:t>（正面）</w:t>
                        </w:r>
                      </w:p>
                    </w:txbxContent>
                  </v:textbox>
                </v:shape>
                <w10:wrap type="none"/>
                <w10:anchorlock/>
              </v:group>
            </w:pict>
          </mc:Fallback>
        </mc:AlternateContent>
      </w:r>
    </w:p>
    <w:p w14:paraId="498B15FA">
      <w:pPr>
        <w:pStyle w:val="8"/>
        <w:tabs>
          <w:tab w:val="left" w:pos="567"/>
        </w:tabs>
        <w:spacing w:before="214" w:line="214" w:lineRule="auto"/>
        <w:ind w:left="135"/>
        <w:rPr>
          <w:rFonts w:hint="eastAsia" w:ascii="方正仿宋_GB2312" w:hAnsi="方正仿宋_GB2312" w:eastAsia="方正仿宋_GB2312" w:cs="方正仿宋_GB2312"/>
          <w:color w:val="auto"/>
          <w:spacing w:val="-2"/>
          <w:sz w:val="24"/>
          <w:szCs w:val="24"/>
        </w:rPr>
      </w:pPr>
    </w:p>
    <w:p w14:paraId="2D2E8B09">
      <w:pPr>
        <w:pStyle w:val="8"/>
        <w:tabs>
          <w:tab w:val="left" w:pos="567"/>
        </w:tabs>
        <w:spacing w:before="214" w:line="214" w:lineRule="auto"/>
        <w:ind w:left="135"/>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2"/>
          <w:sz w:val="24"/>
          <w:szCs w:val="24"/>
        </w:rPr>
        <w:t>投标人：___________________</w:t>
      </w:r>
      <w:r>
        <w:rPr>
          <w:rFonts w:hint="eastAsia" w:ascii="方正仿宋_GB2312" w:hAnsi="方正仿宋_GB2312" w:eastAsia="方正仿宋_GB2312" w:cs="方正仿宋_GB2312"/>
          <w:color w:val="auto"/>
          <w:spacing w:val="-47"/>
          <w:sz w:val="24"/>
          <w:szCs w:val="24"/>
        </w:rPr>
        <w:t xml:space="preserve"> </w:t>
      </w:r>
      <w:r>
        <w:rPr>
          <w:rFonts w:hint="eastAsia" w:ascii="方正仿宋_GB2312" w:hAnsi="方正仿宋_GB2312" w:eastAsia="方正仿宋_GB2312" w:cs="方正仿宋_GB2312"/>
          <w:color w:val="auto"/>
          <w:spacing w:val="-2"/>
          <w:sz w:val="24"/>
          <w:szCs w:val="24"/>
        </w:rPr>
        <w:t>(电子签章)</w:t>
      </w:r>
    </w:p>
    <w:p w14:paraId="23982763">
      <w:pPr>
        <w:spacing w:line="262" w:lineRule="auto"/>
        <w:rPr>
          <w:rFonts w:hint="eastAsia" w:ascii="方正仿宋_GB2312" w:hAnsi="方正仿宋_GB2312" w:eastAsia="方正仿宋_GB2312" w:cs="方正仿宋_GB2312"/>
          <w:color w:val="auto"/>
          <w:sz w:val="22"/>
          <w:szCs w:val="28"/>
        </w:rPr>
      </w:pPr>
    </w:p>
    <w:p w14:paraId="35BDBCA0">
      <w:pPr>
        <w:spacing w:line="262" w:lineRule="auto"/>
        <w:rPr>
          <w:rFonts w:hint="eastAsia" w:ascii="方正仿宋_GB2312" w:hAnsi="方正仿宋_GB2312" w:eastAsia="方正仿宋_GB2312" w:cs="方正仿宋_GB2312"/>
          <w:color w:val="auto"/>
          <w:sz w:val="22"/>
          <w:szCs w:val="28"/>
        </w:rPr>
      </w:pPr>
    </w:p>
    <w:p w14:paraId="0201D581">
      <w:pPr>
        <w:pStyle w:val="8"/>
        <w:tabs>
          <w:tab w:val="left" w:pos="567"/>
        </w:tabs>
        <w:spacing w:before="73" w:line="214" w:lineRule="auto"/>
        <w:ind w:left="134"/>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1"/>
          <w:sz w:val="24"/>
          <w:szCs w:val="24"/>
        </w:rPr>
        <w:t>法定代表人：___________________</w:t>
      </w:r>
      <w:r>
        <w:rPr>
          <w:rFonts w:hint="eastAsia" w:ascii="方正仿宋_GB2312" w:hAnsi="方正仿宋_GB2312" w:eastAsia="方正仿宋_GB2312" w:cs="方正仿宋_GB2312"/>
          <w:color w:val="auto"/>
          <w:spacing w:val="-63"/>
          <w:sz w:val="24"/>
          <w:szCs w:val="24"/>
        </w:rPr>
        <w:t xml:space="preserve"> </w:t>
      </w:r>
      <w:r>
        <w:rPr>
          <w:rFonts w:hint="eastAsia" w:ascii="方正仿宋_GB2312" w:hAnsi="方正仿宋_GB2312" w:eastAsia="方正仿宋_GB2312" w:cs="方正仿宋_GB2312"/>
          <w:color w:val="auto"/>
          <w:spacing w:val="-2"/>
          <w:sz w:val="24"/>
          <w:szCs w:val="24"/>
        </w:rPr>
        <w:t>(电子签章)</w:t>
      </w:r>
    </w:p>
    <w:p w14:paraId="5F4DF53E">
      <w:pPr>
        <w:spacing w:line="263" w:lineRule="auto"/>
        <w:rPr>
          <w:rFonts w:hint="eastAsia" w:ascii="方正仿宋_GB2312" w:hAnsi="方正仿宋_GB2312" w:eastAsia="方正仿宋_GB2312" w:cs="方正仿宋_GB2312"/>
          <w:color w:val="auto"/>
          <w:sz w:val="22"/>
          <w:szCs w:val="28"/>
        </w:rPr>
      </w:pPr>
    </w:p>
    <w:p w14:paraId="44A4A33D">
      <w:pPr>
        <w:spacing w:line="264" w:lineRule="auto"/>
        <w:rPr>
          <w:rFonts w:hint="eastAsia" w:ascii="方正仿宋_GB2312" w:hAnsi="方正仿宋_GB2312" w:eastAsia="方正仿宋_GB2312" w:cs="方正仿宋_GB2312"/>
          <w:color w:val="auto"/>
          <w:sz w:val="22"/>
          <w:szCs w:val="28"/>
        </w:rPr>
      </w:pPr>
    </w:p>
    <w:p w14:paraId="0E8C06AC">
      <w:pPr>
        <w:pStyle w:val="8"/>
        <w:tabs>
          <w:tab w:val="left" w:pos="567"/>
        </w:tabs>
        <w:spacing w:before="72" w:line="220" w:lineRule="auto"/>
        <w:ind w:left="171"/>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12"/>
          <w:sz w:val="24"/>
          <w:szCs w:val="24"/>
        </w:rPr>
        <w:t>日期：</w:t>
      </w:r>
      <w:r>
        <w:rPr>
          <w:rFonts w:hint="eastAsia" w:ascii="方正仿宋_GB2312" w:hAnsi="方正仿宋_GB2312" w:eastAsia="方正仿宋_GB2312" w:cs="方正仿宋_GB2312"/>
          <w:color w:val="auto"/>
          <w:spacing w:val="1"/>
          <w:sz w:val="24"/>
          <w:szCs w:val="24"/>
          <w:u w:val="single" w:color="auto"/>
        </w:rPr>
        <w:t xml:space="preserve">       </w:t>
      </w:r>
      <w:r>
        <w:rPr>
          <w:rFonts w:hint="eastAsia" w:ascii="方正仿宋_GB2312" w:hAnsi="方正仿宋_GB2312" w:eastAsia="方正仿宋_GB2312" w:cs="方正仿宋_GB2312"/>
          <w:color w:val="auto"/>
          <w:spacing w:val="-97"/>
          <w:sz w:val="24"/>
          <w:szCs w:val="24"/>
        </w:rPr>
        <w:t xml:space="preserve"> </w:t>
      </w:r>
      <w:r>
        <w:rPr>
          <w:rFonts w:hint="eastAsia" w:ascii="方正仿宋_GB2312" w:hAnsi="方正仿宋_GB2312" w:eastAsia="方正仿宋_GB2312" w:cs="方正仿宋_GB2312"/>
          <w:color w:val="auto"/>
          <w:spacing w:val="-12"/>
          <w:sz w:val="24"/>
          <w:szCs w:val="24"/>
        </w:rPr>
        <w:t>年</w:t>
      </w:r>
      <w:r>
        <w:rPr>
          <w:rFonts w:hint="eastAsia" w:ascii="方正仿宋_GB2312" w:hAnsi="方正仿宋_GB2312" w:eastAsia="方正仿宋_GB2312" w:cs="方正仿宋_GB2312"/>
          <w:color w:val="auto"/>
          <w:sz w:val="24"/>
          <w:szCs w:val="24"/>
          <w:u w:val="single" w:color="auto"/>
        </w:rPr>
        <w:t xml:space="preserve">     </w:t>
      </w:r>
      <w:r>
        <w:rPr>
          <w:rFonts w:hint="eastAsia" w:ascii="方正仿宋_GB2312" w:hAnsi="方正仿宋_GB2312" w:eastAsia="方正仿宋_GB2312" w:cs="方正仿宋_GB2312"/>
          <w:color w:val="auto"/>
          <w:spacing w:val="-95"/>
          <w:sz w:val="24"/>
          <w:szCs w:val="24"/>
        </w:rPr>
        <w:t xml:space="preserve"> </w:t>
      </w:r>
      <w:r>
        <w:rPr>
          <w:rFonts w:hint="eastAsia" w:ascii="方正仿宋_GB2312" w:hAnsi="方正仿宋_GB2312" w:eastAsia="方正仿宋_GB2312" w:cs="方正仿宋_GB2312"/>
          <w:color w:val="auto"/>
          <w:spacing w:val="-12"/>
          <w:sz w:val="24"/>
          <w:szCs w:val="24"/>
        </w:rPr>
        <w:t>月</w:t>
      </w:r>
      <w:r>
        <w:rPr>
          <w:rFonts w:hint="eastAsia" w:ascii="方正仿宋_GB2312" w:hAnsi="方正仿宋_GB2312" w:eastAsia="方正仿宋_GB2312" w:cs="方正仿宋_GB2312"/>
          <w:color w:val="auto"/>
          <w:sz w:val="24"/>
          <w:szCs w:val="24"/>
          <w:u w:val="single" w:color="auto"/>
        </w:rPr>
        <w:t xml:space="preserve">     </w:t>
      </w:r>
      <w:r>
        <w:rPr>
          <w:rFonts w:hint="eastAsia" w:ascii="方正仿宋_GB2312" w:hAnsi="方正仿宋_GB2312" w:eastAsia="方正仿宋_GB2312" w:cs="方正仿宋_GB2312"/>
          <w:color w:val="auto"/>
          <w:spacing w:val="-61"/>
          <w:sz w:val="24"/>
          <w:szCs w:val="24"/>
        </w:rPr>
        <w:t xml:space="preserve"> </w:t>
      </w:r>
      <w:r>
        <w:rPr>
          <w:rFonts w:hint="eastAsia" w:ascii="方正仿宋_GB2312" w:hAnsi="方正仿宋_GB2312" w:eastAsia="方正仿宋_GB2312" w:cs="方正仿宋_GB2312"/>
          <w:color w:val="auto"/>
          <w:spacing w:val="-12"/>
          <w:sz w:val="24"/>
          <w:szCs w:val="24"/>
        </w:rPr>
        <w:t>日</w:t>
      </w:r>
    </w:p>
    <w:p w14:paraId="4AA2FE64">
      <w:pPr>
        <w:spacing w:line="246" w:lineRule="auto"/>
        <w:rPr>
          <w:rFonts w:hint="eastAsia" w:ascii="方正仿宋_GB2312" w:hAnsi="方正仿宋_GB2312" w:eastAsia="方正仿宋_GB2312" w:cs="方正仿宋_GB2312"/>
          <w:color w:val="auto"/>
          <w:sz w:val="22"/>
          <w:szCs w:val="28"/>
        </w:rPr>
      </w:pPr>
    </w:p>
    <w:p w14:paraId="53BC1FF2">
      <w:pPr>
        <w:spacing w:line="246" w:lineRule="auto"/>
        <w:rPr>
          <w:rFonts w:hint="eastAsia" w:ascii="方正仿宋_GB2312" w:hAnsi="方正仿宋_GB2312" w:eastAsia="方正仿宋_GB2312" w:cs="方正仿宋_GB2312"/>
          <w:color w:val="auto"/>
          <w:sz w:val="21"/>
        </w:rPr>
      </w:pPr>
    </w:p>
    <w:p w14:paraId="550E2D6A">
      <w:pPr>
        <w:spacing w:line="246" w:lineRule="auto"/>
        <w:rPr>
          <w:rFonts w:hint="eastAsia" w:ascii="方正仿宋_GB2312" w:hAnsi="方正仿宋_GB2312" w:eastAsia="方正仿宋_GB2312" w:cs="方正仿宋_GB2312"/>
          <w:color w:val="auto"/>
          <w:sz w:val="21"/>
        </w:rPr>
      </w:pPr>
    </w:p>
    <w:p w14:paraId="7850A828">
      <w:pPr>
        <w:spacing w:line="246" w:lineRule="auto"/>
        <w:rPr>
          <w:rFonts w:hint="eastAsia" w:ascii="方正仿宋_GB2312" w:hAnsi="方正仿宋_GB2312" w:eastAsia="方正仿宋_GB2312" w:cs="方正仿宋_GB2312"/>
          <w:color w:val="auto"/>
          <w:sz w:val="21"/>
        </w:rPr>
      </w:pPr>
    </w:p>
    <w:p w14:paraId="4539C420">
      <w:pPr>
        <w:spacing w:line="246" w:lineRule="auto"/>
        <w:rPr>
          <w:rFonts w:hint="eastAsia" w:ascii="方正仿宋_GB2312" w:hAnsi="方正仿宋_GB2312" w:eastAsia="方正仿宋_GB2312" w:cs="方正仿宋_GB2312"/>
          <w:color w:val="auto"/>
          <w:sz w:val="21"/>
        </w:rPr>
      </w:pPr>
    </w:p>
    <w:p w14:paraId="4B9A6F1C">
      <w:pP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pPr>
      <w:bookmarkStart w:id="523" w:name="_Toc32630"/>
      <w:bookmarkStart w:id="524" w:name="_Toc17143_WPSOffice_Level1"/>
      <w:bookmarkStart w:id="525" w:name="_Toc12319"/>
      <w:bookmarkStart w:id="526" w:name="_Toc21808"/>
      <w:bookmarkStart w:id="527" w:name="_Toc6061"/>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br w:type="page"/>
      </w:r>
    </w:p>
    <w:p w14:paraId="380BE25B">
      <w:pPr>
        <w:keepNext w:val="0"/>
        <w:keepLines w:val="0"/>
        <w:pageBreakBefore w:val="0"/>
        <w:widowControl w:val="0"/>
        <w:kinsoku/>
        <w:wordWrap/>
        <w:overflowPunct/>
        <w:topLinePunct w:val="0"/>
        <w:autoSpaceDE/>
        <w:autoSpaceDN/>
        <w:bidi w:val="0"/>
        <w:adjustRightInd/>
        <w:snapToGrid/>
        <w:spacing w:line="520" w:lineRule="exact"/>
        <w:ind w:left="0" w:hanging="1205" w:hangingChars="500"/>
        <w:textAlignment w:val="auto"/>
        <w:outlineLvl w:val="2"/>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pPr>
      <w:bookmarkStart w:id="528" w:name="_Toc9313"/>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格式10：</w:t>
      </w:r>
      <w:bookmarkEnd w:id="523"/>
      <w:bookmarkEnd w:id="524"/>
      <w:bookmarkEnd w:id="525"/>
      <w:bookmarkEnd w:id="526"/>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法定代表人授权委托书</w:t>
      </w:r>
      <w:bookmarkEnd w:id="527"/>
      <w:bookmarkEnd w:id="528"/>
    </w:p>
    <w:p w14:paraId="306A0CDF">
      <w:pPr>
        <w:pStyle w:val="8"/>
        <w:tabs>
          <w:tab w:val="left" w:pos="567"/>
        </w:tabs>
        <w:spacing w:before="188" w:line="480" w:lineRule="auto"/>
        <w:jc w:val="center"/>
        <w:outlineLvl w:val="9"/>
        <w:rPr>
          <w:rFonts w:hint="eastAsia" w:ascii="方正仿宋_GB2312" w:hAnsi="方正仿宋_GB2312" w:eastAsia="方正仿宋_GB2312" w:cs="方正仿宋_GB2312"/>
          <w:b/>
          <w:bCs/>
          <w:color w:val="auto"/>
          <w:spacing w:val="-3"/>
          <w:sz w:val="30"/>
          <w:szCs w:val="30"/>
        </w:rPr>
      </w:pPr>
      <w:r>
        <w:rPr>
          <w:rFonts w:hint="eastAsia" w:ascii="方正仿宋_GB2312" w:hAnsi="方正仿宋_GB2312" w:eastAsia="方正仿宋_GB2312" w:cs="方正仿宋_GB2312"/>
          <w:b/>
          <w:bCs/>
          <w:color w:val="auto"/>
          <w:spacing w:val="-3"/>
          <w:sz w:val="30"/>
          <w:szCs w:val="30"/>
        </w:rPr>
        <w:t>法定代表人授权委托书</w:t>
      </w:r>
    </w:p>
    <w:p w14:paraId="153BE7C7">
      <w:pPr>
        <w:pStyle w:val="8"/>
        <w:tabs>
          <w:tab w:val="left" w:pos="567"/>
        </w:tabs>
        <w:spacing w:before="214" w:line="480" w:lineRule="auto"/>
        <w:ind w:left="139"/>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3"/>
          <w:sz w:val="24"/>
          <w:szCs w:val="24"/>
        </w:rPr>
        <w:t>（采购人名称</w:t>
      </w:r>
      <w:r>
        <w:rPr>
          <w:rFonts w:hint="eastAsia" w:ascii="方正仿宋_GB2312" w:hAnsi="方正仿宋_GB2312" w:eastAsia="方正仿宋_GB2312" w:cs="方正仿宋_GB2312"/>
          <w:color w:val="auto"/>
          <w:spacing w:val="1"/>
          <w:sz w:val="24"/>
          <w:szCs w:val="24"/>
        </w:rPr>
        <w:t>）：</w:t>
      </w:r>
    </w:p>
    <w:p w14:paraId="0525D9EF">
      <w:pPr>
        <w:pStyle w:val="8"/>
        <w:tabs>
          <w:tab w:val="left" w:pos="721"/>
        </w:tabs>
        <w:spacing w:before="166" w:line="480" w:lineRule="auto"/>
        <w:ind w:left="131" w:right="662" w:firstLine="465"/>
        <w:jc w:val="both"/>
        <w:rPr>
          <w:rFonts w:hint="eastAsia" w:ascii="方正仿宋_GB2312" w:hAnsi="方正仿宋_GB2312" w:eastAsia="方正仿宋_GB2312" w:cs="方正仿宋_GB2312"/>
          <w:color w:val="auto"/>
          <w:sz w:val="22"/>
          <w:szCs w:val="28"/>
        </w:rPr>
      </w:pPr>
      <w:r>
        <w:rPr>
          <w:rFonts w:hint="eastAsia" w:ascii="方正仿宋_GB2312" w:hAnsi="方正仿宋_GB2312" w:eastAsia="方正仿宋_GB2312" w:cs="方正仿宋_GB2312"/>
          <w:color w:val="auto"/>
          <w:sz w:val="24"/>
          <w:szCs w:val="24"/>
          <w:u w:val="single" w:color="auto"/>
        </w:rPr>
        <w:tab/>
      </w:r>
      <w:r>
        <w:rPr>
          <w:rFonts w:hint="eastAsia" w:ascii="方正仿宋_GB2312" w:hAnsi="方正仿宋_GB2312" w:eastAsia="方正仿宋_GB2312" w:cs="方正仿宋_GB2312"/>
          <w:color w:val="auto"/>
          <w:spacing w:val="-5"/>
          <w:sz w:val="24"/>
          <w:szCs w:val="24"/>
          <w:u w:val="single" w:color="auto"/>
        </w:rPr>
        <w:t>（投标人全称）</w:t>
      </w:r>
      <w:r>
        <w:rPr>
          <w:rFonts w:hint="eastAsia" w:ascii="方正仿宋_GB2312" w:hAnsi="方正仿宋_GB2312" w:eastAsia="方正仿宋_GB2312" w:cs="方正仿宋_GB2312"/>
          <w:color w:val="auto"/>
          <w:spacing w:val="-5"/>
          <w:sz w:val="24"/>
          <w:szCs w:val="24"/>
        </w:rPr>
        <w:t>法定代表人</w:t>
      </w:r>
      <w:r>
        <w:rPr>
          <w:rFonts w:hint="eastAsia" w:ascii="方正仿宋_GB2312" w:hAnsi="方正仿宋_GB2312" w:eastAsia="方正仿宋_GB2312" w:cs="方正仿宋_GB2312"/>
          <w:color w:val="auto"/>
          <w:spacing w:val="-5"/>
          <w:sz w:val="24"/>
          <w:szCs w:val="24"/>
          <w:u w:val="single" w:color="auto"/>
        </w:rPr>
        <w:t>（姓名、职务）</w:t>
      </w:r>
      <w:r>
        <w:rPr>
          <w:rFonts w:hint="eastAsia" w:ascii="方正仿宋_GB2312" w:hAnsi="方正仿宋_GB2312" w:eastAsia="方正仿宋_GB2312" w:cs="方正仿宋_GB2312"/>
          <w:color w:val="auto"/>
          <w:spacing w:val="-5"/>
          <w:sz w:val="24"/>
          <w:szCs w:val="24"/>
        </w:rPr>
        <w:t xml:space="preserve"> 授权</w:t>
      </w:r>
      <w:r>
        <w:rPr>
          <w:rFonts w:hint="eastAsia" w:ascii="方正仿宋_GB2312" w:hAnsi="方正仿宋_GB2312" w:eastAsia="方正仿宋_GB2312" w:cs="方正仿宋_GB2312"/>
          <w:color w:val="auto"/>
          <w:spacing w:val="-5"/>
          <w:sz w:val="24"/>
          <w:szCs w:val="24"/>
          <w:u w:val="single" w:color="auto"/>
        </w:rPr>
        <w:t>（</w:t>
      </w:r>
      <w:r>
        <w:rPr>
          <w:rFonts w:hint="eastAsia" w:ascii="方正仿宋_GB2312" w:hAnsi="方正仿宋_GB2312" w:eastAsia="方正仿宋_GB2312" w:cs="方正仿宋_GB2312"/>
          <w:color w:val="auto"/>
          <w:spacing w:val="-6"/>
          <w:sz w:val="24"/>
          <w:szCs w:val="24"/>
          <w:u w:val="single" w:color="auto"/>
        </w:rPr>
        <w:t>授权代理人姓名、职务</w:t>
      </w:r>
      <w:r>
        <w:rPr>
          <w:rFonts w:hint="eastAsia" w:ascii="方正仿宋_GB2312" w:hAnsi="方正仿宋_GB2312" w:eastAsia="方正仿宋_GB2312" w:cs="方正仿宋_GB2312"/>
          <w:color w:val="auto"/>
          <w:spacing w:val="-6"/>
          <w:sz w:val="24"/>
          <w:szCs w:val="24"/>
          <w:u w:val="single" w:color="auto"/>
          <w:lang w:eastAsia="zh-CN"/>
        </w:rPr>
        <w:t>）</w:t>
      </w:r>
      <w:r>
        <w:rPr>
          <w:rFonts w:hint="eastAsia" w:ascii="方正仿宋_GB2312" w:hAnsi="方正仿宋_GB2312" w:eastAsia="方正仿宋_GB2312" w:cs="方正仿宋_GB2312"/>
          <w:color w:val="auto"/>
          <w:spacing w:val="-6"/>
          <w:sz w:val="24"/>
          <w:szCs w:val="24"/>
        </w:rPr>
        <w:t>为我方全权代</w:t>
      </w:r>
      <w:r>
        <w:rPr>
          <w:rFonts w:hint="eastAsia" w:ascii="方正仿宋_GB2312" w:hAnsi="方正仿宋_GB2312" w:eastAsia="方正仿宋_GB2312" w:cs="方正仿宋_GB2312"/>
          <w:color w:val="auto"/>
          <w:spacing w:val="-1"/>
          <w:sz w:val="24"/>
          <w:szCs w:val="24"/>
        </w:rPr>
        <w:t>表，参加贵</w:t>
      </w:r>
      <w:r>
        <w:rPr>
          <w:rFonts w:hint="eastAsia" w:ascii="方正仿宋_GB2312" w:hAnsi="方正仿宋_GB2312" w:eastAsia="方正仿宋_GB2312" w:cs="方正仿宋_GB2312"/>
          <w:color w:val="auto"/>
          <w:spacing w:val="-1"/>
          <w:sz w:val="24"/>
          <w:szCs w:val="24"/>
          <w:lang w:val="en-US" w:eastAsia="zh-CN"/>
        </w:rPr>
        <w:t>单位</w:t>
      </w:r>
      <w:r>
        <w:rPr>
          <w:rFonts w:hint="eastAsia" w:ascii="方正仿宋_GB2312" w:hAnsi="方正仿宋_GB2312" w:eastAsia="方正仿宋_GB2312" w:cs="方正仿宋_GB2312"/>
          <w:color w:val="auto"/>
          <w:spacing w:val="-1"/>
          <w:sz w:val="24"/>
          <w:szCs w:val="24"/>
        </w:rPr>
        <w:t>组织的项目编号为</w:t>
      </w:r>
      <w:r>
        <w:rPr>
          <w:rFonts w:hint="eastAsia" w:ascii="方正仿宋_GB2312" w:hAnsi="方正仿宋_GB2312" w:eastAsia="方正仿宋_GB2312" w:cs="方正仿宋_GB2312"/>
          <w:color w:val="auto"/>
          <w:spacing w:val="12"/>
          <w:sz w:val="24"/>
          <w:szCs w:val="24"/>
          <w:u w:val="single" w:color="auto"/>
        </w:rPr>
        <w:t xml:space="preserve">        </w:t>
      </w:r>
      <w:r>
        <w:rPr>
          <w:rFonts w:hint="eastAsia" w:ascii="方正仿宋_GB2312" w:hAnsi="方正仿宋_GB2312" w:eastAsia="方正仿宋_GB2312" w:cs="方正仿宋_GB2312"/>
          <w:color w:val="auto"/>
          <w:spacing w:val="-1"/>
          <w:sz w:val="24"/>
          <w:szCs w:val="24"/>
          <w:u w:val="single" w:color="auto"/>
        </w:rPr>
        <w:t>（项目编号）</w:t>
      </w:r>
      <w:r>
        <w:rPr>
          <w:rFonts w:hint="eastAsia" w:ascii="方正仿宋_GB2312" w:hAnsi="方正仿宋_GB2312" w:eastAsia="方正仿宋_GB2312" w:cs="方正仿宋_GB2312"/>
          <w:color w:val="auto"/>
          <w:spacing w:val="-1"/>
          <w:sz w:val="24"/>
          <w:szCs w:val="24"/>
        </w:rPr>
        <w:t>的</w:t>
      </w:r>
      <w:r>
        <w:rPr>
          <w:rFonts w:hint="eastAsia" w:ascii="方正仿宋_GB2312" w:hAnsi="方正仿宋_GB2312" w:eastAsia="方正仿宋_GB2312" w:cs="方正仿宋_GB2312"/>
          <w:color w:val="auto"/>
          <w:spacing w:val="-2"/>
          <w:sz w:val="24"/>
          <w:szCs w:val="24"/>
        </w:rPr>
        <w:t>采</w:t>
      </w:r>
      <w:r>
        <w:rPr>
          <w:rFonts w:hint="eastAsia" w:ascii="方正仿宋_GB2312" w:hAnsi="方正仿宋_GB2312" w:eastAsia="方正仿宋_GB2312" w:cs="方正仿宋_GB2312"/>
          <w:color w:val="auto"/>
          <w:spacing w:val="-1"/>
          <w:sz w:val="24"/>
          <w:szCs w:val="24"/>
        </w:rPr>
        <w:t>购活动，全权处理采购活动中的一切事宜。</w:t>
      </w:r>
    </w:p>
    <w:p w14:paraId="778B3976">
      <w:pPr>
        <w:pStyle w:val="8"/>
        <w:tabs>
          <w:tab w:val="left" w:pos="567"/>
        </w:tabs>
        <w:spacing w:before="72" w:line="480" w:lineRule="auto"/>
        <w:ind w:left="135"/>
        <w:rPr>
          <w:rFonts w:hint="eastAsia" w:ascii="方正仿宋_GB2312" w:hAnsi="方正仿宋_GB2312" w:eastAsia="方正仿宋_GB2312" w:cs="方正仿宋_GB2312"/>
          <w:color w:val="auto"/>
          <w:spacing w:val="2"/>
          <w:sz w:val="24"/>
          <w:szCs w:val="24"/>
        </w:rPr>
      </w:pPr>
    </w:p>
    <w:p w14:paraId="63E8AD62">
      <w:pPr>
        <w:pStyle w:val="8"/>
        <w:tabs>
          <w:tab w:val="left" w:pos="567"/>
        </w:tabs>
        <w:spacing w:before="72" w:line="480" w:lineRule="auto"/>
        <w:ind w:left="135"/>
        <w:rPr>
          <w:rFonts w:hint="eastAsia" w:ascii="方正仿宋_GB2312" w:hAnsi="方正仿宋_GB2312" w:eastAsia="方正仿宋_GB2312" w:cs="方正仿宋_GB2312"/>
          <w:color w:val="auto"/>
          <w:sz w:val="22"/>
          <w:szCs w:val="28"/>
        </w:rPr>
      </w:pPr>
      <w:r>
        <w:rPr>
          <w:rFonts w:hint="eastAsia" w:ascii="方正仿宋_GB2312" w:hAnsi="方正仿宋_GB2312" w:eastAsia="方正仿宋_GB2312" w:cs="方正仿宋_GB2312"/>
          <w:color w:val="auto"/>
          <w:spacing w:val="2"/>
          <w:sz w:val="24"/>
          <w:szCs w:val="24"/>
        </w:rPr>
        <w:t>投标人</w:t>
      </w:r>
      <w:r>
        <w:rPr>
          <w:rFonts w:hint="eastAsia" w:ascii="方正仿宋_GB2312" w:hAnsi="方正仿宋_GB2312" w:eastAsia="方正仿宋_GB2312" w:cs="方正仿宋_GB2312"/>
          <w:color w:val="auto"/>
          <w:spacing w:val="-14"/>
          <w:sz w:val="24"/>
          <w:szCs w:val="24"/>
        </w:rPr>
        <w:t>：</w:t>
      </w:r>
      <w:r>
        <w:rPr>
          <w:rFonts w:hint="eastAsia" w:ascii="方正仿宋_GB2312" w:hAnsi="方正仿宋_GB2312" w:eastAsia="方正仿宋_GB2312" w:cs="方正仿宋_GB2312"/>
          <w:color w:val="auto"/>
          <w:sz w:val="24"/>
          <w:szCs w:val="24"/>
          <w:u w:val="single" w:color="auto"/>
        </w:rPr>
        <w:t xml:space="preserve">                 </w:t>
      </w:r>
      <w:r>
        <w:rPr>
          <w:rFonts w:hint="eastAsia" w:ascii="方正仿宋_GB2312" w:hAnsi="方正仿宋_GB2312" w:eastAsia="方正仿宋_GB2312" w:cs="方正仿宋_GB2312"/>
          <w:color w:val="auto"/>
          <w:spacing w:val="-14"/>
          <w:sz w:val="24"/>
          <w:szCs w:val="24"/>
        </w:rPr>
        <w:t>（</w:t>
      </w:r>
      <w:r>
        <w:rPr>
          <w:rFonts w:hint="eastAsia" w:ascii="方正仿宋_GB2312" w:hAnsi="方正仿宋_GB2312" w:eastAsia="方正仿宋_GB2312" w:cs="方正仿宋_GB2312"/>
          <w:color w:val="auto"/>
          <w:spacing w:val="2"/>
          <w:sz w:val="24"/>
          <w:szCs w:val="24"/>
        </w:rPr>
        <w:t>电子签章）</w:t>
      </w:r>
    </w:p>
    <w:p w14:paraId="17BCF64D">
      <w:pPr>
        <w:pStyle w:val="8"/>
        <w:tabs>
          <w:tab w:val="left" w:pos="567"/>
        </w:tabs>
        <w:spacing w:before="71" w:line="480" w:lineRule="auto"/>
        <w:ind w:left="134"/>
        <w:rPr>
          <w:rFonts w:hint="eastAsia" w:ascii="方正仿宋_GB2312" w:hAnsi="方正仿宋_GB2312" w:eastAsia="方正仿宋_GB2312" w:cs="方正仿宋_GB2312"/>
          <w:color w:val="auto"/>
          <w:sz w:val="22"/>
          <w:szCs w:val="28"/>
        </w:rPr>
      </w:pPr>
      <w:r>
        <w:rPr>
          <w:rFonts w:hint="eastAsia" w:ascii="方正仿宋_GB2312" w:hAnsi="方正仿宋_GB2312" w:eastAsia="方正仿宋_GB2312" w:cs="方正仿宋_GB2312"/>
          <w:color w:val="auto"/>
          <w:spacing w:val="2"/>
          <w:sz w:val="24"/>
          <w:szCs w:val="24"/>
        </w:rPr>
        <w:t>法定代表人</w:t>
      </w:r>
      <w:r>
        <w:rPr>
          <w:rFonts w:hint="eastAsia" w:ascii="方正仿宋_GB2312" w:hAnsi="方正仿宋_GB2312" w:eastAsia="方正仿宋_GB2312" w:cs="方正仿宋_GB2312"/>
          <w:color w:val="auto"/>
          <w:spacing w:val="-15"/>
          <w:sz w:val="24"/>
          <w:szCs w:val="24"/>
        </w:rPr>
        <w:t>：</w:t>
      </w:r>
      <w:r>
        <w:rPr>
          <w:rFonts w:hint="eastAsia" w:ascii="方正仿宋_GB2312" w:hAnsi="方正仿宋_GB2312" w:eastAsia="方正仿宋_GB2312" w:cs="方正仿宋_GB2312"/>
          <w:color w:val="auto"/>
          <w:sz w:val="24"/>
          <w:szCs w:val="24"/>
          <w:u w:val="single" w:color="auto"/>
        </w:rPr>
        <w:t xml:space="preserve">             </w:t>
      </w:r>
      <w:r>
        <w:rPr>
          <w:rFonts w:hint="eastAsia" w:ascii="方正仿宋_GB2312" w:hAnsi="方正仿宋_GB2312" w:eastAsia="方正仿宋_GB2312" w:cs="方正仿宋_GB2312"/>
          <w:color w:val="auto"/>
          <w:spacing w:val="-15"/>
          <w:sz w:val="24"/>
          <w:szCs w:val="24"/>
        </w:rPr>
        <w:t>（</w:t>
      </w:r>
      <w:r>
        <w:rPr>
          <w:rFonts w:hint="eastAsia" w:ascii="方正仿宋_GB2312" w:hAnsi="方正仿宋_GB2312" w:eastAsia="方正仿宋_GB2312" w:cs="方正仿宋_GB2312"/>
          <w:color w:val="auto"/>
          <w:spacing w:val="2"/>
          <w:sz w:val="24"/>
          <w:szCs w:val="24"/>
        </w:rPr>
        <w:t>电子签章）</w:t>
      </w:r>
    </w:p>
    <w:p w14:paraId="3C691EB2">
      <w:pPr>
        <w:pStyle w:val="8"/>
        <w:tabs>
          <w:tab w:val="left" w:pos="567"/>
        </w:tabs>
        <w:spacing w:before="166" w:line="480" w:lineRule="auto"/>
        <w:ind w:firstLine="239" w:firstLineChars="100"/>
        <w:rPr>
          <w:rFonts w:hint="eastAsia" w:ascii="方正仿宋_GB2312" w:hAnsi="方正仿宋_GB2312" w:eastAsia="方正仿宋_GB2312" w:cs="方正仿宋_GB2312"/>
          <w:color w:val="auto"/>
          <w:spacing w:val="1"/>
          <w:sz w:val="24"/>
          <w:szCs w:val="24"/>
          <w:lang w:val="en-US" w:eastAsia="zh-CN"/>
        </w:rPr>
      </w:pPr>
      <w:r>
        <w:rPr>
          <w:rFonts w:hint="eastAsia" w:ascii="方正仿宋_GB2312" w:hAnsi="方正仿宋_GB2312" w:eastAsia="方正仿宋_GB2312" w:cs="方正仿宋_GB2312"/>
          <w:color w:val="auto"/>
          <w:spacing w:val="-1"/>
          <w:sz w:val="24"/>
          <w:szCs w:val="24"/>
        </w:rPr>
        <w:t>授权代理人姓名：</w:t>
      </w:r>
      <w:r>
        <w:rPr>
          <w:rFonts w:hint="eastAsia" w:ascii="方正仿宋_GB2312" w:hAnsi="方正仿宋_GB2312" w:eastAsia="方正仿宋_GB2312" w:cs="方正仿宋_GB2312"/>
          <w:color w:val="auto"/>
          <w:spacing w:val="-1"/>
          <w:sz w:val="24"/>
          <w:szCs w:val="24"/>
          <w:u w:val="single"/>
        </w:rPr>
        <w:t xml:space="preserve">       </w:t>
      </w:r>
      <w:r>
        <w:rPr>
          <w:rFonts w:hint="eastAsia" w:ascii="方正仿宋_GB2312" w:hAnsi="方正仿宋_GB2312" w:eastAsia="方正仿宋_GB2312" w:cs="方正仿宋_GB2312"/>
          <w:color w:val="auto"/>
          <w:spacing w:val="-1"/>
          <w:sz w:val="24"/>
          <w:szCs w:val="24"/>
        </w:rPr>
        <w:t xml:space="preserve">    身份证号码：</w:t>
      </w:r>
      <w:r>
        <w:rPr>
          <w:rFonts w:hint="eastAsia" w:ascii="方正仿宋_GB2312" w:hAnsi="方正仿宋_GB2312" w:eastAsia="方正仿宋_GB2312" w:cs="方正仿宋_GB2312"/>
          <w:color w:val="auto"/>
          <w:spacing w:val="-1"/>
          <w:sz w:val="24"/>
          <w:szCs w:val="24"/>
          <w:u w:val="single"/>
          <w:lang w:val="en-US" w:eastAsia="zh-CN"/>
        </w:rPr>
        <w:t xml:space="preserve">            </w:t>
      </w:r>
      <w:r>
        <w:rPr>
          <w:rFonts w:hint="eastAsia" w:ascii="方正仿宋_GB2312" w:hAnsi="方正仿宋_GB2312" w:eastAsia="方正仿宋_GB2312" w:cs="方正仿宋_GB2312"/>
          <w:color w:val="auto"/>
          <w:spacing w:val="-1"/>
          <w:sz w:val="24"/>
          <w:szCs w:val="24"/>
          <w:lang w:val="en-US" w:eastAsia="zh-CN"/>
        </w:rPr>
        <w:t xml:space="preserve">     </w:t>
      </w:r>
      <w:r>
        <w:rPr>
          <w:rFonts w:hint="eastAsia" w:ascii="方正仿宋_GB2312" w:hAnsi="方正仿宋_GB2312" w:eastAsia="方正仿宋_GB2312" w:cs="方正仿宋_GB2312"/>
          <w:color w:val="auto"/>
          <w:spacing w:val="-15"/>
          <w:sz w:val="24"/>
          <w:szCs w:val="24"/>
        </w:rPr>
        <w:t>职</w:t>
      </w:r>
      <w:r>
        <w:rPr>
          <w:rFonts w:hint="eastAsia" w:ascii="方正仿宋_GB2312" w:hAnsi="方正仿宋_GB2312" w:eastAsia="方正仿宋_GB2312" w:cs="方正仿宋_GB2312"/>
          <w:color w:val="auto"/>
          <w:spacing w:val="3"/>
          <w:sz w:val="24"/>
          <w:szCs w:val="24"/>
        </w:rPr>
        <w:t xml:space="preserve">    </w:t>
      </w:r>
      <w:r>
        <w:rPr>
          <w:rFonts w:hint="eastAsia" w:ascii="方正仿宋_GB2312" w:hAnsi="方正仿宋_GB2312" w:eastAsia="方正仿宋_GB2312" w:cs="方正仿宋_GB2312"/>
          <w:color w:val="auto"/>
          <w:spacing w:val="-15"/>
          <w:sz w:val="24"/>
          <w:szCs w:val="24"/>
        </w:rPr>
        <w:t>务</w:t>
      </w:r>
      <w:r>
        <w:rPr>
          <w:rFonts w:hint="eastAsia" w:ascii="方正仿宋_GB2312" w:hAnsi="方正仿宋_GB2312" w:eastAsia="方正仿宋_GB2312" w:cs="方正仿宋_GB2312"/>
          <w:color w:val="auto"/>
          <w:spacing w:val="-83"/>
          <w:sz w:val="24"/>
          <w:szCs w:val="24"/>
        </w:rPr>
        <w:t xml:space="preserve"> </w:t>
      </w:r>
      <w:r>
        <w:rPr>
          <w:rFonts w:hint="eastAsia" w:ascii="方正仿宋_GB2312" w:hAnsi="方正仿宋_GB2312" w:eastAsia="方正仿宋_GB2312" w:cs="方正仿宋_GB2312"/>
          <w:color w:val="auto"/>
          <w:spacing w:val="-15"/>
          <w:sz w:val="24"/>
          <w:szCs w:val="24"/>
        </w:rPr>
        <w:t>：</w:t>
      </w:r>
      <w:r>
        <w:rPr>
          <w:rFonts w:hint="eastAsia" w:ascii="方正仿宋_GB2312" w:hAnsi="方正仿宋_GB2312" w:eastAsia="方正仿宋_GB2312" w:cs="方正仿宋_GB2312"/>
          <w:color w:val="auto"/>
          <w:spacing w:val="1"/>
          <w:sz w:val="24"/>
          <w:szCs w:val="24"/>
          <w:u w:val="single"/>
        </w:rPr>
        <w:t xml:space="preserve">          </w:t>
      </w:r>
      <w:r>
        <w:rPr>
          <w:rFonts w:hint="eastAsia" w:ascii="方正仿宋_GB2312" w:hAnsi="方正仿宋_GB2312" w:eastAsia="方正仿宋_GB2312" w:cs="方正仿宋_GB2312"/>
          <w:color w:val="auto"/>
          <w:spacing w:val="1"/>
          <w:sz w:val="24"/>
          <w:szCs w:val="24"/>
        </w:rPr>
        <w:t xml:space="preserve">      </w:t>
      </w:r>
      <w:r>
        <w:rPr>
          <w:rFonts w:hint="eastAsia" w:ascii="方正仿宋_GB2312" w:hAnsi="方正仿宋_GB2312" w:eastAsia="方正仿宋_GB2312" w:cs="方正仿宋_GB2312"/>
          <w:color w:val="auto"/>
          <w:spacing w:val="1"/>
          <w:sz w:val="24"/>
          <w:szCs w:val="24"/>
          <w:lang w:val="en-US" w:eastAsia="zh-CN"/>
        </w:rPr>
        <w:t xml:space="preserve">  </w:t>
      </w:r>
    </w:p>
    <w:p w14:paraId="61DA0F55">
      <w:pPr>
        <w:pStyle w:val="8"/>
        <w:tabs>
          <w:tab w:val="left" w:pos="567"/>
        </w:tabs>
        <w:spacing w:before="166" w:line="480" w:lineRule="auto"/>
        <w:ind w:firstLine="211" w:firstLineChars="100"/>
        <w:rPr>
          <w:rFonts w:hint="default" w:ascii="方正仿宋_GB2312" w:hAnsi="方正仿宋_GB2312" w:eastAsia="方正仿宋_GB2312" w:cs="方正仿宋_GB2312"/>
          <w:color w:val="auto"/>
          <w:sz w:val="24"/>
          <w:szCs w:val="24"/>
          <w:u w:val="single"/>
          <w:lang w:val="en-US" w:eastAsia="zh-CN"/>
        </w:rPr>
      </w:pPr>
      <w:r>
        <w:rPr>
          <w:rFonts w:hint="eastAsia" w:ascii="方正仿宋_GB2312" w:hAnsi="方正仿宋_GB2312" w:eastAsia="方正仿宋_GB2312" w:cs="方正仿宋_GB2312"/>
          <w:color w:val="auto"/>
          <w:spacing w:val="-15"/>
          <w:sz w:val="24"/>
          <w:szCs w:val="24"/>
        </w:rPr>
        <w:t>电</w:t>
      </w:r>
      <w:r>
        <w:rPr>
          <w:rFonts w:hint="eastAsia" w:ascii="方正仿宋_GB2312" w:hAnsi="方正仿宋_GB2312" w:eastAsia="方正仿宋_GB2312" w:cs="方正仿宋_GB2312"/>
          <w:color w:val="auto"/>
          <w:spacing w:val="5"/>
          <w:sz w:val="24"/>
          <w:szCs w:val="24"/>
        </w:rPr>
        <w:t xml:space="preserve">    </w:t>
      </w:r>
      <w:r>
        <w:rPr>
          <w:rFonts w:hint="eastAsia" w:ascii="方正仿宋_GB2312" w:hAnsi="方正仿宋_GB2312" w:eastAsia="方正仿宋_GB2312" w:cs="方正仿宋_GB2312"/>
          <w:color w:val="auto"/>
          <w:spacing w:val="-15"/>
          <w:sz w:val="24"/>
          <w:szCs w:val="24"/>
        </w:rPr>
        <w:t>话：</w:t>
      </w:r>
      <w:r>
        <w:rPr>
          <w:rFonts w:hint="eastAsia" w:ascii="方正仿宋_GB2312" w:hAnsi="方正仿宋_GB2312" w:eastAsia="方正仿宋_GB2312" w:cs="方正仿宋_GB2312"/>
          <w:color w:val="auto"/>
          <w:spacing w:val="-15"/>
          <w:sz w:val="24"/>
          <w:szCs w:val="24"/>
          <w:u w:val="single"/>
          <w:lang w:val="en-US" w:eastAsia="zh-CN"/>
        </w:rPr>
        <w:t xml:space="preserve">          </w:t>
      </w:r>
      <w:r>
        <w:rPr>
          <w:rFonts w:hint="eastAsia" w:ascii="方正仿宋_GB2312" w:hAnsi="方正仿宋_GB2312" w:eastAsia="方正仿宋_GB2312" w:cs="方正仿宋_GB2312"/>
          <w:color w:val="auto"/>
          <w:spacing w:val="-15"/>
          <w:sz w:val="24"/>
          <w:szCs w:val="24"/>
          <w:lang w:val="en-US" w:eastAsia="zh-CN"/>
        </w:rPr>
        <w:t xml:space="preserve">   </w:t>
      </w:r>
      <w:r>
        <w:rPr>
          <w:rFonts w:hint="eastAsia" w:ascii="方正仿宋_GB2312" w:hAnsi="方正仿宋_GB2312" w:eastAsia="方正仿宋_GB2312" w:cs="方正仿宋_GB2312"/>
          <w:color w:val="auto"/>
          <w:spacing w:val="-13"/>
          <w:sz w:val="24"/>
          <w:szCs w:val="24"/>
        </w:rPr>
        <w:t>传</w:t>
      </w:r>
      <w:r>
        <w:rPr>
          <w:rFonts w:hint="eastAsia" w:ascii="方正仿宋_GB2312" w:hAnsi="方正仿宋_GB2312" w:eastAsia="方正仿宋_GB2312" w:cs="方正仿宋_GB2312"/>
          <w:color w:val="auto"/>
          <w:spacing w:val="2"/>
          <w:sz w:val="24"/>
          <w:szCs w:val="24"/>
        </w:rPr>
        <w:t xml:space="preserve">    </w:t>
      </w:r>
      <w:r>
        <w:rPr>
          <w:rFonts w:hint="eastAsia" w:ascii="方正仿宋_GB2312" w:hAnsi="方正仿宋_GB2312" w:eastAsia="方正仿宋_GB2312" w:cs="方正仿宋_GB2312"/>
          <w:color w:val="auto"/>
          <w:spacing w:val="-13"/>
          <w:sz w:val="24"/>
          <w:szCs w:val="24"/>
        </w:rPr>
        <w:t>真</w:t>
      </w:r>
      <w:r>
        <w:rPr>
          <w:rFonts w:hint="eastAsia" w:ascii="方正仿宋_GB2312" w:hAnsi="方正仿宋_GB2312" w:eastAsia="方正仿宋_GB2312" w:cs="方正仿宋_GB2312"/>
          <w:color w:val="auto"/>
          <w:spacing w:val="-81"/>
          <w:sz w:val="24"/>
          <w:szCs w:val="24"/>
        </w:rPr>
        <w:t xml:space="preserve"> </w:t>
      </w:r>
      <w:r>
        <w:rPr>
          <w:rFonts w:hint="eastAsia" w:ascii="方正仿宋_GB2312" w:hAnsi="方正仿宋_GB2312" w:eastAsia="方正仿宋_GB2312" w:cs="方正仿宋_GB2312"/>
          <w:color w:val="auto"/>
          <w:spacing w:val="-13"/>
          <w:sz w:val="24"/>
          <w:szCs w:val="24"/>
        </w:rPr>
        <w:t>：</w:t>
      </w:r>
      <w:r>
        <w:rPr>
          <w:rFonts w:hint="eastAsia" w:ascii="方正仿宋_GB2312" w:hAnsi="方正仿宋_GB2312" w:eastAsia="方正仿宋_GB2312" w:cs="方正仿宋_GB2312"/>
          <w:color w:val="auto"/>
          <w:spacing w:val="1"/>
          <w:sz w:val="24"/>
          <w:szCs w:val="24"/>
        </w:rPr>
        <w:t xml:space="preserve">  </w:t>
      </w:r>
      <w:r>
        <w:rPr>
          <w:rFonts w:hint="eastAsia" w:ascii="方正仿宋_GB2312" w:hAnsi="方正仿宋_GB2312" w:eastAsia="方正仿宋_GB2312" w:cs="方正仿宋_GB2312"/>
          <w:color w:val="auto"/>
          <w:spacing w:val="1"/>
          <w:sz w:val="24"/>
          <w:szCs w:val="24"/>
          <w:u w:val="single"/>
        </w:rPr>
        <w:t xml:space="preserve">         </w:t>
      </w:r>
      <w:r>
        <w:rPr>
          <w:rFonts w:hint="eastAsia" w:ascii="方正仿宋_GB2312" w:hAnsi="方正仿宋_GB2312" w:eastAsia="方正仿宋_GB2312" w:cs="方正仿宋_GB2312"/>
          <w:color w:val="auto"/>
          <w:spacing w:val="1"/>
          <w:sz w:val="24"/>
          <w:szCs w:val="24"/>
        </w:rPr>
        <w:t xml:space="preserve">       </w:t>
      </w:r>
      <w:r>
        <w:rPr>
          <w:rFonts w:hint="eastAsia" w:ascii="方正仿宋_GB2312" w:hAnsi="方正仿宋_GB2312" w:eastAsia="方正仿宋_GB2312" w:cs="方正仿宋_GB2312"/>
          <w:color w:val="auto"/>
          <w:spacing w:val="-13"/>
          <w:sz w:val="24"/>
          <w:szCs w:val="24"/>
        </w:rPr>
        <w:t>邮</w:t>
      </w:r>
      <w:r>
        <w:rPr>
          <w:rFonts w:hint="eastAsia" w:ascii="方正仿宋_GB2312" w:hAnsi="方正仿宋_GB2312" w:eastAsia="方正仿宋_GB2312" w:cs="方正仿宋_GB2312"/>
          <w:color w:val="auto"/>
          <w:spacing w:val="3"/>
          <w:sz w:val="24"/>
          <w:szCs w:val="24"/>
        </w:rPr>
        <w:t xml:space="preserve">    </w:t>
      </w:r>
      <w:r>
        <w:rPr>
          <w:rFonts w:hint="eastAsia" w:ascii="方正仿宋_GB2312" w:hAnsi="方正仿宋_GB2312" w:eastAsia="方正仿宋_GB2312" w:cs="方正仿宋_GB2312"/>
          <w:color w:val="auto"/>
          <w:spacing w:val="-13"/>
          <w:sz w:val="24"/>
          <w:szCs w:val="24"/>
        </w:rPr>
        <w:t>编：</w:t>
      </w:r>
      <w:r>
        <w:rPr>
          <w:rFonts w:hint="eastAsia" w:ascii="方正仿宋_GB2312" w:hAnsi="方正仿宋_GB2312" w:eastAsia="方正仿宋_GB2312" w:cs="方正仿宋_GB2312"/>
          <w:color w:val="auto"/>
          <w:spacing w:val="-13"/>
          <w:sz w:val="24"/>
          <w:szCs w:val="24"/>
          <w:u w:val="single"/>
          <w:lang w:val="en-US" w:eastAsia="zh-CN"/>
        </w:rPr>
        <w:t xml:space="preserve">          </w:t>
      </w:r>
    </w:p>
    <w:p w14:paraId="0F8AA8EB">
      <w:pPr>
        <w:pStyle w:val="8"/>
        <w:tabs>
          <w:tab w:val="left" w:pos="567"/>
        </w:tabs>
        <w:spacing w:before="72" w:line="480" w:lineRule="auto"/>
        <w:ind w:left="171"/>
        <w:rPr>
          <w:rFonts w:hint="eastAsia" w:ascii="方正仿宋_GB2312" w:hAnsi="方正仿宋_GB2312" w:eastAsia="方正仿宋_GB2312" w:cs="方正仿宋_GB2312"/>
          <w:color w:val="auto"/>
          <w:spacing w:val="-2"/>
          <w:sz w:val="24"/>
          <w:szCs w:val="24"/>
          <w:u w:val="single"/>
          <w:lang w:val="en-US" w:eastAsia="zh-CN"/>
        </w:rPr>
      </w:pPr>
      <w:r>
        <w:rPr>
          <w:rFonts w:hint="eastAsia" w:ascii="方正仿宋_GB2312" w:hAnsi="方正仿宋_GB2312" w:eastAsia="方正仿宋_GB2312" w:cs="方正仿宋_GB2312"/>
          <w:color w:val="auto"/>
          <w:spacing w:val="-2"/>
          <w:sz w:val="24"/>
          <w:szCs w:val="24"/>
        </w:rPr>
        <w:t>通讯地址：</w:t>
      </w:r>
      <w:r>
        <w:rPr>
          <w:rFonts w:hint="eastAsia" w:ascii="方正仿宋_GB2312" w:hAnsi="方正仿宋_GB2312" w:eastAsia="方正仿宋_GB2312" w:cs="方正仿宋_GB2312"/>
          <w:color w:val="auto"/>
          <w:spacing w:val="-2"/>
          <w:sz w:val="24"/>
          <w:szCs w:val="24"/>
          <w:u w:val="single"/>
          <w:lang w:val="en-US" w:eastAsia="zh-CN"/>
        </w:rPr>
        <w:t xml:space="preserve">                                  </w:t>
      </w:r>
    </w:p>
    <w:p w14:paraId="5B7579B2">
      <w:pPr>
        <w:pStyle w:val="8"/>
        <w:tabs>
          <w:tab w:val="left" w:pos="567"/>
        </w:tabs>
        <w:spacing w:before="72" w:line="480" w:lineRule="auto"/>
        <w:ind w:left="171"/>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12"/>
          <w:sz w:val="24"/>
          <w:szCs w:val="24"/>
        </w:rPr>
        <w:t>日期：</w:t>
      </w:r>
      <w:r>
        <w:rPr>
          <w:rFonts w:hint="eastAsia" w:ascii="方正仿宋_GB2312" w:hAnsi="方正仿宋_GB2312" w:eastAsia="方正仿宋_GB2312" w:cs="方正仿宋_GB2312"/>
          <w:color w:val="auto"/>
          <w:sz w:val="24"/>
          <w:szCs w:val="24"/>
          <w:u w:val="single" w:color="auto"/>
        </w:rPr>
        <w:t xml:space="preserve">    </w:t>
      </w:r>
      <w:r>
        <w:rPr>
          <w:rFonts w:hint="eastAsia" w:ascii="方正仿宋_GB2312" w:hAnsi="方正仿宋_GB2312" w:eastAsia="方正仿宋_GB2312" w:cs="方正仿宋_GB2312"/>
          <w:color w:val="auto"/>
          <w:spacing w:val="-96"/>
          <w:sz w:val="24"/>
          <w:szCs w:val="24"/>
        </w:rPr>
        <w:t xml:space="preserve"> </w:t>
      </w:r>
      <w:r>
        <w:rPr>
          <w:rFonts w:hint="eastAsia" w:ascii="方正仿宋_GB2312" w:hAnsi="方正仿宋_GB2312" w:eastAsia="方正仿宋_GB2312" w:cs="方正仿宋_GB2312"/>
          <w:color w:val="auto"/>
          <w:spacing w:val="-12"/>
          <w:sz w:val="24"/>
          <w:szCs w:val="24"/>
        </w:rPr>
        <w:t>年</w:t>
      </w:r>
      <w:r>
        <w:rPr>
          <w:rFonts w:hint="eastAsia" w:ascii="方正仿宋_GB2312" w:hAnsi="方正仿宋_GB2312" w:eastAsia="方正仿宋_GB2312" w:cs="方正仿宋_GB2312"/>
          <w:color w:val="auto"/>
          <w:spacing w:val="36"/>
          <w:sz w:val="24"/>
          <w:szCs w:val="24"/>
          <w:u w:val="single" w:color="auto"/>
        </w:rPr>
        <w:t xml:space="preserve">   </w:t>
      </w:r>
      <w:r>
        <w:rPr>
          <w:rFonts w:hint="eastAsia" w:ascii="方正仿宋_GB2312" w:hAnsi="方正仿宋_GB2312" w:eastAsia="方正仿宋_GB2312" w:cs="方正仿宋_GB2312"/>
          <w:color w:val="auto"/>
          <w:spacing w:val="-96"/>
          <w:sz w:val="24"/>
          <w:szCs w:val="24"/>
        </w:rPr>
        <w:t xml:space="preserve"> </w:t>
      </w:r>
      <w:r>
        <w:rPr>
          <w:rFonts w:hint="eastAsia" w:ascii="方正仿宋_GB2312" w:hAnsi="方正仿宋_GB2312" w:eastAsia="方正仿宋_GB2312" w:cs="方正仿宋_GB2312"/>
          <w:color w:val="auto"/>
          <w:spacing w:val="-12"/>
          <w:sz w:val="24"/>
          <w:szCs w:val="24"/>
        </w:rPr>
        <w:t>月</w:t>
      </w:r>
      <w:r>
        <w:rPr>
          <w:rFonts w:hint="eastAsia" w:ascii="方正仿宋_GB2312" w:hAnsi="方正仿宋_GB2312" w:eastAsia="方正仿宋_GB2312" w:cs="方正仿宋_GB2312"/>
          <w:color w:val="auto"/>
          <w:spacing w:val="36"/>
          <w:sz w:val="24"/>
          <w:szCs w:val="24"/>
          <w:u w:val="single" w:color="auto"/>
        </w:rPr>
        <w:t xml:space="preserve">   </w:t>
      </w:r>
      <w:r>
        <w:rPr>
          <w:rFonts w:hint="eastAsia" w:ascii="方正仿宋_GB2312" w:hAnsi="方正仿宋_GB2312" w:eastAsia="方正仿宋_GB2312" w:cs="方正仿宋_GB2312"/>
          <w:color w:val="auto"/>
          <w:spacing w:val="-62"/>
          <w:sz w:val="24"/>
          <w:szCs w:val="24"/>
        </w:rPr>
        <w:t xml:space="preserve"> </w:t>
      </w:r>
      <w:r>
        <w:rPr>
          <w:rFonts w:hint="eastAsia" w:ascii="方正仿宋_GB2312" w:hAnsi="方正仿宋_GB2312" w:eastAsia="方正仿宋_GB2312" w:cs="方正仿宋_GB2312"/>
          <w:color w:val="auto"/>
          <w:spacing w:val="-12"/>
          <w:sz w:val="24"/>
          <w:szCs w:val="24"/>
        </w:rPr>
        <w:t>日</w:t>
      </w:r>
    </w:p>
    <w:p w14:paraId="00A75022">
      <w:pPr>
        <w:spacing w:line="316" w:lineRule="auto"/>
        <w:rPr>
          <w:rFonts w:hint="eastAsia" w:ascii="方正仿宋_GB2312" w:hAnsi="方正仿宋_GB2312" w:eastAsia="方正仿宋_GB2312" w:cs="方正仿宋_GB2312"/>
          <w:color w:val="auto"/>
          <w:sz w:val="21"/>
          <w:lang w:val="en-US" w:eastAsia="zh-CN"/>
        </w:rPr>
      </w:pPr>
      <w:r>
        <w:rPr>
          <w:rFonts w:hint="eastAsia" w:ascii="方正仿宋_GB2312" w:hAnsi="方正仿宋_GB2312" w:eastAsia="方正仿宋_GB2312" w:cs="方正仿宋_GB2312"/>
          <w:color w:val="auto"/>
          <w:sz w:val="21"/>
          <w:lang w:val="en-US" w:eastAsia="zh-CN"/>
        </w:rPr>
        <w:t>附：</w:t>
      </w:r>
    </w:p>
    <w:p w14:paraId="0DAA81B7">
      <w:pPr>
        <w:pStyle w:val="8"/>
        <w:tabs>
          <w:tab w:val="left" w:pos="567"/>
        </w:tabs>
        <w:spacing w:before="155" w:line="3048"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mc:AlternateContent>
          <mc:Choice Requires="wpg">
            <w:drawing>
              <wp:anchor distT="0" distB="0" distL="114300" distR="114300" simplePos="0" relativeHeight="251663360" behindDoc="0" locked="0" layoutInCell="1" allowOverlap="1">
                <wp:simplePos x="0" y="0"/>
                <wp:positionH relativeFrom="column">
                  <wp:posOffset>3096260</wp:posOffset>
                </wp:positionH>
                <wp:positionV relativeFrom="paragraph">
                  <wp:posOffset>67945</wp:posOffset>
                </wp:positionV>
                <wp:extent cx="3051810" cy="1935480"/>
                <wp:effectExtent l="12700" t="0" r="21590" b="33020"/>
                <wp:wrapNone/>
                <wp:docPr id="18" name="组合 18"/>
                <wp:cNvGraphicFramePr/>
                <a:graphic xmlns:a="http://schemas.openxmlformats.org/drawingml/2006/main">
                  <a:graphicData uri="http://schemas.microsoft.com/office/word/2010/wordprocessingGroup">
                    <wpg:wgp>
                      <wpg:cNvGrpSpPr/>
                      <wpg:grpSpPr>
                        <a:xfrm>
                          <a:off x="0" y="0"/>
                          <a:ext cx="3051810" cy="1935480"/>
                          <a:chOff x="0" y="0"/>
                          <a:chExt cx="4806" cy="3047"/>
                        </a:xfrm>
                      </wpg:grpSpPr>
                      <pic:pic xmlns:pic="http://schemas.openxmlformats.org/drawingml/2006/picture">
                        <pic:nvPicPr>
                          <pic:cNvPr id="25" name="图片 4"/>
                          <pic:cNvPicPr>
                            <a:picLocks noChangeAspect="1"/>
                          </pic:cNvPicPr>
                        </pic:nvPicPr>
                        <pic:blipFill>
                          <a:blip r:embed="rId9"/>
                          <a:stretch>
                            <a:fillRect/>
                          </a:stretch>
                        </pic:blipFill>
                        <pic:spPr>
                          <a:xfrm>
                            <a:off x="0" y="0"/>
                            <a:ext cx="4806" cy="3047"/>
                          </a:xfrm>
                          <a:prstGeom prst="rect">
                            <a:avLst/>
                          </a:prstGeom>
                          <a:noFill/>
                          <a:ln>
                            <a:noFill/>
                          </a:ln>
                        </pic:spPr>
                      </pic:pic>
                      <wps:wsp>
                        <wps:cNvPr id="28" name="文本框 10"/>
                        <wps:cNvSpPr txBox="1"/>
                        <wps:spPr>
                          <a:xfrm>
                            <a:off x="-20" y="-20"/>
                            <a:ext cx="4846" cy="3127"/>
                          </a:xfrm>
                          <a:prstGeom prst="rect">
                            <a:avLst/>
                          </a:prstGeom>
                          <a:noFill/>
                          <a:ln>
                            <a:noFill/>
                          </a:ln>
                        </wps:spPr>
                        <wps:txbx>
                          <w:txbxContent>
                            <w:p w14:paraId="33A0F09C">
                              <w:pPr>
                                <w:spacing w:line="433" w:lineRule="auto"/>
                                <w:rPr>
                                  <w:rFonts w:ascii="Arial"/>
                                  <w:sz w:val="21"/>
                                </w:rPr>
                              </w:pPr>
                            </w:p>
                            <w:p w14:paraId="5A2BF46B">
                              <w:pPr>
                                <w:pStyle w:val="8"/>
                                <w:tabs>
                                  <w:tab w:val="left" w:pos="567"/>
                                </w:tabs>
                                <w:spacing w:before="65" w:line="228" w:lineRule="auto"/>
                                <w:ind w:left="1268"/>
                                <w:rPr>
                                  <w:rFonts w:ascii="宋体" w:hAnsi="宋体" w:eastAsia="宋体" w:cs="宋体"/>
                                  <w:spacing w:val="10"/>
                                  <w:kern w:val="2"/>
                                  <w:sz w:val="20"/>
                                  <w:szCs w:val="20"/>
                                  <w:lang w:val="en-US" w:eastAsia="zh-CN" w:bidi="ar-SA"/>
                                </w:rPr>
                              </w:pPr>
                              <w:r>
                                <w:rPr>
                                  <w:rFonts w:ascii="宋体" w:hAnsi="宋体" w:eastAsia="宋体" w:cs="宋体"/>
                                  <w:spacing w:val="10"/>
                                  <w:kern w:val="2"/>
                                  <w:sz w:val="20"/>
                                  <w:szCs w:val="20"/>
                                  <w:lang w:val="en-US" w:eastAsia="zh-CN" w:bidi="ar-SA"/>
                                </w:rPr>
                                <w:t>授权代理人身份证扫描件</w:t>
                              </w:r>
                            </w:p>
                            <w:p w14:paraId="27B0C717">
                              <w:pPr>
                                <w:spacing w:line="434" w:lineRule="auto"/>
                                <w:jc w:val="center"/>
                                <w:rPr>
                                  <w:rFonts w:ascii="宋体" w:hAnsi="宋体" w:eastAsia="宋体" w:cs="宋体"/>
                                  <w:spacing w:val="10"/>
                                  <w:kern w:val="2"/>
                                  <w:sz w:val="20"/>
                                  <w:szCs w:val="20"/>
                                  <w:lang w:val="en-US" w:eastAsia="zh-CN" w:bidi="ar-SA"/>
                                </w:rPr>
                              </w:pPr>
                              <w:r>
                                <w:rPr>
                                  <w:rFonts w:ascii="宋体" w:hAnsi="宋体" w:eastAsia="宋体" w:cs="宋体"/>
                                  <w:spacing w:val="10"/>
                                  <w:kern w:val="2"/>
                                  <w:sz w:val="20"/>
                                  <w:szCs w:val="20"/>
                                  <w:lang w:val="en-US" w:eastAsia="zh-CN" w:bidi="ar-SA"/>
                                </w:rPr>
                                <w:t>（反面）</w:t>
                              </w:r>
                            </w:p>
                          </w:txbxContent>
                        </wps:txbx>
                        <wps:bodyPr lIns="0" tIns="0" rIns="0" bIns="0" upright="1"/>
                      </wps:wsp>
                    </wpg:wgp>
                  </a:graphicData>
                </a:graphic>
              </wp:anchor>
            </w:drawing>
          </mc:Choice>
          <mc:Fallback>
            <w:pict>
              <v:group id="_x0000_s1026" o:spid="_x0000_s1026" o:spt="203" style="position:absolute;left:0pt;margin-left:243.8pt;margin-top:5.35pt;height:152.4pt;width:240.3pt;z-index:251663360;mso-width-relative:page;mso-height-relative:page;" coordsize="4806,3047" o:gfxdata="UEsDBAoAAAAAAIdO4kAAAAAAAAAAAAAAAAAEAAAAZHJzL1BLAwQUAAAACACHTuJA8woxatsAAAAK&#10;AQAADwAAAGRycy9kb3ducmV2LnhtbE2PwU7DMBBE70j8g7VI3KjtlqQhxKlQBZyqSrRIiNs23iZR&#10;YzuK3aT9e8wJjqt5mnlbrC6mYyMNvnVWgZwJYGQrp1tbK/jcvz1kwHxAq7FzlhRcycOqvL0pMNdu&#10;sh807kLNYon1OSpoQuhzzn3VkEE/cz3ZmB3dYDDEc6i5HnCK5abjcyFSbrC1caHBntYNVafd2Sh4&#10;n3B6WcjXcXM6rq/f+2T7tZGk1P2dFM/AAl3CHwy/+lEdyuh0cGerPesUPGbLNKIxEEtgEXhKszmw&#10;g4KFTBLgZcH/v1D+AFBLAwQUAAAACACHTuJAO+rHbboCAADDBgAADgAAAGRycy9lMm9Eb2MueG1s&#10;tVXNbhMxEL4j8Q7W3ptN0qSEVZMKKI0qVRBReADH69212LUt20k2d0ThxokLXLjzBki8TdvXYMb7&#10;k6YRUBAcdnc8Hs98882M9/CoLHKy5MYKJcdBr9MNCJdMxUKm4+DVy5O9UUCsozKmuZJ8HKy5DY4m&#10;9+8drnTE+ypTecwNASfSRis9DjLndBSGlmW8oLajNJewmShTUAdLk4axoSvwXuRhv9s9CFfKxNoo&#10;xq0F7XG1GdQezV0cqiQRjB8rtii4dJVXw3PqICWbCW2DiUebJJy550liuSP5OIBMnX9DEJDn+A4n&#10;hzRKDdWZYDUEehcIt3IqqJAQtHV1TB0lCyN2XBWCGWVV4jpMFWGViGcEsuh1b3EzNWqhfS5ptEp1&#10;SzoU6hbrf+2WPVvODBExdALUXdICKn797c3lh3cEFMDOSqcRGE2NPtczUyvSaoUJl4kp8AupkNLz&#10;um555aUjDJT73WFv1APKGez1Hu4PB6OaeZZBeXbOsexpfRIMD6pj+93BA8QTNiFDRNYC0YJF8NQU&#10;gbRD0e8bE065heFAOHqTy5lgM1MtNjT1hw1Nl5++X7+/IANEhQfQpjpBEcqZYq8tkepJRmXKH1kN&#10;vQjZ+xy2zUNcboWb50KfiDxHYlH+t8NBTMSLOYeam9PYA6KRdYY7lmHABAK/ALAV2e2GR7kBhpgt&#10;dMRde+AXlQS6jHVTrgqCAsCC6FAFGtHlma1xNCaolgrJAXw0yuWWAroDNR5rhc6LABY7GS4s23AJ&#10;q50W+aMpOs+oxl5Btzfao52iq48XV5+/Xn15S6DzAWtth1NEXPlYwVx47lH/EyL3+jAzMDL49dk2&#10;AzUYDZqx6PW3x+I/kLlBiJIr52WdzlzFa8gmP5XAJd6ujWAaYd4IC21EmrUDgI6gFlApnGK42/xg&#10;1/cwXp43195q8++Z/ABQSwMECgAAAAAAh07iQAAAAAAAAAAAAAAAAAoAAABkcnMvbWVkaWEvUEsD&#10;BBQAAAAIAIdO4kAlzI5BpgMAAKEDAAAUAAAAZHJzL21lZGlhL2ltYWdlMS5wbmcBoQNe/IlQTkcN&#10;ChoKAAAADUlIRFIAAAFBAAAAzQgGAAAAJgvCJgAAA2hJREFUeJzt2jFqFQEUhtH/Sfo0irG1UxDs&#10;7XSDAfemLkELIZ2NBIskmLeCgfed083cZqrLwP1Oe/Bm22n//dx2b2ZmZnbps6eH79uunw3eb7sz&#10;MzMzu+DZ620fB1B32vnvIUDKtz38LgKUfNj26erorwA4yOdtb18c/RUAR7IEgTQHEaDqy7aXR38E&#10;wOEkMkCaRAYoksgAaRIZAEsQSHMQAaokMgCbRAaIk8gARRIZIE0iA2AJAmkOIkCVRAZgk8gAcRIZ&#10;oEgiA6RJZAAsQSDNQQSoksgAbBIZIE4iAxRJZIA0iQyAJQikOYgAVRIZgE0iA8RJZIAiiQyQJpEB&#10;sASBNAcRoEoiA7BJZIA4iQxQJJEB0iQyAJYgkOYgAlRJZAA2iQwQJ5EBiiQyQJpEBsASBNIcRIAq&#10;iQzAJpEB4iQyQJFEBkiTyABYgkCagwhQJZEB2CQyQJxEBiiSyABpEhkASxBIcxABqiQyAJtEBoiT&#10;yABFEhkgTSIDYAkCaQ4iQJVEBmCTyABxEhmgSCIDpElkACxBIM1BBKiSyABsEhkgTiIDFElkgDSJ&#10;DIAlCKQ5iABVEhmATSIDxElkgCKJDJAmkQGwBIE0BxGgSiIDsElkgDiJDFAkkQHSJDIAliCQ5iAC&#10;VElkADaJDBAnkQGKJDJAmkQGwBIE0hxEgCqJDMAmkQHiJDJAkUQGSJPIAFiCQJqDCFAlkQHYJDJA&#10;nEQGKJLIAGkSGQBLEEhzEAGqJDIAm0QGiJPIAEUSGSBNIgNgCQJpDiJAlUQGYJPIAHESGaBIIgOk&#10;SWQALEEgzUEEqJLIAGwSGSBOIgMUSWSANIkMgCUIpDmIAFUSGYBNIgPESWSAIokMkCaRAbAEgTQH&#10;EaBKIgOwSWSAOIkMUCSRAdIkMgCWIJDmIAJUSWQANokMECeRAYokMkCaRAbAEgTSHESAKokMwCaR&#10;AeIkMkCRRAZIk8gAWIJAmoMIUCWRAdgkMkCcRAYoksgAaRIZAEsQSHMQAaokMgCbRAaIk8gARRIZ&#10;IE0iA2AJAmkOIkCVRAZgk8gAcRIZoEgiA6RJZAAsQSDNQQSoksgAbBIZIE4iAxRJZIC0s0TGlRhI&#10;utp2ve3vs3c/Ht89ebftzszMzOzCZrfbvp62vdr2e9v94+Bm54eSX2ZmZmYXOvvzD8zYrmHjc86P&#10;AAAAAElFTkSuQmC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KomDr62AAAAIQEAABkAAABkcnMvX3JlbHMvZTJvRG9jLnhtbC5yZWxzhY9BasMw&#10;EEX3hdxBzD6WnUUoxbI3oeBtSA4wSGNZxBoJSS317SPIJoFAl/M//z2mH//8Kn4pZRdYQde0IIh1&#10;MI6tguvle/8JIhdkg2tgUrBRhnHYffRnWrHUUV5czKJSOCtYSolfUma9kMfchEhcmzkkj6WeycqI&#10;+oaW5KFtjzI9M2B4YYrJKEiT6UBctljN/7PDPDtNp6B/PHF5o5DOV3cFYrJUFHgyDh9h10S2IIde&#10;vjw23AFQSwMEFAAAAAgAh07iQHnnugQEAQAAEwIAABMAAABbQ29udGVudF9UeXBlc10ueG1slZHB&#10;TsMwDIbvSLxDlCtqU3ZACK3dgY4jIDQeIErcNqJxojiU7e1Juk2CiSHtGNvf7y/JcrW1I5sgkHFY&#10;89uy4gxQOW2wr/n75qm454yiRC1Hh1DzHRBfNddXy83OA7FEI9V8iNE/CEFqACupdB4wdToXrIzp&#10;GHrhpfqQPYhFVd0J5TACxiLmDN4sW+jk5xjZepvKexOPPWeP+7m8qubGZj7XxZ9EgJFOEOn9aJSM&#10;6W5iQn3iVRycykTOMzQYTzdJ/MyG3Pnt9HPBgXtJjxmMBvYqQ3yWNpkLHUho94UBpvL/kGxpqXBd&#10;ZxSUbaA2YW8wHa3OpcPCtU5dGr6eqWO2mL+0+QZQSwECFAAUAAAACACHTuJAeee6BAQBAAATAgAA&#10;EwAAAAAAAAABACAAAABDCgAAW0NvbnRlbnRfVHlwZXNdLnhtbFBLAQIUAAoAAAAAAIdO4kAAAAAA&#10;AAAAAAAAAAAGAAAAAAAAAAAAEAAAABAIAABfcmVscy9QSwECFAAUAAAACACHTuJAihRmPNEAAACU&#10;AQAACwAAAAAAAAABACAAAAA0CAAAX3JlbHMvLnJlbHNQSwECFAAKAAAAAACHTuJAAAAAAAAAAAAA&#10;AAAABAAAAAAAAAAAABAAAAAAAAAAZHJzL1BLAQIUAAoAAAAAAIdO4kAAAAAAAAAAAAAAAAAKAAAA&#10;AAAAAAAAEAAAAC4JAABkcnMvX3JlbHMvUEsBAhQAFAAAAAgAh07iQKomDr62AAAAIQEAABkAAAAA&#10;AAAAAQAgAAAAVgkAAGRycy9fcmVscy9lMm9Eb2MueG1sLnJlbHNQSwECFAAUAAAACACHTuJA8wox&#10;atsAAAAKAQAADwAAAAAAAAABACAAAAAiAAAAZHJzL2Rvd25yZXYueG1sUEsBAhQAFAAAAAgAh07i&#10;QDvqx226AgAAwwYAAA4AAAAAAAAAAQAgAAAAKgEAAGRycy9lMm9Eb2MueG1sUEsBAhQACgAAAAAA&#10;h07iQAAAAAAAAAAAAAAAAAoAAAAAAAAAAAAQAAAAEAQAAGRycy9tZWRpYS9QSwECFAAUAAAACACH&#10;TuJAJcyOQaYDAAChAwAAFAAAAAAAAAABACAAAAA4BAAAZHJzL21lZGlhL2ltYWdlMS5wbmdQSwUG&#10;AAAAAAoACgBSAgAAeAsAAAAA&#10;">
                <o:lock v:ext="edit" aspectratio="f"/>
                <v:shape id="图片 4" o:spid="_x0000_s1026" o:spt="75" type="#_x0000_t75" style="position:absolute;left:0;top:0;height:3047;width:4806;" filled="f" o:preferrelative="t" stroked="f" coordsize="21600,21600" o:gfxdata="UEsDBAoAAAAAAIdO4kAAAAAAAAAAAAAAAAAEAAAAZHJzL1BLAwQUAAAACACHTuJA25SzT74AAADb&#10;AAAADwAAAGRycy9kb3ducmV2LnhtbEWPT4vCMBTE74LfITzBi2iqrCJdo1BBUBHEP3vY26N521ab&#10;l9JE7X57Iwgeh5n5DTNbNKYUd6pdYVnBcBCBIE6tLjhTcD6t+lMQziNrLC2Tgn9ysJi3WzOMtX3w&#10;ge5Hn4kAYRejgtz7KpbSpTkZdANbEQfvz9YGfZB1JnWNjwA3pRxF0UQaLDgs5FjRMqf0erwZBbt1&#10;WiXb2+X3q7fblEmxb1Y/p0SpbmcYfYPw1PhP+N1eawWjMby+hB8g5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5SzT74A&#10;AADbAAAADwAAAAAAAAABACAAAAAiAAAAZHJzL2Rvd25yZXYueG1sUEsBAhQAFAAAAAgAh07iQDMv&#10;BZ47AAAAOQAAABAAAAAAAAAAAQAgAAAADQEAAGRycy9zaGFwZXhtbC54bWxQSwUGAAAAAAYABgBb&#10;AQAAtwMAAAAA&#10;">
                  <v:fill on="f" focussize="0,0"/>
                  <v:stroke on="f"/>
                  <v:imagedata r:id="rId9" o:title=""/>
                  <o:lock v:ext="edit" aspectratio="t"/>
                </v:shape>
                <v:shape id="文本框 10" o:spid="_x0000_s1026" o:spt="202" type="#_x0000_t202" style="position:absolute;left:-20;top:-20;height:3127;width:4846;" filled="f" stroked="f" coordsize="21600,21600" o:gfxdata="UEsDBAoAAAAAAIdO4kAAAAAAAAAAAAAAAAAEAAAAZHJzL1BLAwQUAAAACACHTuJAOhA3A7kAAADb&#10;AAAADwAAAGRycy9kb3ducmV2LnhtbEVPTYvCMBC9C/sfwgjeNNGDaNcoIissCIu1HvY4NmMbbCa1&#10;yar7781B8Ph434vVwzXiRl2wnjWMRwoEcemN5UrDsdgOZyBCRDbYeCYN/xRgtfzoLTAz/s453Q6x&#10;EimEQ4Ya6hjbTMpQ1uQwjHxLnLiz7xzGBLtKmg7vKdw1cqLUVDq0nBpqbGlTU3k5/DkN61/Ov+z1&#10;57TPz7ktirni3fSi9aA/Vp8gIj3iW/xyfxsNkzQ2fUk/QC6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oQNwO5AAAA2w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14:paraId="33A0F09C">
                        <w:pPr>
                          <w:spacing w:line="433" w:lineRule="auto"/>
                          <w:rPr>
                            <w:rFonts w:ascii="Arial"/>
                            <w:sz w:val="21"/>
                          </w:rPr>
                        </w:pPr>
                      </w:p>
                      <w:p w14:paraId="5A2BF46B">
                        <w:pPr>
                          <w:pStyle w:val="8"/>
                          <w:tabs>
                            <w:tab w:val="left" w:pos="567"/>
                          </w:tabs>
                          <w:spacing w:before="65" w:line="228" w:lineRule="auto"/>
                          <w:ind w:left="1268"/>
                          <w:rPr>
                            <w:rFonts w:ascii="宋体" w:hAnsi="宋体" w:eastAsia="宋体" w:cs="宋体"/>
                            <w:spacing w:val="10"/>
                            <w:kern w:val="2"/>
                            <w:sz w:val="20"/>
                            <w:szCs w:val="20"/>
                            <w:lang w:val="en-US" w:eastAsia="zh-CN" w:bidi="ar-SA"/>
                          </w:rPr>
                        </w:pPr>
                        <w:r>
                          <w:rPr>
                            <w:rFonts w:ascii="宋体" w:hAnsi="宋体" w:eastAsia="宋体" w:cs="宋体"/>
                            <w:spacing w:val="10"/>
                            <w:kern w:val="2"/>
                            <w:sz w:val="20"/>
                            <w:szCs w:val="20"/>
                            <w:lang w:val="en-US" w:eastAsia="zh-CN" w:bidi="ar-SA"/>
                          </w:rPr>
                          <w:t>授权代理人身份证扫描件</w:t>
                        </w:r>
                      </w:p>
                      <w:p w14:paraId="27B0C717">
                        <w:pPr>
                          <w:spacing w:line="434" w:lineRule="auto"/>
                          <w:jc w:val="center"/>
                          <w:rPr>
                            <w:rFonts w:ascii="宋体" w:hAnsi="宋体" w:eastAsia="宋体" w:cs="宋体"/>
                            <w:spacing w:val="10"/>
                            <w:kern w:val="2"/>
                            <w:sz w:val="20"/>
                            <w:szCs w:val="20"/>
                            <w:lang w:val="en-US" w:eastAsia="zh-CN" w:bidi="ar-SA"/>
                          </w:rPr>
                        </w:pPr>
                        <w:r>
                          <w:rPr>
                            <w:rFonts w:ascii="宋体" w:hAnsi="宋体" w:eastAsia="宋体" w:cs="宋体"/>
                            <w:spacing w:val="10"/>
                            <w:kern w:val="2"/>
                            <w:sz w:val="20"/>
                            <w:szCs w:val="20"/>
                            <w:lang w:val="en-US" w:eastAsia="zh-CN" w:bidi="ar-SA"/>
                          </w:rPr>
                          <w:t>（反面）</w:t>
                        </w:r>
                      </w:p>
                    </w:txbxContent>
                  </v:textbox>
                </v:shape>
              </v:group>
            </w:pict>
          </mc:Fallback>
        </mc:AlternateContent>
      </w:r>
      <w:r>
        <w:rPr>
          <w:rFonts w:hint="eastAsia" w:ascii="方正仿宋_GB2312" w:hAnsi="方正仿宋_GB2312" w:eastAsia="方正仿宋_GB2312" w:cs="方正仿宋_GB2312"/>
          <w:color w:val="auto"/>
          <w:position w:val="-60"/>
          <w:sz w:val="28"/>
          <w:szCs w:val="28"/>
        </w:rPr>
        <mc:AlternateContent>
          <mc:Choice Requires="wpg">
            <w:drawing>
              <wp:inline distT="0" distB="0" distL="114300" distR="114300">
                <wp:extent cx="3052445" cy="1936115"/>
                <wp:effectExtent l="12700" t="0" r="20955" b="19685"/>
                <wp:docPr id="33" name="组合 33"/>
                <wp:cNvGraphicFramePr/>
                <a:graphic xmlns:a="http://schemas.openxmlformats.org/drawingml/2006/main">
                  <a:graphicData uri="http://schemas.microsoft.com/office/word/2010/wordprocessingGroup">
                    <wpg:wgp>
                      <wpg:cNvGrpSpPr/>
                      <wpg:grpSpPr>
                        <a:xfrm>
                          <a:off x="0" y="0"/>
                          <a:ext cx="3052445" cy="1936115"/>
                          <a:chOff x="0" y="0"/>
                          <a:chExt cx="4807" cy="3048"/>
                        </a:xfrm>
                      </wpg:grpSpPr>
                      <pic:pic xmlns:pic="http://schemas.openxmlformats.org/drawingml/2006/picture">
                        <pic:nvPicPr>
                          <pic:cNvPr id="34" name="图片 7"/>
                          <pic:cNvPicPr>
                            <a:picLocks noChangeAspect="1"/>
                          </pic:cNvPicPr>
                        </pic:nvPicPr>
                        <pic:blipFill>
                          <a:blip r:embed="rId10"/>
                          <a:stretch>
                            <a:fillRect/>
                          </a:stretch>
                        </pic:blipFill>
                        <pic:spPr>
                          <a:xfrm>
                            <a:off x="0" y="0"/>
                            <a:ext cx="4807" cy="3048"/>
                          </a:xfrm>
                          <a:prstGeom prst="rect">
                            <a:avLst/>
                          </a:prstGeom>
                          <a:noFill/>
                          <a:ln>
                            <a:noFill/>
                          </a:ln>
                        </pic:spPr>
                      </pic:pic>
                      <wps:wsp>
                        <wps:cNvPr id="35" name="文本框 13"/>
                        <wps:cNvSpPr txBox="1"/>
                        <wps:spPr>
                          <a:xfrm>
                            <a:off x="-20" y="-20"/>
                            <a:ext cx="4847" cy="3088"/>
                          </a:xfrm>
                          <a:prstGeom prst="rect">
                            <a:avLst/>
                          </a:prstGeom>
                          <a:noFill/>
                          <a:ln>
                            <a:noFill/>
                          </a:ln>
                        </wps:spPr>
                        <wps:txbx>
                          <w:txbxContent>
                            <w:p w14:paraId="1283384E">
                              <w:pPr>
                                <w:spacing w:line="434" w:lineRule="auto"/>
                                <w:rPr>
                                  <w:rFonts w:ascii="Arial"/>
                                  <w:sz w:val="21"/>
                                </w:rPr>
                              </w:pPr>
                            </w:p>
                            <w:p w14:paraId="65B06DD0">
                              <w:pPr>
                                <w:spacing w:before="65" w:line="228" w:lineRule="auto"/>
                                <w:ind w:left="1270"/>
                                <w:rPr>
                                  <w:rFonts w:ascii="宋体" w:hAnsi="宋体" w:eastAsia="宋体" w:cs="宋体"/>
                                  <w:sz w:val="20"/>
                                  <w:szCs w:val="20"/>
                                </w:rPr>
                              </w:pPr>
                              <w:r>
                                <w:rPr>
                                  <w:rFonts w:ascii="宋体" w:hAnsi="宋体" w:eastAsia="宋体" w:cs="宋体"/>
                                  <w:spacing w:val="10"/>
                                  <w:sz w:val="20"/>
                                  <w:szCs w:val="20"/>
                                </w:rPr>
                                <w:t>授权代理人身份证扫描件</w:t>
                              </w:r>
                            </w:p>
                            <w:p w14:paraId="25BF08C3">
                              <w:pPr>
                                <w:spacing w:before="87" w:line="229" w:lineRule="auto"/>
                                <w:ind w:left="2017"/>
                                <w:rPr>
                                  <w:rFonts w:ascii="宋体" w:hAnsi="宋体" w:eastAsia="宋体" w:cs="宋体"/>
                                  <w:sz w:val="20"/>
                                  <w:szCs w:val="20"/>
                                </w:rPr>
                              </w:pPr>
                              <w:r>
                                <w:rPr>
                                  <w:rFonts w:ascii="宋体" w:hAnsi="宋体" w:eastAsia="宋体" w:cs="宋体"/>
                                  <w:spacing w:val="3"/>
                                  <w:sz w:val="20"/>
                                  <w:szCs w:val="20"/>
                                </w:rPr>
                                <w:t>（正面）</w:t>
                              </w:r>
                            </w:p>
                            <w:p w14:paraId="357F1477">
                              <w:pPr>
                                <w:spacing w:before="87" w:line="229" w:lineRule="auto"/>
                                <w:ind w:left="2017"/>
                                <w:rPr>
                                  <w:rFonts w:ascii="宋体" w:hAnsi="宋体" w:eastAsia="宋体" w:cs="宋体"/>
                                  <w:sz w:val="20"/>
                                  <w:szCs w:val="20"/>
                                </w:rPr>
                              </w:pPr>
                            </w:p>
                          </w:txbxContent>
                        </wps:txbx>
                        <wps:bodyPr lIns="0" tIns="0" rIns="0" bIns="0" upright="1"/>
                      </wps:wsp>
                    </wpg:wgp>
                  </a:graphicData>
                </a:graphic>
              </wp:inline>
            </w:drawing>
          </mc:Choice>
          <mc:Fallback>
            <w:pict>
              <v:group id="_x0000_s1026" o:spid="_x0000_s1026" o:spt="203" style="height:152.45pt;width:240.35pt;" coordsize="4807,3048" o:gfxdata="UEsDBAoAAAAAAIdO4kAAAAAAAAAAAAAAAAAEAAAAZHJzL1BLAwQUAAAACACHTuJA2FSkzNcAAAAF&#10;AQAADwAAAGRycy9kb3ducmV2LnhtbE2PQU/CQBCF7yb8h82QeJPdCgrWbokh6omQCCTG29Ad2obu&#10;bNNdWvj3rl70MsnLe3nvm2x5sY3oqfO1Yw3JRIEgLpypudSw373dLUD4gGywcUwaruRhmY9uMkyN&#10;G/iD+m0oRSxhn6KGKoQ2ldIXFVn0E9cSR+/oOoshyq6UpsMhlttG3iv1KC3WHBcqbGlVUXHanq2G&#10;9wGHl2ny2q9Px9X1a/ew+VwnpPXtOFHPIAJdwl8YfvAjOuSR6eDObLxoNMRHwu+N3myh5iAOGqZq&#10;9gQyz+R/+vwbUEsDBBQAAAAIAIdO4kDgMLXnvgIAAMMGAAAOAAAAZHJzL2Uyb0RvYy54bWy1Vc1u&#10;1DAQviPxDlbubbK7abtE3a2A0qoSghWFB/A6TmKR2Jbt3U3viMKNExe4cOcNkHibtq/BjPPTbldA&#10;QXBIMh57Zr75ZsbZP6irkiy5sULJSTDYjgLCJVOpkPkkePXyaGscEOuoTGmpJJ8EZ9wGB9P79/ZX&#10;OuFDVagy5YaAE2mTlZ4EhXM6CUPLCl5Ru600l7CZKVNRB0uTh6mhK/BeleEwinbDlTKpNopxa0F7&#10;2GwGrUdzF4cqywTjh4otKi5d49XwkjpIyRZC22Dq0WYZZ+55llnuSDkJIFPn3xAE5Dm+w+k+TXJD&#10;dSFYC4HeBcKtnCoqJATtXR1SR8nCiA1XlWBGWZW5baaqsEnEMwJZDKJb3BwbtdA+lzxZ5bonHQp1&#10;i/W/dsueLWeGiHQSjEYBkbSCil99e3Px4R0BBbCz0nkCh46NPtUz0yryZoUJ15mp8AupkNrzetbz&#10;ymtHGChH0c4wjncCwmBv8GC0OxjsNMyzAsqzYceKJ61lPI72GrNRFI/RJuxChoisB6IFS+BpKQJp&#10;g6LfNyZYuYXhQDh6k8uZYDPTLG7QFHc0XXz6fvX+nOwhKjTAM40FRShPFXttiVSPCypz/tBq6EXI&#10;3uewfjzE5Vq4eSn0kShLJBblfzscxCS8mnOouTlJPSCaWGe4YwUGzCDwCwDbkN1veJTXwBCzhY64&#10;aw/8opJAl7HumKuKoACwIDpUgSZ0+dS2OLojqJYKyQF8NCnlmgK6AzUea4POiwAWOxkuLNtxCauN&#10;FvmjKTotqMZeQbc32gO6vJmiy4/nl5+/Xn55SwbtIPlzOEXE1Y8UzIXnHu1/QuTWEK4pGBn8+my7&#10;gYrHcT8W4/Wx+A9kXiNEydXzGsCgOFfpGWRTnkjgEm/XTjCdMO+EhTYiL/oBQGuoBVQKpxjuNj/Y&#10;7T2Ml+fNtT91/e+Z/gBQSwMECgAAAAAAh07iQAAAAAAAAAAAAAAAAAoAAABkcnMvbWVkaWEvUEsD&#10;BBQAAAAIAIdO4kAm3xzlWAMAAFMDAAAUAAAAZHJzL21lZGlhL2ltYWdlMS5wbmcBUwOs/IlQTkcN&#10;ChoKAAAADUlIRFIAAAFBAAAAzQgGAAAAJgvCJgAAAxpJREFUeJzt2jGKUwEYhdEbSaGVreAKNNvR&#10;BbnIEffgVDY2ghYzRWZQ7OZBvnOqkP8Vr7oQ8p324M2e+nn12c3Nze1mb6e/PPT8QTc3N7dbvL3e&#10;9n4AAIR92/bu6JcAeGGXbZfztrfbTv95GODWfN62V0e/BcCRjCCQdt72YduPo18E4IXdHf0CAAAc&#10;TSIDFElkgDSJDIARBNIkMkCVRAYAIE8iAxRJZIA0iQyAEQTSJDJAlUQGACBPIgMUSWSANIkMgBEE&#10;0iQyQJVEBgAgTyIDFElkgDSJDIARBNIkMkCVRAYAIE8iAxRJZIA0iQyAEQTSJDJAlUQGACBPIgMU&#10;SWSANIkMgBEE0iQyQJVEBgAgTyIDFElkgDSJDIARBNIkMkCVRAYAIE8iAxRJZIA0iQyAEQTSJDJA&#10;lUQGACBPIgMUSWSANIkMgBEE0iQyQJVEBgAgTyIDFElkgDSJDIARBNIkMkCVRAYAIE8iAxRJZIA0&#10;iQyAEQTSJDJAlUQGACBPIgMUSWSANIkMgBEE0iQyQJVEBgAgTyIDFElkgDSJDIARBNIkMkCVRAYA&#10;IE8iAxRJZIA0iQyAEQTSJDJAlUQGACBPIgMUSWSANIkMgBEE0iQyQJVEBgAgTyIDFElkgDSJDIAR&#10;BNIkMkCVRAYAIE8iAxRJZIA0iQyAEQTSJDJAlUQGACBPIgMUSWSANIkMgBEE0iQyQJVEBgAgTyID&#10;FElkgDSJDIARBNIkMkCVRAYAIE8iAxRJZIA0iQyAEQTSJDJAlUQGACBPIgMUSWSANIkMgBEE0iQy&#10;QJVEBgAgTyIDFElkgDSJDIARBNIkMkCVRAYAIE8iAxRJZIA0iQyAEQTSJDJAlUQGACBPIgMUSWSA&#10;NIkMgBEE0iQyQJVEBgAgTyIDFElkgDSJDIARBNIkMkCVRAYAIE8iAxRJZIA0iQyAEQTSJDJAlUQG&#10;ACBPIgMUSWSANIkMgBEE0iQyQJVEBgAgTyIDFElkgLQniYx/iYGk07Zfe/g5fP/43ddnz3y8+uzm&#10;5uZ2K7ff276cH7+8vzp82r+5ubm53crtsu37H2a2BZha8qgM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1CQAAW0Nv&#10;bnRlbnRfVHlwZXNdLnhtbFBLAQIUAAoAAAAAAIdO4kAAAAAAAAAAAAAAAAAGAAAAAAAAAAAAEAAA&#10;AMIHAABfcmVscy9QSwECFAAUAAAACACHTuJAihRmPNEAAACUAQAACwAAAAAAAAABACAAAADmBwAA&#10;X3JlbHMvLnJlbHNQSwECFAAKAAAAAACHTuJAAAAAAAAAAAAAAAAABAAAAAAAAAAAABAAAAAAAAAA&#10;ZHJzL1BLAQIUAAoAAAAAAIdO4kAAAAAAAAAAAAAAAAAKAAAAAAAAAAAAEAAAAOAIAABkcnMvX3Jl&#10;bHMvUEsBAhQAFAAAAAgAh07iQKomDr62AAAAIQEAABkAAAAAAAAAAQAgAAAACAkAAGRycy9fcmVs&#10;cy9lMm9Eb2MueG1sLnJlbHNQSwECFAAUAAAACACHTuJA2FSkzNcAAAAFAQAADwAAAAAAAAABACAA&#10;AAAiAAAAZHJzL2Rvd25yZXYueG1sUEsBAhQAFAAAAAgAh07iQOAwtee+AgAAwwYAAA4AAAAAAAAA&#10;AQAgAAAAJgEAAGRycy9lMm9Eb2MueG1sUEsBAhQACgAAAAAAh07iQAAAAAAAAAAAAAAAAAoAAAAA&#10;AAAAAAAQAAAAEAQAAGRycy9tZWRpYS9QSwECFAAUAAAACACHTuJAJt8c5VgDAABTAwAAFAAAAAAA&#10;AAABACAAAAA4BAAAZHJzL21lZGlhL2ltYWdlMS5wbmdQSwUGAAAAAAoACgBSAgAAKgsAAAAA&#10;">
                <o:lock v:ext="edit" aspectratio="f"/>
                <v:shape id="图片 7" o:spid="_x0000_s1026" o:spt="75" type="#_x0000_t75" style="position:absolute;left:0;top:0;height:3048;width:4807;" filled="f" o:preferrelative="t" stroked="f" coordsize="21600,21600" o:gfxdata="UEsDBAoAAAAAAIdO4kAAAAAAAAAAAAAAAAAEAAAAZHJzL1BLAwQUAAAACACHTuJA7hY1IL8AAADb&#10;AAAADwAAAGRycy9kb3ducmV2LnhtbEWPT2vCQBTE74V+h+UVeim6+VOkRDcihYTiqVUpeHtkn0lI&#10;9m3MbtV8+26h4HGYmd8wq/XN9OJCo2stK4jnEQjiyuqWawWHfTF7A+E8ssbeMimYyME6f3xYYabt&#10;lb/osvO1CBB2GSpovB8yKV3VkEE3twNx8E52NOiDHGupR7wGuOllEkULabDlsNDgQO8NVd3uxygo&#10;u+KY+um7ellsy3KbDJ/mXGyUen6KoyUITzd/D/+3P7SC9BX+voQfIP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4WNSC/&#10;AAAA2wAAAA8AAAAAAAAAAQAgAAAAIgAAAGRycy9kb3ducmV2LnhtbFBLAQIUABQAAAAIAIdO4kAz&#10;LwWeOwAAADkAAAAQAAAAAAAAAAEAIAAAAA4BAABkcnMvc2hhcGV4bWwueG1sUEsFBgAAAAAGAAYA&#10;WwEAALgDAAAAAA==&#10;">
                  <v:fill on="f" focussize="0,0"/>
                  <v:stroke on="f"/>
                  <v:imagedata r:id="rId10" o:title=""/>
                  <o:lock v:ext="edit" aspectratio="t"/>
                </v:shape>
                <v:shape id="文本框 13" o:spid="_x0000_s1026" o:spt="202" type="#_x0000_t202" style="position:absolute;left:-20;top:-20;height:3088;width:4847;" filled="f" stroked="f" coordsize="21600,21600" o:gfxdata="UEsDBAoAAAAAAIdO4kAAAAAAAAAAAAAAAAAEAAAAZHJzL1BLAwQUAAAACACHTuJAUcgOQL4AAADb&#10;AAAADwAAAGRycy9kb3ducmV2LnhtbEWPQWsCMRSE70L/Q3gFb5pYUexqlFIUCkLp7nro8bl57gY3&#10;L9tNqvbfN4WCx2FmvmFWm5trxYX6YD1rmIwVCOLKG8u1hkO5Gy1AhIhssPVMGn4owGb9MFhhZvyV&#10;c7oUsRYJwiFDDU2MXSZlqBpyGMa+I07eyfcOY5J9LU2P1wR3rXxSai4dWk4LDXb02lB1Lr6dhpdP&#10;zrf26/34kZ9yW5bPivfzs9bDx4lagoh0i/fwf/vNaJjO4O9L+gF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cgOQ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283384E">
                        <w:pPr>
                          <w:spacing w:line="434" w:lineRule="auto"/>
                          <w:rPr>
                            <w:rFonts w:ascii="Arial"/>
                            <w:sz w:val="21"/>
                          </w:rPr>
                        </w:pPr>
                      </w:p>
                      <w:p w14:paraId="65B06DD0">
                        <w:pPr>
                          <w:spacing w:before="65" w:line="228" w:lineRule="auto"/>
                          <w:ind w:left="1270"/>
                          <w:rPr>
                            <w:rFonts w:ascii="宋体" w:hAnsi="宋体" w:eastAsia="宋体" w:cs="宋体"/>
                            <w:sz w:val="20"/>
                            <w:szCs w:val="20"/>
                          </w:rPr>
                        </w:pPr>
                        <w:r>
                          <w:rPr>
                            <w:rFonts w:ascii="宋体" w:hAnsi="宋体" w:eastAsia="宋体" w:cs="宋体"/>
                            <w:spacing w:val="10"/>
                            <w:sz w:val="20"/>
                            <w:szCs w:val="20"/>
                          </w:rPr>
                          <w:t>授权代理人身份证扫描件</w:t>
                        </w:r>
                      </w:p>
                      <w:p w14:paraId="25BF08C3">
                        <w:pPr>
                          <w:spacing w:before="87" w:line="229" w:lineRule="auto"/>
                          <w:ind w:left="2017"/>
                          <w:rPr>
                            <w:rFonts w:ascii="宋体" w:hAnsi="宋体" w:eastAsia="宋体" w:cs="宋体"/>
                            <w:sz w:val="20"/>
                            <w:szCs w:val="20"/>
                          </w:rPr>
                        </w:pPr>
                        <w:r>
                          <w:rPr>
                            <w:rFonts w:ascii="宋体" w:hAnsi="宋体" w:eastAsia="宋体" w:cs="宋体"/>
                            <w:spacing w:val="3"/>
                            <w:sz w:val="20"/>
                            <w:szCs w:val="20"/>
                          </w:rPr>
                          <w:t>（正面）</w:t>
                        </w:r>
                      </w:p>
                      <w:p w14:paraId="357F1477">
                        <w:pPr>
                          <w:spacing w:before="87" w:line="229" w:lineRule="auto"/>
                          <w:ind w:left="2017"/>
                          <w:rPr>
                            <w:rFonts w:ascii="宋体" w:hAnsi="宋体" w:eastAsia="宋体" w:cs="宋体"/>
                            <w:sz w:val="20"/>
                            <w:szCs w:val="20"/>
                          </w:rPr>
                        </w:pPr>
                      </w:p>
                    </w:txbxContent>
                  </v:textbox>
                </v:shape>
                <w10:wrap type="none"/>
                <w10:anchorlock/>
              </v:group>
            </w:pict>
          </mc:Fallback>
        </mc:AlternateContent>
      </w:r>
    </w:p>
    <w:p w14:paraId="264F1879">
      <w:pP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pPr>
      <w:bookmarkStart w:id="529" w:name="_Toc30086"/>
      <w:bookmarkStart w:id="530" w:name="_Toc281"/>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br w:type="page"/>
      </w:r>
    </w:p>
    <w:p w14:paraId="33C3E011">
      <w:pPr>
        <w:keepNext w:val="0"/>
        <w:keepLines w:val="0"/>
        <w:pageBreakBefore w:val="0"/>
        <w:widowControl w:val="0"/>
        <w:kinsoku/>
        <w:wordWrap/>
        <w:overflowPunct/>
        <w:topLinePunct w:val="0"/>
        <w:autoSpaceDE/>
        <w:autoSpaceDN/>
        <w:bidi w:val="0"/>
        <w:adjustRightInd/>
        <w:snapToGrid/>
        <w:spacing w:line="520" w:lineRule="exact"/>
        <w:ind w:left="0" w:hanging="1205" w:hangingChars="500"/>
        <w:textAlignment w:val="auto"/>
        <w:outlineLvl w:val="2"/>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pPr>
      <w:bookmarkStart w:id="531" w:name="_Toc27787"/>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格式11：投标人资格声明书</w:t>
      </w:r>
      <w:bookmarkEnd w:id="531"/>
    </w:p>
    <w:p w14:paraId="063D3218">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方正仿宋_GB2312" w:hAnsi="方正仿宋_GB2312" w:eastAsia="方正仿宋_GB2312" w:cs="方正仿宋_GB2312"/>
          <w:b/>
          <w:bCs/>
          <w:color w:val="000000" w:themeColor="text1"/>
          <w:kern w:val="2"/>
          <w:sz w:val="28"/>
          <w:szCs w:val="28"/>
          <w:highlight w:val="none"/>
          <w:lang w:val="en-US" w:eastAsia="zh-CN" w:bidi="ar-SA"/>
          <w14:textFill>
            <w14:solidFill>
              <w14:schemeClr w14:val="tx1"/>
            </w14:solidFill>
          </w14:textFill>
        </w:rPr>
      </w:pPr>
      <w:r>
        <w:rPr>
          <w:rFonts w:hint="eastAsia" w:ascii="方正仿宋_GB2312" w:hAnsi="方正仿宋_GB2312" w:eastAsia="方正仿宋_GB2312" w:cs="方正仿宋_GB2312"/>
          <w:b/>
          <w:bCs/>
          <w:color w:val="000000" w:themeColor="text1"/>
          <w:kern w:val="2"/>
          <w:sz w:val="28"/>
          <w:szCs w:val="28"/>
          <w:highlight w:val="none"/>
          <w:lang w:val="en-US" w:eastAsia="zh-CN" w:bidi="ar-SA"/>
          <w14:textFill>
            <w14:solidFill>
              <w14:schemeClr w14:val="tx1"/>
            </w14:solidFill>
          </w14:textFill>
        </w:rPr>
        <w:t>投标人资格声明书</w:t>
      </w:r>
    </w:p>
    <w:p w14:paraId="22F8EA08">
      <w:pPr>
        <w:pageBreakBefore w:val="0"/>
        <w:tabs>
          <w:tab w:val="left" w:pos="5580"/>
        </w:tabs>
        <w:topLinePunct w:val="0"/>
        <w:bidi w:val="0"/>
        <w:spacing w:line="360" w:lineRule="auto"/>
        <w:textAlignment w:val="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致：</w:t>
      </w:r>
      <w:r>
        <w:rPr>
          <w:rFonts w:hint="eastAsia" w:ascii="方正仿宋_GB2312" w:hAnsi="方正仿宋_GB2312" w:eastAsia="方正仿宋_GB2312" w:cs="方正仿宋_GB2312"/>
          <w:color w:val="auto"/>
          <w:sz w:val="24"/>
          <w:highlight w:val="none"/>
          <w:u w:val="single"/>
        </w:rPr>
        <w:t>采购人或采购代理机构</w:t>
      </w:r>
    </w:p>
    <w:p w14:paraId="4A134AD7">
      <w:pPr>
        <w:pageBreakBefore w:val="0"/>
        <w:topLinePunct w:val="0"/>
        <w:bidi w:val="0"/>
        <w:spacing w:line="360" w:lineRule="auto"/>
        <w:ind w:firstLine="480" w:firstLineChars="200"/>
        <w:textAlignment w:val="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在参与本次项目投标中，我单位承诺：</w:t>
      </w:r>
    </w:p>
    <w:p w14:paraId="3F51D531">
      <w:pPr>
        <w:pageBreakBefore w:val="0"/>
        <w:numPr>
          <w:ilvl w:val="0"/>
          <w:numId w:val="6"/>
        </w:numPr>
        <w:topLinePunct w:val="0"/>
        <w:bidi w:val="0"/>
        <w:spacing w:line="360" w:lineRule="auto"/>
        <w:ind w:left="1134"/>
        <w:textAlignment w:val="auto"/>
        <w:rPr>
          <w:rFonts w:hint="eastAsia" w:ascii="方正仿宋_GB2312" w:hAnsi="方正仿宋_GB2312" w:eastAsia="方正仿宋_GB2312" w:cs="方正仿宋_GB2312"/>
          <w:color w:val="auto"/>
          <w:sz w:val="24"/>
          <w:szCs w:val="22"/>
          <w:highlight w:val="none"/>
        </w:rPr>
      </w:pPr>
      <w:r>
        <w:rPr>
          <w:rFonts w:hint="eastAsia" w:ascii="方正仿宋_GB2312" w:hAnsi="方正仿宋_GB2312" w:eastAsia="方正仿宋_GB2312" w:cs="方正仿宋_GB2312"/>
          <w:color w:val="auto"/>
          <w:sz w:val="24"/>
          <w:szCs w:val="22"/>
          <w:highlight w:val="none"/>
        </w:rPr>
        <w:t>具有良好的商业信誉和健全的财务会计制度；</w:t>
      </w:r>
    </w:p>
    <w:p w14:paraId="19A5B44A">
      <w:pPr>
        <w:pageBreakBefore w:val="0"/>
        <w:numPr>
          <w:ilvl w:val="0"/>
          <w:numId w:val="6"/>
        </w:numPr>
        <w:topLinePunct w:val="0"/>
        <w:bidi w:val="0"/>
        <w:spacing w:line="360" w:lineRule="auto"/>
        <w:ind w:left="1134"/>
        <w:textAlignment w:val="auto"/>
        <w:rPr>
          <w:rFonts w:hint="eastAsia" w:ascii="方正仿宋_GB2312" w:hAnsi="方正仿宋_GB2312" w:eastAsia="方正仿宋_GB2312" w:cs="方正仿宋_GB2312"/>
          <w:color w:val="auto"/>
          <w:sz w:val="24"/>
          <w:szCs w:val="22"/>
          <w:highlight w:val="none"/>
        </w:rPr>
      </w:pPr>
      <w:r>
        <w:rPr>
          <w:rFonts w:hint="eastAsia" w:ascii="方正仿宋_GB2312" w:hAnsi="方正仿宋_GB2312" w:eastAsia="方正仿宋_GB2312" w:cs="方正仿宋_GB2312"/>
          <w:color w:val="auto"/>
          <w:sz w:val="24"/>
          <w:szCs w:val="22"/>
          <w:highlight w:val="none"/>
        </w:rPr>
        <w:t>具有履行合同所必需的设备和专业技术能力；</w:t>
      </w:r>
    </w:p>
    <w:p w14:paraId="2A91709F">
      <w:pPr>
        <w:pageBreakBefore w:val="0"/>
        <w:numPr>
          <w:ilvl w:val="0"/>
          <w:numId w:val="6"/>
        </w:numPr>
        <w:topLinePunct w:val="0"/>
        <w:bidi w:val="0"/>
        <w:spacing w:line="360" w:lineRule="auto"/>
        <w:ind w:left="1134"/>
        <w:textAlignment w:val="auto"/>
        <w:rPr>
          <w:rFonts w:hint="eastAsia" w:ascii="方正仿宋_GB2312" w:hAnsi="方正仿宋_GB2312" w:eastAsia="方正仿宋_GB2312" w:cs="方正仿宋_GB2312"/>
          <w:color w:val="auto"/>
          <w:sz w:val="24"/>
          <w:szCs w:val="22"/>
          <w:highlight w:val="none"/>
        </w:rPr>
      </w:pPr>
      <w:r>
        <w:rPr>
          <w:rFonts w:hint="eastAsia" w:ascii="方正仿宋_GB2312" w:hAnsi="方正仿宋_GB2312" w:eastAsia="方正仿宋_GB2312" w:cs="方正仿宋_GB2312"/>
          <w:color w:val="auto"/>
          <w:sz w:val="24"/>
          <w:szCs w:val="22"/>
          <w:highlight w:val="none"/>
        </w:rPr>
        <w:t>有依法</w:t>
      </w:r>
      <w:r>
        <w:rPr>
          <w:rFonts w:hint="eastAsia" w:ascii="方正仿宋_GB2312" w:hAnsi="方正仿宋_GB2312" w:eastAsia="方正仿宋_GB2312" w:cs="方正仿宋_GB2312"/>
          <w:color w:val="auto"/>
          <w:sz w:val="24"/>
          <w:szCs w:val="22"/>
          <w:highlight w:val="none"/>
          <w:lang w:eastAsia="zh-CN"/>
        </w:rPr>
        <w:t>缴纳税收</w:t>
      </w:r>
      <w:r>
        <w:rPr>
          <w:rFonts w:hint="eastAsia" w:ascii="方正仿宋_GB2312" w:hAnsi="方正仿宋_GB2312" w:eastAsia="方正仿宋_GB2312" w:cs="方正仿宋_GB2312"/>
          <w:color w:val="auto"/>
          <w:sz w:val="24"/>
          <w:szCs w:val="22"/>
          <w:highlight w:val="none"/>
        </w:rPr>
        <w:t>和社会保障资金的良好记录；</w:t>
      </w:r>
    </w:p>
    <w:p w14:paraId="1CC5C04E">
      <w:pPr>
        <w:pageBreakBefore w:val="0"/>
        <w:numPr>
          <w:ilvl w:val="0"/>
          <w:numId w:val="6"/>
        </w:numPr>
        <w:topLinePunct w:val="0"/>
        <w:bidi w:val="0"/>
        <w:spacing w:line="360" w:lineRule="auto"/>
        <w:ind w:left="1134"/>
        <w:textAlignment w:val="auto"/>
        <w:rPr>
          <w:rFonts w:hint="eastAsia" w:ascii="方正仿宋_GB2312" w:hAnsi="方正仿宋_GB2312" w:eastAsia="方正仿宋_GB2312" w:cs="方正仿宋_GB2312"/>
          <w:color w:val="auto"/>
          <w:sz w:val="24"/>
          <w:szCs w:val="22"/>
          <w:highlight w:val="none"/>
        </w:rPr>
      </w:pPr>
      <w:r>
        <w:rPr>
          <w:rFonts w:hint="eastAsia" w:ascii="方正仿宋_GB2312" w:hAnsi="方正仿宋_GB2312" w:eastAsia="方正仿宋_GB2312" w:cs="方正仿宋_GB2312"/>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7D38CB1">
      <w:pPr>
        <w:pageBreakBefore w:val="0"/>
        <w:numPr>
          <w:ilvl w:val="0"/>
          <w:numId w:val="6"/>
        </w:numPr>
        <w:topLinePunct w:val="0"/>
        <w:bidi w:val="0"/>
        <w:spacing w:line="360" w:lineRule="auto"/>
        <w:ind w:left="1134"/>
        <w:textAlignment w:val="auto"/>
        <w:rPr>
          <w:rFonts w:hint="eastAsia" w:ascii="方正仿宋_GB2312" w:hAnsi="方正仿宋_GB2312" w:eastAsia="方正仿宋_GB2312" w:cs="方正仿宋_GB2312"/>
          <w:color w:val="auto"/>
          <w:sz w:val="24"/>
          <w:szCs w:val="22"/>
          <w:highlight w:val="none"/>
        </w:rPr>
      </w:pPr>
      <w:r>
        <w:rPr>
          <w:rFonts w:hint="eastAsia" w:ascii="方正仿宋_GB2312" w:hAnsi="方正仿宋_GB2312" w:eastAsia="方正仿宋_GB2312" w:cs="方正仿宋_GB2312"/>
          <w:color w:val="auto"/>
          <w:sz w:val="24"/>
          <w:szCs w:val="22"/>
          <w:highlight w:val="none"/>
        </w:rPr>
        <w:t>我单位不属于政府采购法律、行政法规规定的公益一类事业单位、或使用事业编制且由财政拨款保障的群团组织（仅适用于政府购买服务项目）；</w:t>
      </w:r>
    </w:p>
    <w:p w14:paraId="02F8AC3E">
      <w:pPr>
        <w:pageBreakBefore w:val="0"/>
        <w:numPr>
          <w:ilvl w:val="0"/>
          <w:numId w:val="6"/>
        </w:numPr>
        <w:topLinePunct w:val="0"/>
        <w:bidi w:val="0"/>
        <w:spacing w:line="360" w:lineRule="auto"/>
        <w:ind w:left="1134"/>
        <w:textAlignment w:val="auto"/>
        <w:rPr>
          <w:rFonts w:hint="eastAsia" w:ascii="方正仿宋_GB2312" w:hAnsi="方正仿宋_GB2312" w:eastAsia="方正仿宋_GB2312" w:cs="方正仿宋_GB2312"/>
          <w:color w:val="auto"/>
          <w:sz w:val="24"/>
          <w:szCs w:val="22"/>
          <w:highlight w:val="none"/>
        </w:rPr>
      </w:pPr>
      <w:r>
        <w:rPr>
          <w:rFonts w:hint="eastAsia" w:ascii="方正仿宋_GB2312" w:hAnsi="方正仿宋_GB2312" w:eastAsia="方正仿宋_GB2312" w:cs="方正仿宋_GB2312"/>
          <w:color w:val="auto"/>
          <w:sz w:val="24"/>
          <w:szCs w:val="22"/>
          <w:highlight w:val="none"/>
        </w:rPr>
        <w:t>我单位不存在为采购项目提供整体设计、规范编制或者项目管理、监理、检测等服务后，再参加该采购项目的其他采购活动的情形（单一来源采购项目除外）；</w:t>
      </w:r>
    </w:p>
    <w:p w14:paraId="134C828E">
      <w:pPr>
        <w:pageBreakBefore w:val="0"/>
        <w:numPr>
          <w:ilvl w:val="0"/>
          <w:numId w:val="6"/>
        </w:numPr>
        <w:topLinePunct w:val="0"/>
        <w:bidi w:val="0"/>
        <w:spacing w:line="360" w:lineRule="auto"/>
        <w:ind w:left="1134"/>
        <w:textAlignment w:val="auto"/>
        <w:rPr>
          <w:rFonts w:hint="eastAsia" w:ascii="方正仿宋_GB2312" w:hAnsi="方正仿宋_GB2312" w:eastAsia="方正仿宋_GB2312" w:cs="方正仿宋_GB2312"/>
          <w:color w:val="auto"/>
          <w:sz w:val="24"/>
          <w:szCs w:val="22"/>
          <w:highlight w:val="none"/>
        </w:rPr>
      </w:pPr>
      <w:r>
        <w:rPr>
          <w:rFonts w:hint="eastAsia" w:ascii="方正仿宋_GB2312" w:hAnsi="方正仿宋_GB2312" w:eastAsia="方正仿宋_GB2312" w:cs="方正仿宋_GB2312"/>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11E06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noWrap w:val="0"/>
            <w:vAlign w:val="center"/>
          </w:tcPr>
          <w:p w14:paraId="5DBCEF53">
            <w:pPr>
              <w:pageBreakBefore w:val="0"/>
              <w:topLinePunct w:val="0"/>
              <w:bidi w:val="0"/>
              <w:spacing w:line="360" w:lineRule="auto"/>
              <w:jc w:val="center"/>
              <w:textAlignment w:val="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序号</w:t>
            </w:r>
          </w:p>
        </w:tc>
        <w:tc>
          <w:tcPr>
            <w:tcW w:w="4574" w:type="dxa"/>
            <w:noWrap w:val="0"/>
            <w:vAlign w:val="center"/>
          </w:tcPr>
          <w:p w14:paraId="19BDB0F7">
            <w:pPr>
              <w:pageBreakBefore w:val="0"/>
              <w:topLinePunct w:val="0"/>
              <w:bidi w:val="0"/>
              <w:spacing w:line="360" w:lineRule="auto"/>
              <w:jc w:val="center"/>
              <w:textAlignment w:val="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单位名称</w:t>
            </w:r>
          </w:p>
        </w:tc>
        <w:tc>
          <w:tcPr>
            <w:tcW w:w="2976" w:type="dxa"/>
            <w:noWrap w:val="0"/>
            <w:vAlign w:val="center"/>
          </w:tcPr>
          <w:p w14:paraId="52D8817B">
            <w:pPr>
              <w:pageBreakBefore w:val="0"/>
              <w:topLinePunct w:val="0"/>
              <w:bidi w:val="0"/>
              <w:spacing w:line="360" w:lineRule="auto"/>
              <w:jc w:val="center"/>
              <w:textAlignment w:val="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相互关系</w:t>
            </w:r>
          </w:p>
        </w:tc>
      </w:tr>
      <w:tr w14:paraId="7D4D1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61CC1C96">
            <w:pPr>
              <w:pageBreakBefore w:val="0"/>
              <w:topLinePunct w:val="0"/>
              <w:bidi w:val="0"/>
              <w:spacing w:line="360" w:lineRule="auto"/>
              <w:jc w:val="center"/>
              <w:textAlignment w:val="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w:t>
            </w:r>
          </w:p>
        </w:tc>
        <w:tc>
          <w:tcPr>
            <w:tcW w:w="4574" w:type="dxa"/>
            <w:noWrap w:val="0"/>
            <w:vAlign w:val="center"/>
          </w:tcPr>
          <w:p w14:paraId="60776BC2">
            <w:pPr>
              <w:pageBreakBefore w:val="0"/>
              <w:topLinePunct w:val="0"/>
              <w:bidi w:val="0"/>
              <w:spacing w:line="360" w:lineRule="auto"/>
              <w:jc w:val="center"/>
              <w:textAlignment w:val="auto"/>
              <w:rPr>
                <w:rFonts w:hint="eastAsia" w:ascii="方正仿宋_GB2312" w:hAnsi="方正仿宋_GB2312" w:eastAsia="方正仿宋_GB2312" w:cs="方正仿宋_GB2312"/>
                <w:color w:val="auto"/>
                <w:sz w:val="24"/>
                <w:highlight w:val="none"/>
              </w:rPr>
            </w:pPr>
          </w:p>
        </w:tc>
        <w:tc>
          <w:tcPr>
            <w:tcW w:w="2976" w:type="dxa"/>
            <w:noWrap w:val="0"/>
            <w:vAlign w:val="center"/>
          </w:tcPr>
          <w:p w14:paraId="2A7A3CBC">
            <w:pPr>
              <w:pageBreakBefore w:val="0"/>
              <w:topLinePunct w:val="0"/>
              <w:bidi w:val="0"/>
              <w:spacing w:line="360" w:lineRule="auto"/>
              <w:jc w:val="center"/>
              <w:textAlignment w:val="auto"/>
              <w:rPr>
                <w:rFonts w:hint="eastAsia" w:ascii="方正仿宋_GB2312" w:hAnsi="方正仿宋_GB2312" w:eastAsia="方正仿宋_GB2312" w:cs="方正仿宋_GB2312"/>
                <w:color w:val="auto"/>
                <w:sz w:val="24"/>
                <w:highlight w:val="none"/>
              </w:rPr>
            </w:pPr>
          </w:p>
        </w:tc>
      </w:tr>
      <w:tr w14:paraId="42CCF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noWrap w:val="0"/>
            <w:vAlign w:val="center"/>
          </w:tcPr>
          <w:p w14:paraId="1449942B">
            <w:pPr>
              <w:pageBreakBefore w:val="0"/>
              <w:topLinePunct w:val="0"/>
              <w:bidi w:val="0"/>
              <w:spacing w:line="360" w:lineRule="auto"/>
              <w:jc w:val="center"/>
              <w:textAlignment w:val="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w:t>
            </w:r>
          </w:p>
        </w:tc>
        <w:tc>
          <w:tcPr>
            <w:tcW w:w="4574" w:type="dxa"/>
            <w:noWrap w:val="0"/>
            <w:vAlign w:val="center"/>
          </w:tcPr>
          <w:p w14:paraId="6C025303">
            <w:pPr>
              <w:pageBreakBefore w:val="0"/>
              <w:topLinePunct w:val="0"/>
              <w:bidi w:val="0"/>
              <w:spacing w:line="360" w:lineRule="auto"/>
              <w:jc w:val="center"/>
              <w:textAlignment w:val="auto"/>
              <w:rPr>
                <w:rFonts w:hint="eastAsia" w:ascii="方正仿宋_GB2312" w:hAnsi="方正仿宋_GB2312" w:eastAsia="方正仿宋_GB2312" w:cs="方正仿宋_GB2312"/>
                <w:color w:val="auto"/>
                <w:sz w:val="24"/>
                <w:highlight w:val="none"/>
              </w:rPr>
            </w:pPr>
          </w:p>
        </w:tc>
        <w:tc>
          <w:tcPr>
            <w:tcW w:w="2976" w:type="dxa"/>
            <w:noWrap w:val="0"/>
            <w:vAlign w:val="center"/>
          </w:tcPr>
          <w:p w14:paraId="64E35881">
            <w:pPr>
              <w:pageBreakBefore w:val="0"/>
              <w:topLinePunct w:val="0"/>
              <w:bidi w:val="0"/>
              <w:spacing w:line="360" w:lineRule="auto"/>
              <w:jc w:val="center"/>
              <w:textAlignment w:val="auto"/>
              <w:rPr>
                <w:rFonts w:hint="eastAsia" w:ascii="方正仿宋_GB2312" w:hAnsi="方正仿宋_GB2312" w:eastAsia="方正仿宋_GB2312" w:cs="方正仿宋_GB2312"/>
                <w:color w:val="auto"/>
                <w:sz w:val="24"/>
                <w:highlight w:val="none"/>
              </w:rPr>
            </w:pPr>
          </w:p>
        </w:tc>
      </w:tr>
    </w:tbl>
    <w:p w14:paraId="5506D323">
      <w:pPr>
        <w:pageBreakBefore w:val="0"/>
        <w:topLinePunct w:val="0"/>
        <w:bidi w:val="0"/>
        <w:spacing w:line="360" w:lineRule="auto"/>
        <w:textAlignment w:val="auto"/>
        <w:rPr>
          <w:rFonts w:hint="eastAsia" w:ascii="方正仿宋_GB2312" w:hAnsi="方正仿宋_GB2312" w:eastAsia="方正仿宋_GB2312" w:cs="方正仿宋_GB2312"/>
          <w:color w:val="auto"/>
          <w:highlight w:val="none"/>
        </w:rPr>
      </w:pPr>
    </w:p>
    <w:p w14:paraId="1425D313">
      <w:pPr>
        <w:pageBreakBefore w:val="0"/>
        <w:topLinePunct w:val="0"/>
        <w:bidi w:val="0"/>
        <w:spacing w:line="360" w:lineRule="auto"/>
        <w:ind w:firstLine="480" w:firstLineChars="200"/>
        <w:textAlignment w:val="auto"/>
        <w:rPr>
          <w:rFonts w:hint="eastAsia" w:ascii="方正仿宋_GB2312" w:hAnsi="方正仿宋_GB2312" w:eastAsia="方正仿宋_GB2312" w:cs="方正仿宋_GB2312"/>
          <w:color w:val="auto"/>
          <w:sz w:val="24"/>
          <w:szCs w:val="22"/>
          <w:highlight w:val="none"/>
        </w:rPr>
      </w:pPr>
      <w:r>
        <w:rPr>
          <w:rFonts w:hint="eastAsia" w:ascii="方正仿宋_GB2312" w:hAnsi="方正仿宋_GB2312" w:eastAsia="方正仿宋_GB2312" w:cs="方正仿宋_GB2312"/>
          <w:color w:val="auto"/>
          <w:sz w:val="24"/>
          <w:highlight w:val="none"/>
        </w:rPr>
        <w:t>上述声明真实有效，否则我方负全部责任。</w:t>
      </w:r>
    </w:p>
    <w:p w14:paraId="7460E8B5">
      <w:pPr>
        <w:pageBreakBefore w:val="0"/>
        <w:topLinePunct w:val="0"/>
        <w:autoSpaceDE w:val="0"/>
        <w:autoSpaceDN w:val="0"/>
        <w:bidi w:val="0"/>
        <w:adjustRightInd w:val="0"/>
        <w:snapToGrid w:val="0"/>
        <w:spacing w:before="25" w:after="25" w:line="360" w:lineRule="auto"/>
        <w:jc w:val="right"/>
        <w:textAlignment w:val="auto"/>
        <w:rPr>
          <w:rFonts w:hint="eastAsia" w:ascii="方正仿宋_GB2312" w:hAnsi="方正仿宋_GB2312" w:eastAsia="方正仿宋_GB2312" w:cs="方正仿宋_GB2312"/>
          <w:color w:val="auto"/>
          <w:sz w:val="24"/>
          <w:highlight w:val="none"/>
        </w:rPr>
      </w:pPr>
    </w:p>
    <w:p w14:paraId="6FBA0900">
      <w:pPr>
        <w:pageBreakBefore w:val="0"/>
        <w:topLinePunct w:val="0"/>
        <w:autoSpaceDE w:val="0"/>
        <w:autoSpaceDN w:val="0"/>
        <w:bidi w:val="0"/>
        <w:adjustRightInd w:val="0"/>
        <w:snapToGrid w:val="0"/>
        <w:spacing w:before="25" w:after="25" w:line="360" w:lineRule="auto"/>
        <w:jc w:val="right"/>
        <w:textAlignment w:val="auto"/>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rPr>
        <w:t>投标人名称（电子签章）</w:t>
      </w:r>
      <w:r>
        <w:rPr>
          <w:rFonts w:hint="eastAsia" w:ascii="方正仿宋_GB2312" w:hAnsi="方正仿宋_GB2312" w:eastAsia="方正仿宋_GB2312" w:cs="方正仿宋_GB2312"/>
          <w:color w:val="auto"/>
          <w:sz w:val="24"/>
          <w:highlight w:val="none"/>
          <w:lang w:val="zh-CN"/>
        </w:rPr>
        <w:t>： ____________</w:t>
      </w:r>
    </w:p>
    <w:p w14:paraId="431CD06C">
      <w:pPr>
        <w:pageBreakBefore w:val="0"/>
        <w:topLinePunct w:val="0"/>
        <w:bidi w:val="0"/>
        <w:spacing w:line="360" w:lineRule="auto"/>
        <w:ind w:right="360" w:firstLine="480"/>
        <w:jc w:val="right"/>
        <w:textAlignment w:val="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0"/>
          <w:highlight w:val="none"/>
        </w:rPr>
        <w:t xml:space="preserve">日期：_____年______月______日   </w:t>
      </w:r>
    </w:p>
    <w:p w14:paraId="33C2249C">
      <w:pPr>
        <w:pageBreakBefore w:val="0"/>
        <w:topLinePunct w:val="0"/>
        <w:bidi w:val="0"/>
        <w:spacing w:line="360" w:lineRule="auto"/>
        <w:textAlignment w:val="auto"/>
        <w:rPr>
          <w:rFonts w:hint="eastAsia" w:ascii="方正仿宋_GB2312" w:hAnsi="方正仿宋_GB2312" w:eastAsia="方正仿宋_GB2312" w:cs="方正仿宋_GB2312"/>
          <w:color w:val="auto"/>
          <w:sz w:val="24"/>
          <w:highlight w:val="none"/>
        </w:rPr>
        <w:sectPr>
          <w:pgSz w:w="11907" w:h="16840"/>
          <w:pgMar w:top="1418" w:right="1134" w:bottom="1418" w:left="1134" w:header="851" w:footer="851" w:gutter="0"/>
          <w:pgNumType w:fmt="numberInDash"/>
          <w:cols w:space="720" w:num="1"/>
          <w:docGrid w:linePitch="462" w:charSpace="0"/>
        </w:sectPr>
      </w:pPr>
      <w:r>
        <w:rPr>
          <w:rFonts w:hint="eastAsia" w:ascii="方正仿宋_GB2312" w:hAnsi="方正仿宋_GB2312" w:eastAsia="方正仿宋_GB2312" w:cs="方正仿宋_GB2312"/>
          <w:color w:val="auto"/>
          <w:sz w:val="24"/>
          <w:highlight w:val="none"/>
        </w:rPr>
        <w:t>说明：供应商承诺不实的，依据《政府采购法》第七十七条“提供虚假材料谋取中标、成交的”有关规定予以处理。</w:t>
      </w:r>
    </w:p>
    <w:p w14:paraId="5ADE9062">
      <w:pPr>
        <w:keepNext w:val="0"/>
        <w:keepLines w:val="0"/>
        <w:pageBreakBefore w:val="0"/>
        <w:widowControl w:val="0"/>
        <w:kinsoku/>
        <w:wordWrap/>
        <w:overflowPunct/>
        <w:topLinePunct w:val="0"/>
        <w:autoSpaceDE/>
        <w:autoSpaceDN/>
        <w:bidi w:val="0"/>
        <w:adjustRightInd/>
        <w:snapToGrid/>
        <w:spacing w:line="520" w:lineRule="exact"/>
        <w:ind w:left="0" w:hanging="1205" w:hangingChars="500"/>
        <w:textAlignment w:val="auto"/>
        <w:outlineLvl w:val="2"/>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pPr>
      <w:bookmarkStart w:id="532" w:name="_Toc9694"/>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格式13：</w:t>
      </w:r>
      <w:bookmarkEnd w:id="529"/>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招标文件中要求提供的其他资格证明文件</w:t>
      </w:r>
      <w:bookmarkEnd w:id="530"/>
      <w:bookmarkEnd w:id="532"/>
    </w:p>
    <w:p w14:paraId="6EA52EAF">
      <w:pPr>
        <w:pageBreakBefore w:val="0"/>
        <w:widowControl w:val="0"/>
        <w:kinsoku/>
        <w:wordWrap/>
        <w:overflowPunct/>
        <w:topLinePunct w:val="0"/>
        <w:autoSpaceDE/>
        <w:autoSpaceDN/>
        <w:bidi w:val="0"/>
        <w:adjustRightInd/>
        <w:snapToGrid/>
        <w:spacing w:line="520" w:lineRule="exact"/>
        <w:ind w:left="0" w:leftChars="0" w:firstLine="0" w:firstLineChars="0"/>
        <w:textAlignment w:val="auto"/>
        <w:outlineLvl w:val="9"/>
        <w:rPr>
          <w:rFonts w:hint="eastAsia" w:ascii="方正仿宋_GB2312" w:hAnsi="方正仿宋_GB2312" w:eastAsia="方正仿宋_GB2312" w:cs="方正仿宋_GB2312"/>
          <w:b/>
          <w:bCs/>
          <w:color w:val="000000" w:themeColor="text1"/>
          <w:kern w:val="2"/>
          <w:sz w:val="21"/>
          <w:szCs w:val="21"/>
          <w:highlight w:val="none"/>
          <w:lang w:val="en-US" w:eastAsia="zh-CN"/>
          <w14:textFill>
            <w14:solidFill>
              <w14:schemeClr w14:val="tx1"/>
            </w14:solidFill>
          </w14:textFill>
        </w:rPr>
      </w:pPr>
    </w:p>
    <w:p w14:paraId="2DD582CA">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方正仿宋_GB2312" w:hAnsi="方正仿宋_GB2312" w:eastAsia="方正仿宋_GB2312" w:cs="方正仿宋_GB2312"/>
          <w:color w:val="000000" w:themeColor="text1"/>
          <w:sz w:val="24"/>
          <w:highlight w:val="none"/>
          <w14:textFill>
            <w14:solidFill>
              <w14:schemeClr w14:val="tx1"/>
            </w14:solidFill>
          </w14:textFill>
        </w:rPr>
        <w:sectPr>
          <w:pgSz w:w="11906" w:h="16838"/>
          <w:pgMar w:top="1440" w:right="1134" w:bottom="1440" w:left="1134" w:header="1134" w:footer="1134" w:gutter="0"/>
          <w:pgNumType w:fmt="numberInDash"/>
          <w:cols w:space="0" w:num="1"/>
          <w:rtlGutter w:val="0"/>
          <w:docGrid w:type="lines" w:linePitch="317" w:charSpace="0"/>
        </w:sectPr>
      </w:pPr>
      <w:bookmarkStart w:id="533" w:name="_Toc24546721"/>
      <w:bookmarkStart w:id="534" w:name="_Toc493600029"/>
      <w:r>
        <w:rPr>
          <w:rFonts w:hint="eastAsia" w:ascii="方正仿宋_GB2312" w:hAnsi="方正仿宋_GB2312" w:eastAsia="方正仿宋_GB2312" w:cs="方正仿宋_GB2312"/>
          <w:b w:val="0"/>
          <w:bCs w:val="0"/>
          <w:color w:val="000000" w:themeColor="text1"/>
          <w:kern w:val="2"/>
          <w:sz w:val="24"/>
          <w:szCs w:val="24"/>
          <w:highlight w:val="none"/>
          <w:lang w:val="en-US" w:eastAsia="zh-CN" w:bidi="ar-SA"/>
          <w14:textFill>
            <w14:solidFill>
              <w14:schemeClr w14:val="tx1"/>
            </w14:solidFill>
          </w14:textFill>
        </w:rPr>
        <w:t>招标文件中要求提供的其他资格证明文件</w:t>
      </w:r>
      <w:bookmarkEnd w:id="533"/>
      <w:bookmarkEnd w:id="534"/>
    </w:p>
    <w:bookmarkEnd w:id="464"/>
    <w:bookmarkEnd w:id="507"/>
    <w:bookmarkEnd w:id="508"/>
    <w:bookmarkEnd w:id="509"/>
    <w:bookmarkEnd w:id="510"/>
    <w:bookmarkEnd w:id="511"/>
    <w:bookmarkEnd w:id="512"/>
    <w:bookmarkEnd w:id="513"/>
    <w:bookmarkEnd w:id="514"/>
    <w:p w14:paraId="66994D26">
      <w:pPr>
        <w:pStyle w:val="3"/>
        <w:pageBreakBefore w:val="0"/>
        <w:numPr>
          <w:ilvl w:val="1"/>
          <w:numId w:val="0"/>
        </w:numPr>
        <w:kinsoku/>
        <w:wordWrap w:val="0"/>
        <w:overflowPunct/>
        <w:topLinePunct w:val="0"/>
        <w:bidi w:val="0"/>
        <w:snapToGrid w:val="0"/>
        <w:spacing w:before="100" w:beforeAutospacing="1" w:after="100" w:afterAutospacing="1" w:line="360" w:lineRule="auto"/>
        <w:jc w:val="center"/>
        <w:rPr>
          <w:rFonts w:hint="default" w:ascii="仿宋" w:hAnsi="仿宋" w:eastAsia="仿宋" w:cs="仿宋"/>
          <w:color w:val="auto"/>
          <w:szCs w:val="32"/>
          <w:highlight w:val="none"/>
          <w:lang w:val="en-US" w:eastAsia="zh-CN"/>
        </w:rPr>
      </w:pPr>
      <w:bookmarkStart w:id="535" w:name="_Toc18588"/>
      <w:bookmarkStart w:id="536" w:name="_Toc62031170"/>
      <w:bookmarkStart w:id="537" w:name="_Toc8267"/>
      <w:bookmarkStart w:id="538" w:name="_Toc204760602"/>
      <w:r>
        <w:rPr>
          <w:rFonts w:hint="eastAsia" w:ascii="仿宋" w:hAnsi="仿宋" w:eastAsia="仿宋" w:cs="仿宋"/>
          <w:color w:val="auto"/>
          <w:szCs w:val="32"/>
          <w:highlight w:val="none"/>
          <w:lang w:val="en-US" w:eastAsia="zh-CN"/>
        </w:rPr>
        <w:t>二</w:t>
      </w:r>
      <w:r>
        <w:rPr>
          <w:rFonts w:hint="eastAsia" w:ascii="仿宋" w:hAnsi="仿宋" w:eastAsia="仿宋" w:cs="仿宋"/>
          <w:color w:val="auto"/>
          <w:szCs w:val="32"/>
          <w:highlight w:val="none"/>
        </w:rPr>
        <w:t>、</w:t>
      </w:r>
      <w:r>
        <w:rPr>
          <w:rFonts w:hint="eastAsia" w:ascii="仿宋" w:hAnsi="仿宋" w:eastAsia="仿宋" w:cs="仿宋"/>
          <w:color w:val="auto"/>
          <w:szCs w:val="32"/>
          <w:highlight w:val="none"/>
          <w:lang w:val="en-US" w:eastAsia="zh-CN"/>
        </w:rPr>
        <w:t>报价文件</w:t>
      </w:r>
      <w:bookmarkEnd w:id="535"/>
    </w:p>
    <w:p w14:paraId="36DAAAE1">
      <w:pPr>
        <w:pStyle w:val="4"/>
        <w:pageBreakBefore w:val="0"/>
        <w:numPr>
          <w:ilvl w:val="1"/>
          <w:numId w:val="0"/>
        </w:numPr>
        <w:tabs>
          <w:tab w:val="left" w:pos="3690"/>
          <w:tab w:val="clear" w:pos="1200"/>
        </w:tabs>
        <w:kinsoku/>
        <w:wordWrap w:val="0"/>
        <w:overflowPunct/>
        <w:topLinePunct w:val="0"/>
        <w:bidi w:val="0"/>
        <w:snapToGrid w:val="0"/>
        <w:spacing w:before="100" w:beforeAutospacing="1" w:after="100" w:afterAutospacing="1" w:line="360" w:lineRule="auto"/>
        <w:jc w:val="center"/>
        <w:rPr>
          <w:rFonts w:hint="eastAsia" w:ascii="仿宋" w:hAnsi="仿宋" w:eastAsia="仿宋" w:cs="仿宋"/>
          <w:color w:val="auto"/>
          <w:sz w:val="28"/>
          <w:szCs w:val="32"/>
          <w:highlight w:val="none"/>
        </w:rPr>
      </w:pPr>
      <w:bookmarkStart w:id="539" w:name="_Toc10159"/>
      <w:r>
        <w:rPr>
          <w:rFonts w:hint="eastAsia" w:ascii="仿宋" w:hAnsi="仿宋" w:eastAsia="仿宋" w:cs="仿宋"/>
          <w:color w:val="auto"/>
          <w:sz w:val="28"/>
          <w:szCs w:val="32"/>
          <w:highlight w:val="none"/>
          <w:lang w:val="en-US" w:eastAsia="zh-CN"/>
        </w:rPr>
        <w:t>（一）、</w:t>
      </w:r>
      <w:r>
        <w:rPr>
          <w:rFonts w:hint="eastAsia" w:ascii="仿宋" w:hAnsi="仿宋" w:eastAsia="仿宋" w:cs="仿宋"/>
          <w:color w:val="auto"/>
          <w:sz w:val="28"/>
          <w:szCs w:val="32"/>
          <w:highlight w:val="none"/>
        </w:rPr>
        <w:t>开标（唱标）一览表</w:t>
      </w:r>
      <w:bookmarkEnd w:id="536"/>
      <w:bookmarkEnd w:id="537"/>
      <w:bookmarkEnd w:id="538"/>
      <w:bookmarkEnd w:id="539"/>
    </w:p>
    <w:p w14:paraId="7DDA5BAB">
      <w:pPr>
        <w:pageBreakBefore w:val="0"/>
        <w:kinsoku/>
        <w:wordWrap w:val="0"/>
        <w:overflowPunct/>
        <w:topLinePunct w:val="0"/>
        <w:bidi w:val="0"/>
        <w:spacing w:line="360" w:lineRule="auto"/>
        <w:ind w:left="1075" w:leftChars="-95" w:right="706" w:rightChars="336" w:hanging="1274" w:hangingChars="577"/>
        <w:jc w:val="left"/>
        <w:rPr>
          <w:rFonts w:hint="eastAsia" w:ascii="仿宋" w:hAnsi="仿宋" w:eastAsia="仿宋" w:cs="仿宋"/>
          <w:b/>
          <w:bCs/>
          <w:color w:val="auto"/>
          <w:sz w:val="22"/>
          <w:highlight w:val="none"/>
          <w:lang w:val="en-US" w:eastAsia="zh-CN"/>
        </w:rPr>
      </w:pPr>
      <w:r>
        <w:rPr>
          <w:rFonts w:hint="eastAsia" w:ascii="仿宋" w:hAnsi="仿宋" w:eastAsia="仿宋" w:cs="仿宋"/>
          <w:b/>
          <w:bCs/>
          <w:color w:val="auto"/>
          <w:sz w:val="22"/>
          <w:highlight w:val="none"/>
        </w:rPr>
        <w:t>项目名称：</w:t>
      </w:r>
      <w:r>
        <w:rPr>
          <w:rFonts w:hint="eastAsia" w:ascii="仿宋" w:hAnsi="仿宋" w:eastAsia="仿宋" w:cs="仿宋"/>
          <w:b/>
          <w:bCs/>
          <w:color w:val="auto"/>
          <w:sz w:val="22"/>
          <w:highlight w:val="none"/>
          <w:lang w:eastAsia="zh-CN"/>
        </w:rPr>
        <w:t>永仁县县域医共体人民医院内三科医疗设备采购项目</w:t>
      </w:r>
      <w:r>
        <w:rPr>
          <w:rFonts w:hint="eastAsia" w:ascii="仿宋" w:hAnsi="仿宋" w:eastAsia="仿宋" w:cs="仿宋"/>
          <w:b/>
          <w:bCs/>
          <w:color w:val="auto"/>
          <w:sz w:val="22"/>
          <w:highlight w:val="none"/>
          <w:lang w:val="en-US" w:eastAsia="zh-CN"/>
        </w:rPr>
        <w:t xml:space="preserve"> </w:t>
      </w:r>
    </w:p>
    <w:p w14:paraId="3CFB9879">
      <w:pPr>
        <w:pageBreakBefore w:val="0"/>
        <w:kinsoku/>
        <w:wordWrap w:val="0"/>
        <w:overflowPunct/>
        <w:topLinePunct w:val="0"/>
        <w:bidi w:val="0"/>
        <w:spacing w:line="360" w:lineRule="auto"/>
        <w:ind w:left="1075" w:leftChars="-95" w:hanging="1274" w:hangingChars="577"/>
        <w:jc w:val="left"/>
        <w:rPr>
          <w:rFonts w:hint="eastAsia" w:ascii="仿宋" w:hAnsi="仿宋" w:eastAsia="仿宋" w:cs="仿宋"/>
          <w:b/>
          <w:bCs/>
          <w:color w:val="auto"/>
          <w:sz w:val="22"/>
          <w:highlight w:val="none"/>
          <w:lang w:eastAsia="zh-CN"/>
        </w:rPr>
      </w:pPr>
      <w:r>
        <w:rPr>
          <w:rFonts w:hint="eastAsia" w:ascii="仿宋" w:hAnsi="仿宋" w:eastAsia="仿宋" w:cs="仿宋"/>
          <w:b/>
          <w:bCs/>
          <w:color w:val="auto"/>
          <w:sz w:val="22"/>
          <w:highlight w:val="none"/>
        </w:rPr>
        <w:t>项目编号：</w:t>
      </w:r>
      <w:r>
        <w:rPr>
          <w:rFonts w:hint="eastAsia" w:ascii="仿宋" w:hAnsi="仿宋" w:eastAsia="仿宋" w:cs="仿宋"/>
          <w:b/>
          <w:bCs/>
          <w:color w:val="auto"/>
          <w:sz w:val="22"/>
          <w:highlight w:val="none"/>
          <w:lang w:eastAsia="zh-CN"/>
        </w:rPr>
        <w:t xml:space="preserve"> </w:t>
      </w:r>
    </w:p>
    <w:tbl>
      <w:tblPr>
        <w:tblStyle w:val="26"/>
        <w:tblW w:w="0" w:type="auto"/>
        <w:tblInd w:w="0" w:type="dxa"/>
        <w:tblLayout w:type="autofit"/>
        <w:tblCellMar>
          <w:top w:w="0" w:type="dxa"/>
          <w:left w:w="108" w:type="dxa"/>
          <w:bottom w:w="0" w:type="dxa"/>
          <w:right w:w="108" w:type="dxa"/>
        </w:tblCellMar>
      </w:tblPr>
      <w:tblGrid>
        <w:gridCol w:w="2669"/>
        <w:gridCol w:w="1202"/>
        <w:gridCol w:w="1460"/>
        <w:gridCol w:w="1460"/>
        <w:gridCol w:w="2227"/>
        <w:gridCol w:w="944"/>
      </w:tblGrid>
      <w:tr w14:paraId="02ACA6FB">
        <w:tblPrEx>
          <w:tblCellMar>
            <w:top w:w="0" w:type="dxa"/>
            <w:left w:w="108" w:type="dxa"/>
            <w:bottom w:w="0" w:type="dxa"/>
            <w:right w:w="108" w:type="dxa"/>
          </w:tblCellMar>
        </w:tblPrEx>
        <w:trPr>
          <w:trHeight w:val="736"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B151C6C">
            <w:pPr>
              <w:pageBreakBefore w:val="0"/>
              <w:widowControl/>
              <w:kinsoku/>
              <w:wordWrap w:val="0"/>
              <w:overflowPunct/>
              <w:topLinePunct w:val="0"/>
              <w:bidi w:val="0"/>
              <w:jc w:val="center"/>
              <w:rPr>
                <w:rFonts w:hint="eastAsia" w:ascii="仿宋" w:hAnsi="仿宋" w:eastAsia="仿宋" w:cs="仿宋"/>
                <w:b/>
                <w:bCs/>
                <w:color w:val="auto"/>
                <w:kern w:val="0"/>
                <w:sz w:val="22"/>
                <w:highlight w:val="none"/>
              </w:rPr>
            </w:pPr>
            <w:r>
              <w:rPr>
                <w:rFonts w:hint="eastAsia" w:ascii="仿宋" w:hAnsi="仿宋" w:eastAsia="仿宋" w:cs="仿宋"/>
                <w:b/>
                <w:bCs/>
                <w:color w:val="auto"/>
                <w:kern w:val="0"/>
                <w:sz w:val="22"/>
                <w:highlight w:val="none"/>
              </w:rPr>
              <w:t>投标总报价（元）</w:t>
            </w:r>
          </w:p>
        </w:tc>
        <w:tc>
          <w:tcPr>
            <w:tcW w:w="0" w:type="auto"/>
            <w:tcBorders>
              <w:top w:val="single" w:color="auto" w:sz="4" w:space="0"/>
              <w:left w:val="nil"/>
              <w:bottom w:val="single" w:color="auto" w:sz="4" w:space="0"/>
              <w:right w:val="single" w:color="auto" w:sz="4" w:space="0"/>
            </w:tcBorders>
            <w:shd w:val="clear" w:color="auto" w:fill="auto"/>
            <w:vAlign w:val="center"/>
          </w:tcPr>
          <w:p w14:paraId="13F01322">
            <w:pPr>
              <w:pageBreakBefore w:val="0"/>
              <w:widowControl/>
              <w:kinsoku/>
              <w:wordWrap w:val="0"/>
              <w:overflowPunct/>
              <w:topLinePunct w:val="0"/>
              <w:bidi w:val="0"/>
              <w:jc w:val="center"/>
              <w:rPr>
                <w:rFonts w:hint="eastAsia" w:ascii="仿宋" w:hAnsi="仿宋" w:eastAsia="仿宋" w:cs="仿宋"/>
                <w:b/>
                <w:bCs/>
                <w:color w:val="auto"/>
                <w:kern w:val="0"/>
                <w:sz w:val="22"/>
                <w:highlight w:val="none"/>
                <w:lang w:eastAsia="zh-CN"/>
              </w:rPr>
            </w:pPr>
            <w:r>
              <w:rPr>
                <w:rFonts w:hint="eastAsia" w:ascii="仿宋" w:hAnsi="仿宋" w:eastAsia="仿宋" w:cs="仿宋"/>
                <w:b/>
                <w:bCs/>
                <w:color w:val="auto"/>
                <w:kern w:val="0"/>
                <w:sz w:val="22"/>
                <w:highlight w:val="none"/>
                <w:lang w:val="en-US" w:eastAsia="zh-CN"/>
              </w:rPr>
              <w:t>交货期</w:t>
            </w:r>
          </w:p>
        </w:tc>
        <w:tc>
          <w:tcPr>
            <w:tcW w:w="0" w:type="auto"/>
            <w:tcBorders>
              <w:top w:val="single" w:color="auto" w:sz="4" w:space="0"/>
              <w:left w:val="nil"/>
              <w:bottom w:val="single" w:color="auto" w:sz="4" w:space="0"/>
              <w:right w:val="single" w:color="auto" w:sz="4" w:space="0"/>
            </w:tcBorders>
            <w:shd w:val="clear" w:color="auto" w:fill="auto"/>
            <w:vAlign w:val="center"/>
          </w:tcPr>
          <w:p w14:paraId="7C1AC628">
            <w:pPr>
              <w:pageBreakBefore w:val="0"/>
              <w:widowControl/>
              <w:kinsoku/>
              <w:wordWrap w:val="0"/>
              <w:overflowPunct/>
              <w:topLinePunct w:val="0"/>
              <w:bidi w:val="0"/>
              <w:jc w:val="center"/>
              <w:rPr>
                <w:rFonts w:hint="eastAsia" w:ascii="仿宋" w:hAnsi="仿宋" w:eastAsia="仿宋" w:cs="仿宋"/>
                <w:b/>
                <w:bCs/>
                <w:color w:val="auto"/>
                <w:kern w:val="0"/>
                <w:sz w:val="22"/>
                <w:highlight w:val="none"/>
              </w:rPr>
            </w:pPr>
            <w:r>
              <w:rPr>
                <w:rFonts w:hint="eastAsia" w:ascii="仿宋" w:hAnsi="仿宋" w:eastAsia="仿宋" w:cs="仿宋"/>
                <w:b/>
                <w:bCs/>
                <w:color w:val="auto"/>
                <w:kern w:val="0"/>
                <w:sz w:val="22"/>
                <w:highlight w:val="none"/>
              </w:rPr>
              <w:t>交付地点</w:t>
            </w:r>
          </w:p>
        </w:tc>
        <w:tc>
          <w:tcPr>
            <w:tcW w:w="0" w:type="auto"/>
            <w:tcBorders>
              <w:top w:val="single" w:color="auto" w:sz="4" w:space="0"/>
              <w:left w:val="nil"/>
              <w:bottom w:val="single" w:color="auto" w:sz="4" w:space="0"/>
              <w:right w:val="single" w:color="auto" w:sz="4" w:space="0"/>
            </w:tcBorders>
            <w:shd w:val="clear" w:color="auto" w:fill="auto"/>
            <w:vAlign w:val="center"/>
          </w:tcPr>
          <w:p w14:paraId="2A30DF53">
            <w:pPr>
              <w:pageBreakBefore w:val="0"/>
              <w:widowControl/>
              <w:kinsoku/>
              <w:wordWrap w:val="0"/>
              <w:overflowPunct/>
              <w:topLinePunct w:val="0"/>
              <w:bidi w:val="0"/>
              <w:jc w:val="center"/>
              <w:rPr>
                <w:rFonts w:hint="eastAsia" w:ascii="仿宋" w:hAnsi="仿宋" w:eastAsia="仿宋" w:cs="仿宋"/>
                <w:b/>
                <w:bCs/>
                <w:color w:val="auto"/>
                <w:kern w:val="0"/>
                <w:sz w:val="22"/>
                <w:highlight w:val="none"/>
              </w:rPr>
            </w:pPr>
            <w:r>
              <w:rPr>
                <w:rFonts w:hint="eastAsia" w:ascii="仿宋" w:hAnsi="仿宋" w:eastAsia="仿宋" w:cs="仿宋"/>
                <w:b/>
                <w:bCs/>
                <w:color w:val="auto"/>
                <w:kern w:val="0"/>
                <w:sz w:val="22"/>
                <w:highlight w:val="none"/>
              </w:rPr>
              <w:t>质量承诺</w:t>
            </w:r>
          </w:p>
        </w:tc>
        <w:tc>
          <w:tcPr>
            <w:tcW w:w="0" w:type="auto"/>
            <w:tcBorders>
              <w:top w:val="single" w:color="auto" w:sz="4" w:space="0"/>
              <w:left w:val="nil"/>
              <w:bottom w:val="single" w:color="auto" w:sz="4" w:space="0"/>
              <w:right w:val="single" w:color="auto" w:sz="4" w:space="0"/>
            </w:tcBorders>
            <w:shd w:val="clear" w:color="auto" w:fill="auto"/>
            <w:vAlign w:val="center"/>
          </w:tcPr>
          <w:p w14:paraId="2FF4311F">
            <w:pPr>
              <w:pageBreakBefore w:val="0"/>
              <w:widowControl/>
              <w:kinsoku/>
              <w:wordWrap w:val="0"/>
              <w:overflowPunct/>
              <w:topLinePunct w:val="0"/>
              <w:bidi w:val="0"/>
              <w:jc w:val="center"/>
              <w:rPr>
                <w:rFonts w:hint="eastAsia" w:ascii="仿宋" w:hAnsi="仿宋" w:eastAsia="仿宋" w:cs="仿宋"/>
                <w:b/>
                <w:bCs/>
                <w:color w:val="auto"/>
                <w:kern w:val="0"/>
                <w:sz w:val="22"/>
                <w:highlight w:val="none"/>
                <w:lang w:eastAsia="zh-CN"/>
              </w:rPr>
            </w:pPr>
            <w:r>
              <w:rPr>
                <w:rFonts w:hint="eastAsia" w:ascii="仿宋" w:hAnsi="仿宋" w:eastAsia="仿宋" w:cs="仿宋"/>
                <w:b/>
                <w:bCs/>
                <w:color w:val="auto"/>
                <w:kern w:val="0"/>
                <w:sz w:val="22"/>
                <w:highlight w:val="none"/>
              </w:rPr>
              <w:t>投标保证金</w:t>
            </w:r>
          </w:p>
        </w:tc>
        <w:tc>
          <w:tcPr>
            <w:tcW w:w="0" w:type="auto"/>
            <w:tcBorders>
              <w:top w:val="single" w:color="auto" w:sz="4" w:space="0"/>
              <w:left w:val="nil"/>
              <w:bottom w:val="single" w:color="auto" w:sz="4" w:space="0"/>
              <w:right w:val="single" w:color="auto" w:sz="4" w:space="0"/>
            </w:tcBorders>
            <w:shd w:val="clear" w:color="auto" w:fill="auto"/>
            <w:vAlign w:val="center"/>
          </w:tcPr>
          <w:p w14:paraId="460D2E0E">
            <w:pPr>
              <w:pageBreakBefore w:val="0"/>
              <w:widowControl/>
              <w:kinsoku/>
              <w:wordWrap w:val="0"/>
              <w:overflowPunct/>
              <w:topLinePunct w:val="0"/>
              <w:bidi w:val="0"/>
              <w:jc w:val="center"/>
              <w:rPr>
                <w:rFonts w:hint="eastAsia" w:ascii="仿宋" w:hAnsi="仿宋" w:eastAsia="仿宋" w:cs="仿宋"/>
                <w:b/>
                <w:bCs/>
                <w:color w:val="auto"/>
                <w:kern w:val="0"/>
                <w:sz w:val="22"/>
                <w:highlight w:val="none"/>
              </w:rPr>
            </w:pPr>
            <w:r>
              <w:rPr>
                <w:rFonts w:hint="eastAsia" w:ascii="仿宋" w:hAnsi="仿宋" w:eastAsia="仿宋" w:cs="仿宋"/>
                <w:b/>
                <w:bCs/>
                <w:color w:val="auto"/>
                <w:kern w:val="0"/>
                <w:sz w:val="22"/>
                <w:highlight w:val="none"/>
              </w:rPr>
              <w:t>备注</w:t>
            </w:r>
          </w:p>
        </w:tc>
      </w:tr>
      <w:tr w14:paraId="1A1AE047">
        <w:tblPrEx>
          <w:tblCellMar>
            <w:top w:w="0" w:type="dxa"/>
            <w:left w:w="108" w:type="dxa"/>
            <w:bottom w:w="0" w:type="dxa"/>
            <w:right w:w="108" w:type="dxa"/>
          </w:tblCellMar>
        </w:tblPrEx>
        <w:trPr>
          <w:trHeight w:val="2548" w:hRule="atLeast"/>
        </w:trPr>
        <w:tc>
          <w:tcPr>
            <w:tcW w:w="0" w:type="auto"/>
            <w:tcBorders>
              <w:top w:val="nil"/>
              <w:left w:val="single" w:color="auto" w:sz="4" w:space="0"/>
              <w:right w:val="single" w:color="auto" w:sz="4" w:space="0"/>
            </w:tcBorders>
            <w:shd w:val="clear" w:color="auto" w:fill="auto"/>
            <w:vAlign w:val="center"/>
          </w:tcPr>
          <w:p w14:paraId="348EA122">
            <w:pPr>
              <w:pageBreakBefore w:val="0"/>
              <w:widowControl/>
              <w:kinsoku/>
              <w:wordWrap w:val="0"/>
              <w:overflowPunct/>
              <w:topLinePunct w:val="0"/>
              <w:bidi w:val="0"/>
              <w:jc w:val="left"/>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大写：</w:t>
            </w:r>
            <w:r>
              <w:rPr>
                <w:rFonts w:hint="eastAsia" w:ascii="仿宋" w:hAnsi="仿宋" w:eastAsia="仿宋" w:cs="仿宋"/>
                <w:color w:val="auto"/>
                <w:kern w:val="0"/>
                <w:sz w:val="22"/>
                <w:highlight w:val="none"/>
              </w:rPr>
              <w:br w:type="textWrapping"/>
            </w:r>
            <w:r>
              <w:rPr>
                <w:rFonts w:hint="eastAsia" w:ascii="仿宋" w:hAnsi="仿宋" w:eastAsia="仿宋" w:cs="仿宋"/>
                <w:color w:val="auto"/>
                <w:kern w:val="0"/>
                <w:sz w:val="22"/>
                <w:highlight w:val="none"/>
              </w:rPr>
              <w:br w:type="textWrapping"/>
            </w:r>
          </w:p>
          <w:p w14:paraId="5EC866CD">
            <w:pPr>
              <w:pageBreakBefore w:val="0"/>
              <w:widowControl/>
              <w:kinsoku/>
              <w:wordWrap w:val="0"/>
              <w:overflowPunct/>
              <w:topLinePunct w:val="0"/>
              <w:bidi w:val="0"/>
              <w:jc w:val="left"/>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小写：</w:t>
            </w:r>
            <w:r>
              <w:rPr>
                <w:rFonts w:hint="eastAsia" w:ascii="仿宋" w:hAnsi="仿宋" w:eastAsia="仿宋" w:cs="仿宋"/>
                <w:color w:val="auto"/>
                <w:kern w:val="0"/>
                <w:sz w:val="22"/>
                <w:highlight w:val="none"/>
                <w:lang w:val="en-US" w:eastAsia="zh-CN"/>
              </w:rPr>
              <w:t xml:space="preserve">       </w:t>
            </w:r>
            <w:r>
              <w:rPr>
                <w:rFonts w:hint="eastAsia" w:ascii="仿宋" w:hAnsi="仿宋" w:eastAsia="仿宋" w:cs="仿宋"/>
                <w:color w:val="auto"/>
                <w:kern w:val="0"/>
                <w:sz w:val="22"/>
                <w:highlight w:val="none"/>
              </w:rPr>
              <w:t>¥</w:t>
            </w:r>
          </w:p>
          <w:p w14:paraId="491CA1F6">
            <w:pPr>
              <w:pageBreakBefore w:val="0"/>
              <w:widowControl/>
              <w:kinsoku/>
              <w:wordWrap w:val="0"/>
              <w:overflowPunct/>
              <w:topLinePunct w:val="0"/>
              <w:bidi w:val="0"/>
              <w:jc w:val="left"/>
              <w:rPr>
                <w:rFonts w:hint="eastAsia" w:ascii="仿宋" w:hAnsi="仿宋" w:eastAsia="仿宋" w:cs="仿宋"/>
                <w:color w:val="auto"/>
                <w:kern w:val="0"/>
                <w:sz w:val="22"/>
                <w:highlight w:val="none"/>
              </w:rPr>
            </w:pPr>
          </w:p>
          <w:p w14:paraId="6A7E2BE3">
            <w:pPr>
              <w:pageBreakBefore w:val="0"/>
              <w:widowControl/>
              <w:kinsoku/>
              <w:wordWrap w:val="0"/>
              <w:overflowPunct/>
              <w:topLinePunct w:val="0"/>
              <w:bidi w:val="0"/>
              <w:jc w:val="left"/>
              <w:rPr>
                <w:rFonts w:hint="eastAsia" w:ascii="仿宋" w:hAnsi="仿宋" w:eastAsia="仿宋" w:cs="仿宋"/>
                <w:color w:val="auto"/>
                <w:kern w:val="0"/>
                <w:sz w:val="22"/>
                <w:highlight w:val="none"/>
              </w:rPr>
            </w:pPr>
          </w:p>
        </w:tc>
        <w:tc>
          <w:tcPr>
            <w:tcW w:w="0" w:type="auto"/>
            <w:tcBorders>
              <w:top w:val="nil"/>
              <w:left w:val="nil"/>
              <w:right w:val="single" w:color="auto" w:sz="4" w:space="0"/>
            </w:tcBorders>
            <w:shd w:val="clear" w:color="auto" w:fill="auto"/>
            <w:vAlign w:val="center"/>
          </w:tcPr>
          <w:p w14:paraId="05669549">
            <w:pPr>
              <w:pageBreakBefore w:val="0"/>
              <w:widowControl/>
              <w:kinsoku/>
              <w:wordWrap w:val="0"/>
              <w:overflowPunct/>
              <w:topLinePunct w:val="0"/>
              <w:bidi w:val="0"/>
              <w:jc w:val="left"/>
              <w:rPr>
                <w:rFonts w:hint="eastAsia" w:ascii="仿宋" w:hAnsi="仿宋" w:eastAsia="仿宋" w:cs="仿宋"/>
                <w:color w:val="auto"/>
                <w:kern w:val="0"/>
                <w:sz w:val="22"/>
                <w:highlight w:val="none"/>
              </w:rPr>
            </w:pPr>
          </w:p>
        </w:tc>
        <w:tc>
          <w:tcPr>
            <w:tcW w:w="0" w:type="auto"/>
            <w:tcBorders>
              <w:top w:val="nil"/>
              <w:left w:val="nil"/>
              <w:right w:val="single" w:color="auto" w:sz="4" w:space="0"/>
            </w:tcBorders>
            <w:shd w:val="clear" w:color="auto" w:fill="auto"/>
            <w:vAlign w:val="center"/>
          </w:tcPr>
          <w:p w14:paraId="4B79C1A0">
            <w:pPr>
              <w:pageBreakBefore w:val="0"/>
              <w:widowControl/>
              <w:kinsoku/>
              <w:wordWrap w:val="0"/>
              <w:overflowPunct/>
              <w:topLinePunct w:val="0"/>
              <w:bidi w:val="0"/>
              <w:jc w:val="center"/>
              <w:rPr>
                <w:rFonts w:hint="eastAsia" w:ascii="仿宋" w:hAnsi="仿宋" w:eastAsia="仿宋" w:cs="仿宋"/>
                <w:color w:val="auto"/>
                <w:kern w:val="0"/>
                <w:sz w:val="22"/>
                <w:highlight w:val="none"/>
              </w:rPr>
            </w:pPr>
          </w:p>
        </w:tc>
        <w:tc>
          <w:tcPr>
            <w:tcW w:w="0" w:type="auto"/>
            <w:tcBorders>
              <w:top w:val="single" w:color="auto" w:sz="4" w:space="0"/>
              <w:left w:val="nil"/>
              <w:right w:val="single" w:color="auto" w:sz="4" w:space="0"/>
            </w:tcBorders>
            <w:shd w:val="clear" w:color="auto" w:fill="auto"/>
            <w:vAlign w:val="center"/>
          </w:tcPr>
          <w:p w14:paraId="1905E222">
            <w:pPr>
              <w:pageBreakBefore w:val="0"/>
              <w:widowControl/>
              <w:kinsoku/>
              <w:wordWrap w:val="0"/>
              <w:overflowPunct/>
              <w:topLinePunct w:val="0"/>
              <w:bidi w:val="0"/>
              <w:jc w:val="center"/>
              <w:rPr>
                <w:rFonts w:hint="eastAsia" w:ascii="仿宋" w:hAnsi="仿宋" w:eastAsia="仿宋" w:cs="仿宋"/>
                <w:color w:val="auto"/>
                <w:kern w:val="0"/>
                <w:sz w:val="22"/>
                <w:highlight w:val="none"/>
                <w:lang w:val="en-US" w:eastAsia="zh-CN"/>
              </w:rPr>
            </w:pPr>
            <w:r>
              <w:rPr>
                <w:rFonts w:hint="eastAsia" w:ascii="仿宋" w:hAnsi="仿宋" w:eastAsia="仿宋" w:cs="仿宋"/>
                <w:color w:val="auto"/>
                <w:kern w:val="0"/>
                <w:sz w:val="22"/>
                <w:highlight w:val="none"/>
                <w:lang w:val="en-US" w:eastAsia="zh-CN"/>
              </w:rPr>
              <w:t xml:space="preserve"> </w:t>
            </w:r>
          </w:p>
        </w:tc>
        <w:tc>
          <w:tcPr>
            <w:tcW w:w="0" w:type="auto"/>
            <w:tcBorders>
              <w:top w:val="nil"/>
              <w:left w:val="nil"/>
              <w:right w:val="single" w:color="auto" w:sz="4" w:space="0"/>
            </w:tcBorders>
            <w:shd w:val="clear" w:color="auto" w:fill="auto"/>
            <w:vAlign w:val="center"/>
          </w:tcPr>
          <w:p w14:paraId="476ED7D9">
            <w:pPr>
              <w:pageBreakBefore w:val="0"/>
              <w:widowControl/>
              <w:kinsoku/>
              <w:wordWrap w:val="0"/>
              <w:overflowPunct/>
              <w:topLinePunct w:val="0"/>
              <w:bidi w:val="0"/>
              <w:jc w:val="center"/>
              <w:rPr>
                <w:rFonts w:hint="default" w:ascii="仿宋" w:hAnsi="仿宋" w:eastAsia="仿宋" w:cs="仿宋"/>
                <w:color w:val="auto"/>
                <w:kern w:val="0"/>
                <w:sz w:val="22"/>
                <w:highlight w:val="none"/>
                <w:lang w:val="en-US" w:eastAsia="zh-CN"/>
              </w:rPr>
            </w:pPr>
            <w:r>
              <w:rPr>
                <w:rFonts w:hint="default" w:ascii="仿宋" w:hAnsi="仿宋" w:eastAsia="仿宋" w:cs="仿宋"/>
                <w:color w:val="auto"/>
                <w:kern w:val="0"/>
                <w:sz w:val="22"/>
                <w:highlight w:val="none"/>
                <w:lang w:val="en-US" w:eastAsia="zh-CN"/>
              </w:rPr>
              <w:t>本项目不需要</w:t>
            </w:r>
          </w:p>
          <w:p w14:paraId="11C0DF03">
            <w:pPr>
              <w:pageBreakBefore w:val="0"/>
              <w:widowControl/>
              <w:kinsoku/>
              <w:wordWrap w:val="0"/>
              <w:overflowPunct/>
              <w:topLinePunct w:val="0"/>
              <w:bidi w:val="0"/>
              <w:jc w:val="center"/>
              <w:rPr>
                <w:rFonts w:hint="default" w:ascii="仿宋" w:hAnsi="仿宋" w:eastAsia="仿宋" w:cs="仿宋"/>
                <w:color w:val="auto"/>
                <w:kern w:val="0"/>
                <w:sz w:val="22"/>
                <w:highlight w:val="none"/>
                <w:lang w:val="en-US" w:eastAsia="zh-CN"/>
              </w:rPr>
            </w:pPr>
            <w:r>
              <w:rPr>
                <w:rFonts w:hint="default" w:ascii="仿宋" w:hAnsi="仿宋" w:eastAsia="仿宋" w:cs="仿宋"/>
                <w:color w:val="auto"/>
                <w:kern w:val="0"/>
                <w:sz w:val="22"/>
                <w:highlight w:val="none"/>
                <w:lang w:val="en-US" w:eastAsia="zh-CN"/>
              </w:rPr>
              <w:t>缴纳投标保证金</w:t>
            </w:r>
          </w:p>
        </w:tc>
        <w:tc>
          <w:tcPr>
            <w:tcW w:w="0" w:type="auto"/>
            <w:tcBorders>
              <w:top w:val="nil"/>
              <w:left w:val="nil"/>
              <w:right w:val="single" w:color="auto" w:sz="4" w:space="0"/>
            </w:tcBorders>
            <w:shd w:val="clear" w:color="auto" w:fill="auto"/>
            <w:vAlign w:val="center"/>
          </w:tcPr>
          <w:p w14:paraId="2F383375">
            <w:pPr>
              <w:pageBreakBefore w:val="0"/>
              <w:widowControl/>
              <w:kinsoku/>
              <w:wordWrap w:val="0"/>
              <w:overflowPunct/>
              <w:topLinePunct w:val="0"/>
              <w:bidi w:val="0"/>
              <w:jc w:val="center"/>
              <w:rPr>
                <w:rFonts w:hint="eastAsia" w:ascii="仿宋" w:hAnsi="仿宋" w:eastAsia="仿宋" w:cs="仿宋"/>
                <w:color w:val="auto"/>
                <w:kern w:val="0"/>
                <w:sz w:val="22"/>
                <w:highlight w:val="none"/>
              </w:rPr>
            </w:pPr>
          </w:p>
        </w:tc>
      </w:tr>
      <w:tr w14:paraId="15B2D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9" w:hRule="atLeast"/>
        </w:trPr>
        <w:tc>
          <w:tcPr>
            <w:tcW w:w="0" w:type="auto"/>
            <w:gridSpan w:val="6"/>
            <w:shd w:val="clear" w:color="auto" w:fill="auto"/>
          </w:tcPr>
          <w:p w14:paraId="141AD64B">
            <w:pPr>
              <w:pageBreakBefore w:val="0"/>
              <w:kinsoku/>
              <w:wordWrap w:val="0"/>
              <w:overflowPunct/>
              <w:topLinePunct w:val="0"/>
              <w:bidi w:val="0"/>
              <w:rPr>
                <w:rFonts w:hint="eastAsia" w:ascii="仿宋" w:hAnsi="仿宋" w:eastAsia="仿宋" w:cs="仿宋"/>
                <w:color w:val="auto"/>
                <w:sz w:val="22"/>
                <w:highlight w:val="none"/>
              </w:rPr>
            </w:pPr>
          </w:p>
          <w:p w14:paraId="649BAE32">
            <w:pPr>
              <w:pageBreakBefore w:val="0"/>
              <w:kinsoku/>
              <w:wordWrap w:val="0"/>
              <w:overflowPunct/>
              <w:topLinePunct w:val="0"/>
              <w:bidi w:val="0"/>
              <w:rPr>
                <w:rFonts w:hint="eastAsia" w:ascii="仿宋" w:hAnsi="仿宋" w:eastAsia="仿宋" w:cs="仿宋"/>
                <w:color w:val="auto"/>
                <w:sz w:val="22"/>
                <w:highlight w:val="none"/>
              </w:rPr>
            </w:pPr>
          </w:p>
          <w:p w14:paraId="4376A1C9">
            <w:pPr>
              <w:pageBreakBefore w:val="0"/>
              <w:kinsoku/>
              <w:wordWrap w:val="0"/>
              <w:overflowPunct/>
              <w:topLinePunct w:val="0"/>
              <w:bidi w:val="0"/>
              <w:rPr>
                <w:rFonts w:hint="eastAsia" w:ascii="仿宋" w:hAnsi="仿宋" w:eastAsia="仿宋" w:cs="仿宋"/>
                <w:color w:val="auto"/>
                <w:sz w:val="22"/>
                <w:highlight w:val="none"/>
              </w:rPr>
            </w:pPr>
            <w:r>
              <w:rPr>
                <w:rFonts w:hint="eastAsia" w:ascii="仿宋" w:hAnsi="仿宋" w:eastAsia="仿宋" w:cs="仿宋"/>
                <w:color w:val="auto"/>
                <w:sz w:val="22"/>
                <w:highlight w:val="none"/>
              </w:rPr>
              <w:t>供应商（电子签章）：</w:t>
            </w:r>
          </w:p>
          <w:p w14:paraId="39296BE5">
            <w:pPr>
              <w:pageBreakBefore w:val="0"/>
              <w:kinsoku/>
              <w:wordWrap w:val="0"/>
              <w:overflowPunct/>
              <w:topLinePunct w:val="0"/>
              <w:bidi w:val="0"/>
              <w:rPr>
                <w:rFonts w:hint="eastAsia" w:ascii="仿宋" w:hAnsi="仿宋" w:eastAsia="仿宋" w:cs="仿宋"/>
                <w:color w:val="auto"/>
                <w:sz w:val="22"/>
                <w:highlight w:val="none"/>
              </w:rPr>
            </w:pPr>
          </w:p>
          <w:p w14:paraId="051CFBCC">
            <w:pPr>
              <w:pageBreakBefore w:val="0"/>
              <w:kinsoku/>
              <w:wordWrap w:val="0"/>
              <w:overflowPunct/>
              <w:topLinePunct w:val="0"/>
              <w:bidi w:val="0"/>
              <w:rPr>
                <w:rFonts w:hint="eastAsia" w:ascii="仿宋" w:hAnsi="仿宋" w:eastAsia="仿宋" w:cs="仿宋"/>
                <w:color w:val="auto"/>
                <w:sz w:val="22"/>
                <w:highlight w:val="none"/>
              </w:rPr>
            </w:pPr>
          </w:p>
          <w:p w14:paraId="43F47F26">
            <w:pPr>
              <w:pageBreakBefore w:val="0"/>
              <w:kinsoku/>
              <w:wordWrap w:val="0"/>
              <w:overflowPunct/>
              <w:topLinePunct w:val="0"/>
              <w:bidi w:val="0"/>
              <w:rPr>
                <w:rFonts w:hint="eastAsia" w:ascii="仿宋" w:hAnsi="仿宋" w:eastAsia="仿宋" w:cs="仿宋"/>
                <w:color w:val="auto"/>
                <w:sz w:val="22"/>
                <w:highlight w:val="none"/>
              </w:rPr>
            </w:pPr>
            <w:r>
              <w:rPr>
                <w:rFonts w:hint="eastAsia" w:ascii="仿宋" w:hAnsi="仿宋" w:eastAsia="仿宋" w:cs="仿宋"/>
                <w:color w:val="auto"/>
                <w:sz w:val="22"/>
                <w:highlight w:val="none"/>
              </w:rPr>
              <w:t>法定代表人或委托代理人（电子签章）：</w:t>
            </w:r>
            <w:r>
              <w:rPr>
                <w:rFonts w:hint="eastAsia" w:ascii="仿宋" w:hAnsi="仿宋" w:eastAsia="仿宋" w:cs="仿宋"/>
                <w:color w:val="auto"/>
                <w:sz w:val="22"/>
                <w:highlight w:val="none"/>
              </w:rPr>
              <w:br w:type="textWrapping"/>
            </w:r>
          </w:p>
          <w:p w14:paraId="15BEBDEF">
            <w:pPr>
              <w:pageBreakBefore w:val="0"/>
              <w:kinsoku/>
              <w:wordWrap w:val="0"/>
              <w:overflowPunct/>
              <w:topLinePunct w:val="0"/>
              <w:bidi w:val="0"/>
              <w:rPr>
                <w:rFonts w:hint="eastAsia" w:ascii="仿宋" w:hAnsi="仿宋" w:eastAsia="仿宋" w:cs="仿宋"/>
                <w:color w:val="auto"/>
                <w:sz w:val="22"/>
                <w:highlight w:val="none"/>
              </w:rPr>
            </w:pPr>
          </w:p>
          <w:p w14:paraId="5189273B">
            <w:pPr>
              <w:pageBreakBefore w:val="0"/>
              <w:kinsoku/>
              <w:wordWrap w:val="0"/>
              <w:overflowPunct/>
              <w:topLinePunct w:val="0"/>
              <w:bidi w:val="0"/>
              <w:rPr>
                <w:rFonts w:hint="eastAsia" w:ascii="仿宋" w:hAnsi="仿宋" w:eastAsia="仿宋" w:cs="仿宋"/>
                <w:color w:val="auto"/>
                <w:sz w:val="22"/>
                <w:highlight w:val="none"/>
              </w:rPr>
            </w:pPr>
            <w:r>
              <w:rPr>
                <w:rFonts w:hint="eastAsia" w:ascii="仿宋" w:hAnsi="仿宋" w:eastAsia="仿宋" w:cs="仿宋"/>
                <w:color w:val="auto"/>
                <w:sz w:val="22"/>
                <w:highlight w:val="none"/>
              </w:rPr>
              <w:t>日    期：    年   月   日</w:t>
            </w:r>
          </w:p>
        </w:tc>
      </w:tr>
      <w:tr w14:paraId="51C82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2" w:hRule="atLeast"/>
        </w:trPr>
        <w:tc>
          <w:tcPr>
            <w:tcW w:w="0" w:type="auto"/>
            <w:gridSpan w:val="6"/>
            <w:shd w:val="clear" w:color="auto" w:fill="auto"/>
            <w:vAlign w:val="center"/>
          </w:tcPr>
          <w:p w14:paraId="0A267631">
            <w:pPr>
              <w:pageBreakBefore w:val="0"/>
              <w:kinsoku/>
              <w:wordWrap w:val="0"/>
              <w:overflowPunct/>
              <w:topLinePunct w:val="0"/>
              <w:bidi w:val="0"/>
              <w:rPr>
                <w:rFonts w:hint="eastAsia" w:ascii="仿宋" w:hAnsi="仿宋" w:eastAsia="仿宋" w:cs="仿宋"/>
                <w:color w:val="auto"/>
                <w:sz w:val="22"/>
                <w:szCs w:val="24"/>
                <w:highlight w:val="none"/>
              </w:rPr>
            </w:pPr>
            <w:r>
              <w:rPr>
                <w:rFonts w:hint="eastAsia" w:ascii="仿宋" w:hAnsi="仿宋" w:eastAsia="仿宋" w:cs="仿宋"/>
                <w:color w:val="auto"/>
                <w:sz w:val="22"/>
                <w:szCs w:val="24"/>
                <w:highlight w:val="none"/>
              </w:rPr>
              <w:t>备注：1、此开标（唱标）一览表，须放在投标文件目录前第一页。</w:t>
            </w:r>
          </w:p>
          <w:p w14:paraId="0090E5AF">
            <w:pPr>
              <w:pageBreakBefore w:val="0"/>
              <w:kinsoku/>
              <w:wordWrap w:val="0"/>
              <w:overflowPunct/>
              <w:topLinePunct w:val="0"/>
              <w:bidi w:val="0"/>
              <w:rPr>
                <w:rFonts w:hint="eastAsia" w:ascii="仿宋" w:hAnsi="仿宋" w:eastAsia="仿宋" w:cs="仿宋"/>
                <w:color w:val="auto"/>
                <w:sz w:val="22"/>
                <w:szCs w:val="24"/>
                <w:highlight w:val="none"/>
              </w:rPr>
            </w:pPr>
            <w:r>
              <w:rPr>
                <w:rFonts w:hint="eastAsia" w:ascii="仿宋" w:hAnsi="仿宋" w:eastAsia="仿宋" w:cs="仿宋"/>
                <w:color w:val="auto"/>
                <w:sz w:val="22"/>
                <w:szCs w:val="24"/>
                <w:highlight w:val="none"/>
                <w:lang w:eastAsia="zh-CN"/>
              </w:rPr>
              <w:t>2.</w:t>
            </w:r>
            <w:r>
              <w:rPr>
                <w:rFonts w:hint="eastAsia" w:ascii="仿宋" w:hAnsi="仿宋" w:eastAsia="仿宋" w:cs="仿宋"/>
                <w:color w:val="auto"/>
                <w:sz w:val="22"/>
                <w:szCs w:val="24"/>
                <w:highlight w:val="none"/>
              </w:rPr>
              <w:t>投标总报价为综合报价，报价应为人民币含税价（元），包括服务成本价格（含利润）、保险、税收、不可预见费、中标服务费等所需全部费用。</w:t>
            </w:r>
          </w:p>
        </w:tc>
      </w:tr>
    </w:tbl>
    <w:p w14:paraId="059A45E0">
      <w:pPr>
        <w:pageBreakBefore w:val="0"/>
        <w:kinsoku/>
        <w:wordWrap w:val="0"/>
        <w:overflowPunct/>
        <w:topLinePunct w:val="0"/>
        <w:bidi w:val="0"/>
        <w:ind w:left="981" w:hanging="981"/>
        <w:rPr>
          <w:rFonts w:hint="eastAsia" w:ascii="仿宋" w:hAnsi="仿宋" w:eastAsia="仿宋" w:cs="仿宋"/>
          <w:color w:val="auto"/>
          <w:sz w:val="22"/>
          <w:szCs w:val="24"/>
          <w:highlight w:val="none"/>
        </w:rPr>
      </w:pPr>
    </w:p>
    <w:p w14:paraId="4201BBBE">
      <w:pPr>
        <w:pageBreakBefore w:val="0"/>
        <w:kinsoku/>
        <w:wordWrap w:val="0"/>
        <w:overflowPunct/>
        <w:topLinePunct w:val="0"/>
        <w:bidi w:val="0"/>
        <w:spacing w:line="500" w:lineRule="exact"/>
        <w:ind w:left="937" w:hanging="981" w:hangingChars="446"/>
        <w:jc w:val="left"/>
        <w:rPr>
          <w:rFonts w:hint="eastAsia" w:ascii="仿宋" w:hAnsi="仿宋" w:eastAsia="仿宋" w:cs="仿宋"/>
          <w:color w:val="auto"/>
          <w:szCs w:val="32"/>
          <w:highlight w:val="none"/>
        </w:rPr>
      </w:pPr>
      <w:r>
        <w:rPr>
          <w:rFonts w:hint="eastAsia" w:ascii="仿宋" w:hAnsi="仿宋" w:eastAsia="仿宋" w:cs="仿宋"/>
          <w:color w:val="auto"/>
          <w:sz w:val="22"/>
          <w:szCs w:val="32"/>
          <w:highlight w:val="none"/>
        </w:rPr>
        <w:br w:type="page"/>
      </w:r>
    </w:p>
    <w:p w14:paraId="578C4BFA">
      <w:pPr>
        <w:pStyle w:val="4"/>
        <w:pageBreakBefore w:val="0"/>
        <w:numPr>
          <w:ilvl w:val="1"/>
          <w:numId w:val="0"/>
        </w:numPr>
        <w:tabs>
          <w:tab w:val="left" w:pos="3690"/>
          <w:tab w:val="clear" w:pos="1200"/>
        </w:tabs>
        <w:kinsoku/>
        <w:wordWrap w:val="0"/>
        <w:overflowPunct/>
        <w:topLinePunct w:val="0"/>
        <w:bidi w:val="0"/>
        <w:snapToGrid w:val="0"/>
        <w:spacing w:before="100" w:beforeAutospacing="1" w:after="100" w:afterAutospacing="1" w:line="360" w:lineRule="auto"/>
        <w:jc w:val="center"/>
        <w:rPr>
          <w:rFonts w:hint="eastAsia" w:ascii="仿宋" w:hAnsi="仿宋" w:eastAsia="仿宋" w:cs="仿宋"/>
          <w:color w:val="auto"/>
          <w:szCs w:val="32"/>
          <w:highlight w:val="none"/>
        </w:rPr>
      </w:pPr>
      <w:bookmarkStart w:id="540" w:name="_Toc20431"/>
      <w:bookmarkStart w:id="541" w:name="_Toc23101"/>
      <w:bookmarkStart w:id="542" w:name="_Toc204760604"/>
      <w:r>
        <w:rPr>
          <w:rFonts w:hint="eastAsia" w:ascii="仿宋" w:hAnsi="仿宋" w:eastAsia="仿宋" w:cs="仿宋"/>
          <w:color w:val="auto"/>
          <w:szCs w:val="32"/>
          <w:highlight w:val="none"/>
          <w:lang w:val="en-US" w:eastAsia="zh-CN"/>
        </w:rPr>
        <w:t>（二）</w:t>
      </w:r>
      <w:r>
        <w:rPr>
          <w:rFonts w:hint="eastAsia" w:ascii="仿宋" w:hAnsi="仿宋" w:eastAsia="仿宋" w:cs="仿宋"/>
          <w:color w:val="auto"/>
          <w:szCs w:val="32"/>
          <w:highlight w:val="none"/>
        </w:rPr>
        <w:t>、</w:t>
      </w:r>
      <w:r>
        <w:rPr>
          <w:rFonts w:hint="eastAsia" w:ascii="仿宋" w:hAnsi="仿宋" w:eastAsia="仿宋" w:cs="仿宋"/>
          <w:color w:val="auto"/>
          <w:szCs w:val="32"/>
          <w:highlight w:val="none"/>
          <w:lang w:eastAsia="zh-CN"/>
        </w:rPr>
        <w:t>供应商</w:t>
      </w:r>
      <w:r>
        <w:rPr>
          <w:rFonts w:hint="eastAsia" w:ascii="仿宋" w:hAnsi="仿宋" w:eastAsia="仿宋" w:cs="仿宋"/>
          <w:color w:val="auto"/>
          <w:szCs w:val="32"/>
          <w:highlight w:val="none"/>
        </w:rPr>
        <w:t>能享受政策优惠的证明材料</w:t>
      </w:r>
      <w:bookmarkEnd w:id="540"/>
      <w:bookmarkEnd w:id="541"/>
      <w:bookmarkEnd w:id="542"/>
    </w:p>
    <w:p w14:paraId="3C4B9B80">
      <w:pPr>
        <w:pStyle w:val="8"/>
        <w:pageBreakBefore w:val="0"/>
        <w:kinsoku/>
        <w:wordWrap w:val="0"/>
        <w:overflowPunct/>
        <w:topLinePunct w:val="0"/>
        <w:bidi w:val="0"/>
        <w:ind w:left="999" w:hanging="999"/>
        <w:jc w:val="center"/>
        <w:rPr>
          <w:rFonts w:hint="eastAsia" w:ascii="仿宋" w:hAnsi="仿宋" w:eastAsia="仿宋" w:cs="仿宋"/>
          <w:b w:val="0"/>
          <w:bCs/>
          <w:color w:val="auto"/>
          <w:sz w:val="24"/>
          <w:szCs w:val="11"/>
          <w:highlight w:val="none"/>
        </w:rPr>
      </w:pPr>
      <w:r>
        <w:rPr>
          <w:rFonts w:hint="eastAsia" w:ascii="仿宋" w:hAnsi="仿宋" w:eastAsia="仿宋" w:cs="仿宋"/>
          <w:b w:val="0"/>
          <w:bCs/>
          <w:color w:val="auto"/>
          <w:sz w:val="24"/>
          <w:szCs w:val="11"/>
          <w:highlight w:val="none"/>
        </w:rPr>
        <w:t>（《中小企业声明函》、《监狱企业证明文件》、《残疾人福利性单位声明函》附后）</w:t>
      </w:r>
    </w:p>
    <w:p w14:paraId="3B9943A2">
      <w:pPr>
        <w:pageBreakBefore w:val="0"/>
        <w:kinsoku/>
        <w:wordWrap w:val="0"/>
        <w:overflowPunct/>
        <w:topLinePunct w:val="0"/>
        <w:bidi w:val="0"/>
        <w:spacing w:line="360" w:lineRule="auto"/>
        <w:ind w:left="1075" w:hanging="1075"/>
        <w:jc w:val="center"/>
        <w:rPr>
          <w:rFonts w:hint="eastAsia" w:ascii="仿宋" w:hAnsi="仿宋" w:eastAsia="仿宋" w:cs="仿宋"/>
          <w:b/>
          <w:color w:val="auto"/>
          <w:sz w:val="24"/>
          <w:highlight w:val="none"/>
        </w:rPr>
      </w:pPr>
    </w:p>
    <w:p w14:paraId="01C4784B">
      <w:pPr>
        <w:pageBreakBefore w:val="0"/>
        <w:kinsoku/>
        <w:wordWrap w:val="0"/>
        <w:overflowPunct/>
        <w:topLinePunct w:val="0"/>
        <w:bidi w:val="0"/>
        <w:spacing w:line="360" w:lineRule="auto"/>
        <w:ind w:left="1070" w:hanging="1070"/>
        <w:rPr>
          <w:rFonts w:hint="eastAsia" w:ascii="仿宋" w:hAnsi="仿宋" w:eastAsia="仿宋" w:cs="仿宋"/>
          <w:b/>
          <w:color w:val="auto"/>
          <w:kern w:val="0"/>
          <w:sz w:val="28"/>
          <w:szCs w:val="21"/>
          <w:highlight w:val="none"/>
        </w:rPr>
      </w:pPr>
      <w:r>
        <w:rPr>
          <w:rFonts w:hint="eastAsia" w:ascii="仿宋" w:hAnsi="仿宋" w:eastAsia="仿宋" w:cs="仿宋"/>
          <w:color w:val="auto"/>
          <w:sz w:val="24"/>
          <w:highlight w:val="none"/>
        </w:rPr>
        <w:br w:type="page"/>
      </w:r>
      <w:bookmarkStart w:id="543" w:name="_Toc28546"/>
      <w:bookmarkStart w:id="544" w:name="_Toc441"/>
      <w:bookmarkStart w:id="545" w:name="_Toc29496"/>
      <w:bookmarkStart w:id="546" w:name="_Toc846"/>
      <w:bookmarkStart w:id="547" w:name="_Toc15924"/>
      <w:bookmarkStart w:id="548" w:name="_Toc936"/>
      <w:bookmarkStart w:id="549" w:name="_Toc3444"/>
      <w:bookmarkStart w:id="550" w:name="_Toc28806"/>
      <w:bookmarkStart w:id="551" w:name="_Toc31691"/>
      <w:r>
        <w:rPr>
          <w:rFonts w:hint="eastAsia" w:ascii="仿宋" w:hAnsi="仿宋" w:eastAsia="仿宋" w:cs="仿宋"/>
          <w:b/>
          <w:color w:val="auto"/>
          <w:kern w:val="0"/>
          <w:sz w:val="28"/>
          <w:szCs w:val="21"/>
          <w:highlight w:val="none"/>
        </w:rPr>
        <w:t>附件1：中小企业声明函（若是）</w:t>
      </w:r>
      <w:bookmarkEnd w:id="543"/>
      <w:bookmarkEnd w:id="544"/>
      <w:bookmarkEnd w:id="545"/>
      <w:bookmarkEnd w:id="546"/>
      <w:bookmarkEnd w:id="547"/>
      <w:bookmarkEnd w:id="548"/>
      <w:bookmarkEnd w:id="549"/>
      <w:bookmarkEnd w:id="550"/>
      <w:bookmarkEnd w:id="551"/>
    </w:p>
    <w:p w14:paraId="694791F0">
      <w:pPr>
        <w:pageBreakBefore w:val="0"/>
        <w:kinsoku/>
        <w:wordWrap w:val="0"/>
        <w:overflowPunct/>
        <w:topLinePunct w:val="0"/>
        <w:autoSpaceDE w:val="0"/>
        <w:autoSpaceDN w:val="0"/>
        <w:bidi w:val="0"/>
        <w:adjustRightInd w:val="0"/>
        <w:spacing w:line="360" w:lineRule="auto"/>
        <w:ind w:left="937" w:hanging="937"/>
        <w:rPr>
          <w:rFonts w:hint="eastAsia" w:ascii="仿宋" w:hAnsi="仿宋" w:eastAsia="仿宋" w:cs="仿宋"/>
          <w:color w:val="auto"/>
          <w:szCs w:val="21"/>
          <w:highlight w:val="none"/>
        </w:rPr>
      </w:pPr>
    </w:p>
    <w:p w14:paraId="79B682F9">
      <w:pPr>
        <w:pageBreakBefore w:val="0"/>
        <w:kinsoku/>
        <w:wordWrap w:val="0"/>
        <w:overflowPunct/>
        <w:topLinePunct w:val="0"/>
        <w:bidi w:val="0"/>
        <w:spacing w:line="360" w:lineRule="auto"/>
        <w:ind w:left="981" w:hanging="981"/>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t>中小企业声明函（货物）</w:t>
      </w:r>
    </w:p>
    <w:p w14:paraId="69CB72AE">
      <w:pPr>
        <w:pageBreakBefore w:val="0"/>
        <w:kinsoku/>
        <w:wordWrap w:val="0"/>
        <w:overflowPunct/>
        <w:topLinePunct w:val="0"/>
        <w:bidi w:val="0"/>
        <w:adjustRightInd w:val="0"/>
        <w:spacing w:line="360" w:lineRule="auto"/>
        <w:ind w:firstLine="440" w:firstLineChars="200"/>
        <w:rPr>
          <w:rFonts w:hint="eastAsia" w:ascii="仿宋" w:hAnsi="仿宋" w:eastAsia="仿宋" w:cs="仿宋"/>
          <w:color w:val="auto"/>
          <w:sz w:val="22"/>
          <w:highlight w:val="none"/>
        </w:rPr>
      </w:pPr>
      <w:r>
        <w:rPr>
          <w:rFonts w:hint="eastAsia" w:ascii="仿宋" w:hAnsi="仿宋" w:eastAsia="仿宋" w:cs="仿宋"/>
          <w:color w:val="auto"/>
          <w:sz w:val="22"/>
          <w:highlight w:val="none"/>
        </w:rPr>
        <w:t>本公司</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rPr>
        <w:t>郑重声明，根据《政府采购促进中小企业发展管理办法》（财库﹝2020﹞46 号）的规定，本公司参加</w:t>
      </w:r>
      <w:r>
        <w:rPr>
          <w:rFonts w:hint="eastAsia" w:ascii="仿宋" w:hAnsi="仿宋" w:eastAsia="仿宋" w:cs="仿宋"/>
          <w:color w:val="auto"/>
          <w:sz w:val="22"/>
          <w:highlight w:val="none"/>
          <w:u w:val="single"/>
        </w:rPr>
        <w:t>（采购单位名称）</w:t>
      </w:r>
      <w:r>
        <w:rPr>
          <w:rFonts w:hint="eastAsia" w:ascii="仿宋" w:hAnsi="仿宋" w:eastAsia="仿宋" w:cs="仿宋"/>
          <w:color w:val="auto"/>
          <w:sz w:val="22"/>
          <w:highlight w:val="none"/>
        </w:rPr>
        <w:t>的</w:t>
      </w:r>
      <w:r>
        <w:rPr>
          <w:rFonts w:hint="eastAsia" w:ascii="仿宋" w:hAnsi="仿宋" w:eastAsia="仿宋" w:cs="仿宋"/>
          <w:color w:val="auto"/>
          <w:sz w:val="22"/>
          <w:highlight w:val="none"/>
          <w:u w:val="single"/>
        </w:rPr>
        <w:t>（项目名称）</w:t>
      </w:r>
      <w:r>
        <w:rPr>
          <w:rFonts w:hint="eastAsia" w:ascii="仿宋" w:hAnsi="仿宋" w:eastAsia="仿宋" w:cs="仿宋"/>
          <w:color w:val="auto"/>
          <w:sz w:val="22"/>
          <w:highlight w:val="none"/>
        </w:rPr>
        <w:t>采购活动，提供的货物全部由符合政策要求的中小企业制造。相关企业（含联合体中的中小企业、签订分包意向协议的中小企业）的具体情况如下：</w:t>
      </w:r>
    </w:p>
    <w:p w14:paraId="3CFB7087">
      <w:pPr>
        <w:pageBreakBefore w:val="0"/>
        <w:numPr>
          <w:ilvl w:val="0"/>
          <w:numId w:val="7"/>
        </w:numPr>
        <w:kinsoku/>
        <w:wordWrap w:val="0"/>
        <w:overflowPunct/>
        <w:topLinePunct w:val="0"/>
        <w:bidi w:val="0"/>
        <w:adjustRightInd w:val="0"/>
        <w:spacing w:line="360" w:lineRule="auto"/>
        <w:ind w:firstLine="440" w:firstLineChars="200"/>
        <w:rPr>
          <w:rFonts w:hint="eastAsia" w:ascii="仿宋" w:hAnsi="仿宋" w:eastAsia="仿宋" w:cs="仿宋"/>
          <w:color w:val="auto"/>
          <w:sz w:val="22"/>
          <w:highlight w:val="none"/>
        </w:rPr>
      </w:pPr>
      <w:r>
        <w:rPr>
          <w:rFonts w:hint="eastAsia" w:ascii="仿宋" w:hAnsi="仿宋" w:eastAsia="仿宋" w:cs="仿宋"/>
          <w:color w:val="auto"/>
          <w:sz w:val="22"/>
          <w:highlight w:val="none"/>
          <w:u w:val="single"/>
        </w:rPr>
        <w:t>（标的名称）</w:t>
      </w:r>
      <w:r>
        <w:rPr>
          <w:rFonts w:hint="eastAsia" w:ascii="仿宋" w:hAnsi="仿宋" w:eastAsia="仿宋" w:cs="仿宋"/>
          <w:color w:val="auto"/>
          <w:sz w:val="22"/>
          <w:highlight w:val="none"/>
        </w:rPr>
        <w:t>，属于</w:t>
      </w:r>
      <w:r>
        <w:rPr>
          <w:rFonts w:hint="eastAsia" w:ascii="仿宋" w:hAnsi="仿宋" w:eastAsia="仿宋" w:cs="仿宋"/>
          <w:color w:val="auto"/>
          <w:sz w:val="22"/>
          <w:highlight w:val="none"/>
          <w:u w:val="single"/>
        </w:rPr>
        <w:t>（采购文件中明确的所属行业）</w:t>
      </w:r>
      <w:r>
        <w:rPr>
          <w:rFonts w:hint="eastAsia" w:ascii="仿宋" w:hAnsi="仿宋" w:eastAsia="仿宋" w:cs="仿宋"/>
          <w:color w:val="auto"/>
          <w:sz w:val="22"/>
          <w:highlight w:val="none"/>
        </w:rPr>
        <w:t>行业；制造商为</w:t>
      </w:r>
      <w:r>
        <w:rPr>
          <w:rFonts w:hint="eastAsia" w:ascii="仿宋" w:hAnsi="仿宋" w:eastAsia="仿宋" w:cs="仿宋"/>
          <w:color w:val="auto"/>
          <w:sz w:val="22"/>
          <w:highlight w:val="none"/>
          <w:u w:val="single"/>
        </w:rPr>
        <w:t>（企业名称）</w:t>
      </w:r>
      <w:r>
        <w:rPr>
          <w:rFonts w:hint="eastAsia" w:ascii="仿宋" w:hAnsi="仿宋" w:eastAsia="仿宋" w:cs="仿宋"/>
          <w:color w:val="auto"/>
          <w:sz w:val="22"/>
          <w:highlight w:val="none"/>
        </w:rPr>
        <w:t>，从业人员</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rPr>
        <w:t>人，营业收入为</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rPr>
        <w:t>万元，资产总额为</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rPr>
        <w:t>万元，属于</w:t>
      </w:r>
      <w:r>
        <w:rPr>
          <w:rFonts w:hint="eastAsia" w:ascii="仿宋" w:hAnsi="仿宋" w:eastAsia="仿宋" w:cs="仿宋"/>
          <w:color w:val="auto"/>
          <w:sz w:val="22"/>
          <w:highlight w:val="none"/>
          <w:u w:val="single"/>
        </w:rPr>
        <w:t>（中型企业、小型企业、微型企业）</w:t>
      </w:r>
      <w:r>
        <w:rPr>
          <w:rFonts w:hint="eastAsia" w:ascii="仿宋" w:hAnsi="仿宋" w:eastAsia="仿宋" w:cs="仿宋"/>
          <w:color w:val="auto"/>
          <w:sz w:val="22"/>
          <w:highlight w:val="none"/>
        </w:rPr>
        <w:t>；</w:t>
      </w:r>
    </w:p>
    <w:p w14:paraId="1518B36D">
      <w:pPr>
        <w:pageBreakBefore w:val="0"/>
        <w:numPr>
          <w:ilvl w:val="0"/>
          <w:numId w:val="7"/>
        </w:numPr>
        <w:kinsoku/>
        <w:wordWrap w:val="0"/>
        <w:overflowPunct/>
        <w:topLinePunct w:val="0"/>
        <w:bidi w:val="0"/>
        <w:adjustRightInd w:val="0"/>
        <w:spacing w:line="360" w:lineRule="auto"/>
        <w:ind w:firstLine="440" w:firstLineChars="200"/>
        <w:rPr>
          <w:rFonts w:hint="eastAsia" w:ascii="仿宋" w:hAnsi="仿宋" w:eastAsia="仿宋" w:cs="仿宋"/>
          <w:color w:val="auto"/>
          <w:sz w:val="22"/>
          <w:highlight w:val="none"/>
        </w:rPr>
      </w:pPr>
      <w:r>
        <w:rPr>
          <w:rFonts w:hint="eastAsia" w:ascii="仿宋" w:hAnsi="仿宋" w:eastAsia="仿宋" w:cs="仿宋"/>
          <w:color w:val="auto"/>
          <w:sz w:val="22"/>
          <w:highlight w:val="none"/>
          <w:u w:val="single"/>
        </w:rPr>
        <w:t>（标的名称）</w:t>
      </w:r>
      <w:r>
        <w:rPr>
          <w:rFonts w:hint="eastAsia" w:ascii="仿宋" w:hAnsi="仿宋" w:eastAsia="仿宋" w:cs="仿宋"/>
          <w:color w:val="auto"/>
          <w:sz w:val="22"/>
          <w:highlight w:val="none"/>
        </w:rPr>
        <w:t>，属于</w:t>
      </w:r>
      <w:r>
        <w:rPr>
          <w:rFonts w:hint="eastAsia" w:ascii="仿宋" w:hAnsi="仿宋" w:eastAsia="仿宋" w:cs="仿宋"/>
          <w:color w:val="auto"/>
          <w:sz w:val="22"/>
          <w:highlight w:val="none"/>
          <w:u w:val="single"/>
        </w:rPr>
        <w:t>（采购文件中明确的所属行业）</w:t>
      </w:r>
      <w:r>
        <w:rPr>
          <w:rFonts w:hint="eastAsia" w:ascii="仿宋" w:hAnsi="仿宋" w:eastAsia="仿宋" w:cs="仿宋"/>
          <w:color w:val="auto"/>
          <w:sz w:val="22"/>
          <w:highlight w:val="none"/>
        </w:rPr>
        <w:t>行业；制造商为</w:t>
      </w:r>
      <w:r>
        <w:rPr>
          <w:rFonts w:hint="eastAsia" w:ascii="仿宋" w:hAnsi="仿宋" w:eastAsia="仿宋" w:cs="仿宋"/>
          <w:color w:val="auto"/>
          <w:sz w:val="22"/>
          <w:highlight w:val="none"/>
          <w:u w:val="single"/>
        </w:rPr>
        <w:t>（企业名称）</w:t>
      </w:r>
      <w:r>
        <w:rPr>
          <w:rFonts w:hint="eastAsia" w:ascii="仿宋" w:hAnsi="仿宋" w:eastAsia="仿宋" w:cs="仿宋"/>
          <w:color w:val="auto"/>
          <w:sz w:val="22"/>
          <w:highlight w:val="none"/>
        </w:rPr>
        <w:t>，从业人员</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rPr>
        <w:t>人，营业收入为</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rPr>
        <w:t>万元，资产总额为</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rPr>
        <w:t>万元，属于</w:t>
      </w:r>
      <w:r>
        <w:rPr>
          <w:rFonts w:hint="eastAsia" w:ascii="仿宋" w:hAnsi="仿宋" w:eastAsia="仿宋" w:cs="仿宋"/>
          <w:color w:val="auto"/>
          <w:sz w:val="22"/>
          <w:highlight w:val="none"/>
          <w:u w:val="single"/>
        </w:rPr>
        <w:t>（中型企业、小型企业、微型企业）</w:t>
      </w:r>
      <w:r>
        <w:rPr>
          <w:rFonts w:hint="eastAsia" w:ascii="仿宋" w:hAnsi="仿宋" w:eastAsia="仿宋" w:cs="仿宋"/>
          <w:color w:val="auto"/>
          <w:sz w:val="22"/>
          <w:highlight w:val="none"/>
        </w:rPr>
        <w:t xml:space="preserve">； </w:t>
      </w:r>
    </w:p>
    <w:p w14:paraId="6FA821E7">
      <w:pPr>
        <w:pStyle w:val="34"/>
        <w:pageBreakBefore w:val="0"/>
        <w:kinsoku/>
        <w:wordWrap w:val="0"/>
        <w:overflowPunct/>
        <w:topLinePunct w:val="0"/>
        <w:bidi w:val="0"/>
        <w:ind w:left="985" w:hanging="985"/>
        <w:jc w:val="both"/>
        <w:outlineLvl w:val="9"/>
        <w:rPr>
          <w:rFonts w:hint="eastAsia" w:ascii="仿宋" w:hAnsi="仿宋" w:eastAsia="仿宋" w:cs="仿宋"/>
          <w:color w:val="auto"/>
          <w:highlight w:val="none"/>
        </w:rPr>
      </w:pPr>
      <w:r>
        <w:rPr>
          <w:rFonts w:hint="eastAsia" w:ascii="仿宋" w:hAnsi="仿宋" w:eastAsia="仿宋" w:cs="仿宋"/>
          <w:color w:val="auto"/>
          <w:sz w:val="22"/>
          <w:szCs w:val="22"/>
          <w:highlight w:val="none"/>
        </w:rPr>
        <w:t>...</w:t>
      </w:r>
    </w:p>
    <w:p w14:paraId="20299BCC">
      <w:pPr>
        <w:pageBreakBefore w:val="0"/>
        <w:kinsoku/>
        <w:wordWrap w:val="0"/>
        <w:overflowPunct/>
        <w:topLinePunct w:val="0"/>
        <w:bidi w:val="0"/>
        <w:adjustRightInd w:val="0"/>
        <w:spacing w:line="360" w:lineRule="auto"/>
        <w:ind w:firstLine="440" w:firstLineChars="200"/>
        <w:rPr>
          <w:rFonts w:hint="eastAsia" w:ascii="仿宋" w:hAnsi="仿宋" w:eastAsia="仿宋" w:cs="仿宋"/>
          <w:color w:val="auto"/>
          <w:sz w:val="22"/>
          <w:highlight w:val="none"/>
        </w:rPr>
      </w:pPr>
      <w:r>
        <w:rPr>
          <w:rFonts w:hint="eastAsia" w:ascii="仿宋" w:hAnsi="仿宋" w:eastAsia="仿宋" w:cs="仿宋"/>
          <w:color w:val="auto"/>
          <w:sz w:val="22"/>
          <w:highlight w:val="none"/>
        </w:rPr>
        <w:t>以上企业，不属于大企业的分支机构，不存在控股股东为大企业的情形，也不存在与大企业的负责人为同一人的情形。</w:t>
      </w:r>
    </w:p>
    <w:p w14:paraId="774AA4C4">
      <w:pPr>
        <w:pageBreakBefore w:val="0"/>
        <w:kinsoku/>
        <w:wordWrap w:val="0"/>
        <w:overflowPunct/>
        <w:topLinePunct w:val="0"/>
        <w:bidi w:val="0"/>
        <w:adjustRightInd w:val="0"/>
        <w:spacing w:line="360" w:lineRule="auto"/>
        <w:ind w:firstLine="440" w:firstLineChars="200"/>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本企业对上述声明内容的真实性负责。如有虚假，将依法承担相应责任。 </w:t>
      </w:r>
    </w:p>
    <w:p w14:paraId="059FF43C">
      <w:pPr>
        <w:pageBreakBefore w:val="0"/>
        <w:kinsoku/>
        <w:wordWrap w:val="0"/>
        <w:overflowPunct/>
        <w:topLinePunct w:val="0"/>
        <w:bidi w:val="0"/>
        <w:adjustRightInd w:val="0"/>
        <w:spacing w:line="360" w:lineRule="auto"/>
        <w:ind w:firstLine="440" w:firstLineChars="200"/>
        <w:rPr>
          <w:rFonts w:hint="eastAsia" w:ascii="仿宋" w:hAnsi="仿宋" w:eastAsia="仿宋" w:cs="仿宋"/>
          <w:color w:val="auto"/>
          <w:sz w:val="22"/>
          <w:highlight w:val="none"/>
        </w:rPr>
      </w:pPr>
    </w:p>
    <w:p w14:paraId="64694D2E">
      <w:pPr>
        <w:pageBreakBefore w:val="0"/>
        <w:kinsoku/>
        <w:wordWrap w:val="0"/>
        <w:overflowPunct/>
        <w:topLinePunct w:val="0"/>
        <w:bidi w:val="0"/>
        <w:spacing w:line="360" w:lineRule="auto"/>
        <w:ind w:firstLine="440" w:firstLineChars="200"/>
        <w:rPr>
          <w:rFonts w:hint="eastAsia" w:ascii="仿宋" w:hAnsi="仿宋" w:eastAsia="仿宋" w:cs="仿宋"/>
          <w:color w:val="auto"/>
          <w:sz w:val="22"/>
          <w:highlight w:val="none"/>
        </w:rPr>
      </w:pPr>
      <w:r>
        <w:rPr>
          <w:rFonts w:hint="eastAsia" w:ascii="仿宋" w:hAnsi="仿宋" w:eastAsia="仿宋" w:cs="仿宋"/>
          <w:color w:val="auto"/>
          <w:sz w:val="22"/>
          <w:highlight w:val="none"/>
        </w:rPr>
        <w:t>供应商：</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rPr>
        <w:t>（电子签章）</w:t>
      </w:r>
    </w:p>
    <w:p w14:paraId="36C2BE12">
      <w:pPr>
        <w:pageBreakBefore w:val="0"/>
        <w:kinsoku/>
        <w:wordWrap w:val="0"/>
        <w:overflowPunct/>
        <w:topLinePunct w:val="0"/>
        <w:bidi w:val="0"/>
        <w:spacing w:line="360" w:lineRule="auto"/>
        <w:ind w:firstLine="440" w:firstLineChars="200"/>
        <w:rPr>
          <w:rFonts w:hint="eastAsia" w:ascii="仿宋" w:hAnsi="仿宋" w:eastAsia="仿宋" w:cs="仿宋"/>
          <w:color w:val="auto"/>
          <w:sz w:val="22"/>
          <w:highlight w:val="none"/>
        </w:rPr>
      </w:pPr>
      <w:r>
        <w:rPr>
          <w:rFonts w:hint="eastAsia" w:ascii="仿宋" w:hAnsi="仿宋" w:eastAsia="仿宋" w:cs="仿宋"/>
          <w:color w:val="auto"/>
          <w:sz w:val="22"/>
          <w:highlight w:val="none"/>
        </w:rPr>
        <w:t>法定代表人或其委托代理人：</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rPr>
        <w:t>（电子签章）</w:t>
      </w:r>
    </w:p>
    <w:p w14:paraId="680282A4">
      <w:pPr>
        <w:pageBreakBefore w:val="0"/>
        <w:kinsoku/>
        <w:wordWrap w:val="0"/>
        <w:overflowPunct/>
        <w:topLinePunct w:val="0"/>
        <w:bidi w:val="0"/>
        <w:spacing w:line="360" w:lineRule="auto"/>
        <w:ind w:firstLine="440" w:firstLineChars="200"/>
        <w:rPr>
          <w:rFonts w:hint="eastAsia" w:ascii="仿宋" w:hAnsi="仿宋" w:eastAsia="仿宋" w:cs="仿宋"/>
          <w:color w:val="auto"/>
          <w:sz w:val="22"/>
          <w:highlight w:val="none"/>
        </w:rPr>
      </w:pPr>
      <w:r>
        <w:rPr>
          <w:rFonts w:hint="eastAsia" w:ascii="仿宋" w:hAnsi="仿宋" w:eastAsia="仿宋" w:cs="仿宋"/>
          <w:color w:val="auto"/>
          <w:sz w:val="22"/>
          <w:highlight w:val="none"/>
        </w:rPr>
        <w:t>日期：</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rPr>
        <w:t>年</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rPr>
        <w:t>月</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rPr>
        <w:t>日</w:t>
      </w:r>
    </w:p>
    <w:p w14:paraId="0B873B00">
      <w:pPr>
        <w:pageBreakBefore w:val="0"/>
        <w:kinsoku/>
        <w:wordWrap w:val="0"/>
        <w:overflowPunct/>
        <w:topLinePunct w:val="0"/>
        <w:bidi w:val="0"/>
        <w:spacing w:line="360" w:lineRule="auto"/>
        <w:ind w:firstLine="464" w:firstLineChars="200"/>
        <w:rPr>
          <w:rFonts w:hint="eastAsia" w:ascii="仿宋" w:hAnsi="仿宋" w:eastAsia="仿宋" w:cs="仿宋"/>
          <w:color w:val="auto"/>
          <w:spacing w:val="6"/>
          <w:sz w:val="22"/>
          <w:highlight w:val="none"/>
        </w:rPr>
      </w:pPr>
      <w:r>
        <w:rPr>
          <w:rFonts w:hint="eastAsia" w:ascii="仿宋" w:hAnsi="仿宋" w:eastAsia="仿宋" w:cs="仿宋"/>
          <w:color w:val="auto"/>
          <w:spacing w:val="6"/>
          <w:sz w:val="22"/>
          <w:highlight w:val="none"/>
        </w:rPr>
        <w:t>注：</w:t>
      </w:r>
      <w:r>
        <w:rPr>
          <w:rFonts w:hint="eastAsia" w:ascii="仿宋" w:hAnsi="仿宋" w:eastAsia="仿宋" w:cs="仿宋"/>
          <w:color w:val="auto"/>
          <w:spacing w:val="6"/>
          <w:sz w:val="22"/>
          <w:highlight w:val="none"/>
          <w:lang w:eastAsia="zh-CN"/>
        </w:rPr>
        <w:t>（</w:t>
      </w:r>
      <w:r>
        <w:rPr>
          <w:rFonts w:hint="eastAsia" w:ascii="仿宋" w:hAnsi="仿宋" w:eastAsia="仿宋" w:cs="仿宋"/>
          <w:color w:val="auto"/>
          <w:spacing w:val="6"/>
          <w:sz w:val="22"/>
          <w:highlight w:val="none"/>
        </w:rPr>
        <w:t>1）根据自身情况提供相关的声明函；（2）从业人员、营业收入、资产总额填报上一年度数据，无上一年度数据的新成立企业可不填报。（3）现行中小企业划分标准行业包括农、林、牧、渔业，工业，建筑业，批发业，零售业，交通运输业，仓储业，邮政业，住宿业，餐饮业，信息传输业，软件和信息技术服务业，房地产开发经营，物业管理，租赁和商业服务业和其他未列明行业等十六类，本项目所属行业为</w:t>
      </w:r>
      <w:r>
        <w:rPr>
          <w:rFonts w:hint="eastAsia" w:ascii="仿宋" w:hAnsi="仿宋" w:eastAsia="仿宋" w:cs="仿宋"/>
          <w:b/>
          <w:bCs/>
          <w:color w:val="auto"/>
          <w:spacing w:val="6"/>
          <w:sz w:val="22"/>
          <w:highlight w:val="none"/>
        </w:rPr>
        <w:t>工业</w:t>
      </w:r>
      <w:r>
        <w:rPr>
          <w:rFonts w:hint="eastAsia" w:ascii="仿宋" w:hAnsi="仿宋" w:eastAsia="仿宋" w:cs="仿宋"/>
          <w:color w:val="auto"/>
          <w:spacing w:val="6"/>
          <w:sz w:val="22"/>
          <w:highlight w:val="none"/>
        </w:rPr>
        <w:t>。（4）中小企业应当按照《政府采购促进中小企业发展管理办法》（财库〔2020〕46号）规定和国家统计局关于印发《统计上大中小微型企业划分办法（2017）》的通知（国统字〔2017〕213号</w:t>
      </w:r>
      <w:r>
        <w:rPr>
          <w:rFonts w:hint="eastAsia" w:ascii="仿宋" w:hAnsi="仿宋" w:eastAsia="仿宋" w:cs="仿宋"/>
          <w:color w:val="auto"/>
          <w:spacing w:val="6"/>
          <w:sz w:val="22"/>
          <w:highlight w:val="none"/>
          <w:lang w:eastAsia="zh-CN"/>
        </w:rPr>
        <w:t>）</w:t>
      </w:r>
      <w:r>
        <w:rPr>
          <w:rFonts w:hint="eastAsia" w:ascii="仿宋" w:hAnsi="仿宋" w:eastAsia="仿宋" w:cs="仿宋"/>
          <w:color w:val="auto"/>
          <w:spacing w:val="6"/>
          <w:sz w:val="22"/>
          <w:highlight w:val="none"/>
        </w:rPr>
        <w:t>，如实填写并提交《中小企业声明函》。供应商提供声明函内容不实的，属于提供虚假材料谋取中标、成交，依照《中华人民共和国政府采购法》等国家有关规定追究相应责任。</w:t>
      </w:r>
      <w:r>
        <w:rPr>
          <w:rFonts w:hint="eastAsia" w:ascii="仿宋" w:hAnsi="仿宋" w:eastAsia="仿宋" w:cs="仿宋"/>
          <w:color w:val="auto"/>
          <w:spacing w:val="6"/>
          <w:sz w:val="22"/>
          <w:highlight w:val="none"/>
        </w:rPr>
        <w:br w:type="page"/>
      </w:r>
    </w:p>
    <w:p w14:paraId="5DEF14EA">
      <w:pPr>
        <w:pageBreakBefore w:val="0"/>
        <w:kinsoku/>
        <w:wordWrap w:val="0"/>
        <w:overflowPunct/>
        <w:topLinePunct w:val="0"/>
        <w:bidi w:val="0"/>
        <w:spacing w:line="360" w:lineRule="auto"/>
        <w:ind w:left="1427" w:hanging="1427"/>
        <w:jc w:val="left"/>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附表</w:t>
      </w:r>
    </w:p>
    <w:p w14:paraId="38022B67">
      <w:pPr>
        <w:pageBreakBefore w:val="0"/>
        <w:kinsoku/>
        <w:wordWrap w:val="0"/>
        <w:overflowPunct/>
        <w:topLinePunct w:val="0"/>
        <w:bidi w:val="0"/>
        <w:spacing w:line="360" w:lineRule="auto"/>
        <w:ind w:left="1606" w:hanging="1606"/>
        <w:jc w:val="center"/>
        <w:rPr>
          <w:rFonts w:hint="eastAsia" w:ascii="仿宋" w:hAnsi="仿宋" w:eastAsia="仿宋" w:cs="仿宋"/>
          <w:color w:val="auto"/>
          <w:kern w:val="0"/>
          <w:sz w:val="36"/>
          <w:szCs w:val="32"/>
          <w:highlight w:val="none"/>
        </w:rPr>
      </w:pPr>
      <w:r>
        <w:rPr>
          <w:rFonts w:hint="eastAsia" w:ascii="仿宋" w:hAnsi="仿宋" w:eastAsia="仿宋" w:cs="仿宋"/>
          <w:color w:val="auto"/>
          <w:kern w:val="0"/>
          <w:sz w:val="36"/>
          <w:szCs w:val="32"/>
          <w:highlight w:val="none"/>
        </w:rPr>
        <w:t>统计上大中小微型企业划分标准</w:t>
      </w:r>
    </w:p>
    <w:tbl>
      <w:tblPr>
        <w:tblStyle w:val="26"/>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58944EC3">
        <w:tblPrEx>
          <w:tblCellMar>
            <w:top w:w="0" w:type="dxa"/>
            <w:left w:w="108" w:type="dxa"/>
            <w:bottom w:w="0" w:type="dxa"/>
            <w:right w:w="108" w:type="dxa"/>
          </w:tblCellMar>
        </w:tblPrEx>
        <w:trPr>
          <w:trHeight w:val="622" w:hRule="exact"/>
          <w:jc w:val="center"/>
        </w:trPr>
        <w:tc>
          <w:tcPr>
            <w:tcW w:w="2113" w:type="dxa"/>
            <w:shd w:val="clear" w:color="auto" w:fill="auto"/>
            <w:vAlign w:val="center"/>
          </w:tcPr>
          <w:p w14:paraId="4647D274">
            <w:pPr>
              <w:pageBreakBefore w:val="0"/>
              <w:kinsoku/>
              <w:wordWrap w:val="0"/>
              <w:overflowPunct/>
              <w:topLinePunct w:val="0"/>
              <w:bidi w:val="0"/>
              <w:spacing w:line="360" w:lineRule="auto"/>
              <w:ind w:left="806" w:hanging="806"/>
              <w:jc w:val="center"/>
              <w:rPr>
                <w:rFonts w:hint="eastAsia" w:ascii="仿宋" w:hAnsi="仿宋" w:eastAsia="仿宋" w:cs="仿宋"/>
                <w:b/>
                <w:bCs/>
                <w:color w:val="auto"/>
                <w:kern w:val="0"/>
                <w:sz w:val="18"/>
                <w:szCs w:val="21"/>
                <w:highlight w:val="none"/>
              </w:rPr>
            </w:pPr>
            <w:r>
              <w:rPr>
                <w:rFonts w:hint="eastAsia" w:ascii="仿宋" w:hAnsi="仿宋" w:eastAsia="仿宋" w:cs="仿宋"/>
                <w:b/>
                <w:bCs/>
                <w:color w:val="auto"/>
                <w:kern w:val="0"/>
                <w:sz w:val="18"/>
                <w:szCs w:val="21"/>
                <w:highlight w:val="none"/>
              </w:rPr>
              <w:t>行业名称</w:t>
            </w:r>
          </w:p>
        </w:tc>
        <w:tc>
          <w:tcPr>
            <w:tcW w:w="1369" w:type="dxa"/>
            <w:shd w:val="clear" w:color="auto" w:fill="auto"/>
            <w:vAlign w:val="center"/>
          </w:tcPr>
          <w:p w14:paraId="4C618348">
            <w:pPr>
              <w:pageBreakBefore w:val="0"/>
              <w:kinsoku/>
              <w:wordWrap w:val="0"/>
              <w:overflowPunct/>
              <w:topLinePunct w:val="0"/>
              <w:bidi w:val="0"/>
              <w:spacing w:line="360" w:lineRule="auto"/>
              <w:ind w:left="806" w:hanging="806"/>
              <w:jc w:val="center"/>
              <w:rPr>
                <w:rFonts w:hint="eastAsia" w:ascii="仿宋" w:hAnsi="仿宋" w:eastAsia="仿宋" w:cs="仿宋"/>
                <w:b/>
                <w:bCs/>
                <w:color w:val="auto"/>
                <w:kern w:val="0"/>
                <w:sz w:val="18"/>
                <w:szCs w:val="18"/>
                <w:highlight w:val="none"/>
              </w:rPr>
            </w:pPr>
            <w:r>
              <w:rPr>
                <w:rFonts w:hint="eastAsia" w:ascii="仿宋" w:hAnsi="仿宋" w:eastAsia="仿宋" w:cs="仿宋"/>
                <w:b/>
                <w:bCs/>
                <w:color w:val="auto"/>
                <w:kern w:val="0"/>
                <w:sz w:val="18"/>
                <w:szCs w:val="18"/>
                <w:highlight w:val="none"/>
              </w:rPr>
              <w:t>指标名称</w:t>
            </w:r>
          </w:p>
        </w:tc>
        <w:tc>
          <w:tcPr>
            <w:tcW w:w="709" w:type="dxa"/>
            <w:shd w:val="clear" w:color="auto" w:fill="auto"/>
            <w:vAlign w:val="center"/>
          </w:tcPr>
          <w:p w14:paraId="53F64483">
            <w:pPr>
              <w:pageBreakBefore w:val="0"/>
              <w:kinsoku/>
              <w:wordWrap w:val="0"/>
              <w:overflowPunct/>
              <w:topLinePunct w:val="0"/>
              <w:bidi w:val="0"/>
              <w:spacing w:line="360" w:lineRule="auto"/>
              <w:ind w:left="806" w:hanging="806"/>
              <w:jc w:val="center"/>
              <w:rPr>
                <w:rFonts w:hint="eastAsia" w:ascii="仿宋" w:hAnsi="仿宋" w:eastAsia="仿宋" w:cs="仿宋"/>
                <w:b/>
                <w:bCs/>
                <w:color w:val="auto"/>
                <w:kern w:val="0"/>
                <w:sz w:val="18"/>
                <w:szCs w:val="18"/>
                <w:highlight w:val="none"/>
              </w:rPr>
            </w:pPr>
            <w:r>
              <w:rPr>
                <w:rFonts w:hint="eastAsia" w:ascii="仿宋" w:hAnsi="仿宋" w:eastAsia="仿宋" w:cs="仿宋"/>
                <w:b/>
                <w:bCs/>
                <w:color w:val="auto"/>
                <w:kern w:val="0"/>
                <w:sz w:val="18"/>
                <w:szCs w:val="18"/>
                <w:highlight w:val="none"/>
              </w:rPr>
              <w:t>计量</w:t>
            </w:r>
          </w:p>
          <w:p w14:paraId="29AF29E3">
            <w:pPr>
              <w:pageBreakBefore w:val="0"/>
              <w:kinsoku/>
              <w:wordWrap w:val="0"/>
              <w:overflowPunct/>
              <w:topLinePunct w:val="0"/>
              <w:bidi w:val="0"/>
              <w:spacing w:line="360" w:lineRule="auto"/>
              <w:ind w:left="806" w:hanging="806"/>
              <w:jc w:val="center"/>
              <w:rPr>
                <w:rFonts w:hint="eastAsia" w:ascii="仿宋" w:hAnsi="仿宋" w:eastAsia="仿宋" w:cs="仿宋"/>
                <w:b/>
                <w:bCs/>
                <w:color w:val="auto"/>
                <w:kern w:val="0"/>
                <w:sz w:val="18"/>
                <w:szCs w:val="18"/>
                <w:highlight w:val="none"/>
              </w:rPr>
            </w:pPr>
            <w:r>
              <w:rPr>
                <w:rFonts w:hint="eastAsia" w:ascii="仿宋" w:hAnsi="仿宋" w:eastAsia="仿宋" w:cs="仿宋"/>
                <w:b/>
                <w:bCs/>
                <w:color w:val="auto"/>
                <w:kern w:val="0"/>
                <w:sz w:val="18"/>
                <w:szCs w:val="18"/>
                <w:highlight w:val="none"/>
              </w:rPr>
              <w:t>单位</w:t>
            </w:r>
          </w:p>
        </w:tc>
        <w:tc>
          <w:tcPr>
            <w:tcW w:w="1125" w:type="dxa"/>
            <w:shd w:val="clear" w:color="auto" w:fill="auto"/>
            <w:vAlign w:val="center"/>
          </w:tcPr>
          <w:p w14:paraId="3FE6AA34">
            <w:pPr>
              <w:pageBreakBefore w:val="0"/>
              <w:kinsoku/>
              <w:wordWrap w:val="0"/>
              <w:overflowPunct/>
              <w:topLinePunct w:val="0"/>
              <w:bidi w:val="0"/>
              <w:spacing w:line="360" w:lineRule="auto"/>
              <w:ind w:left="806" w:hanging="806"/>
              <w:jc w:val="center"/>
              <w:rPr>
                <w:rFonts w:hint="eastAsia" w:ascii="仿宋" w:hAnsi="仿宋" w:eastAsia="仿宋" w:cs="仿宋"/>
                <w:b/>
                <w:bCs/>
                <w:color w:val="auto"/>
                <w:kern w:val="0"/>
                <w:sz w:val="18"/>
                <w:szCs w:val="18"/>
                <w:highlight w:val="none"/>
              </w:rPr>
            </w:pPr>
            <w:r>
              <w:rPr>
                <w:rFonts w:hint="eastAsia" w:ascii="仿宋" w:hAnsi="仿宋" w:eastAsia="仿宋" w:cs="仿宋"/>
                <w:b/>
                <w:bCs/>
                <w:color w:val="auto"/>
                <w:kern w:val="0"/>
                <w:sz w:val="18"/>
                <w:szCs w:val="18"/>
                <w:highlight w:val="none"/>
              </w:rPr>
              <w:t>大型</w:t>
            </w:r>
          </w:p>
        </w:tc>
        <w:tc>
          <w:tcPr>
            <w:tcW w:w="1701" w:type="dxa"/>
            <w:shd w:val="clear" w:color="auto" w:fill="auto"/>
            <w:vAlign w:val="center"/>
          </w:tcPr>
          <w:p w14:paraId="0F1C6456">
            <w:pPr>
              <w:pageBreakBefore w:val="0"/>
              <w:kinsoku/>
              <w:wordWrap w:val="0"/>
              <w:overflowPunct/>
              <w:topLinePunct w:val="0"/>
              <w:bidi w:val="0"/>
              <w:spacing w:line="360" w:lineRule="auto"/>
              <w:ind w:left="806" w:hanging="806"/>
              <w:jc w:val="center"/>
              <w:rPr>
                <w:rFonts w:hint="eastAsia" w:ascii="仿宋" w:hAnsi="仿宋" w:eastAsia="仿宋" w:cs="仿宋"/>
                <w:b/>
                <w:bCs/>
                <w:color w:val="auto"/>
                <w:kern w:val="0"/>
                <w:sz w:val="18"/>
                <w:szCs w:val="18"/>
                <w:highlight w:val="none"/>
              </w:rPr>
            </w:pPr>
            <w:r>
              <w:rPr>
                <w:rFonts w:hint="eastAsia" w:ascii="仿宋" w:hAnsi="仿宋" w:eastAsia="仿宋" w:cs="仿宋"/>
                <w:b/>
                <w:bCs/>
                <w:color w:val="auto"/>
                <w:kern w:val="0"/>
                <w:sz w:val="18"/>
                <w:szCs w:val="18"/>
                <w:highlight w:val="none"/>
              </w:rPr>
              <w:t>中型</w:t>
            </w:r>
          </w:p>
        </w:tc>
        <w:tc>
          <w:tcPr>
            <w:tcW w:w="1426" w:type="dxa"/>
            <w:shd w:val="clear" w:color="auto" w:fill="auto"/>
            <w:vAlign w:val="center"/>
          </w:tcPr>
          <w:p w14:paraId="4F41E9BE">
            <w:pPr>
              <w:pageBreakBefore w:val="0"/>
              <w:kinsoku/>
              <w:wordWrap w:val="0"/>
              <w:overflowPunct/>
              <w:topLinePunct w:val="0"/>
              <w:bidi w:val="0"/>
              <w:spacing w:line="360" w:lineRule="auto"/>
              <w:ind w:left="806" w:hanging="806"/>
              <w:jc w:val="center"/>
              <w:rPr>
                <w:rFonts w:hint="eastAsia" w:ascii="仿宋" w:hAnsi="仿宋" w:eastAsia="仿宋" w:cs="仿宋"/>
                <w:b/>
                <w:bCs/>
                <w:color w:val="auto"/>
                <w:kern w:val="0"/>
                <w:sz w:val="18"/>
                <w:szCs w:val="18"/>
                <w:highlight w:val="none"/>
              </w:rPr>
            </w:pPr>
            <w:r>
              <w:rPr>
                <w:rFonts w:hint="eastAsia" w:ascii="仿宋" w:hAnsi="仿宋" w:eastAsia="仿宋" w:cs="仿宋"/>
                <w:b/>
                <w:bCs/>
                <w:color w:val="auto"/>
                <w:kern w:val="0"/>
                <w:sz w:val="18"/>
                <w:szCs w:val="18"/>
                <w:highlight w:val="none"/>
              </w:rPr>
              <w:t>小型</w:t>
            </w:r>
          </w:p>
        </w:tc>
        <w:tc>
          <w:tcPr>
            <w:tcW w:w="992" w:type="dxa"/>
            <w:shd w:val="clear" w:color="auto" w:fill="auto"/>
            <w:vAlign w:val="center"/>
          </w:tcPr>
          <w:p w14:paraId="2EB10833">
            <w:pPr>
              <w:pageBreakBefore w:val="0"/>
              <w:kinsoku/>
              <w:wordWrap w:val="0"/>
              <w:overflowPunct/>
              <w:topLinePunct w:val="0"/>
              <w:bidi w:val="0"/>
              <w:spacing w:line="360" w:lineRule="auto"/>
              <w:ind w:left="806" w:hanging="806"/>
              <w:jc w:val="center"/>
              <w:rPr>
                <w:rFonts w:hint="eastAsia" w:ascii="仿宋" w:hAnsi="仿宋" w:eastAsia="仿宋" w:cs="仿宋"/>
                <w:b/>
                <w:bCs/>
                <w:color w:val="auto"/>
                <w:kern w:val="0"/>
                <w:sz w:val="18"/>
                <w:szCs w:val="18"/>
                <w:highlight w:val="none"/>
              </w:rPr>
            </w:pPr>
            <w:r>
              <w:rPr>
                <w:rFonts w:hint="eastAsia" w:ascii="仿宋" w:hAnsi="仿宋" w:eastAsia="仿宋" w:cs="仿宋"/>
                <w:b/>
                <w:bCs/>
                <w:color w:val="auto"/>
                <w:kern w:val="0"/>
                <w:sz w:val="18"/>
                <w:szCs w:val="18"/>
                <w:highlight w:val="none"/>
              </w:rPr>
              <w:t>微型</w:t>
            </w:r>
          </w:p>
        </w:tc>
      </w:tr>
      <w:tr w14:paraId="5EBE8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shd w:val="clear" w:color="auto" w:fill="auto"/>
            <w:vAlign w:val="center"/>
          </w:tcPr>
          <w:p w14:paraId="4C9E7E8F">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农、林、牧、渔业</w:t>
            </w:r>
          </w:p>
        </w:tc>
        <w:tc>
          <w:tcPr>
            <w:tcW w:w="1369" w:type="dxa"/>
            <w:shd w:val="clear" w:color="auto" w:fill="auto"/>
            <w:vAlign w:val="center"/>
          </w:tcPr>
          <w:p w14:paraId="776A071E">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399FFB91">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4982B248">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Y≥20000</w:t>
            </w:r>
          </w:p>
        </w:tc>
        <w:tc>
          <w:tcPr>
            <w:tcW w:w="1701" w:type="dxa"/>
            <w:shd w:val="clear" w:color="auto" w:fill="auto"/>
            <w:vAlign w:val="center"/>
          </w:tcPr>
          <w:p w14:paraId="35FE4E5F">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500≤Y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20000</w:t>
            </w:r>
          </w:p>
        </w:tc>
        <w:tc>
          <w:tcPr>
            <w:tcW w:w="1426" w:type="dxa"/>
            <w:shd w:val="clear" w:color="auto" w:fill="auto"/>
            <w:vAlign w:val="center"/>
          </w:tcPr>
          <w:p w14:paraId="781160A9">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50≤Y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500</w:t>
            </w:r>
          </w:p>
        </w:tc>
        <w:tc>
          <w:tcPr>
            <w:tcW w:w="992" w:type="dxa"/>
            <w:shd w:val="clear" w:color="auto" w:fill="auto"/>
            <w:vAlign w:val="center"/>
          </w:tcPr>
          <w:p w14:paraId="4DB61E8B">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50</w:t>
            </w:r>
          </w:p>
        </w:tc>
      </w:tr>
      <w:tr w14:paraId="1E849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4EDD8978">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工业 *</w:t>
            </w:r>
          </w:p>
        </w:tc>
        <w:tc>
          <w:tcPr>
            <w:tcW w:w="1369" w:type="dxa"/>
            <w:shd w:val="clear" w:color="auto" w:fill="auto"/>
            <w:vAlign w:val="center"/>
          </w:tcPr>
          <w:p w14:paraId="23EF9065">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38833754">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1CEE53AE">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X≥1000</w:t>
            </w:r>
          </w:p>
        </w:tc>
        <w:tc>
          <w:tcPr>
            <w:tcW w:w="1701" w:type="dxa"/>
            <w:shd w:val="clear" w:color="auto" w:fill="auto"/>
            <w:vAlign w:val="center"/>
          </w:tcPr>
          <w:p w14:paraId="7E0CFC98">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300≤X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1000</w:t>
            </w:r>
          </w:p>
        </w:tc>
        <w:tc>
          <w:tcPr>
            <w:tcW w:w="1426" w:type="dxa"/>
            <w:shd w:val="clear" w:color="auto" w:fill="auto"/>
            <w:vAlign w:val="center"/>
          </w:tcPr>
          <w:p w14:paraId="534350DF">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20≤X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300</w:t>
            </w:r>
          </w:p>
        </w:tc>
        <w:tc>
          <w:tcPr>
            <w:tcW w:w="992" w:type="dxa"/>
            <w:shd w:val="clear" w:color="auto" w:fill="auto"/>
            <w:vAlign w:val="center"/>
          </w:tcPr>
          <w:p w14:paraId="58826C61">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20</w:t>
            </w:r>
          </w:p>
        </w:tc>
      </w:tr>
      <w:tr w14:paraId="169FC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FD1FFB4">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p>
        </w:tc>
        <w:tc>
          <w:tcPr>
            <w:tcW w:w="1369" w:type="dxa"/>
            <w:shd w:val="clear" w:color="auto" w:fill="auto"/>
            <w:vAlign w:val="center"/>
          </w:tcPr>
          <w:p w14:paraId="164B9388">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6C677489">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57EEAB72">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Y≥40000</w:t>
            </w:r>
          </w:p>
        </w:tc>
        <w:tc>
          <w:tcPr>
            <w:tcW w:w="1701" w:type="dxa"/>
            <w:shd w:val="clear" w:color="auto" w:fill="auto"/>
            <w:vAlign w:val="center"/>
          </w:tcPr>
          <w:p w14:paraId="7A342208">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40000</w:t>
            </w:r>
          </w:p>
        </w:tc>
        <w:tc>
          <w:tcPr>
            <w:tcW w:w="1426" w:type="dxa"/>
            <w:shd w:val="clear" w:color="auto" w:fill="auto"/>
            <w:vAlign w:val="center"/>
          </w:tcPr>
          <w:p w14:paraId="3D0A8325">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300≤Y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2000</w:t>
            </w:r>
          </w:p>
        </w:tc>
        <w:tc>
          <w:tcPr>
            <w:tcW w:w="992" w:type="dxa"/>
            <w:shd w:val="clear" w:color="auto" w:fill="auto"/>
            <w:vAlign w:val="center"/>
          </w:tcPr>
          <w:p w14:paraId="5755EE31">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300</w:t>
            </w:r>
          </w:p>
        </w:tc>
      </w:tr>
      <w:tr w14:paraId="0ED98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099B05F7">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建筑业</w:t>
            </w:r>
          </w:p>
        </w:tc>
        <w:tc>
          <w:tcPr>
            <w:tcW w:w="1369" w:type="dxa"/>
            <w:shd w:val="clear" w:color="auto" w:fill="auto"/>
            <w:vAlign w:val="center"/>
          </w:tcPr>
          <w:p w14:paraId="1B4082E4">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14EA141C">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7312413F">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Y≥80000</w:t>
            </w:r>
          </w:p>
        </w:tc>
        <w:tc>
          <w:tcPr>
            <w:tcW w:w="1701" w:type="dxa"/>
            <w:shd w:val="clear" w:color="auto" w:fill="auto"/>
            <w:vAlign w:val="center"/>
          </w:tcPr>
          <w:p w14:paraId="1E5E0E3E">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6000≤Y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80000</w:t>
            </w:r>
          </w:p>
        </w:tc>
        <w:tc>
          <w:tcPr>
            <w:tcW w:w="1426" w:type="dxa"/>
            <w:shd w:val="clear" w:color="auto" w:fill="auto"/>
            <w:vAlign w:val="center"/>
          </w:tcPr>
          <w:p w14:paraId="195519D9">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300≤Y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6000</w:t>
            </w:r>
          </w:p>
        </w:tc>
        <w:tc>
          <w:tcPr>
            <w:tcW w:w="992" w:type="dxa"/>
            <w:shd w:val="clear" w:color="auto" w:fill="auto"/>
            <w:vAlign w:val="center"/>
          </w:tcPr>
          <w:p w14:paraId="70CD4B95">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300</w:t>
            </w:r>
          </w:p>
        </w:tc>
      </w:tr>
      <w:tr w14:paraId="1F394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9B70F7E">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p>
        </w:tc>
        <w:tc>
          <w:tcPr>
            <w:tcW w:w="1369" w:type="dxa"/>
            <w:shd w:val="clear" w:color="auto" w:fill="auto"/>
            <w:vAlign w:val="center"/>
          </w:tcPr>
          <w:p w14:paraId="0EDA215A">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资产总额（Z）</w:t>
            </w:r>
          </w:p>
        </w:tc>
        <w:tc>
          <w:tcPr>
            <w:tcW w:w="709" w:type="dxa"/>
            <w:shd w:val="clear" w:color="auto" w:fill="auto"/>
            <w:vAlign w:val="center"/>
          </w:tcPr>
          <w:p w14:paraId="613E4599">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2D00D87F">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Z≥80000</w:t>
            </w:r>
          </w:p>
        </w:tc>
        <w:tc>
          <w:tcPr>
            <w:tcW w:w="1701" w:type="dxa"/>
            <w:shd w:val="clear" w:color="auto" w:fill="auto"/>
            <w:vAlign w:val="center"/>
          </w:tcPr>
          <w:p w14:paraId="147E58C8">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5000≤Z</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80000</w:t>
            </w:r>
          </w:p>
        </w:tc>
        <w:tc>
          <w:tcPr>
            <w:tcW w:w="1426" w:type="dxa"/>
            <w:shd w:val="clear" w:color="auto" w:fill="auto"/>
            <w:vAlign w:val="center"/>
          </w:tcPr>
          <w:p w14:paraId="4E209F90">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300≤Z</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5000</w:t>
            </w:r>
          </w:p>
        </w:tc>
        <w:tc>
          <w:tcPr>
            <w:tcW w:w="992" w:type="dxa"/>
            <w:shd w:val="clear" w:color="auto" w:fill="auto"/>
            <w:vAlign w:val="center"/>
          </w:tcPr>
          <w:p w14:paraId="549625E9">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Z</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300</w:t>
            </w:r>
          </w:p>
        </w:tc>
      </w:tr>
      <w:tr w14:paraId="5F933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73E1E3E5">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批发业</w:t>
            </w:r>
          </w:p>
        </w:tc>
        <w:tc>
          <w:tcPr>
            <w:tcW w:w="1369" w:type="dxa"/>
            <w:shd w:val="clear" w:color="auto" w:fill="auto"/>
            <w:vAlign w:val="center"/>
          </w:tcPr>
          <w:p w14:paraId="3BF0AAF3">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1ADAEF57">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5C1CA5E2">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X≥200</w:t>
            </w:r>
          </w:p>
        </w:tc>
        <w:tc>
          <w:tcPr>
            <w:tcW w:w="1701" w:type="dxa"/>
            <w:shd w:val="clear" w:color="auto" w:fill="auto"/>
            <w:vAlign w:val="center"/>
          </w:tcPr>
          <w:p w14:paraId="5214C1AB">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200</w:t>
            </w:r>
          </w:p>
        </w:tc>
        <w:tc>
          <w:tcPr>
            <w:tcW w:w="1426" w:type="dxa"/>
            <w:shd w:val="clear" w:color="auto" w:fill="auto"/>
            <w:vAlign w:val="center"/>
          </w:tcPr>
          <w:p w14:paraId="01568C8D">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5≤X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20</w:t>
            </w:r>
          </w:p>
        </w:tc>
        <w:tc>
          <w:tcPr>
            <w:tcW w:w="992" w:type="dxa"/>
            <w:shd w:val="clear" w:color="auto" w:fill="auto"/>
            <w:vAlign w:val="center"/>
          </w:tcPr>
          <w:p w14:paraId="705A9F03">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5</w:t>
            </w:r>
          </w:p>
        </w:tc>
      </w:tr>
      <w:tr w14:paraId="750F6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2D20DDC3">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p>
        </w:tc>
        <w:tc>
          <w:tcPr>
            <w:tcW w:w="1369" w:type="dxa"/>
            <w:shd w:val="clear" w:color="auto" w:fill="auto"/>
            <w:vAlign w:val="center"/>
          </w:tcPr>
          <w:p w14:paraId="60E84353">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496BBDEA">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45619007">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Y≥40000</w:t>
            </w:r>
          </w:p>
        </w:tc>
        <w:tc>
          <w:tcPr>
            <w:tcW w:w="1701" w:type="dxa"/>
            <w:shd w:val="clear" w:color="auto" w:fill="auto"/>
            <w:vAlign w:val="center"/>
          </w:tcPr>
          <w:p w14:paraId="4ADF2419">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5000≤Y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40000</w:t>
            </w:r>
          </w:p>
        </w:tc>
        <w:tc>
          <w:tcPr>
            <w:tcW w:w="1426" w:type="dxa"/>
            <w:shd w:val="clear" w:color="auto" w:fill="auto"/>
            <w:vAlign w:val="center"/>
          </w:tcPr>
          <w:p w14:paraId="6D78BED4">
            <w:pPr>
              <w:pageBreakBefore w:val="0"/>
              <w:kinsoku/>
              <w:wordWrap w:val="0"/>
              <w:overflowPunct/>
              <w:topLinePunct w:val="0"/>
              <w:bidi w:val="0"/>
              <w:spacing w:line="360" w:lineRule="auto"/>
              <w:ind w:left="801" w:leftChars="-1"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5000</w:t>
            </w:r>
          </w:p>
        </w:tc>
        <w:tc>
          <w:tcPr>
            <w:tcW w:w="992" w:type="dxa"/>
            <w:shd w:val="clear" w:color="auto" w:fill="auto"/>
            <w:vAlign w:val="center"/>
          </w:tcPr>
          <w:p w14:paraId="4C3DAC7F">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1000</w:t>
            </w:r>
          </w:p>
        </w:tc>
      </w:tr>
      <w:tr w14:paraId="29197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6B66BC8A">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零售业</w:t>
            </w:r>
          </w:p>
        </w:tc>
        <w:tc>
          <w:tcPr>
            <w:tcW w:w="1369" w:type="dxa"/>
            <w:shd w:val="clear" w:color="auto" w:fill="auto"/>
            <w:vAlign w:val="center"/>
          </w:tcPr>
          <w:p w14:paraId="5F5BEA73">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643E2267">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3EBAC773">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X≥300</w:t>
            </w:r>
          </w:p>
        </w:tc>
        <w:tc>
          <w:tcPr>
            <w:tcW w:w="1701" w:type="dxa"/>
            <w:shd w:val="clear" w:color="auto" w:fill="auto"/>
            <w:vAlign w:val="center"/>
          </w:tcPr>
          <w:p w14:paraId="1E824E30">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50≤X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300</w:t>
            </w:r>
          </w:p>
        </w:tc>
        <w:tc>
          <w:tcPr>
            <w:tcW w:w="1426" w:type="dxa"/>
            <w:shd w:val="clear" w:color="auto" w:fill="auto"/>
            <w:vAlign w:val="center"/>
          </w:tcPr>
          <w:p w14:paraId="07FE3EE3">
            <w:pPr>
              <w:pageBreakBefore w:val="0"/>
              <w:kinsoku/>
              <w:wordWrap w:val="0"/>
              <w:overflowPunct/>
              <w:topLinePunct w:val="0"/>
              <w:bidi w:val="0"/>
              <w:spacing w:line="360" w:lineRule="auto"/>
              <w:ind w:left="801" w:leftChars="-1"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 xml:space="preserve">50 </w:t>
            </w:r>
          </w:p>
        </w:tc>
        <w:tc>
          <w:tcPr>
            <w:tcW w:w="992" w:type="dxa"/>
            <w:shd w:val="clear" w:color="auto" w:fill="auto"/>
            <w:vAlign w:val="center"/>
          </w:tcPr>
          <w:p w14:paraId="3FBF4DD3">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w:t>
            </w:r>
          </w:p>
        </w:tc>
      </w:tr>
      <w:tr w14:paraId="54670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1D5CCEB">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p>
        </w:tc>
        <w:tc>
          <w:tcPr>
            <w:tcW w:w="1369" w:type="dxa"/>
            <w:shd w:val="clear" w:color="auto" w:fill="auto"/>
            <w:vAlign w:val="center"/>
          </w:tcPr>
          <w:p w14:paraId="1223244C">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693431AD">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1262B149">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Y≥20000</w:t>
            </w:r>
          </w:p>
        </w:tc>
        <w:tc>
          <w:tcPr>
            <w:tcW w:w="1701" w:type="dxa"/>
            <w:shd w:val="clear" w:color="auto" w:fill="auto"/>
            <w:vAlign w:val="center"/>
          </w:tcPr>
          <w:p w14:paraId="6F380586">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500≤Y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20000</w:t>
            </w:r>
          </w:p>
        </w:tc>
        <w:tc>
          <w:tcPr>
            <w:tcW w:w="1426" w:type="dxa"/>
            <w:shd w:val="clear" w:color="auto" w:fill="auto"/>
            <w:vAlign w:val="center"/>
          </w:tcPr>
          <w:p w14:paraId="5338D4DF">
            <w:pPr>
              <w:pageBreakBefore w:val="0"/>
              <w:kinsoku/>
              <w:wordWrap w:val="0"/>
              <w:overflowPunct/>
              <w:topLinePunct w:val="0"/>
              <w:bidi w:val="0"/>
              <w:spacing w:line="360" w:lineRule="auto"/>
              <w:ind w:left="801" w:leftChars="-1"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 xml:space="preserve">500 </w:t>
            </w:r>
          </w:p>
        </w:tc>
        <w:tc>
          <w:tcPr>
            <w:tcW w:w="992" w:type="dxa"/>
            <w:shd w:val="clear" w:color="auto" w:fill="auto"/>
            <w:vAlign w:val="center"/>
          </w:tcPr>
          <w:p w14:paraId="464B5E21">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w:t>
            </w:r>
          </w:p>
        </w:tc>
      </w:tr>
      <w:tr w14:paraId="51780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0E7D2AFD">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交通运输业 *</w:t>
            </w:r>
          </w:p>
        </w:tc>
        <w:tc>
          <w:tcPr>
            <w:tcW w:w="1369" w:type="dxa"/>
            <w:shd w:val="clear" w:color="auto" w:fill="auto"/>
            <w:vAlign w:val="center"/>
          </w:tcPr>
          <w:p w14:paraId="72E6F171">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20C96B79">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6A2CB854">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X≥1000</w:t>
            </w:r>
          </w:p>
        </w:tc>
        <w:tc>
          <w:tcPr>
            <w:tcW w:w="1701" w:type="dxa"/>
            <w:shd w:val="clear" w:color="auto" w:fill="auto"/>
            <w:vAlign w:val="center"/>
          </w:tcPr>
          <w:p w14:paraId="50A85145">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300≤X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1000</w:t>
            </w:r>
          </w:p>
        </w:tc>
        <w:tc>
          <w:tcPr>
            <w:tcW w:w="1426" w:type="dxa"/>
            <w:shd w:val="clear" w:color="auto" w:fill="auto"/>
            <w:vAlign w:val="center"/>
          </w:tcPr>
          <w:p w14:paraId="6442AD57">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20≤X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300</w:t>
            </w:r>
          </w:p>
        </w:tc>
        <w:tc>
          <w:tcPr>
            <w:tcW w:w="992" w:type="dxa"/>
            <w:shd w:val="clear" w:color="auto" w:fill="auto"/>
            <w:vAlign w:val="center"/>
          </w:tcPr>
          <w:p w14:paraId="6D00C44F">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20</w:t>
            </w:r>
          </w:p>
        </w:tc>
      </w:tr>
      <w:tr w14:paraId="27FA9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4781AFB">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p>
        </w:tc>
        <w:tc>
          <w:tcPr>
            <w:tcW w:w="1369" w:type="dxa"/>
            <w:shd w:val="clear" w:color="auto" w:fill="auto"/>
            <w:vAlign w:val="center"/>
          </w:tcPr>
          <w:p w14:paraId="0EAFBEFE">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073EC568">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0E27E3ED">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Y≥30000</w:t>
            </w:r>
          </w:p>
        </w:tc>
        <w:tc>
          <w:tcPr>
            <w:tcW w:w="1701" w:type="dxa"/>
            <w:shd w:val="clear" w:color="auto" w:fill="auto"/>
            <w:vAlign w:val="center"/>
          </w:tcPr>
          <w:p w14:paraId="2B5FB6F8">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3000≤Y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30000</w:t>
            </w:r>
          </w:p>
        </w:tc>
        <w:tc>
          <w:tcPr>
            <w:tcW w:w="1426" w:type="dxa"/>
            <w:shd w:val="clear" w:color="auto" w:fill="auto"/>
            <w:vAlign w:val="center"/>
          </w:tcPr>
          <w:p w14:paraId="11FB0098">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200≤Y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3000</w:t>
            </w:r>
          </w:p>
        </w:tc>
        <w:tc>
          <w:tcPr>
            <w:tcW w:w="992" w:type="dxa"/>
            <w:shd w:val="clear" w:color="auto" w:fill="auto"/>
            <w:vAlign w:val="center"/>
          </w:tcPr>
          <w:p w14:paraId="6552790B">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200</w:t>
            </w:r>
          </w:p>
        </w:tc>
      </w:tr>
      <w:tr w14:paraId="7F213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52ED3309">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仓储业*</w:t>
            </w:r>
          </w:p>
        </w:tc>
        <w:tc>
          <w:tcPr>
            <w:tcW w:w="1369" w:type="dxa"/>
            <w:shd w:val="clear" w:color="auto" w:fill="auto"/>
            <w:vAlign w:val="center"/>
          </w:tcPr>
          <w:p w14:paraId="70CBCC9D">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557595E6">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1B0483EE">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X≥200</w:t>
            </w:r>
          </w:p>
        </w:tc>
        <w:tc>
          <w:tcPr>
            <w:tcW w:w="1701" w:type="dxa"/>
            <w:shd w:val="clear" w:color="auto" w:fill="auto"/>
            <w:vAlign w:val="center"/>
          </w:tcPr>
          <w:p w14:paraId="1746001B">
            <w:pPr>
              <w:pageBreakBefore w:val="0"/>
              <w:kinsoku/>
              <w:wordWrap w:val="0"/>
              <w:overflowPunct/>
              <w:topLinePunct w:val="0"/>
              <w:bidi w:val="0"/>
              <w:spacing w:line="360" w:lineRule="auto"/>
              <w:ind w:left="1" w:leftChars="-51" w:hanging="108" w:hangingChars="60"/>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200</w:t>
            </w:r>
          </w:p>
        </w:tc>
        <w:tc>
          <w:tcPr>
            <w:tcW w:w="1426" w:type="dxa"/>
            <w:shd w:val="clear" w:color="auto" w:fill="auto"/>
            <w:vAlign w:val="center"/>
          </w:tcPr>
          <w:p w14:paraId="737EB996">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20≤X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w:t>
            </w:r>
          </w:p>
        </w:tc>
        <w:tc>
          <w:tcPr>
            <w:tcW w:w="992" w:type="dxa"/>
            <w:shd w:val="clear" w:color="auto" w:fill="auto"/>
            <w:vAlign w:val="center"/>
          </w:tcPr>
          <w:p w14:paraId="5FA2AF05">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20</w:t>
            </w:r>
          </w:p>
        </w:tc>
      </w:tr>
      <w:tr w14:paraId="547B3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7A0F05C">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p>
        </w:tc>
        <w:tc>
          <w:tcPr>
            <w:tcW w:w="1369" w:type="dxa"/>
            <w:shd w:val="clear" w:color="auto" w:fill="auto"/>
            <w:vAlign w:val="center"/>
          </w:tcPr>
          <w:p w14:paraId="3431BC2F">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730D2AD7">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5B317D27">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Y≥30000</w:t>
            </w:r>
          </w:p>
        </w:tc>
        <w:tc>
          <w:tcPr>
            <w:tcW w:w="1701" w:type="dxa"/>
            <w:shd w:val="clear" w:color="auto" w:fill="auto"/>
            <w:vAlign w:val="center"/>
          </w:tcPr>
          <w:p w14:paraId="149B3589">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30000</w:t>
            </w:r>
          </w:p>
        </w:tc>
        <w:tc>
          <w:tcPr>
            <w:tcW w:w="1426" w:type="dxa"/>
            <w:shd w:val="clear" w:color="auto" w:fill="auto"/>
            <w:vAlign w:val="center"/>
          </w:tcPr>
          <w:p w14:paraId="21617F9F">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1000</w:t>
            </w:r>
          </w:p>
        </w:tc>
        <w:tc>
          <w:tcPr>
            <w:tcW w:w="992" w:type="dxa"/>
            <w:shd w:val="clear" w:color="auto" w:fill="auto"/>
            <w:vAlign w:val="center"/>
          </w:tcPr>
          <w:p w14:paraId="3469A8BD">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w:t>
            </w:r>
          </w:p>
        </w:tc>
      </w:tr>
      <w:tr w14:paraId="48FDB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167CF9F5">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邮政业</w:t>
            </w:r>
          </w:p>
        </w:tc>
        <w:tc>
          <w:tcPr>
            <w:tcW w:w="1369" w:type="dxa"/>
            <w:shd w:val="clear" w:color="auto" w:fill="auto"/>
            <w:vAlign w:val="center"/>
          </w:tcPr>
          <w:p w14:paraId="538DF2BC">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07A6021F">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06AC215A">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X≥1000</w:t>
            </w:r>
          </w:p>
        </w:tc>
        <w:tc>
          <w:tcPr>
            <w:tcW w:w="1701" w:type="dxa"/>
            <w:shd w:val="clear" w:color="auto" w:fill="auto"/>
            <w:vAlign w:val="center"/>
          </w:tcPr>
          <w:p w14:paraId="1488351E">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300≤X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1000</w:t>
            </w:r>
          </w:p>
        </w:tc>
        <w:tc>
          <w:tcPr>
            <w:tcW w:w="1426" w:type="dxa"/>
            <w:shd w:val="clear" w:color="auto" w:fill="auto"/>
            <w:vAlign w:val="center"/>
          </w:tcPr>
          <w:p w14:paraId="486A74F3">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20≤X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300</w:t>
            </w:r>
          </w:p>
        </w:tc>
        <w:tc>
          <w:tcPr>
            <w:tcW w:w="992" w:type="dxa"/>
            <w:shd w:val="clear" w:color="auto" w:fill="auto"/>
            <w:vAlign w:val="center"/>
          </w:tcPr>
          <w:p w14:paraId="371558D5">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20</w:t>
            </w:r>
          </w:p>
        </w:tc>
      </w:tr>
      <w:tr w14:paraId="74070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7C710BC">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p>
        </w:tc>
        <w:tc>
          <w:tcPr>
            <w:tcW w:w="1369" w:type="dxa"/>
            <w:shd w:val="clear" w:color="auto" w:fill="auto"/>
            <w:vAlign w:val="center"/>
          </w:tcPr>
          <w:p w14:paraId="3AD9CAD3">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5046C1EA">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458A0FDD">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Y≥30000</w:t>
            </w:r>
          </w:p>
        </w:tc>
        <w:tc>
          <w:tcPr>
            <w:tcW w:w="1701" w:type="dxa"/>
            <w:shd w:val="clear" w:color="auto" w:fill="auto"/>
            <w:vAlign w:val="center"/>
          </w:tcPr>
          <w:p w14:paraId="5C8F73AA">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30000</w:t>
            </w:r>
          </w:p>
        </w:tc>
        <w:tc>
          <w:tcPr>
            <w:tcW w:w="1426" w:type="dxa"/>
            <w:shd w:val="clear" w:color="auto" w:fill="auto"/>
            <w:vAlign w:val="center"/>
          </w:tcPr>
          <w:p w14:paraId="06552D8F">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2000</w:t>
            </w:r>
          </w:p>
        </w:tc>
        <w:tc>
          <w:tcPr>
            <w:tcW w:w="992" w:type="dxa"/>
            <w:shd w:val="clear" w:color="auto" w:fill="auto"/>
            <w:vAlign w:val="center"/>
          </w:tcPr>
          <w:p w14:paraId="0CC1708A">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w:t>
            </w:r>
          </w:p>
        </w:tc>
      </w:tr>
      <w:tr w14:paraId="20762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4D248BE3">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住宿业</w:t>
            </w:r>
          </w:p>
        </w:tc>
        <w:tc>
          <w:tcPr>
            <w:tcW w:w="1369" w:type="dxa"/>
            <w:shd w:val="clear" w:color="auto" w:fill="auto"/>
            <w:vAlign w:val="center"/>
          </w:tcPr>
          <w:p w14:paraId="0E176D0B">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33BEEFDA">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3F044228">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X≥300</w:t>
            </w:r>
          </w:p>
        </w:tc>
        <w:tc>
          <w:tcPr>
            <w:tcW w:w="1701" w:type="dxa"/>
            <w:shd w:val="clear" w:color="auto" w:fill="auto"/>
            <w:vAlign w:val="center"/>
          </w:tcPr>
          <w:p w14:paraId="216AC8B5">
            <w:pPr>
              <w:pageBreakBefore w:val="0"/>
              <w:kinsoku/>
              <w:wordWrap w:val="0"/>
              <w:overflowPunct/>
              <w:topLinePunct w:val="0"/>
              <w:bidi w:val="0"/>
              <w:spacing w:line="360" w:lineRule="auto"/>
              <w:ind w:left="1" w:leftChars="-51" w:hanging="108" w:hangingChars="60"/>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 xml:space="preserve">300 </w:t>
            </w:r>
          </w:p>
        </w:tc>
        <w:tc>
          <w:tcPr>
            <w:tcW w:w="1426" w:type="dxa"/>
            <w:shd w:val="clear" w:color="auto" w:fill="auto"/>
            <w:vAlign w:val="center"/>
          </w:tcPr>
          <w:p w14:paraId="18A288DF">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w:t>
            </w:r>
          </w:p>
        </w:tc>
        <w:tc>
          <w:tcPr>
            <w:tcW w:w="992" w:type="dxa"/>
            <w:shd w:val="clear" w:color="auto" w:fill="auto"/>
            <w:vAlign w:val="center"/>
          </w:tcPr>
          <w:p w14:paraId="2E698092">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w:t>
            </w:r>
          </w:p>
        </w:tc>
      </w:tr>
      <w:tr w14:paraId="31306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6F81C0A7">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p>
        </w:tc>
        <w:tc>
          <w:tcPr>
            <w:tcW w:w="1369" w:type="dxa"/>
            <w:shd w:val="clear" w:color="auto" w:fill="auto"/>
            <w:vAlign w:val="center"/>
          </w:tcPr>
          <w:p w14:paraId="5FC8C405">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3414EFAD">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223B7CFE">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Y≥10000</w:t>
            </w:r>
          </w:p>
        </w:tc>
        <w:tc>
          <w:tcPr>
            <w:tcW w:w="1701" w:type="dxa"/>
            <w:shd w:val="clear" w:color="auto" w:fill="auto"/>
            <w:vAlign w:val="center"/>
          </w:tcPr>
          <w:p w14:paraId="5F36D824">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10000</w:t>
            </w:r>
          </w:p>
        </w:tc>
        <w:tc>
          <w:tcPr>
            <w:tcW w:w="1426" w:type="dxa"/>
            <w:shd w:val="clear" w:color="auto" w:fill="auto"/>
            <w:vAlign w:val="center"/>
          </w:tcPr>
          <w:p w14:paraId="560EBBF0">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2000</w:t>
            </w:r>
          </w:p>
        </w:tc>
        <w:tc>
          <w:tcPr>
            <w:tcW w:w="992" w:type="dxa"/>
            <w:shd w:val="clear" w:color="auto" w:fill="auto"/>
            <w:vAlign w:val="center"/>
          </w:tcPr>
          <w:p w14:paraId="0E4CBE62">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w:t>
            </w:r>
          </w:p>
        </w:tc>
      </w:tr>
      <w:tr w14:paraId="7B45A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280863C7">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餐饮业</w:t>
            </w:r>
          </w:p>
        </w:tc>
        <w:tc>
          <w:tcPr>
            <w:tcW w:w="1369" w:type="dxa"/>
            <w:shd w:val="clear" w:color="auto" w:fill="auto"/>
            <w:vAlign w:val="center"/>
          </w:tcPr>
          <w:p w14:paraId="64E88F46">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48CD634B">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0A671F8C">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X≥300</w:t>
            </w:r>
          </w:p>
        </w:tc>
        <w:tc>
          <w:tcPr>
            <w:tcW w:w="1701" w:type="dxa"/>
            <w:shd w:val="clear" w:color="auto" w:fill="auto"/>
            <w:vAlign w:val="center"/>
          </w:tcPr>
          <w:p w14:paraId="3131F588">
            <w:pPr>
              <w:pageBreakBefore w:val="0"/>
              <w:kinsoku/>
              <w:wordWrap w:val="0"/>
              <w:overflowPunct/>
              <w:topLinePunct w:val="0"/>
              <w:bidi w:val="0"/>
              <w:spacing w:line="360" w:lineRule="auto"/>
              <w:ind w:left="1" w:leftChars="-51" w:hanging="108" w:hangingChars="60"/>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 xml:space="preserve">300 </w:t>
            </w:r>
          </w:p>
        </w:tc>
        <w:tc>
          <w:tcPr>
            <w:tcW w:w="1426" w:type="dxa"/>
            <w:shd w:val="clear" w:color="auto" w:fill="auto"/>
            <w:vAlign w:val="center"/>
          </w:tcPr>
          <w:p w14:paraId="64A53AAB">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w:t>
            </w:r>
          </w:p>
        </w:tc>
        <w:tc>
          <w:tcPr>
            <w:tcW w:w="992" w:type="dxa"/>
            <w:shd w:val="clear" w:color="auto" w:fill="auto"/>
            <w:vAlign w:val="center"/>
          </w:tcPr>
          <w:p w14:paraId="31C8B147">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w:t>
            </w:r>
          </w:p>
        </w:tc>
      </w:tr>
      <w:tr w14:paraId="0EDF4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B230C93">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p>
        </w:tc>
        <w:tc>
          <w:tcPr>
            <w:tcW w:w="1369" w:type="dxa"/>
            <w:shd w:val="clear" w:color="auto" w:fill="auto"/>
            <w:vAlign w:val="center"/>
          </w:tcPr>
          <w:p w14:paraId="4AA62C75">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6404622A">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1736C10C">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Y≥10000</w:t>
            </w:r>
          </w:p>
        </w:tc>
        <w:tc>
          <w:tcPr>
            <w:tcW w:w="1701" w:type="dxa"/>
            <w:shd w:val="clear" w:color="auto" w:fill="auto"/>
            <w:vAlign w:val="center"/>
          </w:tcPr>
          <w:p w14:paraId="2A98B065">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10000</w:t>
            </w:r>
          </w:p>
        </w:tc>
        <w:tc>
          <w:tcPr>
            <w:tcW w:w="1426" w:type="dxa"/>
            <w:shd w:val="clear" w:color="auto" w:fill="auto"/>
            <w:vAlign w:val="center"/>
          </w:tcPr>
          <w:p w14:paraId="3EB3CDA9">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2000</w:t>
            </w:r>
          </w:p>
        </w:tc>
        <w:tc>
          <w:tcPr>
            <w:tcW w:w="992" w:type="dxa"/>
            <w:shd w:val="clear" w:color="auto" w:fill="auto"/>
            <w:vAlign w:val="center"/>
          </w:tcPr>
          <w:p w14:paraId="12E5A45D">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w:t>
            </w:r>
          </w:p>
        </w:tc>
      </w:tr>
      <w:tr w14:paraId="70112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25C206B8">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信息传输业 *</w:t>
            </w:r>
          </w:p>
        </w:tc>
        <w:tc>
          <w:tcPr>
            <w:tcW w:w="1369" w:type="dxa"/>
            <w:shd w:val="clear" w:color="auto" w:fill="auto"/>
            <w:vAlign w:val="center"/>
          </w:tcPr>
          <w:p w14:paraId="1F8885B5">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537E2175">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28D661E4">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X≥2000</w:t>
            </w:r>
          </w:p>
        </w:tc>
        <w:tc>
          <w:tcPr>
            <w:tcW w:w="1701" w:type="dxa"/>
            <w:shd w:val="clear" w:color="auto" w:fill="auto"/>
            <w:vAlign w:val="center"/>
          </w:tcPr>
          <w:p w14:paraId="4376403E">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2000</w:t>
            </w:r>
          </w:p>
        </w:tc>
        <w:tc>
          <w:tcPr>
            <w:tcW w:w="1426" w:type="dxa"/>
            <w:shd w:val="clear" w:color="auto" w:fill="auto"/>
            <w:vAlign w:val="center"/>
          </w:tcPr>
          <w:p w14:paraId="2A8B7140">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w:t>
            </w:r>
          </w:p>
        </w:tc>
        <w:tc>
          <w:tcPr>
            <w:tcW w:w="992" w:type="dxa"/>
            <w:shd w:val="clear" w:color="auto" w:fill="auto"/>
            <w:vAlign w:val="center"/>
          </w:tcPr>
          <w:p w14:paraId="42847F37">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w:t>
            </w:r>
          </w:p>
        </w:tc>
      </w:tr>
      <w:tr w14:paraId="08CB8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D3BBC4A">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p>
        </w:tc>
        <w:tc>
          <w:tcPr>
            <w:tcW w:w="1369" w:type="dxa"/>
            <w:shd w:val="clear" w:color="auto" w:fill="auto"/>
            <w:vAlign w:val="center"/>
          </w:tcPr>
          <w:p w14:paraId="57B35D17">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17071F03">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073D7FE6">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Y≥100000</w:t>
            </w:r>
          </w:p>
        </w:tc>
        <w:tc>
          <w:tcPr>
            <w:tcW w:w="1701" w:type="dxa"/>
            <w:shd w:val="clear" w:color="auto" w:fill="auto"/>
            <w:vAlign w:val="center"/>
          </w:tcPr>
          <w:p w14:paraId="5D604ACF">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100000</w:t>
            </w:r>
          </w:p>
        </w:tc>
        <w:tc>
          <w:tcPr>
            <w:tcW w:w="1426" w:type="dxa"/>
            <w:shd w:val="clear" w:color="auto" w:fill="auto"/>
            <w:vAlign w:val="center"/>
          </w:tcPr>
          <w:p w14:paraId="5222C023">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1000</w:t>
            </w:r>
          </w:p>
        </w:tc>
        <w:tc>
          <w:tcPr>
            <w:tcW w:w="992" w:type="dxa"/>
            <w:shd w:val="clear" w:color="auto" w:fill="auto"/>
            <w:vAlign w:val="center"/>
          </w:tcPr>
          <w:p w14:paraId="1A31EFDC">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w:t>
            </w:r>
          </w:p>
        </w:tc>
      </w:tr>
      <w:tr w14:paraId="712EC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03550E5E">
            <w:pPr>
              <w:pageBreakBefore w:val="0"/>
              <w:kinsoku/>
              <w:wordWrap w:val="0"/>
              <w:overflowPunct/>
              <w:topLinePunct w:val="0"/>
              <w:bidi w:val="0"/>
              <w:spacing w:line="360" w:lineRule="auto"/>
              <w:ind w:left="696" w:hanging="696"/>
              <w:jc w:val="left"/>
              <w:rPr>
                <w:rFonts w:hint="eastAsia" w:ascii="仿宋" w:hAnsi="仿宋" w:eastAsia="仿宋" w:cs="仿宋"/>
                <w:color w:val="auto"/>
                <w:spacing w:val="-12"/>
                <w:kern w:val="0"/>
                <w:sz w:val="18"/>
                <w:szCs w:val="18"/>
                <w:highlight w:val="none"/>
              </w:rPr>
            </w:pPr>
            <w:r>
              <w:rPr>
                <w:rFonts w:hint="eastAsia" w:ascii="仿宋" w:hAnsi="仿宋" w:eastAsia="仿宋" w:cs="仿宋"/>
                <w:color w:val="auto"/>
                <w:spacing w:val="-12"/>
                <w:kern w:val="0"/>
                <w:sz w:val="18"/>
                <w:szCs w:val="18"/>
                <w:highlight w:val="none"/>
              </w:rPr>
              <w:t>软件和信息技术服</w:t>
            </w:r>
            <w:r>
              <w:rPr>
                <w:rFonts w:hint="eastAsia" w:ascii="仿宋" w:hAnsi="仿宋" w:eastAsia="仿宋" w:cs="仿宋"/>
                <w:color w:val="auto"/>
                <w:kern w:val="0"/>
                <w:sz w:val="18"/>
                <w:szCs w:val="18"/>
                <w:highlight w:val="none"/>
              </w:rPr>
              <w:t>务业</w:t>
            </w:r>
          </w:p>
        </w:tc>
        <w:tc>
          <w:tcPr>
            <w:tcW w:w="1369" w:type="dxa"/>
            <w:shd w:val="clear" w:color="auto" w:fill="auto"/>
            <w:vAlign w:val="center"/>
          </w:tcPr>
          <w:p w14:paraId="7114D56E">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474CE063">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6B491772">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X≥300</w:t>
            </w:r>
          </w:p>
        </w:tc>
        <w:tc>
          <w:tcPr>
            <w:tcW w:w="1701" w:type="dxa"/>
            <w:shd w:val="clear" w:color="auto" w:fill="auto"/>
            <w:vAlign w:val="center"/>
          </w:tcPr>
          <w:p w14:paraId="6E155650">
            <w:pPr>
              <w:pageBreakBefore w:val="0"/>
              <w:kinsoku/>
              <w:wordWrap w:val="0"/>
              <w:overflowPunct/>
              <w:topLinePunct w:val="0"/>
              <w:bidi w:val="0"/>
              <w:spacing w:line="360" w:lineRule="auto"/>
              <w:ind w:left="1" w:leftChars="-51" w:hanging="108" w:hangingChars="60"/>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 xml:space="preserve">300 </w:t>
            </w:r>
          </w:p>
        </w:tc>
        <w:tc>
          <w:tcPr>
            <w:tcW w:w="1426" w:type="dxa"/>
            <w:shd w:val="clear" w:color="auto" w:fill="auto"/>
            <w:vAlign w:val="center"/>
          </w:tcPr>
          <w:p w14:paraId="439D3C77">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w:t>
            </w:r>
          </w:p>
        </w:tc>
        <w:tc>
          <w:tcPr>
            <w:tcW w:w="992" w:type="dxa"/>
            <w:shd w:val="clear" w:color="auto" w:fill="auto"/>
            <w:vAlign w:val="center"/>
          </w:tcPr>
          <w:p w14:paraId="02256F63">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w:t>
            </w:r>
          </w:p>
        </w:tc>
      </w:tr>
      <w:tr w14:paraId="61F7A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2AA3F111">
            <w:pPr>
              <w:pageBreakBefore w:val="0"/>
              <w:kinsoku/>
              <w:wordWrap w:val="0"/>
              <w:overflowPunct/>
              <w:topLinePunct w:val="0"/>
              <w:bidi w:val="0"/>
              <w:spacing w:line="360" w:lineRule="auto"/>
              <w:ind w:left="696" w:hanging="696"/>
              <w:jc w:val="left"/>
              <w:rPr>
                <w:rFonts w:hint="eastAsia" w:ascii="仿宋" w:hAnsi="仿宋" w:eastAsia="仿宋" w:cs="仿宋"/>
                <w:color w:val="auto"/>
                <w:spacing w:val="-12"/>
                <w:kern w:val="0"/>
                <w:sz w:val="18"/>
                <w:szCs w:val="18"/>
                <w:highlight w:val="none"/>
              </w:rPr>
            </w:pPr>
          </w:p>
        </w:tc>
        <w:tc>
          <w:tcPr>
            <w:tcW w:w="1369" w:type="dxa"/>
            <w:shd w:val="clear" w:color="auto" w:fill="auto"/>
            <w:vAlign w:val="center"/>
          </w:tcPr>
          <w:p w14:paraId="6E63EA52">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0A214121">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38CC53D9">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Y≥10000</w:t>
            </w:r>
          </w:p>
        </w:tc>
        <w:tc>
          <w:tcPr>
            <w:tcW w:w="1701" w:type="dxa"/>
            <w:shd w:val="clear" w:color="auto" w:fill="auto"/>
            <w:vAlign w:val="center"/>
          </w:tcPr>
          <w:p w14:paraId="11B982E7">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10000</w:t>
            </w:r>
          </w:p>
        </w:tc>
        <w:tc>
          <w:tcPr>
            <w:tcW w:w="1426" w:type="dxa"/>
            <w:shd w:val="clear" w:color="auto" w:fill="auto"/>
            <w:vAlign w:val="center"/>
          </w:tcPr>
          <w:p w14:paraId="14DF8DF2">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50≤Y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1000</w:t>
            </w:r>
          </w:p>
        </w:tc>
        <w:tc>
          <w:tcPr>
            <w:tcW w:w="992" w:type="dxa"/>
            <w:shd w:val="clear" w:color="auto" w:fill="auto"/>
            <w:vAlign w:val="center"/>
          </w:tcPr>
          <w:p w14:paraId="5F552EF7">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50</w:t>
            </w:r>
          </w:p>
        </w:tc>
      </w:tr>
      <w:tr w14:paraId="11D46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73D38377">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房地产开发经营</w:t>
            </w:r>
          </w:p>
        </w:tc>
        <w:tc>
          <w:tcPr>
            <w:tcW w:w="1369" w:type="dxa"/>
            <w:shd w:val="clear" w:color="auto" w:fill="auto"/>
            <w:vAlign w:val="center"/>
          </w:tcPr>
          <w:p w14:paraId="146759B4">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5BE91067">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17271A3C">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Y≥200000</w:t>
            </w:r>
          </w:p>
        </w:tc>
        <w:tc>
          <w:tcPr>
            <w:tcW w:w="1701" w:type="dxa"/>
            <w:shd w:val="clear" w:color="auto" w:fill="auto"/>
            <w:vAlign w:val="center"/>
          </w:tcPr>
          <w:p w14:paraId="522628F7">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200000</w:t>
            </w:r>
          </w:p>
        </w:tc>
        <w:tc>
          <w:tcPr>
            <w:tcW w:w="1426" w:type="dxa"/>
            <w:shd w:val="clear" w:color="auto" w:fill="auto"/>
            <w:vAlign w:val="center"/>
          </w:tcPr>
          <w:p w14:paraId="1CFE7C46">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1000</w:t>
            </w:r>
          </w:p>
        </w:tc>
        <w:tc>
          <w:tcPr>
            <w:tcW w:w="992" w:type="dxa"/>
            <w:shd w:val="clear" w:color="auto" w:fill="auto"/>
            <w:vAlign w:val="center"/>
          </w:tcPr>
          <w:p w14:paraId="69F25C86">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w:t>
            </w:r>
          </w:p>
        </w:tc>
      </w:tr>
      <w:tr w14:paraId="3C214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1D2834E4">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p>
        </w:tc>
        <w:tc>
          <w:tcPr>
            <w:tcW w:w="1369" w:type="dxa"/>
            <w:shd w:val="clear" w:color="auto" w:fill="auto"/>
            <w:vAlign w:val="center"/>
          </w:tcPr>
          <w:p w14:paraId="2A81E1B3">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资产总额（Z）</w:t>
            </w:r>
          </w:p>
        </w:tc>
        <w:tc>
          <w:tcPr>
            <w:tcW w:w="709" w:type="dxa"/>
            <w:shd w:val="clear" w:color="auto" w:fill="auto"/>
            <w:vAlign w:val="center"/>
          </w:tcPr>
          <w:p w14:paraId="53BC65D2">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7D9B024D">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Z≥10000</w:t>
            </w:r>
          </w:p>
        </w:tc>
        <w:tc>
          <w:tcPr>
            <w:tcW w:w="1701" w:type="dxa"/>
            <w:shd w:val="clear" w:color="auto" w:fill="auto"/>
            <w:vAlign w:val="center"/>
          </w:tcPr>
          <w:p w14:paraId="3EB43C15">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5000≤Z</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10000</w:t>
            </w:r>
          </w:p>
        </w:tc>
        <w:tc>
          <w:tcPr>
            <w:tcW w:w="1426" w:type="dxa"/>
            <w:shd w:val="clear" w:color="auto" w:fill="auto"/>
            <w:vAlign w:val="center"/>
          </w:tcPr>
          <w:p w14:paraId="2371D210">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2000≤Z</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 xml:space="preserve">5000   </w:t>
            </w:r>
          </w:p>
        </w:tc>
        <w:tc>
          <w:tcPr>
            <w:tcW w:w="992" w:type="dxa"/>
            <w:shd w:val="clear" w:color="auto" w:fill="auto"/>
            <w:vAlign w:val="center"/>
          </w:tcPr>
          <w:p w14:paraId="609480E2">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Z</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2000</w:t>
            </w:r>
          </w:p>
        </w:tc>
      </w:tr>
      <w:tr w14:paraId="7B593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647F86C9">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物业管理</w:t>
            </w:r>
          </w:p>
        </w:tc>
        <w:tc>
          <w:tcPr>
            <w:tcW w:w="1369" w:type="dxa"/>
            <w:shd w:val="clear" w:color="auto" w:fill="auto"/>
            <w:vAlign w:val="center"/>
          </w:tcPr>
          <w:p w14:paraId="0B62BC24">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65D872DD">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3BBB748F">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X≥1000</w:t>
            </w:r>
          </w:p>
        </w:tc>
        <w:tc>
          <w:tcPr>
            <w:tcW w:w="1701" w:type="dxa"/>
            <w:shd w:val="clear" w:color="auto" w:fill="auto"/>
            <w:vAlign w:val="center"/>
          </w:tcPr>
          <w:p w14:paraId="2173577C">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300≤X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1000</w:t>
            </w:r>
          </w:p>
        </w:tc>
        <w:tc>
          <w:tcPr>
            <w:tcW w:w="1426" w:type="dxa"/>
            <w:shd w:val="clear" w:color="auto" w:fill="auto"/>
            <w:vAlign w:val="center"/>
          </w:tcPr>
          <w:p w14:paraId="60EFF91A">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 xml:space="preserve">300 </w:t>
            </w:r>
          </w:p>
        </w:tc>
        <w:tc>
          <w:tcPr>
            <w:tcW w:w="992" w:type="dxa"/>
            <w:shd w:val="clear" w:color="auto" w:fill="auto"/>
            <w:vAlign w:val="center"/>
          </w:tcPr>
          <w:p w14:paraId="7134381A">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w:t>
            </w:r>
          </w:p>
        </w:tc>
      </w:tr>
      <w:tr w14:paraId="7C5AB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29E997B1">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p>
        </w:tc>
        <w:tc>
          <w:tcPr>
            <w:tcW w:w="1369" w:type="dxa"/>
            <w:shd w:val="clear" w:color="auto" w:fill="auto"/>
            <w:vAlign w:val="center"/>
          </w:tcPr>
          <w:p w14:paraId="016D2351">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52F08EE0">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71A606E8">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Y≥5000</w:t>
            </w:r>
          </w:p>
        </w:tc>
        <w:tc>
          <w:tcPr>
            <w:tcW w:w="1701" w:type="dxa"/>
            <w:shd w:val="clear" w:color="auto" w:fill="auto"/>
            <w:vAlign w:val="center"/>
          </w:tcPr>
          <w:p w14:paraId="0963EE4B">
            <w:pPr>
              <w:pageBreakBefore w:val="0"/>
              <w:kinsoku/>
              <w:wordWrap w:val="0"/>
              <w:overflowPunct/>
              <w:topLinePunct w:val="0"/>
              <w:bidi w:val="0"/>
              <w:spacing w:line="360" w:lineRule="auto"/>
              <w:ind w:left="1" w:leftChars="-51" w:hanging="108" w:hangingChars="60"/>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 xml:space="preserve">5000 </w:t>
            </w:r>
          </w:p>
        </w:tc>
        <w:tc>
          <w:tcPr>
            <w:tcW w:w="1426" w:type="dxa"/>
            <w:shd w:val="clear" w:color="auto" w:fill="auto"/>
            <w:vAlign w:val="center"/>
          </w:tcPr>
          <w:p w14:paraId="59B95809">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500≤Y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1000</w:t>
            </w:r>
          </w:p>
        </w:tc>
        <w:tc>
          <w:tcPr>
            <w:tcW w:w="992" w:type="dxa"/>
            <w:shd w:val="clear" w:color="auto" w:fill="auto"/>
            <w:vAlign w:val="center"/>
          </w:tcPr>
          <w:p w14:paraId="3673323A">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500</w:t>
            </w:r>
          </w:p>
        </w:tc>
      </w:tr>
      <w:tr w14:paraId="704BA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3F1A5D79">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租赁和商务服务业</w:t>
            </w:r>
          </w:p>
        </w:tc>
        <w:tc>
          <w:tcPr>
            <w:tcW w:w="1369" w:type="dxa"/>
            <w:shd w:val="clear" w:color="auto" w:fill="auto"/>
            <w:vAlign w:val="center"/>
          </w:tcPr>
          <w:p w14:paraId="7180B668">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71E2B09C">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209E4231">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X≥300</w:t>
            </w:r>
          </w:p>
        </w:tc>
        <w:tc>
          <w:tcPr>
            <w:tcW w:w="1701" w:type="dxa"/>
            <w:shd w:val="clear" w:color="auto" w:fill="auto"/>
            <w:vAlign w:val="center"/>
          </w:tcPr>
          <w:p w14:paraId="725E0C78">
            <w:pPr>
              <w:pageBreakBefore w:val="0"/>
              <w:kinsoku/>
              <w:wordWrap w:val="0"/>
              <w:overflowPunct/>
              <w:topLinePunct w:val="0"/>
              <w:bidi w:val="0"/>
              <w:spacing w:line="360" w:lineRule="auto"/>
              <w:ind w:left="1" w:leftChars="-51" w:hanging="108" w:hangingChars="60"/>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 xml:space="preserve">300 </w:t>
            </w:r>
          </w:p>
        </w:tc>
        <w:tc>
          <w:tcPr>
            <w:tcW w:w="1426" w:type="dxa"/>
            <w:shd w:val="clear" w:color="auto" w:fill="auto"/>
            <w:vAlign w:val="center"/>
          </w:tcPr>
          <w:p w14:paraId="1D113A0D">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w:t>
            </w:r>
          </w:p>
        </w:tc>
        <w:tc>
          <w:tcPr>
            <w:tcW w:w="992" w:type="dxa"/>
            <w:shd w:val="clear" w:color="auto" w:fill="auto"/>
            <w:vAlign w:val="center"/>
          </w:tcPr>
          <w:p w14:paraId="38ECD246">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w:t>
            </w:r>
          </w:p>
        </w:tc>
      </w:tr>
      <w:tr w14:paraId="2C624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2073C5DF">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p>
        </w:tc>
        <w:tc>
          <w:tcPr>
            <w:tcW w:w="1369" w:type="dxa"/>
            <w:shd w:val="clear" w:color="auto" w:fill="auto"/>
            <w:vAlign w:val="center"/>
          </w:tcPr>
          <w:p w14:paraId="147AB33D">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资产总额（Z）</w:t>
            </w:r>
          </w:p>
        </w:tc>
        <w:tc>
          <w:tcPr>
            <w:tcW w:w="709" w:type="dxa"/>
            <w:shd w:val="clear" w:color="auto" w:fill="auto"/>
            <w:vAlign w:val="center"/>
          </w:tcPr>
          <w:p w14:paraId="423AD99E">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66BB4D8D">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Z≥120000</w:t>
            </w:r>
          </w:p>
        </w:tc>
        <w:tc>
          <w:tcPr>
            <w:tcW w:w="1701" w:type="dxa"/>
            <w:shd w:val="clear" w:color="auto" w:fill="auto"/>
            <w:vAlign w:val="center"/>
          </w:tcPr>
          <w:p w14:paraId="3A9AFB2E">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8000≤Z</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120000</w:t>
            </w:r>
          </w:p>
        </w:tc>
        <w:tc>
          <w:tcPr>
            <w:tcW w:w="1426" w:type="dxa"/>
            <w:shd w:val="clear" w:color="auto" w:fill="auto"/>
            <w:vAlign w:val="center"/>
          </w:tcPr>
          <w:p w14:paraId="66A2EF32">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100≤Z</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8000</w:t>
            </w:r>
          </w:p>
        </w:tc>
        <w:tc>
          <w:tcPr>
            <w:tcW w:w="992" w:type="dxa"/>
            <w:shd w:val="clear" w:color="auto" w:fill="auto"/>
            <w:vAlign w:val="center"/>
          </w:tcPr>
          <w:p w14:paraId="13BF490D">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Z</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w:t>
            </w:r>
          </w:p>
        </w:tc>
      </w:tr>
      <w:tr w14:paraId="2EA20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shd w:val="clear" w:color="auto" w:fill="auto"/>
            <w:vAlign w:val="center"/>
          </w:tcPr>
          <w:p w14:paraId="50B7EBD0">
            <w:pPr>
              <w:pageBreakBefore w:val="0"/>
              <w:kinsoku/>
              <w:wordWrap w:val="0"/>
              <w:overflowPunct/>
              <w:topLinePunct w:val="0"/>
              <w:bidi w:val="0"/>
              <w:spacing w:line="360" w:lineRule="auto"/>
              <w:ind w:left="803" w:hanging="803"/>
              <w:jc w:val="left"/>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其他未列明行业 *</w:t>
            </w:r>
          </w:p>
        </w:tc>
        <w:tc>
          <w:tcPr>
            <w:tcW w:w="1369" w:type="dxa"/>
            <w:shd w:val="clear" w:color="auto" w:fill="auto"/>
            <w:vAlign w:val="center"/>
          </w:tcPr>
          <w:p w14:paraId="3ADE7BEE">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04452C7C">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6CC84E69">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X≥300</w:t>
            </w:r>
          </w:p>
        </w:tc>
        <w:tc>
          <w:tcPr>
            <w:tcW w:w="1701" w:type="dxa"/>
            <w:shd w:val="clear" w:color="auto" w:fill="auto"/>
            <w:vAlign w:val="center"/>
          </w:tcPr>
          <w:p w14:paraId="5B750947">
            <w:pPr>
              <w:pageBreakBefore w:val="0"/>
              <w:kinsoku/>
              <w:wordWrap w:val="0"/>
              <w:overflowPunct/>
              <w:topLinePunct w:val="0"/>
              <w:bidi w:val="0"/>
              <w:spacing w:line="360" w:lineRule="auto"/>
              <w:ind w:left="1" w:leftChars="-51" w:hanging="108" w:hangingChars="60"/>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 xml:space="preserve">300 </w:t>
            </w:r>
          </w:p>
        </w:tc>
        <w:tc>
          <w:tcPr>
            <w:tcW w:w="1426" w:type="dxa"/>
            <w:shd w:val="clear" w:color="auto" w:fill="auto"/>
            <w:vAlign w:val="center"/>
          </w:tcPr>
          <w:p w14:paraId="33F1E1CE">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100</w:t>
            </w:r>
          </w:p>
        </w:tc>
        <w:tc>
          <w:tcPr>
            <w:tcW w:w="992" w:type="dxa"/>
            <w:shd w:val="clear" w:color="auto" w:fill="auto"/>
            <w:vAlign w:val="center"/>
          </w:tcPr>
          <w:p w14:paraId="61705CB9">
            <w:pPr>
              <w:pageBreakBefore w:val="0"/>
              <w:kinsoku/>
              <w:wordWrap w:val="0"/>
              <w:overflowPunct/>
              <w:topLinePunct w:val="0"/>
              <w:bidi w:val="0"/>
              <w:spacing w:line="360" w:lineRule="auto"/>
              <w:ind w:left="803" w:hanging="803"/>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w:t>
            </w:r>
            <w:r>
              <w:rPr>
                <w:rFonts w:hint="eastAsia" w:ascii="仿宋" w:hAnsi="仿宋" w:eastAsia="仿宋" w:cs="仿宋"/>
                <w:color w:val="auto"/>
                <w:kern w:val="0"/>
                <w:sz w:val="18"/>
                <w:szCs w:val="18"/>
                <w:highlight w:val="none"/>
                <w:lang w:eastAsia="zh-CN"/>
              </w:rPr>
              <w:t>&lt;</w:t>
            </w:r>
            <w:r>
              <w:rPr>
                <w:rFonts w:hint="eastAsia" w:ascii="仿宋" w:hAnsi="仿宋" w:eastAsia="仿宋" w:cs="仿宋"/>
                <w:color w:val="auto"/>
                <w:kern w:val="0"/>
                <w:sz w:val="18"/>
                <w:szCs w:val="18"/>
                <w:highlight w:val="none"/>
              </w:rPr>
              <w:t>10</w:t>
            </w:r>
          </w:p>
        </w:tc>
      </w:tr>
    </w:tbl>
    <w:p w14:paraId="197CED1E">
      <w:pPr>
        <w:pageBreakBefore w:val="0"/>
        <w:kinsoku/>
        <w:wordWrap w:val="0"/>
        <w:overflowPunct/>
        <w:topLinePunct w:val="0"/>
        <w:bidi w:val="0"/>
        <w:spacing w:line="360" w:lineRule="auto"/>
        <w:ind w:left="1499" w:hanging="1499"/>
        <w:jc w:val="left"/>
        <w:rPr>
          <w:rFonts w:hint="eastAsia" w:ascii="仿宋" w:hAnsi="仿宋" w:eastAsia="仿宋" w:cs="仿宋"/>
          <w:color w:val="auto"/>
          <w:spacing w:val="8"/>
          <w:kern w:val="0"/>
          <w:szCs w:val="21"/>
          <w:highlight w:val="none"/>
        </w:rPr>
      </w:pPr>
      <w:r>
        <w:rPr>
          <w:rFonts w:hint="eastAsia" w:ascii="仿宋" w:hAnsi="仿宋" w:eastAsia="仿宋" w:cs="仿宋"/>
          <w:color w:val="auto"/>
          <w:spacing w:val="8"/>
          <w:kern w:val="0"/>
          <w:sz w:val="32"/>
          <w:szCs w:val="32"/>
          <w:highlight w:val="none"/>
        </w:rPr>
        <w:br w:type="page"/>
      </w:r>
    </w:p>
    <w:p w14:paraId="68A15C75">
      <w:pPr>
        <w:pageBreakBefore w:val="0"/>
        <w:kinsoku/>
        <w:wordWrap w:val="0"/>
        <w:overflowPunct/>
        <w:topLinePunct w:val="0"/>
        <w:bidi w:val="0"/>
        <w:spacing w:line="360" w:lineRule="auto"/>
        <w:ind w:left="1012" w:hanging="1012"/>
        <w:rPr>
          <w:rFonts w:hint="eastAsia" w:ascii="仿宋" w:hAnsi="仿宋" w:eastAsia="仿宋" w:cs="仿宋"/>
          <w:b/>
          <w:bCs/>
          <w:color w:val="auto"/>
          <w:spacing w:val="8"/>
          <w:kern w:val="0"/>
          <w:szCs w:val="21"/>
          <w:highlight w:val="none"/>
        </w:rPr>
      </w:pPr>
      <w:r>
        <w:rPr>
          <w:rFonts w:hint="eastAsia" w:ascii="仿宋" w:hAnsi="仿宋" w:eastAsia="仿宋" w:cs="仿宋"/>
          <w:b/>
          <w:bCs/>
          <w:color w:val="auto"/>
          <w:spacing w:val="8"/>
          <w:kern w:val="0"/>
          <w:szCs w:val="21"/>
          <w:highlight w:val="none"/>
        </w:rPr>
        <w:t>说明：</w:t>
      </w:r>
    </w:p>
    <w:p w14:paraId="1164D610">
      <w:pPr>
        <w:keepNext w:val="0"/>
        <w:keepLines w:val="0"/>
        <w:pageBreakBefore w:val="0"/>
        <w:widowControl w:val="0"/>
        <w:kinsoku/>
        <w:wordWrap w:val="0"/>
        <w:overflowPunct/>
        <w:topLinePunct w:val="0"/>
        <w:bidi w:val="0"/>
        <w:snapToGrid/>
        <w:spacing w:line="360" w:lineRule="auto"/>
        <w:ind w:left="0" w:firstLine="0"/>
        <w:textAlignment w:val="auto"/>
        <w:rPr>
          <w:rFonts w:hint="eastAsia" w:ascii="仿宋" w:hAnsi="仿宋" w:eastAsia="仿宋" w:cs="仿宋"/>
          <w:color w:val="auto"/>
          <w:spacing w:val="8"/>
          <w:kern w:val="0"/>
          <w:szCs w:val="21"/>
          <w:highlight w:val="none"/>
        </w:rPr>
      </w:pPr>
      <w:r>
        <w:rPr>
          <w:rFonts w:hint="eastAsia" w:ascii="仿宋" w:hAnsi="仿宋" w:eastAsia="仿宋" w:cs="仿宋"/>
          <w:color w:val="auto"/>
          <w:spacing w:val="8"/>
          <w:kern w:val="0"/>
          <w:szCs w:val="21"/>
          <w:highlight w:val="none"/>
        </w:rPr>
        <w:t>1.大型、中型和小型企业须同时满足所列指标的下限，否则下划一档；微型企业只</w:t>
      </w:r>
      <w:r>
        <w:rPr>
          <w:rFonts w:hint="eastAsia" w:ascii="仿宋" w:hAnsi="仿宋" w:eastAsia="仿宋" w:cs="仿宋"/>
          <w:color w:val="auto"/>
          <w:spacing w:val="8"/>
          <w:kern w:val="0"/>
          <w:szCs w:val="21"/>
          <w:highlight w:val="none"/>
          <w:lang w:eastAsia="zh-CN"/>
        </w:rPr>
        <w:t>需</w:t>
      </w:r>
      <w:r>
        <w:rPr>
          <w:rFonts w:hint="eastAsia" w:ascii="仿宋" w:hAnsi="仿宋" w:eastAsia="仿宋" w:cs="仿宋"/>
          <w:color w:val="auto"/>
          <w:spacing w:val="8"/>
          <w:kern w:val="0"/>
          <w:szCs w:val="21"/>
          <w:highlight w:val="none"/>
        </w:rPr>
        <w:t>满足所列指标中的一项即可。</w:t>
      </w:r>
    </w:p>
    <w:p w14:paraId="6474EA51">
      <w:pPr>
        <w:keepNext w:val="0"/>
        <w:keepLines w:val="0"/>
        <w:pageBreakBefore w:val="0"/>
        <w:widowControl w:val="0"/>
        <w:kinsoku/>
        <w:wordWrap w:val="0"/>
        <w:overflowPunct/>
        <w:topLinePunct w:val="0"/>
        <w:bidi w:val="0"/>
        <w:snapToGrid/>
        <w:spacing w:line="360" w:lineRule="auto"/>
        <w:ind w:left="0" w:firstLine="0"/>
        <w:textAlignment w:val="auto"/>
        <w:rPr>
          <w:rFonts w:hint="eastAsia" w:ascii="仿宋" w:hAnsi="仿宋" w:eastAsia="仿宋" w:cs="仿宋"/>
          <w:color w:val="auto"/>
          <w:spacing w:val="8"/>
          <w:kern w:val="0"/>
          <w:szCs w:val="21"/>
          <w:highlight w:val="none"/>
        </w:rPr>
      </w:pPr>
      <w:r>
        <w:rPr>
          <w:rFonts w:hint="eastAsia" w:ascii="仿宋" w:hAnsi="仿宋" w:eastAsia="仿宋" w:cs="仿宋"/>
          <w:color w:val="auto"/>
          <w:spacing w:val="8"/>
          <w:kern w:val="0"/>
          <w:szCs w:val="21"/>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ascii="仿宋" w:hAnsi="仿宋" w:eastAsia="仿宋" w:cs="仿宋"/>
          <w:color w:val="auto"/>
          <w:spacing w:val="8"/>
          <w:kern w:val="0"/>
          <w:szCs w:val="21"/>
          <w:highlight w:val="none"/>
          <w:lang w:eastAsia="zh-CN"/>
        </w:rPr>
        <w:t>；</w:t>
      </w:r>
      <w:r>
        <w:rPr>
          <w:rFonts w:hint="eastAsia" w:ascii="仿宋" w:hAnsi="仿宋" w:eastAsia="仿宋" w:cs="仿宋"/>
          <w:color w:val="auto"/>
          <w:spacing w:val="8"/>
          <w:kern w:val="0"/>
          <w:szCs w:val="21"/>
          <w:highlight w:val="none"/>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44E22B4">
      <w:pPr>
        <w:pStyle w:val="34"/>
        <w:keepNext w:val="0"/>
        <w:keepLines w:val="0"/>
        <w:pageBreakBefore w:val="0"/>
        <w:widowControl w:val="0"/>
        <w:kinsoku/>
        <w:wordWrap w:val="0"/>
        <w:overflowPunct/>
        <w:topLinePunct w:val="0"/>
        <w:bidi w:val="0"/>
        <w:snapToGrid/>
        <w:spacing w:line="360" w:lineRule="auto"/>
        <w:ind w:left="0" w:firstLine="0"/>
        <w:jc w:val="both"/>
        <w:textAlignment w:val="auto"/>
        <w:outlineLvl w:val="9"/>
        <w:rPr>
          <w:rFonts w:hint="eastAsia" w:ascii="仿宋" w:hAnsi="仿宋" w:eastAsia="仿宋" w:cs="仿宋"/>
          <w:color w:val="auto"/>
          <w:spacing w:val="8"/>
          <w:sz w:val="21"/>
          <w:szCs w:val="21"/>
          <w:highlight w:val="none"/>
        </w:rPr>
      </w:pPr>
      <w:bookmarkStart w:id="552" w:name="_Toc2617"/>
      <w:bookmarkStart w:id="553" w:name="_Toc7938"/>
      <w:bookmarkStart w:id="554" w:name="_Toc7402"/>
      <w:bookmarkStart w:id="555" w:name="_Toc6671"/>
      <w:bookmarkStart w:id="556" w:name="_Toc24916"/>
      <w:bookmarkStart w:id="557" w:name="_Toc3446"/>
      <w:bookmarkStart w:id="558" w:name="_Toc8676"/>
      <w:r>
        <w:rPr>
          <w:rFonts w:hint="eastAsia" w:ascii="仿宋" w:hAnsi="仿宋" w:eastAsia="仿宋" w:cs="仿宋"/>
          <w:color w:val="auto"/>
          <w:spacing w:val="8"/>
          <w:sz w:val="21"/>
          <w:szCs w:val="21"/>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bookmarkEnd w:id="552"/>
      <w:bookmarkEnd w:id="553"/>
      <w:bookmarkEnd w:id="554"/>
      <w:bookmarkEnd w:id="555"/>
      <w:bookmarkEnd w:id="556"/>
      <w:bookmarkEnd w:id="557"/>
      <w:bookmarkEnd w:id="558"/>
    </w:p>
    <w:p w14:paraId="74964833">
      <w:pPr>
        <w:pageBreakBefore w:val="0"/>
        <w:kinsoku/>
        <w:wordWrap w:val="0"/>
        <w:overflowPunct/>
        <w:topLinePunct w:val="0"/>
        <w:bidi w:val="0"/>
        <w:ind w:left="1008" w:hanging="1008"/>
        <w:rPr>
          <w:rFonts w:hint="eastAsia" w:ascii="仿宋" w:hAnsi="仿宋" w:eastAsia="仿宋" w:cs="仿宋"/>
          <w:color w:val="auto"/>
          <w:spacing w:val="8"/>
          <w:szCs w:val="21"/>
          <w:highlight w:val="none"/>
        </w:rPr>
      </w:pPr>
      <w:r>
        <w:rPr>
          <w:rFonts w:hint="eastAsia" w:ascii="仿宋" w:hAnsi="仿宋" w:eastAsia="仿宋" w:cs="仿宋"/>
          <w:color w:val="auto"/>
          <w:spacing w:val="8"/>
          <w:szCs w:val="21"/>
          <w:highlight w:val="none"/>
        </w:rPr>
        <w:br w:type="page"/>
      </w:r>
    </w:p>
    <w:p w14:paraId="445CD3A0">
      <w:pPr>
        <w:pageBreakBefore w:val="0"/>
        <w:kinsoku/>
        <w:wordWrap w:val="0"/>
        <w:overflowPunct/>
        <w:topLinePunct w:val="0"/>
        <w:bidi w:val="0"/>
        <w:spacing w:line="360" w:lineRule="auto"/>
        <w:ind w:left="1254" w:hanging="1254"/>
        <w:rPr>
          <w:rFonts w:hint="eastAsia" w:ascii="仿宋" w:hAnsi="仿宋" w:eastAsia="仿宋" w:cs="仿宋"/>
          <w:b/>
          <w:color w:val="auto"/>
          <w:kern w:val="0"/>
          <w:sz w:val="28"/>
          <w:szCs w:val="21"/>
          <w:highlight w:val="none"/>
        </w:rPr>
      </w:pPr>
      <w:bookmarkStart w:id="559" w:name="_Toc2089"/>
      <w:bookmarkStart w:id="560" w:name="_Toc977"/>
      <w:bookmarkStart w:id="561" w:name="_Toc18899"/>
      <w:bookmarkStart w:id="562" w:name="_Toc2213"/>
      <w:bookmarkStart w:id="563" w:name="_Toc30379"/>
      <w:bookmarkStart w:id="564" w:name="_Toc23242"/>
      <w:bookmarkStart w:id="565" w:name="_Toc23048"/>
      <w:bookmarkStart w:id="566" w:name="_Toc5089"/>
      <w:bookmarkStart w:id="567" w:name="_Toc32323"/>
      <w:bookmarkStart w:id="568" w:name="_Toc27183"/>
      <w:r>
        <w:rPr>
          <w:rFonts w:hint="eastAsia" w:ascii="仿宋" w:hAnsi="仿宋" w:eastAsia="仿宋" w:cs="仿宋"/>
          <w:b/>
          <w:color w:val="auto"/>
          <w:kern w:val="0"/>
          <w:sz w:val="28"/>
          <w:szCs w:val="21"/>
          <w:highlight w:val="none"/>
        </w:rPr>
        <w:t>附件2：残疾人福利性单位声明函</w:t>
      </w:r>
      <w:bookmarkEnd w:id="559"/>
      <w:r>
        <w:rPr>
          <w:rFonts w:hint="eastAsia" w:ascii="仿宋" w:hAnsi="仿宋" w:eastAsia="仿宋" w:cs="仿宋"/>
          <w:b/>
          <w:color w:val="auto"/>
          <w:kern w:val="0"/>
          <w:sz w:val="28"/>
          <w:szCs w:val="21"/>
          <w:highlight w:val="none"/>
        </w:rPr>
        <w:t>（若是）</w:t>
      </w:r>
      <w:bookmarkEnd w:id="560"/>
      <w:bookmarkEnd w:id="561"/>
      <w:bookmarkEnd w:id="562"/>
      <w:bookmarkEnd w:id="563"/>
      <w:bookmarkEnd w:id="564"/>
      <w:bookmarkEnd w:id="565"/>
      <w:bookmarkEnd w:id="566"/>
      <w:bookmarkEnd w:id="567"/>
      <w:bookmarkEnd w:id="568"/>
    </w:p>
    <w:p w14:paraId="382F67C8">
      <w:pPr>
        <w:pageBreakBefore w:val="0"/>
        <w:kinsoku/>
        <w:wordWrap w:val="0"/>
        <w:overflowPunct/>
        <w:topLinePunct w:val="0"/>
        <w:bidi w:val="0"/>
        <w:spacing w:line="360" w:lineRule="auto"/>
        <w:ind w:left="937" w:hanging="937"/>
        <w:rPr>
          <w:rFonts w:hint="eastAsia" w:ascii="仿宋" w:hAnsi="仿宋" w:eastAsia="仿宋" w:cs="仿宋"/>
          <w:color w:val="auto"/>
          <w:szCs w:val="21"/>
          <w:highlight w:val="none"/>
        </w:rPr>
      </w:pPr>
    </w:p>
    <w:p w14:paraId="0DAD4883">
      <w:pPr>
        <w:pageBreakBefore w:val="0"/>
        <w:kinsoku/>
        <w:wordWrap w:val="0"/>
        <w:overflowPunct/>
        <w:topLinePunct w:val="0"/>
        <w:bidi w:val="0"/>
        <w:spacing w:line="360" w:lineRule="auto"/>
        <w:ind w:left="1075" w:hanging="1075"/>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残疾人福利性单位声明函</w:t>
      </w:r>
    </w:p>
    <w:p w14:paraId="4BC38FCC">
      <w:pPr>
        <w:pageBreakBefore w:val="0"/>
        <w:kinsoku/>
        <w:wordWrap w:val="0"/>
        <w:overflowPunct/>
        <w:topLinePunct w:val="0"/>
        <w:bidi w:val="0"/>
        <w:spacing w:line="360" w:lineRule="auto"/>
        <w:ind w:left="937" w:hanging="937"/>
        <w:rPr>
          <w:rFonts w:hint="eastAsia" w:ascii="仿宋" w:hAnsi="仿宋" w:eastAsia="仿宋" w:cs="仿宋"/>
          <w:color w:val="auto"/>
          <w:szCs w:val="21"/>
          <w:highlight w:val="none"/>
        </w:rPr>
      </w:pPr>
    </w:p>
    <w:p w14:paraId="28706685">
      <w:pPr>
        <w:pageBreakBefore w:val="0"/>
        <w:kinsoku/>
        <w:wordWrap w:val="0"/>
        <w:overflowPunct/>
        <w:topLinePunct w:val="0"/>
        <w:bidi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auto"/>
          <w:szCs w:val="21"/>
          <w:highlight w:val="none"/>
          <w:u w:val="single"/>
          <w:lang w:eastAsia="zh-CN"/>
        </w:rPr>
        <w:t>永仁县县域医共体人民医院内三科医疗设备采购项目</w:t>
      </w:r>
      <w:r>
        <w:rPr>
          <w:rFonts w:hint="eastAsia" w:ascii="仿宋" w:hAnsi="仿宋" w:eastAsia="仿宋" w:cs="仿宋"/>
          <w:color w:val="auto"/>
          <w:szCs w:val="21"/>
          <w:highlight w:val="none"/>
        </w:rPr>
        <w:t>采购活动提供本单位制造的货物（由本单位承担工程/提供服务），或者提供其他残疾人福利性单位制造的货物（不包括使用非残 疾人福利性单位注册商标的货物）。</w:t>
      </w:r>
    </w:p>
    <w:p w14:paraId="7B19B4E2">
      <w:pPr>
        <w:pageBreakBefore w:val="0"/>
        <w:kinsoku/>
        <w:wordWrap w:val="0"/>
        <w:overflowPunct/>
        <w:topLinePunct w:val="0"/>
        <w:bidi w:val="0"/>
        <w:spacing w:line="360" w:lineRule="auto"/>
        <w:ind w:left="937" w:hanging="937"/>
        <w:rPr>
          <w:rFonts w:hint="eastAsia" w:ascii="仿宋" w:hAnsi="仿宋" w:eastAsia="仿宋" w:cs="仿宋"/>
          <w:color w:val="auto"/>
          <w:szCs w:val="21"/>
          <w:highlight w:val="none"/>
        </w:rPr>
      </w:pPr>
    </w:p>
    <w:p w14:paraId="243D47A0">
      <w:pPr>
        <w:pageBreakBefore w:val="0"/>
        <w:kinsoku/>
        <w:wordWrap w:val="0"/>
        <w:overflowPunct/>
        <w:topLinePunct w:val="0"/>
        <w:bidi w:val="0"/>
        <w:spacing w:line="360" w:lineRule="auto"/>
        <w:ind w:left="937" w:hanging="937"/>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本单位对上述声明的真实性负责。如有虚假，将依法承担相应责任。</w:t>
      </w:r>
    </w:p>
    <w:p w14:paraId="5DF192F9">
      <w:pPr>
        <w:pageBreakBefore w:val="0"/>
        <w:kinsoku/>
        <w:wordWrap w:val="0"/>
        <w:overflowPunct/>
        <w:topLinePunct w:val="0"/>
        <w:autoSpaceDE w:val="0"/>
        <w:autoSpaceDN w:val="0"/>
        <w:bidi w:val="0"/>
        <w:adjustRightInd w:val="0"/>
        <w:spacing w:line="360" w:lineRule="auto"/>
        <w:ind w:firstLine="420" w:firstLineChars="200"/>
        <w:jc w:val="left"/>
        <w:rPr>
          <w:rFonts w:hint="eastAsia" w:ascii="仿宋" w:hAnsi="仿宋" w:eastAsia="仿宋" w:cs="仿宋"/>
          <w:bCs/>
          <w:color w:val="auto"/>
          <w:szCs w:val="21"/>
          <w:highlight w:val="none"/>
        </w:rPr>
      </w:pPr>
    </w:p>
    <w:p w14:paraId="17A05019">
      <w:pPr>
        <w:pageBreakBefore w:val="0"/>
        <w:kinsoku/>
        <w:wordWrap w:val="0"/>
        <w:overflowPunct/>
        <w:topLinePunct w:val="0"/>
        <w:autoSpaceDE w:val="0"/>
        <w:autoSpaceDN w:val="0"/>
        <w:bidi w:val="0"/>
        <w:adjustRightInd w:val="0"/>
        <w:spacing w:line="360" w:lineRule="auto"/>
        <w:ind w:firstLine="420" w:firstLineChars="200"/>
        <w:jc w:val="left"/>
        <w:rPr>
          <w:rFonts w:hint="eastAsia" w:ascii="仿宋" w:hAnsi="仿宋" w:eastAsia="仿宋" w:cs="仿宋"/>
          <w:bCs/>
          <w:color w:val="auto"/>
          <w:kern w:val="0"/>
          <w:szCs w:val="21"/>
          <w:highlight w:val="none"/>
        </w:rPr>
      </w:pPr>
      <w:r>
        <w:rPr>
          <w:rFonts w:hint="eastAsia" w:ascii="仿宋" w:hAnsi="仿宋" w:eastAsia="仿宋" w:cs="仿宋"/>
          <w:bCs/>
          <w:color w:val="auto"/>
          <w:szCs w:val="21"/>
          <w:highlight w:val="none"/>
          <w:lang w:eastAsia="zh-CN"/>
        </w:rPr>
        <w:t>供应商</w:t>
      </w:r>
      <w:r>
        <w:rPr>
          <w:rFonts w:hint="eastAsia" w:ascii="仿宋" w:hAnsi="仿宋" w:eastAsia="仿宋" w:cs="仿宋"/>
          <w:bCs/>
          <w:color w:val="auto"/>
          <w:szCs w:val="21"/>
          <w:highlight w:val="none"/>
        </w:rPr>
        <w:t>：</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rPr>
        <w:t>（电子签章）</w:t>
      </w:r>
    </w:p>
    <w:p w14:paraId="7C2D894C">
      <w:pPr>
        <w:pageBreakBefore w:val="0"/>
        <w:kinsoku/>
        <w:wordWrap w:val="0"/>
        <w:overflowPunct/>
        <w:topLinePunct w:val="0"/>
        <w:autoSpaceDE w:val="0"/>
        <w:autoSpaceDN w:val="0"/>
        <w:bidi w:val="0"/>
        <w:adjustRightInd w:val="0"/>
        <w:spacing w:line="360" w:lineRule="auto"/>
        <w:ind w:firstLine="420" w:firstLineChars="200"/>
        <w:jc w:val="lef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法定代表人或其委托代理人：</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rPr>
        <w:t>（</w:t>
      </w:r>
      <w:r>
        <w:rPr>
          <w:rFonts w:hint="eastAsia" w:ascii="仿宋" w:hAnsi="仿宋" w:eastAsia="仿宋" w:cs="仿宋"/>
          <w:color w:val="auto"/>
          <w:szCs w:val="21"/>
          <w:highlight w:val="none"/>
        </w:rPr>
        <w:t>电子签章</w:t>
      </w:r>
      <w:r>
        <w:rPr>
          <w:rFonts w:hint="eastAsia" w:ascii="仿宋" w:hAnsi="仿宋" w:eastAsia="仿宋" w:cs="仿宋"/>
          <w:bCs/>
          <w:color w:val="auto"/>
          <w:szCs w:val="21"/>
          <w:highlight w:val="none"/>
        </w:rPr>
        <w:t>）</w:t>
      </w:r>
    </w:p>
    <w:p w14:paraId="79F92DFB">
      <w:pPr>
        <w:pStyle w:val="8"/>
        <w:pageBreakBefore w:val="0"/>
        <w:kinsoku/>
        <w:wordWrap w:val="0"/>
        <w:overflowPunct/>
        <w:topLinePunct w:val="0"/>
        <w:bidi w:val="0"/>
        <w:spacing w:line="360" w:lineRule="auto"/>
        <w:ind w:firstLine="420" w:firstLineChars="200"/>
        <w:rPr>
          <w:rFonts w:hint="eastAsia" w:ascii="仿宋" w:hAnsi="仿宋" w:eastAsia="仿宋" w:cs="仿宋"/>
          <w:b w:val="0"/>
          <w:bCs/>
          <w:color w:val="auto"/>
          <w:spacing w:val="0"/>
          <w:sz w:val="21"/>
          <w:szCs w:val="21"/>
          <w:highlight w:val="none"/>
        </w:rPr>
      </w:pPr>
      <w:r>
        <w:rPr>
          <w:rFonts w:hint="eastAsia" w:ascii="仿宋" w:hAnsi="仿宋" w:eastAsia="仿宋" w:cs="仿宋"/>
          <w:b w:val="0"/>
          <w:bCs/>
          <w:color w:val="auto"/>
          <w:spacing w:val="0"/>
          <w:sz w:val="21"/>
          <w:szCs w:val="21"/>
          <w:highlight w:val="none"/>
          <w:u w:val="single"/>
        </w:rPr>
        <w:t xml:space="preserve">      </w:t>
      </w:r>
      <w:r>
        <w:rPr>
          <w:rFonts w:hint="eastAsia" w:ascii="仿宋" w:hAnsi="仿宋" w:eastAsia="仿宋" w:cs="仿宋"/>
          <w:b w:val="0"/>
          <w:bCs/>
          <w:color w:val="auto"/>
          <w:spacing w:val="0"/>
          <w:sz w:val="21"/>
          <w:szCs w:val="21"/>
          <w:highlight w:val="none"/>
        </w:rPr>
        <w:t>年</w:t>
      </w:r>
      <w:r>
        <w:rPr>
          <w:rFonts w:hint="eastAsia" w:ascii="仿宋" w:hAnsi="仿宋" w:eastAsia="仿宋" w:cs="仿宋"/>
          <w:b w:val="0"/>
          <w:bCs/>
          <w:color w:val="auto"/>
          <w:spacing w:val="0"/>
          <w:sz w:val="21"/>
          <w:szCs w:val="21"/>
          <w:highlight w:val="none"/>
          <w:u w:val="single"/>
        </w:rPr>
        <w:t xml:space="preserve">    </w:t>
      </w:r>
      <w:r>
        <w:rPr>
          <w:rFonts w:hint="eastAsia" w:ascii="仿宋" w:hAnsi="仿宋" w:eastAsia="仿宋" w:cs="仿宋"/>
          <w:b w:val="0"/>
          <w:bCs/>
          <w:color w:val="auto"/>
          <w:spacing w:val="0"/>
          <w:sz w:val="21"/>
          <w:szCs w:val="21"/>
          <w:highlight w:val="none"/>
        </w:rPr>
        <w:t>月</w:t>
      </w:r>
      <w:r>
        <w:rPr>
          <w:rFonts w:hint="eastAsia" w:ascii="仿宋" w:hAnsi="仿宋" w:eastAsia="仿宋" w:cs="仿宋"/>
          <w:b w:val="0"/>
          <w:bCs/>
          <w:color w:val="auto"/>
          <w:spacing w:val="0"/>
          <w:sz w:val="21"/>
          <w:szCs w:val="21"/>
          <w:highlight w:val="none"/>
          <w:u w:val="single"/>
        </w:rPr>
        <w:t xml:space="preserve">    </w:t>
      </w:r>
      <w:r>
        <w:rPr>
          <w:rFonts w:hint="eastAsia" w:ascii="仿宋" w:hAnsi="仿宋" w:eastAsia="仿宋" w:cs="仿宋"/>
          <w:b w:val="0"/>
          <w:bCs/>
          <w:color w:val="auto"/>
          <w:spacing w:val="0"/>
          <w:sz w:val="21"/>
          <w:szCs w:val="21"/>
          <w:highlight w:val="none"/>
        </w:rPr>
        <w:t>日</w:t>
      </w:r>
    </w:p>
    <w:p w14:paraId="6765DC4F">
      <w:pPr>
        <w:pageBreakBefore w:val="0"/>
        <w:kinsoku/>
        <w:wordWrap w:val="0"/>
        <w:overflowPunct/>
        <w:topLinePunct w:val="0"/>
        <w:bidi w:val="0"/>
        <w:spacing w:line="360" w:lineRule="auto"/>
        <w:ind w:left="937" w:hanging="937"/>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49C1B2B7">
      <w:pPr>
        <w:pageBreakBefore w:val="0"/>
        <w:kinsoku/>
        <w:wordWrap w:val="0"/>
        <w:overflowPunct/>
        <w:topLinePunct w:val="0"/>
        <w:bidi w:val="0"/>
        <w:spacing w:line="360" w:lineRule="auto"/>
        <w:ind w:left="1254" w:hanging="1254"/>
        <w:rPr>
          <w:rFonts w:hint="eastAsia" w:ascii="仿宋" w:hAnsi="仿宋" w:eastAsia="仿宋" w:cs="仿宋"/>
          <w:b/>
          <w:color w:val="auto"/>
          <w:kern w:val="0"/>
          <w:sz w:val="28"/>
          <w:szCs w:val="21"/>
          <w:highlight w:val="none"/>
        </w:rPr>
      </w:pPr>
      <w:bookmarkStart w:id="569" w:name="_Toc23209"/>
      <w:r>
        <w:rPr>
          <w:rFonts w:hint="eastAsia" w:ascii="仿宋" w:hAnsi="仿宋" w:eastAsia="仿宋" w:cs="仿宋"/>
          <w:b/>
          <w:color w:val="auto"/>
          <w:kern w:val="0"/>
          <w:sz w:val="28"/>
          <w:szCs w:val="21"/>
          <w:highlight w:val="none"/>
        </w:rPr>
        <w:t>附件3：监狱企业证明文件（若是）</w:t>
      </w:r>
      <w:bookmarkEnd w:id="569"/>
    </w:p>
    <w:p w14:paraId="26F20587">
      <w:pPr>
        <w:pageBreakBefore w:val="0"/>
        <w:kinsoku/>
        <w:wordWrap w:val="0"/>
        <w:overflowPunct/>
        <w:topLinePunct w:val="0"/>
        <w:bidi w:val="0"/>
        <w:spacing w:line="360" w:lineRule="auto"/>
        <w:ind w:left="1075" w:hanging="1075"/>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监狱企业证明文件</w:t>
      </w:r>
    </w:p>
    <w:p w14:paraId="2DCAC6DD">
      <w:pPr>
        <w:pStyle w:val="8"/>
        <w:pageBreakBefore w:val="0"/>
        <w:kinsoku/>
        <w:wordWrap w:val="0"/>
        <w:overflowPunct/>
        <w:topLinePunct w:val="0"/>
        <w:bidi w:val="0"/>
        <w:spacing w:line="360" w:lineRule="auto"/>
        <w:ind w:firstLine="420" w:firstLineChars="200"/>
        <w:rPr>
          <w:rFonts w:hint="eastAsia" w:ascii="仿宋" w:hAnsi="仿宋" w:eastAsia="仿宋" w:cs="仿宋"/>
          <w:b w:val="0"/>
          <w:color w:val="auto"/>
          <w:spacing w:val="0"/>
          <w:sz w:val="21"/>
          <w:szCs w:val="21"/>
          <w:highlight w:val="none"/>
        </w:rPr>
      </w:pPr>
      <w:r>
        <w:rPr>
          <w:rFonts w:hint="eastAsia" w:ascii="仿宋" w:hAnsi="仿宋" w:eastAsia="仿宋" w:cs="仿宋"/>
          <w:b w:val="0"/>
          <w:color w:val="auto"/>
          <w:spacing w:val="0"/>
          <w:sz w:val="21"/>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73BD650">
      <w:pPr>
        <w:pStyle w:val="8"/>
        <w:pageBreakBefore w:val="0"/>
        <w:kinsoku/>
        <w:wordWrap w:val="0"/>
        <w:overflowPunct/>
        <w:topLinePunct w:val="0"/>
        <w:bidi w:val="0"/>
        <w:spacing w:line="360" w:lineRule="auto"/>
        <w:ind w:firstLine="420" w:firstLineChars="200"/>
        <w:rPr>
          <w:rFonts w:hint="eastAsia" w:ascii="仿宋" w:hAnsi="仿宋" w:eastAsia="仿宋" w:cs="仿宋"/>
          <w:b w:val="0"/>
          <w:color w:val="auto"/>
          <w:spacing w:val="0"/>
          <w:sz w:val="21"/>
          <w:szCs w:val="21"/>
          <w:highlight w:val="none"/>
        </w:rPr>
      </w:pPr>
      <w:r>
        <w:rPr>
          <w:rFonts w:hint="eastAsia" w:ascii="仿宋" w:hAnsi="仿宋" w:eastAsia="仿宋" w:cs="仿宋"/>
          <w:b w:val="0"/>
          <w:color w:val="auto"/>
          <w:spacing w:val="0"/>
          <w:sz w:val="21"/>
          <w:szCs w:val="21"/>
          <w:highlight w:val="none"/>
        </w:rPr>
        <w:t>监狱企业参加招标投标活动时，应当提供由省级以上监狱管理局、戒毒管理局（含新疆生产建设兵团）出具的属于监狱企业的证明文件。</w:t>
      </w:r>
    </w:p>
    <w:p w14:paraId="2D99A696">
      <w:pPr>
        <w:pStyle w:val="8"/>
        <w:pageBreakBefore w:val="0"/>
        <w:kinsoku/>
        <w:wordWrap w:val="0"/>
        <w:overflowPunct/>
        <w:topLinePunct w:val="0"/>
        <w:bidi w:val="0"/>
        <w:spacing w:line="360" w:lineRule="auto"/>
        <w:ind w:firstLine="420" w:firstLineChars="200"/>
        <w:rPr>
          <w:rFonts w:hint="eastAsia" w:ascii="仿宋" w:hAnsi="仿宋" w:eastAsia="仿宋" w:cs="仿宋"/>
          <w:b w:val="0"/>
          <w:color w:val="auto"/>
          <w:spacing w:val="0"/>
          <w:sz w:val="21"/>
          <w:szCs w:val="21"/>
          <w:highlight w:val="none"/>
        </w:rPr>
      </w:pPr>
      <w:r>
        <w:rPr>
          <w:rFonts w:hint="eastAsia" w:ascii="仿宋" w:hAnsi="仿宋" w:eastAsia="仿宋" w:cs="仿宋"/>
          <w:b w:val="0"/>
          <w:color w:val="auto"/>
          <w:spacing w:val="0"/>
          <w:sz w:val="21"/>
          <w:szCs w:val="21"/>
          <w:highlight w:val="none"/>
        </w:rPr>
        <w:t>注：符合条件的监狱企业在参加招标投标活动时，应当按《财政部 司法部关于政府采购支持监狱企</w:t>
      </w:r>
      <w:r>
        <w:rPr>
          <w:rFonts w:hint="eastAsia" w:ascii="仿宋" w:hAnsi="仿宋" w:eastAsia="仿宋" w:cs="仿宋"/>
          <w:b w:val="0"/>
          <w:color w:val="auto"/>
          <w:spacing w:val="-6"/>
          <w:sz w:val="21"/>
          <w:szCs w:val="21"/>
          <w:highlight w:val="none"/>
        </w:rPr>
        <w:t>业发展有关问题的通知》（财库〔2014〕68号）提供规定的《监狱企业证明文件》，并对声明的真实性负责。</w:t>
      </w:r>
    </w:p>
    <w:p w14:paraId="7A989511">
      <w:pPr>
        <w:pageBreakBefore w:val="0"/>
        <w:kinsoku/>
        <w:wordWrap w:val="0"/>
        <w:overflowPunct/>
        <w:topLinePunct w:val="0"/>
        <w:bidi w:val="0"/>
        <w:spacing w:line="360" w:lineRule="auto"/>
        <w:ind w:left="1070" w:right="960" w:hanging="1070"/>
        <w:jc w:val="left"/>
        <w:rPr>
          <w:rFonts w:hint="eastAsia" w:ascii="仿宋" w:hAnsi="仿宋" w:eastAsia="仿宋" w:cs="仿宋"/>
          <w:color w:val="auto"/>
          <w:sz w:val="24"/>
          <w:highlight w:val="none"/>
        </w:rPr>
      </w:pPr>
    </w:p>
    <w:p w14:paraId="4A9B9F71">
      <w:pPr>
        <w:pageBreakBefore w:val="0"/>
        <w:kinsoku/>
        <w:wordWrap w:val="0"/>
        <w:overflowPunct/>
        <w:topLinePunct w:val="0"/>
        <w:autoSpaceDE w:val="0"/>
        <w:autoSpaceDN w:val="0"/>
        <w:bidi w:val="0"/>
        <w:adjustRightInd w:val="0"/>
        <w:spacing w:line="360" w:lineRule="auto"/>
        <w:ind w:firstLine="420" w:firstLineChars="200"/>
        <w:jc w:val="left"/>
        <w:rPr>
          <w:rFonts w:hint="eastAsia" w:ascii="仿宋" w:hAnsi="仿宋" w:eastAsia="仿宋" w:cs="仿宋"/>
          <w:bCs/>
          <w:color w:val="auto"/>
          <w:kern w:val="0"/>
          <w:szCs w:val="21"/>
          <w:highlight w:val="none"/>
        </w:rPr>
      </w:pPr>
      <w:r>
        <w:rPr>
          <w:rFonts w:hint="eastAsia" w:ascii="仿宋" w:hAnsi="仿宋" w:eastAsia="仿宋" w:cs="仿宋"/>
          <w:bCs/>
          <w:color w:val="auto"/>
          <w:szCs w:val="21"/>
          <w:highlight w:val="none"/>
          <w:lang w:eastAsia="zh-CN"/>
        </w:rPr>
        <w:t>供应商</w:t>
      </w:r>
      <w:r>
        <w:rPr>
          <w:rFonts w:hint="eastAsia" w:ascii="仿宋" w:hAnsi="仿宋" w:eastAsia="仿宋" w:cs="仿宋"/>
          <w:bCs/>
          <w:color w:val="auto"/>
          <w:szCs w:val="21"/>
          <w:highlight w:val="none"/>
        </w:rPr>
        <w:t>：</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rPr>
        <w:t>（电子签章）</w:t>
      </w:r>
    </w:p>
    <w:p w14:paraId="4F408C0A">
      <w:pPr>
        <w:pageBreakBefore w:val="0"/>
        <w:kinsoku/>
        <w:wordWrap w:val="0"/>
        <w:overflowPunct/>
        <w:topLinePunct w:val="0"/>
        <w:autoSpaceDE w:val="0"/>
        <w:autoSpaceDN w:val="0"/>
        <w:bidi w:val="0"/>
        <w:adjustRightInd w:val="0"/>
        <w:spacing w:line="360" w:lineRule="auto"/>
        <w:ind w:firstLine="420" w:firstLineChars="200"/>
        <w:jc w:val="lef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法定代表人或其委托代理人：</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rPr>
        <w:t>（</w:t>
      </w:r>
      <w:r>
        <w:rPr>
          <w:rFonts w:hint="eastAsia" w:ascii="仿宋" w:hAnsi="仿宋" w:eastAsia="仿宋" w:cs="仿宋"/>
          <w:color w:val="auto"/>
          <w:szCs w:val="21"/>
          <w:highlight w:val="none"/>
        </w:rPr>
        <w:t>电子签章</w:t>
      </w:r>
      <w:r>
        <w:rPr>
          <w:rFonts w:hint="eastAsia" w:ascii="仿宋" w:hAnsi="仿宋" w:eastAsia="仿宋" w:cs="仿宋"/>
          <w:bCs/>
          <w:color w:val="auto"/>
          <w:szCs w:val="21"/>
          <w:highlight w:val="none"/>
        </w:rPr>
        <w:t>）</w:t>
      </w:r>
    </w:p>
    <w:p w14:paraId="7A493B3D">
      <w:pPr>
        <w:pageBreakBefore w:val="0"/>
        <w:kinsoku/>
        <w:wordWrap w:val="0"/>
        <w:overflowPunct/>
        <w:topLinePunct w:val="0"/>
        <w:bidi w:val="0"/>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rPr>
        <w:t>年</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rPr>
        <w:t>月</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rPr>
        <w:t>日</w:t>
      </w:r>
    </w:p>
    <w:p w14:paraId="66728AAB">
      <w:pPr>
        <w:pageBreakBefore w:val="0"/>
        <w:kinsoku/>
        <w:wordWrap w:val="0"/>
        <w:overflowPunct/>
        <w:topLinePunct w:val="0"/>
        <w:bidi w:val="0"/>
        <w:ind w:left="937" w:hanging="937"/>
        <w:rPr>
          <w:rFonts w:hint="eastAsia" w:ascii="仿宋" w:hAnsi="仿宋" w:eastAsia="仿宋" w:cs="仿宋"/>
          <w:color w:val="auto"/>
          <w:highlight w:val="none"/>
        </w:rPr>
      </w:pPr>
    </w:p>
    <w:p w14:paraId="533EB788">
      <w:pPr>
        <w:pageBreakBefore w:val="0"/>
        <w:kinsoku/>
        <w:wordWrap w:val="0"/>
        <w:overflowPunct/>
        <w:topLinePunct w:val="0"/>
        <w:bidi w:val="0"/>
        <w:ind w:left="937" w:hanging="937"/>
        <w:rPr>
          <w:rFonts w:hint="eastAsia" w:ascii="仿宋" w:hAnsi="仿宋" w:eastAsia="仿宋" w:cs="仿宋"/>
          <w:color w:val="auto"/>
          <w:sz w:val="22"/>
          <w:szCs w:val="32"/>
          <w:highlight w:val="none"/>
        </w:rPr>
      </w:pPr>
      <w:r>
        <w:rPr>
          <w:rFonts w:hint="eastAsia" w:ascii="仿宋" w:hAnsi="仿宋" w:eastAsia="仿宋" w:cs="仿宋"/>
          <w:color w:val="auto"/>
          <w:highlight w:val="none"/>
        </w:rPr>
        <w:br w:type="page"/>
      </w:r>
    </w:p>
    <w:p w14:paraId="6578AA71">
      <w:pPr>
        <w:pStyle w:val="2"/>
        <w:numPr>
          <w:ilvl w:val="3"/>
          <w:numId w:val="0"/>
        </w:numPr>
        <w:bidi w:val="0"/>
        <w:ind w:left="1260" w:leftChars="0"/>
        <w:jc w:val="center"/>
        <w:outlineLvl w:val="1"/>
        <w:rPr>
          <w:rFonts w:hint="eastAsia" w:ascii="仿宋" w:hAnsi="仿宋" w:eastAsia="仿宋" w:cs="仿宋"/>
          <w:color w:val="auto"/>
          <w:highlight w:val="none"/>
          <w:lang w:val="en-US" w:eastAsia="zh-CN"/>
        </w:rPr>
        <w:sectPr>
          <w:footerReference r:id="rId6" w:type="default"/>
          <w:pgSz w:w="11906" w:h="16838"/>
          <w:pgMar w:top="1440" w:right="1080" w:bottom="1440" w:left="1080" w:header="851" w:footer="992" w:gutter="0"/>
          <w:pgNumType w:fmt="decimal"/>
          <w:cols w:space="0" w:num="1"/>
          <w:docGrid w:type="lines" w:linePitch="312" w:charSpace="0"/>
        </w:sectPr>
      </w:pPr>
      <w:bookmarkStart w:id="570" w:name="_Toc8531"/>
      <w:bookmarkStart w:id="571" w:name="_Toc204760608"/>
      <w:bookmarkStart w:id="572" w:name="_Toc62031173"/>
    </w:p>
    <w:p w14:paraId="68F7EF4F">
      <w:pPr>
        <w:pStyle w:val="3"/>
        <w:pageBreakBefore w:val="0"/>
        <w:numPr>
          <w:ilvl w:val="0"/>
          <w:numId w:val="8"/>
        </w:numPr>
        <w:tabs>
          <w:tab w:val="left" w:pos="1021"/>
          <w:tab w:val="clear" w:pos="720"/>
          <w:tab w:val="clear" w:pos="3690"/>
        </w:tabs>
        <w:kinsoku/>
        <w:wordWrap w:val="0"/>
        <w:overflowPunct/>
        <w:topLinePunct w:val="0"/>
        <w:bidi w:val="0"/>
        <w:spacing w:before="0" w:after="0" w:line="240" w:lineRule="auto"/>
        <w:jc w:val="center"/>
        <w:rPr>
          <w:rFonts w:hint="default"/>
          <w:lang w:val="en-US" w:eastAsia="zh-CN"/>
        </w:rPr>
      </w:pPr>
      <w:bookmarkStart w:id="573" w:name="_Toc8750"/>
      <w:r>
        <w:rPr>
          <w:rFonts w:hint="eastAsia" w:ascii="仿宋" w:hAnsi="仿宋" w:eastAsia="仿宋" w:cs="仿宋"/>
          <w:color w:val="auto"/>
          <w:szCs w:val="32"/>
          <w:highlight w:val="none"/>
          <w:lang w:val="en-US" w:eastAsia="zh-CN"/>
        </w:rPr>
        <w:t>商务技术文件</w:t>
      </w:r>
      <w:bookmarkEnd w:id="573"/>
    </w:p>
    <w:p w14:paraId="518A5E99">
      <w:pPr>
        <w:pStyle w:val="4"/>
        <w:pageBreakBefore w:val="0"/>
        <w:numPr>
          <w:ilvl w:val="1"/>
          <w:numId w:val="0"/>
        </w:numPr>
        <w:tabs>
          <w:tab w:val="left" w:pos="3690"/>
          <w:tab w:val="clear" w:pos="1200"/>
        </w:tabs>
        <w:kinsoku/>
        <w:wordWrap w:val="0"/>
        <w:overflowPunct/>
        <w:topLinePunct w:val="0"/>
        <w:bidi w:val="0"/>
        <w:snapToGrid w:val="0"/>
        <w:spacing w:before="100" w:after="100" w:line="420" w:lineRule="exact"/>
        <w:jc w:val="center"/>
        <w:rPr>
          <w:rFonts w:hint="eastAsia" w:ascii="仿宋" w:hAnsi="仿宋" w:eastAsia="仿宋" w:cs="仿宋"/>
          <w:color w:val="auto"/>
          <w:sz w:val="28"/>
          <w:szCs w:val="28"/>
          <w:highlight w:val="none"/>
        </w:rPr>
      </w:pPr>
      <w:bookmarkStart w:id="574" w:name="_Toc32443"/>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rPr>
        <w:t>、投标函</w:t>
      </w:r>
      <w:bookmarkEnd w:id="574"/>
    </w:p>
    <w:p w14:paraId="55DC9741">
      <w:pPr>
        <w:pageBreakBefore w:val="0"/>
        <w:kinsoku/>
        <w:wordWrap w:val="0"/>
        <w:overflowPunct/>
        <w:topLinePunct w:val="0"/>
        <w:bidi w:val="0"/>
        <w:spacing w:line="420" w:lineRule="exact"/>
        <w:ind w:left="981" w:hanging="981"/>
        <w:rPr>
          <w:rFonts w:hint="eastAsia" w:ascii="仿宋" w:hAnsi="仿宋" w:eastAsia="仿宋" w:cs="仿宋"/>
          <w:color w:val="auto"/>
          <w:sz w:val="22"/>
          <w:highlight w:val="none"/>
        </w:rPr>
      </w:pPr>
    </w:p>
    <w:p w14:paraId="4AFF7F58">
      <w:pPr>
        <w:pageBreakBefore w:val="0"/>
        <w:kinsoku/>
        <w:wordWrap w:val="0"/>
        <w:overflowPunct/>
        <w:topLinePunct w:val="0"/>
        <w:bidi w:val="0"/>
        <w:spacing w:line="420" w:lineRule="exact"/>
        <w:ind w:left="981" w:hanging="981"/>
        <w:rPr>
          <w:rFonts w:hint="eastAsia" w:ascii="仿宋" w:hAnsi="仿宋" w:eastAsia="仿宋" w:cs="仿宋"/>
          <w:color w:val="auto"/>
          <w:sz w:val="22"/>
          <w:highlight w:val="none"/>
        </w:rPr>
      </w:pPr>
      <w:r>
        <w:rPr>
          <w:rFonts w:hint="eastAsia" w:ascii="仿宋" w:hAnsi="仿宋" w:eastAsia="仿宋" w:cs="仿宋"/>
          <w:color w:val="auto"/>
          <w:sz w:val="22"/>
          <w:highlight w:val="none"/>
        </w:rPr>
        <w:t>致：</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u w:val="single"/>
          <w:lang w:eastAsia="zh-CN"/>
        </w:rPr>
        <w:t>永仁县县域医共体人民医院</w:t>
      </w:r>
      <w:r>
        <w:rPr>
          <w:rFonts w:hint="eastAsia" w:ascii="仿宋" w:hAnsi="仿宋" w:eastAsia="仿宋" w:cs="仿宋"/>
          <w:color w:val="auto"/>
          <w:sz w:val="22"/>
          <w:highlight w:val="none"/>
          <w:u w:val="single"/>
        </w:rPr>
        <w:t>、</w:t>
      </w:r>
      <w:r>
        <w:rPr>
          <w:rFonts w:hint="eastAsia" w:ascii="仿宋" w:hAnsi="仿宋" w:eastAsia="仿宋" w:cs="仿宋"/>
          <w:color w:val="auto"/>
          <w:sz w:val="22"/>
          <w:highlight w:val="none"/>
          <w:u w:val="single"/>
          <w:lang w:eastAsia="zh-CN"/>
        </w:rPr>
        <w:t>云南盛发工程建设招标造价咨询有限公司</w:t>
      </w:r>
      <w:r>
        <w:rPr>
          <w:rFonts w:hint="eastAsia" w:ascii="仿宋" w:hAnsi="仿宋" w:eastAsia="仿宋" w:cs="仿宋"/>
          <w:color w:val="auto"/>
          <w:sz w:val="22"/>
          <w:highlight w:val="none"/>
          <w:u w:val="single"/>
        </w:rPr>
        <w:t xml:space="preserve">  </w:t>
      </w:r>
    </w:p>
    <w:p w14:paraId="5F8C6A48">
      <w:pPr>
        <w:pageBreakBefore w:val="0"/>
        <w:kinsoku/>
        <w:wordWrap w:val="0"/>
        <w:overflowPunct/>
        <w:topLinePunct w:val="0"/>
        <w:bidi w:val="0"/>
        <w:spacing w:line="420" w:lineRule="exact"/>
        <w:ind w:firstLine="440" w:firstLineChars="200"/>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根据贵方为</w:t>
      </w:r>
      <w:r>
        <w:rPr>
          <w:rFonts w:hint="eastAsia" w:ascii="仿宋" w:hAnsi="仿宋" w:eastAsia="仿宋" w:cs="仿宋"/>
          <w:color w:val="auto"/>
          <w:sz w:val="22"/>
          <w:highlight w:val="none"/>
          <w:u w:val="single"/>
        </w:rPr>
        <w:t xml:space="preserve">      （项目名称）        </w:t>
      </w:r>
      <w:r>
        <w:rPr>
          <w:rFonts w:hint="eastAsia" w:ascii="仿宋" w:hAnsi="仿宋" w:eastAsia="仿宋" w:cs="仿宋"/>
          <w:color w:val="auto"/>
          <w:sz w:val="22"/>
          <w:highlight w:val="none"/>
        </w:rPr>
        <w:t>（项目编号：</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rPr>
        <w:t>）项目的投标邀请，正式授权</w:t>
      </w:r>
      <w:r>
        <w:rPr>
          <w:rFonts w:hint="eastAsia" w:ascii="仿宋" w:hAnsi="仿宋" w:eastAsia="仿宋" w:cs="仿宋"/>
          <w:color w:val="auto"/>
          <w:sz w:val="22"/>
          <w:highlight w:val="none"/>
          <w:u w:val="single"/>
        </w:rPr>
        <w:t xml:space="preserve">   （姓名和职务）     </w:t>
      </w:r>
      <w:r>
        <w:rPr>
          <w:rFonts w:hint="eastAsia" w:ascii="仿宋" w:hAnsi="仿宋" w:eastAsia="仿宋" w:cs="仿宋"/>
          <w:color w:val="auto"/>
          <w:sz w:val="22"/>
          <w:highlight w:val="none"/>
        </w:rPr>
        <w:t>全权代表</w:t>
      </w:r>
      <w:r>
        <w:rPr>
          <w:rFonts w:hint="eastAsia" w:ascii="仿宋" w:hAnsi="仿宋" w:eastAsia="仿宋" w:cs="仿宋"/>
          <w:color w:val="auto"/>
          <w:sz w:val="22"/>
          <w:highlight w:val="none"/>
          <w:u w:val="single"/>
        </w:rPr>
        <w:t xml:space="preserve">  （供应商全称）   </w:t>
      </w:r>
      <w:r>
        <w:rPr>
          <w:rFonts w:hint="eastAsia" w:ascii="仿宋" w:hAnsi="仿宋" w:eastAsia="仿宋" w:cs="仿宋"/>
          <w:color w:val="auto"/>
          <w:sz w:val="22"/>
          <w:highlight w:val="none"/>
        </w:rPr>
        <w:t>参加投标。</w:t>
      </w:r>
    </w:p>
    <w:p w14:paraId="03418BB8">
      <w:pPr>
        <w:pageBreakBefore w:val="0"/>
        <w:kinsoku/>
        <w:wordWrap w:val="0"/>
        <w:overflowPunct/>
        <w:topLinePunct w:val="0"/>
        <w:bidi w:val="0"/>
        <w:spacing w:line="420" w:lineRule="exact"/>
        <w:ind w:firstLine="440" w:firstLineChars="200"/>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据此函，我单位宣布同意如下：</w:t>
      </w:r>
    </w:p>
    <w:p w14:paraId="2486D636">
      <w:pPr>
        <w:pageBreakBefore w:val="0"/>
        <w:kinsoku/>
        <w:wordWrap w:val="0"/>
        <w:overflowPunct/>
        <w:topLinePunct w:val="0"/>
        <w:bidi w:val="0"/>
        <w:spacing w:line="420" w:lineRule="exact"/>
        <w:ind w:left="981" w:hanging="981"/>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1.按招标文件采购需求和投标报价表，投标总报价为人民币（大写）</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rPr>
        <w:t>元（¥</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rPr>
        <w:t xml:space="preserve"> ）。</w:t>
      </w:r>
    </w:p>
    <w:p w14:paraId="2C20DE8F">
      <w:pPr>
        <w:pageBreakBefore w:val="0"/>
        <w:kinsoku/>
        <w:wordWrap w:val="0"/>
        <w:overflowPunct/>
        <w:topLinePunct w:val="0"/>
        <w:bidi w:val="0"/>
        <w:spacing w:line="420" w:lineRule="exact"/>
        <w:ind w:firstLine="440" w:firstLineChars="200"/>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2.我方同意在供应商须知规定的开标日期起遵循本投标文件，并在供应商须知</w:t>
      </w:r>
      <w:r>
        <w:rPr>
          <w:rFonts w:hint="eastAsia" w:ascii="仿宋" w:hAnsi="仿宋" w:eastAsia="仿宋" w:cs="仿宋"/>
          <w:color w:val="auto"/>
          <w:sz w:val="22"/>
          <w:highlight w:val="none"/>
          <w:lang w:val="en-US" w:eastAsia="zh-CN"/>
        </w:rPr>
        <w:t>前附表</w:t>
      </w:r>
      <w:r>
        <w:rPr>
          <w:rFonts w:hint="eastAsia" w:ascii="仿宋" w:hAnsi="仿宋" w:eastAsia="仿宋" w:cs="仿宋"/>
          <w:color w:val="auto"/>
          <w:sz w:val="22"/>
          <w:highlight w:val="none"/>
        </w:rPr>
        <w:t>第</w:t>
      </w:r>
      <w:r>
        <w:rPr>
          <w:rFonts w:hint="eastAsia" w:ascii="仿宋" w:hAnsi="仿宋" w:eastAsia="仿宋" w:cs="仿宋"/>
          <w:color w:val="auto"/>
          <w:sz w:val="22"/>
          <w:highlight w:val="none"/>
          <w:lang w:val="en-US" w:eastAsia="zh-CN"/>
        </w:rPr>
        <w:t>7</w:t>
      </w:r>
      <w:r>
        <w:rPr>
          <w:rFonts w:hint="eastAsia" w:ascii="仿宋" w:hAnsi="仿宋" w:eastAsia="仿宋" w:cs="仿宋"/>
          <w:color w:val="auto"/>
          <w:sz w:val="22"/>
          <w:highlight w:val="none"/>
        </w:rPr>
        <w:t>.1条规定的投标有效期满之前均具有约束力。如果我方投标被接受，则至合同履行完毕、服务期满为止，本投标函保持有效。</w:t>
      </w:r>
    </w:p>
    <w:p w14:paraId="6C89EE96">
      <w:pPr>
        <w:pageBreakBefore w:val="0"/>
        <w:kinsoku/>
        <w:wordWrap w:val="0"/>
        <w:overflowPunct/>
        <w:topLinePunct w:val="0"/>
        <w:bidi w:val="0"/>
        <w:spacing w:line="420" w:lineRule="exact"/>
        <w:ind w:firstLine="440" w:firstLineChars="200"/>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3.我方承诺已经具备《中华人民共和国政府采购法》中规定的参加政府采购活动的供应商应当具备的条件。</w:t>
      </w:r>
    </w:p>
    <w:p w14:paraId="2A4D0C92">
      <w:pPr>
        <w:pageBreakBefore w:val="0"/>
        <w:kinsoku/>
        <w:wordWrap w:val="0"/>
        <w:overflowPunct/>
        <w:topLinePunct w:val="0"/>
        <w:bidi w:val="0"/>
        <w:spacing w:line="420" w:lineRule="exact"/>
        <w:ind w:firstLine="416" w:firstLineChars="200"/>
        <w:jc w:val="left"/>
        <w:rPr>
          <w:rFonts w:hint="eastAsia" w:ascii="仿宋" w:hAnsi="仿宋" w:eastAsia="仿宋" w:cs="仿宋"/>
          <w:color w:val="auto"/>
          <w:spacing w:val="-6"/>
          <w:sz w:val="22"/>
          <w:highlight w:val="none"/>
        </w:rPr>
      </w:pPr>
      <w:r>
        <w:rPr>
          <w:rFonts w:hint="eastAsia" w:ascii="仿宋" w:hAnsi="仿宋" w:eastAsia="仿宋" w:cs="仿宋"/>
          <w:color w:val="auto"/>
          <w:spacing w:val="-6"/>
          <w:sz w:val="22"/>
          <w:highlight w:val="none"/>
        </w:rPr>
        <w:t>4.我方承诺严格遵守招标文件中的各项要求及合同条款，并在服务期限内承担合同规定的责任义务。</w:t>
      </w:r>
    </w:p>
    <w:p w14:paraId="5386F2E3">
      <w:pPr>
        <w:pageBreakBefore w:val="0"/>
        <w:kinsoku/>
        <w:wordWrap w:val="0"/>
        <w:overflowPunct/>
        <w:topLinePunct w:val="0"/>
        <w:bidi w:val="0"/>
        <w:spacing w:line="420" w:lineRule="exact"/>
        <w:ind w:firstLine="440" w:firstLineChars="200"/>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5.我方已详细审核招标文件，我方对招标文件各项条款和评标办法无异议，知道必须放弃提出含糊不清或误解问题的权利。</w:t>
      </w:r>
    </w:p>
    <w:p w14:paraId="68CD63FA">
      <w:pPr>
        <w:pageBreakBefore w:val="0"/>
        <w:kinsoku/>
        <w:wordWrap w:val="0"/>
        <w:overflowPunct/>
        <w:topLinePunct w:val="0"/>
        <w:bidi w:val="0"/>
        <w:spacing w:line="420" w:lineRule="exact"/>
        <w:ind w:firstLine="440" w:firstLineChars="200"/>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6.同意应贵方要求提供与</w:t>
      </w:r>
      <w:r>
        <w:rPr>
          <w:rFonts w:hint="eastAsia" w:ascii="仿宋" w:hAnsi="仿宋" w:eastAsia="仿宋" w:cs="仿宋"/>
          <w:color w:val="auto"/>
          <w:sz w:val="22"/>
          <w:highlight w:val="none"/>
          <w:lang w:eastAsia="zh-CN"/>
        </w:rPr>
        <w:t>本次</w:t>
      </w:r>
      <w:r>
        <w:rPr>
          <w:rFonts w:hint="eastAsia" w:ascii="仿宋" w:hAnsi="仿宋" w:eastAsia="仿宋" w:cs="仿宋"/>
          <w:color w:val="auto"/>
          <w:sz w:val="22"/>
          <w:highlight w:val="none"/>
        </w:rPr>
        <w:t>投标有关的任何数据和资料，并保证数据和资料的完整性和真实性，若有违反，我方愿意承担一切后果。</w:t>
      </w:r>
    </w:p>
    <w:p w14:paraId="4CC78BF3">
      <w:pPr>
        <w:pageBreakBefore w:val="0"/>
        <w:kinsoku/>
        <w:wordWrap w:val="0"/>
        <w:overflowPunct/>
        <w:topLinePunct w:val="0"/>
        <w:bidi w:val="0"/>
        <w:spacing w:line="420" w:lineRule="exact"/>
        <w:ind w:firstLine="440" w:firstLineChars="200"/>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7.我方完全理解贵方不一定要接受最低报价的供应商为中标人的行为。</w:t>
      </w:r>
    </w:p>
    <w:p w14:paraId="2E5BD9D3">
      <w:pPr>
        <w:pageBreakBefore w:val="0"/>
        <w:kinsoku/>
        <w:wordWrap w:val="0"/>
        <w:overflowPunct/>
        <w:topLinePunct w:val="0"/>
        <w:bidi w:val="0"/>
        <w:spacing w:line="420" w:lineRule="exact"/>
        <w:ind w:firstLine="440" w:firstLineChars="200"/>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8.若贵方需要，我方愿意提供我方作出的一切承诺的证明材料。</w:t>
      </w:r>
    </w:p>
    <w:p w14:paraId="2D10E1C5">
      <w:pPr>
        <w:pageBreakBefore w:val="0"/>
        <w:kinsoku/>
        <w:wordWrap w:val="0"/>
        <w:overflowPunct/>
        <w:topLinePunct w:val="0"/>
        <w:bidi w:val="0"/>
        <w:spacing w:line="420" w:lineRule="exact"/>
        <w:ind w:firstLine="440" w:firstLineChars="200"/>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与本投标有关的正式通讯地址为：</w:t>
      </w:r>
    </w:p>
    <w:p w14:paraId="0F739342">
      <w:pPr>
        <w:pageBreakBefore w:val="0"/>
        <w:kinsoku/>
        <w:wordWrap w:val="0"/>
        <w:overflowPunct/>
        <w:topLinePunct w:val="0"/>
        <w:bidi w:val="0"/>
        <w:spacing w:line="420" w:lineRule="exact"/>
        <w:ind w:firstLine="440" w:firstLineChars="200"/>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地    址：</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rPr>
        <w:t xml:space="preserve">           邮政编码：</w:t>
      </w:r>
      <w:r>
        <w:rPr>
          <w:rFonts w:hint="eastAsia" w:ascii="仿宋" w:hAnsi="仿宋" w:eastAsia="仿宋" w:cs="仿宋"/>
          <w:color w:val="auto"/>
          <w:sz w:val="22"/>
          <w:highlight w:val="none"/>
          <w:u w:val="single"/>
        </w:rPr>
        <w:t>　　　　　　　　</w:t>
      </w:r>
      <w:r>
        <w:rPr>
          <w:rFonts w:hint="eastAsia" w:ascii="仿宋" w:hAnsi="仿宋" w:eastAsia="仿宋" w:cs="仿宋"/>
          <w:color w:val="auto"/>
          <w:sz w:val="22"/>
          <w:highlight w:val="none"/>
          <w:u w:val="single"/>
        </w:rPr>
        <w:tab/>
      </w:r>
    </w:p>
    <w:p w14:paraId="41746376">
      <w:pPr>
        <w:pageBreakBefore w:val="0"/>
        <w:kinsoku/>
        <w:wordWrap w:val="0"/>
        <w:overflowPunct/>
        <w:topLinePunct w:val="0"/>
        <w:bidi w:val="0"/>
        <w:spacing w:line="420" w:lineRule="exact"/>
        <w:ind w:firstLine="440" w:firstLineChars="200"/>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电    话：</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rPr>
        <w:t xml:space="preserve">           传    真：</w:t>
      </w:r>
      <w:r>
        <w:rPr>
          <w:rFonts w:hint="eastAsia" w:ascii="仿宋" w:hAnsi="仿宋" w:eastAsia="仿宋" w:cs="仿宋"/>
          <w:color w:val="auto"/>
          <w:sz w:val="22"/>
          <w:highlight w:val="none"/>
          <w:u w:val="single"/>
        </w:rPr>
        <w:t>　　　　　　　　</w:t>
      </w:r>
      <w:r>
        <w:rPr>
          <w:rFonts w:hint="eastAsia" w:ascii="仿宋" w:hAnsi="仿宋" w:eastAsia="仿宋" w:cs="仿宋"/>
          <w:color w:val="auto"/>
          <w:sz w:val="22"/>
          <w:highlight w:val="none"/>
          <w:u w:val="single"/>
        </w:rPr>
        <w:tab/>
      </w:r>
    </w:p>
    <w:p w14:paraId="7119C0F4">
      <w:pPr>
        <w:pageBreakBefore w:val="0"/>
        <w:kinsoku/>
        <w:wordWrap w:val="0"/>
        <w:overflowPunct/>
        <w:topLinePunct w:val="0"/>
        <w:bidi w:val="0"/>
        <w:spacing w:line="420" w:lineRule="exact"/>
        <w:ind w:firstLine="440" w:firstLineChars="200"/>
        <w:jc w:val="left"/>
        <w:rPr>
          <w:rFonts w:hint="eastAsia" w:ascii="仿宋" w:hAnsi="仿宋" w:eastAsia="仿宋" w:cs="仿宋"/>
          <w:color w:val="auto"/>
          <w:sz w:val="22"/>
          <w:highlight w:val="none"/>
          <w:u w:val="single"/>
        </w:rPr>
      </w:pPr>
      <w:r>
        <w:rPr>
          <w:rFonts w:hint="eastAsia" w:ascii="仿宋" w:hAnsi="仿宋" w:eastAsia="仿宋" w:cs="仿宋"/>
          <w:color w:val="auto"/>
          <w:sz w:val="22"/>
          <w:highlight w:val="none"/>
        </w:rPr>
        <w:t>开户名称：</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u w:val="single"/>
        </w:rPr>
        <w:tab/>
      </w:r>
    </w:p>
    <w:p w14:paraId="2BA873BD">
      <w:pPr>
        <w:pageBreakBefore w:val="0"/>
        <w:kinsoku/>
        <w:wordWrap w:val="0"/>
        <w:overflowPunct/>
        <w:topLinePunct w:val="0"/>
        <w:bidi w:val="0"/>
        <w:spacing w:line="420" w:lineRule="exact"/>
        <w:ind w:firstLine="440" w:firstLineChars="200"/>
        <w:jc w:val="left"/>
        <w:rPr>
          <w:rFonts w:hint="eastAsia" w:ascii="仿宋" w:hAnsi="仿宋" w:eastAsia="仿宋" w:cs="仿宋"/>
          <w:color w:val="auto"/>
          <w:sz w:val="22"/>
          <w:highlight w:val="none"/>
          <w:u w:val="single"/>
        </w:rPr>
      </w:pPr>
      <w:r>
        <w:rPr>
          <w:rFonts w:hint="eastAsia" w:ascii="仿宋" w:hAnsi="仿宋" w:eastAsia="仿宋" w:cs="仿宋"/>
          <w:color w:val="auto"/>
          <w:sz w:val="22"/>
          <w:highlight w:val="none"/>
        </w:rPr>
        <w:t>开户银行：</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u w:val="single"/>
        </w:rPr>
        <w:tab/>
      </w:r>
    </w:p>
    <w:p w14:paraId="0A5EBF10">
      <w:pPr>
        <w:pageBreakBefore w:val="0"/>
        <w:kinsoku/>
        <w:wordWrap w:val="0"/>
        <w:overflowPunct/>
        <w:topLinePunct w:val="0"/>
        <w:bidi w:val="0"/>
        <w:spacing w:line="420" w:lineRule="exact"/>
        <w:ind w:firstLine="440" w:firstLineChars="200"/>
        <w:jc w:val="left"/>
        <w:rPr>
          <w:rFonts w:hint="eastAsia" w:ascii="仿宋" w:hAnsi="仿宋" w:eastAsia="仿宋" w:cs="仿宋"/>
          <w:color w:val="auto"/>
          <w:sz w:val="22"/>
          <w:highlight w:val="none"/>
          <w:u w:val="single"/>
        </w:rPr>
      </w:pPr>
      <w:r>
        <w:rPr>
          <w:rFonts w:hint="eastAsia" w:ascii="仿宋" w:hAnsi="仿宋" w:eastAsia="仿宋" w:cs="仿宋"/>
          <w:color w:val="auto"/>
          <w:sz w:val="22"/>
          <w:highlight w:val="none"/>
        </w:rPr>
        <w:t>账    号：</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u w:val="single"/>
        </w:rPr>
        <w:tab/>
      </w:r>
    </w:p>
    <w:p w14:paraId="73BD1264">
      <w:pPr>
        <w:pageBreakBefore w:val="0"/>
        <w:kinsoku/>
        <w:wordWrap w:val="0"/>
        <w:overflowPunct/>
        <w:topLinePunct w:val="0"/>
        <w:bidi w:val="0"/>
        <w:spacing w:line="360" w:lineRule="auto"/>
        <w:ind w:firstLine="440" w:firstLineChars="200"/>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投 标 人：</w:t>
      </w:r>
      <w:r>
        <w:rPr>
          <w:rFonts w:hint="eastAsia" w:ascii="仿宋" w:hAnsi="仿宋" w:eastAsia="仿宋" w:cs="仿宋"/>
          <w:color w:val="auto"/>
          <w:sz w:val="22"/>
          <w:highlight w:val="none"/>
          <w:u w:val="single"/>
        </w:rPr>
        <w:t xml:space="preserve">                                            （电子签章）</w:t>
      </w:r>
    </w:p>
    <w:p w14:paraId="5057D4B3">
      <w:pPr>
        <w:pageBreakBefore w:val="0"/>
        <w:kinsoku/>
        <w:wordWrap w:val="0"/>
        <w:overflowPunct/>
        <w:topLinePunct w:val="0"/>
        <w:bidi w:val="0"/>
        <w:spacing w:line="360" w:lineRule="auto"/>
        <w:ind w:firstLine="440" w:firstLineChars="200"/>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法定代表人或其委托代理人：</w:t>
      </w:r>
      <w:r>
        <w:rPr>
          <w:rFonts w:hint="eastAsia" w:ascii="仿宋" w:hAnsi="仿宋" w:eastAsia="仿宋" w:cs="仿宋"/>
          <w:color w:val="auto"/>
          <w:sz w:val="22"/>
          <w:highlight w:val="none"/>
          <w:u w:val="single"/>
        </w:rPr>
        <w:t xml:space="preserve">                            （电子签章）</w:t>
      </w:r>
    </w:p>
    <w:p w14:paraId="4D4F0D1F">
      <w:pPr>
        <w:pageBreakBefore w:val="0"/>
        <w:kinsoku/>
        <w:wordWrap w:val="0"/>
        <w:overflowPunct/>
        <w:topLinePunct w:val="0"/>
        <w:bidi w:val="0"/>
        <w:spacing w:line="420" w:lineRule="exact"/>
        <w:ind w:firstLine="440" w:firstLineChars="200"/>
        <w:jc w:val="left"/>
        <w:rPr>
          <w:rFonts w:hint="eastAsia" w:ascii="仿宋" w:hAnsi="仿宋" w:eastAsia="仿宋" w:cs="仿宋"/>
          <w:color w:val="auto"/>
          <w:sz w:val="22"/>
          <w:highlight w:val="none"/>
        </w:rPr>
        <w:sectPr>
          <w:footerReference r:id="rId7" w:type="default"/>
          <w:pgSz w:w="11906" w:h="16838"/>
          <w:pgMar w:top="1440" w:right="1080" w:bottom="1440" w:left="1080" w:header="851" w:footer="992" w:gutter="0"/>
          <w:pgNumType w:fmt="decimal"/>
          <w:cols w:space="0" w:num="1"/>
          <w:docGrid w:type="lines" w:linePitch="312" w:charSpace="0"/>
        </w:sectPr>
      </w:pPr>
      <w:r>
        <w:rPr>
          <w:rFonts w:hint="eastAsia" w:ascii="仿宋" w:hAnsi="仿宋" w:eastAsia="仿宋" w:cs="仿宋"/>
          <w:color w:val="auto"/>
          <w:sz w:val="22"/>
          <w:highlight w:val="none"/>
        </w:rPr>
        <w:t>日期：</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rPr>
        <w:t>年</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rPr>
        <w:t>月</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2"/>
          <w:highlight w:val="none"/>
        </w:rPr>
        <w:t>日</w:t>
      </w:r>
    </w:p>
    <w:p w14:paraId="407DFB10">
      <w:pPr>
        <w:pStyle w:val="4"/>
        <w:pageBreakBefore w:val="0"/>
        <w:numPr>
          <w:ilvl w:val="1"/>
          <w:numId w:val="0"/>
        </w:numPr>
        <w:tabs>
          <w:tab w:val="left" w:pos="3690"/>
          <w:tab w:val="clear" w:pos="1200"/>
        </w:tabs>
        <w:kinsoku/>
        <w:wordWrap w:val="0"/>
        <w:overflowPunct/>
        <w:topLinePunct w:val="0"/>
        <w:bidi w:val="0"/>
        <w:snapToGrid w:val="0"/>
        <w:spacing w:before="100" w:after="100" w:line="420" w:lineRule="exact"/>
        <w:jc w:val="center"/>
        <w:rPr>
          <w:rFonts w:hint="eastAsia" w:ascii="仿宋" w:hAnsi="仿宋" w:eastAsia="仿宋" w:cs="仿宋"/>
          <w:color w:val="auto"/>
          <w:sz w:val="28"/>
          <w:szCs w:val="28"/>
          <w:highlight w:val="none"/>
          <w:lang w:val="en-US" w:eastAsia="zh-CN"/>
        </w:rPr>
      </w:pPr>
      <w:bookmarkStart w:id="575" w:name="_Toc4710"/>
      <w:r>
        <w:rPr>
          <w:rFonts w:hint="eastAsia" w:ascii="仿宋" w:hAnsi="仿宋" w:eastAsia="仿宋" w:cs="仿宋"/>
          <w:color w:val="auto"/>
          <w:sz w:val="28"/>
          <w:szCs w:val="28"/>
          <w:highlight w:val="none"/>
          <w:lang w:val="en-US" w:eastAsia="zh-CN"/>
        </w:rPr>
        <w:t>（二）、投标保证金</w:t>
      </w:r>
      <w:bookmarkEnd w:id="575"/>
    </w:p>
    <w:p w14:paraId="6A43A8BC">
      <w:pPr>
        <w:widowControl w:val="0"/>
        <w:numPr>
          <w:ilvl w:val="0"/>
          <w:numId w:val="0"/>
        </w:numPr>
        <w:jc w:val="both"/>
        <w:rPr>
          <w:rFonts w:hint="default"/>
          <w:lang w:val="en-US" w:eastAsia="zh-CN"/>
        </w:rPr>
      </w:pPr>
    </w:p>
    <w:p w14:paraId="0E9249AC">
      <w:pPr>
        <w:pageBreakBefore w:val="0"/>
        <w:widowControl/>
        <w:kinsoku/>
        <w:wordWrap w:val="0"/>
        <w:overflowPunct/>
        <w:topLinePunct w:val="0"/>
        <w:bidi w:val="0"/>
        <w:jc w:val="center"/>
        <w:rPr>
          <w:rFonts w:hint="default"/>
          <w:lang w:val="en-US" w:eastAsia="zh-CN"/>
        </w:rPr>
        <w:sectPr>
          <w:pgSz w:w="11906" w:h="16838"/>
          <w:pgMar w:top="1440" w:right="1080" w:bottom="1440" w:left="1080" w:header="851" w:footer="992" w:gutter="0"/>
          <w:pgNumType w:fmt="decimal"/>
          <w:cols w:space="0" w:num="1"/>
          <w:docGrid w:type="lines" w:linePitch="312" w:charSpace="0"/>
        </w:sectPr>
      </w:pPr>
      <w:r>
        <w:rPr>
          <w:rFonts w:hint="default" w:ascii="仿宋" w:hAnsi="仿宋" w:eastAsia="仿宋" w:cs="仿宋"/>
          <w:color w:val="auto"/>
          <w:kern w:val="0"/>
          <w:sz w:val="22"/>
          <w:highlight w:val="none"/>
          <w:lang w:val="en-US" w:eastAsia="zh-CN"/>
        </w:rPr>
        <w:t>本项目不需要缴纳投标保证金</w:t>
      </w:r>
    </w:p>
    <w:p w14:paraId="618EB539">
      <w:pPr>
        <w:pStyle w:val="4"/>
        <w:pageBreakBefore w:val="0"/>
        <w:numPr>
          <w:ilvl w:val="1"/>
          <w:numId w:val="0"/>
        </w:numPr>
        <w:tabs>
          <w:tab w:val="left" w:pos="3690"/>
          <w:tab w:val="clear" w:pos="1200"/>
        </w:tabs>
        <w:kinsoku/>
        <w:wordWrap w:val="0"/>
        <w:overflowPunct/>
        <w:topLinePunct w:val="0"/>
        <w:bidi w:val="0"/>
        <w:snapToGrid w:val="0"/>
        <w:spacing w:before="100" w:after="100" w:line="420" w:lineRule="exact"/>
        <w:jc w:val="center"/>
        <w:rPr>
          <w:rFonts w:hint="eastAsia" w:ascii="仿宋" w:hAnsi="仿宋" w:eastAsia="仿宋" w:cs="仿宋"/>
          <w:color w:val="auto"/>
          <w:sz w:val="28"/>
          <w:szCs w:val="28"/>
          <w:highlight w:val="none"/>
          <w:lang w:val="en-US" w:eastAsia="zh-CN"/>
        </w:rPr>
      </w:pPr>
      <w:bookmarkStart w:id="576" w:name="_Toc18459"/>
      <w:r>
        <w:rPr>
          <w:rFonts w:hint="eastAsia" w:ascii="仿宋" w:hAnsi="仿宋" w:eastAsia="仿宋" w:cs="仿宋"/>
          <w:color w:val="auto"/>
          <w:sz w:val="28"/>
          <w:szCs w:val="28"/>
          <w:highlight w:val="none"/>
          <w:lang w:val="en-US" w:eastAsia="zh-CN"/>
        </w:rPr>
        <w:t>（三）、供货及安装方案</w:t>
      </w:r>
      <w:bookmarkEnd w:id="576"/>
    </w:p>
    <w:p w14:paraId="5E2BB6E3">
      <w:pPr>
        <w:keepNext w:val="0"/>
        <w:keepLines w:val="0"/>
        <w:pageBreakBefore w:val="0"/>
        <w:widowControl w:val="0"/>
        <w:kinsoku/>
        <w:wordWrap/>
        <w:overflowPunct/>
        <w:topLinePunct w:val="0"/>
        <w:autoSpaceDE/>
        <w:autoSpaceDN/>
        <w:bidi w:val="0"/>
        <w:adjustRightInd/>
        <w:snapToGrid/>
        <w:spacing w:line="600" w:lineRule="auto"/>
        <w:ind w:firstLine="420" w:firstLineChars="200"/>
        <w:jc w:val="center"/>
        <w:textAlignment w:val="auto"/>
        <w:outlineLvl w:val="9"/>
        <w:rPr>
          <w:rFonts w:hint="eastAsia" w:ascii="方正仿宋_GB2312" w:hAnsi="方正仿宋_GB2312" w:eastAsia="方正仿宋_GB2312" w:cs="方正仿宋_GB2312"/>
          <w:b w:val="0"/>
          <w:bCs w:val="0"/>
          <w:color w:val="000000" w:themeColor="text1"/>
          <w:sz w:val="21"/>
          <w:szCs w:val="21"/>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1"/>
          <w:szCs w:val="21"/>
          <w:highlight w:val="none"/>
          <w:lang w:eastAsia="zh-CN"/>
          <w14:textFill>
            <w14:solidFill>
              <w14:schemeClr w14:val="tx1"/>
            </w14:solidFill>
          </w14:textFill>
        </w:rPr>
        <w:t>投标人</w:t>
      </w:r>
      <w:r>
        <w:rPr>
          <w:rFonts w:hint="eastAsia" w:ascii="方正仿宋_GB2312" w:hAnsi="方正仿宋_GB2312" w:eastAsia="方正仿宋_GB2312" w:cs="方正仿宋_GB2312"/>
          <w:b w:val="0"/>
          <w:bCs w:val="0"/>
          <w:color w:val="000000" w:themeColor="text1"/>
          <w:sz w:val="21"/>
          <w:szCs w:val="21"/>
          <w:highlight w:val="none"/>
          <w:lang w:val="en-US" w:eastAsia="zh-CN"/>
          <w14:textFill>
            <w14:solidFill>
              <w14:schemeClr w14:val="tx1"/>
            </w14:solidFill>
          </w14:textFill>
        </w:rPr>
        <w:t>结合评分办法编制，格式自拟</w:t>
      </w:r>
    </w:p>
    <w:p w14:paraId="7E869D4F">
      <w:pPr>
        <w:widowControl w:val="0"/>
        <w:numPr>
          <w:ilvl w:val="0"/>
          <w:numId w:val="0"/>
        </w:numPr>
        <w:jc w:val="both"/>
        <w:rPr>
          <w:rFonts w:hint="eastAsia"/>
          <w:lang w:val="en-US" w:eastAsia="zh-CN"/>
        </w:rPr>
      </w:pPr>
    </w:p>
    <w:p w14:paraId="6F207C23">
      <w:pPr>
        <w:pStyle w:val="4"/>
        <w:pageBreakBefore w:val="0"/>
        <w:numPr>
          <w:ilvl w:val="1"/>
          <w:numId w:val="0"/>
        </w:numPr>
        <w:tabs>
          <w:tab w:val="left" w:pos="3690"/>
          <w:tab w:val="clear" w:pos="1200"/>
        </w:tabs>
        <w:kinsoku/>
        <w:wordWrap w:val="0"/>
        <w:overflowPunct/>
        <w:topLinePunct w:val="0"/>
        <w:bidi w:val="0"/>
        <w:snapToGrid w:val="0"/>
        <w:spacing w:before="100" w:after="100" w:line="420" w:lineRule="exact"/>
        <w:jc w:val="center"/>
        <w:rPr>
          <w:rFonts w:hint="eastAsia" w:ascii="仿宋" w:hAnsi="仿宋" w:eastAsia="仿宋" w:cs="仿宋"/>
          <w:color w:val="auto"/>
          <w:sz w:val="28"/>
          <w:szCs w:val="21"/>
          <w:highlight w:val="none"/>
          <w:lang w:val="en-US" w:eastAsia="zh-CN"/>
        </w:rPr>
      </w:pPr>
      <w:bookmarkStart w:id="577" w:name="_Toc20171"/>
      <w:r>
        <w:rPr>
          <w:rFonts w:hint="eastAsia" w:ascii="仿宋" w:hAnsi="仿宋" w:eastAsia="仿宋" w:cs="仿宋"/>
          <w:color w:val="auto"/>
          <w:sz w:val="28"/>
          <w:szCs w:val="21"/>
          <w:highlight w:val="none"/>
          <w:lang w:val="en-US" w:eastAsia="zh-CN"/>
        </w:rPr>
        <w:t>（四）、售后服务方案及承诺</w:t>
      </w:r>
      <w:bookmarkEnd w:id="577"/>
    </w:p>
    <w:p w14:paraId="552B881B">
      <w:pPr>
        <w:keepNext w:val="0"/>
        <w:keepLines w:val="0"/>
        <w:pageBreakBefore w:val="0"/>
        <w:widowControl w:val="0"/>
        <w:kinsoku/>
        <w:wordWrap/>
        <w:overflowPunct/>
        <w:topLinePunct w:val="0"/>
        <w:autoSpaceDE/>
        <w:autoSpaceDN/>
        <w:bidi w:val="0"/>
        <w:adjustRightInd/>
        <w:snapToGrid/>
        <w:spacing w:line="600" w:lineRule="auto"/>
        <w:ind w:firstLine="420" w:firstLineChars="200"/>
        <w:jc w:val="center"/>
        <w:textAlignment w:val="auto"/>
        <w:outlineLvl w:val="9"/>
        <w:rPr>
          <w:rFonts w:hint="eastAsia" w:ascii="方正仿宋_GB2312" w:hAnsi="方正仿宋_GB2312" w:eastAsia="方正仿宋_GB2312" w:cs="方正仿宋_GB2312"/>
          <w:b w:val="0"/>
          <w:bCs w:val="0"/>
          <w:color w:val="000000" w:themeColor="text1"/>
          <w:sz w:val="21"/>
          <w:szCs w:val="21"/>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1"/>
          <w:szCs w:val="21"/>
          <w:highlight w:val="none"/>
          <w:lang w:eastAsia="zh-CN"/>
          <w14:textFill>
            <w14:solidFill>
              <w14:schemeClr w14:val="tx1"/>
            </w14:solidFill>
          </w14:textFill>
        </w:rPr>
        <w:t>投标人</w:t>
      </w:r>
      <w:r>
        <w:rPr>
          <w:rFonts w:hint="eastAsia" w:ascii="方正仿宋_GB2312" w:hAnsi="方正仿宋_GB2312" w:eastAsia="方正仿宋_GB2312" w:cs="方正仿宋_GB2312"/>
          <w:b w:val="0"/>
          <w:bCs w:val="0"/>
          <w:color w:val="000000" w:themeColor="text1"/>
          <w:sz w:val="21"/>
          <w:szCs w:val="21"/>
          <w:highlight w:val="none"/>
          <w:lang w:val="en-US" w:eastAsia="zh-CN"/>
          <w14:textFill>
            <w14:solidFill>
              <w14:schemeClr w14:val="tx1"/>
            </w14:solidFill>
          </w14:textFill>
        </w:rPr>
        <w:t>结合评分办法编制，格式自拟</w:t>
      </w:r>
    </w:p>
    <w:p w14:paraId="39485967">
      <w:pPr>
        <w:bidi w:val="0"/>
        <w:rPr>
          <w:rFonts w:hint="eastAsia"/>
          <w:lang w:val="en-US" w:eastAsia="zh-CN"/>
        </w:rPr>
      </w:pPr>
    </w:p>
    <w:p w14:paraId="4E8884C7">
      <w:pPr>
        <w:pStyle w:val="4"/>
        <w:pageBreakBefore w:val="0"/>
        <w:numPr>
          <w:ilvl w:val="1"/>
          <w:numId w:val="0"/>
        </w:numPr>
        <w:tabs>
          <w:tab w:val="left" w:pos="3690"/>
          <w:tab w:val="clear" w:pos="1200"/>
        </w:tabs>
        <w:kinsoku/>
        <w:wordWrap w:val="0"/>
        <w:overflowPunct/>
        <w:topLinePunct w:val="0"/>
        <w:bidi w:val="0"/>
        <w:snapToGrid w:val="0"/>
        <w:spacing w:before="100" w:after="100" w:line="420" w:lineRule="exact"/>
        <w:jc w:val="center"/>
        <w:rPr>
          <w:rFonts w:hint="eastAsia" w:ascii="仿宋" w:hAnsi="仿宋" w:eastAsia="仿宋" w:cs="仿宋"/>
          <w:color w:val="auto"/>
          <w:sz w:val="28"/>
          <w:szCs w:val="21"/>
          <w:highlight w:val="none"/>
          <w:lang w:val="en-US" w:eastAsia="zh-CN"/>
        </w:rPr>
      </w:pPr>
      <w:bookmarkStart w:id="578" w:name="_Toc5504"/>
      <w:r>
        <w:rPr>
          <w:rFonts w:hint="eastAsia" w:ascii="仿宋" w:hAnsi="仿宋" w:eastAsia="仿宋" w:cs="仿宋"/>
          <w:color w:val="auto"/>
          <w:sz w:val="28"/>
          <w:szCs w:val="21"/>
          <w:highlight w:val="none"/>
          <w:lang w:val="en-US" w:eastAsia="zh-CN"/>
        </w:rPr>
        <w:t>（五）、人员培训计划</w:t>
      </w:r>
      <w:bookmarkEnd w:id="578"/>
    </w:p>
    <w:p w14:paraId="590EC627">
      <w:pPr>
        <w:keepNext w:val="0"/>
        <w:keepLines w:val="0"/>
        <w:pageBreakBefore w:val="0"/>
        <w:widowControl w:val="0"/>
        <w:kinsoku/>
        <w:wordWrap/>
        <w:overflowPunct/>
        <w:topLinePunct w:val="0"/>
        <w:autoSpaceDE/>
        <w:autoSpaceDN/>
        <w:bidi w:val="0"/>
        <w:adjustRightInd/>
        <w:snapToGrid/>
        <w:spacing w:line="600" w:lineRule="auto"/>
        <w:ind w:firstLine="420" w:firstLineChars="200"/>
        <w:jc w:val="center"/>
        <w:textAlignment w:val="auto"/>
        <w:outlineLvl w:val="9"/>
        <w:rPr>
          <w:rFonts w:hint="eastAsia" w:ascii="方正仿宋_GB2312" w:hAnsi="方正仿宋_GB2312" w:eastAsia="方正仿宋_GB2312" w:cs="方正仿宋_GB2312"/>
          <w:b w:val="0"/>
          <w:bCs w:val="0"/>
          <w:color w:val="000000" w:themeColor="text1"/>
          <w:sz w:val="21"/>
          <w:szCs w:val="21"/>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1"/>
          <w:szCs w:val="21"/>
          <w:highlight w:val="none"/>
          <w:lang w:eastAsia="zh-CN"/>
          <w14:textFill>
            <w14:solidFill>
              <w14:schemeClr w14:val="tx1"/>
            </w14:solidFill>
          </w14:textFill>
        </w:rPr>
        <w:t>投标人</w:t>
      </w:r>
      <w:r>
        <w:rPr>
          <w:rFonts w:hint="eastAsia" w:ascii="方正仿宋_GB2312" w:hAnsi="方正仿宋_GB2312" w:eastAsia="方正仿宋_GB2312" w:cs="方正仿宋_GB2312"/>
          <w:b w:val="0"/>
          <w:bCs w:val="0"/>
          <w:color w:val="000000" w:themeColor="text1"/>
          <w:sz w:val="21"/>
          <w:szCs w:val="21"/>
          <w:highlight w:val="none"/>
          <w:lang w:val="en-US" w:eastAsia="zh-CN"/>
          <w14:textFill>
            <w14:solidFill>
              <w14:schemeClr w14:val="tx1"/>
            </w14:solidFill>
          </w14:textFill>
        </w:rPr>
        <w:t>结合评分办法编制，格式自拟</w:t>
      </w:r>
    </w:p>
    <w:p w14:paraId="356769C7">
      <w:pPr>
        <w:bidi w:val="0"/>
        <w:rPr>
          <w:rFonts w:hint="eastAsia"/>
          <w:lang w:val="en-US" w:eastAsia="zh-CN"/>
        </w:rPr>
      </w:pPr>
    </w:p>
    <w:p w14:paraId="0EC41ABA">
      <w:pPr>
        <w:pStyle w:val="4"/>
        <w:pageBreakBefore w:val="0"/>
        <w:numPr>
          <w:ilvl w:val="1"/>
          <w:numId w:val="0"/>
        </w:numPr>
        <w:tabs>
          <w:tab w:val="left" w:pos="3690"/>
          <w:tab w:val="clear" w:pos="1200"/>
        </w:tabs>
        <w:kinsoku/>
        <w:wordWrap w:val="0"/>
        <w:overflowPunct/>
        <w:topLinePunct w:val="0"/>
        <w:bidi w:val="0"/>
        <w:snapToGrid w:val="0"/>
        <w:spacing w:before="100" w:after="100" w:line="420" w:lineRule="exact"/>
        <w:jc w:val="center"/>
        <w:rPr>
          <w:rFonts w:hint="eastAsia" w:ascii="仿宋" w:hAnsi="仿宋" w:eastAsia="仿宋" w:cs="仿宋"/>
          <w:color w:val="auto"/>
          <w:sz w:val="28"/>
          <w:szCs w:val="21"/>
          <w:highlight w:val="none"/>
          <w:lang w:val="en-US" w:eastAsia="zh-CN"/>
        </w:rPr>
      </w:pPr>
      <w:bookmarkStart w:id="579" w:name="_Toc31364"/>
      <w:r>
        <w:rPr>
          <w:rFonts w:hint="eastAsia" w:ascii="仿宋" w:hAnsi="仿宋" w:eastAsia="仿宋" w:cs="仿宋"/>
          <w:color w:val="auto"/>
          <w:sz w:val="28"/>
          <w:szCs w:val="21"/>
          <w:highlight w:val="none"/>
          <w:lang w:val="en-US" w:eastAsia="zh-CN"/>
        </w:rPr>
        <w:t>（六）、质量保证及控制方案</w:t>
      </w:r>
      <w:bookmarkEnd w:id="579"/>
    </w:p>
    <w:p w14:paraId="361052E7">
      <w:pPr>
        <w:rPr>
          <w:rFonts w:hint="eastAsia" w:ascii="仿宋" w:hAnsi="仿宋" w:eastAsia="仿宋" w:cs="仿宋"/>
          <w:color w:val="auto"/>
          <w:highlight w:val="none"/>
          <w:lang w:val="en-US" w:eastAsia="zh-CN"/>
        </w:rPr>
      </w:pPr>
    </w:p>
    <w:p w14:paraId="509132D0">
      <w:pPr>
        <w:keepNext w:val="0"/>
        <w:keepLines w:val="0"/>
        <w:pageBreakBefore w:val="0"/>
        <w:widowControl w:val="0"/>
        <w:kinsoku/>
        <w:wordWrap/>
        <w:overflowPunct/>
        <w:topLinePunct w:val="0"/>
        <w:autoSpaceDE/>
        <w:autoSpaceDN/>
        <w:bidi w:val="0"/>
        <w:adjustRightInd/>
        <w:snapToGrid/>
        <w:spacing w:line="600" w:lineRule="auto"/>
        <w:ind w:firstLine="420" w:firstLineChars="200"/>
        <w:jc w:val="center"/>
        <w:textAlignment w:val="auto"/>
        <w:outlineLvl w:val="9"/>
        <w:rPr>
          <w:rFonts w:hint="eastAsia" w:ascii="方正仿宋_GB2312" w:hAnsi="方正仿宋_GB2312" w:eastAsia="方正仿宋_GB2312" w:cs="方正仿宋_GB2312"/>
          <w:b w:val="0"/>
          <w:bCs w:val="0"/>
          <w:color w:val="000000" w:themeColor="text1"/>
          <w:sz w:val="21"/>
          <w:szCs w:val="21"/>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1"/>
          <w:szCs w:val="21"/>
          <w:highlight w:val="none"/>
          <w:lang w:eastAsia="zh-CN"/>
          <w14:textFill>
            <w14:solidFill>
              <w14:schemeClr w14:val="tx1"/>
            </w14:solidFill>
          </w14:textFill>
        </w:rPr>
        <w:t>投标人</w:t>
      </w:r>
      <w:r>
        <w:rPr>
          <w:rFonts w:hint="eastAsia" w:ascii="方正仿宋_GB2312" w:hAnsi="方正仿宋_GB2312" w:eastAsia="方正仿宋_GB2312" w:cs="方正仿宋_GB2312"/>
          <w:b w:val="0"/>
          <w:bCs w:val="0"/>
          <w:color w:val="000000" w:themeColor="text1"/>
          <w:sz w:val="21"/>
          <w:szCs w:val="21"/>
          <w:highlight w:val="none"/>
          <w:lang w:val="en-US" w:eastAsia="zh-CN"/>
          <w14:textFill>
            <w14:solidFill>
              <w14:schemeClr w14:val="tx1"/>
            </w14:solidFill>
          </w14:textFill>
        </w:rPr>
        <w:t>结合评分办法编制，格式自拟</w:t>
      </w:r>
    </w:p>
    <w:p w14:paraId="4FA5A57B">
      <w:pPr>
        <w:rPr>
          <w:rFonts w:hint="eastAsia" w:ascii="仿宋" w:hAnsi="仿宋" w:eastAsia="仿宋" w:cs="仿宋"/>
          <w:color w:val="auto"/>
          <w:highlight w:val="none"/>
          <w:lang w:val="en-US" w:eastAsia="zh-CN"/>
        </w:rPr>
        <w:sectPr>
          <w:pgSz w:w="11906" w:h="16838"/>
          <w:pgMar w:top="1440" w:right="1080" w:bottom="1440" w:left="1080" w:header="851" w:footer="992" w:gutter="0"/>
          <w:pgNumType w:fmt="decimal"/>
          <w:cols w:space="0" w:num="1"/>
          <w:docGrid w:type="lines" w:linePitch="312" w:charSpace="0"/>
        </w:sectPr>
      </w:pPr>
    </w:p>
    <w:bookmarkEnd w:id="570"/>
    <w:bookmarkEnd w:id="571"/>
    <w:p w14:paraId="1344B5C7">
      <w:pPr>
        <w:widowControl/>
        <w:spacing w:line="240" w:lineRule="auto"/>
        <w:jc w:val="left"/>
        <w:rPr>
          <w:rFonts w:hint="eastAsia" w:ascii="方正仿宋_GB2312" w:hAnsi="方正仿宋_GB2312" w:eastAsia="方正仿宋_GB2312" w:cs="方正仿宋_GB2312"/>
          <w:b/>
          <w:bCs/>
          <w:sz w:val="22"/>
          <w:szCs w:val="28"/>
        </w:rPr>
      </w:pPr>
      <w:bookmarkStart w:id="580" w:name="_Toc10172"/>
      <w:bookmarkStart w:id="581" w:name="_Toc204760610"/>
      <w:r>
        <w:rPr>
          <w:rFonts w:hint="eastAsia" w:ascii="方正仿宋_GB2312" w:hAnsi="方正仿宋_GB2312" w:eastAsia="方正仿宋_GB2312" w:cs="方正仿宋_GB2312"/>
          <w:b/>
          <w:bCs/>
          <w:sz w:val="22"/>
          <w:szCs w:val="28"/>
        </w:rPr>
        <w:t>附件一</w:t>
      </w:r>
    </w:p>
    <w:p w14:paraId="0E1EC883">
      <w:pPr>
        <w:ind w:firstLine="221" w:firstLineChars="100"/>
        <w:jc w:val="center"/>
        <w:rPr>
          <w:rFonts w:hint="eastAsia" w:ascii="方正仿宋_GB2312" w:hAnsi="方正仿宋_GB2312" w:eastAsia="方正仿宋_GB2312" w:cs="方正仿宋_GB2312"/>
          <w:b/>
          <w:bCs/>
          <w:sz w:val="22"/>
          <w:szCs w:val="22"/>
        </w:rPr>
      </w:pPr>
      <w:r>
        <w:rPr>
          <w:rFonts w:hint="eastAsia" w:ascii="方正仿宋_GB2312" w:hAnsi="方正仿宋_GB2312" w:eastAsia="方正仿宋_GB2312" w:cs="方正仿宋_GB2312"/>
          <w:b/>
          <w:bCs/>
          <w:sz w:val="22"/>
          <w:szCs w:val="22"/>
        </w:rPr>
        <w:t>（一）技术规格偏离表</w:t>
      </w:r>
    </w:p>
    <w:p w14:paraId="25856BC8">
      <w:pPr>
        <w:pStyle w:val="8"/>
        <w:spacing w:line="360" w:lineRule="auto"/>
        <w:rPr>
          <w:rFonts w:hint="eastAsia" w:ascii="方正仿宋_GB2312" w:hAnsi="方正仿宋_GB2312" w:eastAsia="方正仿宋_GB2312" w:cs="方正仿宋_GB2312"/>
          <w:sz w:val="22"/>
          <w:szCs w:val="22"/>
          <w:u w:val="single"/>
        </w:rPr>
      </w:pPr>
      <w:r>
        <w:rPr>
          <w:rFonts w:hint="eastAsia" w:ascii="方正仿宋_GB2312" w:hAnsi="方正仿宋_GB2312" w:eastAsia="方正仿宋_GB2312" w:cs="方正仿宋_GB2312"/>
          <w:sz w:val="22"/>
          <w:szCs w:val="22"/>
        </w:rPr>
        <w:t>项目名称：</w:t>
      </w:r>
      <w:r>
        <w:rPr>
          <w:rFonts w:hint="eastAsia" w:ascii="方正仿宋_GB2312" w:hAnsi="方正仿宋_GB2312" w:eastAsia="方正仿宋_GB2312" w:cs="方正仿宋_GB2312"/>
          <w:sz w:val="22"/>
          <w:szCs w:val="22"/>
          <w:u w:val="single"/>
        </w:rPr>
        <w:t xml:space="preserve">                            </w:t>
      </w:r>
    </w:p>
    <w:p w14:paraId="5C53B777">
      <w:pPr>
        <w:pStyle w:val="9"/>
        <w:ind w:left="0" w:leftChars="0" w:firstLine="0" w:firstLineChars="0"/>
        <w:rPr>
          <w:rFonts w:hint="default" w:eastAsia="方正仿宋_GB2312"/>
          <w:lang w:val="en-US" w:eastAsia="zh-CN"/>
        </w:rPr>
      </w:pPr>
      <w:r>
        <w:rPr>
          <w:rFonts w:hint="eastAsia" w:ascii="方正仿宋_GB2312" w:hAnsi="方正仿宋_GB2312" w:eastAsia="方正仿宋_GB2312" w:cs="方正仿宋_GB2312"/>
          <w:sz w:val="22"/>
          <w:szCs w:val="22"/>
          <w:u w:val="none"/>
          <w:lang w:val="en-US" w:eastAsia="zh-CN"/>
        </w:rPr>
        <w:t>项目编号：</w:t>
      </w:r>
      <w:r>
        <w:rPr>
          <w:rFonts w:hint="eastAsia" w:ascii="方正仿宋_GB2312" w:hAnsi="方正仿宋_GB2312" w:eastAsia="方正仿宋_GB2312" w:cs="方正仿宋_GB2312"/>
          <w:sz w:val="22"/>
          <w:szCs w:val="22"/>
          <w:u w:val="single"/>
          <w:lang w:val="en-US" w:eastAsia="zh-CN"/>
        </w:rPr>
        <w:t xml:space="preserve">                       </w:t>
      </w:r>
    </w:p>
    <w:tbl>
      <w:tblPr>
        <w:tblStyle w:val="26"/>
        <w:tblW w:w="5111"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843"/>
        <w:gridCol w:w="1182"/>
        <w:gridCol w:w="2354"/>
        <w:gridCol w:w="2205"/>
        <w:gridCol w:w="1435"/>
        <w:gridCol w:w="2164"/>
      </w:tblGrid>
      <w:tr w14:paraId="7013A1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75" w:hRule="atLeast"/>
          <w:jc w:val="center"/>
        </w:trPr>
        <w:tc>
          <w:tcPr>
            <w:tcW w:w="414" w:type="pct"/>
            <w:tcBorders>
              <w:top w:val="single" w:color="auto" w:sz="4" w:space="0"/>
              <w:left w:val="single" w:color="auto" w:sz="4" w:space="0"/>
              <w:bottom w:val="single" w:color="auto" w:sz="4" w:space="0"/>
              <w:right w:val="single" w:color="auto" w:sz="4" w:space="0"/>
            </w:tcBorders>
            <w:vAlign w:val="center"/>
          </w:tcPr>
          <w:p w14:paraId="6FA8F98A">
            <w:pPr>
              <w:pStyle w:val="8"/>
              <w:spacing w:line="276" w:lineRule="auto"/>
              <w:jc w:val="center"/>
              <w:rPr>
                <w:rFonts w:hint="eastAsia" w:ascii="方正仿宋_GB2312" w:hAnsi="方正仿宋_GB2312" w:eastAsia="方正仿宋_GB2312" w:cs="方正仿宋_GB2312"/>
                <w:sz w:val="22"/>
                <w:szCs w:val="22"/>
                <w:lang w:eastAsia="zh-CN"/>
              </w:rPr>
            </w:pPr>
            <w:r>
              <w:rPr>
                <w:rFonts w:hint="eastAsia" w:ascii="方正仿宋_GB2312" w:hAnsi="方正仿宋_GB2312" w:eastAsia="方正仿宋_GB2312" w:cs="方正仿宋_GB2312"/>
                <w:sz w:val="22"/>
                <w:szCs w:val="22"/>
                <w:lang w:eastAsia="zh-CN"/>
              </w:rPr>
              <w:t>序号</w:t>
            </w:r>
          </w:p>
        </w:tc>
        <w:tc>
          <w:tcPr>
            <w:tcW w:w="580" w:type="pct"/>
            <w:tcBorders>
              <w:top w:val="single" w:color="auto" w:sz="4" w:space="0"/>
              <w:left w:val="single" w:color="auto" w:sz="4" w:space="0"/>
              <w:bottom w:val="single" w:color="auto" w:sz="4" w:space="0"/>
              <w:right w:val="single" w:color="auto" w:sz="4" w:space="0"/>
            </w:tcBorders>
            <w:vAlign w:val="center"/>
          </w:tcPr>
          <w:p w14:paraId="168B8E4D">
            <w:pPr>
              <w:pStyle w:val="8"/>
              <w:spacing w:line="276" w:lineRule="auto"/>
              <w:jc w:val="center"/>
              <w:rPr>
                <w:rFonts w:hint="eastAsia" w:ascii="方正仿宋_GB2312" w:hAnsi="方正仿宋_GB2312" w:eastAsia="方正仿宋_GB2312" w:cs="方正仿宋_GB2312"/>
                <w:sz w:val="22"/>
                <w:szCs w:val="22"/>
                <w:lang w:eastAsia="zh-CN"/>
              </w:rPr>
            </w:pPr>
            <w:r>
              <w:rPr>
                <w:rFonts w:hint="eastAsia" w:ascii="方正仿宋_GB2312" w:hAnsi="方正仿宋_GB2312" w:eastAsia="方正仿宋_GB2312" w:cs="方正仿宋_GB2312"/>
                <w:sz w:val="22"/>
                <w:szCs w:val="22"/>
                <w:lang w:eastAsia="zh-CN"/>
              </w:rPr>
              <w:t>产品名称</w:t>
            </w:r>
          </w:p>
        </w:tc>
        <w:tc>
          <w:tcPr>
            <w:tcW w:w="1155" w:type="pct"/>
            <w:tcBorders>
              <w:top w:val="single" w:color="auto" w:sz="4" w:space="0"/>
              <w:left w:val="single" w:color="auto" w:sz="4" w:space="0"/>
              <w:bottom w:val="single" w:color="auto" w:sz="4" w:space="0"/>
              <w:right w:val="single" w:color="auto" w:sz="4" w:space="0"/>
            </w:tcBorders>
            <w:vAlign w:val="center"/>
          </w:tcPr>
          <w:p w14:paraId="3C77A48F">
            <w:pPr>
              <w:pStyle w:val="8"/>
              <w:spacing w:line="276" w:lineRule="auto"/>
              <w:jc w:val="center"/>
              <w:rPr>
                <w:rFonts w:hint="eastAsia" w:ascii="方正仿宋_GB2312" w:hAnsi="方正仿宋_GB2312" w:eastAsia="方正仿宋_GB2312" w:cs="方正仿宋_GB2312"/>
                <w:sz w:val="22"/>
                <w:szCs w:val="22"/>
                <w:lang w:eastAsia="zh-CN"/>
              </w:rPr>
            </w:pPr>
            <w:r>
              <w:rPr>
                <w:rFonts w:hint="eastAsia" w:ascii="方正仿宋_GB2312" w:hAnsi="方正仿宋_GB2312" w:eastAsia="方正仿宋_GB2312" w:cs="方正仿宋_GB2312"/>
                <w:sz w:val="22"/>
                <w:szCs w:val="22"/>
                <w:lang w:eastAsia="zh-CN"/>
              </w:rPr>
              <w:t>招标文件中的规格、 技术参数要求</w:t>
            </w:r>
          </w:p>
        </w:tc>
        <w:tc>
          <w:tcPr>
            <w:tcW w:w="1082" w:type="pct"/>
            <w:tcBorders>
              <w:top w:val="single" w:color="auto" w:sz="4" w:space="0"/>
              <w:left w:val="single" w:color="auto" w:sz="4" w:space="0"/>
              <w:bottom w:val="single" w:color="auto" w:sz="4" w:space="0"/>
              <w:right w:val="single" w:color="auto" w:sz="4" w:space="0"/>
            </w:tcBorders>
            <w:vAlign w:val="center"/>
          </w:tcPr>
          <w:p w14:paraId="608E4CCD">
            <w:pPr>
              <w:pStyle w:val="8"/>
              <w:spacing w:line="276" w:lineRule="auto"/>
              <w:jc w:val="center"/>
              <w:rPr>
                <w:rFonts w:hint="eastAsia" w:ascii="方正仿宋_GB2312" w:hAnsi="方正仿宋_GB2312" w:eastAsia="方正仿宋_GB2312" w:cs="方正仿宋_GB2312"/>
                <w:sz w:val="22"/>
                <w:szCs w:val="22"/>
                <w:lang w:eastAsia="zh-CN"/>
              </w:rPr>
            </w:pPr>
            <w:bookmarkStart w:id="582" w:name="_Hlk173489105"/>
            <w:r>
              <w:rPr>
                <w:rFonts w:hint="eastAsia" w:ascii="方正仿宋_GB2312" w:hAnsi="方正仿宋_GB2312" w:eastAsia="方正仿宋_GB2312" w:cs="方正仿宋_GB2312"/>
                <w:sz w:val="22"/>
                <w:szCs w:val="22"/>
                <w:lang w:eastAsia="zh-CN"/>
              </w:rPr>
              <w:t>投标品牌、型号、技术参数及配置</w:t>
            </w:r>
            <w:bookmarkEnd w:id="582"/>
          </w:p>
        </w:tc>
        <w:tc>
          <w:tcPr>
            <w:tcW w:w="704" w:type="pct"/>
            <w:tcBorders>
              <w:top w:val="single" w:color="auto" w:sz="4" w:space="0"/>
              <w:left w:val="single" w:color="auto" w:sz="4" w:space="0"/>
              <w:bottom w:val="single" w:color="auto" w:sz="4" w:space="0"/>
              <w:right w:val="single" w:color="auto" w:sz="4" w:space="0"/>
            </w:tcBorders>
            <w:vAlign w:val="center"/>
          </w:tcPr>
          <w:p w14:paraId="047B6BB4">
            <w:pPr>
              <w:pStyle w:val="8"/>
              <w:spacing w:line="276" w:lineRule="auto"/>
              <w:jc w:val="center"/>
              <w:rPr>
                <w:rFonts w:hint="eastAsia" w:ascii="方正仿宋_GB2312" w:hAnsi="方正仿宋_GB2312" w:eastAsia="方正仿宋_GB2312" w:cs="方正仿宋_GB2312"/>
                <w:sz w:val="22"/>
                <w:szCs w:val="22"/>
                <w:lang w:eastAsia="zh-CN"/>
              </w:rPr>
            </w:pPr>
            <w:r>
              <w:rPr>
                <w:rFonts w:hint="eastAsia" w:ascii="方正仿宋_GB2312" w:hAnsi="方正仿宋_GB2312" w:eastAsia="方正仿宋_GB2312" w:cs="方正仿宋_GB2312"/>
                <w:sz w:val="22"/>
                <w:szCs w:val="22"/>
                <w:lang w:eastAsia="zh-CN"/>
              </w:rPr>
              <w:t>偏离情况</w:t>
            </w:r>
          </w:p>
        </w:tc>
        <w:tc>
          <w:tcPr>
            <w:tcW w:w="1062" w:type="pct"/>
            <w:tcBorders>
              <w:top w:val="single" w:color="auto" w:sz="4" w:space="0"/>
              <w:left w:val="single" w:color="auto" w:sz="4" w:space="0"/>
              <w:bottom w:val="single" w:color="auto" w:sz="4" w:space="0"/>
              <w:right w:val="single" w:color="auto" w:sz="4" w:space="0"/>
            </w:tcBorders>
            <w:vAlign w:val="center"/>
          </w:tcPr>
          <w:p w14:paraId="1F2BF019">
            <w:pPr>
              <w:pStyle w:val="8"/>
              <w:spacing w:line="276" w:lineRule="auto"/>
              <w:jc w:val="center"/>
              <w:rPr>
                <w:rFonts w:hint="eastAsia" w:ascii="方正仿宋_GB2312" w:hAnsi="方正仿宋_GB2312" w:eastAsia="方正仿宋_GB2312" w:cs="方正仿宋_GB2312"/>
                <w:sz w:val="22"/>
                <w:szCs w:val="22"/>
                <w:lang w:eastAsia="zh-CN"/>
              </w:rPr>
            </w:pPr>
            <w:r>
              <w:rPr>
                <w:rFonts w:hint="eastAsia" w:ascii="方正仿宋_GB2312" w:hAnsi="方正仿宋_GB2312" w:eastAsia="方正仿宋_GB2312" w:cs="方正仿宋_GB2312"/>
                <w:sz w:val="22"/>
                <w:szCs w:val="22"/>
                <w:lang w:eastAsia="zh-CN"/>
              </w:rPr>
              <w:t>技术支持资料索引（页码及条目号等）</w:t>
            </w:r>
          </w:p>
        </w:tc>
      </w:tr>
      <w:tr w14:paraId="190CDA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414" w:type="pct"/>
            <w:tcBorders>
              <w:top w:val="single" w:color="auto" w:sz="4" w:space="0"/>
              <w:left w:val="single" w:color="auto" w:sz="4" w:space="0"/>
              <w:bottom w:val="single" w:color="auto" w:sz="4" w:space="0"/>
              <w:right w:val="single" w:color="auto" w:sz="4" w:space="0"/>
            </w:tcBorders>
            <w:vAlign w:val="center"/>
          </w:tcPr>
          <w:p w14:paraId="5B0A5548">
            <w:pPr>
              <w:pStyle w:val="8"/>
              <w:spacing w:line="360" w:lineRule="auto"/>
              <w:jc w:val="center"/>
              <w:rPr>
                <w:rFonts w:hint="eastAsia" w:ascii="方正仿宋_GB2312" w:hAnsi="方正仿宋_GB2312" w:eastAsia="方正仿宋_GB2312" w:cs="方正仿宋_GB2312"/>
                <w:sz w:val="22"/>
                <w:szCs w:val="22"/>
                <w:lang w:eastAsia="zh-CN"/>
              </w:rPr>
            </w:pPr>
          </w:p>
        </w:tc>
        <w:tc>
          <w:tcPr>
            <w:tcW w:w="580" w:type="pct"/>
            <w:tcBorders>
              <w:top w:val="single" w:color="auto" w:sz="4" w:space="0"/>
              <w:left w:val="single" w:color="auto" w:sz="4" w:space="0"/>
              <w:bottom w:val="single" w:color="auto" w:sz="4" w:space="0"/>
              <w:right w:val="single" w:color="auto" w:sz="4" w:space="0"/>
            </w:tcBorders>
            <w:vAlign w:val="center"/>
          </w:tcPr>
          <w:p w14:paraId="37AC31FF">
            <w:pPr>
              <w:pStyle w:val="8"/>
              <w:spacing w:line="360" w:lineRule="auto"/>
              <w:jc w:val="center"/>
              <w:rPr>
                <w:rFonts w:hint="eastAsia" w:ascii="方正仿宋_GB2312" w:hAnsi="方正仿宋_GB2312" w:eastAsia="方正仿宋_GB2312" w:cs="方正仿宋_GB2312"/>
                <w:sz w:val="22"/>
                <w:szCs w:val="22"/>
                <w:lang w:eastAsia="zh-CN"/>
              </w:rPr>
            </w:pPr>
          </w:p>
        </w:tc>
        <w:tc>
          <w:tcPr>
            <w:tcW w:w="1155" w:type="pct"/>
            <w:tcBorders>
              <w:top w:val="single" w:color="auto" w:sz="4" w:space="0"/>
              <w:left w:val="single" w:color="auto" w:sz="4" w:space="0"/>
              <w:bottom w:val="single" w:color="auto" w:sz="4" w:space="0"/>
              <w:right w:val="single" w:color="auto" w:sz="4" w:space="0"/>
            </w:tcBorders>
            <w:vAlign w:val="center"/>
          </w:tcPr>
          <w:p w14:paraId="7849320A">
            <w:pPr>
              <w:pStyle w:val="8"/>
              <w:spacing w:line="360" w:lineRule="auto"/>
              <w:jc w:val="center"/>
              <w:rPr>
                <w:rFonts w:hint="eastAsia" w:ascii="方正仿宋_GB2312" w:hAnsi="方正仿宋_GB2312" w:eastAsia="方正仿宋_GB2312" w:cs="方正仿宋_GB2312"/>
                <w:sz w:val="22"/>
                <w:szCs w:val="22"/>
                <w:lang w:eastAsia="zh-CN"/>
              </w:rPr>
            </w:pPr>
          </w:p>
        </w:tc>
        <w:tc>
          <w:tcPr>
            <w:tcW w:w="1082" w:type="pct"/>
            <w:tcBorders>
              <w:top w:val="single" w:color="auto" w:sz="4" w:space="0"/>
              <w:left w:val="single" w:color="auto" w:sz="4" w:space="0"/>
              <w:bottom w:val="single" w:color="auto" w:sz="4" w:space="0"/>
              <w:right w:val="single" w:color="auto" w:sz="4" w:space="0"/>
            </w:tcBorders>
            <w:vAlign w:val="center"/>
          </w:tcPr>
          <w:p w14:paraId="4C01FF95">
            <w:pPr>
              <w:pStyle w:val="8"/>
              <w:spacing w:line="360" w:lineRule="auto"/>
              <w:jc w:val="center"/>
              <w:rPr>
                <w:rFonts w:hint="eastAsia" w:ascii="方正仿宋_GB2312" w:hAnsi="方正仿宋_GB2312" w:eastAsia="方正仿宋_GB2312" w:cs="方正仿宋_GB2312"/>
                <w:sz w:val="22"/>
                <w:szCs w:val="22"/>
                <w:lang w:eastAsia="zh-CN"/>
              </w:rPr>
            </w:pPr>
          </w:p>
        </w:tc>
        <w:tc>
          <w:tcPr>
            <w:tcW w:w="704" w:type="pct"/>
            <w:tcBorders>
              <w:top w:val="single" w:color="auto" w:sz="4" w:space="0"/>
              <w:left w:val="single" w:color="auto" w:sz="4" w:space="0"/>
              <w:bottom w:val="single" w:color="auto" w:sz="4" w:space="0"/>
              <w:right w:val="single" w:color="auto" w:sz="4" w:space="0"/>
            </w:tcBorders>
            <w:vAlign w:val="center"/>
          </w:tcPr>
          <w:p w14:paraId="428F6186">
            <w:pPr>
              <w:pStyle w:val="8"/>
              <w:spacing w:line="360" w:lineRule="auto"/>
              <w:jc w:val="center"/>
              <w:rPr>
                <w:rFonts w:hint="eastAsia" w:ascii="方正仿宋_GB2312" w:hAnsi="方正仿宋_GB2312" w:eastAsia="方正仿宋_GB2312" w:cs="方正仿宋_GB2312"/>
                <w:sz w:val="22"/>
                <w:szCs w:val="22"/>
                <w:lang w:eastAsia="zh-CN"/>
              </w:rPr>
            </w:pPr>
          </w:p>
        </w:tc>
        <w:tc>
          <w:tcPr>
            <w:tcW w:w="1062" w:type="pct"/>
            <w:tcBorders>
              <w:top w:val="single" w:color="auto" w:sz="4" w:space="0"/>
              <w:left w:val="single" w:color="auto" w:sz="4" w:space="0"/>
              <w:bottom w:val="single" w:color="auto" w:sz="4" w:space="0"/>
              <w:right w:val="single" w:color="auto" w:sz="4" w:space="0"/>
            </w:tcBorders>
            <w:vAlign w:val="center"/>
          </w:tcPr>
          <w:p w14:paraId="24780649">
            <w:pPr>
              <w:pStyle w:val="8"/>
              <w:spacing w:line="360" w:lineRule="auto"/>
              <w:jc w:val="center"/>
              <w:rPr>
                <w:rFonts w:hint="eastAsia" w:ascii="方正仿宋_GB2312" w:hAnsi="方正仿宋_GB2312" w:eastAsia="方正仿宋_GB2312" w:cs="方正仿宋_GB2312"/>
                <w:sz w:val="22"/>
                <w:szCs w:val="22"/>
                <w:lang w:eastAsia="zh-CN"/>
              </w:rPr>
            </w:pPr>
          </w:p>
        </w:tc>
      </w:tr>
      <w:tr w14:paraId="2E7A2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414" w:type="pct"/>
            <w:tcBorders>
              <w:top w:val="single" w:color="auto" w:sz="4" w:space="0"/>
              <w:left w:val="single" w:color="auto" w:sz="4" w:space="0"/>
              <w:bottom w:val="single" w:color="auto" w:sz="4" w:space="0"/>
              <w:right w:val="single" w:color="auto" w:sz="4" w:space="0"/>
            </w:tcBorders>
            <w:vAlign w:val="center"/>
          </w:tcPr>
          <w:p w14:paraId="2E463A01">
            <w:pPr>
              <w:pStyle w:val="8"/>
              <w:spacing w:line="360" w:lineRule="auto"/>
              <w:jc w:val="center"/>
              <w:rPr>
                <w:rFonts w:hint="eastAsia" w:ascii="方正仿宋_GB2312" w:hAnsi="方正仿宋_GB2312" w:eastAsia="方正仿宋_GB2312" w:cs="方正仿宋_GB2312"/>
                <w:sz w:val="22"/>
                <w:szCs w:val="22"/>
                <w:lang w:eastAsia="zh-CN"/>
              </w:rPr>
            </w:pPr>
          </w:p>
        </w:tc>
        <w:tc>
          <w:tcPr>
            <w:tcW w:w="580" w:type="pct"/>
            <w:tcBorders>
              <w:top w:val="single" w:color="auto" w:sz="4" w:space="0"/>
              <w:left w:val="single" w:color="auto" w:sz="4" w:space="0"/>
              <w:bottom w:val="single" w:color="auto" w:sz="4" w:space="0"/>
              <w:right w:val="single" w:color="auto" w:sz="4" w:space="0"/>
            </w:tcBorders>
            <w:vAlign w:val="center"/>
          </w:tcPr>
          <w:p w14:paraId="2DDF88F1">
            <w:pPr>
              <w:pStyle w:val="8"/>
              <w:spacing w:line="360" w:lineRule="auto"/>
              <w:jc w:val="center"/>
              <w:rPr>
                <w:rFonts w:hint="eastAsia" w:ascii="方正仿宋_GB2312" w:hAnsi="方正仿宋_GB2312" w:eastAsia="方正仿宋_GB2312" w:cs="方正仿宋_GB2312"/>
                <w:sz w:val="22"/>
                <w:szCs w:val="22"/>
                <w:lang w:eastAsia="zh-CN"/>
              </w:rPr>
            </w:pPr>
          </w:p>
        </w:tc>
        <w:tc>
          <w:tcPr>
            <w:tcW w:w="1155" w:type="pct"/>
            <w:tcBorders>
              <w:top w:val="single" w:color="auto" w:sz="4" w:space="0"/>
              <w:left w:val="single" w:color="auto" w:sz="4" w:space="0"/>
              <w:bottom w:val="single" w:color="auto" w:sz="4" w:space="0"/>
              <w:right w:val="single" w:color="auto" w:sz="4" w:space="0"/>
            </w:tcBorders>
            <w:vAlign w:val="center"/>
          </w:tcPr>
          <w:p w14:paraId="203856E6">
            <w:pPr>
              <w:pStyle w:val="8"/>
              <w:spacing w:line="360" w:lineRule="auto"/>
              <w:jc w:val="center"/>
              <w:rPr>
                <w:rFonts w:hint="eastAsia" w:ascii="方正仿宋_GB2312" w:hAnsi="方正仿宋_GB2312" w:eastAsia="方正仿宋_GB2312" w:cs="方正仿宋_GB2312"/>
                <w:sz w:val="22"/>
                <w:szCs w:val="22"/>
                <w:lang w:eastAsia="zh-CN"/>
              </w:rPr>
            </w:pPr>
          </w:p>
        </w:tc>
        <w:tc>
          <w:tcPr>
            <w:tcW w:w="1082" w:type="pct"/>
            <w:tcBorders>
              <w:top w:val="single" w:color="auto" w:sz="4" w:space="0"/>
              <w:left w:val="single" w:color="auto" w:sz="4" w:space="0"/>
              <w:bottom w:val="single" w:color="auto" w:sz="4" w:space="0"/>
              <w:right w:val="single" w:color="auto" w:sz="4" w:space="0"/>
            </w:tcBorders>
            <w:vAlign w:val="center"/>
          </w:tcPr>
          <w:p w14:paraId="61472B42">
            <w:pPr>
              <w:pStyle w:val="8"/>
              <w:spacing w:line="360" w:lineRule="auto"/>
              <w:jc w:val="center"/>
              <w:rPr>
                <w:rFonts w:hint="eastAsia" w:ascii="方正仿宋_GB2312" w:hAnsi="方正仿宋_GB2312" w:eastAsia="方正仿宋_GB2312" w:cs="方正仿宋_GB2312"/>
                <w:sz w:val="22"/>
                <w:szCs w:val="22"/>
                <w:lang w:eastAsia="zh-CN"/>
              </w:rPr>
            </w:pPr>
          </w:p>
        </w:tc>
        <w:tc>
          <w:tcPr>
            <w:tcW w:w="704" w:type="pct"/>
            <w:tcBorders>
              <w:top w:val="single" w:color="auto" w:sz="4" w:space="0"/>
              <w:left w:val="single" w:color="auto" w:sz="4" w:space="0"/>
              <w:bottom w:val="single" w:color="auto" w:sz="4" w:space="0"/>
              <w:right w:val="single" w:color="auto" w:sz="4" w:space="0"/>
            </w:tcBorders>
            <w:vAlign w:val="center"/>
          </w:tcPr>
          <w:p w14:paraId="6EBBF957">
            <w:pPr>
              <w:pStyle w:val="8"/>
              <w:spacing w:line="360" w:lineRule="auto"/>
              <w:jc w:val="center"/>
              <w:rPr>
                <w:rFonts w:hint="eastAsia" w:ascii="方正仿宋_GB2312" w:hAnsi="方正仿宋_GB2312" w:eastAsia="方正仿宋_GB2312" w:cs="方正仿宋_GB2312"/>
                <w:sz w:val="22"/>
                <w:szCs w:val="22"/>
                <w:lang w:eastAsia="zh-CN"/>
              </w:rPr>
            </w:pPr>
          </w:p>
        </w:tc>
        <w:tc>
          <w:tcPr>
            <w:tcW w:w="1062" w:type="pct"/>
            <w:tcBorders>
              <w:top w:val="single" w:color="auto" w:sz="4" w:space="0"/>
              <w:left w:val="single" w:color="auto" w:sz="4" w:space="0"/>
              <w:bottom w:val="single" w:color="auto" w:sz="4" w:space="0"/>
              <w:right w:val="single" w:color="auto" w:sz="4" w:space="0"/>
            </w:tcBorders>
            <w:vAlign w:val="center"/>
          </w:tcPr>
          <w:p w14:paraId="21ABA2BF">
            <w:pPr>
              <w:pStyle w:val="8"/>
              <w:spacing w:line="360" w:lineRule="auto"/>
              <w:jc w:val="center"/>
              <w:rPr>
                <w:rFonts w:hint="eastAsia" w:ascii="方正仿宋_GB2312" w:hAnsi="方正仿宋_GB2312" w:eastAsia="方正仿宋_GB2312" w:cs="方正仿宋_GB2312"/>
                <w:sz w:val="22"/>
                <w:szCs w:val="22"/>
                <w:lang w:eastAsia="zh-CN"/>
              </w:rPr>
            </w:pPr>
          </w:p>
        </w:tc>
      </w:tr>
      <w:tr w14:paraId="4432B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414" w:type="pct"/>
            <w:tcBorders>
              <w:top w:val="single" w:color="auto" w:sz="4" w:space="0"/>
              <w:left w:val="single" w:color="auto" w:sz="4" w:space="0"/>
              <w:bottom w:val="single" w:color="auto" w:sz="4" w:space="0"/>
              <w:right w:val="single" w:color="auto" w:sz="4" w:space="0"/>
            </w:tcBorders>
            <w:vAlign w:val="center"/>
          </w:tcPr>
          <w:p w14:paraId="438CFDE2">
            <w:pPr>
              <w:pStyle w:val="8"/>
              <w:spacing w:line="360" w:lineRule="auto"/>
              <w:jc w:val="center"/>
              <w:rPr>
                <w:rFonts w:hint="eastAsia" w:ascii="方正仿宋_GB2312" w:hAnsi="方正仿宋_GB2312" w:eastAsia="方正仿宋_GB2312" w:cs="方正仿宋_GB2312"/>
                <w:sz w:val="22"/>
                <w:szCs w:val="22"/>
                <w:lang w:eastAsia="zh-CN"/>
              </w:rPr>
            </w:pPr>
          </w:p>
        </w:tc>
        <w:tc>
          <w:tcPr>
            <w:tcW w:w="580" w:type="pct"/>
            <w:tcBorders>
              <w:top w:val="single" w:color="auto" w:sz="4" w:space="0"/>
              <w:left w:val="single" w:color="auto" w:sz="4" w:space="0"/>
              <w:bottom w:val="single" w:color="auto" w:sz="4" w:space="0"/>
              <w:right w:val="single" w:color="auto" w:sz="4" w:space="0"/>
            </w:tcBorders>
            <w:vAlign w:val="center"/>
          </w:tcPr>
          <w:p w14:paraId="15AAC8B2">
            <w:pPr>
              <w:pStyle w:val="8"/>
              <w:spacing w:line="360" w:lineRule="auto"/>
              <w:jc w:val="center"/>
              <w:rPr>
                <w:rFonts w:hint="eastAsia" w:ascii="方正仿宋_GB2312" w:hAnsi="方正仿宋_GB2312" w:eastAsia="方正仿宋_GB2312" w:cs="方正仿宋_GB2312"/>
                <w:sz w:val="22"/>
                <w:szCs w:val="22"/>
                <w:lang w:eastAsia="zh-CN"/>
              </w:rPr>
            </w:pPr>
          </w:p>
        </w:tc>
        <w:tc>
          <w:tcPr>
            <w:tcW w:w="1155" w:type="pct"/>
            <w:tcBorders>
              <w:top w:val="single" w:color="auto" w:sz="4" w:space="0"/>
              <w:left w:val="single" w:color="auto" w:sz="4" w:space="0"/>
              <w:bottom w:val="single" w:color="auto" w:sz="4" w:space="0"/>
              <w:right w:val="single" w:color="auto" w:sz="4" w:space="0"/>
            </w:tcBorders>
            <w:vAlign w:val="center"/>
          </w:tcPr>
          <w:p w14:paraId="5521CD64">
            <w:pPr>
              <w:pStyle w:val="8"/>
              <w:spacing w:line="360" w:lineRule="auto"/>
              <w:jc w:val="center"/>
              <w:rPr>
                <w:rFonts w:hint="eastAsia" w:ascii="方正仿宋_GB2312" w:hAnsi="方正仿宋_GB2312" w:eastAsia="方正仿宋_GB2312" w:cs="方正仿宋_GB2312"/>
                <w:sz w:val="22"/>
                <w:szCs w:val="22"/>
                <w:lang w:eastAsia="zh-CN"/>
              </w:rPr>
            </w:pPr>
          </w:p>
        </w:tc>
        <w:tc>
          <w:tcPr>
            <w:tcW w:w="1082" w:type="pct"/>
            <w:tcBorders>
              <w:top w:val="single" w:color="auto" w:sz="4" w:space="0"/>
              <w:left w:val="single" w:color="auto" w:sz="4" w:space="0"/>
              <w:bottom w:val="single" w:color="auto" w:sz="4" w:space="0"/>
              <w:right w:val="single" w:color="auto" w:sz="4" w:space="0"/>
            </w:tcBorders>
            <w:vAlign w:val="center"/>
          </w:tcPr>
          <w:p w14:paraId="48629839">
            <w:pPr>
              <w:pStyle w:val="8"/>
              <w:spacing w:line="360" w:lineRule="auto"/>
              <w:jc w:val="center"/>
              <w:rPr>
                <w:rFonts w:hint="eastAsia" w:ascii="方正仿宋_GB2312" w:hAnsi="方正仿宋_GB2312" w:eastAsia="方正仿宋_GB2312" w:cs="方正仿宋_GB2312"/>
                <w:sz w:val="22"/>
                <w:szCs w:val="22"/>
                <w:lang w:eastAsia="zh-CN"/>
              </w:rPr>
            </w:pPr>
          </w:p>
        </w:tc>
        <w:tc>
          <w:tcPr>
            <w:tcW w:w="704" w:type="pct"/>
            <w:tcBorders>
              <w:top w:val="single" w:color="auto" w:sz="4" w:space="0"/>
              <w:left w:val="single" w:color="auto" w:sz="4" w:space="0"/>
              <w:bottom w:val="single" w:color="auto" w:sz="4" w:space="0"/>
              <w:right w:val="single" w:color="auto" w:sz="4" w:space="0"/>
            </w:tcBorders>
            <w:vAlign w:val="center"/>
          </w:tcPr>
          <w:p w14:paraId="1909C850">
            <w:pPr>
              <w:pStyle w:val="8"/>
              <w:spacing w:line="360" w:lineRule="auto"/>
              <w:jc w:val="center"/>
              <w:rPr>
                <w:rFonts w:hint="eastAsia" w:ascii="方正仿宋_GB2312" w:hAnsi="方正仿宋_GB2312" w:eastAsia="方正仿宋_GB2312" w:cs="方正仿宋_GB2312"/>
                <w:sz w:val="22"/>
                <w:szCs w:val="22"/>
                <w:lang w:eastAsia="zh-CN"/>
              </w:rPr>
            </w:pPr>
          </w:p>
        </w:tc>
        <w:tc>
          <w:tcPr>
            <w:tcW w:w="1062" w:type="pct"/>
            <w:tcBorders>
              <w:top w:val="single" w:color="auto" w:sz="4" w:space="0"/>
              <w:left w:val="single" w:color="auto" w:sz="4" w:space="0"/>
              <w:bottom w:val="single" w:color="auto" w:sz="4" w:space="0"/>
              <w:right w:val="single" w:color="auto" w:sz="4" w:space="0"/>
            </w:tcBorders>
            <w:vAlign w:val="center"/>
          </w:tcPr>
          <w:p w14:paraId="08CA580A">
            <w:pPr>
              <w:pStyle w:val="8"/>
              <w:spacing w:line="360" w:lineRule="auto"/>
              <w:jc w:val="center"/>
              <w:rPr>
                <w:rFonts w:hint="eastAsia" w:ascii="方正仿宋_GB2312" w:hAnsi="方正仿宋_GB2312" w:eastAsia="方正仿宋_GB2312" w:cs="方正仿宋_GB2312"/>
                <w:sz w:val="22"/>
                <w:szCs w:val="22"/>
                <w:lang w:eastAsia="zh-CN"/>
              </w:rPr>
            </w:pPr>
          </w:p>
        </w:tc>
      </w:tr>
      <w:tr w14:paraId="1579D4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414" w:type="pct"/>
            <w:tcBorders>
              <w:top w:val="single" w:color="auto" w:sz="4" w:space="0"/>
              <w:left w:val="single" w:color="auto" w:sz="4" w:space="0"/>
              <w:bottom w:val="single" w:color="auto" w:sz="4" w:space="0"/>
              <w:right w:val="single" w:color="auto" w:sz="4" w:space="0"/>
            </w:tcBorders>
            <w:vAlign w:val="center"/>
          </w:tcPr>
          <w:p w14:paraId="6D6EADBE">
            <w:pPr>
              <w:pStyle w:val="8"/>
              <w:spacing w:line="360" w:lineRule="auto"/>
              <w:jc w:val="center"/>
              <w:rPr>
                <w:rFonts w:hint="eastAsia" w:ascii="方正仿宋_GB2312" w:hAnsi="方正仿宋_GB2312" w:eastAsia="方正仿宋_GB2312" w:cs="方正仿宋_GB2312"/>
                <w:sz w:val="22"/>
                <w:szCs w:val="22"/>
                <w:lang w:eastAsia="zh-CN"/>
              </w:rPr>
            </w:pPr>
          </w:p>
        </w:tc>
        <w:tc>
          <w:tcPr>
            <w:tcW w:w="580" w:type="pct"/>
            <w:tcBorders>
              <w:top w:val="single" w:color="auto" w:sz="4" w:space="0"/>
              <w:left w:val="single" w:color="auto" w:sz="4" w:space="0"/>
              <w:bottom w:val="single" w:color="auto" w:sz="4" w:space="0"/>
              <w:right w:val="single" w:color="auto" w:sz="4" w:space="0"/>
            </w:tcBorders>
            <w:vAlign w:val="center"/>
          </w:tcPr>
          <w:p w14:paraId="2F6E3780">
            <w:pPr>
              <w:pStyle w:val="8"/>
              <w:spacing w:line="360" w:lineRule="auto"/>
              <w:jc w:val="center"/>
              <w:rPr>
                <w:rFonts w:hint="eastAsia" w:ascii="方正仿宋_GB2312" w:hAnsi="方正仿宋_GB2312" w:eastAsia="方正仿宋_GB2312" w:cs="方正仿宋_GB2312"/>
                <w:sz w:val="22"/>
                <w:szCs w:val="22"/>
                <w:lang w:eastAsia="zh-CN"/>
              </w:rPr>
            </w:pPr>
          </w:p>
        </w:tc>
        <w:tc>
          <w:tcPr>
            <w:tcW w:w="1155" w:type="pct"/>
            <w:tcBorders>
              <w:top w:val="single" w:color="auto" w:sz="4" w:space="0"/>
              <w:left w:val="single" w:color="auto" w:sz="4" w:space="0"/>
              <w:bottom w:val="single" w:color="auto" w:sz="4" w:space="0"/>
              <w:right w:val="single" w:color="auto" w:sz="4" w:space="0"/>
            </w:tcBorders>
            <w:vAlign w:val="center"/>
          </w:tcPr>
          <w:p w14:paraId="308C1852">
            <w:pPr>
              <w:pStyle w:val="8"/>
              <w:spacing w:line="360" w:lineRule="auto"/>
              <w:jc w:val="center"/>
              <w:rPr>
                <w:rFonts w:hint="eastAsia" w:ascii="方正仿宋_GB2312" w:hAnsi="方正仿宋_GB2312" w:eastAsia="方正仿宋_GB2312" w:cs="方正仿宋_GB2312"/>
                <w:sz w:val="22"/>
                <w:szCs w:val="22"/>
                <w:lang w:eastAsia="zh-CN"/>
              </w:rPr>
            </w:pPr>
          </w:p>
        </w:tc>
        <w:tc>
          <w:tcPr>
            <w:tcW w:w="1082" w:type="pct"/>
            <w:tcBorders>
              <w:top w:val="single" w:color="auto" w:sz="4" w:space="0"/>
              <w:left w:val="single" w:color="auto" w:sz="4" w:space="0"/>
              <w:bottom w:val="single" w:color="auto" w:sz="4" w:space="0"/>
              <w:right w:val="single" w:color="auto" w:sz="4" w:space="0"/>
            </w:tcBorders>
            <w:vAlign w:val="center"/>
          </w:tcPr>
          <w:p w14:paraId="3405D0F1">
            <w:pPr>
              <w:pStyle w:val="8"/>
              <w:spacing w:line="360" w:lineRule="auto"/>
              <w:jc w:val="center"/>
              <w:rPr>
                <w:rFonts w:hint="eastAsia" w:ascii="方正仿宋_GB2312" w:hAnsi="方正仿宋_GB2312" w:eastAsia="方正仿宋_GB2312" w:cs="方正仿宋_GB2312"/>
                <w:sz w:val="22"/>
                <w:szCs w:val="22"/>
                <w:lang w:eastAsia="zh-CN"/>
              </w:rPr>
            </w:pPr>
          </w:p>
        </w:tc>
        <w:tc>
          <w:tcPr>
            <w:tcW w:w="704" w:type="pct"/>
            <w:tcBorders>
              <w:top w:val="single" w:color="auto" w:sz="4" w:space="0"/>
              <w:left w:val="single" w:color="auto" w:sz="4" w:space="0"/>
              <w:bottom w:val="single" w:color="auto" w:sz="4" w:space="0"/>
              <w:right w:val="single" w:color="auto" w:sz="4" w:space="0"/>
            </w:tcBorders>
            <w:vAlign w:val="center"/>
          </w:tcPr>
          <w:p w14:paraId="75CFD666">
            <w:pPr>
              <w:pStyle w:val="8"/>
              <w:spacing w:line="360" w:lineRule="auto"/>
              <w:jc w:val="center"/>
              <w:rPr>
                <w:rFonts w:hint="eastAsia" w:ascii="方正仿宋_GB2312" w:hAnsi="方正仿宋_GB2312" w:eastAsia="方正仿宋_GB2312" w:cs="方正仿宋_GB2312"/>
                <w:sz w:val="22"/>
                <w:szCs w:val="22"/>
                <w:lang w:eastAsia="zh-CN"/>
              </w:rPr>
            </w:pPr>
          </w:p>
        </w:tc>
        <w:tc>
          <w:tcPr>
            <w:tcW w:w="1062" w:type="pct"/>
            <w:tcBorders>
              <w:top w:val="single" w:color="auto" w:sz="4" w:space="0"/>
              <w:left w:val="single" w:color="auto" w:sz="4" w:space="0"/>
              <w:bottom w:val="single" w:color="auto" w:sz="4" w:space="0"/>
              <w:right w:val="single" w:color="auto" w:sz="4" w:space="0"/>
            </w:tcBorders>
            <w:vAlign w:val="center"/>
          </w:tcPr>
          <w:p w14:paraId="4444977E">
            <w:pPr>
              <w:pStyle w:val="8"/>
              <w:spacing w:line="360" w:lineRule="auto"/>
              <w:jc w:val="center"/>
              <w:rPr>
                <w:rFonts w:hint="eastAsia" w:ascii="方正仿宋_GB2312" w:hAnsi="方正仿宋_GB2312" w:eastAsia="方正仿宋_GB2312" w:cs="方正仿宋_GB2312"/>
                <w:sz w:val="22"/>
                <w:szCs w:val="22"/>
                <w:lang w:eastAsia="zh-CN"/>
              </w:rPr>
            </w:pPr>
          </w:p>
        </w:tc>
      </w:tr>
      <w:tr w14:paraId="7EC3C6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414" w:type="pct"/>
            <w:tcBorders>
              <w:top w:val="single" w:color="auto" w:sz="4" w:space="0"/>
              <w:left w:val="single" w:color="auto" w:sz="4" w:space="0"/>
              <w:bottom w:val="single" w:color="auto" w:sz="4" w:space="0"/>
              <w:right w:val="single" w:color="auto" w:sz="4" w:space="0"/>
            </w:tcBorders>
            <w:vAlign w:val="center"/>
          </w:tcPr>
          <w:p w14:paraId="4A41E744">
            <w:pPr>
              <w:pStyle w:val="8"/>
              <w:spacing w:line="360" w:lineRule="auto"/>
              <w:jc w:val="center"/>
              <w:rPr>
                <w:rFonts w:hint="eastAsia" w:ascii="方正仿宋_GB2312" w:hAnsi="方正仿宋_GB2312" w:eastAsia="方正仿宋_GB2312" w:cs="方正仿宋_GB2312"/>
                <w:sz w:val="22"/>
                <w:szCs w:val="22"/>
                <w:lang w:eastAsia="zh-CN"/>
              </w:rPr>
            </w:pPr>
          </w:p>
        </w:tc>
        <w:tc>
          <w:tcPr>
            <w:tcW w:w="580" w:type="pct"/>
            <w:tcBorders>
              <w:top w:val="single" w:color="auto" w:sz="4" w:space="0"/>
              <w:left w:val="single" w:color="auto" w:sz="4" w:space="0"/>
              <w:bottom w:val="single" w:color="auto" w:sz="4" w:space="0"/>
              <w:right w:val="single" w:color="auto" w:sz="4" w:space="0"/>
            </w:tcBorders>
            <w:vAlign w:val="center"/>
          </w:tcPr>
          <w:p w14:paraId="5C2AFDB1">
            <w:pPr>
              <w:pStyle w:val="8"/>
              <w:spacing w:line="360" w:lineRule="auto"/>
              <w:jc w:val="center"/>
              <w:rPr>
                <w:rFonts w:hint="eastAsia" w:ascii="方正仿宋_GB2312" w:hAnsi="方正仿宋_GB2312" w:eastAsia="方正仿宋_GB2312" w:cs="方正仿宋_GB2312"/>
                <w:sz w:val="22"/>
                <w:szCs w:val="22"/>
                <w:lang w:eastAsia="zh-CN"/>
              </w:rPr>
            </w:pPr>
          </w:p>
        </w:tc>
        <w:tc>
          <w:tcPr>
            <w:tcW w:w="1155" w:type="pct"/>
            <w:tcBorders>
              <w:top w:val="single" w:color="auto" w:sz="4" w:space="0"/>
              <w:left w:val="single" w:color="auto" w:sz="4" w:space="0"/>
              <w:bottom w:val="single" w:color="auto" w:sz="4" w:space="0"/>
              <w:right w:val="single" w:color="auto" w:sz="4" w:space="0"/>
            </w:tcBorders>
            <w:vAlign w:val="center"/>
          </w:tcPr>
          <w:p w14:paraId="099F2B78">
            <w:pPr>
              <w:pStyle w:val="8"/>
              <w:spacing w:line="360" w:lineRule="auto"/>
              <w:jc w:val="center"/>
              <w:rPr>
                <w:rFonts w:hint="eastAsia" w:ascii="方正仿宋_GB2312" w:hAnsi="方正仿宋_GB2312" w:eastAsia="方正仿宋_GB2312" w:cs="方正仿宋_GB2312"/>
                <w:sz w:val="22"/>
                <w:szCs w:val="22"/>
                <w:lang w:eastAsia="zh-CN"/>
              </w:rPr>
            </w:pPr>
          </w:p>
        </w:tc>
        <w:tc>
          <w:tcPr>
            <w:tcW w:w="1082" w:type="pct"/>
            <w:tcBorders>
              <w:top w:val="single" w:color="auto" w:sz="4" w:space="0"/>
              <w:left w:val="single" w:color="auto" w:sz="4" w:space="0"/>
              <w:bottom w:val="single" w:color="auto" w:sz="4" w:space="0"/>
              <w:right w:val="single" w:color="auto" w:sz="4" w:space="0"/>
            </w:tcBorders>
            <w:vAlign w:val="center"/>
          </w:tcPr>
          <w:p w14:paraId="4A45A646">
            <w:pPr>
              <w:pStyle w:val="8"/>
              <w:spacing w:line="360" w:lineRule="auto"/>
              <w:jc w:val="center"/>
              <w:rPr>
                <w:rFonts w:hint="eastAsia" w:ascii="方正仿宋_GB2312" w:hAnsi="方正仿宋_GB2312" w:eastAsia="方正仿宋_GB2312" w:cs="方正仿宋_GB2312"/>
                <w:sz w:val="22"/>
                <w:szCs w:val="22"/>
                <w:lang w:eastAsia="zh-CN"/>
              </w:rPr>
            </w:pPr>
          </w:p>
        </w:tc>
        <w:tc>
          <w:tcPr>
            <w:tcW w:w="704" w:type="pct"/>
            <w:tcBorders>
              <w:top w:val="single" w:color="auto" w:sz="4" w:space="0"/>
              <w:left w:val="single" w:color="auto" w:sz="4" w:space="0"/>
              <w:bottom w:val="single" w:color="auto" w:sz="4" w:space="0"/>
              <w:right w:val="single" w:color="auto" w:sz="4" w:space="0"/>
            </w:tcBorders>
            <w:vAlign w:val="center"/>
          </w:tcPr>
          <w:p w14:paraId="00F591BE">
            <w:pPr>
              <w:pStyle w:val="8"/>
              <w:spacing w:line="360" w:lineRule="auto"/>
              <w:jc w:val="center"/>
              <w:rPr>
                <w:rFonts w:hint="eastAsia" w:ascii="方正仿宋_GB2312" w:hAnsi="方正仿宋_GB2312" w:eastAsia="方正仿宋_GB2312" w:cs="方正仿宋_GB2312"/>
                <w:sz w:val="22"/>
                <w:szCs w:val="22"/>
                <w:lang w:eastAsia="zh-CN"/>
              </w:rPr>
            </w:pPr>
          </w:p>
        </w:tc>
        <w:tc>
          <w:tcPr>
            <w:tcW w:w="1062" w:type="pct"/>
            <w:tcBorders>
              <w:top w:val="single" w:color="auto" w:sz="4" w:space="0"/>
              <w:left w:val="single" w:color="auto" w:sz="4" w:space="0"/>
              <w:bottom w:val="single" w:color="auto" w:sz="4" w:space="0"/>
              <w:right w:val="single" w:color="auto" w:sz="4" w:space="0"/>
            </w:tcBorders>
            <w:vAlign w:val="center"/>
          </w:tcPr>
          <w:p w14:paraId="65CC8EB9">
            <w:pPr>
              <w:pStyle w:val="8"/>
              <w:spacing w:line="360" w:lineRule="auto"/>
              <w:jc w:val="center"/>
              <w:rPr>
                <w:rFonts w:hint="eastAsia" w:ascii="方正仿宋_GB2312" w:hAnsi="方正仿宋_GB2312" w:eastAsia="方正仿宋_GB2312" w:cs="方正仿宋_GB2312"/>
                <w:sz w:val="22"/>
                <w:szCs w:val="22"/>
                <w:lang w:eastAsia="zh-CN"/>
              </w:rPr>
            </w:pPr>
          </w:p>
        </w:tc>
      </w:tr>
    </w:tbl>
    <w:p w14:paraId="0BBFE9D6">
      <w:pPr>
        <w:rPr>
          <w:rFonts w:hint="eastAsia" w:ascii="方正仿宋_GB2312" w:hAnsi="方正仿宋_GB2312" w:eastAsia="方正仿宋_GB2312" w:cs="方正仿宋_GB2312"/>
          <w:sz w:val="22"/>
          <w:szCs w:val="22"/>
        </w:rPr>
      </w:pPr>
      <w:r>
        <w:rPr>
          <w:rFonts w:hint="eastAsia" w:ascii="方正仿宋_GB2312" w:hAnsi="方正仿宋_GB2312" w:eastAsia="方正仿宋_GB2312" w:cs="方正仿宋_GB2312"/>
          <w:sz w:val="22"/>
          <w:szCs w:val="22"/>
        </w:rPr>
        <w:t>注：（1）</w:t>
      </w:r>
      <w:r>
        <w:rPr>
          <w:rFonts w:hint="eastAsia" w:ascii="方正仿宋_GB2312" w:hAnsi="方正仿宋_GB2312" w:eastAsia="方正仿宋_GB2312" w:cs="方正仿宋_GB2312"/>
          <w:b/>
          <w:bCs/>
          <w:sz w:val="22"/>
          <w:szCs w:val="22"/>
        </w:rPr>
        <w:t>投标人应根据投标产品的真实参数及功能填报本表，不得复制粘贴招标文件要求的技术参数，若出现投标响应与技术支持资料不符，可视情节严重程度，按照相关规定，以提供虚假材料的典型案例上报财政主管部门。</w:t>
      </w:r>
    </w:p>
    <w:p w14:paraId="58F3DA8D">
      <w:pPr>
        <w:rPr>
          <w:rFonts w:hint="eastAsia" w:ascii="方正仿宋_GB2312" w:hAnsi="方正仿宋_GB2312" w:eastAsia="方正仿宋_GB2312" w:cs="方正仿宋_GB2312"/>
          <w:sz w:val="22"/>
          <w:szCs w:val="22"/>
        </w:rPr>
      </w:pPr>
      <w:r>
        <w:rPr>
          <w:rFonts w:hint="eastAsia" w:ascii="方正仿宋_GB2312" w:hAnsi="方正仿宋_GB2312" w:eastAsia="方正仿宋_GB2312" w:cs="方正仿宋_GB2312"/>
          <w:sz w:val="22"/>
          <w:szCs w:val="22"/>
        </w:rPr>
        <w:t>（2）“偏离情况”请如实填写：“正偏离”、“负偏离”或“无偏离”。凡投标内容高于招标文件要求的，按“正偏离”填写；低于招标文件要求的，按“负偏离”填写；满足招标文件要求的，按“无偏离”填写。并在</w:t>
      </w:r>
      <w:r>
        <w:rPr>
          <w:rFonts w:hint="eastAsia" w:ascii="方正仿宋_GB2312" w:hAnsi="方正仿宋_GB2312" w:eastAsia="方正仿宋_GB2312" w:cs="方正仿宋_GB2312"/>
          <w:b/>
          <w:bCs/>
          <w:sz w:val="22"/>
          <w:szCs w:val="22"/>
        </w:rPr>
        <w:t>“投标品牌、型号、技术参数及配置”</w:t>
      </w:r>
      <w:r>
        <w:rPr>
          <w:rFonts w:hint="eastAsia" w:ascii="方正仿宋_GB2312" w:hAnsi="方正仿宋_GB2312" w:eastAsia="方正仿宋_GB2312" w:cs="方正仿宋_GB2312"/>
          <w:sz w:val="22"/>
          <w:szCs w:val="22"/>
        </w:rPr>
        <w:t>一列中写明投标产品实际的技术参数。</w:t>
      </w:r>
    </w:p>
    <w:p w14:paraId="54AB869B">
      <w:pPr>
        <w:rPr>
          <w:rFonts w:hint="eastAsia" w:ascii="方正仿宋_GB2312" w:hAnsi="方正仿宋_GB2312" w:eastAsia="方正仿宋_GB2312" w:cs="方正仿宋_GB2312"/>
          <w:sz w:val="22"/>
          <w:szCs w:val="22"/>
        </w:rPr>
      </w:pPr>
      <w:r>
        <w:rPr>
          <w:rFonts w:hint="eastAsia" w:ascii="方正仿宋_GB2312" w:hAnsi="方正仿宋_GB2312" w:eastAsia="方正仿宋_GB2312" w:cs="方正仿宋_GB2312"/>
          <w:sz w:val="22"/>
          <w:szCs w:val="22"/>
        </w:rPr>
        <w:t>（3）各投标人必须对招标文件第五章“采购需求”中的技术参数要求，逐条作出全面、真实的反映，除如实填写技术规格偏离表外，投标文件中必须提供最新技术支持资料支持参数技术规格偏离表应答（技术支持资料为：投标产品公开发布的技术白皮书或检测机构出具的检测报告</w:t>
      </w:r>
      <w:bookmarkStart w:id="583" w:name="_Hlk173489669"/>
      <w:r>
        <w:rPr>
          <w:rFonts w:hint="eastAsia" w:ascii="方正仿宋_GB2312" w:hAnsi="方正仿宋_GB2312" w:eastAsia="方正仿宋_GB2312" w:cs="方正仿宋_GB2312"/>
          <w:sz w:val="22"/>
          <w:szCs w:val="22"/>
        </w:rPr>
        <w:t>或其它有效证明材料等</w:t>
      </w:r>
      <w:bookmarkEnd w:id="583"/>
      <w:r>
        <w:rPr>
          <w:rFonts w:hint="eastAsia" w:ascii="方正仿宋_GB2312" w:hAnsi="方正仿宋_GB2312" w:eastAsia="方正仿宋_GB2312" w:cs="方正仿宋_GB2312"/>
          <w:sz w:val="22"/>
          <w:szCs w:val="22"/>
        </w:rPr>
        <w:t>）。</w:t>
      </w:r>
      <w:r>
        <w:rPr>
          <w:rFonts w:hint="eastAsia" w:ascii="方正仿宋_GB2312" w:hAnsi="方正仿宋_GB2312" w:eastAsia="方正仿宋_GB2312" w:cs="方正仿宋_GB2312"/>
          <w:sz w:val="22"/>
          <w:szCs w:val="28"/>
        </w:rPr>
        <w:t>投标人根据自身实际情况和产品特点自行提供，以证明其产品具体配置情况及技术指标响应的真实性。</w:t>
      </w:r>
      <w:r>
        <w:rPr>
          <w:rFonts w:hint="eastAsia" w:ascii="方正仿宋_GB2312" w:hAnsi="方正仿宋_GB2312" w:eastAsia="方正仿宋_GB2312" w:cs="方正仿宋_GB2312"/>
          <w:sz w:val="22"/>
          <w:szCs w:val="22"/>
        </w:rPr>
        <w:t>若投标文件中最新技术支持资料参数与技术规格偏离表应答不符或无技术资料应答，而投标人又未在投标文件中作出说明和解释的，视为不响应该条技术参数要求。</w:t>
      </w:r>
    </w:p>
    <w:p w14:paraId="1965370F">
      <w:pPr>
        <w:rPr>
          <w:rFonts w:hint="eastAsia" w:ascii="方正仿宋_GB2312" w:hAnsi="方正仿宋_GB2312" w:eastAsia="方正仿宋_GB2312" w:cs="方正仿宋_GB2312"/>
          <w:sz w:val="20"/>
          <w:szCs w:val="21"/>
        </w:rPr>
      </w:pPr>
      <w:r>
        <w:rPr>
          <w:rFonts w:hint="eastAsia" w:ascii="方正仿宋_GB2312" w:hAnsi="方正仿宋_GB2312" w:eastAsia="方正仿宋_GB2312" w:cs="方正仿宋_GB2312"/>
          <w:sz w:val="22"/>
          <w:szCs w:val="22"/>
        </w:rPr>
        <w:t>（4）投标人应将支持该项技术要求响应的技术支持资料在投标文件中的索引（页码或条目号等）标注在“技术支持资料索引”一栏中。</w:t>
      </w:r>
    </w:p>
    <w:p w14:paraId="40E68F63">
      <w:pPr>
        <w:widowControl/>
        <w:spacing w:line="240" w:lineRule="auto"/>
        <w:jc w:val="left"/>
        <w:rPr>
          <w:rFonts w:ascii="宋体" w:hAnsi="宋体" w:eastAsia="宋体" w:cs="仿宋"/>
          <w:sz w:val="22"/>
          <w:szCs w:val="22"/>
        </w:rPr>
      </w:pPr>
      <w:r>
        <w:rPr>
          <w:rFonts w:ascii="宋体" w:hAnsi="宋体" w:eastAsia="宋体" w:cs="仿宋"/>
          <w:sz w:val="22"/>
          <w:szCs w:val="22"/>
        </w:rPr>
        <w:br w:type="page"/>
      </w:r>
    </w:p>
    <w:p w14:paraId="011607F1">
      <w:pPr>
        <w:widowControl/>
        <w:spacing w:line="240" w:lineRule="auto"/>
        <w:jc w:val="left"/>
        <w:rPr>
          <w:rFonts w:hint="eastAsia" w:ascii="方正仿宋_GB2312" w:hAnsi="方正仿宋_GB2312" w:eastAsia="方正仿宋_GB2312" w:cs="方正仿宋_GB2312"/>
          <w:b/>
          <w:bCs/>
          <w:sz w:val="22"/>
          <w:szCs w:val="28"/>
        </w:rPr>
      </w:pPr>
      <w:r>
        <w:rPr>
          <w:rFonts w:hint="eastAsia" w:ascii="方正仿宋_GB2312" w:hAnsi="方正仿宋_GB2312" w:eastAsia="方正仿宋_GB2312" w:cs="方正仿宋_GB2312"/>
          <w:b/>
          <w:bCs/>
          <w:sz w:val="22"/>
          <w:szCs w:val="28"/>
        </w:rPr>
        <w:t>附件二</w:t>
      </w:r>
    </w:p>
    <w:p w14:paraId="42898D2C">
      <w:pPr>
        <w:ind w:firstLine="221" w:firstLineChars="100"/>
        <w:jc w:val="center"/>
        <w:rPr>
          <w:rFonts w:hint="eastAsia" w:ascii="方正仿宋_GB2312" w:hAnsi="方正仿宋_GB2312" w:eastAsia="方正仿宋_GB2312" w:cs="方正仿宋_GB2312"/>
          <w:b/>
          <w:bCs/>
          <w:sz w:val="22"/>
          <w:szCs w:val="22"/>
        </w:rPr>
      </w:pPr>
      <w:r>
        <w:rPr>
          <w:rFonts w:hint="eastAsia" w:ascii="方正仿宋_GB2312" w:hAnsi="方正仿宋_GB2312" w:eastAsia="方正仿宋_GB2312" w:cs="方正仿宋_GB2312"/>
          <w:b/>
          <w:bCs/>
          <w:sz w:val="22"/>
          <w:szCs w:val="22"/>
        </w:rPr>
        <w:t>（二）商务条款偏离表</w:t>
      </w:r>
    </w:p>
    <w:p w14:paraId="33B36972">
      <w:pPr>
        <w:pStyle w:val="8"/>
        <w:spacing w:line="360" w:lineRule="auto"/>
        <w:rPr>
          <w:rFonts w:hint="eastAsia" w:ascii="方正仿宋_GB2312" w:hAnsi="方正仿宋_GB2312" w:eastAsia="方正仿宋_GB2312" w:cs="方正仿宋_GB2312"/>
          <w:sz w:val="22"/>
          <w:szCs w:val="22"/>
          <w:lang w:eastAsia="zh-CN"/>
        </w:rPr>
      </w:pPr>
      <w:r>
        <w:rPr>
          <w:rFonts w:hint="eastAsia" w:ascii="方正仿宋_GB2312" w:hAnsi="方正仿宋_GB2312" w:eastAsia="方正仿宋_GB2312" w:cs="方正仿宋_GB2312"/>
          <w:sz w:val="22"/>
          <w:szCs w:val="22"/>
          <w:lang w:eastAsia="zh-CN"/>
        </w:rPr>
        <w:t>项目名称：</w:t>
      </w:r>
      <w:r>
        <w:rPr>
          <w:rFonts w:hint="eastAsia" w:ascii="方正仿宋_GB2312" w:hAnsi="方正仿宋_GB2312" w:eastAsia="方正仿宋_GB2312" w:cs="方正仿宋_GB2312"/>
          <w:sz w:val="22"/>
          <w:szCs w:val="22"/>
          <w:u w:val="single"/>
          <w:lang w:eastAsia="zh-CN"/>
        </w:rPr>
        <w:t xml:space="preserve">                            </w:t>
      </w:r>
    </w:p>
    <w:tbl>
      <w:tblPr>
        <w:tblStyle w:val="26"/>
        <w:tblW w:w="5111"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893"/>
        <w:gridCol w:w="1997"/>
        <w:gridCol w:w="1818"/>
        <w:gridCol w:w="2856"/>
        <w:gridCol w:w="1659"/>
        <w:gridCol w:w="960"/>
      </w:tblGrid>
      <w:tr w14:paraId="26C124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7" w:hRule="atLeast"/>
          <w:jc w:val="center"/>
        </w:trPr>
        <w:tc>
          <w:tcPr>
            <w:tcW w:w="438" w:type="pct"/>
            <w:tcBorders>
              <w:top w:val="single" w:color="auto" w:sz="4" w:space="0"/>
              <w:left w:val="single" w:color="auto" w:sz="4" w:space="0"/>
              <w:bottom w:val="single" w:color="auto" w:sz="4" w:space="0"/>
              <w:right w:val="single" w:color="auto" w:sz="4" w:space="0"/>
            </w:tcBorders>
            <w:vAlign w:val="center"/>
          </w:tcPr>
          <w:p w14:paraId="65351BDD">
            <w:pPr>
              <w:pStyle w:val="8"/>
              <w:spacing w:line="360" w:lineRule="auto"/>
              <w:jc w:val="center"/>
              <w:rPr>
                <w:rFonts w:hint="eastAsia" w:ascii="方正仿宋_GB2312" w:hAnsi="方正仿宋_GB2312" w:eastAsia="方正仿宋_GB2312" w:cs="方正仿宋_GB2312"/>
                <w:sz w:val="22"/>
                <w:szCs w:val="22"/>
                <w:lang w:eastAsia="zh-CN"/>
              </w:rPr>
            </w:pPr>
            <w:r>
              <w:rPr>
                <w:rFonts w:hint="eastAsia" w:ascii="方正仿宋_GB2312" w:hAnsi="方正仿宋_GB2312" w:eastAsia="方正仿宋_GB2312" w:cs="方正仿宋_GB2312"/>
                <w:sz w:val="22"/>
                <w:szCs w:val="22"/>
                <w:lang w:eastAsia="zh-CN"/>
              </w:rPr>
              <w:t>序 号</w:t>
            </w:r>
          </w:p>
        </w:tc>
        <w:tc>
          <w:tcPr>
            <w:tcW w:w="980" w:type="pct"/>
            <w:tcBorders>
              <w:top w:val="single" w:color="auto" w:sz="4" w:space="0"/>
              <w:left w:val="single" w:color="auto" w:sz="4" w:space="0"/>
              <w:bottom w:val="single" w:color="auto" w:sz="4" w:space="0"/>
              <w:right w:val="single" w:color="auto" w:sz="4" w:space="0"/>
            </w:tcBorders>
            <w:vAlign w:val="center"/>
          </w:tcPr>
          <w:p w14:paraId="3DCC3C43">
            <w:pPr>
              <w:pStyle w:val="8"/>
              <w:spacing w:line="360" w:lineRule="auto"/>
              <w:jc w:val="center"/>
              <w:rPr>
                <w:rFonts w:hint="eastAsia" w:ascii="方正仿宋_GB2312" w:hAnsi="方正仿宋_GB2312" w:eastAsia="方正仿宋_GB2312" w:cs="方正仿宋_GB2312"/>
                <w:sz w:val="22"/>
                <w:szCs w:val="22"/>
                <w:lang w:eastAsia="zh-CN"/>
              </w:rPr>
            </w:pPr>
            <w:r>
              <w:rPr>
                <w:rFonts w:hint="eastAsia" w:ascii="方正仿宋_GB2312" w:hAnsi="方正仿宋_GB2312" w:eastAsia="方正仿宋_GB2312" w:cs="方正仿宋_GB2312"/>
                <w:sz w:val="22"/>
                <w:szCs w:val="22"/>
                <w:lang w:eastAsia="zh-CN"/>
              </w:rPr>
              <w:t>条款名称</w:t>
            </w:r>
          </w:p>
        </w:tc>
        <w:tc>
          <w:tcPr>
            <w:tcW w:w="892" w:type="pct"/>
            <w:tcBorders>
              <w:top w:val="single" w:color="auto" w:sz="4" w:space="0"/>
              <w:left w:val="single" w:color="auto" w:sz="4" w:space="0"/>
              <w:bottom w:val="single" w:color="auto" w:sz="4" w:space="0"/>
              <w:right w:val="single" w:color="auto" w:sz="4" w:space="0"/>
            </w:tcBorders>
            <w:vAlign w:val="center"/>
          </w:tcPr>
          <w:p w14:paraId="4300C1B9">
            <w:pPr>
              <w:pStyle w:val="8"/>
              <w:spacing w:line="360" w:lineRule="auto"/>
              <w:jc w:val="center"/>
              <w:rPr>
                <w:rFonts w:hint="eastAsia" w:ascii="方正仿宋_GB2312" w:hAnsi="方正仿宋_GB2312" w:eastAsia="方正仿宋_GB2312" w:cs="方正仿宋_GB2312"/>
                <w:sz w:val="22"/>
                <w:szCs w:val="22"/>
                <w:lang w:eastAsia="zh-CN"/>
              </w:rPr>
            </w:pPr>
            <w:r>
              <w:rPr>
                <w:rFonts w:hint="eastAsia" w:ascii="方正仿宋_GB2312" w:hAnsi="方正仿宋_GB2312" w:eastAsia="方正仿宋_GB2312" w:cs="方正仿宋_GB2312"/>
                <w:sz w:val="22"/>
                <w:szCs w:val="22"/>
                <w:lang w:eastAsia="zh-CN"/>
              </w:rPr>
              <w:t>招标文件要求</w:t>
            </w:r>
          </w:p>
        </w:tc>
        <w:tc>
          <w:tcPr>
            <w:tcW w:w="1401" w:type="pct"/>
            <w:tcBorders>
              <w:top w:val="single" w:color="auto" w:sz="4" w:space="0"/>
              <w:left w:val="single" w:color="auto" w:sz="4" w:space="0"/>
              <w:bottom w:val="single" w:color="auto" w:sz="4" w:space="0"/>
              <w:right w:val="single" w:color="auto" w:sz="4" w:space="0"/>
            </w:tcBorders>
            <w:vAlign w:val="center"/>
          </w:tcPr>
          <w:p w14:paraId="4E07C891">
            <w:pPr>
              <w:pStyle w:val="8"/>
              <w:spacing w:line="360" w:lineRule="auto"/>
              <w:jc w:val="center"/>
              <w:rPr>
                <w:rFonts w:hint="eastAsia" w:ascii="方正仿宋_GB2312" w:hAnsi="方正仿宋_GB2312" w:eastAsia="方正仿宋_GB2312" w:cs="方正仿宋_GB2312"/>
                <w:sz w:val="22"/>
                <w:szCs w:val="22"/>
                <w:lang w:eastAsia="zh-CN"/>
              </w:rPr>
            </w:pPr>
            <w:r>
              <w:rPr>
                <w:rFonts w:hint="eastAsia" w:ascii="方正仿宋_GB2312" w:hAnsi="方正仿宋_GB2312" w:eastAsia="方正仿宋_GB2312" w:cs="方正仿宋_GB2312"/>
                <w:sz w:val="22"/>
                <w:szCs w:val="22"/>
                <w:lang w:eastAsia="zh-CN"/>
              </w:rPr>
              <w:t>投标文件响应</w:t>
            </w:r>
          </w:p>
        </w:tc>
        <w:tc>
          <w:tcPr>
            <w:tcW w:w="814" w:type="pct"/>
            <w:tcBorders>
              <w:top w:val="single" w:color="auto" w:sz="4" w:space="0"/>
              <w:left w:val="single" w:color="auto" w:sz="4" w:space="0"/>
              <w:bottom w:val="single" w:color="auto" w:sz="4" w:space="0"/>
              <w:right w:val="single" w:color="auto" w:sz="4" w:space="0"/>
            </w:tcBorders>
            <w:vAlign w:val="center"/>
          </w:tcPr>
          <w:p w14:paraId="00677BC5">
            <w:pPr>
              <w:pStyle w:val="8"/>
              <w:spacing w:line="360" w:lineRule="auto"/>
              <w:jc w:val="center"/>
              <w:rPr>
                <w:rFonts w:hint="eastAsia" w:ascii="方正仿宋_GB2312" w:hAnsi="方正仿宋_GB2312" w:eastAsia="方正仿宋_GB2312" w:cs="方正仿宋_GB2312"/>
                <w:sz w:val="22"/>
                <w:szCs w:val="22"/>
                <w:lang w:eastAsia="zh-CN"/>
              </w:rPr>
            </w:pPr>
            <w:r>
              <w:rPr>
                <w:rFonts w:hint="eastAsia" w:ascii="方正仿宋_GB2312" w:hAnsi="方正仿宋_GB2312" w:eastAsia="方正仿宋_GB2312" w:cs="方正仿宋_GB2312"/>
                <w:sz w:val="22"/>
                <w:szCs w:val="22"/>
                <w:lang w:eastAsia="zh-CN"/>
              </w:rPr>
              <w:t>偏离情况</w:t>
            </w:r>
          </w:p>
        </w:tc>
        <w:tc>
          <w:tcPr>
            <w:tcW w:w="471" w:type="pct"/>
            <w:tcBorders>
              <w:top w:val="single" w:color="auto" w:sz="4" w:space="0"/>
              <w:left w:val="single" w:color="auto" w:sz="4" w:space="0"/>
              <w:bottom w:val="single" w:color="auto" w:sz="4" w:space="0"/>
              <w:right w:val="single" w:color="auto" w:sz="4" w:space="0"/>
            </w:tcBorders>
            <w:vAlign w:val="center"/>
          </w:tcPr>
          <w:p w14:paraId="04098E60">
            <w:pPr>
              <w:pStyle w:val="8"/>
              <w:spacing w:line="360" w:lineRule="auto"/>
              <w:jc w:val="center"/>
              <w:rPr>
                <w:rFonts w:hint="eastAsia" w:ascii="方正仿宋_GB2312" w:hAnsi="方正仿宋_GB2312" w:eastAsia="方正仿宋_GB2312" w:cs="方正仿宋_GB2312"/>
                <w:sz w:val="22"/>
                <w:szCs w:val="22"/>
                <w:lang w:eastAsia="zh-CN"/>
              </w:rPr>
            </w:pPr>
            <w:r>
              <w:rPr>
                <w:rFonts w:hint="eastAsia" w:ascii="方正仿宋_GB2312" w:hAnsi="方正仿宋_GB2312" w:eastAsia="方正仿宋_GB2312" w:cs="方正仿宋_GB2312"/>
                <w:sz w:val="22"/>
                <w:szCs w:val="22"/>
                <w:lang w:eastAsia="zh-CN"/>
              </w:rPr>
              <w:t>备注</w:t>
            </w:r>
          </w:p>
        </w:tc>
      </w:tr>
      <w:tr w14:paraId="209938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438" w:type="pct"/>
            <w:tcBorders>
              <w:top w:val="single" w:color="auto" w:sz="4" w:space="0"/>
              <w:left w:val="single" w:color="auto" w:sz="4" w:space="0"/>
              <w:bottom w:val="single" w:color="auto" w:sz="4" w:space="0"/>
              <w:right w:val="single" w:color="auto" w:sz="4" w:space="0"/>
            </w:tcBorders>
            <w:vAlign w:val="center"/>
          </w:tcPr>
          <w:p w14:paraId="58209A59">
            <w:pPr>
              <w:pStyle w:val="8"/>
              <w:spacing w:line="360" w:lineRule="auto"/>
              <w:jc w:val="center"/>
              <w:rPr>
                <w:rFonts w:hint="eastAsia" w:ascii="方正仿宋_GB2312" w:hAnsi="方正仿宋_GB2312" w:eastAsia="方正仿宋_GB2312" w:cs="方正仿宋_GB2312"/>
                <w:sz w:val="22"/>
                <w:szCs w:val="22"/>
                <w:lang w:eastAsia="zh-CN"/>
              </w:rPr>
            </w:pPr>
          </w:p>
        </w:tc>
        <w:tc>
          <w:tcPr>
            <w:tcW w:w="980" w:type="pct"/>
            <w:tcBorders>
              <w:top w:val="single" w:color="auto" w:sz="4" w:space="0"/>
              <w:left w:val="single" w:color="auto" w:sz="4" w:space="0"/>
              <w:bottom w:val="single" w:color="auto" w:sz="4" w:space="0"/>
              <w:right w:val="single" w:color="auto" w:sz="4" w:space="0"/>
            </w:tcBorders>
            <w:vAlign w:val="center"/>
          </w:tcPr>
          <w:p w14:paraId="1ECD633C">
            <w:pPr>
              <w:pStyle w:val="8"/>
              <w:spacing w:line="360" w:lineRule="auto"/>
              <w:jc w:val="center"/>
              <w:rPr>
                <w:rFonts w:hint="eastAsia" w:ascii="方正仿宋_GB2312" w:hAnsi="方正仿宋_GB2312" w:eastAsia="方正仿宋_GB2312" w:cs="方正仿宋_GB2312"/>
                <w:sz w:val="22"/>
                <w:szCs w:val="22"/>
                <w:lang w:eastAsia="zh-CN"/>
              </w:rPr>
            </w:pPr>
          </w:p>
        </w:tc>
        <w:tc>
          <w:tcPr>
            <w:tcW w:w="892" w:type="pct"/>
            <w:tcBorders>
              <w:top w:val="single" w:color="auto" w:sz="4" w:space="0"/>
              <w:left w:val="single" w:color="auto" w:sz="4" w:space="0"/>
              <w:bottom w:val="single" w:color="auto" w:sz="4" w:space="0"/>
              <w:right w:val="single" w:color="auto" w:sz="4" w:space="0"/>
            </w:tcBorders>
            <w:vAlign w:val="center"/>
          </w:tcPr>
          <w:p w14:paraId="39609437">
            <w:pPr>
              <w:pStyle w:val="8"/>
              <w:spacing w:line="360" w:lineRule="auto"/>
              <w:jc w:val="center"/>
              <w:rPr>
                <w:rFonts w:hint="eastAsia" w:ascii="方正仿宋_GB2312" w:hAnsi="方正仿宋_GB2312" w:eastAsia="方正仿宋_GB2312" w:cs="方正仿宋_GB2312"/>
                <w:sz w:val="22"/>
                <w:szCs w:val="22"/>
                <w:lang w:eastAsia="zh-CN"/>
              </w:rPr>
            </w:pPr>
          </w:p>
        </w:tc>
        <w:tc>
          <w:tcPr>
            <w:tcW w:w="1401" w:type="pct"/>
            <w:tcBorders>
              <w:top w:val="single" w:color="auto" w:sz="4" w:space="0"/>
              <w:left w:val="single" w:color="auto" w:sz="4" w:space="0"/>
              <w:bottom w:val="single" w:color="auto" w:sz="4" w:space="0"/>
              <w:right w:val="single" w:color="auto" w:sz="4" w:space="0"/>
            </w:tcBorders>
            <w:vAlign w:val="center"/>
          </w:tcPr>
          <w:p w14:paraId="0E0306FA">
            <w:pPr>
              <w:pStyle w:val="8"/>
              <w:spacing w:line="360" w:lineRule="auto"/>
              <w:jc w:val="center"/>
              <w:rPr>
                <w:rFonts w:hint="eastAsia" w:ascii="方正仿宋_GB2312" w:hAnsi="方正仿宋_GB2312" w:eastAsia="方正仿宋_GB2312" w:cs="方正仿宋_GB2312"/>
                <w:sz w:val="22"/>
                <w:szCs w:val="22"/>
                <w:lang w:eastAsia="zh-CN"/>
              </w:rPr>
            </w:pPr>
          </w:p>
        </w:tc>
        <w:tc>
          <w:tcPr>
            <w:tcW w:w="814" w:type="pct"/>
            <w:tcBorders>
              <w:top w:val="single" w:color="auto" w:sz="4" w:space="0"/>
              <w:left w:val="single" w:color="auto" w:sz="4" w:space="0"/>
              <w:bottom w:val="single" w:color="auto" w:sz="4" w:space="0"/>
              <w:right w:val="single" w:color="auto" w:sz="4" w:space="0"/>
            </w:tcBorders>
            <w:vAlign w:val="center"/>
          </w:tcPr>
          <w:p w14:paraId="0CC504E0">
            <w:pPr>
              <w:pStyle w:val="8"/>
              <w:spacing w:line="360" w:lineRule="auto"/>
              <w:jc w:val="center"/>
              <w:rPr>
                <w:rFonts w:hint="eastAsia" w:ascii="方正仿宋_GB2312" w:hAnsi="方正仿宋_GB2312" w:eastAsia="方正仿宋_GB2312" w:cs="方正仿宋_GB2312"/>
                <w:sz w:val="22"/>
                <w:szCs w:val="22"/>
                <w:lang w:eastAsia="zh-CN"/>
              </w:rPr>
            </w:pPr>
          </w:p>
        </w:tc>
        <w:tc>
          <w:tcPr>
            <w:tcW w:w="471" w:type="pct"/>
            <w:tcBorders>
              <w:top w:val="single" w:color="auto" w:sz="4" w:space="0"/>
              <w:left w:val="single" w:color="auto" w:sz="4" w:space="0"/>
              <w:bottom w:val="single" w:color="auto" w:sz="4" w:space="0"/>
              <w:right w:val="single" w:color="auto" w:sz="4" w:space="0"/>
            </w:tcBorders>
            <w:vAlign w:val="center"/>
          </w:tcPr>
          <w:p w14:paraId="71723FDA">
            <w:pPr>
              <w:pStyle w:val="8"/>
              <w:spacing w:line="360" w:lineRule="auto"/>
              <w:jc w:val="center"/>
              <w:rPr>
                <w:rFonts w:hint="eastAsia" w:ascii="方正仿宋_GB2312" w:hAnsi="方正仿宋_GB2312" w:eastAsia="方正仿宋_GB2312" w:cs="方正仿宋_GB2312"/>
                <w:sz w:val="22"/>
                <w:szCs w:val="22"/>
                <w:lang w:eastAsia="zh-CN"/>
              </w:rPr>
            </w:pPr>
          </w:p>
        </w:tc>
      </w:tr>
      <w:tr w14:paraId="6F500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438" w:type="pct"/>
            <w:tcBorders>
              <w:top w:val="single" w:color="auto" w:sz="4" w:space="0"/>
              <w:left w:val="single" w:color="auto" w:sz="4" w:space="0"/>
              <w:bottom w:val="single" w:color="auto" w:sz="4" w:space="0"/>
              <w:right w:val="single" w:color="auto" w:sz="4" w:space="0"/>
            </w:tcBorders>
            <w:vAlign w:val="center"/>
          </w:tcPr>
          <w:p w14:paraId="11C2CCFA">
            <w:pPr>
              <w:pStyle w:val="8"/>
              <w:spacing w:line="360" w:lineRule="auto"/>
              <w:jc w:val="center"/>
              <w:rPr>
                <w:rFonts w:hint="eastAsia" w:ascii="方正仿宋_GB2312" w:hAnsi="方正仿宋_GB2312" w:eastAsia="方正仿宋_GB2312" w:cs="方正仿宋_GB2312"/>
                <w:sz w:val="22"/>
                <w:szCs w:val="22"/>
                <w:lang w:eastAsia="zh-CN"/>
              </w:rPr>
            </w:pPr>
          </w:p>
        </w:tc>
        <w:tc>
          <w:tcPr>
            <w:tcW w:w="980" w:type="pct"/>
            <w:tcBorders>
              <w:top w:val="single" w:color="auto" w:sz="4" w:space="0"/>
              <w:left w:val="single" w:color="auto" w:sz="4" w:space="0"/>
              <w:bottom w:val="single" w:color="auto" w:sz="4" w:space="0"/>
              <w:right w:val="single" w:color="auto" w:sz="4" w:space="0"/>
            </w:tcBorders>
            <w:vAlign w:val="center"/>
          </w:tcPr>
          <w:p w14:paraId="0739FD2B">
            <w:pPr>
              <w:pStyle w:val="8"/>
              <w:spacing w:line="360" w:lineRule="auto"/>
              <w:jc w:val="center"/>
              <w:rPr>
                <w:rFonts w:hint="eastAsia" w:ascii="方正仿宋_GB2312" w:hAnsi="方正仿宋_GB2312" w:eastAsia="方正仿宋_GB2312" w:cs="方正仿宋_GB2312"/>
                <w:sz w:val="22"/>
                <w:szCs w:val="22"/>
                <w:lang w:eastAsia="zh-CN"/>
              </w:rPr>
            </w:pPr>
          </w:p>
        </w:tc>
        <w:tc>
          <w:tcPr>
            <w:tcW w:w="892" w:type="pct"/>
            <w:tcBorders>
              <w:top w:val="single" w:color="auto" w:sz="4" w:space="0"/>
              <w:left w:val="single" w:color="auto" w:sz="4" w:space="0"/>
              <w:bottom w:val="single" w:color="auto" w:sz="4" w:space="0"/>
              <w:right w:val="single" w:color="auto" w:sz="4" w:space="0"/>
            </w:tcBorders>
            <w:vAlign w:val="center"/>
          </w:tcPr>
          <w:p w14:paraId="2668B99E">
            <w:pPr>
              <w:pStyle w:val="8"/>
              <w:spacing w:line="360" w:lineRule="auto"/>
              <w:jc w:val="center"/>
              <w:rPr>
                <w:rFonts w:hint="eastAsia" w:ascii="方正仿宋_GB2312" w:hAnsi="方正仿宋_GB2312" w:eastAsia="方正仿宋_GB2312" w:cs="方正仿宋_GB2312"/>
                <w:sz w:val="22"/>
                <w:szCs w:val="22"/>
                <w:lang w:eastAsia="zh-CN"/>
              </w:rPr>
            </w:pPr>
          </w:p>
        </w:tc>
        <w:tc>
          <w:tcPr>
            <w:tcW w:w="1401" w:type="pct"/>
            <w:tcBorders>
              <w:top w:val="single" w:color="auto" w:sz="4" w:space="0"/>
              <w:left w:val="single" w:color="auto" w:sz="4" w:space="0"/>
              <w:bottom w:val="single" w:color="auto" w:sz="4" w:space="0"/>
              <w:right w:val="single" w:color="auto" w:sz="4" w:space="0"/>
            </w:tcBorders>
            <w:vAlign w:val="center"/>
          </w:tcPr>
          <w:p w14:paraId="10F4191B">
            <w:pPr>
              <w:pStyle w:val="8"/>
              <w:spacing w:line="360" w:lineRule="auto"/>
              <w:jc w:val="center"/>
              <w:rPr>
                <w:rFonts w:hint="eastAsia" w:ascii="方正仿宋_GB2312" w:hAnsi="方正仿宋_GB2312" w:eastAsia="方正仿宋_GB2312" w:cs="方正仿宋_GB2312"/>
                <w:sz w:val="22"/>
                <w:szCs w:val="22"/>
                <w:lang w:eastAsia="zh-CN"/>
              </w:rPr>
            </w:pPr>
          </w:p>
        </w:tc>
        <w:tc>
          <w:tcPr>
            <w:tcW w:w="814" w:type="pct"/>
            <w:tcBorders>
              <w:top w:val="single" w:color="auto" w:sz="4" w:space="0"/>
              <w:left w:val="single" w:color="auto" w:sz="4" w:space="0"/>
              <w:bottom w:val="single" w:color="auto" w:sz="4" w:space="0"/>
              <w:right w:val="single" w:color="auto" w:sz="4" w:space="0"/>
            </w:tcBorders>
            <w:vAlign w:val="center"/>
          </w:tcPr>
          <w:p w14:paraId="3B9F7B5D">
            <w:pPr>
              <w:pStyle w:val="8"/>
              <w:spacing w:line="360" w:lineRule="auto"/>
              <w:jc w:val="center"/>
              <w:rPr>
                <w:rFonts w:hint="eastAsia" w:ascii="方正仿宋_GB2312" w:hAnsi="方正仿宋_GB2312" w:eastAsia="方正仿宋_GB2312" w:cs="方正仿宋_GB2312"/>
                <w:sz w:val="22"/>
                <w:szCs w:val="22"/>
                <w:lang w:eastAsia="zh-CN"/>
              </w:rPr>
            </w:pPr>
          </w:p>
        </w:tc>
        <w:tc>
          <w:tcPr>
            <w:tcW w:w="471" w:type="pct"/>
            <w:tcBorders>
              <w:top w:val="single" w:color="auto" w:sz="4" w:space="0"/>
              <w:left w:val="single" w:color="auto" w:sz="4" w:space="0"/>
              <w:bottom w:val="single" w:color="auto" w:sz="4" w:space="0"/>
              <w:right w:val="single" w:color="auto" w:sz="4" w:space="0"/>
            </w:tcBorders>
            <w:vAlign w:val="center"/>
          </w:tcPr>
          <w:p w14:paraId="0EEFB147">
            <w:pPr>
              <w:pStyle w:val="8"/>
              <w:spacing w:line="360" w:lineRule="auto"/>
              <w:jc w:val="center"/>
              <w:rPr>
                <w:rFonts w:hint="eastAsia" w:ascii="方正仿宋_GB2312" w:hAnsi="方正仿宋_GB2312" w:eastAsia="方正仿宋_GB2312" w:cs="方正仿宋_GB2312"/>
                <w:sz w:val="22"/>
                <w:szCs w:val="22"/>
                <w:lang w:eastAsia="zh-CN"/>
              </w:rPr>
            </w:pPr>
          </w:p>
        </w:tc>
      </w:tr>
      <w:tr w14:paraId="41B63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438" w:type="pct"/>
            <w:tcBorders>
              <w:top w:val="single" w:color="auto" w:sz="4" w:space="0"/>
              <w:left w:val="single" w:color="auto" w:sz="4" w:space="0"/>
              <w:bottom w:val="single" w:color="auto" w:sz="4" w:space="0"/>
              <w:right w:val="single" w:color="auto" w:sz="4" w:space="0"/>
            </w:tcBorders>
            <w:vAlign w:val="center"/>
          </w:tcPr>
          <w:p w14:paraId="0D0CCA9F">
            <w:pPr>
              <w:pStyle w:val="8"/>
              <w:spacing w:line="360" w:lineRule="auto"/>
              <w:jc w:val="center"/>
              <w:rPr>
                <w:rFonts w:hint="eastAsia" w:ascii="方正仿宋_GB2312" w:hAnsi="方正仿宋_GB2312" w:eastAsia="方正仿宋_GB2312" w:cs="方正仿宋_GB2312"/>
                <w:sz w:val="22"/>
                <w:szCs w:val="22"/>
                <w:lang w:eastAsia="zh-CN"/>
              </w:rPr>
            </w:pPr>
          </w:p>
        </w:tc>
        <w:tc>
          <w:tcPr>
            <w:tcW w:w="980" w:type="pct"/>
            <w:tcBorders>
              <w:top w:val="single" w:color="auto" w:sz="4" w:space="0"/>
              <w:left w:val="single" w:color="auto" w:sz="4" w:space="0"/>
              <w:bottom w:val="single" w:color="auto" w:sz="4" w:space="0"/>
              <w:right w:val="single" w:color="auto" w:sz="4" w:space="0"/>
            </w:tcBorders>
            <w:vAlign w:val="center"/>
          </w:tcPr>
          <w:p w14:paraId="67563AAB">
            <w:pPr>
              <w:pStyle w:val="8"/>
              <w:spacing w:line="360" w:lineRule="auto"/>
              <w:jc w:val="center"/>
              <w:rPr>
                <w:rFonts w:hint="eastAsia" w:ascii="方正仿宋_GB2312" w:hAnsi="方正仿宋_GB2312" w:eastAsia="方正仿宋_GB2312" w:cs="方正仿宋_GB2312"/>
                <w:sz w:val="22"/>
                <w:szCs w:val="22"/>
                <w:lang w:eastAsia="zh-CN"/>
              </w:rPr>
            </w:pPr>
          </w:p>
        </w:tc>
        <w:tc>
          <w:tcPr>
            <w:tcW w:w="892" w:type="pct"/>
            <w:tcBorders>
              <w:top w:val="single" w:color="auto" w:sz="4" w:space="0"/>
              <w:left w:val="single" w:color="auto" w:sz="4" w:space="0"/>
              <w:bottom w:val="single" w:color="auto" w:sz="4" w:space="0"/>
              <w:right w:val="single" w:color="auto" w:sz="4" w:space="0"/>
            </w:tcBorders>
            <w:vAlign w:val="center"/>
          </w:tcPr>
          <w:p w14:paraId="5A6C45FB">
            <w:pPr>
              <w:pStyle w:val="8"/>
              <w:spacing w:line="360" w:lineRule="auto"/>
              <w:jc w:val="center"/>
              <w:rPr>
                <w:rFonts w:hint="eastAsia" w:ascii="方正仿宋_GB2312" w:hAnsi="方正仿宋_GB2312" w:eastAsia="方正仿宋_GB2312" w:cs="方正仿宋_GB2312"/>
                <w:sz w:val="22"/>
                <w:szCs w:val="22"/>
                <w:lang w:eastAsia="zh-CN"/>
              </w:rPr>
            </w:pPr>
          </w:p>
        </w:tc>
        <w:tc>
          <w:tcPr>
            <w:tcW w:w="1401" w:type="pct"/>
            <w:tcBorders>
              <w:top w:val="single" w:color="auto" w:sz="4" w:space="0"/>
              <w:left w:val="single" w:color="auto" w:sz="4" w:space="0"/>
              <w:bottom w:val="single" w:color="auto" w:sz="4" w:space="0"/>
              <w:right w:val="single" w:color="auto" w:sz="4" w:space="0"/>
            </w:tcBorders>
            <w:vAlign w:val="center"/>
          </w:tcPr>
          <w:p w14:paraId="1AE8283A">
            <w:pPr>
              <w:pStyle w:val="8"/>
              <w:spacing w:line="360" w:lineRule="auto"/>
              <w:jc w:val="center"/>
              <w:rPr>
                <w:rFonts w:hint="eastAsia" w:ascii="方正仿宋_GB2312" w:hAnsi="方正仿宋_GB2312" w:eastAsia="方正仿宋_GB2312" w:cs="方正仿宋_GB2312"/>
                <w:sz w:val="22"/>
                <w:szCs w:val="22"/>
                <w:lang w:eastAsia="zh-CN"/>
              </w:rPr>
            </w:pPr>
          </w:p>
        </w:tc>
        <w:tc>
          <w:tcPr>
            <w:tcW w:w="814" w:type="pct"/>
            <w:tcBorders>
              <w:top w:val="single" w:color="auto" w:sz="4" w:space="0"/>
              <w:left w:val="single" w:color="auto" w:sz="4" w:space="0"/>
              <w:bottom w:val="single" w:color="auto" w:sz="4" w:space="0"/>
              <w:right w:val="single" w:color="auto" w:sz="4" w:space="0"/>
            </w:tcBorders>
            <w:vAlign w:val="center"/>
          </w:tcPr>
          <w:p w14:paraId="7D8E1A5B">
            <w:pPr>
              <w:pStyle w:val="8"/>
              <w:spacing w:line="360" w:lineRule="auto"/>
              <w:jc w:val="center"/>
              <w:rPr>
                <w:rFonts w:hint="eastAsia" w:ascii="方正仿宋_GB2312" w:hAnsi="方正仿宋_GB2312" w:eastAsia="方正仿宋_GB2312" w:cs="方正仿宋_GB2312"/>
                <w:sz w:val="22"/>
                <w:szCs w:val="22"/>
                <w:lang w:eastAsia="zh-CN"/>
              </w:rPr>
            </w:pPr>
          </w:p>
        </w:tc>
        <w:tc>
          <w:tcPr>
            <w:tcW w:w="471" w:type="pct"/>
            <w:tcBorders>
              <w:top w:val="single" w:color="auto" w:sz="4" w:space="0"/>
              <w:left w:val="single" w:color="auto" w:sz="4" w:space="0"/>
              <w:bottom w:val="single" w:color="auto" w:sz="4" w:space="0"/>
              <w:right w:val="single" w:color="auto" w:sz="4" w:space="0"/>
            </w:tcBorders>
            <w:vAlign w:val="center"/>
          </w:tcPr>
          <w:p w14:paraId="0AFD7F8F">
            <w:pPr>
              <w:pStyle w:val="8"/>
              <w:spacing w:line="360" w:lineRule="auto"/>
              <w:jc w:val="center"/>
              <w:rPr>
                <w:rFonts w:hint="eastAsia" w:ascii="方正仿宋_GB2312" w:hAnsi="方正仿宋_GB2312" w:eastAsia="方正仿宋_GB2312" w:cs="方正仿宋_GB2312"/>
                <w:sz w:val="22"/>
                <w:szCs w:val="22"/>
                <w:lang w:eastAsia="zh-CN"/>
              </w:rPr>
            </w:pPr>
          </w:p>
        </w:tc>
      </w:tr>
      <w:tr w14:paraId="3D016A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438" w:type="pct"/>
            <w:tcBorders>
              <w:top w:val="single" w:color="auto" w:sz="4" w:space="0"/>
              <w:left w:val="single" w:color="auto" w:sz="4" w:space="0"/>
              <w:bottom w:val="single" w:color="auto" w:sz="4" w:space="0"/>
              <w:right w:val="single" w:color="auto" w:sz="4" w:space="0"/>
            </w:tcBorders>
            <w:vAlign w:val="center"/>
          </w:tcPr>
          <w:p w14:paraId="648B871C">
            <w:pPr>
              <w:pStyle w:val="8"/>
              <w:spacing w:line="360" w:lineRule="auto"/>
              <w:jc w:val="center"/>
              <w:rPr>
                <w:rFonts w:hint="eastAsia" w:ascii="方正仿宋_GB2312" w:hAnsi="方正仿宋_GB2312" w:eastAsia="方正仿宋_GB2312" w:cs="方正仿宋_GB2312"/>
                <w:sz w:val="22"/>
                <w:szCs w:val="22"/>
                <w:lang w:eastAsia="zh-CN"/>
              </w:rPr>
            </w:pPr>
          </w:p>
        </w:tc>
        <w:tc>
          <w:tcPr>
            <w:tcW w:w="980" w:type="pct"/>
            <w:tcBorders>
              <w:top w:val="single" w:color="auto" w:sz="4" w:space="0"/>
              <w:left w:val="single" w:color="auto" w:sz="4" w:space="0"/>
              <w:bottom w:val="single" w:color="auto" w:sz="4" w:space="0"/>
              <w:right w:val="single" w:color="auto" w:sz="4" w:space="0"/>
            </w:tcBorders>
            <w:vAlign w:val="center"/>
          </w:tcPr>
          <w:p w14:paraId="775A798F">
            <w:pPr>
              <w:pStyle w:val="8"/>
              <w:spacing w:line="360" w:lineRule="auto"/>
              <w:jc w:val="center"/>
              <w:rPr>
                <w:rFonts w:hint="eastAsia" w:ascii="方正仿宋_GB2312" w:hAnsi="方正仿宋_GB2312" w:eastAsia="方正仿宋_GB2312" w:cs="方正仿宋_GB2312"/>
                <w:sz w:val="22"/>
                <w:szCs w:val="22"/>
                <w:lang w:eastAsia="zh-CN"/>
              </w:rPr>
            </w:pPr>
          </w:p>
        </w:tc>
        <w:tc>
          <w:tcPr>
            <w:tcW w:w="892" w:type="pct"/>
            <w:tcBorders>
              <w:top w:val="single" w:color="auto" w:sz="4" w:space="0"/>
              <w:left w:val="single" w:color="auto" w:sz="4" w:space="0"/>
              <w:bottom w:val="single" w:color="auto" w:sz="4" w:space="0"/>
              <w:right w:val="single" w:color="auto" w:sz="4" w:space="0"/>
            </w:tcBorders>
            <w:vAlign w:val="center"/>
          </w:tcPr>
          <w:p w14:paraId="5164709D">
            <w:pPr>
              <w:pStyle w:val="8"/>
              <w:spacing w:line="360" w:lineRule="auto"/>
              <w:jc w:val="center"/>
              <w:rPr>
                <w:rFonts w:hint="eastAsia" w:ascii="方正仿宋_GB2312" w:hAnsi="方正仿宋_GB2312" w:eastAsia="方正仿宋_GB2312" w:cs="方正仿宋_GB2312"/>
                <w:sz w:val="22"/>
                <w:szCs w:val="22"/>
                <w:lang w:eastAsia="zh-CN"/>
              </w:rPr>
            </w:pPr>
          </w:p>
        </w:tc>
        <w:tc>
          <w:tcPr>
            <w:tcW w:w="1401" w:type="pct"/>
            <w:tcBorders>
              <w:top w:val="single" w:color="auto" w:sz="4" w:space="0"/>
              <w:left w:val="single" w:color="auto" w:sz="4" w:space="0"/>
              <w:bottom w:val="single" w:color="auto" w:sz="4" w:space="0"/>
              <w:right w:val="single" w:color="auto" w:sz="4" w:space="0"/>
            </w:tcBorders>
            <w:vAlign w:val="center"/>
          </w:tcPr>
          <w:p w14:paraId="1296E72E">
            <w:pPr>
              <w:pStyle w:val="8"/>
              <w:spacing w:line="360" w:lineRule="auto"/>
              <w:jc w:val="center"/>
              <w:rPr>
                <w:rFonts w:hint="eastAsia" w:ascii="方正仿宋_GB2312" w:hAnsi="方正仿宋_GB2312" w:eastAsia="方正仿宋_GB2312" w:cs="方正仿宋_GB2312"/>
                <w:sz w:val="22"/>
                <w:szCs w:val="22"/>
                <w:lang w:eastAsia="zh-CN"/>
              </w:rPr>
            </w:pPr>
          </w:p>
        </w:tc>
        <w:tc>
          <w:tcPr>
            <w:tcW w:w="814" w:type="pct"/>
            <w:tcBorders>
              <w:top w:val="single" w:color="auto" w:sz="4" w:space="0"/>
              <w:left w:val="single" w:color="auto" w:sz="4" w:space="0"/>
              <w:bottom w:val="single" w:color="auto" w:sz="4" w:space="0"/>
              <w:right w:val="single" w:color="auto" w:sz="4" w:space="0"/>
            </w:tcBorders>
            <w:vAlign w:val="center"/>
          </w:tcPr>
          <w:p w14:paraId="0D5549E1">
            <w:pPr>
              <w:pStyle w:val="8"/>
              <w:spacing w:line="360" w:lineRule="auto"/>
              <w:jc w:val="center"/>
              <w:rPr>
                <w:rFonts w:hint="eastAsia" w:ascii="方正仿宋_GB2312" w:hAnsi="方正仿宋_GB2312" w:eastAsia="方正仿宋_GB2312" w:cs="方正仿宋_GB2312"/>
                <w:sz w:val="22"/>
                <w:szCs w:val="22"/>
                <w:lang w:eastAsia="zh-CN"/>
              </w:rPr>
            </w:pPr>
          </w:p>
        </w:tc>
        <w:tc>
          <w:tcPr>
            <w:tcW w:w="471" w:type="pct"/>
            <w:tcBorders>
              <w:top w:val="single" w:color="auto" w:sz="4" w:space="0"/>
              <w:left w:val="single" w:color="auto" w:sz="4" w:space="0"/>
              <w:bottom w:val="single" w:color="auto" w:sz="4" w:space="0"/>
              <w:right w:val="single" w:color="auto" w:sz="4" w:space="0"/>
            </w:tcBorders>
            <w:vAlign w:val="center"/>
          </w:tcPr>
          <w:p w14:paraId="5C0923B3">
            <w:pPr>
              <w:pStyle w:val="8"/>
              <w:spacing w:line="360" w:lineRule="auto"/>
              <w:jc w:val="center"/>
              <w:rPr>
                <w:rFonts w:hint="eastAsia" w:ascii="方正仿宋_GB2312" w:hAnsi="方正仿宋_GB2312" w:eastAsia="方正仿宋_GB2312" w:cs="方正仿宋_GB2312"/>
                <w:sz w:val="22"/>
                <w:szCs w:val="22"/>
                <w:lang w:eastAsia="zh-CN"/>
              </w:rPr>
            </w:pPr>
          </w:p>
        </w:tc>
      </w:tr>
      <w:tr w14:paraId="68C51A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438" w:type="pct"/>
            <w:tcBorders>
              <w:top w:val="single" w:color="auto" w:sz="4" w:space="0"/>
              <w:left w:val="single" w:color="auto" w:sz="4" w:space="0"/>
              <w:bottom w:val="single" w:color="auto" w:sz="4" w:space="0"/>
              <w:right w:val="single" w:color="auto" w:sz="4" w:space="0"/>
            </w:tcBorders>
            <w:vAlign w:val="center"/>
          </w:tcPr>
          <w:p w14:paraId="33104373">
            <w:pPr>
              <w:pStyle w:val="8"/>
              <w:spacing w:line="360" w:lineRule="auto"/>
              <w:jc w:val="center"/>
              <w:rPr>
                <w:rFonts w:hint="eastAsia" w:ascii="方正仿宋_GB2312" w:hAnsi="方正仿宋_GB2312" w:eastAsia="方正仿宋_GB2312" w:cs="方正仿宋_GB2312"/>
                <w:sz w:val="22"/>
                <w:szCs w:val="22"/>
                <w:lang w:eastAsia="zh-CN"/>
              </w:rPr>
            </w:pPr>
          </w:p>
        </w:tc>
        <w:tc>
          <w:tcPr>
            <w:tcW w:w="980" w:type="pct"/>
            <w:tcBorders>
              <w:top w:val="single" w:color="auto" w:sz="4" w:space="0"/>
              <w:left w:val="single" w:color="auto" w:sz="4" w:space="0"/>
              <w:bottom w:val="single" w:color="auto" w:sz="4" w:space="0"/>
              <w:right w:val="single" w:color="auto" w:sz="4" w:space="0"/>
            </w:tcBorders>
            <w:vAlign w:val="center"/>
          </w:tcPr>
          <w:p w14:paraId="2BA61161">
            <w:pPr>
              <w:pStyle w:val="8"/>
              <w:spacing w:line="360" w:lineRule="auto"/>
              <w:jc w:val="center"/>
              <w:rPr>
                <w:rFonts w:hint="eastAsia" w:ascii="方正仿宋_GB2312" w:hAnsi="方正仿宋_GB2312" w:eastAsia="方正仿宋_GB2312" w:cs="方正仿宋_GB2312"/>
                <w:sz w:val="22"/>
                <w:szCs w:val="22"/>
                <w:lang w:eastAsia="zh-CN"/>
              </w:rPr>
            </w:pPr>
          </w:p>
        </w:tc>
        <w:tc>
          <w:tcPr>
            <w:tcW w:w="892" w:type="pct"/>
            <w:tcBorders>
              <w:top w:val="single" w:color="auto" w:sz="4" w:space="0"/>
              <w:left w:val="single" w:color="auto" w:sz="4" w:space="0"/>
              <w:bottom w:val="single" w:color="auto" w:sz="4" w:space="0"/>
              <w:right w:val="single" w:color="auto" w:sz="4" w:space="0"/>
            </w:tcBorders>
            <w:vAlign w:val="center"/>
          </w:tcPr>
          <w:p w14:paraId="3CB75A25">
            <w:pPr>
              <w:pStyle w:val="8"/>
              <w:spacing w:line="360" w:lineRule="auto"/>
              <w:jc w:val="center"/>
              <w:rPr>
                <w:rFonts w:hint="eastAsia" w:ascii="方正仿宋_GB2312" w:hAnsi="方正仿宋_GB2312" w:eastAsia="方正仿宋_GB2312" w:cs="方正仿宋_GB2312"/>
                <w:sz w:val="22"/>
                <w:szCs w:val="22"/>
                <w:lang w:eastAsia="zh-CN"/>
              </w:rPr>
            </w:pPr>
          </w:p>
        </w:tc>
        <w:tc>
          <w:tcPr>
            <w:tcW w:w="1401" w:type="pct"/>
            <w:tcBorders>
              <w:top w:val="single" w:color="auto" w:sz="4" w:space="0"/>
              <w:left w:val="single" w:color="auto" w:sz="4" w:space="0"/>
              <w:bottom w:val="single" w:color="auto" w:sz="4" w:space="0"/>
              <w:right w:val="single" w:color="auto" w:sz="4" w:space="0"/>
            </w:tcBorders>
            <w:vAlign w:val="center"/>
          </w:tcPr>
          <w:p w14:paraId="4BCEA248">
            <w:pPr>
              <w:pStyle w:val="8"/>
              <w:spacing w:line="360" w:lineRule="auto"/>
              <w:jc w:val="center"/>
              <w:rPr>
                <w:rFonts w:hint="eastAsia" w:ascii="方正仿宋_GB2312" w:hAnsi="方正仿宋_GB2312" w:eastAsia="方正仿宋_GB2312" w:cs="方正仿宋_GB2312"/>
                <w:sz w:val="22"/>
                <w:szCs w:val="22"/>
                <w:lang w:eastAsia="zh-CN"/>
              </w:rPr>
            </w:pPr>
          </w:p>
        </w:tc>
        <w:tc>
          <w:tcPr>
            <w:tcW w:w="814" w:type="pct"/>
            <w:tcBorders>
              <w:top w:val="single" w:color="auto" w:sz="4" w:space="0"/>
              <w:left w:val="single" w:color="auto" w:sz="4" w:space="0"/>
              <w:bottom w:val="single" w:color="auto" w:sz="4" w:space="0"/>
              <w:right w:val="single" w:color="auto" w:sz="4" w:space="0"/>
            </w:tcBorders>
            <w:vAlign w:val="center"/>
          </w:tcPr>
          <w:p w14:paraId="1CAC536D">
            <w:pPr>
              <w:pStyle w:val="8"/>
              <w:spacing w:line="360" w:lineRule="auto"/>
              <w:jc w:val="center"/>
              <w:rPr>
                <w:rFonts w:hint="eastAsia" w:ascii="方正仿宋_GB2312" w:hAnsi="方正仿宋_GB2312" w:eastAsia="方正仿宋_GB2312" w:cs="方正仿宋_GB2312"/>
                <w:sz w:val="22"/>
                <w:szCs w:val="22"/>
                <w:lang w:eastAsia="zh-CN"/>
              </w:rPr>
            </w:pPr>
          </w:p>
        </w:tc>
        <w:tc>
          <w:tcPr>
            <w:tcW w:w="471" w:type="pct"/>
            <w:tcBorders>
              <w:top w:val="single" w:color="auto" w:sz="4" w:space="0"/>
              <w:left w:val="single" w:color="auto" w:sz="4" w:space="0"/>
              <w:bottom w:val="single" w:color="auto" w:sz="4" w:space="0"/>
              <w:right w:val="single" w:color="auto" w:sz="4" w:space="0"/>
            </w:tcBorders>
            <w:vAlign w:val="center"/>
          </w:tcPr>
          <w:p w14:paraId="1ED83643">
            <w:pPr>
              <w:pStyle w:val="8"/>
              <w:spacing w:line="360" w:lineRule="auto"/>
              <w:jc w:val="center"/>
              <w:rPr>
                <w:rFonts w:hint="eastAsia" w:ascii="方正仿宋_GB2312" w:hAnsi="方正仿宋_GB2312" w:eastAsia="方正仿宋_GB2312" w:cs="方正仿宋_GB2312"/>
                <w:sz w:val="22"/>
                <w:szCs w:val="22"/>
                <w:lang w:eastAsia="zh-CN"/>
              </w:rPr>
            </w:pPr>
          </w:p>
        </w:tc>
      </w:tr>
    </w:tbl>
    <w:p w14:paraId="68AED661">
      <w:pPr>
        <w:rPr>
          <w:rFonts w:hint="eastAsia" w:ascii="方正仿宋_GB2312" w:hAnsi="方正仿宋_GB2312" w:eastAsia="方正仿宋_GB2312" w:cs="方正仿宋_GB2312"/>
          <w:sz w:val="22"/>
          <w:szCs w:val="22"/>
        </w:rPr>
      </w:pPr>
      <w:r>
        <w:rPr>
          <w:rFonts w:hint="eastAsia" w:ascii="方正仿宋_GB2312" w:hAnsi="方正仿宋_GB2312" w:eastAsia="方正仿宋_GB2312" w:cs="方正仿宋_GB2312"/>
          <w:sz w:val="22"/>
          <w:szCs w:val="22"/>
        </w:rPr>
        <w:t>注：（1）商务条款指：招标文件中对</w:t>
      </w:r>
      <w:r>
        <w:rPr>
          <w:rFonts w:hint="eastAsia" w:ascii="仿宋" w:hAnsi="仿宋" w:eastAsia="仿宋" w:cs="仿宋"/>
          <w:color w:val="auto"/>
          <w:szCs w:val="21"/>
          <w:highlight w:val="none"/>
          <w:lang w:val="en-US" w:eastAsia="zh-CN"/>
        </w:rPr>
        <w:t>交货期、</w:t>
      </w:r>
      <w:r>
        <w:rPr>
          <w:rFonts w:hint="eastAsia" w:ascii="仿宋" w:hAnsi="仿宋" w:eastAsia="仿宋" w:cs="仿宋"/>
          <w:color w:val="auto"/>
          <w:szCs w:val="21"/>
          <w:highlight w:val="none"/>
        </w:rPr>
        <w:t>交付地点</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质量要求</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合同履行期限</w:t>
      </w:r>
      <w:r>
        <w:rPr>
          <w:rFonts w:hint="eastAsia" w:ascii="仿宋" w:hAnsi="仿宋" w:eastAsia="仿宋" w:cs="仿宋"/>
          <w:color w:val="auto"/>
          <w:szCs w:val="21"/>
          <w:highlight w:val="none"/>
          <w:lang w:eastAsia="zh-CN"/>
        </w:rPr>
        <w:t>、</w:t>
      </w:r>
      <w:r>
        <w:rPr>
          <w:rFonts w:hint="default" w:ascii="仿宋" w:hAnsi="仿宋" w:eastAsia="仿宋" w:cs="仿宋"/>
          <w:color w:val="auto"/>
          <w:szCs w:val="21"/>
          <w:highlight w:val="none"/>
          <w:lang w:val="en-US" w:eastAsia="zh-CN"/>
        </w:rPr>
        <w:t>售后服务</w:t>
      </w:r>
      <w:r>
        <w:rPr>
          <w:rFonts w:hint="eastAsia" w:ascii="方正仿宋_GB2312" w:hAnsi="方正仿宋_GB2312" w:eastAsia="方正仿宋_GB2312" w:cs="方正仿宋_GB2312"/>
          <w:sz w:val="22"/>
          <w:szCs w:val="22"/>
        </w:rPr>
        <w:t>等内容</w:t>
      </w:r>
      <w:r>
        <w:rPr>
          <w:rFonts w:hint="eastAsia" w:ascii="方正仿宋_GB2312" w:hAnsi="方正仿宋_GB2312" w:eastAsia="方正仿宋_GB2312" w:cs="方正仿宋_GB2312"/>
          <w:sz w:val="22"/>
          <w:szCs w:val="22"/>
          <w:lang w:val="en-US" w:eastAsia="zh-CN"/>
        </w:rPr>
        <w:t>的要求</w:t>
      </w:r>
      <w:r>
        <w:rPr>
          <w:rFonts w:hint="eastAsia" w:ascii="方正仿宋_GB2312" w:hAnsi="方正仿宋_GB2312" w:eastAsia="方正仿宋_GB2312" w:cs="方正仿宋_GB2312"/>
          <w:sz w:val="22"/>
          <w:szCs w:val="22"/>
        </w:rPr>
        <w:t>，投标人应仔细阅读招标文件中的各项商务要求，若由于投标人的疏忽大意或未能完整、如实填写，视为投标人全部满足。</w:t>
      </w:r>
    </w:p>
    <w:p w14:paraId="11B1B266">
      <w:pPr>
        <w:rPr>
          <w:rFonts w:hint="eastAsia" w:ascii="方正仿宋_GB2312" w:hAnsi="方正仿宋_GB2312" w:eastAsia="方正仿宋_GB2312" w:cs="方正仿宋_GB2312"/>
          <w:b/>
          <w:bCs/>
          <w:sz w:val="22"/>
          <w:szCs w:val="22"/>
        </w:rPr>
      </w:pPr>
      <w:r>
        <w:rPr>
          <w:rFonts w:hint="eastAsia" w:ascii="方正仿宋_GB2312" w:hAnsi="方正仿宋_GB2312" w:eastAsia="方正仿宋_GB2312" w:cs="方正仿宋_GB2312"/>
          <w:sz w:val="22"/>
          <w:szCs w:val="22"/>
        </w:rPr>
        <w:t>（2）</w:t>
      </w:r>
      <w:r>
        <w:rPr>
          <w:rFonts w:hint="eastAsia" w:ascii="方正仿宋_GB2312" w:hAnsi="方正仿宋_GB2312" w:eastAsia="方正仿宋_GB2312" w:cs="方正仿宋_GB2312"/>
          <w:b/>
          <w:bCs/>
          <w:sz w:val="22"/>
          <w:szCs w:val="22"/>
        </w:rPr>
        <w:t>“偏离情况”请如实填写，如有“正偏离”或“负偏离”情况，请填写并作出相应说明，如“无偏离”，或投标人承诺能够完全响应招标文件的全部商务条款，则无需填写本表。</w:t>
      </w:r>
    </w:p>
    <w:p w14:paraId="7603A0A1">
      <w:pPr>
        <w:rPr>
          <w:rFonts w:hint="eastAsia" w:ascii="仿宋" w:hAnsi="仿宋" w:eastAsia="仿宋" w:cs="仿宋"/>
          <w:color w:val="auto"/>
          <w:szCs w:val="32"/>
          <w:highlight w:val="none"/>
          <w:lang w:val="en-US" w:eastAsia="zh-CN"/>
        </w:rPr>
      </w:pPr>
      <w:r>
        <w:rPr>
          <w:rFonts w:hint="eastAsia" w:ascii="仿宋" w:hAnsi="仿宋" w:eastAsia="仿宋" w:cs="仿宋"/>
          <w:color w:val="auto"/>
          <w:szCs w:val="32"/>
          <w:highlight w:val="none"/>
          <w:lang w:val="en-US" w:eastAsia="zh-CN"/>
        </w:rPr>
        <w:br w:type="page"/>
      </w:r>
    </w:p>
    <w:p w14:paraId="538355F6">
      <w:pPr>
        <w:pStyle w:val="4"/>
        <w:pageBreakBefore w:val="0"/>
        <w:numPr>
          <w:ilvl w:val="1"/>
          <w:numId w:val="0"/>
        </w:numPr>
        <w:tabs>
          <w:tab w:val="left" w:pos="3690"/>
          <w:tab w:val="clear" w:pos="720"/>
          <w:tab w:val="clear" w:pos="1200"/>
        </w:tabs>
        <w:kinsoku/>
        <w:wordWrap w:val="0"/>
        <w:overflowPunct/>
        <w:topLinePunct w:val="0"/>
        <w:bidi w:val="0"/>
        <w:spacing w:before="0"/>
        <w:jc w:val="center"/>
        <w:rPr>
          <w:rFonts w:hint="eastAsia" w:ascii="仿宋" w:hAnsi="仿宋" w:eastAsia="仿宋" w:cs="仿宋"/>
          <w:color w:val="auto"/>
          <w:szCs w:val="32"/>
          <w:highlight w:val="none"/>
        </w:rPr>
      </w:pPr>
      <w:bookmarkStart w:id="584" w:name="_Toc953"/>
      <w:r>
        <w:rPr>
          <w:rFonts w:hint="eastAsia" w:ascii="仿宋" w:hAnsi="仿宋" w:eastAsia="仿宋" w:cs="仿宋"/>
          <w:color w:val="auto"/>
          <w:szCs w:val="32"/>
          <w:highlight w:val="none"/>
          <w:lang w:eastAsia="zh-CN"/>
        </w:rPr>
        <w:t>（</w:t>
      </w:r>
      <w:r>
        <w:rPr>
          <w:rFonts w:hint="eastAsia" w:ascii="仿宋" w:hAnsi="仿宋" w:eastAsia="仿宋" w:cs="仿宋"/>
          <w:color w:val="auto"/>
          <w:szCs w:val="32"/>
          <w:highlight w:val="none"/>
          <w:lang w:val="en-US" w:eastAsia="zh-CN"/>
        </w:rPr>
        <w:t>七</w:t>
      </w:r>
      <w:r>
        <w:rPr>
          <w:rFonts w:hint="eastAsia" w:ascii="仿宋" w:hAnsi="仿宋" w:eastAsia="仿宋" w:cs="仿宋"/>
          <w:color w:val="auto"/>
          <w:szCs w:val="32"/>
          <w:highlight w:val="none"/>
          <w:lang w:eastAsia="zh-CN"/>
        </w:rPr>
        <w:t>）</w:t>
      </w:r>
      <w:r>
        <w:rPr>
          <w:rFonts w:hint="eastAsia" w:ascii="仿宋" w:hAnsi="仿宋" w:eastAsia="仿宋" w:cs="仿宋"/>
          <w:color w:val="auto"/>
          <w:szCs w:val="32"/>
          <w:highlight w:val="none"/>
        </w:rPr>
        <w:t>、质量保证和售后服务承诺书</w:t>
      </w:r>
      <w:bookmarkEnd w:id="580"/>
      <w:bookmarkEnd w:id="581"/>
      <w:bookmarkEnd w:id="584"/>
    </w:p>
    <w:p w14:paraId="70859F9F">
      <w:pPr>
        <w:pageBreakBefore w:val="0"/>
        <w:kinsoku/>
        <w:wordWrap w:val="0"/>
        <w:overflowPunct/>
        <w:topLinePunct w:val="0"/>
        <w:bidi w:val="0"/>
        <w:spacing w:line="360" w:lineRule="auto"/>
        <w:ind w:left="1254" w:hanging="1254"/>
        <w:jc w:val="center"/>
        <w:outlineLvl w:val="3"/>
        <w:rPr>
          <w:rFonts w:hint="eastAsia" w:ascii="仿宋" w:hAnsi="仿宋" w:eastAsia="仿宋" w:cs="仿宋"/>
          <w:b/>
          <w:bCs/>
          <w:color w:val="auto"/>
          <w:sz w:val="28"/>
          <w:szCs w:val="28"/>
          <w:highlight w:val="none"/>
        </w:rPr>
      </w:pPr>
      <w:bookmarkStart w:id="585" w:name="_Toc18360"/>
      <w:bookmarkStart w:id="586" w:name="_Toc20026"/>
      <w:bookmarkStart w:id="587" w:name="_Toc28780"/>
      <w:bookmarkStart w:id="588" w:name="_Toc203910552"/>
      <w:bookmarkStart w:id="589" w:name="_Toc204760611"/>
      <w:bookmarkStart w:id="590" w:name="_Toc15393"/>
      <w:r>
        <w:rPr>
          <w:rFonts w:hint="eastAsia" w:ascii="仿宋" w:hAnsi="仿宋" w:eastAsia="仿宋" w:cs="仿宋"/>
          <w:b/>
          <w:bCs/>
          <w:color w:val="auto"/>
          <w:sz w:val="28"/>
          <w:szCs w:val="28"/>
          <w:highlight w:val="none"/>
        </w:rPr>
        <w:t>（一）质量保证书</w:t>
      </w:r>
      <w:bookmarkEnd w:id="585"/>
      <w:bookmarkEnd w:id="586"/>
      <w:bookmarkEnd w:id="587"/>
      <w:bookmarkEnd w:id="588"/>
      <w:bookmarkEnd w:id="589"/>
      <w:bookmarkEnd w:id="590"/>
    </w:p>
    <w:p w14:paraId="51498E1F">
      <w:pPr>
        <w:pageBreakBefore w:val="0"/>
        <w:kinsoku/>
        <w:wordWrap w:val="0"/>
        <w:overflowPunct/>
        <w:topLinePunct w:val="0"/>
        <w:bidi w:val="0"/>
        <w:spacing w:line="360" w:lineRule="auto"/>
        <w:ind w:left="937" w:hanging="937"/>
        <w:rPr>
          <w:rFonts w:hint="eastAsia" w:ascii="仿宋" w:hAnsi="仿宋" w:eastAsia="仿宋" w:cs="仿宋"/>
          <w:color w:val="auto"/>
          <w:highlight w:val="none"/>
        </w:rPr>
      </w:pPr>
      <w:r>
        <w:rPr>
          <w:rFonts w:hint="eastAsia" w:ascii="仿宋" w:hAnsi="仿宋" w:eastAsia="仿宋" w:cs="仿宋"/>
          <w:color w:val="auto"/>
          <w:highlight w:val="none"/>
        </w:rPr>
        <w:t>致：</w:t>
      </w:r>
      <w:r>
        <w:rPr>
          <w:rFonts w:hint="eastAsia" w:ascii="仿宋" w:hAnsi="仿宋" w:eastAsia="仿宋" w:cs="仿宋"/>
          <w:color w:val="auto"/>
          <w:highlight w:val="none"/>
          <w:u w:val="single"/>
        </w:rPr>
        <w:t xml:space="preserve">          （采购人）</w:t>
      </w:r>
    </w:p>
    <w:p w14:paraId="0DDE22BE">
      <w:pPr>
        <w:pageBreakBefore w:val="0"/>
        <w:kinsoku/>
        <w:wordWrap w:val="0"/>
        <w:overflowPunct/>
        <w:topLinePunct w:val="0"/>
        <w:bidi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本保证书作为</w:t>
      </w:r>
      <w:r>
        <w:rPr>
          <w:rFonts w:hint="eastAsia" w:ascii="仿宋" w:hAnsi="仿宋" w:eastAsia="仿宋" w:cs="仿宋"/>
          <w:color w:val="auto"/>
          <w:highlight w:val="none"/>
          <w:u w:val="single"/>
        </w:rPr>
        <w:t xml:space="preserve">         （供应商名称）</w:t>
      </w:r>
      <w:r>
        <w:rPr>
          <w:rFonts w:hint="eastAsia" w:ascii="仿宋" w:hAnsi="仿宋" w:eastAsia="仿宋" w:cs="仿宋"/>
          <w:color w:val="auto"/>
          <w:highlight w:val="none"/>
        </w:rPr>
        <w:t>对</w:t>
      </w:r>
      <w:r>
        <w:rPr>
          <w:rFonts w:hint="eastAsia" w:ascii="仿宋" w:hAnsi="仿宋" w:eastAsia="仿宋" w:cs="仿宋"/>
          <w:color w:val="auto"/>
          <w:highlight w:val="none"/>
          <w:u w:val="single"/>
        </w:rPr>
        <w:t>_</w:t>
      </w:r>
      <w:r>
        <w:rPr>
          <w:rFonts w:hint="eastAsia" w:ascii="仿宋" w:hAnsi="仿宋" w:eastAsia="仿宋" w:cs="仿宋"/>
          <w:color w:val="auto"/>
          <w:szCs w:val="21"/>
          <w:highlight w:val="none"/>
          <w:u w:val="single"/>
        </w:rPr>
        <w:t>（项目名称）</w:t>
      </w:r>
      <w:r>
        <w:rPr>
          <w:rFonts w:hint="eastAsia" w:ascii="仿宋" w:hAnsi="仿宋" w:eastAsia="仿宋" w:cs="仿宋"/>
          <w:color w:val="auto"/>
          <w:highlight w:val="none"/>
          <w:u w:val="single"/>
        </w:rPr>
        <w:t>__</w:t>
      </w:r>
      <w:r>
        <w:rPr>
          <w:rFonts w:hint="eastAsia" w:ascii="仿宋" w:hAnsi="仿宋" w:eastAsia="仿宋" w:cs="仿宋"/>
          <w:color w:val="auto"/>
          <w:highlight w:val="none"/>
        </w:rPr>
        <w:t>（项目编号：</w:t>
      </w:r>
      <w:r>
        <w:rPr>
          <w:rFonts w:hint="eastAsia" w:ascii="仿宋" w:hAnsi="仿宋" w:eastAsia="仿宋" w:cs="仿宋"/>
          <w:color w:val="auto"/>
          <w:highlight w:val="none"/>
          <w:u w:val="single"/>
        </w:rPr>
        <w:t>__________</w:t>
      </w:r>
      <w:r>
        <w:rPr>
          <w:rFonts w:hint="eastAsia" w:ascii="仿宋" w:hAnsi="仿宋" w:eastAsia="仿宋" w:cs="仿宋"/>
          <w:color w:val="auto"/>
          <w:highlight w:val="none"/>
        </w:rPr>
        <w:t>）公开招标提供的质量和服务的保证。</w:t>
      </w:r>
    </w:p>
    <w:p w14:paraId="1DE78095">
      <w:pPr>
        <w:pageBreakBefore w:val="0"/>
        <w:kinsoku/>
        <w:wordWrap w:val="0"/>
        <w:overflowPunct/>
        <w:topLinePunct w:val="0"/>
        <w:bidi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我方承诺提供以下质量保证并承担相应的法律责任：</w:t>
      </w:r>
    </w:p>
    <w:p w14:paraId="553C9863">
      <w:pPr>
        <w:pageBreakBefore w:val="0"/>
        <w:kinsoku/>
        <w:wordWrap w:val="0"/>
        <w:overflowPunct/>
        <w:topLinePunct w:val="0"/>
        <w:bidi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1. 提供的货物是全新的、符合国家质量标准、国家有关部门手续完备、具有生产厂家质量保证书（或合格证明）的产品；</w:t>
      </w:r>
    </w:p>
    <w:p w14:paraId="10AEFA04">
      <w:pPr>
        <w:pageBreakBefore w:val="0"/>
        <w:kinsoku/>
        <w:wordWrap w:val="0"/>
        <w:overflowPunct/>
        <w:topLinePunct w:val="0"/>
        <w:bidi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2. 提供的货物符合投标文件承诺和所签合同规定的技术要求；</w:t>
      </w:r>
    </w:p>
    <w:p w14:paraId="23BA1C15">
      <w:pPr>
        <w:pageBreakBefore w:val="0"/>
        <w:kinsoku/>
        <w:wordWrap w:val="0"/>
        <w:overflowPunct/>
        <w:topLinePunct w:val="0"/>
        <w:bidi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3. 保证“售后服务承诺”全部内容的满足；</w:t>
      </w:r>
    </w:p>
    <w:p w14:paraId="35D4270C">
      <w:pPr>
        <w:pageBreakBefore w:val="0"/>
        <w:kinsoku/>
        <w:wordWrap w:val="0"/>
        <w:overflowPunct/>
        <w:topLinePunct w:val="0"/>
        <w:bidi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4. 对投标的货物，我单位承诺的性能保证如下：（请详细列明）</w:t>
      </w:r>
    </w:p>
    <w:p w14:paraId="26EAD3E6">
      <w:pPr>
        <w:pageBreakBefore w:val="0"/>
        <w:kinsoku/>
        <w:wordWrap w:val="0"/>
        <w:overflowPunct/>
        <w:topLinePunct w:val="0"/>
        <w:bidi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_______________________________________________________________________</w:t>
      </w:r>
    </w:p>
    <w:p w14:paraId="19CFDE8C">
      <w:pPr>
        <w:pageBreakBefore w:val="0"/>
        <w:kinsoku/>
        <w:wordWrap w:val="0"/>
        <w:overflowPunct/>
        <w:topLinePunct w:val="0"/>
        <w:bidi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_______________________________________________________________________</w:t>
      </w:r>
    </w:p>
    <w:p w14:paraId="569958FB">
      <w:pPr>
        <w:pageBreakBefore w:val="0"/>
        <w:kinsoku/>
        <w:wordWrap w:val="0"/>
        <w:overflowPunct/>
        <w:topLinePunct w:val="0"/>
        <w:bidi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本保证书自开标之日起有效，如我方中标则至货物保质期满为止有效。</w:t>
      </w:r>
    </w:p>
    <w:p w14:paraId="53F770E5">
      <w:pPr>
        <w:pageBreakBefore w:val="0"/>
        <w:kinsoku/>
        <w:wordWrap w:val="0"/>
        <w:overflowPunct/>
        <w:topLinePunct w:val="0"/>
        <w:bidi w:val="0"/>
        <w:spacing w:line="360" w:lineRule="auto"/>
        <w:ind w:firstLine="420" w:firstLineChars="200"/>
        <w:rPr>
          <w:rFonts w:hint="eastAsia" w:ascii="仿宋" w:hAnsi="仿宋" w:eastAsia="仿宋" w:cs="仿宋"/>
          <w:color w:val="auto"/>
          <w:highlight w:val="none"/>
        </w:rPr>
      </w:pPr>
    </w:p>
    <w:p w14:paraId="56B2E79E">
      <w:pPr>
        <w:pageBreakBefore w:val="0"/>
        <w:kinsoku/>
        <w:wordWrap w:val="0"/>
        <w:overflowPunct/>
        <w:topLinePunct w:val="0"/>
        <w:bidi w:val="0"/>
        <w:spacing w:line="360" w:lineRule="auto"/>
        <w:ind w:firstLine="420" w:firstLineChars="200"/>
        <w:rPr>
          <w:rFonts w:hint="eastAsia" w:ascii="仿宋" w:hAnsi="仿宋" w:eastAsia="仿宋" w:cs="仿宋"/>
          <w:color w:val="auto"/>
          <w:highlight w:val="none"/>
        </w:rPr>
      </w:pPr>
    </w:p>
    <w:p w14:paraId="286C7DDA">
      <w:pPr>
        <w:pageBreakBefore w:val="0"/>
        <w:kinsoku/>
        <w:wordWrap w:val="0"/>
        <w:overflowPunct/>
        <w:topLinePunct w:val="0"/>
        <w:bidi w:val="0"/>
        <w:spacing w:line="360" w:lineRule="auto"/>
        <w:ind w:firstLine="2" w:firstLineChars="1"/>
        <w:jc w:val="right"/>
        <w:rPr>
          <w:rFonts w:hint="eastAsia" w:ascii="仿宋" w:hAnsi="仿宋" w:eastAsia="仿宋" w:cs="仿宋"/>
          <w:color w:val="auto"/>
          <w:highlight w:val="none"/>
        </w:rPr>
      </w:pPr>
      <w:r>
        <w:rPr>
          <w:rFonts w:hint="eastAsia" w:ascii="仿宋" w:hAnsi="仿宋" w:eastAsia="仿宋" w:cs="仿宋"/>
          <w:color w:val="auto"/>
          <w:highlight w:val="none"/>
        </w:rPr>
        <w:t>供应商：</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（电子签章）</w:t>
      </w:r>
    </w:p>
    <w:p w14:paraId="6524EBC9">
      <w:pPr>
        <w:pageBreakBefore w:val="0"/>
        <w:kinsoku/>
        <w:wordWrap w:val="0"/>
        <w:overflowPunct/>
        <w:topLinePunct w:val="0"/>
        <w:bidi w:val="0"/>
        <w:spacing w:line="360" w:lineRule="auto"/>
        <w:ind w:firstLine="2" w:firstLineChars="1"/>
        <w:jc w:val="right"/>
        <w:rPr>
          <w:rFonts w:hint="eastAsia" w:ascii="仿宋" w:hAnsi="仿宋" w:eastAsia="仿宋" w:cs="仿宋"/>
          <w:color w:val="auto"/>
          <w:highlight w:val="none"/>
        </w:rPr>
      </w:pPr>
      <w:r>
        <w:rPr>
          <w:rFonts w:hint="eastAsia" w:ascii="仿宋" w:hAnsi="仿宋" w:eastAsia="仿宋" w:cs="仿宋"/>
          <w:color w:val="auto"/>
          <w:highlight w:val="none"/>
        </w:rPr>
        <w:t>法定代表人或其委托代理人：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（电子签章）</w:t>
      </w:r>
    </w:p>
    <w:p w14:paraId="547664D2">
      <w:pPr>
        <w:pageBreakBefore w:val="0"/>
        <w:kinsoku/>
        <w:wordWrap w:val="0"/>
        <w:overflowPunct/>
        <w:topLinePunct w:val="0"/>
        <w:bidi w:val="0"/>
        <w:spacing w:line="360" w:lineRule="auto"/>
        <w:ind w:left="2159" w:leftChars="1028" w:firstLine="2" w:firstLineChars="1"/>
        <w:jc w:val="right"/>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14:paraId="5D06AE38">
      <w:pPr>
        <w:pageBreakBefore w:val="0"/>
        <w:kinsoku/>
        <w:wordWrap w:val="0"/>
        <w:overflowPunct/>
        <w:topLinePunct w:val="0"/>
        <w:bidi w:val="0"/>
        <w:ind w:left="937" w:hanging="937"/>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645683B1">
      <w:pPr>
        <w:pageBreakBefore w:val="0"/>
        <w:kinsoku/>
        <w:wordWrap w:val="0"/>
        <w:overflowPunct/>
        <w:topLinePunct w:val="0"/>
        <w:bidi w:val="0"/>
        <w:spacing w:line="360" w:lineRule="auto"/>
        <w:ind w:left="1254" w:hanging="1254"/>
        <w:jc w:val="center"/>
        <w:outlineLvl w:val="3"/>
        <w:rPr>
          <w:rFonts w:hint="eastAsia" w:ascii="仿宋" w:hAnsi="仿宋" w:eastAsia="仿宋" w:cs="仿宋"/>
          <w:b/>
          <w:bCs/>
          <w:color w:val="auto"/>
          <w:sz w:val="28"/>
          <w:szCs w:val="28"/>
          <w:highlight w:val="none"/>
        </w:rPr>
      </w:pPr>
      <w:bookmarkStart w:id="591" w:name="_Toc1762"/>
      <w:bookmarkStart w:id="592" w:name="_Toc15050"/>
      <w:bookmarkStart w:id="593" w:name="_Toc15558"/>
      <w:bookmarkStart w:id="594" w:name="_Toc203910553"/>
      <w:bookmarkStart w:id="595" w:name="_Toc204760612"/>
      <w:r>
        <w:rPr>
          <w:rFonts w:hint="eastAsia" w:ascii="仿宋" w:hAnsi="仿宋" w:eastAsia="仿宋" w:cs="仿宋"/>
          <w:b/>
          <w:bCs/>
          <w:color w:val="auto"/>
          <w:sz w:val="28"/>
          <w:szCs w:val="28"/>
          <w:highlight w:val="none"/>
        </w:rPr>
        <w:t>（二）售后服务承诺书</w:t>
      </w:r>
      <w:bookmarkEnd w:id="591"/>
      <w:bookmarkEnd w:id="592"/>
      <w:bookmarkEnd w:id="593"/>
      <w:bookmarkEnd w:id="594"/>
      <w:bookmarkEnd w:id="595"/>
    </w:p>
    <w:p w14:paraId="660705F9">
      <w:pPr>
        <w:pageBreakBefore w:val="0"/>
        <w:kinsoku/>
        <w:wordWrap w:val="0"/>
        <w:overflowPunct/>
        <w:topLinePunct w:val="0"/>
        <w:bidi w:val="0"/>
        <w:spacing w:line="360" w:lineRule="auto"/>
        <w:ind w:left="937" w:hanging="937"/>
        <w:rPr>
          <w:rFonts w:hint="eastAsia" w:ascii="仿宋" w:hAnsi="仿宋" w:eastAsia="仿宋" w:cs="仿宋"/>
          <w:color w:val="auto"/>
          <w:highlight w:val="none"/>
        </w:rPr>
      </w:pPr>
    </w:p>
    <w:p w14:paraId="367D1825">
      <w:pPr>
        <w:pageBreakBefore w:val="0"/>
        <w:kinsoku/>
        <w:wordWrap w:val="0"/>
        <w:overflowPunct/>
        <w:topLinePunct w:val="0"/>
        <w:bidi w:val="0"/>
        <w:spacing w:line="360" w:lineRule="auto"/>
        <w:ind w:left="937" w:hanging="937"/>
        <w:jc w:val="center"/>
        <w:rPr>
          <w:rFonts w:hint="eastAsia" w:ascii="仿宋" w:hAnsi="仿宋" w:eastAsia="仿宋" w:cs="仿宋"/>
          <w:color w:val="auto"/>
          <w:highlight w:val="none"/>
        </w:rPr>
      </w:pPr>
      <w:r>
        <w:rPr>
          <w:rFonts w:hint="eastAsia" w:ascii="仿宋" w:hAnsi="仿宋" w:eastAsia="仿宋" w:cs="仿宋"/>
          <w:color w:val="auto"/>
          <w:highlight w:val="none"/>
        </w:rPr>
        <w:t>（由供应商按第六章“采购需求”中售后服务及要求自行编写）</w:t>
      </w:r>
    </w:p>
    <w:p w14:paraId="7814127D">
      <w:pPr>
        <w:pStyle w:val="12"/>
        <w:pageBreakBefore w:val="0"/>
        <w:kinsoku/>
        <w:wordWrap w:val="0"/>
        <w:overflowPunct/>
        <w:topLinePunct w:val="0"/>
        <w:bidi w:val="0"/>
        <w:spacing w:line="360" w:lineRule="auto"/>
        <w:ind w:left="937" w:hanging="937"/>
        <w:rPr>
          <w:rFonts w:hint="eastAsia" w:ascii="仿宋" w:hAnsi="仿宋" w:eastAsia="仿宋" w:cs="仿宋"/>
          <w:color w:val="auto"/>
          <w:highlight w:val="none"/>
        </w:rPr>
      </w:pPr>
    </w:p>
    <w:p w14:paraId="35163774">
      <w:pPr>
        <w:pStyle w:val="12"/>
        <w:pageBreakBefore w:val="0"/>
        <w:kinsoku/>
        <w:wordWrap w:val="0"/>
        <w:overflowPunct/>
        <w:topLinePunct w:val="0"/>
        <w:bidi w:val="0"/>
        <w:spacing w:line="360" w:lineRule="auto"/>
        <w:ind w:left="937" w:hanging="937"/>
        <w:rPr>
          <w:rFonts w:hint="eastAsia" w:ascii="仿宋" w:hAnsi="仿宋" w:eastAsia="仿宋" w:cs="仿宋"/>
          <w:color w:val="auto"/>
          <w:highlight w:val="none"/>
        </w:rPr>
      </w:pPr>
    </w:p>
    <w:p w14:paraId="305A224D">
      <w:pPr>
        <w:pStyle w:val="12"/>
        <w:pageBreakBefore w:val="0"/>
        <w:kinsoku/>
        <w:wordWrap w:val="0"/>
        <w:overflowPunct/>
        <w:topLinePunct w:val="0"/>
        <w:bidi w:val="0"/>
        <w:spacing w:line="360" w:lineRule="auto"/>
        <w:ind w:left="937" w:hanging="937"/>
        <w:rPr>
          <w:rFonts w:hint="eastAsia" w:ascii="仿宋" w:hAnsi="仿宋" w:eastAsia="仿宋" w:cs="仿宋"/>
          <w:color w:val="auto"/>
          <w:highlight w:val="none"/>
        </w:rPr>
      </w:pPr>
    </w:p>
    <w:p w14:paraId="0CE2B08E">
      <w:pPr>
        <w:pStyle w:val="12"/>
        <w:pageBreakBefore w:val="0"/>
        <w:kinsoku/>
        <w:wordWrap w:val="0"/>
        <w:overflowPunct/>
        <w:topLinePunct w:val="0"/>
        <w:bidi w:val="0"/>
        <w:spacing w:line="360" w:lineRule="auto"/>
        <w:ind w:left="937" w:hanging="937"/>
        <w:rPr>
          <w:rFonts w:hint="eastAsia" w:ascii="仿宋" w:hAnsi="仿宋" w:eastAsia="仿宋" w:cs="仿宋"/>
          <w:color w:val="auto"/>
          <w:highlight w:val="none"/>
        </w:rPr>
      </w:pPr>
    </w:p>
    <w:p w14:paraId="6F9BDD1F">
      <w:pPr>
        <w:pStyle w:val="12"/>
        <w:pageBreakBefore w:val="0"/>
        <w:kinsoku/>
        <w:wordWrap w:val="0"/>
        <w:overflowPunct/>
        <w:topLinePunct w:val="0"/>
        <w:bidi w:val="0"/>
        <w:spacing w:line="360" w:lineRule="auto"/>
        <w:ind w:left="937" w:hanging="937"/>
        <w:rPr>
          <w:rFonts w:hint="eastAsia" w:ascii="仿宋" w:hAnsi="仿宋" w:eastAsia="仿宋" w:cs="仿宋"/>
          <w:color w:val="auto"/>
          <w:highlight w:val="none"/>
        </w:rPr>
      </w:pPr>
    </w:p>
    <w:p w14:paraId="497EEE8A">
      <w:pPr>
        <w:pStyle w:val="12"/>
        <w:pageBreakBefore w:val="0"/>
        <w:kinsoku/>
        <w:wordWrap w:val="0"/>
        <w:overflowPunct/>
        <w:topLinePunct w:val="0"/>
        <w:bidi w:val="0"/>
        <w:spacing w:line="360" w:lineRule="auto"/>
        <w:ind w:left="937" w:hanging="937"/>
        <w:rPr>
          <w:rFonts w:hint="eastAsia" w:ascii="仿宋" w:hAnsi="仿宋" w:eastAsia="仿宋" w:cs="仿宋"/>
          <w:color w:val="auto"/>
          <w:highlight w:val="none"/>
        </w:rPr>
      </w:pPr>
    </w:p>
    <w:p w14:paraId="2591FCC6">
      <w:pPr>
        <w:pStyle w:val="12"/>
        <w:pageBreakBefore w:val="0"/>
        <w:kinsoku/>
        <w:wordWrap w:val="0"/>
        <w:overflowPunct/>
        <w:topLinePunct w:val="0"/>
        <w:bidi w:val="0"/>
        <w:spacing w:line="360" w:lineRule="auto"/>
        <w:ind w:left="937" w:hanging="937"/>
        <w:rPr>
          <w:rFonts w:hint="eastAsia" w:ascii="仿宋" w:hAnsi="仿宋" w:eastAsia="仿宋" w:cs="仿宋"/>
          <w:color w:val="auto"/>
          <w:highlight w:val="none"/>
        </w:rPr>
      </w:pPr>
    </w:p>
    <w:p w14:paraId="6C9B0D32">
      <w:pPr>
        <w:pStyle w:val="12"/>
        <w:pageBreakBefore w:val="0"/>
        <w:kinsoku/>
        <w:wordWrap w:val="0"/>
        <w:overflowPunct/>
        <w:topLinePunct w:val="0"/>
        <w:bidi w:val="0"/>
        <w:spacing w:line="360" w:lineRule="auto"/>
        <w:ind w:left="937" w:hanging="937"/>
        <w:rPr>
          <w:rFonts w:hint="eastAsia" w:ascii="仿宋" w:hAnsi="仿宋" w:eastAsia="仿宋" w:cs="仿宋"/>
          <w:color w:val="auto"/>
          <w:highlight w:val="none"/>
        </w:rPr>
      </w:pPr>
    </w:p>
    <w:p w14:paraId="13562C21">
      <w:pPr>
        <w:pStyle w:val="12"/>
        <w:pageBreakBefore w:val="0"/>
        <w:kinsoku/>
        <w:wordWrap w:val="0"/>
        <w:overflowPunct/>
        <w:topLinePunct w:val="0"/>
        <w:bidi w:val="0"/>
        <w:spacing w:line="360" w:lineRule="auto"/>
        <w:ind w:left="937" w:hanging="937"/>
        <w:rPr>
          <w:rFonts w:hint="eastAsia" w:ascii="仿宋" w:hAnsi="仿宋" w:eastAsia="仿宋" w:cs="仿宋"/>
          <w:color w:val="auto"/>
          <w:highlight w:val="none"/>
        </w:rPr>
      </w:pPr>
    </w:p>
    <w:p w14:paraId="6BE7B64B">
      <w:pPr>
        <w:pStyle w:val="12"/>
        <w:pageBreakBefore w:val="0"/>
        <w:kinsoku/>
        <w:wordWrap w:val="0"/>
        <w:overflowPunct/>
        <w:topLinePunct w:val="0"/>
        <w:bidi w:val="0"/>
        <w:spacing w:line="360" w:lineRule="auto"/>
        <w:ind w:left="937" w:hanging="937"/>
        <w:rPr>
          <w:rFonts w:hint="eastAsia" w:ascii="仿宋" w:hAnsi="仿宋" w:eastAsia="仿宋" w:cs="仿宋"/>
          <w:color w:val="auto"/>
          <w:highlight w:val="none"/>
        </w:rPr>
      </w:pPr>
    </w:p>
    <w:p w14:paraId="33493FF3">
      <w:pPr>
        <w:pageBreakBefore w:val="0"/>
        <w:kinsoku/>
        <w:wordWrap w:val="0"/>
        <w:overflowPunct/>
        <w:topLinePunct w:val="0"/>
        <w:bidi w:val="0"/>
        <w:spacing w:line="360" w:lineRule="auto"/>
        <w:ind w:firstLine="2" w:firstLineChars="1"/>
        <w:jc w:val="right"/>
        <w:rPr>
          <w:rFonts w:hint="eastAsia" w:ascii="仿宋" w:hAnsi="仿宋" w:eastAsia="仿宋" w:cs="仿宋"/>
          <w:color w:val="auto"/>
          <w:highlight w:val="none"/>
        </w:rPr>
      </w:pPr>
      <w:r>
        <w:rPr>
          <w:rFonts w:hint="eastAsia" w:ascii="仿宋" w:hAnsi="仿宋" w:eastAsia="仿宋" w:cs="仿宋"/>
          <w:color w:val="auto"/>
          <w:highlight w:val="none"/>
        </w:rPr>
        <w:t>供应商：</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（电子签章）</w:t>
      </w:r>
    </w:p>
    <w:p w14:paraId="1C272BEA">
      <w:pPr>
        <w:pageBreakBefore w:val="0"/>
        <w:kinsoku/>
        <w:wordWrap w:val="0"/>
        <w:overflowPunct/>
        <w:topLinePunct w:val="0"/>
        <w:bidi w:val="0"/>
        <w:spacing w:line="360" w:lineRule="auto"/>
        <w:ind w:firstLine="2" w:firstLineChars="1"/>
        <w:jc w:val="right"/>
        <w:rPr>
          <w:rFonts w:hint="eastAsia" w:ascii="仿宋" w:hAnsi="仿宋" w:eastAsia="仿宋" w:cs="仿宋"/>
          <w:color w:val="auto"/>
          <w:highlight w:val="none"/>
        </w:rPr>
      </w:pPr>
      <w:r>
        <w:rPr>
          <w:rFonts w:hint="eastAsia" w:ascii="仿宋" w:hAnsi="仿宋" w:eastAsia="仿宋" w:cs="仿宋"/>
          <w:color w:val="auto"/>
          <w:highlight w:val="none"/>
        </w:rPr>
        <w:t>法定代表人或其委托代理人：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（电子签章）</w:t>
      </w:r>
    </w:p>
    <w:p w14:paraId="25CC734C">
      <w:pPr>
        <w:pageBreakBefore w:val="0"/>
        <w:kinsoku/>
        <w:wordWrap w:val="0"/>
        <w:overflowPunct/>
        <w:topLinePunct w:val="0"/>
        <w:bidi w:val="0"/>
        <w:spacing w:line="360" w:lineRule="auto"/>
        <w:ind w:firstLine="2" w:firstLineChars="1"/>
        <w:jc w:val="right"/>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bookmarkEnd w:id="572"/>
    <w:p w14:paraId="76BD08F5">
      <w:pPr>
        <w:pageBreakBefore w:val="0"/>
        <w:kinsoku/>
        <w:wordWrap w:val="0"/>
        <w:overflowPunct/>
        <w:topLinePunct w:val="0"/>
        <w:bidi w:val="0"/>
        <w:rPr>
          <w:rFonts w:hint="eastAsia" w:ascii="仿宋" w:hAnsi="仿宋" w:eastAsia="仿宋" w:cs="仿宋"/>
          <w:color w:val="auto"/>
          <w:highlight w:val="none"/>
        </w:rPr>
      </w:pPr>
    </w:p>
    <w:sectPr>
      <w:pgSz w:w="11906" w:h="16838"/>
      <w:pgMar w:top="1440" w:right="1080" w:bottom="1440" w:left="1080"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26C22D2-F205-4C6B-9A86-1A023712D92D}"/>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山简黑体">
    <w:altName w:val="黑体"/>
    <w:panose1 w:val="00000000000000000000"/>
    <w:charset w:val="00"/>
    <w:family w:val="auto"/>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2" w:fontKey="{6875A87D-F8C0-43F3-82CD-A03BD591287D}"/>
  </w:font>
  <w:font w:name="Calibri Light">
    <w:panose1 w:val="020F0302020204030204"/>
    <w:charset w:val="00"/>
    <w:family w:val="swiss"/>
    <w:pitch w:val="default"/>
    <w:sig w:usb0="E4002EFF" w:usb1="C2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方正仿宋_GB2312">
    <w:panose1 w:val="02000000000000000000"/>
    <w:charset w:val="86"/>
    <w:family w:val="auto"/>
    <w:pitch w:val="default"/>
    <w:sig w:usb0="A00002BF" w:usb1="184F6CFA" w:usb2="00000012" w:usb3="00000000" w:csb0="00040001" w:csb1="00000000"/>
    <w:embedRegular r:id="rId3" w:fontKey="{C3AD9FF0-C885-48E5-A19A-174C4AB698B4}"/>
  </w:font>
  <w:font w:name="WPSEMBED1">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776A3">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924DB">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BCEDBB">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9BCEDBB">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72CA2">
    <w:pPr>
      <w:pStyle w:val="1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02D6B7">
                          <w:pPr>
                            <w:pStyle w:val="14"/>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502D6B7">
                    <w:pPr>
                      <w:pStyle w:val="14"/>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C5DC5">
    <w:pPr>
      <w:pStyle w:val="14"/>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21D833">
                          <w:pPr>
                            <w:pStyle w:val="14"/>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6021D833">
                    <w:pPr>
                      <w:pStyle w:val="14"/>
                    </w:pPr>
                    <w:r>
                      <w:fldChar w:fldCharType="begin"/>
                    </w:r>
                    <w:r>
                      <w:instrText xml:space="preserve"> PAGE  \* MERGEFORMAT </w:instrText>
                    </w:r>
                    <w:r>
                      <w:fldChar w:fldCharType="separate"/>
                    </w:r>
                    <w:r>
                      <w:t>27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A45F9">
    <w:pPr>
      <w:pStyle w:val="14"/>
      <w:pBdr>
        <w:bottom w:val="double" w:color="auto" w:sz="8" w:space="0"/>
      </w:pBdr>
      <w:tabs>
        <w:tab w:val="right" w:pos="8820"/>
        <w:tab w:val="clear" w:pos="8306"/>
      </w:tabs>
      <w:ind w:right="172"/>
      <w:jc w:val="both"/>
      <w:rPr>
        <w:rFonts w:hint="eastAsia" w:eastAsia="仿宋"/>
        <w:sz w:val="16"/>
        <w:szCs w:val="21"/>
        <w:lang w:eastAsia="zh-CN"/>
      </w:rPr>
    </w:pPr>
    <w:r>
      <w:rPr>
        <w:rFonts w:hint="eastAsia" w:ascii="仿宋" w:hAnsi="仿宋" w:eastAsia="仿宋" w:cs="仿宋"/>
        <w:b/>
        <w:sz w:val="15"/>
        <w:szCs w:val="15"/>
        <w:lang w:eastAsia="zh-CN"/>
      </w:rPr>
      <w:t>永仁县县域医共体人民医院内三科医疗设备采购项目</w:t>
    </w:r>
    <w:r>
      <w:rPr>
        <w:rFonts w:ascii="仿宋" w:hAnsi="仿宋" w:eastAsia="仿宋" w:cs="仿宋"/>
        <w:b/>
        <w:sz w:val="15"/>
        <w:szCs w:val="15"/>
      </w:rPr>
      <w:t xml:space="preserve">        </w:t>
    </w:r>
    <w:r>
      <w:rPr>
        <w:rFonts w:hint="eastAsia" w:ascii="仿宋" w:hAnsi="仿宋" w:eastAsia="仿宋" w:cs="仿宋"/>
        <w:b/>
        <w:sz w:val="15"/>
        <w:szCs w:val="15"/>
        <w:lang w:val="en-US" w:eastAsia="zh-CN"/>
      </w:rPr>
      <w:t xml:space="preserve">                    </w:t>
    </w:r>
    <w:r>
      <w:rPr>
        <w:rFonts w:ascii="仿宋" w:hAnsi="仿宋" w:eastAsia="仿宋" w:cs="仿宋"/>
        <w:b/>
        <w:sz w:val="15"/>
        <w:szCs w:val="15"/>
      </w:rPr>
      <w:t xml:space="preserve">                  </w:t>
    </w:r>
    <w:r>
      <w:rPr>
        <w:rFonts w:hint="eastAsia" w:ascii="仿宋" w:hAnsi="仿宋" w:eastAsia="仿宋" w:cs="仿宋"/>
        <w:b/>
        <w:sz w:val="15"/>
        <w:szCs w:val="15"/>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japaneseCounting"/>
      <w:lvlText w:val="%1、"/>
      <w:lvlJc w:val="left"/>
      <w:pPr>
        <w:tabs>
          <w:tab w:val="left" w:pos="720"/>
        </w:tabs>
        <w:ind w:left="720" w:hanging="720"/>
      </w:pPr>
      <w:rPr>
        <w:rFonts w:hint="eastAsia"/>
      </w:rPr>
    </w:lvl>
    <w:lvl w:ilvl="1" w:tentative="0">
      <w:start w:val="1"/>
      <w:numFmt w:val="decimal"/>
      <w:pStyle w:val="3"/>
      <w:lvlText w:val="%2、"/>
      <w:lvlJc w:val="left"/>
      <w:pPr>
        <w:tabs>
          <w:tab w:val="left" w:pos="3690"/>
        </w:tabs>
        <w:ind w:left="3690" w:hanging="360"/>
      </w:pPr>
      <w:rPr>
        <w:rFonts w:hint="eastAsia"/>
      </w:rPr>
    </w:lvl>
    <w:lvl w:ilvl="2" w:tentative="0">
      <w:start w:val="1"/>
      <w:numFmt w:val="decimal"/>
      <w:pStyle w:val="4"/>
      <w:lvlText w:val="%3）"/>
      <w:lvlJc w:val="left"/>
      <w:pPr>
        <w:tabs>
          <w:tab w:val="left" w:pos="1200"/>
        </w:tabs>
        <w:ind w:left="1200" w:hanging="360"/>
      </w:pPr>
      <w:rPr>
        <w:rFonts w:hint="eastAsia"/>
      </w:rPr>
    </w:lvl>
    <w:lvl w:ilvl="3" w:tentative="0">
      <w:start w:val="1"/>
      <w:numFmt w:val="upperLetter"/>
      <w:pStyle w:val="2"/>
      <w:lvlText w:val="%4．"/>
      <w:lvlJc w:val="left"/>
      <w:pPr>
        <w:tabs>
          <w:tab w:val="left" w:pos="1665"/>
        </w:tabs>
        <w:ind w:left="1665" w:hanging="405"/>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5B719BA"/>
    <w:multiLevelType w:val="singleLevel"/>
    <w:tmpl w:val="05B719BA"/>
    <w:lvl w:ilvl="0" w:tentative="0">
      <w:start w:val="2"/>
      <w:numFmt w:val="chineseCounting"/>
      <w:suff w:val="space"/>
      <w:lvlText w:val="第%1章"/>
      <w:lvlJc w:val="left"/>
      <w:rPr>
        <w:rFonts w:hint="eastAsia"/>
      </w:rPr>
    </w:lvl>
  </w:abstractNum>
  <w:abstractNum w:abstractNumId="2">
    <w:nsid w:val="149C14EB"/>
    <w:multiLevelType w:val="singleLevel"/>
    <w:tmpl w:val="149C14EB"/>
    <w:lvl w:ilvl="0" w:tentative="0">
      <w:start w:val="1"/>
      <w:numFmt w:val="decimal"/>
      <w:lvlText w:val="%1."/>
      <w:lvlJc w:val="left"/>
      <w:pPr>
        <w:tabs>
          <w:tab w:val="left" w:pos="312"/>
        </w:tabs>
      </w:pPr>
    </w:lvl>
  </w:abstractNum>
  <w:abstractNum w:abstractNumId="3">
    <w:nsid w:val="1599C64F"/>
    <w:multiLevelType w:val="singleLevel"/>
    <w:tmpl w:val="1599C64F"/>
    <w:lvl w:ilvl="0" w:tentative="0">
      <w:start w:val="1"/>
      <w:numFmt w:val="decimal"/>
      <w:suff w:val="nothing"/>
      <w:lvlText w:val="%1、"/>
      <w:lvlJc w:val="left"/>
    </w:lvl>
  </w:abstractNum>
  <w:abstractNum w:abstractNumId="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5">
    <w:nsid w:val="31AB9D06"/>
    <w:multiLevelType w:val="singleLevel"/>
    <w:tmpl w:val="31AB9D06"/>
    <w:lvl w:ilvl="0" w:tentative="0">
      <w:start w:val="6"/>
      <w:numFmt w:val="chineseCounting"/>
      <w:suff w:val="space"/>
      <w:lvlText w:val="第%1章"/>
      <w:lvlJc w:val="left"/>
      <w:rPr>
        <w:rFonts w:hint="eastAsia"/>
      </w:rPr>
    </w:lvl>
  </w:abstractNum>
  <w:abstractNum w:abstractNumId="6">
    <w:nsid w:val="5FA6439E"/>
    <w:multiLevelType w:val="singleLevel"/>
    <w:tmpl w:val="5FA6439E"/>
    <w:lvl w:ilvl="0" w:tentative="0">
      <w:start w:val="3"/>
      <w:numFmt w:val="chineseCounting"/>
      <w:suff w:val="nothing"/>
      <w:lvlText w:val="%1、"/>
      <w:lvlJc w:val="left"/>
      <w:rPr>
        <w:rFonts w:hint="eastAsia" w:ascii="方正仿宋_GB2312" w:hAnsi="方正仿宋_GB2312" w:eastAsia="方正仿宋_GB2312" w:cs="方正仿宋_GB2312"/>
      </w:rPr>
    </w:lvl>
  </w:abstractNum>
  <w:abstractNum w:abstractNumId="7">
    <w:nsid w:val="60085042"/>
    <w:multiLevelType w:val="multilevel"/>
    <w:tmpl w:val="60085042"/>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 w:numId="3">
    <w:abstractNumId w:val="3"/>
  </w:num>
  <w:num w:numId="4">
    <w:abstractNumId w:val="7"/>
  </w:num>
  <w:num w:numId="5">
    <w:abstractNumId w:val="5"/>
  </w:num>
  <w:num w:numId="6">
    <w:abstractNumId w:val="4"/>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c4NzUzNzA4Y2ZjNmI0ODk5NDdjMGFiNWY5YjVhNTgifQ=="/>
  </w:docVars>
  <w:rsids>
    <w:rsidRoot w:val="00FA72B7"/>
    <w:rsid w:val="00026470"/>
    <w:rsid w:val="00031B9B"/>
    <w:rsid w:val="00072BE4"/>
    <w:rsid w:val="00086928"/>
    <w:rsid w:val="00091338"/>
    <w:rsid w:val="000962A3"/>
    <w:rsid w:val="000D34D4"/>
    <w:rsid w:val="000D58EF"/>
    <w:rsid w:val="0011654D"/>
    <w:rsid w:val="0012280D"/>
    <w:rsid w:val="001429F2"/>
    <w:rsid w:val="00144E94"/>
    <w:rsid w:val="00173207"/>
    <w:rsid w:val="001B420A"/>
    <w:rsid w:val="001C0B7C"/>
    <w:rsid w:val="001F097A"/>
    <w:rsid w:val="001F3DAC"/>
    <w:rsid w:val="00235C44"/>
    <w:rsid w:val="0028717A"/>
    <w:rsid w:val="00293A97"/>
    <w:rsid w:val="002B0FCE"/>
    <w:rsid w:val="002C1904"/>
    <w:rsid w:val="002D66F6"/>
    <w:rsid w:val="00354206"/>
    <w:rsid w:val="00370730"/>
    <w:rsid w:val="003803C4"/>
    <w:rsid w:val="00384831"/>
    <w:rsid w:val="0039056A"/>
    <w:rsid w:val="003960E2"/>
    <w:rsid w:val="003A0C9B"/>
    <w:rsid w:val="003E2E56"/>
    <w:rsid w:val="004118F8"/>
    <w:rsid w:val="00415050"/>
    <w:rsid w:val="00450804"/>
    <w:rsid w:val="004648C0"/>
    <w:rsid w:val="004A4D2F"/>
    <w:rsid w:val="004B05D4"/>
    <w:rsid w:val="004B649D"/>
    <w:rsid w:val="004C38B9"/>
    <w:rsid w:val="004E1C82"/>
    <w:rsid w:val="004F5101"/>
    <w:rsid w:val="00531029"/>
    <w:rsid w:val="0057222B"/>
    <w:rsid w:val="00584F8C"/>
    <w:rsid w:val="0059567C"/>
    <w:rsid w:val="005A7085"/>
    <w:rsid w:val="005B37CB"/>
    <w:rsid w:val="005B71A0"/>
    <w:rsid w:val="005C0343"/>
    <w:rsid w:val="005F1CF1"/>
    <w:rsid w:val="005F481F"/>
    <w:rsid w:val="00605DBE"/>
    <w:rsid w:val="0061061D"/>
    <w:rsid w:val="0062521C"/>
    <w:rsid w:val="00632144"/>
    <w:rsid w:val="00641E50"/>
    <w:rsid w:val="006467FC"/>
    <w:rsid w:val="0066578C"/>
    <w:rsid w:val="0066645D"/>
    <w:rsid w:val="006960C7"/>
    <w:rsid w:val="006B3423"/>
    <w:rsid w:val="006E2B18"/>
    <w:rsid w:val="006F0020"/>
    <w:rsid w:val="007174D4"/>
    <w:rsid w:val="007461C6"/>
    <w:rsid w:val="007464CF"/>
    <w:rsid w:val="00747C60"/>
    <w:rsid w:val="0075417E"/>
    <w:rsid w:val="00773536"/>
    <w:rsid w:val="00786005"/>
    <w:rsid w:val="00797262"/>
    <w:rsid w:val="007B06D8"/>
    <w:rsid w:val="007C5D39"/>
    <w:rsid w:val="008169DB"/>
    <w:rsid w:val="00831A74"/>
    <w:rsid w:val="00850FFA"/>
    <w:rsid w:val="008C1540"/>
    <w:rsid w:val="008F1592"/>
    <w:rsid w:val="0094794C"/>
    <w:rsid w:val="009536D2"/>
    <w:rsid w:val="0096010B"/>
    <w:rsid w:val="00966C40"/>
    <w:rsid w:val="009766F4"/>
    <w:rsid w:val="009903C3"/>
    <w:rsid w:val="009A489E"/>
    <w:rsid w:val="009B495A"/>
    <w:rsid w:val="009B6648"/>
    <w:rsid w:val="009D499B"/>
    <w:rsid w:val="009D6094"/>
    <w:rsid w:val="009E0F1C"/>
    <w:rsid w:val="009E643E"/>
    <w:rsid w:val="00A06D51"/>
    <w:rsid w:val="00A1488E"/>
    <w:rsid w:val="00A3235C"/>
    <w:rsid w:val="00A33277"/>
    <w:rsid w:val="00A70CB3"/>
    <w:rsid w:val="00A7379F"/>
    <w:rsid w:val="00A745B0"/>
    <w:rsid w:val="00A9367B"/>
    <w:rsid w:val="00AD50C5"/>
    <w:rsid w:val="00AD75A9"/>
    <w:rsid w:val="00AE252A"/>
    <w:rsid w:val="00B115F5"/>
    <w:rsid w:val="00B153D4"/>
    <w:rsid w:val="00B72CD1"/>
    <w:rsid w:val="00B87EDB"/>
    <w:rsid w:val="00B96B93"/>
    <w:rsid w:val="00B97945"/>
    <w:rsid w:val="00BA35C6"/>
    <w:rsid w:val="00BF343B"/>
    <w:rsid w:val="00BF74A6"/>
    <w:rsid w:val="00C07304"/>
    <w:rsid w:val="00C10D38"/>
    <w:rsid w:val="00C504C5"/>
    <w:rsid w:val="00C677C4"/>
    <w:rsid w:val="00C91CD5"/>
    <w:rsid w:val="00CA000E"/>
    <w:rsid w:val="00CB60F0"/>
    <w:rsid w:val="00CC2FBD"/>
    <w:rsid w:val="00CE38A1"/>
    <w:rsid w:val="00CF147C"/>
    <w:rsid w:val="00D17748"/>
    <w:rsid w:val="00D20C64"/>
    <w:rsid w:val="00D25B70"/>
    <w:rsid w:val="00D573AF"/>
    <w:rsid w:val="00D600B6"/>
    <w:rsid w:val="00D941DF"/>
    <w:rsid w:val="00D97A78"/>
    <w:rsid w:val="00DB2589"/>
    <w:rsid w:val="00DB3AE6"/>
    <w:rsid w:val="00DD7D06"/>
    <w:rsid w:val="00DF1FD4"/>
    <w:rsid w:val="00DF5243"/>
    <w:rsid w:val="00E14169"/>
    <w:rsid w:val="00E43B69"/>
    <w:rsid w:val="00E5080B"/>
    <w:rsid w:val="00E50A2E"/>
    <w:rsid w:val="00E74EC2"/>
    <w:rsid w:val="00E90532"/>
    <w:rsid w:val="00E94C77"/>
    <w:rsid w:val="00E954D3"/>
    <w:rsid w:val="00EA7207"/>
    <w:rsid w:val="00EC09BE"/>
    <w:rsid w:val="00EC4C13"/>
    <w:rsid w:val="00EC5730"/>
    <w:rsid w:val="00EC6218"/>
    <w:rsid w:val="00ED695A"/>
    <w:rsid w:val="00EE4999"/>
    <w:rsid w:val="00EF14C1"/>
    <w:rsid w:val="00F104EE"/>
    <w:rsid w:val="00F245A0"/>
    <w:rsid w:val="00F33ACF"/>
    <w:rsid w:val="00F4133F"/>
    <w:rsid w:val="00F41571"/>
    <w:rsid w:val="00F529ED"/>
    <w:rsid w:val="00F52B54"/>
    <w:rsid w:val="00F52F76"/>
    <w:rsid w:val="00F906E9"/>
    <w:rsid w:val="00FA0C3F"/>
    <w:rsid w:val="00FA6D77"/>
    <w:rsid w:val="00FA72B7"/>
    <w:rsid w:val="00FB1F3C"/>
    <w:rsid w:val="00FC3200"/>
    <w:rsid w:val="00FD078E"/>
    <w:rsid w:val="00FE0175"/>
    <w:rsid w:val="00FF75E8"/>
    <w:rsid w:val="01536EB0"/>
    <w:rsid w:val="01D6466C"/>
    <w:rsid w:val="02336B3B"/>
    <w:rsid w:val="029436C7"/>
    <w:rsid w:val="029D0581"/>
    <w:rsid w:val="02D45050"/>
    <w:rsid w:val="02F54FC6"/>
    <w:rsid w:val="035C1ACC"/>
    <w:rsid w:val="04EA49E7"/>
    <w:rsid w:val="04FF7F95"/>
    <w:rsid w:val="05017C52"/>
    <w:rsid w:val="05DF203F"/>
    <w:rsid w:val="06172321"/>
    <w:rsid w:val="061954E8"/>
    <w:rsid w:val="06394B6F"/>
    <w:rsid w:val="07397B77"/>
    <w:rsid w:val="077706A0"/>
    <w:rsid w:val="09023F99"/>
    <w:rsid w:val="093A4A10"/>
    <w:rsid w:val="09D25FF3"/>
    <w:rsid w:val="0A1955FD"/>
    <w:rsid w:val="0A493E58"/>
    <w:rsid w:val="0AAB0D8C"/>
    <w:rsid w:val="0B2621C1"/>
    <w:rsid w:val="0B495EAF"/>
    <w:rsid w:val="0B4D6C5B"/>
    <w:rsid w:val="0B7B2C5A"/>
    <w:rsid w:val="0B887DDE"/>
    <w:rsid w:val="0BE5307E"/>
    <w:rsid w:val="0C012C2E"/>
    <w:rsid w:val="0C0D7DA3"/>
    <w:rsid w:val="0C12188C"/>
    <w:rsid w:val="0C7E2D6E"/>
    <w:rsid w:val="0C833643"/>
    <w:rsid w:val="0CFC11DB"/>
    <w:rsid w:val="0D2C7836"/>
    <w:rsid w:val="0D576B1F"/>
    <w:rsid w:val="0DB275B7"/>
    <w:rsid w:val="0E2C21E4"/>
    <w:rsid w:val="0E467A00"/>
    <w:rsid w:val="0EB4721C"/>
    <w:rsid w:val="0F4B669A"/>
    <w:rsid w:val="0FD20835"/>
    <w:rsid w:val="0FE16FFE"/>
    <w:rsid w:val="10A2678D"/>
    <w:rsid w:val="11407D54"/>
    <w:rsid w:val="115465EC"/>
    <w:rsid w:val="11561326"/>
    <w:rsid w:val="11B479CE"/>
    <w:rsid w:val="11C12C43"/>
    <w:rsid w:val="11EB4164"/>
    <w:rsid w:val="121D1E44"/>
    <w:rsid w:val="129C0FBA"/>
    <w:rsid w:val="12DE5A77"/>
    <w:rsid w:val="12F11306"/>
    <w:rsid w:val="13201BEB"/>
    <w:rsid w:val="132D4308"/>
    <w:rsid w:val="13405DEA"/>
    <w:rsid w:val="13897791"/>
    <w:rsid w:val="13B529F2"/>
    <w:rsid w:val="13D034EF"/>
    <w:rsid w:val="14852908"/>
    <w:rsid w:val="14EF548C"/>
    <w:rsid w:val="158F444A"/>
    <w:rsid w:val="15E62926"/>
    <w:rsid w:val="163B60AC"/>
    <w:rsid w:val="16565924"/>
    <w:rsid w:val="168D7598"/>
    <w:rsid w:val="169F376F"/>
    <w:rsid w:val="16B32D77"/>
    <w:rsid w:val="17614581"/>
    <w:rsid w:val="17977BCE"/>
    <w:rsid w:val="179E3336"/>
    <w:rsid w:val="17A07677"/>
    <w:rsid w:val="17BA4C28"/>
    <w:rsid w:val="17DD0DEE"/>
    <w:rsid w:val="18475E6C"/>
    <w:rsid w:val="18582023"/>
    <w:rsid w:val="185C1918"/>
    <w:rsid w:val="18DE7BB9"/>
    <w:rsid w:val="19053D5D"/>
    <w:rsid w:val="19D63004"/>
    <w:rsid w:val="19EF7C50"/>
    <w:rsid w:val="1A197394"/>
    <w:rsid w:val="1A1F62F3"/>
    <w:rsid w:val="1AC9062F"/>
    <w:rsid w:val="1ADD03C2"/>
    <w:rsid w:val="1AF44650"/>
    <w:rsid w:val="1B073278"/>
    <w:rsid w:val="1B844ABD"/>
    <w:rsid w:val="1B8B6070"/>
    <w:rsid w:val="1BB57284"/>
    <w:rsid w:val="1BD47A17"/>
    <w:rsid w:val="1BF81957"/>
    <w:rsid w:val="1C744B38"/>
    <w:rsid w:val="1CB43048"/>
    <w:rsid w:val="1D0E6F59"/>
    <w:rsid w:val="1D191164"/>
    <w:rsid w:val="1D4C4358"/>
    <w:rsid w:val="1DE71C83"/>
    <w:rsid w:val="1ED0096A"/>
    <w:rsid w:val="1EDB10BC"/>
    <w:rsid w:val="1F62533A"/>
    <w:rsid w:val="1F8B49A6"/>
    <w:rsid w:val="1FB56959"/>
    <w:rsid w:val="1FF1533F"/>
    <w:rsid w:val="2000702C"/>
    <w:rsid w:val="206875D1"/>
    <w:rsid w:val="20A552D9"/>
    <w:rsid w:val="20B84567"/>
    <w:rsid w:val="21FE134A"/>
    <w:rsid w:val="223C00C4"/>
    <w:rsid w:val="22D50C22"/>
    <w:rsid w:val="22DB78DD"/>
    <w:rsid w:val="22F304C5"/>
    <w:rsid w:val="23A6188A"/>
    <w:rsid w:val="23C04805"/>
    <w:rsid w:val="240E783E"/>
    <w:rsid w:val="24577437"/>
    <w:rsid w:val="24967F5F"/>
    <w:rsid w:val="249D567D"/>
    <w:rsid w:val="24AA6B7F"/>
    <w:rsid w:val="256D02DB"/>
    <w:rsid w:val="256E7B04"/>
    <w:rsid w:val="257162D7"/>
    <w:rsid w:val="25965D3D"/>
    <w:rsid w:val="25D80104"/>
    <w:rsid w:val="266C605F"/>
    <w:rsid w:val="267E514F"/>
    <w:rsid w:val="27CA7E10"/>
    <w:rsid w:val="27F73C4D"/>
    <w:rsid w:val="286E0463"/>
    <w:rsid w:val="29AA742B"/>
    <w:rsid w:val="2A032998"/>
    <w:rsid w:val="2A503C36"/>
    <w:rsid w:val="2AEF03C9"/>
    <w:rsid w:val="2B1168D8"/>
    <w:rsid w:val="2B2F4C6A"/>
    <w:rsid w:val="2B391645"/>
    <w:rsid w:val="2BD90E07"/>
    <w:rsid w:val="2C1C3440"/>
    <w:rsid w:val="2C7548FE"/>
    <w:rsid w:val="2C9254B0"/>
    <w:rsid w:val="2CB27900"/>
    <w:rsid w:val="2CC118F2"/>
    <w:rsid w:val="2D57250A"/>
    <w:rsid w:val="2E0F2B31"/>
    <w:rsid w:val="2E4427DA"/>
    <w:rsid w:val="2E787324"/>
    <w:rsid w:val="2E87566F"/>
    <w:rsid w:val="2E9848D4"/>
    <w:rsid w:val="2EC97183"/>
    <w:rsid w:val="2F417402"/>
    <w:rsid w:val="2F8375FC"/>
    <w:rsid w:val="2F963509"/>
    <w:rsid w:val="30240B15"/>
    <w:rsid w:val="30517430"/>
    <w:rsid w:val="30C776F3"/>
    <w:rsid w:val="315B69BA"/>
    <w:rsid w:val="317433D6"/>
    <w:rsid w:val="31B163D9"/>
    <w:rsid w:val="31CC2FDA"/>
    <w:rsid w:val="31D03522"/>
    <w:rsid w:val="32487398"/>
    <w:rsid w:val="326A47D9"/>
    <w:rsid w:val="34311A53"/>
    <w:rsid w:val="34357716"/>
    <w:rsid w:val="34806536"/>
    <w:rsid w:val="34943D90"/>
    <w:rsid w:val="34983880"/>
    <w:rsid w:val="34BC2B93"/>
    <w:rsid w:val="34D04DC8"/>
    <w:rsid w:val="355A0B35"/>
    <w:rsid w:val="35A10512"/>
    <w:rsid w:val="35D5640E"/>
    <w:rsid w:val="35DC7623"/>
    <w:rsid w:val="36462E68"/>
    <w:rsid w:val="36631C6B"/>
    <w:rsid w:val="36EF1119"/>
    <w:rsid w:val="37F604C9"/>
    <w:rsid w:val="38A65E3F"/>
    <w:rsid w:val="392C4597"/>
    <w:rsid w:val="39355B41"/>
    <w:rsid w:val="397D4DF2"/>
    <w:rsid w:val="398919E9"/>
    <w:rsid w:val="399A6E11"/>
    <w:rsid w:val="3A1C460B"/>
    <w:rsid w:val="3B457B92"/>
    <w:rsid w:val="3B7D732B"/>
    <w:rsid w:val="3BB84807"/>
    <w:rsid w:val="3C326B54"/>
    <w:rsid w:val="3C36799C"/>
    <w:rsid w:val="3C9E57AB"/>
    <w:rsid w:val="3D1141CF"/>
    <w:rsid w:val="3D7824A0"/>
    <w:rsid w:val="3D840E45"/>
    <w:rsid w:val="3DB5710E"/>
    <w:rsid w:val="3DCD6A49"/>
    <w:rsid w:val="3DE44963"/>
    <w:rsid w:val="3E012496"/>
    <w:rsid w:val="3E3C527C"/>
    <w:rsid w:val="3E595E2E"/>
    <w:rsid w:val="3E6002E3"/>
    <w:rsid w:val="3E976B43"/>
    <w:rsid w:val="3EDC080D"/>
    <w:rsid w:val="3EDE27D7"/>
    <w:rsid w:val="3EF20030"/>
    <w:rsid w:val="3F510E7E"/>
    <w:rsid w:val="3F5E4385"/>
    <w:rsid w:val="3FBD02A0"/>
    <w:rsid w:val="3FE200A5"/>
    <w:rsid w:val="400B13AA"/>
    <w:rsid w:val="406C796F"/>
    <w:rsid w:val="40A54D8B"/>
    <w:rsid w:val="40BA4B7E"/>
    <w:rsid w:val="410F6C78"/>
    <w:rsid w:val="41114955"/>
    <w:rsid w:val="415B03B1"/>
    <w:rsid w:val="41605725"/>
    <w:rsid w:val="41AB6011"/>
    <w:rsid w:val="41AF045B"/>
    <w:rsid w:val="42A359F3"/>
    <w:rsid w:val="42A653BA"/>
    <w:rsid w:val="42DA1507"/>
    <w:rsid w:val="42E53176"/>
    <w:rsid w:val="436C6603"/>
    <w:rsid w:val="439A0FA9"/>
    <w:rsid w:val="439E2535"/>
    <w:rsid w:val="43B348E4"/>
    <w:rsid w:val="43D56C62"/>
    <w:rsid w:val="445D4C99"/>
    <w:rsid w:val="44613C8E"/>
    <w:rsid w:val="44BA15F0"/>
    <w:rsid w:val="44D9139E"/>
    <w:rsid w:val="45140D01"/>
    <w:rsid w:val="456F14C8"/>
    <w:rsid w:val="459C2AF6"/>
    <w:rsid w:val="45CE607B"/>
    <w:rsid w:val="45F96148"/>
    <w:rsid w:val="4618037D"/>
    <w:rsid w:val="464473C4"/>
    <w:rsid w:val="4646246A"/>
    <w:rsid w:val="465B295F"/>
    <w:rsid w:val="468612D5"/>
    <w:rsid w:val="469255F4"/>
    <w:rsid w:val="46E97F6B"/>
    <w:rsid w:val="46F34946"/>
    <w:rsid w:val="472471F5"/>
    <w:rsid w:val="474C18EA"/>
    <w:rsid w:val="476D294A"/>
    <w:rsid w:val="47833F1C"/>
    <w:rsid w:val="479C4FDD"/>
    <w:rsid w:val="47F44E19"/>
    <w:rsid w:val="48313978"/>
    <w:rsid w:val="48594C7C"/>
    <w:rsid w:val="48D16F09"/>
    <w:rsid w:val="495D00EB"/>
    <w:rsid w:val="497C0C22"/>
    <w:rsid w:val="4A5E47CC"/>
    <w:rsid w:val="4B415BE8"/>
    <w:rsid w:val="4B670759"/>
    <w:rsid w:val="4B9C25B4"/>
    <w:rsid w:val="4CBB7CB4"/>
    <w:rsid w:val="4DAB5F7A"/>
    <w:rsid w:val="4DF63D5B"/>
    <w:rsid w:val="4E2875CB"/>
    <w:rsid w:val="4E2F6BAB"/>
    <w:rsid w:val="50074EFC"/>
    <w:rsid w:val="502F4784"/>
    <w:rsid w:val="506D7517"/>
    <w:rsid w:val="50FD7AEE"/>
    <w:rsid w:val="51461BED"/>
    <w:rsid w:val="51703763"/>
    <w:rsid w:val="5180327A"/>
    <w:rsid w:val="51FF768B"/>
    <w:rsid w:val="52825A68"/>
    <w:rsid w:val="535574C1"/>
    <w:rsid w:val="535E75EB"/>
    <w:rsid w:val="5361439A"/>
    <w:rsid w:val="53722DA3"/>
    <w:rsid w:val="5391176E"/>
    <w:rsid w:val="541B20BC"/>
    <w:rsid w:val="54290655"/>
    <w:rsid w:val="546E4A77"/>
    <w:rsid w:val="54790B80"/>
    <w:rsid w:val="547A642B"/>
    <w:rsid w:val="5531145B"/>
    <w:rsid w:val="55323FB1"/>
    <w:rsid w:val="5583158B"/>
    <w:rsid w:val="55CD4740"/>
    <w:rsid w:val="564811E5"/>
    <w:rsid w:val="567A06B3"/>
    <w:rsid w:val="56995DA0"/>
    <w:rsid w:val="57062473"/>
    <w:rsid w:val="57255BD7"/>
    <w:rsid w:val="572F5526"/>
    <w:rsid w:val="580E15DF"/>
    <w:rsid w:val="586A4385"/>
    <w:rsid w:val="5877022C"/>
    <w:rsid w:val="5939268C"/>
    <w:rsid w:val="595B0854"/>
    <w:rsid w:val="59C90685"/>
    <w:rsid w:val="59DD395F"/>
    <w:rsid w:val="59F91E1B"/>
    <w:rsid w:val="5A1E1882"/>
    <w:rsid w:val="5A84202D"/>
    <w:rsid w:val="5A973666"/>
    <w:rsid w:val="5B726329"/>
    <w:rsid w:val="5BDD5BE0"/>
    <w:rsid w:val="5C8B70B0"/>
    <w:rsid w:val="5C9746DC"/>
    <w:rsid w:val="5CA8355D"/>
    <w:rsid w:val="5CE40B61"/>
    <w:rsid w:val="5D0505EB"/>
    <w:rsid w:val="5D5F468B"/>
    <w:rsid w:val="5D7F6ADB"/>
    <w:rsid w:val="5DAC1C94"/>
    <w:rsid w:val="5F102A07"/>
    <w:rsid w:val="5F1F0576"/>
    <w:rsid w:val="5F4E38AB"/>
    <w:rsid w:val="5F920D48"/>
    <w:rsid w:val="5FE62E42"/>
    <w:rsid w:val="5FEA0949"/>
    <w:rsid w:val="612155A1"/>
    <w:rsid w:val="61495450"/>
    <w:rsid w:val="6155202D"/>
    <w:rsid w:val="61E64C2D"/>
    <w:rsid w:val="62344E86"/>
    <w:rsid w:val="62505F3C"/>
    <w:rsid w:val="62AA0515"/>
    <w:rsid w:val="62C13132"/>
    <w:rsid w:val="62C751AC"/>
    <w:rsid w:val="636447A9"/>
    <w:rsid w:val="63996520"/>
    <w:rsid w:val="63AC7EFE"/>
    <w:rsid w:val="63B75221"/>
    <w:rsid w:val="63D52998"/>
    <w:rsid w:val="647629E6"/>
    <w:rsid w:val="64CF7FB7"/>
    <w:rsid w:val="653A1C66"/>
    <w:rsid w:val="65494F78"/>
    <w:rsid w:val="655149D9"/>
    <w:rsid w:val="65600CA2"/>
    <w:rsid w:val="65756BDA"/>
    <w:rsid w:val="66106E6A"/>
    <w:rsid w:val="663C37BC"/>
    <w:rsid w:val="66807B4C"/>
    <w:rsid w:val="66843733"/>
    <w:rsid w:val="6706224F"/>
    <w:rsid w:val="67B101D9"/>
    <w:rsid w:val="67D068B1"/>
    <w:rsid w:val="68774F7F"/>
    <w:rsid w:val="68E570DA"/>
    <w:rsid w:val="696C35A9"/>
    <w:rsid w:val="69735746"/>
    <w:rsid w:val="6A244C92"/>
    <w:rsid w:val="6ABF49BB"/>
    <w:rsid w:val="6B673089"/>
    <w:rsid w:val="6C132CAA"/>
    <w:rsid w:val="6C134DEA"/>
    <w:rsid w:val="6C7041BF"/>
    <w:rsid w:val="6D321474"/>
    <w:rsid w:val="6D746C5F"/>
    <w:rsid w:val="6DDF4286"/>
    <w:rsid w:val="6E096679"/>
    <w:rsid w:val="6F174DC6"/>
    <w:rsid w:val="6FC62348"/>
    <w:rsid w:val="6FF62101"/>
    <w:rsid w:val="7047059C"/>
    <w:rsid w:val="7064403B"/>
    <w:rsid w:val="70674C0E"/>
    <w:rsid w:val="707029DF"/>
    <w:rsid w:val="70FF033C"/>
    <w:rsid w:val="71B42FD6"/>
    <w:rsid w:val="7281103D"/>
    <w:rsid w:val="72937EE1"/>
    <w:rsid w:val="72BD765F"/>
    <w:rsid w:val="73FF0505"/>
    <w:rsid w:val="741D2E7E"/>
    <w:rsid w:val="743E2DF5"/>
    <w:rsid w:val="750E672A"/>
    <w:rsid w:val="758E3908"/>
    <w:rsid w:val="758F2ED8"/>
    <w:rsid w:val="75D51537"/>
    <w:rsid w:val="75E74393"/>
    <w:rsid w:val="760763B8"/>
    <w:rsid w:val="760B6D06"/>
    <w:rsid w:val="762D4ECF"/>
    <w:rsid w:val="768F16E6"/>
    <w:rsid w:val="76937428"/>
    <w:rsid w:val="77660698"/>
    <w:rsid w:val="77B842CA"/>
    <w:rsid w:val="781520BE"/>
    <w:rsid w:val="78E8332F"/>
    <w:rsid w:val="78EA3B70"/>
    <w:rsid w:val="790C0F9A"/>
    <w:rsid w:val="79330A4E"/>
    <w:rsid w:val="79870D9A"/>
    <w:rsid w:val="79B71390"/>
    <w:rsid w:val="79FA5877"/>
    <w:rsid w:val="7A2D7B93"/>
    <w:rsid w:val="7A5C6069"/>
    <w:rsid w:val="7A610533"/>
    <w:rsid w:val="7A7632E8"/>
    <w:rsid w:val="7A7C7E90"/>
    <w:rsid w:val="7AA54881"/>
    <w:rsid w:val="7AB32AB6"/>
    <w:rsid w:val="7AD0398B"/>
    <w:rsid w:val="7AE069B4"/>
    <w:rsid w:val="7B0C77A9"/>
    <w:rsid w:val="7B51165F"/>
    <w:rsid w:val="7B533629"/>
    <w:rsid w:val="7B6D083B"/>
    <w:rsid w:val="7BA93249"/>
    <w:rsid w:val="7BC2255D"/>
    <w:rsid w:val="7BC51CB5"/>
    <w:rsid w:val="7C741AA9"/>
    <w:rsid w:val="7CA60D82"/>
    <w:rsid w:val="7CCE4DCC"/>
    <w:rsid w:val="7CFC63CF"/>
    <w:rsid w:val="7D2A03BA"/>
    <w:rsid w:val="7D40373A"/>
    <w:rsid w:val="7D636E77"/>
    <w:rsid w:val="7D6A0686"/>
    <w:rsid w:val="7DC425BD"/>
    <w:rsid w:val="7DFB58B2"/>
    <w:rsid w:val="7E04520A"/>
    <w:rsid w:val="7EA128FE"/>
    <w:rsid w:val="7EB937A4"/>
    <w:rsid w:val="7EC95C1D"/>
    <w:rsid w:val="7EE0457D"/>
    <w:rsid w:val="7F3042C7"/>
    <w:rsid w:val="7F437511"/>
    <w:rsid w:val="7F5C05D3"/>
    <w:rsid w:val="7F6F2A9A"/>
    <w:rsid w:val="7F741D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numPr>
        <w:ilvl w:val="3"/>
        <w:numId w:val="1"/>
      </w:numPr>
      <w:tabs>
        <w:tab w:val="left" w:pos="720"/>
      </w:tabs>
      <w:spacing w:line="300" w:lineRule="auto"/>
      <w:outlineLvl w:val="0"/>
    </w:pPr>
    <w:rPr>
      <w:b/>
      <w:bCs/>
      <w:sz w:val="24"/>
    </w:rPr>
  </w:style>
  <w:style w:type="paragraph" w:styleId="3">
    <w:name w:val="heading 2"/>
    <w:basedOn w:val="1"/>
    <w:next w:val="1"/>
    <w:link w:val="48"/>
    <w:unhideWhenUsed/>
    <w:qFormat/>
    <w:uiPriority w:val="0"/>
    <w:pPr>
      <w:keepNext/>
      <w:keepLines/>
      <w:numPr>
        <w:ilvl w:val="1"/>
        <w:numId w:val="1"/>
      </w:numPr>
      <w:tabs>
        <w:tab w:val="left" w:pos="720"/>
      </w:tab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unhideWhenUsed/>
    <w:qFormat/>
    <w:uiPriority w:val="0"/>
    <w:pPr>
      <w:keepNext/>
      <w:keepLines/>
      <w:numPr>
        <w:ilvl w:val="2"/>
        <w:numId w:val="1"/>
      </w:numPr>
      <w:tabs>
        <w:tab w:val="left" w:pos="720"/>
      </w:tabs>
      <w:adjustRightInd w:val="0"/>
      <w:spacing w:before="260" w:after="260" w:line="416" w:lineRule="atLeast"/>
      <w:jc w:val="left"/>
      <w:textAlignment w:val="baseline"/>
      <w:outlineLvl w:val="2"/>
    </w:pPr>
    <w:rPr>
      <w:b/>
      <w:sz w:val="32"/>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5">
    <w:name w:val="toc 7"/>
    <w:basedOn w:val="1"/>
    <w:next w:val="1"/>
    <w:autoRedefine/>
    <w:unhideWhenUsed/>
    <w:qFormat/>
    <w:uiPriority w:val="39"/>
    <w:pPr>
      <w:spacing w:after="160" w:line="278" w:lineRule="auto"/>
      <w:ind w:left="2520" w:leftChars="1200"/>
      <w:jc w:val="left"/>
    </w:pPr>
    <w:rPr>
      <w:rFonts w:asciiTheme="minorHAnsi" w:hAnsiTheme="minorHAnsi" w:eastAsiaTheme="minorEastAsia" w:cstheme="minorBidi"/>
      <w:sz w:val="22"/>
      <w:szCs w:val="24"/>
      <w14:ligatures w14:val="standardContextual"/>
    </w:rPr>
  </w:style>
  <w:style w:type="paragraph" w:styleId="6">
    <w:name w:val="Normal Indent"/>
    <w:basedOn w:val="1"/>
    <w:next w:val="1"/>
    <w:qFormat/>
    <w:uiPriority w:val="99"/>
    <w:pPr>
      <w:tabs>
        <w:tab w:val="left" w:pos="750"/>
      </w:tabs>
      <w:spacing w:beforeLines="50" w:line="300" w:lineRule="auto"/>
      <w:ind w:firstLine="200" w:firstLineChars="200"/>
    </w:pPr>
    <w:rPr>
      <w:rFonts w:ascii="宋体"/>
      <w:szCs w:val="20"/>
    </w:rPr>
  </w:style>
  <w:style w:type="paragraph" w:styleId="7">
    <w:name w:val="annotation text"/>
    <w:basedOn w:val="1"/>
    <w:link w:val="38"/>
    <w:qFormat/>
    <w:uiPriority w:val="0"/>
    <w:pPr>
      <w:jc w:val="left"/>
    </w:pPr>
  </w:style>
  <w:style w:type="paragraph" w:styleId="8">
    <w:name w:val="Body Text"/>
    <w:basedOn w:val="1"/>
    <w:next w:val="9"/>
    <w:qFormat/>
    <w:uiPriority w:val="0"/>
    <w:rPr>
      <w:rFonts w:ascii="金山简黑体" w:hAnsi="金山简黑体" w:eastAsia="金山简黑体"/>
      <w:b/>
      <w:spacing w:val="-8"/>
      <w:sz w:val="44"/>
      <w:szCs w:val="20"/>
    </w:rPr>
  </w:style>
  <w:style w:type="paragraph" w:styleId="9">
    <w:name w:val="toc 5"/>
    <w:basedOn w:val="1"/>
    <w:next w:val="1"/>
    <w:qFormat/>
    <w:uiPriority w:val="39"/>
    <w:pPr>
      <w:ind w:left="840"/>
      <w:jc w:val="left"/>
    </w:pPr>
    <w:rPr>
      <w:sz w:val="18"/>
      <w:szCs w:val="18"/>
    </w:rPr>
  </w:style>
  <w:style w:type="paragraph" w:styleId="10">
    <w:name w:val="Body Text Indent"/>
    <w:basedOn w:val="1"/>
    <w:qFormat/>
    <w:uiPriority w:val="0"/>
    <w:pPr>
      <w:spacing w:line="300" w:lineRule="auto"/>
      <w:ind w:left="840"/>
    </w:pPr>
    <w:rPr>
      <w:sz w:val="24"/>
    </w:rPr>
  </w:style>
  <w:style w:type="paragraph" w:styleId="11">
    <w:name w:val="toc 3"/>
    <w:basedOn w:val="1"/>
    <w:next w:val="1"/>
    <w:qFormat/>
    <w:uiPriority w:val="39"/>
    <w:pPr>
      <w:ind w:left="840" w:leftChars="400"/>
    </w:pPr>
  </w:style>
  <w:style w:type="paragraph" w:styleId="12">
    <w:name w:val="Plain Text"/>
    <w:basedOn w:val="1"/>
    <w:next w:val="1"/>
    <w:qFormat/>
    <w:uiPriority w:val="0"/>
    <w:rPr>
      <w:rFonts w:ascii="宋体"/>
    </w:rPr>
  </w:style>
  <w:style w:type="paragraph" w:styleId="13">
    <w:name w:val="toc 8"/>
    <w:basedOn w:val="1"/>
    <w:next w:val="1"/>
    <w:autoRedefine/>
    <w:unhideWhenUsed/>
    <w:qFormat/>
    <w:uiPriority w:val="39"/>
    <w:pPr>
      <w:spacing w:after="160" w:line="278" w:lineRule="auto"/>
      <w:ind w:left="2940" w:leftChars="1400"/>
      <w:jc w:val="left"/>
    </w:pPr>
    <w:rPr>
      <w:rFonts w:asciiTheme="minorHAnsi" w:hAnsiTheme="minorHAnsi" w:eastAsiaTheme="minorEastAsia" w:cstheme="minorBidi"/>
      <w:sz w:val="22"/>
      <w:szCs w:val="24"/>
      <w14:ligatures w14:val="standardContextual"/>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tabs>
        <w:tab w:val="center" w:pos="4153"/>
        <w:tab w:val="right" w:pos="8306"/>
      </w:tabs>
      <w:snapToGrid w:val="0"/>
      <w:jc w:val="center"/>
    </w:pPr>
    <w:rPr>
      <w:sz w:val="18"/>
    </w:rPr>
  </w:style>
  <w:style w:type="paragraph" w:styleId="16">
    <w:name w:val="toc 1"/>
    <w:basedOn w:val="1"/>
    <w:next w:val="1"/>
    <w:qFormat/>
    <w:uiPriority w:val="39"/>
    <w:pPr>
      <w:adjustRightInd w:val="0"/>
      <w:spacing w:line="360" w:lineRule="atLeast"/>
      <w:jc w:val="left"/>
      <w:textAlignment w:val="baseline"/>
    </w:pPr>
    <w:rPr>
      <w:kern w:val="0"/>
      <w:sz w:val="24"/>
    </w:rPr>
  </w:style>
  <w:style w:type="paragraph" w:styleId="17">
    <w:name w:val="toc 4"/>
    <w:basedOn w:val="1"/>
    <w:next w:val="1"/>
    <w:autoRedefine/>
    <w:unhideWhenUsed/>
    <w:qFormat/>
    <w:uiPriority w:val="39"/>
    <w:pPr>
      <w:spacing w:after="160" w:line="278" w:lineRule="auto"/>
      <w:ind w:left="1260" w:leftChars="600"/>
      <w:jc w:val="left"/>
    </w:pPr>
    <w:rPr>
      <w:rFonts w:asciiTheme="minorHAnsi" w:hAnsiTheme="minorHAnsi" w:eastAsiaTheme="minorEastAsia" w:cstheme="minorBidi"/>
      <w:sz w:val="22"/>
      <w:szCs w:val="24"/>
      <w14:ligatures w14:val="standardContextual"/>
    </w:rPr>
  </w:style>
  <w:style w:type="paragraph" w:styleId="18">
    <w:name w:val="footnote text"/>
    <w:basedOn w:val="1"/>
    <w:unhideWhenUsed/>
    <w:qFormat/>
    <w:uiPriority w:val="0"/>
    <w:pPr>
      <w:snapToGrid w:val="0"/>
    </w:pPr>
    <w:rPr>
      <w:sz w:val="18"/>
      <w:szCs w:val="24"/>
    </w:rPr>
  </w:style>
  <w:style w:type="paragraph" w:styleId="19">
    <w:name w:val="toc 6"/>
    <w:basedOn w:val="1"/>
    <w:next w:val="1"/>
    <w:autoRedefine/>
    <w:unhideWhenUsed/>
    <w:qFormat/>
    <w:uiPriority w:val="39"/>
    <w:pPr>
      <w:spacing w:after="160" w:line="278" w:lineRule="auto"/>
      <w:ind w:left="2100" w:leftChars="1000"/>
      <w:jc w:val="left"/>
    </w:pPr>
    <w:rPr>
      <w:rFonts w:asciiTheme="minorHAnsi" w:hAnsiTheme="minorHAnsi" w:eastAsiaTheme="minorEastAsia" w:cstheme="minorBidi"/>
      <w:sz w:val="22"/>
      <w:szCs w:val="24"/>
      <w14:ligatures w14:val="standardContextual"/>
    </w:rPr>
  </w:style>
  <w:style w:type="paragraph" w:styleId="20">
    <w:name w:val="toc 2"/>
    <w:basedOn w:val="1"/>
    <w:next w:val="1"/>
    <w:qFormat/>
    <w:uiPriority w:val="39"/>
    <w:pPr>
      <w:adjustRightInd w:val="0"/>
      <w:spacing w:line="360" w:lineRule="atLeast"/>
      <w:ind w:left="420" w:leftChars="200"/>
      <w:jc w:val="left"/>
      <w:textAlignment w:val="baseline"/>
    </w:pPr>
    <w:rPr>
      <w:kern w:val="0"/>
      <w:sz w:val="24"/>
    </w:rPr>
  </w:style>
  <w:style w:type="paragraph" w:styleId="21">
    <w:name w:val="toc 9"/>
    <w:basedOn w:val="1"/>
    <w:next w:val="1"/>
    <w:autoRedefine/>
    <w:unhideWhenUsed/>
    <w:qFormat/>
    <w:uiPriority w:val="39"/>
    <w:pPr>
      <w:spacing w:after="160" w:line="278" w:lineRule="auto"/>
      <w:ind w:left="3360" w:leftChars="1600"/>
      <w:jc w:val="left"/>
    </w:pPr>
    <w:rPr>
      <w:rFonts w:asciiTheme="minorHAnsi" w:hAnsiTheme="minorHAnsi" w:eastAsiaTheme="minorEastAsia" w:cstheme="minorBidi"/>
      <w:sz w:val="22"/>
      <w:szCs w:val="24"/>
      <w14:ligatures w14:val="standardContextual"/>
    </w:rPr>
  </w:style>
  <w:style w:type="paragraph" w:styleId="22">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23">
    <w:name w:val="Title"/>
    <w:basedOn w:val="1"/>
    <w:next w:val="1"/>
    <w:qFormat/>
    <w:uiPriority w:val="0"/>
    <w:pPr>
      <w:spacing w:before="240" w:after="60"/>
      <w:jc w:val="center"/>
      <w:outlineLvl w:val="0"/>
    </w:pPr>
    <w:rPr>
      <w:rFonts w:ascii="Cambria" w:hAnsi="Cambria"/>
      <w:b/>
      <w:bCs/>
      <w:sz w:val="32"/>
      <w:szCs w:val="32"/>
    </w:rPr>
  </w:style>
  <w:style w:type="paragraph" w:styleId="24">
    <w:name w:val="annotation subject"/>
    <w:basedOn w:val="7"/>
    <w:next w:val="7"/>
    <w:link w:val="39"/>
    <w:qFormat/>
    <w:uiPriority w:val="0"/>
    <w:rPr>
      <w:b/>
      <w:bCs/>
    </w:rPr>
  </w:style>
  <w:style w:type="paragraph" w:styleId="25">
    <w:name w:val="Body Text First Indent 2"/>
    <w:basedOn w:val="10"/>
    <w:qFormat/>
    <w:uiPriority w:val="0"/>
    <w:pPr>
      <w:ind w:firstLine="420" w:firstLineChars="200"/>
    </w:pPr>
  </w:style>
  <w:style w:type="table" w:styleId="27">
    <w:name w:val="Table Grid"/>
    <w:basedOn w:val="2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page number"/>
    <w:basedOn w:val="28"/>
    <w:unhideWhenUsed/>
    <w:qFormat/>
    <w:uiPriority w:val="99"/>
  </w:style>
  <w:style w:type="character" w:styleId="30">
    <w:name w:val="Hyperlink"/>
    <w:basedOn w:val="28"/>
    <w:unhideWhenUsed/>
    <w:qFormat/>
    <w:uiPriority w:val="99"/>
    <w:rPr>
      <w:color w:val="0026E5" w:themeColor="hyperlink"/>
      <w:u w:val="single"/>
      <w14:textFill>
        <w14:solidFill>
          <w14:schemeClr w14:val="hlink"/>
        </w14:solidFill>
      </w14:textFill>
    </w:rPr>
  </w:style>
  <w:style w:type="character" w:styleId="31">
    <w:name w:val="annotation reference"/>
    <w:basedOn w:val="28"/>
    <w:qFormat/>
    <w:uiPriority w:val="0"/>
    <w:rPr>
      <w:sz w:val="21"/>
      <w:szCs w:val="21"/>
    </w:rPr>
  </w:style>
  <w:style w:type="paragraph" w:customStyle="1" w:styleId="32">
    <w:name w:val="4表中文字"/>
    <w:basedOn w:val="1"/>
    <w:qFormat/>
    <w:uiPriority w:val="0"/>
    <w:pPr>
      <w:tabs>
        <w:tab w:val="left" w:pos="6195"/>
      </w:tabs>
      <w:autoSpaceDE w:val="0"/>
      <w:autoSpaceDN w:val="0"/>
      <w:adjustRightInd w:val="0"/>
      <w:jc w:val="center"/>
    </w:pPr>
    <w:rPr>
      <w:rFonts w:eastAsia="仿宋_GB2312"/>
    </w:rPr>
  </w:style>
  <w:style w:type="paragraph" w:customStyle="1" w:styleId="33">
    <w:name w:val="TOC 标题2"/>
    <w:basedOn w:val="2"/>
    <w:next w:val="1"/>
    <w:unhideWhenUsed/>
    <w:qFormat/>
    <w:uiPriority w:val="39"/>
    <w:pPr>
      <w:keepLines/>
      <w:widowControl/>
      <w:numPr>
        <w:ilvl w:val="0"/>
        <w:numId w:val="0"/>
      </w:numPr>
      <w:tabs>
        <w:tab w:val="clear" w:pos="720"/>
        <w:tab w:val="clear" w:pos="1665"/>
      </w:tabs>
      <w:spacing w:before="240" w:line="259" w:lineRule="auto"/>
      <w:jc w:val="left"/>
      <w:outlineLvl w:val="9"/>
    </w:pPr>
    <w:rPr>
      <w:rFonts w:asciiTheme="majorHAnsi" w:hAnsiTheme="majorHAnsi" w:eastAsiaTheme="majorEastAsia" w:cstheme="majorBidi"/>
      <w:b w:val="0"/>
      <w:bCs w:val="0"/>
      <w:color w:val="2E54A1" w:themeColor="accent1" w:themeShade="BF"/>
      <w:kern w:val="0"/>
      <w:sz w:val="32"/>
      <w:szCs w:val="32"/>
    </w:rPr>
  </w:style>
  <w:style w:type="paragraph" w:customStyle="1" w:styleId="34">
    <w:name w:val="Default"/>
    <w:basedOn w:val="23"/>
    <w:qFormat/>
    <w:uiPriority w:val="0"/>
    <w:pPr>
      <w:autoSpaceDE w:val="0"/>
      <w:autoSpaceDN w:val="0"/>
      <w:adjustRightInd w:val="0"/>
    </w:pPr>
    <w:rPr>
      <w:rFonts w:ascii="宋体" w:hAnsi="Times New Roman" w:cs="宋体"/>
      <w:color w:val="000000"/>
      <w:sz w:val="24"/>
      <w:szCs w:val="24"/>
    </w:rPr>
  </w:style>
  <w:style w:type="paragraph" w:styleId="35">
    <w:name w:val="List Paragraph"/>
    <w:basedOn w:val="1"/>
    <w:autoRedefine/>
    <w:qFormat/>
    <w:uiPriority w:val="34"/>
    <w:pPr>
      <w:widowControl/>
      <w:wordWrap w:val="0"/>
      <w:spacing w:line="360" w:lineRule="auto"/>
      <w:jc w:val="left"/>
      <w:textAlignment w:val="center"/>
    </w:pPr>
    <w:rPr>
      <w:rFonts w:ascii="仿宋" w:hAnsi="仿宋" w:eastAsia="仿宋"/>
    </w:rPr>
  </w:style>
  <w:style w:type="paragraph" w:customStyle="1" w:styleId="3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37">
    <w:name w:val="未处理的提及1"/>
    <w:basedOn w:val="28"/>
    <w:semiHidden/>
    <w:unhideWhenUsed/>
    <w:qFormat/>
    <w:uiPriority w:val="99"/>
    <w:rPr>
      <w:color w:val="605E5C"/>
      <w:shd w:val="clear" w:color="auto" w:fill="E1DFDD"/>
    </w:rPr>
  </w:style>
  <w:style w:type="character" w:customStyle="1" w:styleId="38">
    <w:name w:val="批注文字 字符"/>
    <w:basedOn w:val="28"/>
    <w:link w:val="7"/>
    <w:qFormat/>
    <w:uiPriority w:val="0"/>
    <w:rPr>
      <w:kern w:val="2"/>
      <w:sz w:val="21"/>
      <w:szCs w:val="22"/>
    </w:rPr>
  </w:style>
  <w:style w:type="character" w:customStyle="1" w:styleId="39">
    <w:name w:val="批注主题 字符"/>
    <w:basedOn w:val="38"/>
    <w:link w:val="24"/>
    <w:qFormat/>
    <w:uiPriority w:val="0"/>
    <w:rPr>
      <w:b/>
      <w:bCs/>
      <w:kern w:val="2"/>
      <w:sz w:val="21"/>
      <w:szCs w:val="22"/>
    </w:rPr>
  </w:style>
  <w:style w:type="character" w:customStyle="1" w:styleId="40">
    <w:name w:val="font61"/>
    <w:basedOn w:val="28"/>
    <w:qFormat/>
    <w:uiPriority w:val="0"/>
    <w:rPr>
      <w:rFonts w:hint="eastAsia" w:ascii="宋体" w:hAnsi="宋体" w:eastAsia="宋体" w:cs="宋体"/>
      <w:color w:val="FF0000"/>
      <w:sz w:val="20"/>
      <w:szCs w:val="20"/>
      <w:u w:val="none"/>
    </w:rPr>
  </w:style>
  <w:style w:type="paragraph" w:customStyle="1" w:styleId="41">
    <w:name w:val="修订1"/>
    <w:hidden/>
    <w:unhideWhenUsed/>
    <w:qFormat/>
    <w:uiPriority w:val="99"/>
    <w:rPr>
      <w:rFonts w:ascii="Times New Roman" w:hAnsi="Times New Roman" w:eastAsia="宋体" w:cs="Times New Roman"/>
      <w:kern w:val="2"/>
      <w:sz w:val="21"/>
      <w:szCs w:val="22"/>
      <w:lang w:val="en-US" w:eastAsia="zh-CN" w:bidi="ar-SA"/>
    </w:rPr>
  </w:style>
  <w:style w:type="character" w:customStyle="1" w:styleId="42">
    <w:name w:val="未处理的提及2"/>
    <w:basedOn w:val="28"/>
    <w:semiHidden/>
    <w:unhideWhenUsed/>
    <w:qFormat/>
    <w:uiPriority w:val="99"/>
    <w:rPr>
      <w:color w:val="605E5C"/>
      <w:shd w:val="clear" w:color="auto" w:fill="E1DFDD"/>
    </w:rPr>
  </w:style>
  <w:style w:type="character" w:customStyle="1" w:styleId="43">
    <w:name w:val="Unresolved Mention"/>
    <w:basedOn w:val="28"/>
    <w:semiHidden/>
    <w:unhideWhenUsed/>
    <w:qFormat/>
    <w:uiPriority w:val="99"/>
    <w:rPr>
      <w:color w:val="605E5C"/>
      <w:shd w:val="clear" w:color="auto" w:fill="E1DFDD"/>
    </w:rPr>
  </w:style>
  <w:style w:type="character" w:customStyle="1" w:styleId="44">
    <w:name w:val="grame"/>
    <w:qFormat/>
    <w:uiPriority w:val="0"/>
    <w:rPr>
      <w:rFonts w:cs="Times New Roman"/>
    </w:rPr>
  </w:style>
  <w:style w:type="character" w:customStyle="1" w:styleId="45">
    <w:name w:val="font01"/>
    <w:basedOn w:val="28"/>
    <w:qFormat/>
    <w:uiPriority w:val="0"/>
    <w:rPr>
      <w:rFonts w:hint="eastAsia" w:ascii="宋体" w:hAnsi="宋体" w:eastAsia="宋体" w:cs="宋体"/>
      <w:color w:val="000000"/>
      <w:sz w:val="24"/>
      <w:szCs w:val="24"/>
      <w:u w:val="none"/>
    </w:rPr>
  </w:style>
  <w:style w:type="paragraph" w:customStyle="1" w:styleId="46">
    <w:name w:val="Table Text"/>
    <w:basedOn w:val="1"/>
    <w:semiHidden/>
    <w:qFormat/>
    <w:uiPriority w:val="0"/>
    <w:rPr>
      <w:rFonts w:ascii="宋体" w:hAnsi="宋体" w:eastAsia="宋体" w:cs="宋体"/>
      <w:sz w:val="28"/>
      <w:szCs w:val="28"/>
      <w:lang w:val="en-US" w:eastAsia="en-US" w:bidi="ar-SA"/>
    </w:rPr>
  </w:style>
  <w:style w:type="table" w:customStyle="1" w:styleId="47">
    <w:name w:val="Table Normal"/>
    <w:semiHidden/>
    <w:unhideWhenUsed/>
    <w:qFormat/>
    <w:uiPriority w:val="0"/>
    <w:tblPr>
      <w:tblCellMar>
        <w:top w:w="0" w:type="dxa"/>
        <w:left w:w="0" w:type="dxa"/>
        <w:bottom w:w="0" w:type="dxa"/>
        <w:right w:w="0" w:type="dxa"/>
      </w:tblCellMar>
    </w:tblPr>
  </w:style>
  <w:style w:type="character" w:customStyle="1" w:styleId="48">
    <w:name w:val="标题 2 Char"/>
    <w:link w:val="3"/>
    <w:autoRedefine/>
    <w:qFormat/>
    <w:uiPriority w:val="0"/>
    <w:rPr>
      <w:rFonts w:ascii="Arial" w:hAnsi="Arial" w:eastAsia="黑体"/>
      <w:b/>
      <w:kern w:val="0"/>
      <w:sz w:val="32"/>
    </w:rPr>
  </w:style>
  <w:style w:type="paragraph" w:customStyle="1" w:styleId="49">
    <w:name w:val="Body Text 2"/>
    <w:basedOn w:val="1"/>
    <w:qFormat/>
    <w:uiPriority w:val="0"/>
    <w:pPr>
      <w:spacing w:line="500" w:lineRule="exact"/>
    </w:pPr>
    <w:rPr>
      <w:color w:val="000000"/>
      <w:sz w:val="30"/>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80949036-62ac-4672-bb04-299c1d9d2eb5</errorID>
      <errorWord>~</errorWord>
      <group>L1_Format</group>
      <groupName>格式问题</groupName>
      <ability>L2_HalfPunc</ability>
      <abilityName>全半角检查</abilityName>
      <candidateList>
        <item>～</item>
      </candidateList>
      <explain>文本全半角错误。</explain>
      <paraID>31B7C86F</paraID>
      <start>7</start>
      <end>8</end>
      <status>modified</status>
      <modifiedWord>～</modifiedWord>
      <trackRevisions>false</trackRevisions>
    </reviewItem>
    <reviewItem>
      <errorID>60dc0aa3-e8cb-4c21-87c0-ec48343c2a07</errorID>
      <errorWord>~</errorWord>
      <group>L1_Format</group>
      <groupName>格式问题</groupName>
      <ability>L2_HalfPunc</ability>
      <abilityName>全半角检查</abilityName>
      <candidateList>
        <item>～</item>
      </candidateList>
      <explain>文本全半角错误。</explain>
      <paraID> 7112B3A</paraID>
      <start>8</start>
      <end>9</end>
      <status>modified</status>
      <modifiedWord>～</modifiedWord>
      <trackRevisions>false</trackRevisions>
    </reviewItem>
    <reviewItem>
      <errorID>77629d35-3cde-4f1b-a149-74552467718b</errorID>
      <errorWord>)</errorWord>
      <group>L1_Format</group>
      <groupName>格式问题</groupName>
      <ability>L2_HalfPunc</ability>
      <abilityName>全半角检查</abilityName>
      <candidateList>
        <item>）</item>
      </candidateList>
      <explain>文本全半角错误。</explain>
      <paraID>45EDB144</paraID>
      <start>19</start>
      <end>20</end>
      <status>modified</status>
      <modifiedWord>）</modifiedWord>
      <trackRevisions>false</trackRevisions>
    </reviewItem>
    <reviewItem>
      <errorID>b1166160-8ba9-4999-b123-b6885864d7cb</errorID>
      <errorWord>)</errorWord>
      <group>L1_Format</group>
      <groupName>格式问题</groupName>
      <ability>L2_HalfPunc</ability>
      <abilityName>全半角检查</abilityName>
      <candidateList>
        <item>）</item>
      </candidateList>
      <explain>文本全半角错误。</explain>
      <paraID>45EDB144</paraID>
      <start>33</start>
      <end>34</end>
      <status>modified</status>
      <modifiedWord>）</modifiedWord>
      <trackRevisions>false</trackRevisions>
    </reviewItem>
    <reviewItem>
      <errorID>d7bae0fb-a258-46ae-9f81-5727b4fd157d</errorID>
      <errorWord>)</errorWord>
      <group>L1_Format</group>
      <groupName>格式问题</groupName>
      <ability>L2_HalfPunc</ability>
      <abilityName>全半角检查</abilityName>
      <candidateList>
        <item>）</item>
      </candidateList>
      <explain>文本全半角错误。</explain>
      <paraID>45EDB144</paraID>
      <start>48</start>
      <end>49</end>
      <status>modified</status>
      <modifiedWord>）</modifiedWord>
      <trackRevisions>false</trackRevisions>
    </reviewItem>
    <reviewItem>
      <errorID>7f8db078-219a-4e0f-bcc8-13df2dd1ad7a</errorID>
      <errorWord>)</errorWord>
      <group>L1_Format</group>
      <groupName>格式问题</groupName>
      <ability>L2_HalfPunc</ability>
      <abilityName>全半角检查</abilityName>
      <candidateList>
        <item>）</item>
      </candidateList>
      <explain>文本全半角错误。</explain>
      <paraID> E19F29A</paraID>
      <start>47</start>
      <end>48</end>
      <status>modified</status>
      <modifiedWord>）</modifiedWord>
      <trackRevisions>false</trackRevisions>
    </reviewItem>
    <reviewItem>
      <errorID>6915fcc7-d162-4558-8528-3b47f8f6c3ce</errorID>
      <errorWord>*</errorWord>
      <group>L1_Punc</group>
      <groupName>标点问题</groupName>
      <ability>L2_Punc</ability>
      <abilityName>标点符号检查</abilityName>
      <candidateList/>
      <explain/>
      <paraID>46F70A95</paraID>
      <start>0</start>
      <end>1</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e5a001-ac4f-4ded-a345-5eacbd1ef535}">
  <ds:schemaRefs/>
</ds:datastoreItem>
</file>

<file path=docProps/app.xml><?xml version="1.0" encoding="utf-8"?>
<Properties xmlns="http://schemas.openxmlformats.org/officeDocument/2006/extended-properties" xmlns:vt="http://schemas.openxmlformats.org/officeDocument/2006/docPropsVTypes">
  <Template>Normal</Template>
  <Pages>71</Pages>
  <Words>15266</Words>
  <Characters>16322</Characters>
  <Lines>401</Lines>
  <Paragraphs>113</Paragraphs>
  <TotalTime>14</TotalTime>
  <ScaleCrop>false</ScaleCrop>
  <LinksUpToDate>false</LinksUpToDate>
  <CharactersWithSpaces>16603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2025-07-20T05:26:00Z</dcterms:created>
  <dc:creator>Administrator</dc:creator>
  <cp:lastModifiedBy>刘欣杰</cp:lastModifiedBy>
  <dcterms:modified xsi:type="dcterms:W3CDTF">2026-06-09T08:04:55Z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093CF687A80F41C3A101DC34BEB3D396_13</vt:lpwstr>
  </property>
  <property fmtid="{D5CDD505-2E9C-101B-9397-08002B2CF9AE}" pid="4" name="KSOTemplateDocerSaveRecord">
    <vt:lpwstr>eyJoZGlkIjoiMzEwNTM5NzYwMDRjMzkwZTVkZjY2ODkwMGIxNGU0OTUiLCJ1c2VySWQiOiIzNDYxODA0MDIifQ==</vt:lpwstr>
  </property>
</Properties>
</file>