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8D9181">
      <w:pPr>
        <w:pStyle w:val="4"/>
        <w:jc w:val="center"/>
        <w:outlineLvl w:val="1"/>
      </w:pPr>
      <w:r>
        <w:rPr>
          <w:rFonts w:ascii="仿宋_GB2312" w:hAnsi="仿宋_GB2312" w:eastAsia="仿宋_GB2312" w:cs="仿宋_GB2312"/>
          <w:b/>
          <w:sz w:val="36"/>
        </w:rPr>
        <w:t>技术、服务及其他要求</w:t>
      </w:r>
    </w:p>
    <w:p w14:paraId="103A929A">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6B3CE590">
      <w:pPr>
        <w:pStyle w:val="4"/>
        <w:jc w:val="left"/>
        <w:outlineLvl w:val="2"/>
      </w:pPr>
      <w:r>
        <w:rPr>
          <w:rFonts w:ascii="仿宋_GB2312" w:hAnsi="仿宋_GB2312" w:eastAsia="仿宋_GB2312" w:cs="仿宋_GB2312"/>
          <w:b/>
          <w:sz w:val="28"/>
        </w:rPr>
        <w:t>3.1.采购内容</w:t>
      </w:r>
    </w:p>
    <w:p w14:paraId="3A36623B">
      <w:pPr>
        <w:pStyle w:val="4"/>
        <w:jc w:val="left"/>
      </w:pPr>
      <w:r>
        <w:rPr>
          <w:rFonts w:ascii="仿宋_GB2312" w:hAnsi="仿宋_GB2312" w:eastAsia="仿宋_GB2312" w:cs="仿宋_GB2312"/>
        </w:rPr>
        <w:t>采购包1：</w:t>
      </w:r>
    </w:p>
    <w:p w14:paraId="6E37B9A7">
      <w:pPr>
        <w:pStyle w:val="4"/>
        <w:jc w:val="left"/>
      </w:pPr>
      <w:r>
        <w:rPr>
          <w:rFonts w:ascii="仿宋_GB2312" w:hAnsi="仿宋_GB2312" w:eastAsia="仿宋_GB2312" w:cs="仿宋_GB2312"/>
        </w:rPr>
        <w:t>采购包预算金额（元）: 81,225.00</w:t>
      </w:r>
    </w:p>
    <w:p w14:paraId="53164AEF">
      <w:pPr>
        <w:pStyle w:val="4"/>
        <w:jc w:val="left"/>
      </w:pPr>
      <w:r>
        <w:rPr>
          <w:rFonts w:ascii="仿宋_GB2312" w:hAnsi="仿宋_GB2312" w:eastAsia="仿宋_GB2312" w:cs="仿宋_GB2312"/>
        </w:rPr>
        <w:t>采购包最高限价（元）: 81,225.00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0"/>
        <w:gridCol w:w="1116"/>
        <w:gridCol w:w="761"/>
        <w:gridCol w:w="820"/>
        <w:gridCol w:w="1116"/>
        <w:gridCol w:w="761"/>
        <w:gridCol w:w="761"/>
        <w:gridCol w:w="761"/>
        <w:gridCol w:w="762"/>
        <w:gridCol w:w="607"/>
        <w:gridCol w:w="607"/>
      </w:tblGrid>
      <w:tr w14:paraId="3C6AD7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8E24EFE">
            <w:pPr>
              <w:pStyle w:val="4"/>
              <w:jc w:val="center"/>
            </w:pPr>
            <w:r>
              <w:rPr>
                <w:rFonts w:ascii="仿宋_GB2312" w:hAnsi="仿宋_GB2312" w:eastAsia="仿宋_GB2312" w:cs="仿宋_GB2312"/>
              </w:rPr>
              <w:t>序号</w:t>
            </w:r>
          </w:p>
        </w:tc>
        <w:tc>
          <w:tcPr>
            <w:tcW w:w="821" w:type="dxa"/>
          </w:tcPr>
          <w:p w14:paraId="3F927F7E">
            <w:pPr>
              <w:pStyle w:val="4"/>
              <w:jc w:val="center"/>
            </w:pPr>
            <w:r>
              <w:rPr>
                <w:rFonts w:ascii="仿宋_GB2312" w:hAnsi="仿宋_GB2312" w:eastAsia="仿宋_GB2312" w:cs="仿宋_GB2312"/>
              </w:rPr>
              <w:t>采购品目名称</w:t>
            </w:r>
          </w:p>
        </w:tc>
        <w:tc>
          <w:tcPr>
            <w:tcW w:w="821" w:type="dxa"/>
          </w:tcPr>
          <w:p w14:paraId="08E50EAE">
            <w:pPr>
              <w:pStyle w:val="4"/>
              <w:jc w:val="center"/>
            </w:pPr>
            <w:r>
              <w:rPr>
                <w:rFonts w:ascii="仿宋_GB2312" w:hAnsi="仿宋_GB2312" w:eastAsia="仿宋_GB2312" w:cs="仿宋_GB2312"/>
              </w:rPr>
              <w:t>标的名称</w:t>
            </w:r>
          </w:p>
        </w:tc>
        <w:tc>
          <w:tcPr>
            <w:tcW w:w="821" w:type="dxa"/>
          </w:tcPr>
          <w:p w14:paraId="730C5DE2">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3E71E509">
            <w:pPr>
              <w:pStyle w:val="4"/>
              <w:jc w:val="center"/>
            </w:pPr>
            <w:r>
              <w:rPr>
                <w:rFonts w:ascii="仿宋_GB2312" w:hAnsi="仿宋_GB2312" w:eastAsia="仿宋_GB2312" w:cs="仿宋_GB2312"/>
              </w:rPr>
              <w:t>标的金额 （元）</w:t>
            </w:r>
          </w:p>
        </w:tc>
        <w:tc>
          <w:tcPr>
            <w:tcW w:w="821" w:type="dxa"/>
          </w:tcPr>
          <w:p w14:paraId="784DB470">
            <w:pPr>
              <w:pStyle w:val="4"/>
              <w:jc w:val="center"/>
            </w:pPr>
            <w:r>
              <w:rPr>
                <w:rFonts w:ascii="仿宋_GB2312" w:hAnsi="仿宋_GB2312" w:eastAsia="仿宋_GB2312" w:cs="仿宋_GB2312"/>
              </w:rPr>
              <w:t>所属行业</w:t>
            </w:r>
          </w:p>
        </w:tc>
        <w:tc>
          <w:tcPr>
            <w:tcW w:w="821" w:type="dxa"/>
          </w:tcPr>
          <w:p w14:paraId="2C7C7C3A">
            <w:pPr>
              <w:pStyle w:val="4"/>
              <w:jc w:val="center"/>
            </w:pPr>
            <w:r>
              <w:rPr>
                <w:rFonts w:ascii="仿宋_GB2312" w:hAnsi="仿宋_GB2312" w:eastAsia="仿宋_GB2312" w:cs="仿宋_GB2312"/>
              </w:rPr>
              <w:t>是否涉及核心产品</w:t>
            </w:r>
          </w:p>
        </w:tc>
        <w:tc>
          <w:tcPr>
            <w:tcW w:w="821" w:type="dxa"/>
          </w:tcPr>
          <w:p w14:paraId="040C469B">
            <w:pPr>
              <w:pStyle w:val="4"/>
              <w:jc w:val="center"/>
            </w:pPr>
            <w:r>
              <w:rPr>
                <w:rFonts w:ascii="仿宋_GB2312" w:hAnsi="仿宋_GB2312" w:eastAsia="仿宋_GB2312" w:cs="仿宋_GB2312"/>
              </w:rPr>
              <w:t>是否涉及采购进口产品</w:t>
            </w:r>
          </w:p>
        </w:tc>
        <w:tc>
          <w:tcPr>
            <w:tcW w:w="821" w:type="dxa"/>
          </w:tcPr>
          <w:p w14:paraId="29FD4E2F">
            <w:pPr>
              <w:pStyle w:val="4"/>
              <w:jc w:val="center"/>
            </w:pPr>
            <w:r>
              <w:rPr>
                <w:rFonts w:ascii="仿宋_GB2312" w:hAnsi="仿宋_GB2312" w:eastAsia="仿宋_GB2312" w:cs="仿宋_GB2312"/>
              </w:rPr>
              <w:t>是否涉及强制采购节能产品</w:t>
            </w:r>
          </w:p>
        </w:tc>
        <w:tc>
          <w:tcPr>
            <w:tcW w:w="639" w:type="dxa"/>
          </w:tcPr>
          <w:p w14:paraId="0D9ECA74">
            <w:pPr>
              <w:pStyle w:val="4"/>
              <w:jc w:val="center"/>
            </w:pPr>
            <w:r>
              <w:rPr>
                <w:rFonts w:ascii="仿宋_GB2312" w:hAnsi="仿宋_GB2312" w:eastAsia="仿宋_GB2312" w:cs="仿宋_GB2312"/>
              </w:rPr>
              <w:t>是否涉及优先采购节能产品</w:t>
            </w:r>
          </w:p>
        </w:tc>
        <w:tc>
          <w:tcPr>
            <w:tcW w:w="639" w:type="dxa"/>
          </w:tcPr>
          <w:p w14:paraId="4DAA0D62">
            <w:pPr>
              <w:pStyle w:val="4"/>
              <w:jc w:val="center"/>
            </w:pPr>
            <w:r>
              <w:rPr>
                <w:rFonts w:ascii="仿宋_GB2312" w:hAnsi="仿宋_GB2312" w:eastAsia="仿宋_GB2312" w:cs="仿宋_GB2312"/>
              </w:rPr>
              <w:t>是否涉及优先采购环境标志产品</w:t>
            </w:r>
          </w:p>
        </w:tc>
      </w:tr>
      <w:tr w14:paraId="1FFCE8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C81F167">
            <w:pPr>
              <w:pStyle w:val="4"/>
              <w:jc w:val="left"/>
            </w:pPr>
            <w:r>
              <w:rPr>
                <w:rFonts w:ascii="仿宋_GB2312" w:hAnsi="仿宋_GB2312" w:eastAsia="仿宋_GB2312" w:cs="仿宋_GB2312"/>
              </w:rPr>
              <w:t>1</w:t>
            </w:r>
          </w:p>
        </w:tc>
        <w:tc>
          <w:tcPr>
            <w:tcW w:w="821" w:type="dxa"/>
          </w:tcPr>
          <w:p w14:paraId="4BAA7A43">
            <w:pPr>
              <w:pStyle w:val="4"/>
              <w:jc w:val="left"/>
            </w:pPr>
            <w:r>
              <w:rPr>
                <w:rFonts w:ascii="仿宋_GB2312" w:hAnsi="仿宋_GB2312" w:eastAsia="仿宋_GB2312" w:cs="仿宋_GB2312"/>
              </w:rPr>
              <w:t>A02320800 物理治疗、康复及体育治疗仪器设备</w:t>
            </w:r>
          </w:p>
        </w:tc>
        <w:tc>
          <w:tcPr>
            <w:tcW w:w="821" w:type="dxa"/>
          </w:tcPr>
          <w:p w14:paraId="561A999B">
            <w:pPr>
              <w:pStyle w:val="4"/>
              <w:jc w:val="left"/>
            </w:pPr>
            <w:r>
              <w:rPr>
                <w:rFonts w:ascii="仿宋_GB2312" w:hAnsi="仿宋_GB2312" w:eastAsia="仿宋_GB2312" w:cs="仿宋_GB2312"/>
              </w:rPr>
              <w:t>脑电仿生仪</w:t>
            </w:r>
          </w:p>
        </w:tc>
        <w:tc>
          <w:tcPr>
            <w:tcW w:w="821" w:type="dxa"/>
          </w:tcPr>
          <w:p w14:paraId="61577AF7">
            <w:pPr>
              <w:pStyle w:val="4"/>
              <w:jc w:val="right"/>
            </w:pPr>
            <w:r>
              <w:rPr>
                <w:rFonts w:ascii="仿宋_GB2312" w:hAnsi="仿宋_GB2312" w:eastAsia="仿宋_GB2312" w:cs="仿宋_GB2312"/>
              </w:rPr>
              <w:t>3.00（套）</w:t>
            </w:r>
          </w:p>
        </w:tc>
        <w:tc>
          <w:tcPr>
            <w:tcW w:w="821" w:type="dxa"/>
          </w:tcPr>
          <w:p w14:paraId="615222F0">
            <w:pPr>
              <w:pStyle w:val="4"/>
              <w:jc w:val="right"/>
            </w:pPr>
            <w:r>
              <w:rPr>
                <w:rFonts w:ascii="仿宋_GB2312" w:hAnsi="仿宋_GB2312" w:eastAsia="仿宋_GB2312" w:cs="仿宋_GB2312"/>
              </w:rPr>
              <w:t>81,225.00</w:t>
            </w:r>
          </w:p>
        </w:tc>
        <w:tc>
          <w:tcPr>
            <w:tcW w:w="821" w:type="dxa"/>
          </w:tcPr>
          <w:p w14:paraId="3173CB34">
            <w:pPr>
              <w:pStyle w:val="4"/>
              <w:jc w:val="left"/>
            </w:pPr>
            <w:r>
              <w:rPr>
                <w:rFonts w:ascii="仿宋_GB2312" w:hAnsi="仿宋_GB2312" w:eastAsia="仿宋_GB2312" w:cs="仿宋_GB2312"/>
              </w:rPr>
              <w:t>工业</w:t>
            </w:r>
          </w:p>
        </w:tc>
        <w:tc>
          <w:tcPr>
            <w:tcW w:w="821" w:type="dxa"/>
          </w:tcPr>
          <w:p w14:paraId="3B8CA9EB">
            <w:pPr>
              <w:pStyle w:val="4"/>
              <w:jc w:val="left"/>
            </w:pPr>
            <w:r>
              <w:rPr>
                <w:rFonts w:ascii="仿宋_GB2312" w:hAnsi="仿宋_GB2312" w:eastAsia="仿宋_GB2312" w:cs="仿宋_GB2312"/>
              </w:rPr>
              <w:t>是</w:t>
            </w:r>
          </w:p>
        </w:tc>
        <w:tc>
          <w:tcPr>
            <w:tcW w:w="821" w:type="dxa"/>
          </w:tcPr>
          <w:p w14:paraId="656F237A">
            <w:pPr>
              <w:pStyle w:val="4"/>
              <w:jc w:val="left"/>
            </w:pPr>
            <w:r>
              <w:rPr>
                <w:rFonts w:ascii="仿宋_GB2312" w:hAnsi="仿宋_GB2312" w:eastAsia="仿宋_GB2312" w:cs="仿宋_GB2312"/>
              </w:rPr>
              <w:t>否</w:t>
            </w:r>
          </w:p>
        </w:tc>
        <w:tc>
          <w:tcPr>
            <w:tcW w:w="821" w:type="dxa"/>
          </w:tcPr>
          <w:p w14:paraId="0EFAE1D7">
            <w:pPr>
              <w:pStyle w:val="4"/>
              <w:jc w:val="left"/>
            </w:pPr>
            <w:r>
              <w:rPr>
                <w:rFonts w:ascii="仿宋_GB2312" w:hAnsi="仿宋_GB2312" w:eastAsia="仿宋_GB2312" w:cs="仿宋_GB2312"/>
              </w:rPr>
              <w:t>否</w:t>
            </w:r>
          </w:p>
        </w:tc>
        <w:tc>
          <w:tcPr>
            <w:tcW w:w="639" w:type="dxa"/>
          </w:tcPr>
          <w:p w14:paraId="09E3E975">
            <w:pPr>
              <w:pStyle w:val="4"/>
              <w:jc w:val="left"/>
            </w:pPr>
            <w:r>
              <w:rPr>
                <w:rFonts w:ascii="仿宋_GB2312" w:hAnsi="仿宋_GB2312" w:eastAsia="仿宋_GB2312" w:cs="仿宋_GB2312"/>
              </w:rPr>
              <w:t>否</w:t>
            </w:r>
          </w:p>
        </w:tc>
        <w:tc>
          <w:tcPr>
            <w:tcW w:w="639" w:type="dxa"/>
          </w:tcPr>
          <w:p w14:paraId="10915A9B">
            <w:pPr>
              <w:pStyle w:val="4"/>
              <w:jc w:val="left"/>
            </w:pPr>
            <w:r>
              <w:rPr>
                <w:rFonts w:ascii="仿宋_GB2312" w:hAnsi="仿宋_GB2312" w:eastAsia="仿宋_GB2312" w:cs="仿宋_GB2312"/>
              </w:rPr>
              <w:t>否</w:t>
            </w:r>
          </w:p>
        </w:tc>
      </w:tr>
    </w:tbl>
    <w:p w14:paraId="1EBA23D0">
      <w:pPr>
        <w:pStyle w:val="4"/>
        <w:jc w:val="left"/>
        <w:outlineLvl w:val="3"/>
      </w:pPr>
      <w:r>
        <w:rPr>
          <w:rFonts w:ascii="仿宋_GB2312" w:hAnsi="仿宋_GB2312" w:eastAsia="仿宋_GB2312" w:cs="仿宋_GB2312"/>
          <w:b/>
          <w:sz w:val="24"/>
        </w:rPr>
        <w:t>报价要求</w:t>
      </w:r>
    </w:p>
    <w:p w14:paraId="52DD540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7A8F86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4D8DAA1">
            <w:pPr>
              <w:pStyle w:val="4"/>
              <w:jc w:val="center"/>
            </w:pPr>
            <w:r>
              <w:rPr>
                <w:rFonts w:ascii="仿宋_GB2312" w:hAnsi="仿宋_GB2312" w:eastAsia="仿宋_GB2312" w:cs="仿宋_GB2312"/>
              </w:rPr>
              <w:t>序号</w:t>
            </w:r>
          </w:p>
        </w:tc>
        <w:tc>
          <w:tcPr>
            <w:tcW w:w="1707" w:type="dxa"/>
          </w:tcPr>
          <w:p w14:paraId="258B91A4">
            <w:pPr>
              <w:pStyle w:val="4"/>
              <w:jc w:val="center"/>
            </w:pPr>
            <w:r>
              <w:rPr>
                <w:rFonts w:ascii="仿宋_GB2312" w:hAnsi="仿宋_GB2312" w:eastAsia="仿宋_GB2312" w:cs="仿宋_GB2312"/>
              </w:rPr>
              <w:t>报价内容</w:t>
            </w:r>
          </w:p>
        </w:tc>
        <w:tc>
          <w:tcPr>
            <w:tcW w:w="1138" w:type="dxa"/>
          </w:tcPr>
          <w:p w14:paraId="6037F6A7">
            <w:pPr>
              <w:pStyle w:val="4"/>
              <w:jc w:val="center"/>
            </w:pPr>
            <w:r>
              <w:rPr>
                <w:rFonts w:ascii="仿宋_GB2312" w:hAnsi="仿宋_GB2312" w:eastAsia="仿宋_GB2312" w:cs="仿宋_GB2312"/>
              </w:rPr>
              <w:t>数量（计量单位）</w:t>
            </w:r>
          </w:p>
        </w:tc>
        <w:tc>
          <w:tcPr>
            <w:tcW w:w="1365" w:type="dxa"/>
          </w:tcPr>
          <w:p w14:paraId="56C06C99">
            <w:pPr>
              <w:pStyle w:val="4"/>
              <w:jc w:val="center"/>
            </w:pPr>
            <w:r>
              <w:rPr>
                <w:rFonts w:ascii="仿宋_GB2312" w:hAnsi="仿宋_GB2312" w:eastAsia="仿宋_GB2312" w:cs="仿宋_GB2312"/>
              </w:rPr>
              <w:t>最高限价</w:t>
            </w:r>
          </w:p>
        </w:tc>
        <w:tc>
          <w:tcPr>
            <w:tcW w:w="1138" w:type="dxa"/>
          </w:tcPr>
          <w:p w14:paraId="68EE0758">
            <w:pPr>
              <w:pStyle w:val="4"/>
              <w:jc w:val="center"/>
            </w:pPr>
            <w:r>
              <w:rPr>
                <w:rFonts w:ascii="仿宋_GB2312" w:hAnsi="仿宋_GB2312" w:eastAsia="仿宋_GB2312" w:cs="仿宋_GB2312"/>
              </w:rPr>
              <w:t>价款形式</w:t>
            </w:r>
          </w:p>
        </w:tc>
        <w:tc>
          <w:tcPr>
            <w:tcW w:w="1934" w:type="dxa"/>
          </w:tcPr>
          <w:p w14:paraId="482A314C">
            <w:pPr>
              <w:pStyle w:val="4"/>
              <w:jc w:val="center"/>
            </w:pPr>
            <w:r>
              <w:rPr>
                <w:rFonts w:ascii="仿宋_GB2312" w:hAnsi="仿宋_GB2312" w:eastAsia="仿宋_GB2312" w:cs="仿宋_GB2312"/>
              </w:rPr>
              <w:t>报价说明</w:t>
            </w:r>
          </w:p>
        </w:tc>
      </w:tr>
      <w:tr w14:paraId="2AA355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72E0242">
            <w:pPr>
              <w:pStyle w:val="4"/>
              <w:jc w:val="center"/>
            </w:pPr>
            <w:r>
              <w:rPr>
                <w:rFonts w:ascii="仿宋_GB2312" w:hAnsi="仿宋_GB2312" w:eastAsia="仿宋_GB2312" w:cs="仿宋_GB2312"/>
              </w:rPr>
              <w:t>1</w:t>
            </w:r>
          </w:p>
        </w:tc>
        <w:tc>
          <w:tcPr>
            <w:tcW w:w="1707" w:type="dxa"/>
          </w:tcPr>
          <w:p w14:paraId="281A33F0">
            <w:pPr>
              <w:pStyle w:val="4"/>
              <w:jc w:val="center"/>
            </w:pPr>
            <w:r>
              <w:rPr>
                <w:rFonts w:ascii="仿宋_GB2312" w:hAnsi="仿宋_GB2312" w:eastAsia="仿宋_GB2312" w:cs="仿宋_GB2312"/>
              </w:rPr>
              <w:t>脑电仿生仪</w:t>
            </w:r>
          </w:p>
        </w:tc>
        <w:tc>
          <w:tcPr>
            <w:tcW w:w="1138" w:type="dxa"/>
          </w:tcPr>
          <w:p w14:paraId="1396A6C6">
            <w:pPr>
              <w:pStyle w:val="4"/>
              <w:jc w:val="center"/>
            </w:pPr>
            <w:r>
              <w:rPr>
                <w:rFonts w:ascii="仿宋_GB2312" w:hAnsi="仿宋_GB2312" w:eastAsia="仿宋_GB2312" w:cs="仿宋_GB2312"/>
              </w:rPr>
              <w:t>3.00（套）</w:t>
            </w:r>
          </w:p>
        </w:tc>
        <w:tc>
          <w:tcPr>
            <w:tcW w:w="1365" w:type="dxa"/>
          </w:tcPr>
          <w:p w14:paraId="7FEB7A69">
            <w:pPr>
              <w:pStyle w:val="4"/>
              <w:jc w:val="center"/>
            </w:pPr>
            <w:r>
              <w:rPr>
                <w:rFonts w:ascii="仿宋_GB2312" w:hAnsi="仿宋_GB2312" w:eastAsia="仿宋_GB2312" w:cs="仿宋_GB2312"/>
              </w:rPr>
              <w:t>81,225.00</w:t>
            </w:r>
          </w:p>
        </w:tc>
        <w:tc>
          <w:tcPr>
            <w:tcW w:w="1138" w:type="dxa"/>
          </w:tcPr>
          <w:p w14:paraId="1131752A">
            <w:pPr>
              <w:pStyle w:val="4"/>
              <w:jc w:val="center"/>
            </w:pPr>
            <w:r>
              <w:rPr>
                <w:rFonts w:ascii="仿宋_GB2312" w:hAnsi="仿宋_GB2312" w:eastAsia="仿宋_GB2312" w:cs="仿宋_GB2312"/>
              </w:rPr>
              <w:t>总价</w:t>
            </w:r>
          </w:p>
        </w:tc>
        <w:tc>
          <w:tcPr>
            <w:tcW w:w="1934" w:type="dxa"/>
          </w:tcPr>
          <w:p w14:paraId="6C78FC6C">
            <w:pPr>
              <w:pStyle w:val="4"/>
              <w:jc w:val="left"/>
            </w:pPr>
            <w:r>
              <w:rPr>
                <w:rFonts w:ascii="仿宋_GB2312" w:hAnsi="仿宋_GB2312" w:eastAsia="仿宋_GB2312" w:cs="仿宋_GB2312"/>
              </w:rPr>
              <w:t>无</w:t>
            </w:r>
          </w:p>
        </w:tc>
      </w:tr>
    </w:tbl>
    <w:p w14:paraId="6AE6DC60">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26AF8173">
      <w:pPr>
        <w:pStyle w:val="4"/>
        <w:jc w:val="left"/>
        <w:outlineLvl w:val="3"/>
      </w:pPr>
      <w:r>
        <w:rPr>
          <w:rFonts w:ascii="仿宋_GB2312" w:hAnsi="仿宋_GB2312" w:eastAsia="仿宋_GB2312" w:cs="仿宋_GB2312"/>
          <w:b/>
          <w:sz w:val="24"/>
        </w:rPr>
        <w:t>本项目涉及核心产品：</w:t>
      </w:r>
    </w:p>
    <w:p w14:paraId="270B73F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24ECC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1169B2B">
            <w:pPr>
              <w:pStyle w:val="4"/>
              <w:jc w:val="center"/>
            </w:pPr>
            <w:r>
              <w:rPr>
                <w:rFonts w:ascii="仿宋_GB2312" w:hAnsi="仿宋_GB2312" w:eastAsia="仿宋_GB2312" w:cs="仿宋_GB2312"/>
              </w:rPr>
              <w:t>序号</w:t>
            </w:r>
          </w:p>
        </w:tc>
        <w:tc>
          <w:tcPr>
            <w:tcW w:w="2492" w:type="dxa"/>
          </w:tcPr>
          <w:p w14:paraId="0C8F1BDD">
            <w:pPr>
              <w:pStyle w:val="4"/>
              <w:jc w:val="center"/>
            </w:pPr>
            <w:r>
              <w:rPr>
                <w:rFonts w:ascii="仿宋_GB2312" w:hAnsi="仿宋_GB2312" w:eastAsia="仿宋_GB2312" w:cs="仿宋_GB2312"/>
              </w:rPr>
              <w:t>采购品目名称</w:t>
            </w:r>
          </w:p>
        </w:tc>
        <w:tc>
          <w:tcPr>
            <w:tcW w:w="2492" w:type="dxa"/>
          </w:tcPr>
          <w:p w14:paraId="503F4BC6">
            <w:pPr>
              <w:pStyle w:val="4"/>
              <w:jc w:val="center"/>
            </w:pPr>
            <w:r>
              <w:rPr>
                <w:rFonts w:ascii="仿宋_GB2312" w:hAnsi="仿宋_GB2312" w:eastAsia="仿宋_GB2312" w:cs="仿宋_GB2312"/>
              </w:rPr>
              <w:t>标的名称</w:t>
            </w:r>
          </w:p>
        </w:tc>
        <w:tc>
          <w:tcPr>
            <w:tcW w:w="2492" w:type="dxa"/>
          </w:tcPr>
          <w:p w14:paraId="25F1A5C0">
            <w:pPr>
              <w:pStyle w:val="4"/>
              <w:jc w:val="center"/>
            </w:pPr>
            <w:r>
              <w:rPr>
                <w:rFonts w:ascii="仿宋_GB2312" w:hAnsi="仿宋_GB2312" w:eastAsia="仿宋_GB2312" w:cs="仿宋_GB2312"/>
              </w:rPr>
              <w:t>产品名称</w:t>
            </w:r>
          </w:p>
        </w:tc>
      </w:tr>
      <w:tr w14:paraId="5A1B31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95AC985">
            <w:pPr>
              <w:pStyle w:val="4"/>
              <w:jc w:val="left"/>
            </w:pPr>
            <w:r>
              <w:rPr>
                <w:rFonts w:ascii="仿宋_GB2312" w:hAnsi="仿宋_GB2312" w:eastAsia="仿宋_GB2312" w:cs="仿宋_GB2312"/>
              </w:rPr>
              <w:t>1</w:t>
            </w:r>
          </w:p>
        </w:tc>
        <w:tc>
          <w:tcPr>
            <w:tcW w:w="2492" w:type="dxa"/>
          </w:tcPr>
          <w:p w14:paraId="723FACDF">
            <w:pPr>
              <w:pStyle w:val="4"/>
              <w:jc w:val="left"/>
            </w:pPr>
            <w:r>
              <w:rPr>
                <w:rFonts w:ascii="仿宋_GB2312" w:hAnsi="仿宋_GB2312" w:eastAsia="仿宋_GB2312" w:cs="仿宋_GB2312"/>
              </w:rPr>
              <w:t>A02320800 物理治疗、康复及体育治疗仪器设备</w:t>
            </w:r>
          </w:p>
        </w:tc>
        <w:tc>
          <w:tcPr>
            <w:tcW w:w="2492" w:type="dxa"/>
          </w:tcPr>
          <w:p w14:paraId="3B469E9D">
            <w:pPr>
              <w:pStyle w:val="4"/>
              <w:jc w:val="left"/>
            </w:pPr>
            <w:r>
              <w:rPr>
                <w:rFonts w:ascii="仿宋_GB2312" w:hAnsi="仿宋_GB2312" w:eastAsia="仿宋_GB2312" w:cs="仿宋_GB2312"/>
              </w:rPr>
              <w:t>脑电仿生仪</w:t>
            </w:r>
          </w:p>
        </w:tc>
        <w:tc>
          <w:tcPr>
            <w:tcW w:w="2492" w:type="dxa"/>
          </w:tcPr>
          <w:p w14:paraId="6D9375C9">
            <w:pPr>
              <w:pStyle w:val="4"/>
              <w:jc w:val="left"/>
            </w:pPr>
            <w:r>
              <w:rPr>
                <w:rFonts w:ascii="仿宋_GB2312" w:hAnsi="仿宋_GB2312" w:eastAsia="仿宋_GB2312" w:cs="仿宋_GB2312"/>
              </w:rPr>
              <w:t>脑电仿生仪</w:t>
            </w:r>
          </w:p>
        </w:tc>
      </w:tr>
    </w:tbl>
    <w:p w14:paraId="13FCCB55">
      <w:pPr>
        <w:pStyle w:val="4"/>
        <w:ind w:firstLine="480"/>
        <w:jc w:val="left"/>
      </w:pPr>
      <w:r>
        <w:rPr>
          <w:rFonts w:ascii="仿宋_GB2312" w:hAnsi="仿宋_GB2312" w:eastAsia="仿宋_GB2312" w:cs="仿宋_GB2312"/>
        </w:rPr>
        <w:t>注：涉及核心产品的，具体评审规定见第五章。</w:t>
      </w:r>
    </w:p>
    <w:p w14:paraId="37CA6410">
      <w:pPr>
        <w:pStyle w:val="4"/>
        <w:jc w:val="left"/>
        <w:outlineLvl w:val="3"/>
      </w:pPr>
      <w:r>
        <w:rPr>
          <w:rFonts w:ascii="仿宋_GB2312" w:hAnsi="仿宋_GB2312" w:eastAsia="仿宋_GB2312" w:cs="仿宋_GB2312"/>
          <w:b/>
          <w:sz w:val="24"/>
        </w:rPr>
        <w:t>本项目涉及采购进口产品：</w:t>
      </w:r>
    </w:p>
    <w:p w14:paraId="0C704C7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44CA0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F9866BB">
            <w:pPr>
              <w:pStyle w:val="4"/>
              <w:jc w:val="center"/>
            </w:pPr>
            <w:r>
              <w:rPr>
                <w:rFonts w:ascii="仿宋_GB2312" w:hAnsi="仿宋_GB2312" w:eastAsia="仿宋_GB2312" w:cs="仿宋_GB2312"/>
              </w:rPr>
              <w:t>序号</w:t>
            </w:r>
          </w:p>
        </w:tc>
        <w:tc>
          <w:tcPr>
            <w:tcW w:w="2492" w:type="dxa"/>
          </w:tcPr>
          <w:p w14:paraId="67130DC7">
            <w:pPr>
              <w:pStyle w:val="4"/>
              <w:jc w:val="center"/>
            </w:pPr>
            <w:r>
              <w:rPr>
                <w:rFonts w:ascii="仿宋_GB2312" w:hAnsi="仿宋_GB2312" w:eastAsia="仿宋_GB2312" w:cs="仿宋_GB2312"/>
              </w:rPr>
              <w:t>采购品目名称</w:t>
            </w:r>
          </w:p>
        </w:tc>
        <w:tc>
          <w:tcPr>
            <w:tcW w:w="2492" w:type="dxa"/>
          </w:tcPr>
          <w:p w14:paraId="657CB676">
            <w:pPr>
              <w:pStyle w:val="4"/>
              <w:jc w:val="center"/>
            </w:pPr>
            <w:r>
              <w:rPr>
                <w:rFonts w:ascii="仿宋_GB2312" w:hAnsi="仿宋_GB2312" w:eastAsia="仿宋_GB2312" w:cs="仿宋_GB2312"/>
              </w:rPr>
              <w:t>标的名称</w:t>
            </w:r>
          </w:p>
        </w:tc>
        <w:tc>
          <w:tcPr>
            <w:tcW w:w="2492" w:type="dxa"/>
          </w:tcPr>
          <w:p w14:paraId="69014672">
            <w:pPr>
              <w:pStyle w:val="4"/>
              <w:jc w:val="center"/>
            </w:pPr>
            <w:r>
              <w:rPr>
                <w:rFonts w:ascii="仿宋_GB2312" w:hAnsi="仿宋_GB2312" w:eastAsia="仿宋_GB2312" w:cs="仿宋_GB2312"/>
              </w:rPr>
              <w:t>产品名称</w:t>
            </w:r>
          </w:p>
        </w:tc>
      </w:tr>
      <w:tr w14:paraId="74ED8F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76C9121">
            <w:pPr>
              <w:pStyle w:val="4"/>
              <w:jc w:val="center"/>
            </w:pPr>
            <w:r>
              <w:rPr>
                <w:rFonts w:ascii="仿宋_GB2312" w:hAnsi="仿宋_GB2312" w:eastAsia="仿宋_GB2312" w:cs="仿宋_GB2312"/>
              </w:rPr>
              <w:t>不涉及</w:t>
            </w:r>
          </w:p>
        </w:tc>
      </w:tr>
    </w:tbl>
    <w:p w14:paraId="60434997">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530A360E">
      <w:pPr>
        <w:pStyle w:val="4"/>
        <w:jc w:val="left"/>
        <w:outlineLvl w:val="3"/>
      </w:pPr>
      <w:r>
        <w:rPr>
          <w:rFonts w:ascii="仿宋_GB2312" w:hAnsi="仿宋_GB2312" w:eastAsia="仿宋_GB2312" w:cs="仿宋_GB2312"/>
          <w:b/>
          <w:sz w:val="24"/>
        </w:rPr>
        <w:t>本项目涉及强制采购节能产品：</w:t>
      </w:r>
    </w:p>
    <w:p w14:paraId="065CC74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66912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1C93BD7">
            <w:pPr>
              <w:pStyle w:val="4"/>
              <w:jc w:val="center"/>
            </w:pPr>
            <w:r>
              <w:rPr>
                <w:rFonts w:ascii="仿宋_GB2312" w:hAnsi="仿宋_GB2312" w:eastAsia="仿宋_GB2312" w:cs="仿宋_GB2312"/>
              </w:rPr>
              <w:t>序号</w:t>
            </w:r>
          </w:p>
        </w:tc>
        <w:tc>
          <w:tcPr>
            <w:tcW w:w="2492" w:type="dxa"/>
          </w:tcPr>
          <w:p w14:paraId="43623015">
            <w:pPr>
              <w:pStyle w:val="4"/>
              <w:jc w:val="center"/>
            </w:pPr>
            <w:r>
              <w:rPr>
                <w:rFonts w:ascii="仿宋_GB2312" w:hAnsi="仿宋_GB2312" w:eastAsia="仿宋_GB2312" w:cs="仿宋_GB2312"/>
              </w:rPr>
              <w:t>采购品目名称</w:t>
            </w:r>
          </w:p>
        </w:tc>
        <w:tc>
          <w:tcPr>
            <w:tcW w:w="2492" w:type="dxa"/>
          </w:tcPr>
          <w:p w14:paraId="32DBF551">
            <w:pPr>
              <w:pStyle w:val="4"/>
              <w:jc w:val="center"/>
            </w:pPr>
            <w:r>
              <w:rPr>
                <w:rFonts w:ascii="仿宋_GB2312" w:hAnsi="仿宋_GB2312" w:eastAsia="仿宋_GB2312" w:cs="仿宋_GB2312"/>
              </w:rPr>
              <w:t>标的名称</w:t>
            </w:r>
          </w:p>
        </w:tc>
        <w:tc>
          <w:tcPr>
            <w:tcW w:w="2492" w:type="dxa"/>
          </w:tcPr>
          <w:p w14:paraId="781DBD77">
            <w:pPr>
              <w:pStyle w:val="4"/>
              <w:jc w:val="center"/>
            </w:pPr>
            <w:r>
              <w:rPr>
                <w:rFonts w:ascii="仿宋_GB2312" w:hAnsi="仿宋_GB2312" w:eastAsia="仿宋_GB2312" w:cs="仿宋_GB2312"/>
              </w:rPr>
              <w:t>产品名称</w:t>
            </w:r>
          </w:p>
        </w:tc>
      </w:tr>
      <w:tr w14:paraId="372A25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1B680DD">
            <w:pPr>
              <w:pStyle w:val="4"/>
              <w:jc w:val="center"/>
            </w:pPr>
            <w:r>
              <w:rPr>
                <w:rFonts w:ascii="仿宋_GB2312" w:hAnsi="仿宋_GB2312" w:eastAsia="仿宋_GB2312" w:cs="仿宋_GB2312"/>
              </w:rPr>
              <w:t>不涉及</w:t>
            </w:r>
          </w:p>
        </w:tc>
      </w:tr>
    </w:tbl>
    <w:p w14:paraId="64F9DED6">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2A52A28B">
      <w:pPr>
        <w:pStyle w:val="4"/>
        <w:jc w:val="left"/>
      </w:pPr>
      <w:r>
        <w:rPr>
          <w:rFonts w:ascii="仿宋_GB2312" w:hAnsi="仿宋_GB2312" w:eastAsia="仿宋_GB2312" w:cs="仿宋_GB2312"/>
          <w:b/>
        </w:rPr>
        <w:t>本项目涉及优先采购节能产品：</w:t>
      </w:r>
    </w:p>
    <w:p w14:paraId="602D44E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5B1BA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757D133">
            <w:pPr>
              <w:pStyle w:val="4"/>
              <w:jc w:val="center"/>
            </w:pPr>
            <w:r>
              <w:rPr>
                <w:rFonts w:ascii="仿宋_GB2312" w:hAnsi="仿宋_GB2312" w:eastAsia="仿宋_GB2312" w:cs="仿宋_GB2312"/>
              </w:rPr>
              <w:t>序号</w:t>
            </w:r>
          </w:p>
        </w:tc>
        <w:tc>
          <w:tcPr>
            <w:tcW w:w="2492" w:type="dxa"/>
          </w:tcPr>
          <w:p w14:paraId="05DC597E">
            <w:pPr>
              <w:pStyle w:val="4"/>
              <w:jc w:val="center"/>
            </w:pPr>
            <w:r>
              <w:rPr>
                <w:rFonts w:ascii="仿宋_GB2312" w:hAnsi="仿宋_GB2312" w:eastAsia="仿宋_GB2312" w:cs="仿宋_GB2312"/>
              </w:rPr>
              <w:t>采购品目名称</w:t>
            </w:r>
          </w:p>
        </w:tc>
        <w:tc>
          <w:tcPr>
            <w:tcW w:w="2492" w:type="dxa"/>
          </w:tcPr>
          <w:p w14:paraId="3EA57C96">
            <w:pPr>
              <w:pStyle w:val="4"/>
              <w:jc w:val="center"/>
            </w:pPr>
            <w:r>
              <w:rPr>
                <w:rFonts w:ascii="仿宋_GB2312" w:hAnsi="仿宋_GB2312" w:eastAsia="仿宋_GB2312" w:cs="仿宋_GB2312"/>
              </w:rPr>
              <w:t>标的名称</w:t>
            </w:r>
          </w:p>
        </w:tc>
        <w:tc>
          <w:tcPr>
            <w:tcW w:w="2492" w:type="dxa"/>
          </w:tcPr>
          <w:p w14:paraId="0F6733E5">
            <w:pPr>
              <w:pStyle w:val="4"/>
              <w:jc w:val="center"/>
            </w:pPr>
            <w:r>
              <w:rPr>
                <w:rFonts w:ascii="仿宋_GB2312" w:hAnsi="仿宋_GB2312" w:eastAsia="仿宋_GB2312" w:cs="仿宋_GB2312"/>
              </w:rPr>
              <w:t>产品名称</w:t>
            </w:r>
          </w:p>
        </w:tc>
      </w:tr>
      <w:tr w14:paraId="395A1B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534F648">
            <w:pPr>
              <w:pStyle w:val="4"/>
              <w:jc w:val="center"/>
            </w:pPr>
            <w:r>
              <w:rPr>
                <w:rFonts w:ascii="仿宋_GB2312" w:hAnsi="仿宋_GB2312" w:eastAsia="仿宋_GB2312" w:cs="仿宋_GB2312"/>
              </w:rPr>
              <w:t>不涉及</w:t>
            </w:r>
          </w:p>
        </w:tc>
      </w:tr>
    </w:tbl>
    <w:p w14:paraId="176C07E3">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05071608">
      <w:pPr>
        <w:pStyle w:val="4"/>
        <w:jc w:val="left"/>
        <w:outlineLvl w:val="3"/>
      </w:pPr>
      <w:r>
        <w:rPr>
          <w:rFonts w:ascii="仿宋_GB2312" w:hAnsi="仿宋_GB2312" w:eastAsia="仿宋_GB2312" w:cs="仿宋_GB2312"/>
          <w:b/>
          <w:sz w:val="24"/>
        </w:rPr>
        <w:t>本项目涉及优先采购环境标志产品：</w:t>
      </w:r>
    </w:p>
    <w:p w14:paraId="47E9DE8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74758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CB834E3">
            <w:pPr>
              <w:pStyle w:val="4"/>
              <w:jc w:val="center"/>
            </w:pPr>
            <w:r>
              <w:rPr>
                <w:rFonts w:ascii="仿宋_GB2312" w:hAnsi="仿宋_GB2312" w:eastAsia="仿宋_GB2312" w:cs="仿宋_GB2312"/>
              </w:rPr>
              <w:t>序号</w:t>
            </w:r>
          </w:p>
        </w:tc>
        <w:tc>
          <w:tcPr>
            <w:tcW w:w="2492" w:type="dxa"/>
          </w:tcPr>
          <w:p w14:paraId="25CE7FFC">
            <w:pPr>
              <w:pStyle w:val="4"/>
              <w:jc w:val="center"/>
            </w:pPr>
            <w:r>
              <w:rPr>
                <w:rFonts w:ascii="仿宋_GB2312" w:hAnsi="仿宋_GB2312" w:eastAsia="仿宋_GB2312" w:cs="仿宋_GB2312"/>
              </w:rPr>
              <w:t>采购品目名称</w:t>
            </w:r>
          </w:p>
        </w:tc>
        <w:tc>
          <w:tcPr>
            <w:tcW w:w="2492" w:type="dxa"/>
          </w:tcPr>
          <w:p w14:paraId="3A92F2B5">
            <w:pPr>
              <w:pStyle w:val="4"/>
              <w:jc w:val="center"/>
            </w:pPr>
            <w:r>
              <w:rPr>
                <w:rFonts w:ascii="仿宋_GB2312" w:hAnsi="仿宋_GB2312" w:eastAsia="仿宋_GB2312" w:cs="仿宋_GB2312"/>
              </w:rPr>
              <w:t>标的名称</w:t>
            </w:r>
          </w:p>
        </w:tc>
        <w:tc>
          <w:tcPr>
            <w:tcW w:w="2492" w:type="dxa"/>
          </w:tcPr>
          <w:p w14:paraId="1EBA9D15">
            <w:pPr>
              <w:pStyle w:val="4"/>
              <w:jc w:val="center"/>
            </w:pPr>
            <w:r>
              <w:rPr>
                <w:rFonts w:ascii="仿宋_GB2312" w:hAnsi="仿宋_GB2312" w:eastAsia="仿宋_GB2312" w:cs="仿宋_GB2312"/>
              </w:rPr>
              <w:t>产品名称</w:t>
            </w:r>
          </w:p>
        </w:tc>
      </w:tr>
      <w:tr w14:paraId="127CC2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2013923">
            <w:pPr>
              <w:pStyle w:val="4"/>
              <w:jc w:val="center"/>
            </w:pPr>
            <w:r>
              <w:rPr>
                <w:rFonts w:ascii="仿宋_GB2312" w:hAnsi="仿宋_GB2312" w:eastAsia="仿宋_GB2312" w:cs="仿宋_GB2312"/>
              </w:rPr>
              <w:t>不涉及</w:t>
            </w:r>
          </w:p>
        </w:tc>
      </w:tr>
    </w:tbl>
    <w:p w14:paraId="38853C71">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14A746FF">
      <w:pPr>
        <w:pStyle w:val="4"/>
        <w:jc w:val="left"/>
        <w:outlineLvl w:val="2"/>
      </w:pPr>
      <w:r>
        <w:rPr>
          <w:rFonts w:ascii="仿宋_GB2312" w:hAnsi="仿宋_GB2312" w:eastAsia="仿宋_GB2312" w:cs="仿宋_GB2312"/>
          <w:b/>
          <w:sz w:val="28"/>
        </w:rPr>
        <w:t>3.2.技术要求</w:t>
      </w:r>
    </w:p>
    <w:p w14:paraId="5959B7B8">
      <w:pPr>
        <w:pStyle w:val="4"/>
        <w:jc w:val="left"/>
      </w:pPr>
      <w:r>
        <w:rPr>
          <w:rFonts w:ascii="仿宋_GB2312" w:hAnsi="仿宋_GB2312" w:eastAsia="仿宋_GB2312" w:cs="仿宋_GB2312"/>
        </w:rPr>
        <w:t>采购包1：</w:t>
      </w:r>
    </w:p>
    <w:p w14:paraId="0C9B99EF">
      <w:pPr>
        <w:pStyle w:val="4"/>
        <w:jc w:val="left"/>
      </w:pPr>
      <w:r>
        <w:rPr>
          <w:rFonts w:ascii="仿宋_GB2312" w:hAnsi="仿宋_GB2312" w:eastAsia="仿宋_GB2312" w:cs="仿宋_GB2312"/>
        </w:rPr>
        <w:t>标的名称：脑电仿生仪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6DDF9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B4A5E0">
            <w:pPr>
              <w:pStyle w:val="4"/>
              <w:jc w:val="center"/>
            </w:pPr>
            <w:r>
              <w:rPr>
                <w:rFonts w:ascii="仿宋_GB2312" w:hAnsi="仿宋_GB2312" w:eastAsia="仿宋_GB2312" w:cs="仿宋_GB2312"/>
              </w:rPr>
              <w:t>序号</w:t>
            </w:r>
          </w:p>
        </w:tc>
        <w:tc>
          <w:tcPr>
            <w:tcW w:w="581" w:type="dxa"/>
          </w:tcPr>
          <w:p w14:paraId="1FAA7EB3">
            <w:pPr>
              <w:pStyle w:val="4"/>
              <w:jc w:val="center"/>
            </w:pPr>
            <w:r>
              <w:rPr>
                <w:rFonts w:ascii="仿宋_GB2312" w:hAnsi="仿宋_GB2312" w:eastAsia="仿宋_GB2312" w:cs="仿宋_GB2312"/>
              </w:rPr>
              <w:t>符号标识</w:t>
            </w:r>
          </w:p>
        </w:tc>
        <w:tc>
          <w:tcPr>
            <w:tcW w:w="1495" w:type="dxa"/>
          </w:tcPr>
          <w:p w14:paraId="3B7BD5F5">
            <w:pPr>
              <w:pStyle w:val="4"/>
              <w:jc w:val="center"/>
            </w:pPr>
            <w:r>
              <w:rPr>
                <w:rFonts w:ascii="仿宋_GB2312" w:hAnsi="仿宋_GB2312" w:eastAsia="仿宋_GB2312" w:cs="仿宋_GB2312"/>
              </w:rPr>
              <w:t>技术要求名称</w:t>
            </w:r>
          </w:p>
        </w:tc>
        <w:tc>
          <w:tcPr>
            <w:tcW w:w="5814" w:type="dxa"/>
          </w:tcPr>
          <w:p w14:paraId="7136AC24">
            <w:pPr>
              <w:pStyle w:val="4"/>
              <w:jc w:val="center"/>
            </w:pPr>
            <w:r>
              <w:rPr>
                <w:rFonts w:ascii="仿宋_GB2312" w:hAnsi="仿宋_GB2312" w:eastAsia="仿宋_GB2312" w:cs="仿宋_GB2312"/>
              </w:rPr>
              <w:t>技术参数与性能指标</w:t>
            </w:r>
          </w:p>
        </w:tc>
      </w:tr>
      <w:tr w14:paraId="27E78A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05599DF">
            <w:pPr>
              <w:pStyle w:val="4"/>
              <w:jc w:val="center"/>
            </w:pPr>
            <w:r>
              <w:rPr>
                <w:rFonts w:ascii="仿宋_GB2312" w:hAnsi="仿宋_GB2312" w:eastAsia="仿宋_GB2312" w:cs="仿宋_GB2312"/>
              </w:rPr>
              <w:t>1</w:t>
            </w:r>
          </w:p>
        </w:tc>
        <w:tc>
          <w:tcPr>
            <w:tcW w:w="581" w:type="dxa"/>
          </w:tcPr>
          <w:p w14:paraId="31E30249"/>
        </w:tc>
        <w:tc>
          <w:tcPr>
            <w:tcW w:w="1495" w:type="dxa"/>
          </w:tcPr>
          <w:p w14:paraId="339CAB22">
            <w:pPr>
              <w:pStyle w:val="4"/>
              <w:jc w:val="left"/>
            </w:pPr>
            <w:r>
              <w:rPr>
                <w:rFonts w:ascii="仿宋_GB2312" w:hAnsi="仿宋_GB2312" w:eastAsia="仿宋_GB2312" w:cs="仿宋_GB2312"/>
              </w:rPr>
              <w:t>技术参数及配置要求</w:t>
            </w:r>
          </w:p>
        </w:tc>
        <w:tc>
          <w:tcPr>
            <w:tcW w:w="5814" w:type="dxa"/>
          </w:tcPr>
          <w:p w14:paraId="1163F34A">
            <w:pPr>
              <w:pStyle w:val="4"/>
              <w:jc w:val="left"/>
            </w:pPr>
            <w:r>
              <w:rPr>
                <w:rFonts w:ascii="仿宋_GB2312" w:hAnsi="仿宋_GB2312" w:eastAsia="仿宋_GB2312" w:cs="仿宋_GB2312"/>
              </w:rPr>
              <w:t>1、适用范围：通过治疗电流刺激小脑顶核或肢体的神经，具备改善脑部血液循环的作用，适用于以下疾病的辅助治疗：缺血性脑血管疾病、脑损伤性疾病、小儿脑瘫及上述疾病引起的肢体运动功能障碍；偏头痛。</w:t>
            </w:r>
            <w:r>
              <w:br w:type="textWrapping"/>
            </w:r>
            <w:r>
              <w:rPr>
                <w:rFonts w:ascii="仿宋_GB2312" w:hAnsi="仿宋_GB2312" w:eastAsia="仿宋_GB2312" w:cs="仿宋_GB2312"/>
              </w:rPr>
              <w:t xml:space="preserve"> 2、主要构成：由一台主机、治疗主电极和治疗辅电极组成</w:t>
            </w:r>
            <w:r>
              <w:br w:type="textWrapping"/>
            </w:r>
            <w:r>
              <w:rPr>
                <w:rFonts w:ascii="仿宋_GB2312" w:hAnsi="仿宋_GB2312" w:eastAsia="仿宋_GB2312" w:cs="仿宋_GB2312"/>
              </w:rPr>
              <w:t xml:space="preserve"> 3、结构形式：台式（可装配撑杆座）</w:t>
            </w:r>
            <w:r>
              <w:br w:type="textWrapping"/>
            </w:r>
            <w:r>
              <w:rPr>
                <w:rFonts w:ascii="仿宋_GB2312" w:hAnsi="仿宋_GB2312" w:eastAsia="仿宋_GB2312" w:cs="仿宋_GB2312"/>
              </w:rPr>
              <w:t xml:space="preserve"> 4、显示方式：具备液晶屏幕显示界面</w:t>
            </w:r>
            <w:r>
              <w:br w:type="textWrapping"/>
            </w:r>
            <w:r>
              <w:rPr>
                <w:rFonts w:ascii="仿宋_GB2312" w:hAnsi="仿宋_GB2312" w:eastAsia="仿宋_GB2312" w:cs="仿宋_GB2312"/>
              </w:rPr>
              <w:t xml:space="preserve"> 5、定时功能：可在1—99min范围内设定所需时间</w:t>
            </w:r>
            <w:r>
              <w:br w:type="textWrapping"/>
            </w:r>
            <w:r>
              <w:rPr>
                <w:rFonts w:ascii="仿宋_GB2312" w:hAnsi="仿宋_GB2312" w:eastAsia="仿宋_GB2312" w:cs="仿宋_GB2312"/>
              </w:rPr>
              <w:t xml:space="preserve"> ▲6、按键方式：一键飞梭的操作方式，所有功能的调节仅需通过对一个键施以旋转及按压动作即可全部完成。</w:t>
            </w:r>
            <w:r>
              <w:br w:type="textWrapping"/>
            </w:r>
            <w:r>
              <w:rPr>
                <w:rFonts w:ascii="仿宋_GB2312" w:hAnsi="仿宋_GB2312" w:eastAsia="仿宋_GB2312" w:cs="仿宋_GB2312"/>
              </w:rPr>
              <w:t xml:space="preserve"> 7、治疗功能要求：至少具备仿真生物电刺激小脑顶核（乳突穴）功能及仿真生物电刺激肢体肌肉神经系统功能</w:t>
            </w:r>
            <w:r>
              <w:br w:type="textWrapping"/>
            </w:r>
            <w:r>
              <w:rPr>
                <w:rFonts w:ascii="仿宋_GB2312" w:hAnsi="仿宋_GB2312" w:eastAsia="仿宋_GB2312" w:cs="仿宋_GB2312"/>
              </w:rPr>
              <w:t xml:space="preserve"> ★8、输出路（线）数：1路（2线）仿生电刺激小脑顶核（乳突穴）；</w:t>
            </w:r>
            <w:r>
              <w:br w:type="textWrapping"/>
            </w:r>
            <w:r>
              <w:rPr>
                <w:rFonts w:ascii="仿宋_GB2312" w:hAnsi="仿宋_GB2312" w:eastAsia="仿宋_GB2312" w:cs="仿宋_GB2312"/>
              </w:rPr>
              <w:t xml:space="preserve"> 2路（4线）仿生电刺激上、下肢；</w:t>
            </w:r>
            <w:r>
              <w:br w:type="textWrapping"/>
            </w:r>
            <w:r>
              <w:rPr>
                <w:rFonts w:ascii="仿宋_GB2312" w:hAnsi="仿宋_GB2312" w:eastAsia="仿宋_GB2312" w:cs="仿宋_GB2312"/>
              </w:rPr>
              <w:t xml:space="preserve"> 9、电疗部分</w:t>
            </w:r>
            <w:r>
              <w:br w:type="textWrapping"/>
            </w:r>
            <w:r>
              <w:rPr>
                <w:rFonts w:ascii="仿宋_GB2312" w:hAnsi="仿宋_GB2312" w:eastAsia="仿宋_GB2312" w:cs="仿宋_GB2312"/>
              </w:rPr>
              <w:t xml:space="preserve"> 9.1、主电极：采用数字合成技术，产生仿生物电治疗电流，恒流输出特性，至少分为四种模式。</w:t>
            </w:r>
            <w:r>
              <w:br w:type="textWrapping"/>
            </w:r>
            <w:r>
              <w:rPr>
                <w:rFonts w:ascii="仿宋_GB2312" w:hAnsi="仿宋_GB2312" w:eastAsia="仿宋_GB2312" w:cs="仿宋_GB2312"/>
              </w:rPr>
              <w:t xml:space="preserve"> 输出开路最大电压幅度峰值＜50V；</w:t>
            </w:r>
            <w:r>
              <w:br w:type="textWrapping"/>
            </w:r>
            <w:r>
              <w:rPr>
                <w:rFonts w:ascii="仿宋_GB2312" w:hAnsi="仿宋_GB2312" w:eastAsia="仿宋_GB2312" w:cs="仿宋_GB2312"/>
              </w:rPr>
              <w:t xml:space="preserve"> 最大输出电流幅度峰峰值0～30mAp-p，≥25档可调。</w:t>
            </w:r>
            <w:r>
              <w:br w:type="textWrapping"/>
            </w:r>
            <w:r>
              <w:rPr>
                <w:rFonts w:ascii="仿宋_GB2312" w:hAnsi="仿宋_GB2312" w:eastAsia="仿宋_GB2312" w:cs="仿宋_GB2312"/>
              </w:rPr>
              <w:t xml:space="preserve"> 调制频率：0.5～160Hz。输出波形：无序波。</w:t>
            </w:r>
            <w:r>
              <w:br w:type="textWrapping"/>
            </w:r>
            <w:r>
              <w:rPr>
                <w:rFonts w:ascii="仿宋_GB2312" w:hAnsi="仿宋_GB2312" w:eastAsia="仿宋_GB2312" w:cs="仿宋_GB2312"/>
              </w:rPr>
              <w:t xml:space="preserve"> 9.2、辅电极：输出开路最大电压幅度峰值＜150V；</w:t>
            </w:r>
            <w:r>
              <w:br w:type="textWrapping"/>
            </w:r>
            <w:r>
              <w:rPr>
                <w:rFonts w:ascii="仿宋_GB2312" w:hAnsi="仿宋_GB2312" w:eastAsia="仿宋_GB2312" w:cs="仿宋_GB2312"/>
              </w:rPr>
              <w:t xml:space="preserve"> 输出电流幅度0～100mA，≥60档可调。</w:t>
            </w:r>
            <w:r>
              <w:br w:type="textWrapping"/>
            </w:r>
            <w:r>
              <w:rPr>
                <w:rFonts w:ascii="仿宋_GB2312" w:hAnsi="仿宋_GB2312" w:eastAsia="仿宋_GB2312" w:cs="仿宋_GB2312"/>
              </w:rPr>
              <w:t xml:space="preserve"> 输出频率至少8档；</w:t>
            </w:r>
            <w:r>
              <w:br w:type="textWrapping"/>
            </w:r>
            <w:r>
              <w:rPr>
                <w:rFonts w:ascii="仿宋_GB2312" w:hAnsi="仿宋_GB2312" w:eastAsia="仿宋_GB2312" w:cs="仿宋_GB2312"/>
              </w:rPr>
              <w:t xml:space="preserve"> 1～4档输出波形：脉冲波。</w:t>
            </w:r>
            <w:r>
              <w:br w:type="textWrapping"/>
            </w:r>
            <w:r>
              <w:rPr>
                <w:rFonts w:ascii="仿宋_GB2312" w:hAnsi="仿宋_GB2312" w:eastAsia="仿宋_GB2312" w:cs="仿宋_GB2312"/>
              </w:rPr>
              <w:t xml:space="preserve"> 频率范围：0.5Hz～5Hz。</w:t>
            </w:r>
            <w:r>
              <w:br w:type="textWrapping"/>
            </w:r>
            <w:r>
              <w:rPr>
                <w:rFonts w:ascii="仿宋_GB2312" w:hAnsi="仿宋_GB2312" w:eastAsia="仿宋_GB2312" w:cs="仿宋_GB2312"/>
              </w:rPr>
              <w:t xml:space="preserve"> 脉冲宽度：0.25ms±0.1ms；</w:t>
            </w:r>
            <w:r>
              <w:br w:type="textWrapping"/>
            </w:r>
            <w:r>
              <w:rPr>
                <w:rFonts w:ascii="仿宋_GB2312" w:hAnsi="仿宋_GB2312" w:eastAsia="仿宋_GB2312" w:cs="仿宋_GB2312"/>
              </w:rPr>
              <w:t xml:space="preserve"> 5～8档输出波形：三角调制波，载波波形:正弦波。</w:t>
            </w:r>
            <w:r>
              <w:br w:type="textWrapping"/>
            </w:r>
            <w:r>
              <w:rPr>
                <w:rFonts w:ascii="仿宋_GB2312" w:hAnsi="仿宋_GB2312" w:eastAsia="仿宋_GB2312" w:cs="仿宋_GB2312"/>
              </w:rPr>
              <w:t xml:space="preserve"> 调制波频率：0.1Hz～1.5Hz。载波频率：4kHz。</w:t>
            </w:r>
          </w:p>
        </w:tc>
      </w:tr>
    </w:tbl>
    <w:p w14:paraId="1B963F55">
      <w:pPr>
        <w:pStyle w:val="4"/>
        <w:jc w:val="left"/>
        <w:outlineLvl w:val="2"/>
      </w:pPr>
      <w:r>
        <w:rPr>
          <w:rFonts w:ascii="仿宋_GB2312" w:hAnsi="仿宋_GB2312" w:eastAsia="仿宋_GB2312" w:cs="仿宋_GB2312"/>
          <w:b/>
          <w:sz w:val="28"/>
        </w:rPr>
        <w:t>3.3.服务要求</w:t>
      </w:r>
    </w:p>
    <w:p w14:paraId="1E88E855">
      <w:pPr>
        <w:pStyle w:val="4"/>
        <w:jc w:val="left"/>
        <w:outlineLvl w:val="3"/>
      </w:pPr>
      <w:r>
        <w:rPr>
          <w:rFonts w:ascii="仿宋_GB2312" w:hAnsi="仿宋_GB2312" w:eastAsia="仿宋_GB2312" w:cs="仿宋_GB2312"/>
          <w:b/>
          <w:sz w:val="24"/>
        </w:rPr>
        <w:t>3.3.1.服务内容要求</w:t>
      </w:r>
    </w:p>
    <w:p w14:paraId="288C7B9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97B37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E3E555">
            <w:pPr>
              <w:pStyle w:val="4"/>
              <w:jc w:val="center"/>
            </w:pPr>
            <w:r>
              <w:rPr>
                <w:rFonts w:ascii="仿宋_GB2312" w:hAnsi="仿宋_GB2312" w:eastAsia="仿宋_GB2312" w:cs="仿宋_GB2312"/>
              </w:rPr>
              <w:t xml:space="preserve"> 序号</w:t>
            </w:r>
          </w:p>
        </w:tc>
        <w:tc>
          <w:tcPr>
            <w:tcW w:w="581" w:type="dxa"/>
          </w:tcPr>
          <w:p w14:paraId="2ACA3192">
            <w:pPr>
              <w:pStyle w:val="4"/>
              <w:jc w:val="center"/>
            </w:pPr>
            <w:r>
              <w:rPr>
                <w:rFonts w:ascii="仿宋_GB2312" w:hAnsi="仿宋_GB2312" w:eastAsia="仿宋_GB2312" w:cs="仿宋_GB2312"/>
              </w:rPr>
              <w:t xml:space="preserve"> 符号标识</w:t>
            </w:r>
          </w:p>
        </w:tc>
        <w:tc>
          <w:tcPr>
            <w:tcW w:w="1495" w:type="dxa"/>
          </w:tcPr>
          <w:p w14:paraId="202202F9">
            <w:pPr>
              <w:pStyle w:val="4"/>
              <w:jc w:val="center"/>
            </w:pPr>
            <w:r>
              <w:rPr>
                <w:rFonts w:ascii="仿宋_GB2312" w:hAnsi="仿宋_GB2312" w:eastAsia="仿宋_GB2312" w:cs="仿宋_GB2312"/>
              </w:rPr>
              <w:t xml:space="preserve"> 服务要求名称</w:t>
            </w:r>
          </w:p>
        </w:tc>
        <w:tc>
          <w:tcPr>
            <w:tcW w:w="5814" w:type="dxa"/>
          </w:tcPr>
          <w:p w14:paraId="602752EE">
            <w:pPr>
              <w:pStyle w:val="4"/>
              <w:jc w:val="center"/>
            </w:pPr>
            <w:r>
              <w:rPr>
                <w:rFonts w:ascii="仿宋_GB2312" w:hAnsi="仿宋_GB2312" w:eastAsia="仿宋_GB2312" w:cs="仿宋_GB2312"/>
              </w:rPr>
              <w:t xml:space="preserve"> 服务要求内容</w:t>
            </w:r>
          </w:p>
        </w:tc>
      </w:tr>
      <w:tr w14:paraId="04451A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608169BD">
            <w:pPr>
              <w:pStyle w:val="4"/>
              <w:jc w:val="center"/>
            </w:pPr>
            <w:r>
              <w:rPr>
                <w:rFonts w:ascii="仿宋_GB2312" w:hAnsi="仿宋_GB2312" w:eastAsia="仿宋_GB2312" w:cs="仿宋_GB2312"/>
              </w:rPr>
              <w:t>无</w:t>
            </w:r>
          </w:p>
        </w:tc>
      </w:tr>
    </w:tbl>
    <w:p w14:paraId="7D8677D1">
      <w:pPr>
        <w:pStyle w:val="4"/>
        <w:jc w:val="left"/>
        <w:outlineLvl w:val="3"/>
      </w:pPr>
      <w:r>
        <w:rPr>
          <w:rFonts w:ascii="仿宋_GB2312" w:hAnsi="仿宋_GB2312" w:eastAsia="仿宋_GB2312" w:cs="仿宋_GB2312"/>
          <w:b/>
          <w:sz w:val="24"/>
        </w:rPr>
        <w:t>3.3.2.商务要求</w:t>
      </w:r>
    </w:p>
    <w:p w14:paraId="6A51692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FE928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447670">
            <w:pPr>
              <w:pStyle w:val="4"/>
              <w:jc w:val="center"/>
            </w:pPr>
            <w:r>
              <w:rPr>
                <w:rFonts w:ascii="仿宋_GB2312" w:hAnsi="仿宋_GB2312" w:eastAsia="仿宋_GB2312" w:cs="仿宋_GB2312"/>
              </w:rPr>
              <w:t>序号</w:t>
            </w:r>
          </w:p>
        </w:tc>
        <w:tc>
          <w:tcPr>
            <w:tcW w:w="581" w:type="dxa"/>
          </w:tcPr>
          <w:p w14:paraId="48E2CB2D">
            <w:pPr>
              <w:pStyle w:val="4"/>
              <w:jc w:val="center"/>
            </w:pPr>
            <w:r>
              <w:rPr>
                <w:rFonts w:ascii="仿宋_GB2312" w:hAnsi="仿宋_GB2312" w:eastAsia="仿宋_GB2312" w:cs="仿宋_GB2312"/>
              </w:rPr>
              <w:t>符号标识</w:t>
            </w:r>
          </w:p>
        </w:tc>
        <w:tc>
          <w:tcPr>
            <w:tcW w:w="1495" w:type="dxa"/>
          </w:tcPr>
          <w:p w14:paraId="6ACDC3B4">
            <w:pPr>
              <w:pStyle w:val="4"/>
              <w:jc w:val="center"/>
            </w:pPr>
            <w:r>
              <w:rPr>
                <w:rFonts w:ascii="仿宋_GB2312" w:hAnsi="仿宋_GB2312" w:eastAsia="仿宋_GB2312" w:cs="仿宋_GB2312"/>
              </w:rPr>
              <w:t>商务要求名称</w:t>
            </w:r>
          </w:p>
        </w:tc>
        <w:tc>
          <w:tcPr>
            <w:tcW w:w="5814" w:type="dxa"/>
          </w:tcPr>
          <w:p w14:paraId="0B8D2178">
            <w:pPr>
              <w:pStyle w:val="4"/>
              <w:jc w:val="center"/>
            </w:pPr>
            <w:r>
              <w:rPr>
                <w:rFonts w:ascii="仿宋_GB2312" w:hAnsi="仿宋_GB2312" w:eastAsia="仿宋_GB2312" w:cs="仿宋_GB2312"/>
              </w:rPr>
              <w:t>商务要求内容</w:t>
            </w:r>
          </w:p>
        </w:tc>
      </w:tr>
      <w:tr w14:paraId="0AFF49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C1750B">
            <w:pPr>
              <w:pStyle w:val="4"/>
              <w:jc w:val="center"/>
            </w:pPr>
            <w:r>
              <w:rPr>
                <w:rFonts w:ascii="仿宋_GB2312" w:hAnsi="仿宋_GB2312" w:eastAsia="仿宋_GB2312" w:cs="仿宋_GB2312"/>
              </w:rPr>
              <w:t>1</w:t>
            </w:r>
          </w:p>
        </w:tc>
        <w:tc>
          <w:tcPr>
            <w:tcW w:w="581" w:type="dxa"/>
          </w:tcPr>
          <w:p w14:paraId="3A485E02">
            <w:pPr>
              <w:pStyle w:val="4"/>
              <w:jc w:val="center"/>
            </w:pPr>
            <w:r>
              <w:rPr>
                <w:rFonts w:ascii="仿宋_GB2312" w:hAnsi="仿宋_GB2312" w:eastAsia="仿宋_GB2312" w:cs="仿宋_GB2312"/>
              </w:rPr>
              <w:t>★</w:t>
            </w:r>
          </w:p>
        </w:tc>
        <w:tc>
          <w:tcPr>
            <w:tcW w:w="1495" w:type="dxa"/>
          </w:tcPr>
          <w:p w14:paraId="3C18D8D9">
            <w:pPr>
              <w:pStyle w:val="4"/>
              <w:jc w:val="left"/>
            </w:pPr>
            <w:r>
              <w:rPr>
                <w:rFonts w:ascii="仿宋_GB2312" w:hAnsi="仿宋_GB2312" w:eastAsia="仿宋_GB2312" w:cs="仿宋_GB2312"/>
              </w:rPr>
              <w:t>交货时间</w:t>
            </w:r>
          </w:p>
        </w:tc>
        <w:tc>
          <w:tcPr>
            <w:tcW w:w="5814" w:type="dxa"/>
          </w:tcPr>
          <w:p w14:paraId="3DCC5F5C">
            <w:pPr>
              <w:pStyle w:val="4"/>
              <w:jc w:val="left"/>
            </w:pPr>
            <w:r>
              <w:rPr>
                <w:rFonts w:ascii="仿宋_GB2312" w:hAnsi="仿宋_GB2312" w:eastAsia="仿宋_GB2312" w:cs="仿宋_GB2312"/>
              </w:rPr>
              <w:t>原则上合同签订后90天内完成交货及安装调试。（中标供应商在合同签订后须及时备货，在接到采购人正式通知的前提下2周内须将货物及时送到交货地点）</w:t>
            </w:r>
          </w:p>
        </w:tc>
      </w:tr>
      <w:tr w14:paraId="2FD102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74300E">
            <w:pPr>
              <w:pStyle w:val="4"/>
              <w:jc w:val="center"/>
            </w:pPr>
            <w:r>
              <w:rPr>
                <w:rFonts w:ascii="仿宋_GB2312" w:hAnsi="仿宋_GB2312" w:eastAsia="仿宋_GB2312" w:cs="仿宋_GB2312"/>
              </w:rPr>
              <w:t>2</w:t>
            </w:r>
          </w:p>
        </w:tc>
        <w:tc>
          <w:tcPr>
            <w:tcW w:w="581" w:type="dxa"/>
          </w:tcPr>
          <w:p w14:paraId="2B7A8A0D">
            <w:pPr>
              <w:pStyle w:val="4"/>
              <w:jc w:val="center"/>
            </w:pPr>
            <w:r>
              <w:rPr>
                <w:rFonts w:ascii="仿宋_GB2312" w:hAnsi="仿宋_GB2312" w:eastAsia="仿宋_GB2312" w:cs="仿宋_GB2312"/>
              </w:rPr>
              <w:t>★</w:t>
            </w:r>
          </w:p>
        </w:tc>
        <w:tc>
          <w:tcPr>
            <w:tcW w:w="1495" w:type="dxa"/>
          </w:tcPr>
          <w:p w14:paraId="534B25C1">
            <w:pPr>
              <w:pStyle w:val="4"/>
              <w:jc w:val="left"/>
            </w:pPr>
            <w:r>
              <w:rPr>
                <w:rFonts w:ascii="仿宋_GB2312" w:hAnsi="仿宋_GB2312" w:eastAsia="仿宋_GB2312" w:cs="仿宋_GB2312"/>
              </w:rPr>
              <w:t>交货地点</w:t>
            </w:r>
          </w:p>
        </w:tc>
        <w:tc>
          <w:tcPr>
            <w:tcW w:w="5814" w:type="dxa"/>
          </w:tcPr>
          <w:p w14:paraId="4C064986">
            <w:pPr>
              <w:pStyle w:val="4"/>
              <w:jc w:val="left"/>
            </w:pPr>
            <w:r>
              <w:rPr>
                <w:rFonts w:ascii="仿宋_GB2312" w:hAnsi="仿宋_GB2312" w:eastAsia="仿宋_GB2312" w:cs="仿宋_GB2312"/>
              </w:rPr>
              <w:t>西南医科大学附属医院</w:t>
            </w:r>
          </w:p>
        </w:tc>
      </w:tr>
      <w:tr w14:paraId="7A070D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6C0181E">
            <w:pPr>
              <w:pStyle w:val="4"/>
              <w:jc w:val="center"/>
            </w:pPr>
            <w:r>
              <w:rPr>
                <w:rFonts w:ascii="仿宋_GB2312" w:hAnsi="仿宋_GB2312" w:eastAsia="仿宋_GB2312" w:cs="仿宋_GB2312"/>
              </w:rPr>
              <w:t>3</w:t>
            </w:r>
          </w:p>
        </w:tc>
        <w:tc>
          <w:tcPr>
            <w:tcW w:w="581" w:type="dxa"/>
          </w:tcPr>
          <w:p w14:paraId="527B17FD">
            <w:pPr>
              <w:pStyle w:val="4"/>
              <w:jc w:val="center"/>
            </w:pPr>
            <w:r>
              <w:rPr>
                <w:rFonts w:ascii="仿宋_GB2312" w:hAnsi="仿宋_GB2312" w:eastAsia="仿宋_GB2312" w:cs="仿宋_GB2312"/>
              </w:rPr>
              <w:t>★</w:t>
            </w:r>
          </w:p>
        </w:tc>
        <w:tc>
          <w:tcPr>
            <w:tcW w:w="1495" w:type="dxa"/>
          </w:tcPr>
          <w:p w14:paraId="7F6D3172">
            <w:pPr>
              <w:pStyle w:val="4"/>
              <w:jc w:val="left"/>
            </w:pPr>
            <w:r>
              <w:rPr>
                <w:rFonts w:ascii="仿宋_GB2312" w:hAnsi="仿宋_GB2312" w:eastAsia="仿宋_GB2312" w:cs="仿宋_GB2312"/>
              </w:rPr>
              <w:t>支付方式</w:t>
            </w:r>
          </w:p>
        </w:tc>
        <w:tc>
          <w:tcPr>
            <w:tcW w:w="5814" w:type="dxa"/>
          </w:tcPr>
          <w:p w14:paraId="2FC37A61">
            <w:pPr>
              <w:pStyle w:val="4"/>
              <w:jc w:val="left"/>
            </w:pPr>
            <w:r>
              <w:rPr>
                <w:rFonts w:ascii="仿宋_GB2312" w:hAnsi="仿宋_GB2312" w:eastAsia="仿宋_GB2312" w:cs="仿宋_GB2312"/>
              </w:rPr>
              <w:t>一次付清</w:t>
            </w:r>
          </w:p>
        </w:tc>
      </w:tr>
      <w:tr w14:paraId="494E66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A9A06C">
            <w:pPr>
              <w:pStyle w:val="4"/>
              <w:jc w:val="center"/>
            </w:pPr>
            <w:r>
              <w:rPr>
                <w:rFonts w:ascii="仿宋_GB2312" w:hAnsi="仿宋_GB2312" w:eastAsia="仿宋_GB2312" w:cs="仿宋_GB2312"/>
              </w:rPr>
              <w:t>4</w:t>
            </w:r>
          </w:p>
        </w:tc>
        <w:tc>
          <w:tcPr>
            <w:tcW w:w="581" w:type="dxa"/>
          </w:tcPr>
          <w:p w14:paraId="0923889B">
            <w:pPr>
              <w:pStyle w:val="4"/>
              <w:jc w:val="center"/>
            </w:pPr>
            <w:r>
              <w:rPr>
                <w:rFonts w:ascii="仿宋_GB2312" w:hAnsi="仿宋_GB2312" w:eastAsia="仿宋_GB2312" w:cs="仿宋_GB2312"/>
              </w:rPr>
              <w:t>★</w:t>
            </w:r>
          </w:p>
        </w:tc>
        <w:tc>
          <w:tcPr>
            <w:tcW w:w="1495" w:type="dxa"/>
          </w:tcPr>
          <w:p w14:paraId="2E0804F7">
            <w:pPr>
              <w:pStyle w:val="4"/>
              <w:jc w:val="left"/>
            </w:pPr>
            <w:r>
              <w:rPr>
                <w:rFonts w:ascii="仿宋_GB2312" w:hAnsi="仿宋_GB2312" w:eastAsia="仿宋_GB2312" w:cs="仿宋_GB2312"/>
              </w:rPr>
              <w:t>付款进度安排</w:t>
            </w:r>
          </w:p>
        </w:tc>
        <w:tc>
          <w:tcPr>
            <w:tcW w:w="5814" w:type="dxa"/>
          </w:tcPr>
          <w:p w14:paraId="116751DB">
            <w:pPr>
              <w:pStyle w:val="4"/>
              <w:jc w:val="left"/>
            </w:pPr>
            <w:r>
              <w:rPr>
                <w:rFonts w:ascii="仿宋_GB2312" w:hAnsi="仿宋_GB2312" w:eastAsia="仿宋_GB2312" w:cs="仿宋_GB2312"/>
              </w:rPr>
              <w:t>1、1.中标人申领货款前，应向采购人提供应付货款(合同总价)的税务发票。 2.中标人必须严格遵照相关税收法规和文件，开具合法有效的发票。若因中标人延迟提供发票或提供的发票不合格的，采购人有权延迟付款，且不承担逾期付款的违约责任。因中标人开具的发票不符合税收法规或税务机关相关规定而给采购人造成经济损失的，中标人负责赔偿，且中标人应按发票票面金额20%向采购人支付违约金，采购人有权向有关机关报案。 中标人开具的发票在送达采购人前如发生丢失、灭失或被盗等情况，导致相应票据未顺利送达采购人的，中标人应负责按相关税收法律法规的规定向采购人提供相应资料，否则，采购人有权拒绝支付合同款项，且不承担违约责任，该种情况下中标人仍应履行合同义务；中标人开具的发票送达并经采购人签收后，若发生丢失，中标人应积极协助采购人，按照相关税收法规和文件的规定提供相应资料。 3，中标人货到采购人指定地点，安装、调试、验收合格后，达到付款条件起30日内，支付合同总金额的100.00%</w:t>
            </w:r>
          </w:p>
        </w:tc>
      </w:tr>
      <w:tr w14:paraId="340A0D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20FAB7">
            <w:pPr>
              <w:pStyle w:val="4"/>
              <w:jc w:val="center"/>
            </w:pPr>
            <w:r>
              <w:rPr>
                <w:rFonts w:ascii="仿宋_GB2312" w:hAnsi="仿宋_GB2312" w:eastAsia="仿宋_GB2312" w:cs="仿宋_GB2312"/>
              </w:rPr>
              <w:t>5</w:t>
            </w:r>
          </w:p>
        </w:tc>
        <w:tc>
          <w:tcPr>
            <w:tcW w:w="581" w:type="dxa"/>
          </w:tcPr>
          <w:p w14:paraId="507270AE">
            <w:pPr>
              <w:pStyle w:val="4"/>
              <w:jc w:val="center"/>
            </w:pPr>
            <w:r>
              <w:rPr>
                <w:rFonts w:ascii="仿宋_GB2312" w:hAnsi="仿宋_GB2312" w:eastAsia="仿宋_GB2312" w:cs="仿宋_GB2312"/>
              </w:rPr>
              <w:t>★</w:t>
            </w:r>
          </w:p>
        </w:tc>
        <w:tc>
          <w:tcPr>
            <w:tcW w:w="1495" w:type="dxa"/>
          </w:tcPr>
          <w:p w14:paraId="1EC98F27">
            <w:pPr>
              <w:pStyle w:val="4"/>
              <w:jc w:val="left"/>
            </w:pPr>
            <w:r>
              <w:rPr>
                <w:rFonts w:ascii="仿宋_GB2312" w:hAnsi="仿宋_GB2312" w:eastAsia="仿宋_GB2312" w:cs="仿宋_GB2312"/>
              </w:rPr>
              <w:t>验收、交付标准和方法</w:t>
            </w:r>
          </w:p>
        </w:tc>
        <w:tc>
          <w:tcPr>
            <w:tcW w:w="5814" w:type="dxa"/>
          </w:tcPr>
          <w:p w14:paraId="2B3792CF">
            <w:pPr>
              <w:pStyle w:val="4"/>
              <w:jc w:val="left"/>
            </w:pPr>
            <w:r>
              <w:rPr>
                <w:rFonts w:ascii="仿宋_GB2312" w:hAnsi="仿宋_GB2312" w:eastAsia="仿宋_GB2312" w:cs="仿宋_GB2312"/>
              </w:rPr>
              <w:t>本项目采购人及其委托的采购代理机构将严格按照《财政部关于进一步加强政府采购需求和履约验收管理的指导意见》（财库〔2016〕205号）等政府采购相关法律法规的要求进行验收。 验收结果合格的，中标人凭验收报告办理相关手续；验收结果不合格的，将不予支付采购资金，还可能会报告本项目同级财政部门按照政府采购法律法规有关规定给予行政处罚。</w:t>
            </w:r>
          </w:p>
        </w:tc>
      </w:tr>
      <w:tr w14:paraId="4A1021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5EF1C7">
            <w:pPr>
              <w:pStyle w:val="4"/>
              <w:jc w:val="center"/>
            </w:pPr>
            <w:r>
              <w:rPr>
                <w:rFonts w:ascii="仿宋_GB2312" w:hAnsi="仿宋_GB2312" w:eastAsia="仿宋_GB2312" w:cs="仿宋_GB2312"/>
              </w:rPr>
              <w:t>6</w:t>
            </w:r>
          </w:p>
        </w:tc>
        <w:tc>
          <w:tcPr>
            <w:tcW w:w="581" w:type="dxa"/>
          </w:tcPr>
          <w:p w14:paraId="13F2E4B2">
            <w:pPr>
              <w:pStyle w:val="4"/>
              <w:jc w:val="center"/>
            </w:pPr>
            <w:r>
              <w:rPr>
                <w:rFonts w:ascii="仿宋_GB2312" w:hAnsi="仿宋_GB2312" w:eastAsia="仿宋_GB2312" w:cs="仿宋_GB2312"/>
              </w:rPr>
              <w:t>★</w:t>
            </w:r>
          </w:p>
        </w:tc>
        <w:tc>
          <w:tcPr>
            <w:tcW w:w="1495" w:type="dxa"/>
          </w:tcPr>
          <w:p w14:paraId="43FF5A05">
            <w:pPr>
              <w:pStyle w:val="4"/>
              <w:jc w:val="left"/>
            </w:pPr>
            <w:r>
              <w:rPr>
                <w:rFonts w:ascii="仿宋_GB2312" w:hAnsi="仿宋_GB2312" w:eastAsia="仿宋_GB2312" w:cs="仿宋_GB2312"/>
              </w:rPr>
              <w:t>质量保修范围和保修期</w:t>
            </w:r>
          </w:p>
        </w:tc>
        <w:tc>
          <w:tcPr>
            <w:tcW w:w="5814" w:type="dxa"/>
          </w:tcPr>
          <w:p w14:paraId="02774931">
            <w:pPr>
              <w:pStyle w:val="4"/>
              <w:jc w:val="left"/>
            </w:pPr>
            <w:r>
              <w:rPr>
                <w:rFonts w:ascii="仿宋_GB2312" w:hAnsi="仿宋_GB2312" w:eastAsia="仿宋_GB2312" w:cs="仿宋_GB2312"/>
              </w:rPr>
              <w:t>整机质保36个月（自验收合格之日起）。保修期内所更换零部件由供应商及时提供，供应商技术服务人员的一切费用自理。</w:t>
            </w:r>
          </w:p>
        </w:tc>
      </w:tr>
      <w:tr w14:paraId="3C1739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968FF9">
            <w:pPr>
              <w:pStyle w:val="4"/>
              <w:jc w:val="center"/>
            </w:pPr>
            <w:r>
              <w:rPr>
                <w:rFonts w:ascii="仿宋_GB2312" w:hAnsi="仿宋_GB2312" w:eastAsia="仿宋_GB2312" w:cs="仿宋_GB2312"/>
              </w:rPr>
              <w:t>7</w:t>
            </w:r>
          </w:p>
        </w:tc>
        <w:tc>
          <w:tcPr>
            <w:tcW w:w="581" w:type="dxa"/>
          </w:tcPr>
          <w:p w14:paraId="31A4A0EA">
            <w:pPr>
              <w:pStyle w:val="4"/>
              <w:jc w:val="center"/>
            </w:pPr>
            <w:r>
              <w:rPr>
                <w:rFonts w:ascii="仿宋_GB2312" w:hAnsi="仿宋_GB2312" w:eastAsia="仿宋_GB2312" w:cs="仿宋_GB2312"/>
              </w:rPr>
              <w:t>★</w:t>
            </w:r>
          </w:p>
        </w:tc>
        <w:tc>
          <w:tcPr>
            <w:tcW w:w="1495" w:type="dxa"/>
          </w:tcPr>
          <w:p w14:paraId="1103CF82">
            <w:pPr>
              <w:pStyle w:val="4"/>
              <w:jc w:val="left"/>
            </w:pPr>
            <w:r>
              <w:rPr>
                <w:rFonts w:ascii="仿宋_GB2312" w:hAnsi="仿宋_GB2312" w:eastAsia="仿宋_GB2312" w:cs="仿宋_GB2312"/>
              </w:rPr>
              <w:t>违约责任与解决争议的方法</w:t>
            </w:r>
          </w:p>
        </w:tc>
        <w:tc>
          <w:tcPr>
            <w:tcW w:w="5814" w:type="dxa"/>
          </w:tcPr>
          <w:p w14:paraId="1D1322A5">
            <w:pPr>
              <w:pStyle w:val="4"/>
              <w:jc w:val="left"/>
            </w:pPr>
            <w:r>
              <w:rPr>
                <w:rFonts w:ascii="仿宋_GB2312" w:hAnsi="仿宋_GB2312" w:eastAsia="仿宋_GB2312" w:cs="仿宋_GB2312"/>
              </w:rPr>
              <w:t>违约责任： 1 采购人违约责任 1.1采购人无正当理由不得拒收供应商货物或服务。 2 供应商违约责任 2.1供应商应按照本合同约定的时间或采购人指定的时间交付货物或服务，包括与货物配套及服务响应的所有凭证。如延期交货，供应商应及时书面通知采购人并取得了采购人的书面同意。若超过约定的交货期限，供应商应向采购人支付延期交货违约金。每逾期1天供应商应按合同价格的0.5%向采购人支付违约金，直至供应商交货为止。如供应商延期交货超过_30 日，采购人有权终止合同。 2.2 供应商交付的货物质量应符合合同规定。货物质量或服务质量不符合规定时，供应商应按合同总价的5%向采购人支付违约金，并须在采购人要求的期限内更换合格的货物给采购人，否则，视供应商因不能交付货物而违约，按上述7.2.1条款相关规定支付违约金给采购人。 2.3 若供应商交付货物或服务经具有法定资格条件的质量技术监督机构检测后，检测结果认定货物质量不符合本合同规定标准的，供应商应在收到检测报告后_7_日内无条件为采购人更换合格的货物，如逾期未更换的，采购人有权终止合同。 2.4未经采购人书面同意，供应商擅自将本合同下权利或义务部分或全部转让任何第三方时，供应商应按合同总价的_5_%向采购人支付违约金，且采购人有权单方面解除合同。 2.5如供应商根据本合同约定应向采购人支付违约金或应赔偿采购人的损失的，采购人有权从其应向供应商支付的合同款或质保金中扣除；不足部分，供应商应以补足。 争议解决 1采购人和供应商双方应通过友好协商，解决在执行本合同所发生的或与本合同有关的一切争议。如协商不能解决争议，任何一方均可将争议提交采购人所在地有管辖权的法院，通过诉讼解决争议。 2 在诉讼期间，除正在进行诉讼部分外，本合同其它部分应继续执行。 3违约方应承担守约方因此而产生的一切费用，包括但不限于诉讼费、保全费、律师费、差旅费等。</w:t>
            </w:r>
          </w:p>
        </w:tc>
      </w:tr>
      <w:tr w14:paraId="2EE4A4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DFC0D5">
            <w:pPr>
              <w:pStyle w:val="4"/>
              <w:jc w:val="center"/>
            </w:pPr>
            <w:r>
              <w:rPr>
                <w:rFonts w:ascii="仿宋_GB2312" w:hAnsi="仿宋_GB2312" w:eastAsia="仿宋_GB2312" w:cs="仿宋_GB2312"/>
              </w:rPr>
              <w:t>8</w:t>
            </w:r>
          </w:p>
        </w:tc>
        <w:tc>
          <w:tcPr>
            <w:tcW w:w="581" w:type="dxa"/>
          </w:tcPr>
          <w:p w14:paraId="03E42D1F"/>
        </w:tc>
        <w:tc>
          <w:tcPr>
            <w:tcW w:w="1495" w:type="dxa"/>
          </w:tcPr>
          <w:p w14:paraId="21CF7942">
            <w:pPr>
              <w:pStyle w:val="4"/>
              <w:jc w:val="left"/>
            </w:pPr>
            <w:r>
              <w:rPr>
                <w:rFonts w:ascii="仿宋_GB2312" w:hAnsi="仿宋_GB2312" w:eastAsia="仿宋_GB2312" w:cs="仿宋_GB2312"/>
              </w:rPr>
              <w:t>包装方式及运输</w:t>
            </w:r>
          </w:p>
        </w:tc>
        <w:tc>
          <w:tcPr>
            <w:tcW w:w="5814" w:type="dxa"/>
          </w:tcPr>
          <w:p w14:paraId="635BEF91">
            <w:pPr>
              <w:pStyle w:val="4"/>
              <w:jc w:val="left"/>
            </w:pPr>
            <w:r>
              <w:rPr>
                <w:rFonts w:ascii="仿宋_GB2312" w:hAnsi="仿宋_GB2312" w:eastAsia="仿宋_GB2312" w:cs="仿宋_GB2312"/>
              </w:rPr>
              <w:t>1、货物包装及运输 1.1采用标准木箱包装,集装箱运输。适用于长途海运或空运及中国内陆联运要求，必需防震、防水、防锈。若在运输过程中设备出现损伤，责任应由供应商负责。 ★1.2、若投标人提供的货物涉及商品包装和快递包装的，按照《商品包装政府采购需求标准（试行）》、 《快递包装政府采购需求标准（试行）》的通知 财办库〔2020〕123号的要求执行。（注：《商品包装政府采购需求标准(试行)》、《快递包装政府采购需求标准(试行)》的标准详见中国政府采购网。） 2、现场开箱检验 2.1在货物到达交货地点后，供应商应在7天内派工程技术人员到达现场，在采购单位技术人员在场的情况下开箱清点货物，组织安装、调试，并承担因此发生的一切费用。依据供应商提供的装箱清单、检验合格证书、使用说明书及质量标准等有关资料，由采购人与供应商双方并会同有关部门人员共同开箱检验，如有短缺、规格质量不符、资料不全等，由供应商在7日内给予更换、补齐，并承担由此产生的全部费用。 3、提供的技术资料（如涉及） 3.1提供主机及配套设备使用说明书、维护手册； 3.2提供产品质量合格证明性文件； 3.3其它相关技术资料。 4、安装、售后服务及其它要求 4.1安装及培训 4.1.1合同签订两周内，供应商提供设备安装条件的技术要求与技术指导。设备安装后，采购人有权委托中国有资格的单位对上述仪器进行精度校核。发生的费用由供应商承担。 4.1.2安装时间：货物到达采购人指定的地点现场后，供应商在接到采购人通知后7天内负责派合格的工程师到用户现场进行设备安装、调试，达到正常运作要求，保证采购人正常使用。 4.1.3 技术培训：供应商需派专业技术人员到采购人指定的地点对采购人的技术人员进行使用操作、设备维修、保养等技术的现场培训，直至采购人的医师学会为止，且工程技术人员能熟练独立工作，同时能完成一般常见故障的维修工作。 4.1.4 供应商安装调试设备。 4.1.5 供应商应在规定的安装调试期内完成该项工作。如因供应商责任而造成延期，所有因延期而产生的费用由供应商承担。 4.2售后服务 4.2.1专业维修站：国内设有或中标后配备专业的固定维修站。 4.2.2 维修工程师：国内有或中标后配备专职的维修工程师。 4.2.3配件仓库及售后服务中心：国内有或中标后配备配件仓库和售后服务中心。（提供承诺函，格式自拟，并加盖投标人公章） 4.2.4维修响应速度 ：（1）2个小时内作出维修方案；（2）如4小时内无法电话解决问题，维修人员必需在8小时之内到达现场（含节假日），明确故障后，非大型配件小于36小时内到场（含节假日），大型配件需于10日内到达现场（含节假日） 4.2.5设备停产后的备件供应：十年零配件供应，其价格不超过本次投标的零备件报价的80%，且保证在以后市场价下降时相应下调。保修期后，供应商仍应上门维修，维修机器只收取材料费，供应商专业技术服务人员的一切费用全部自理。 4.2.6供应商在保修期内应定期提供预防性保养服务至少2次/年 (每半年巡检一次)，所需费用由供应商承担。 4.2.7保修期后维修实行先修后付款，人员及配件到场时间按上述相关要求执行。 4.2.8保修期后维修，采购人如果决定买保，则买保合同中的人员及配件到场时间按上述相关要求执行。 4.2.9保修期后的维修结算方式为：本次维修完成设备正常运行满三个月后收取维修费。远程软件维修费包含在投标总价中。 4.2.10供应商提供终身维修服务和硬件支持下的软件升级。 4.3 供应商需提供采购人招标所要求的全套附件，专用工具按原厂标准和清单验收。 ▲4.4 投标人应在投标文件中报出详细的配置产品清单及说明。 ▲4.5为保证产品质量，投标人如不是投标产品制造商的，应在投标文件中提供制造商针对本项目的产品质保书（加盖制造商公章（鲜章））。 4.6所有涉及第三方产品的采购、安装、调试均由供应商负责完成，并保证其正常运转和售后服务，且承担因此而发生的一切费用。 ★5、国产设备生产日期须在交货日期往前追溯6个月以内。</w:t>
            </w:r>
          </w:p>
        </w:tc>
      </w:tr>
    </w:tbl>
    <w:p w14:paraId="2F55C5C7">
      <w:pPr>
        <w:pStyle w:val="4"/>
        <w:jc w:val="left"/>
        <w:outlineLvl w:val="2"/>
      </w:pPr>
      <w:r>
        <w:rPr>
          <w:rFonts w:ascii="仿宋_GB2312" w:hAnsi="仿宋_GB2312" w:eastAsia="仿宋_GB2312" w:cs="仿宋_GB2312"/>
          <w:b/>
          <w:sz w:val="28"/>
        </w:rPr>
        <w:t>3.4.其他要求</w:t>
      </w:r>
    </w:p>
    <w:p w14:paraId="1CC3D058">
      <w:pPr>
        <w:pStyle w:val="4"/>
        <w:jc w:val="left"/>
      </w:pPr>
      <w:r>
        <w:rPr>
          <w:rFonts w:ascii="仿宋_GB2312" w:hAnsi="仿宋_GB2312" w:eastAsia="仿宋_GB2312" w:cs="仿宋_GB2312"/>
        </w:rPr>
        <w:t>无</w:t>
      </w:r>
    </w:p>
    <w:p w14:paraId="1D601206">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EC4E9E"/>
    <w:rsid w:val="42EC4E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2025-09-23T09:08:00Z</dcterms:created>
  <dc:creator>袁袁</dc:creator>
  <cp:lastModifiedBy>袁袁</cp:lastModifiedBy>
  <dcterms:modified xsi:type="dcterms:W3CDTF">2025-09-23T09:09:26Z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99A4FA20EA3E487DADCB98FEC57BA6A5_11</vt:lpwstr>
  </property>
  <property fmtid="{D5CDD505-2E9C-101B-9397-08002B2CF9AE}" pid="4" name="KSOTemplateDocerSaveRecord">
    <vt:lpwstr>eyJoZGlkIjoiMmM5Mjk3NDI2ZGMwZmJjZGMxYjQ4YTNlNDM4M2JmNzkiLCJ1c2VySWQiOiIxNTU4NjA1ODMxIn0=</vt:lpwstr>
  </property>
</Properties>
</file>