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F450FB">
      <w:pPr>
        <w:pStyle w:val="4"/>
        <w:jc w:val="center"/>
        <w:outlineLvl w:val="1"/>
      </w:pPr>
      <w:r>
        <w:rPr>
          <w:rFonts w:ascii="仿宋_GB2312" w:hAnsi="仿宋_GB2312" w:eastAsia="仿宋_GB2312" w:cs="仿宋_GB2312"/>
          <w:b/>
          <w:sz w:val="36"/>
        </w:rPr>
        <w:t>第三章 技术、服务及其他要求</w:t>
      </w:r>
    </w:p>
    <w:p w14:paraId="09AF26F8">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0D8EC90">
      <w:pPr>
        <w:pStyle w:val="4"/>
        <w:jc w:val="left"/>
        <w:outlineLvl w:val="2"/>
      </w:pPr>
      <w:r>
        <w:rPr>
          <w:rFonts w:ascii="仿宋_GB2312" w:hAnsi="仿宋_GB2312" w:eastAsia="仿宋_GB2312" w:cs="仿宋_GB2312"/>
          <w:b/>
          <w:sz w:val="28"/>
        </w:rPr>
        <w:t>3.1.采购内容</w:t>
      </w:r>
    </w:p>
    <w:p w14:paraId="0217B1EB">
      <w:pPr>
        <w:pStyle w:val="4"/>
        <w:jc w:val="left"/>
      </w:pPr>
      <w:r>
        <w:rPr>
          <w:rFonts w:ascii="仿宋_GB2312" w:hAnsi="仿宋_GB2312" w:eastAsia="仿宋_GB2312" w:cs="仿宋_GB2312"/>
        </w:rPr>
        <w:t>采购包1：</w:t>
      </w:r>
    </w:p>
    <w:p w14:paraId="23277065">
      <w:pPr>
        <w:pStyle w:val="4"/>
        <w:jc w:val="left"/>
      </w:pPr>
      <w:r>
        <w:rPr>
          <w:rFonts w:ascii="仿宋_GB2312" w:hAnsi="仿宋_GB2312" w:eastAsia="仿宋_GB2312" w:cs="仿宋_GB2312"/>
        </w:rPr>
        <w:t>采购包预算金额（元）: 720,000.00</w:t>
      </w:r>
    </w:p>
    <w:p w14:paraId="5C86DBAA">
      <w:pPr>
        <w:pStyle w:val="4"/>
        <w:jc w:val="left"/>
      </w:pPr>
      <w:r>
        <w:rPr>
          <w:rFonts w:ascii="仿宋_GB2312" w:hAnsi="仿宋_GB2312" w:eastAsia="仿宋_GB2312" w:cs="仿宋_GB2312"/>
        </w:rPr>
        <w:t>采购包最高限价（元）: 720,000.00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30EAD1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6C1EA3">
            <w:pPr>
              <w:pStyle w:val="4"/>
              <w:jc w:val="center"/>
            </w:pPr>
            <w:r>
              <w:rPr>
                <w:rFonts w:ascii="仿宋_GB2312" w:hAnsi="仿宋_GB2312" w:eastAsia="仿宋_GB2312" w:cs="仿宋_GB2312"/>
              </w:rPr>
              <w:t>序号</w:t>
            </w:r>
          </w:p>
        </w:tc>
        <w:tc>
          <w:tcPr>
            <w:tcW w:w="821" w:type="dxa"/>
          </w:tcPr>
          <w:p w14:paraId="7736C111">
            <w:pPr>
              <w:pStyle w:val="4"/>
              <w:jc w:val="center"/>
            </w:pPr>
            <w:r>
              <w:rPr>
                <w:rFonts w:ascii="仿宋_GB2312" w:hAnsi="仿宋_GB2312" w:eastAsia="仿宋_GB2312" w:cs="仿宋_GB2312"/>
              </w:rPr>
              <w:t>采购品目名称</w:t>
            </w:r>
          </w:p>
        </w:tc>
        <w:tc>
          <w:tcPr>
            <w:tcW w:w="821" w:type="dxa"/>
          </w:tcPr>
          <w:p w14:paraId="16D7C48F">
            <w:pPr>
              <w:pStyle w:val="4"/>
              <w:jc w:val="center"/>
            </w:pPr>
            <w:r>
              <w:rPr>
                <w:rFonts w:ascii="仿宋_GB2312" w:hAnsi="仿宋_GB2312" w:eastAsia="仿宋_GB2312" w:cs="仿宋_GB2312"/>
              </w:rPr>
              <w:t>标的名称</w:t>
            </w:r>
          </w:p>
        </w:tc>
        <w:tc>
          <w:tcPr>
            <w:tcW w:w="821" w:type="dxa"/>
          </w:tcPr>
          <w:p w14:paraId="6691F3F4">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26796BC">
            <w:pPr>
              <w:pStyle w:val="4"/>
              <w:jc w:val="center"/>
            </w:pPr>
            <w:r>
              <w:rPr>
                <w:rFonts w:ascii="仿宋_GB2312" w:hAnsi="仿宋_GB2312" w:eastAsia="仿宋_GB2312" w:cs="仿宋_GB2312"/>
              </w:rPr>
              <w:t>标的金额 （元）</w:t>
            </w:r>
          </w:p>
        </w:tc>
        <w:tc>
          <w:tcPr>
            <w:tcW w:w="821" w:type="dxa"/>
          </w:tcPr>
          <w:p w14:paraId="4B134C58">
            <w:pPr>
              <w:pStyle w:val="4"/>
              <w:jc w:val="center"/>
            </w:pPr>
            <w:r>
              <w:rPr>
                <w:rFonts w:ascii="仿宋_GB2312" w:hAnsi="仿宋_GB2312" w:eastAsia="仿宋_GB2312" w:cs="仿宋_GB2312"/>
              </w:rPr>
              <w:t>所属行业</w:t>
            </w:r>
          </w:p>
        </w:tc>
        <w:tc>
          <w:tcPr>
            <w:tcW w:w="821" w:type="dxa"/>
          </w:tcPr>
          <w:p w14:paraId="7FB17FEC">
            <w:pPr>
              <w:pStyle w:val="4"/>
              <w:jc w:val="center"/>
            </w:pPr>
            <w:r>
              <w:rPr>
                <w:rFonts w:ascii="仿宋_GB2312" w:hAnsi="仿宋_GB2312" w:eastAsia="仿宋_GB2312" w:cs="仿宋_GB2312"/>
              </w:rPr>
              <w:t>是否涉及核心产品</w:t>
            </w:r>
          </w:p>
        </w:tc>
        <w:tc>
          <w:tcPr>
            <w:tcW w:w="821" w:type="dxa"/>
          </w:tcPr>
          <w:p w14:paraId="14F6A4AD">
            <w:pPr>
              <w:pStyle w:val="4"/>
              <w:jc w:val="center"/>
            </w:pPr>
            <w:r>
              <w:rPr>
                <w:rFonts w:ascii="仿宋_GB2312" w:hAnsi="仿宋_GB2312" w:eastAsia="仿宋_GB2312" w:cs="仿宋_GB2312"/>
              </w:rPr>
              <w:t>是否涉及采购进口产品</w:t>
            </w:r>
          </w:p>
        </w:tc>
        <w:tc>
          <w:tcPr>
            <w:tcW w:w="821" w:type="dxa"/>
          </w:tcPr>
          <w:p w14:paraId="57CD2439">
            <w:pPr>
              <w:pStyle w:val="4"/>
              <w:jc w:val="center"/>
            </w:pPr>
            <w:r>
              <w:rPr>
                <w:rFonts w:ascii="仿宋_GB2312" w:hAnsi="仿宋_GB2312" w:eastAsia="仿宋_GB2312" w:cs="仿宋_GB2312"/>
              </w:rPr>
              <w:t>是否涉及强制采购节能产品</w:t>
            </w:r>
          </w:p>
        </w:tc>
        <w:tc>
          <w:tcPr>
            <w:tcW w:w="639" w:type="dxa"/>
          </w:tcPr>
          <w:p w14:paraId="6A77368D">
            <w:pPr>
              <w:pStyle w:val="4"/>
              <w:jc w:val="center"/>
            </w:pPr>
            <w:r>
              <w:rPr>
                <w:rFonts w:ascii="仿宋_GB2312" w:hAnsi="仿宋_GB2312" w:eastAsia="仿宋_GB2312" w:cs="仿宋_GB2312"/>
              </w:rPr>
              <w:t>是否涉及优先采购节能产品</w:t>
            </w:r>
          </w:p>
        </w:tc>
        <w:tc>
          <w:tcPr>
            <w:tcW w:w="639" w:type="dxa"/>
          </w:tcPr>
          <w:p w14:paraId="2B4ECD07">
            <w:pPr>
              <w:pStyle w:val="4"/>
              <w:jc w:val="center"/>
            </w:pPr>
            <w:r>
              <w:rPr>
                <w:rFonts w:ascii="仿宋_GB2312" w:hAnsi="仿宋_GB2312" w:eastAsia="仿宋_GB2312" w:cs="仿宋_GB2312"/>
              </w:rPr>
              <w:t>是否涉及优先采购环境标志产品</w:t>
            </w:r>
          </w:p>
        </w:tc>
      </w:tr>
      <w:tr w14:paraId="675D99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AADB41">
            <w:pPr>
              <w:pStyle w:val="4"/>
              <w:jc w:val="left"/>
            </w:pPr>
            <w:r>
              <w:rPr>
                <w:rFonts w:ascii="仿宋_GB2312" w:hAnsi="仿宋_GB2312" w:eastAsia="仿宋_GB2312" w:cs="仿宋_GB2312"/>
              </w:rPr>
              <w:t>1</w:t>
            </w:r>
          </w:p>
        </w:tc>
        <w:tc>
          <w:tcPr>
            <w:tcW w:w="821" w:type="dxa"/>
          </w:tcPr>
          <w:p w14:paraId="55BC35CA">
            <w:pPr>
              <w:pStyle w:val="4"/>
              <w:jc w:val="left"/>
            </w:pPr>
            <w:r>
              <w:rPr>
                <w:rFonts w:ascii="仿宋_GB2312" w:hAnsi="仿宋_GB2312" w:eastAsia="仿宋_GB2312" w:cs="仿宋_GB2312"/>
              </w:rPr>
              <w:t>C99000000 其他服务</w:t>
            </w:r>
          </w:p>
        </w:tc>
        <w:tc>
          <w:tcPr>
            <w:tcW w:w="821" w:type="dxa"/>
          </w:tcPr>
          <w:p w14:paraId="15CDBDA5">
            <w:pPr>
              <w:pStyle w:val="4"/>
              <w:jc w:val="left"/>
            </w:pPr>
            <w:r>
              <w:rPr>
                <w:rFonts w:ascii="仿宋_GB2312" w:hAnsi="仿宋_GB2312" w:eastAsia="仿宋_GB2312" w:cs="仿宋_GB2312"/>
              </w:rPr>
              <w:t>药品制剂包装配送服务</w:t>
            </w:r>
          </w:p>
        </w:tc>
        <w:tc>
          <w:tcPr>
            <w:tcW w:w="821" w:type="dxa"/>
          </w:tcPr>
          <w:p w14:paraId="2AEF595F">
            <w:pPr>
              <w:pStyle w:val="4"/>
              <w:jc w:val="right"/>
            </w:pPr>
            <w:r>
              <w:rPr>
                <w:rFonts w:ascii="仿宋_GB2312" w:hAnsi="仿宋_GB2312" w:eastAsia="仿宋_GB2312" w:cs="仿宋_GB2312"/>
              </w:rPr>
              <w:t>1.00（项）</w:t>
            </w:r>
          </w:p>
        </w:tc>
        <w:tc>
          <w:tcPr>
            <w:tcW w:w="821" w:type="dxa"/>
          </w:tcPr>
          <w:p w14:paraId="798BF41F">
            <w:pPr>
              <w:pStyle w:val="4"/>
              <w:jc w:val="right"/>
            </w:pPr>
            <w:r>
              <w:rPr>
                <w:rFonts w:ascii="仿宋_GB2312" w:hAnsi="仿宋_GB2312" w:eastAsia="仿宋_GB2312" w:cs="仿宋_GB2312"/>
              </w:rPr>
              <w:t>720,000.00</w:t>
            </w:r>
          </w:p>
        </w:tc>
        <w:tc>
          <w:tcPr>
            <w:tcW w:w="821" w:type="dxa"/>
          </w:tcPr>
          <w:p w14:paraId="059F5D65">
            <w:pPr>
              <w:pStyle w:val="4"/>
              <w:jc w:val="left"/>
            </w:pPr>
            <w:r>
              <w:rPr>
                <w:rFonts w:ascii="仿宋_GB2312" w:hAnsi="仿宋_GB2312" w:eastAsia="仿宋_GB2312" w:cs="仿宋_GB2312"/>
              </w:rPr>
              <w:t>其他未列明行业</w:t>
            </w:r>
          </w:p>
        </w:tc>
        <w:tc>
          <w:tcPr>
            <w:tcW w:w="821" w:type="dxa"/>
          </w:tcPr>
          <w:p w14:paraId="177F2BE8">
            <w:pPr>
              <w:pStyle w:val="4"/>
              <w:jc w:val="left"/>
            </w:pPr>
            <w:r>
              <w:rPr>
                <w:rFonts w:ascii="仿宋_GB2312" w:hAnsi="仿宋_GB2312" w:eastAsia="仿宋_GB2312" w:cs="仿宋_GB2312"/>
              </w:rPr>
              <w:t>否</w:t>
            </w:r>
          </w:p>
        </w:tc>
        <w:tc>
          <w:tcPr>
            <w:tcW w:w="821" w:type="dxa"/>
          </w:tcPr>
          <w:p w14:paraId="4849ECF3">
            <w:pPr>
              <w:pStyle w:val="4"/>
              <w:jc w:val="left"/>
            </w:pPr>
            <w:r>
              <w:rPr>
                <w:rFonts w:ascii="仿宋_GB2312" w:hAnsi="仿宋_GB2312" w:eastAsia="仿宋_GB2312" w:cs="仿宋_GB2312"/>
              </w:rPr>
              <w:t>否</w:t>
            </w:r>
          </w:p>
        </w:tc>
        <w:tc>
          <w:tcPr>
            <w:tcW w:w="821" w:type="dxa"/>
          </w:tcPr>
          <w:p w14:paraId="06F4CB72">
            <w:pPr>
              <w:pStyle w:val="4"/>
              <w:jc w:val="left"/>
            </w:pPr>
            <w:r>
              <w:rPr>
                <w:rFonts w:ascii="仿宋_GB2312" w:hAnsi="仿宋_GB2312" w:eastAsia="仿宋_GB2312" w:cs="仿宋_GB2312"/>
              </w:rPr>
              <w:t>否</w:t>
            </w:r>
          </w:p>
        </w:tc>
        <w:tc>
          <w:tcPr>
            <w:tcW w:w="639" w:type="dxa"/>
          </w:tcPr>
          <w:p w14:paraId="792389B5">
            <w:pPr>
              <w:pStyle w:val="4"/>
              <w:jc w:val="left"/>
            </w:pPr>
            <w:r>
              <w:rPr>
                <w:rFonts w:ascii="仿宋_GB2312" w:hAnsi="仿宋_GB2312" w:eastAsia="仿宋_GB2312" w:cs="仿宋_GB2312"/>
              </w:rPr>
              <w:t>否</w:t>
            </w:r>
          </w:p>
        </w:tc>
        <w:tc>
          <w:tcPr>
            <w:tcW w:w="639" w:type="dxa"/>
          </w:tcPr>
          <w:p w14:paraId="192DD17D">
            <w:pPr>
              <w:pStyle w:val="4"/>
              <w:jc w:val="left"/>
            </w:pPr>
            <w:r>
              <w:rPr>
                <w:rFonts w:ascii="仿宋_GB2312" w:hAnsi="仿宋_GB2312" w:eastAsia="仿宋_GB2312" w:cs="仿宋_GB2312"/>
              </w:rPr>
              <w:t>否</w:t>
            </w:r>
          </w:p>
        </w:tc>
      </w:tr>
    </w:tbl>
    <w:p w14:paraId="3D04D056">
      <w:pPr>
        <w:pStyle w:val="4"/>
        <w:jc w:val="left"/>
        <w:outlineLvl w:val="3"/>
      </w:pPr>
      <w:r>
        <w:rPr>
          <w:rFonts w:ascii="仿宋_GB2312" w:hAnsi="仿宋_GB2312" w:eastAsia="仿宋_GB2312" w:cs="仿宋_GB2312"/>
          <w:b/>
          <w:sz w:val="24"/>
        </w:rPr>
        <w:t>报价要求</w:t>
      </w:r>
    </w:p>
    <w:p w14:paraId="6642CB0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6F68D4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B811E3C">
            <w:pPr>
              <w:pStyle w:val="4"/>
              <w:jc w:val="center"/>
            </w:pPr>
            <w:r>
              <w:rPr>
                <w:rFonts w:ascii="仿宋_GB2312" w:hAnsi="仿宋_GB2312" w:eastAsia="仿宋_GB2312" w:cs="仿宋_GB2312"/>
              </w:rPr>
              <w:t>序号</w:t>
            </w:r>
          </w:p>
        </w:tc>
        <w:tc>
          <w:tcPr>
            <w:tcW w:w="1759" w:type="dxa"/>
          </w:tcPr>
          <w:p w14:paraId="425EA5D5">
            <w:pPr>
              <w:pStyle w:val="4"/>
              <w:jc w:val="center"/>
            </w:pPr>
            <w:r>
              <w:rPr>
                <w:rFonts w:ascii="仿宋_GB2312" w:hAnsi="仿宋_GB2312" w:eastAsia="仿宋_GB2312" w:cs="仿宋_GB2312"/>
              </w:rPr>
              <w:t>报价内容</w:t>
            </w:r>
          </w:p>
        </w:tc>
        <w:tc>
          <w:tcPr>
            <w:tcW w:w="977" w:type="dxa"/>
          </w:tcPr>
          <w:p w14:paraId="13E3DA23">
            <w:pPr>
              <w:pStyle w:val="4"/>
              <w:jc w:val="center"/>
            </w:pPr>
            <w:r>
              <w:rPr>
                <w:rFonts w:ascii="仿宋_GB2312" w:hAnsi="仿宋_GB2312" w:eastAsia="仿宋_GB2312" w:cs="仿宋_GB2312"/>
              </w:rPr>
              <w:t>计量单位</w:t>
            </w:r>
          </w:p>
        </w:tc>
        <w:tc>
          <w:tcPr>
            <w:tcW w:w="977" w:type="dxa"/>
          </w:tcPr>
          <w:p w14:paraId="014016F0">
            <w:pPr>
              <w:pStyle w:val="4"/>
              <w:jc w:val="center"/>
            </w:pPr>
            <w:r>
              <w:rPr>
                <w:rFonts w:ascii="仿宋_GB2312" w:hAnsi="仿宋_GB2312" w:eastAsia="仿宋_GB2312" w:cs="仿宋_GB2312"/>
              </w:rPr>
              <w:t>报价单位</w:t>
            </w:r>
          </w:p>
        </w:tc>
        <w:tc>
          <w:tcPr>
            <w:tcW w:w="1466" w:type="dxa"/>
          </w:tcPr>
          <w:p w14:paraId="76E8375B">
            <w:pPr>
              <w:pStyle w:val="4"/>
              <w:jc w:val="center"/>
            </w:pPr>
            <w:r>
              <w:rPr>
                <w:rFonts w:ascii="仿宋_GB2312" w:hAnsi="仿宋_GB2312" w:eastAsia="仿宋_GB2312" w:cs="仿宋_GB2312"/>
              </w:rPr>
              <w:t>最高限价</w:t>
            </w:r>
          </w:p>
        </w:tc>
        <w:tc>
          <w:tcPr>
            <w:tcW w:w="977" w:type="dxa"/>
          </w:tcPr>
          <w:p w14:paraId="10341C3C">
            <w:pPr>
              <w:pStyle w:val="4"/>
              <w:jc w:val="center"/>
            </w:pPr>
            <w:r>
              <w:rPr>
                <w:rFonts w:ascii="仿宋_GB2312" w:hAnsi="仿宋_GB2312" w:eastAsia="仿宋_GB2312" w:cs="仿宋_GB2312"/>
              </w:rPr>
              <w:t>价款形式</w:t>
            </w:r>
          </w:p>
        </w:tc>
        <w:tc>
          <w:tcPr>
            <w:tcW w:w="1466" w:type="dxa"/>
          </w:tcPr>
          <w:p w14:paraId="7F3D8292">
            <w:pPr>
              <w:pStyle w:val="4"/>
              <w:jc w:val="center"/>
            </w:pPr>
            <w:r>
              <w:rPr>
                <w:rFonts w:ascii="仿宋_GB2312" w:hAnsi="仿宋_GB2312" w:eastAsia="仿宋_GB2312" w:cs="仿宋_GB2312"/>
              </w:rPr>
              <w:t>报价说明</w:t>
            </w:r>
          </w:p>
        </w:tc>
      </w:tr>
      <w:tr w14:paraId="28BC6F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309D3AFA">
            <w:pPr>
              <w:pStyle w:val="4"/>
              <w:jc w:val="center"/>
            </w:pPr>
            <w:r>
              <w:rPr>
                <w:rFonts w:ascii="仿宋_GB2312" w:hAnsi="仿宋_GB2312" w:eastAsia="仿宋_GB2312" w:cs="仿宋_GB2312"/>
              </w:rPr>
              <w:t>1</w:t>
            </w:r>
          </w:p>
        </w:tc>
        <w:tc>
          <w:tcPr>
            <w:tcW w:w="1759" w:type="dxa"/>
          </w:tcPr>
          <w:p w14:paraId="27F12AED">
            <w:pPr>
              <w:pStyle w:val="4"/>
              <w:jc w:val="center"/>
            </w:pPr>
            <w:r>
              <w:rPr>
                <w:rFonts w:ascii="仿宋_GB2312" w:hAnsi="仿宋_GB2312" w:eastAsia="仿宋_GB2312" w:cs="仿宋_GB2312"/>
              </w:rPr>
              <w:t>药品制剂包装配送服务</w:t>
            </w:r>
          </w:p>
        </w:tc>
        <w:tc>
          <w:tcPr>
            <w:tcW w:w="977" w:type="dxa"/>
          </w:tcPr>
          <w:p w14:paraId="4B26DFE3">
            <w:pPr>
              <w:pStyle w:val="4"/>
              <w:jc w:val="center"/>
            </w:pPr>
            <w:r>
              <w:rPr>
                <w:rFonts w:ascii="仿宋_GB2312" w:hAnsi="仿宋_GB2312" w:eastAsia="仿宋_GB2312" w:cs="仿宋_GB2312"/>
              </w:rPr>
              <w:t>项</w:t>
            </w:r>
          </w:p>
        </w:tc>
        <w:tc>
          <w:tcPr>
            <w:tcW w:w="977" w:type="dxa"/>
          </w:tcPr>
          <w:p w14:paraId="1433F5D2">
            <w:pPr>
              <w:pStyle w:val="4"/>
              <w:jc w:val="center"/>
            </w:pPr>
            <w:r>
              <w:rPr>
                <w:rFonts w:ascii="仿宋_GB2312" w:hAnsi="仿宋_GB2312" w:eastAsia="仿宋_GB2312" w:cs="仿宋_GB2312"/>
              </w:rPr>
              <w:t>%</w:t>
            </w:r>
          </w:p>
        </w:tc>
        <w:tc>
          <w:tcPr>
            <w:tcW w:w="1466" w:type="dxa"/>
          </w:tcPr>
          <w:p w14:paraId="3D901C38">
            <w:pPr>
              <w:pStyle w:val="4"/>
              <w:jc w:val="center"/>
            </w:pPr>
            <w:r>
              <w:rPr>
                <w:rFonts w:ascii="仿宋_GB2312" w:hAnsi="仿宋_GB2312" w:eastAsia="仿宋_GB2312" w:cs="仿宋_GB2312"/>
              </w:rPr>
              <w:t>不设定</w:t>
            </w:r>
          </w:p>
        </w:tc>
        <w:tc>
          <w:tcPr>
            <w:tcW w:w="977" w:type="dxa"/>
          </w:tcPr>
          <w:p w14:paraId="5AC6F76C">
            <w:pPr>
              <w:pStyle w:val="4"/>
              <w:jc w:val="center"/>
            </w:pPr>
            <w:r>
              <w:rPr>
                <w:rFonts w:ascii="仿宋_GB2312" w:hAnsi="仿宋_GB2312" w:eastAsia="仿宋_GB2312" w:cs="仿宋_GB2312"/>
              </w:rPr>
              <w:t>下浮率</w:t>
            </w:r>
          </w:p>
        </w:tc>
        <w:tc>
          <w:tcPr>
            <w:tcW w:w="1466" w:type="dxa"/>
          </w:tcPr>
          <w:p w14:paraId="6B3AE587">
            <w:pPr>
              <w:pStyle w:val="4"/>
              <w:jc w:val="left"/>
            </w:pPr>
            <w:r>
              <w:rPr>
                <w:rFonts w:ascii="仿宋_GB2312" w:hAnsi="仿宋_GB2312" w:eastAsia="仿宋_GB2312" w:cs="仿宋_GB2312"/>
              </w:rPr>
              <w:t>无</w:t>
            </w:r>
          </w:p>
        </w:tc>
      </w:tr>
    </w:tbl>
    <w:p w14:paraId="7D300088">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3BA02669">
      <w:pPr>
        <w:pStyle w:val="4"/>
        <w:jc w:val="left"/>
      </w:pPr>
      <w:r>
        <w:rPr>
          <w:rFonts w:ascii="仿宋_GB2312" w:hAnsi="仿宋_GB2312" w:eastAsia="仿宋_GB2312" w:cs="仿宋_GB2312"/>
          <w:b/>
        </w:rPr>
        <w:t>本项目涉及核心产品：</w:t>
      </w:r>
    </w:p>
    <w:p w14:paraId="21440D0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B818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15FAAB">
            <w:pPr>
              <w:pStyle w:val="4"/>
              <w:jc w:val="center"/>
            </w:pPr>
            <w:r>
              <w:rPr>
                <w:rFonts w:ascii="仿宋_GB2312" w:hAnsi="仿宋_GB2312" w:eastAsia="仿宋_GB2312" w:cs="仿宋_GB2312"/>
              </w:rPr>
              <w:t>序号</w:t>
            </w:r>
          </w:p>
        </w:tc>
        <w:tc>
          <w:tcPr>
            <w:tcW w:w="2492" w:type="dxa"/>
          </w:tcPr>
          <w:p w14:paraId="622DEC24">
            <w:pPr>
              <w:pStyle w:val="4"/>
              <w:jc w:val="center"/>
            </w:pPr>
            <w:r>
              <w:rPr>
                <w:rFonts w:ascii="仿宋_GB2312" w:hAnsi="仿宋_GB2312" w:eastAsia="仿宋_GB2312" w:cs="仿宋_GB2312"/>
              </w:rPr>
              <w:t>采购品目名称</w:t>
            </w:r>
          </w:p>
        </w:tc>
        <w:tc>
          <w:tcPr>
            <w:tcW w:w="2492" w:type="dxa"/>
          </w:tcPr>
          <w:p w14:paraId="5804BAFC">
            <w:pPr>
              <w:pStyle w:val="4"/>
              <w:jc w:val="center"/>
            </w:pPr>
            <w:r>
              <w:rPr>
                <w:rFonts w:ascii="仿宋_GB2312" w:hAnsi="仿宋_GB2312" w:eastAsia="仿宋_GB2312" w:cs="仿宋_GB2312"/>
              </w:rPr>
              <w:t>标的名称</w:t>
            </w:r>
          </w:p>
        </w:tc>
        <w:tc>
          <w:tcPr>
            <w:tcW w:w="2492" w:type="dxa"/>
          </w:tcPr>
          <w:p w14:paraId="7B31F75C">
            <w:pPr>
              <w:pStyle w:val="4"/>
              <w:jc w:val="center"/>
            </w:pPr>
            <w:r>
              <w:rPr>
                <w:rFonts w:ascii="仿宋_GB2312" w:hAnsi="仿宋_GB2312" w:eastAsia="仿宋_GB2312" w:cs="仿宋_GB2312"/>
              </w:rPr>
              <w:t>产品名称</w:t>
            </w:r>
          </w:p>
        </w:tc>
      </w:tr>
      <w:tr w14:paraId="76F6F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70A640D">
            <w:pPr>
              <w:pStyle w:val="4"/>
              <w:jc w:val="center"/>
            </w:pPr>
            <w:r>
              <w:rPr>
                <w:rFonts w:ascii="仿宋_GB2312" w:hAnsi="仿宋_GB2312" w:eastAsia="仿宋_GB2312" w:cs="仿宋_GB2312"/>
              </w:rPr>
              <w:t>不涉及</w:t>
            </w:r>
          </w:p>
        </w:tc>
      </w:tr>
    </w:tbl>
    <w:p w14:paraId="27D7023D">
      <w:pPr>
        <w:pStyle w:val="4"/>
        <w:ind w:firstLine="480"/>
        <w:jc w:val="left"/>
      </w:pPr>
      <w:r>
        <w:rPr>
          <w:rFonts w:ascii="仿宋_GB2312" w:hAnsi="仿宋_GB2312" w:eastAsia="仿宋_GB2312" w:cs="仿宋_GB2312"/>
        </w:rPr>
        <w:t>注：涉及核心产品的，具体评审规定见第五章。</w:t>
      </w:r>
    </w:p>
    <w:p w14:paraId="012141B6">
      <w:pPr>
        <w:pStyle w:val="4"/>
        <w:jc w:val="left"/>
        <w:outlineLvl w:val="3"/>
      </w:pPr>
      <w:r>
        <w:rPr>
          <w:rFonts w:ascii="仿宋_GB2312" w:hAnsi="仿宋_GB2312" w:eastAsia="仿宋_GB2312" w:cs="仿宋_GB2312"/>
          <w:b/>
          <w:sz w:val="24"/>
        </w:rPr>
        <w:t>本项目涉及采购进口产品：</w:t>
      </w:r>
    </w:p>
    <w:p w14:paraId="123209C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0A2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89DF46">
            <w:pPr>
              <w:pStyle w:val="4"/>
              <w:jc w:val="center"/>
            </w:pPr>
            <w:r>
              <w:rPr>
                <w:rFonts w:ascii="仿宋_GB2312" w:hAnsi="仿宋_GB2312" w:eastAsia="仿宋_GB2312" w:cs="仿宋_GB2312"/>
              </w:rPr>
              <w:t>序号</w:t>
            </w:r>
          </w:p>
        </w:tc>
        <w:tc>
          <w:tcPr>
            <w:tcW w:w="2492" w:type="dxa"/>
          </w:tcPr>
          <w:p w14:paraId="529EFEC0">
            <w:pPr>
              <w:pStyle w:val="4"/>
              <w:jc w:val="center"/>
            </w:pPr>
            <w:r>
              <w:rPr>
                <w:rFonts w:ascii="仿宋_GB2312" w:hAnsi="仿宋_GB2312" w:eastAsia="仿宋_GB2312" w:cs="仿宋_GB2312"/>
              </w:rPr>
              <w:t>采购品目名称</w:t>
            </w:r>
          </w:p>
        </w:tc>
        <w:tc>
          <w:tcPr>
            <w:tcW w:w="2492" w:type="dxa"/>
          </w:tcPr>
          <w:p w14:paraId="011126CD">
            <w:pPr>
              <w:pStyle w:val="4"/>
              <w:jc w:val="center"/>
            </w:pPr>
            <w:r>
              <w:rPr>
                <w:rFonts w:ascii="仿宋_GB2312" w:hAnsi="仿宋_GB2312" w:eastAsia="仿宋_GB2312" w:cs="仿宋_GB2312"/>
              </w:rPr>
              <w:t>标的名称</w:t>
            </w:r>
          </w:p>
        </w:tc>
        <w:tc>
          <w:tcPr>
            <w:tcW w:w="2492" w:type="dxa"/>
          </w:tcPr>
          <w:p w14:paraId="0EA7AB6E">
            <w:pPr>
              <w:pStyle w:val="4"/>
              <w:jc w:val="center"/>
            </w:pPr>
            <w:r>
              <w:rPr>
                <w:rFonts w:ascii="仿宋_GB2312" w:hAnsi="仿宋_GB2312" w:eastAsia="仿宋_GB2312" w:cs="仿宋_GB2312"/>
              </w:rPr>
              <w:t>产品名称</w:t>
            </w:r>
          </w:p>
        </w:tc>
      </w:tr>
      <w:tr w14:paraId="20AC7B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24A50C">
            <w:pPr>
              <w:pStyle w:val="4"/>
              <w:jc w:val="center"/>
            </w:pPr>
            <w:r>
              <w:rPr>
                <w:rFonts w:ascii="仿宋_GB2312" w:hAnsi="仿宋_GB2312" w:eastAsia="仿宋_GB2312" w:cs="仿宋_GB2312"/>
              </w:rPr>
              <w:t>不涉及</w:t>
            </w:r>
          </w:p>
        </w:tc>
      </w:tr>
    </w:tbl>
    <w:p w14:paraId="0520D947">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8FD226D">
      <w:pPr>
        <w:pStyle w:val="4"/>
        <w:jc w:val="left"/>
        <w:outlineLvl w:val="3"/>
      </w:pPr>
      <w:r>
        <w:rPr>
          <w:rFonts w:ascii="仿宋_GB2312" w:hAnsi="仿宋_GB2312" w:eastAsia="仿宋_GB2312" w:cs="仿宋_GB2312"/>
          <w:b/>
          <w:sz w:val="24"/>
        </w:rPr>
        <w:t>本项目涉及强制采购节能产品：</w:t>
      </w:r>
    </w:p>
    <w:p w14:paraId="1CD8CC6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E3E4B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470C13">
            <w:pPr>
              <w:pStyle w:val="4"/>
              <w:jc w:val="center"/>
            </w:pPr>
            <w:r>
              <w:rPr>
                <w:rFonts w:ascii="仿宋_GB2312" w:hAnsi="仿宋_GB2312" w:eastAsia="仿宋_GB2312" w:cs="仿宋_GB2312"/>
              </w:rPr>
              <w:t>序号</w:t>
            </w:r>
          </w:p>
        </w:tc>
        <w:tc>
          <w:tcPr>
            <w:tcW w:w="2492" w:type="dxa"/>
          </w:tcPr>
          <w:p w14:paraId="7348C610">
            <w:pPr>
              <w:pStyle w:val="4"/>
              <w:jc w:val="center"/>
            </w:pPr>
            <w:r>
              <w:rPr>
                <w:rFonts w:ascii="仿宋_GB2312" w:hAnsi="仿宋_GB2312" w:eastAsia="仿宋_GB2312" w:cs="仿宋_GB2312"/>
              </w:rPr>
              <w:t>采购品目名称</w:t>
            </w:r>
          </w:p>
        </w:tc>
        <w:tc>
          <w:tcPr>
            <w:tcW w:w="2492" w:type="dxa"/>
          </w:tcPr>
          <w:p w14:paraId="4D0C9104">
            <w:pPr>
              <w:pStyle w:val="4"/>
              <w:jc w:val="center"/>
            </w:pPr>
            <w:r>
              <w:rPr>
                <w:rFonts w:ascii="仿宋_GB2312" w:hAnsi="仿宋_GB2312" w:eastAsia="仿宋_GB2312" w:cs="仿宋_GB2312"/>
              </w:rPr>
              <w:t>标的名称</w:t>
            </w:r>
          </w:p>
        </w:tc>
        <w:tc>
          <w:tcPr>
            <w:tcW w:w="2492" w:type="dxa"/>
          </w:tcPr>
          <w:p w14:paraId="58CC5F8F">
            <w:pPr>
              <w:pStyle w:val="4"/>
              <w:jc w:val="center"/>
            </w:pPr>
            <w:r>
              <w:rPr>
                <w:rFonts w:ascii="仿宋_GB2312" w:hAnsi="仿宋_GB2312" w:eastAsia="仿宋_GB2312" w:cs="仿宋_GB2312"/>
              </w:rPr>
              <w:t>产品名称</w:t>
            </w:r>
          </w:p>
        </w:tc>
      </w:tr>
      <w:tr w14:paraId="72F215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ACD17E">
            <w:pPr>
              <w:pStyle w:val="4"/>
              <w:jc w:val="center"/>
            </w:pPr>
            <w:r>
              <w:rPr>
                <w:rFonts w:ascii="仿宋_GB2312" w:hAnsi="仿宋_GB2312" w:eastAsia="仿宋_GB2312" w:cs="仿宋_GB2312"/>
              </w:rPr>
              <w:t>不涉及</w:t>
            </w:r>
          </w:p>
        </w:tc>
      </w:tr>
    </w:tbl>
    <w:p w14:paraId="5B3ADC79">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03B4E97C">
      <w:pPr>
        <w:pStyle w:val="4"/>
        <w:jc w:val="left"/>
      </w:pPr>
      <w:r>
        <w:rPr>
          <w:rFonts w:ascii="仿宋_GB2312" w:hAnsi="仿宋_GB2312" w:eastAsia="仿宋_GB2312" w:cs="仿宋_GB2312"/>
          <w:b/>
        </w:rPr>
        <w:t>本项目涉及优先采购节能产品：</w:t>
      </w:r>
    </w:p>
    <w:p w14:paraId="371C760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A6BB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D7492B">
            <w:pPr>
              <w:pStyle w:val="4"/>
              <w:jc w:val="center"/>
            </w:pPr>
            <w:r>
              <w:rPr>
                <w:rFonts w:ascii="仿宋_GB2312" w:hAnsi="仿宋_GB2312" w:eastAsia="仿宋_GB2312" w:cs="仿宋_GB2312"/>
              </w:rPr>
              <w:t>序号</w:t>
            </w:r>
          </w:p>
        </w:tc>
        <w:tc>
          <w:tcPr>
            <w:tcW w:w="2492" w:type="dxa"/>
          </w:tcPr>
          <w:p w14:paraId="6E403370">
            <w:pPr>
              <w:pStyle w:val="4"/>
              <w:jc w:val="center"/>
            </w:pPr>
            <w:r>
              <w:rPr>
                <w:rFonts w:ascii="仿宋_GB2312" w:hAnsi="仿宋_GB2312" w:eastAsia="仿宋_GB2312" w:cs="仿宋_GB2312"/>
              </w:rPr>
              <w:t>采购品目名称</w:t>
            </w:r>
          </w:p>
        </w:tc>
        <w:tc>
          <w:tcPr>
            <w:tcW w:w="2492" w:type="dxa"/>
          </w:tcPr>
          <w:p w14:paraId="208DAEA7">
            <w:pPr>
              <w:pStyle w:val="4"/>
              <w:jc w:val="center"/>
            </w:pPr>
            <w:r>
              <w:rPr>
                <w:rFonts w:ascii="仿宋_GB2312" w:hAnsi="仿宋_GB2312" w:eastAsia="仿宋_GB2312" w:cs="仿宋_GB2312"/>
              </w:rPr>
              <w:t>标的名称</w:t>
            </w:r>
          </w:p>
        </w:tc>
        <w:tc>
          <w:tcPr>
            <w:tcW w:w="2492" w:type="dxa"/>
          </w:tcPr>
          <w:p w14:paraId="0957863E">
            <w:pPr>
              <w:pStyle w:val="4"/>
              <w:jc w:val="center"/>
            </w:pPr>
            <w:r>
              <w:rPr>
                <w:rFonts w:ascii="仿宋_GB2312" w:hAnsi="仿宋_GB2312" w:eastAsia="仿宋_GB2312" w:cs="仿宋_GB2312"/>
              </w:rPr>
              <w:t>产品名称</w:t>
            </w:r>
          </w:p>
        </w:tc>
      </w:tr>
      <w:tr w14:paraId="4F3D87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F6BADA">
            <w:pPr>
              <w:pStyle w:val="4"/>
              <w:jc w:val="center"/>
            </w:pPr>
            <w:r>
              <w:rPr>
                <w:rFonts w:ascii="仿宋_GB2312" w:hAnsi="仿宋_GB2312" w:eastAsia="仿宋_GB2312" w:cs="仿宋_GB2312"/>
              </w:rPr>
              <w:t>不涉及</w:t>
            </w:r>
          </w:p>
        </w:tc>
      </w:tr>
    </w:tbl>
    <w:p w14:paraId="0280E46F">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E08CBFE">
      <w:pPr>
        <w:pStyle w:val="4"/>
        <w:jc w:val="left"/>
        <w:outlineLvl w:val="3"/>
      </w:pPr>
      <w:r>
        <w:rPr>
          <w:rFonts w:ascii="仿宋_GB2312" w:hAnsi="仿宋_GB2312" w:eastAsia="仿宋_GB2312" w:cs="仿宋_GB2312"/>
          <w:b/>
          <w:sz w:val="24"/>
        </w:rPr>
        <w:t>本项目涉及优先采购环境标志产品：</w:t>
      </w:r>
    </w:p>
    <w:p w14:paraId="50C54A7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0A382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2A5489">
            <w:pPr>
              <w:pStyle w:val="4"/>
              <w:jc w:val="center"/>
            </w:pPr>
            <w:r>
              <w:rPr>
                <w:rFonts w:ascii="仿宋_GB2312" w:hAnsi="仿宋_GB2312" w:eastAsia="仿宋_GB2312" w:cs="仿宋_GB2312"/>
              </w:rPr>
              <w:t>序号</w:t>
            </w:r>
          </w:p>
        </w:tc>
        <w:tc>
          <w:tcPr>
            <w:tcW w:w="2492" w:type="dxa"/>
          </w:tcPr>
          <w:p w14:paraId="5A44A1B0">
            <w:pPr>
              <w:pStyle w:val="4"/>
              <w:jc w:val="center"/>
            </w:pPr>
            <w:r>
              <w:rPr>
                <w:rFonts w:ascii="仿宋_GB2312" w:hAnsi="仿宋_GB2312" w:eastAsia="仿宋_GB2312" w:cs="仿宋_GB2312"/>
              </w:rPr>
              <w:t>采购品目名称</w:t>
            </w:r>
          </w:p>
        </w:tc>
        <w:tc>
          <w:tcPr>
            <w:tcW w:w="2492" w:type="dxa"/>
          </w:tcPr>
          <w:p w14:paraId="781764D2">
            <w:pPr>
              <w:pStyle w:val="4"/>
              <w:jc w:val="center"/>
            </w:pPr>
            <w:r>
              <w:rPr>
                <w:rFonts w:ascii="仿宋_GB2312" w:hAnsi="仿宋_GB2312" w:eastAsia="仿宋_GB2312" w:cs="仿宋_GB2312"/>
              </w:rPr>
              <w:t>标的名称</w:t>
            </w:r>
          </w:p>
        </w:tc>
        <w:tc>
          <w:tcPr>
            <w:tcW w:w="2492" w:type="dxa"/>
          </w:tcPr>
          <w:p w14:paraId="1A95ABE5">
            <w:pPr>
              <w:pStyle w:val="4"/>
              <w:jc w:val="center"/>
            </w:pPr>
            <w:r>
              <w:rPr>
                <w:rFonts w:ascii="仿宋_GB2312" w:hAnsi="仿宋_GB2312" w:eastAsia="仿宋_GB2312" w:cs="仿宋_GB2312"/>
              </w:rPr>
              <w:t>产品名称</w:t>
            </w:r>
          </w:p>
        </w:tc>
      </w:tr>
      <w:tr w14:paraId="0F289A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B35C278">
            <w:pPr>
              <w:pStyle w:val="4"/>
              <w:jc w:val="center"/>
            </w:pPr>
            <w:r>
              <w:rPr>
                <w:rFonts w:ascii="仿宋_GB2312" w:hAnsi="仿宋_GB2312" w:eastAsia="仿宋_GB2312" w:cs="仿宋_GB2312"/>
              </w:rPr>
              <w:t>不涉及</w:t>
            </w:r>
          </w:p>
        </w:tc>
      </w:tr>
    </w:tbl>
    <w:p w14:paraId="0796E1A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8BEE766">
      <w:pPr>
        <w:pStyle w:val="4"/>
        <w:jc w:val="left"/>
        <w:outlineLvl w:val="2"/>
      </w:pPr>
      <w:r>
        <w:rPr>
          <w:rFonts w:ascii="仿宋_GB2312" w:hAnsi="仿宋_GB2312" w:eastAsia="仿宋_GB2312" w:cs="仿宋_GB2312"/>
          <w:b/>
          <w:sz w:val="28"/>
        </w:rPr>
        <w:t>3.2.技术要求</w:t>
      </w:r>
    </w:p>
    <w:p w14:paraId="39C71EE1">
      <w:pPr>
        <w:pStyle w:val="4"/>
        <w:jc w:val="left"/>
      </w:pPr>
      <w:r>
        <w:rPr>
          <w:rFonts w:ascii="仿宋_GB2312" w:hAnsi="仿宋_GB2312" w:eastAsia="仿宋_GB2312" w:cs="仿宋_GB2312"/>
        </w:rPr>
        <w:t>采购包1：</w:t>
      </w:r>
    </w:p>
    <w:p w14:paraId="0682E170">
      <w:pPr>
        <w:pStyle w:val="4"/>
        <w:jc w:val="left"/>
      </w:pPr>
      <w:r>
        <w:rPr>
          <w:rFonts w:ascii="仿宋_GB2312" w:hAnsi="仿宋_GB2312" w:eastAsia="仿宋_GB2312" w:cs="仿宋_GB2312"/>
        </w:rPr>
        <w:t>标的名称：药品制剂包装配送服务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3FB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267301">
            <w:pPr>
              <w:pStyle w:val="4"/>
              <w:jc w:val="center"/>
            </w:pPr>
            <w:r>
              <w:rPr>
                <w:rFonts w:ascii="仿宋_GB2312" w:hAnsi="仿宋_GB2312" w:eastAsia="仿宋_GB2312" w:cs="仿宋_GB2312"/>
              </w:rPr>
              <w:t>序号</w:t>
            </w:r>
          </w:p>
        </w:tc>
        <w:tc>
          <w:tcPr>
            <w:tcW w:w="581" w:type="dxa"/>
          </w:tcPr>
          <w:p w14:paraId="68A0A9F5">
            <w:pPr>
              <w:pStyle w:val="4"/>
              <w:jc w:val="center"/>
            </w:pPr>
            <w:r>
              <w:rPr>
                <w:rFonts w:ascii="仿宋_GB2312" w:hAnsi="仿宋_GB2312" w:eastAsia="仿宋_GB2312" w:cs="仿宋_GB2312"/>
              </w:rPr>
              <w:t>符号标识</w:t>
            </w:r>
          </w:p>
        </w:tc>
        <w:tc>
          <w:tcPr>
            <w:tcW w:w="1495" w:type="dxa"/>
          </w:tcPr>
          <w:p w14:paraId="2912DB08">
            <w:pPr>
              <w:pStyle w:val="4"/>
              <w:jc w:val="center"/>
            </w:pPr>
            <w:r>
              <w:rPr>
                <w:rFonts w:ascii="仿宋_GB2312" w:hAnsi="仿宋_GB2312" w:eastAsia="仿宋_GB2312" w:cs="仿宋_GB2312"/>
              </w:rPr>
              <w:t>技术要求名称</w:t>
            </w:r>
          </w:p>
        </w:tc>
        <w:tc>
          <w:tcPr>
            <w:tcW w:w="5814" w:type="dxa"/>
          </w:tcPr>
          <w:p w14:paraId="70C27B8A">
            <w:pPr>
              <w:pStyle w:val="4"/>
              <w:jc w:val="center"/>
            </w:pPr>
            <w:r>
              <w:rPr>
                <w:rFonts w:ascii="仿宋_GB2312" w:hAnsi="仿宋_GB2312" w:eastAsia="仿宋_GB2312" w:cs="仿宋_GB2312"/>
              </w:rPr>
              <w:t>技术参数与性能指标</w:t>
            </w:r>
          </w:p>
        </w:tc>
      </w:tr>
      <w:tr w14:paraId="58863A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42D955">
            <w:pPr>
              <w:pStyle w:val="4"/>
              <w:jc w:val="center"/>
            </w:pPr>
            <w:r>
              <w:rPr>
                <w:rFonts w:ascii="仿宋_GB2312" w:hAnsi="仿宋_GB2312" w:eastAsia="仿宋_GB2312" w:cs="仿宋_GB2312"/>
              </w:rPr>
              <w:t>1</w:t>
            </w:r>
          </w:p>
        </w:tc>
        <w:tc>
          <w:tcPr>
            <w:tcW w:w="581" w:type="dxa"/>
          </w:tcPr>
          <w:p w14:paraId="5056E38D">
            <w:pPr>
              <w:pStyle w:val="4"/>
              <w:jc w:val="center"/>
            </w:pPr>
            <w:r>
              <w:rPr>
                <w:rFonts w:ascii="仿宋_GB2312" w:hAnsi="仿宋_GB2312" w:eastAsia="仿宋_GB2312" w:cs="仿宋_GB2312"/>
              </w:rPr>
              <w:t>★</w:t>
            </w:r>
          </w:p>
        </w:tc>
        <w:tc>
          <w:tcPr>
            <w:tcW w:w="1495" w:type="dxa"/>
          </w:tcPr>
          <w:p w14:paraId="668050ED">
            <w:pPr>
              <w:pStyle w:val="4"/>
              <w:jc w:val="left"/>
            </w:pPr>
            <w:r>
              <w:rPr>
                <w:rFonts w:ascii="仿宋_GB2312" w:hAnsi="仿宋_GB2312" w:eastAsia="仿宋_GB2312" w:cs="仿宋_GB2312"/>
              </w:rPr>
              <w:t>配送清单及要求</w:t>
            </w:r>
          </w:p>
        </w:tc>
        <w:tc>
          <w:tcPr>
            <w:tcW w:w="5814"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1"/>
              <w:gridCol w:w="1200"/>
              <w:gridCol w:w="2266"/>
              <w:gridCol w:w="662"/>
              <w:gridCol w:w="994"/>
            </w:tblGrid>
            <w:tr w14:paraId="5F9AB6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F8478C">
                  <w:pPr>
                    <w:pStyle w:val="4"/>
                    <w:jc w:val="center"/>
                  </w:pPr>
                  <w:r>
                    <w:rPr>
                      <w:rFonts w:ascii="仿宋_GB2312" w:hAnsi="仿宋_GB2312" w:eastAsia="仿宋_GB2312" w:cs="仿宋_GB2312"/>
                      <w:color w:val="000000"/>
                      <w:sz w:val="22"/>
                    </w:rPr>
                    <w:t>序号</w:t>
                  </w:r>
                </w:p>
              </w:tc>
              <w:tc>
                <w:tcPr>
                  <w:tcW w:w="7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1771B43">
                  <w:pPr>
                    <w:pStyle w:val="4"/>
                    <w:jc w:val="center"/>
                  </w:pPr>
                  <w:r>
                    <w:rPr>
                      <w:rFonts w:ascii="仿宋_GB2312" w:hAnsi="仿宋_GB2312" w:eastAsia="仿宋_GB2312" w:cs="仿宋_GB2312"/>
                      <w:color w:val="000000"/>
                      <w:sz w:val="22"/>
                    </w:rPr>
                    <w:t>名称</w:t>
                  </w:r>
                </w:p>
              </w:tc>
              <w:tc>
                <w:tcPr>
                  <w:tcW w:w="246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FBA5014">
                  <w:pPr>
                    <w:pStyle w:val="4"/>
                    <w:jc w:val="center"/>
                  </w:pPr>
                  <w:r>
                    <w:rPr>
                      <w:rFonts w:ascii="仿宋_GB2312" w:hAnsi="仿宋_GB2312" w:eastAsia="仿宋_GB2312" w:cs="仿宋_GB2312"/>
                      <w:color w:val="000000"/>
                      <w:sz w:val="22"/>
                    </w:rPr>
                    <w:t>规格型号及要求</w:t>
                  </w:r>
                </w:p>
              </w:tc>
              <w:tc>
                <w:tcPr>
                  <w:tcW w:w="81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A7B33E6">
                  <w:pPr>
                    <w:pStyle w:val="4"/>
                    <w:jc w:val="center"/>
                  </w:pPr>
                  <w:r>
                    <w:rPr>
                      <w:rFonts w:ascii="仿宋_GB2312" w:hAnsi="仿宋_GB2312" w:eastAsia="仿宋_GB2312" w:cs="仿宋_GB2312"/>
                      <w:color w:val="000000"/>
                      <w:sz w:val="22"/>
                    </w:rPr>
                    <w:t>单位</w:t>
                  </w:r>
                </w:p>
              </w:tc>
              <w:tc>
                <w:tcPr>
                  <w:tcW w:w="107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52509D">
                  <w:pPr>
                    <w:pStyle w:val="4"/>
                    <w:jc w:val="center"/>
                  </w:pPr>
                  <w:r>
                    <w:rPr>
                      <w:rFonts w:ascii="仿宋_GB2312" w:hAnsi="仿宋_GB2312" w:eastAsia="仿宋_GB2312" w:cs="仿宋_GB2312"/>
                      <w:color w:val="000000"/>
                      <w:sz w:val="22"/>
                    </w:rPr>
                    <w:t>单价最高限价（元）</w:t>
                  </w:r>
                </w:p>
              </w:tc>
            </w:tr>
            <w:tr w14:paraId="26B264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C13706">
                  <w:pPr>
                    <w:pStyle w:val="4"/>
                    <w:jc w:val="center"/>
                  </w:pPr>
                  <w:r>
                    <w:rPr>
                      <w:rFonts w:ascii="仿宋_GB2312" w:hAnsi="仿宋_GB2312" w:eastAsia="仿宋_GB2312" w:cs="仿宋_GB2312"/>
                      <w:color w:val="000000"/>
                      <w:sz w:val="22"/>
                    </w:rPr>
                    <w:t>1</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78AD14">
                  <w:pPr>
                    <w:pStyle w:val="4"/>
                    <w:jc w:val="center"/>
                  </w:pPr>
                  <w:r>
                    <w:rPr>
                      <w:rFonts w:ascii="仿宋_GB2312" w:hAnsi="仿宋_GB2312" w:eastAsia="仿宋_GB2312" w:cs="仿宋_GB2312"/>
                      <w:color w:val="000000"/>
                      <w:sz w:val="22"/>
                    </w:rPr>
                    <w:t>钠钙玻璃管制口服液体瓶</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26CD8">
                  <w:pPr>
                    <w:pStyle w:val="4"/>
                    <w:jc w:val="left"/>
                  </w:pPr>
                  <w:r>
                    <w:rPr>
                      <w:rFonts w:ascii="仿宋_GB2312" w:hAnsi="仿宋_GB2312" w:eastAsia="仿宋_GB2312" w:cs="仿宋_GB2312"/>
                      <w:color w:val="000000"/>
                      <w:sz w:val="22"/>
                    </w:rPr>
                    <w:t>1.颜色：棕色</w:t>
                  </w:r>
                  <w:r>
                    <w:br w:type="textWrapping"/>
                  </w:r>
                  <w:r>
                    <w:rPr>
                      <w:rFonts w:ascii="仿宋_GB2312" w:hAnsi="仿宋_GB2312" w:eastAsia="仿宋_GB2312" w:cs="仿宋_GB2312"/>
                      <w:color w:val="000000"/>
                      <w:sz w:val="22"/>
                    </w:rPr>
                    <w:t>2.容积：10ml</w:t>
                  </w:r>
                  <w:r>
                    <w:br w:type="textWrapping"/>
                  </w:r>
                  <w:r>
                    <w:rPr>
                      <w:rFonts w:ascii="仿宋_GB2312" w:hAnsi="仿宋_GB2312" w:eastAsia="仿宋_GB2312" w:cs="仿宋_GB2312"/>
                      <w:color w:val="000000"/>
                      <w:sz w:val="22"/>
                    </w:rPr>
                    <w:t>3.形状：圆柱型，均匀一致的色泽，表面光洁、平整、无变形和明显擦痕</w:t>
                  </w:r>
                  <w:r>
                    <w:br w:type="textWrapping"/>
                  </w:r>
                  <w:r>
                    <w:rPr>
                      <w:rFonts w:ascii="仿宋_GB2312" w:hAnsi="仿宋_GB2312" w:eastAsia="仿宋_GB2312" w:cs="仿宋_GB2312"/>
                      <w:color w:val="000000"/>
                      <w:sz w:val="22"/>
                    </w:rPr>
                    <w:t>4.口服液瓶用易刺铝盖需与钠钙玻璃管制口服液体瓶配套。</w:t>
                  </w:r>
                  <w:r>
                    <w:br w:type="textWrapping"/>
                  </w:r>
                  <w:r>
                    <w:rPr>
                      <w:rFonts w:ascii="仿宋_GB2312" w:hAnsi="仿宋_GB2312" w:eastAsia="仿宋_GB2312" w:cs="仿宋_GB2312"/>
                      <w:color w:val="000000"/>
                      <w:sz w:val="22"/>
                    </w:rPr>
                    <w:t>5.吸管需与钠钙玻璃管制口服液体瓶能配套使用，分装为6支/包，带助插器。</w:t>
                  </w:r>
                  <w:r>
                    <w:br w:type="textWrapping"/>
                  </w:r>
                  <w:r>
                    <w:rPr>
                      <w:rFonts w:ascii="仿宋_GB2312" w:hAnsi="仿宋_GB2312" w:eastAsia="仿宋_GB2312" w:cs="仿宋_GB2312"/>
                      <w:color w:val="000000"/>
                      <w:sz w:val="22"/>
                    </w:rPr>
                    <w:t>6.须在国家药品监督管理局药品审评中心登记备案。（提供国家药品监督管理局药品审评中心登记信息截图）</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D70F82">
                  <w:pPr>
                    <w:pStyle w:val="4"/>
                    <w:jc w:val="center"/>
                  </w:pPr>
                  <w:r>
                    <w:rPr>
                      <w:rFonts w:ascii="仿宋_GB2312" w:hAnsi="仿宋_GB2312" w:eastAsia="仿宋_GB2312" w:cs="仿宋_GB2312"/>
                      <w:color w:val="000000"/>
                      <w:sz w:val="22"/>
                    </w:rPr>
                    <w:t>支</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5CC9E">
                  <w:pPr>
                    <w:pStyle w:val="4"/>
                    <w:jc w:val="center"/>
                  </w:pPr>
                  <w:r>
                    <w:rPr>
                      <w:rFonts w:ascii="仿宋_GB2312" w:hAnsi="仿宋_GB2312" w:eastAsia="仿宋_GB2312" w:cs="仿宋_GB2312"/>
                      <w:color w:val="000000"/>
                      <w:sz w:val="22"/>
                    </w:rPr>
                    <w:t>0.3</w:t>
                  </w:r>
                </w:p>
              </w:tc>
            </w:tr>
            <w:tr w14:paraId="28918F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9831C1">
                  <w:pPr>
                    <w:pStyle w:val="4"/>
                    <w:jc w:val="center"/>
                  </w:pPr>
                  <w:r>
                    <w:rPr>
                      <w:rFonts w:ascii="仿宋_GB2312" w:hAnsi="仿宋_GB2312" w:eastAsia="仿宋_GB2312" w:cs="仿宋_GB2312"/>
                      <w:color w:val="000000"/>
                      <w:sz w:val="22"/>
                    </w:rPr>
                    <w:t>2</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DB5DD7">
                  <w:pPr>
                    <w:pStyle w:val="4"/>
                    <w:jc w:val="center"/>
                  </w:pPr>
                  <w:r>
                    <w:rPr>
                      <w:rFonts w:ascii="仿宋_GB2312" w:hAnsi="仿宋_GB2312" w:eastAsia="仿宋_GB2312" w:cs="仿宋_GB2312"/>
                      <w:color w:val="000000"/>
                      <w:sz w:val="22"/>
                    </w:rPr>
                    <w:t>PE、PET复合膜袋（煎药包装卷）</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40ED28">
                  <w:pPr>
                    <w:pStyle w:val="4"/>
                    <w:jc w:val="left"/>
                  </w:pPr>
                  <w:r>
                    <w:rPr>
                      <w:rFonts w:ascii="仿宋_GB2312" w:hAnsi="仿宋_GB2312" w:eastAsia="仿宋_GB2312" w:cs="仿宋_GB2312"/>
                      <w:color w:val="000000"/>
                      <w:sz w:val="22"/>
                    </w:rPr>
                    <w:t>1.规格：长度400m(±1m)；宽度10cm(±1cm)</w:t>
                  </w:r>
                  <w:r>
                    <w:br w:type="textWrapping"/>
                  </w:r>
                  <w:r>
                    <w:rPr>
                      <w:rFonts w:ascii="仿宋_GB2312" w:hAnsi="仿宋_GB2312" w:eastAsia="仿宋_GB2312" w:cs="仿宋_GB2312"/>
                      <w:color w:val="000000"/>
                      <w:sz w:val="22"/>
                    </w:rPr>
                    <w:t>2.重量：≥9kg</w:t>
                  </w:r>
                  <w:r>
                    <w:br w:type="textWrapping"/>
                  </w:r>
                  <w:r>
                    <w:rPr>
                      <w:rFonts w:ascii="仿宋_GB2312" w:hAnsi="仿宋_GB2312" w:eastAsia="仿宋_GB2312" w:cs="仿宋_GB2312"/>
                      <w:color w:val="000000"/>
                      <w:sz w:val="22"/>
                    </w:rPr>
                    <w:t>3.颜色及图案：可特殊定制印刷，以采购人要求为准。</w:t>
                  </w:r>
                  <w:r>
                    <w:br w:type="textWrapping"/>
                  </w:r>
                  <w:r>
                    <w:rPr>
                      <w:rFonts w:ascii="仿宋_GB2312" w:hAnsi="仿宋_GB2312" w:eastAsia="仿宋_GB2312" w:cs="仿宋_GB2312"/>
                      <w:color w:val="000000"/>
                      <w:sz w:val="22"/>
                    </w:rPr>
                    <w:t>4.厚度：110-120um（11-12丝）</w:t>
                  </w:r>
                  <w:r>
                    <w:br w:type="textWrapping"/>
                  </w:r>
                  <w:r>
                    <w:rPr>
                      <w:rFonts w:ascii="仿宋_GB2312" w:hAnsi="仿宋_GB2312" w:eastAsia="仿宋_GB2312" w:cs="仿宋_GB2312"/>
                      <w:color w:val="000000"/>
                      <w:sz w:val="22"/>
                    </w:rPr>
                    <w:t>5.材质：聚乙烯材质</w:t>
                  </w:r>
                  <w:r>
                    <w:br w:type="textWrapping"/>
                  </w:r>
                  <w:r>
                    <w:rPr>
                      <w:rFonts w:ascii="仿宋_GB2312" w:hAnsi="仿宋_GB2312" w:eastAsia="仿宋_GB2312" w:cs="仿宋_GB2312"/>
                      <w:sz w:val="22"/>
                    </w:rPr>
                    <w:t>6.</w:t>
                  </w:r>
                  <w:r>
                    <w:rPr>
                      <w:rFonts w:ascii="仿宋_GB2312" w:hAnsi="仿宋_GB2312" w:eastAsia="仿宋_GB2312" w:cs="仿宋_GB2312"/>
                      <w:color w:val="000000"/>
                      <w:sz w:val="22"/>
                    </w:rPr>
                    <w:t>须在国家药品监督管理局药品审评中心登记备案。（提供国家药品监督管理局药品审评中心登记信息截图）</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B024A7">
                  <w:pPr>
                    <w:pStyle w:val="4"/>
                    <w:jc w:val="center"/>
                  </w:pPr>
                  <w:r>
                    <w:rPr>
                      <w:rFonts w:ascii="仿宋_GB2312" w:hAnsi="仿宋_GB2312" w:eastAsia="仿宋_GB2312" w:cs="仿宋_GB2312"/>
                      <w:color w:val="000000"/>
                      <w:sz w:val="22"/>
                    </w:rPr>
                    <w:t>组</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5EA67">
                  <w:pPr>
                    <w:pStyle w:val="4"/>
                    <w:jc w:val="center"/>
                  </w:pPr>
                  <w:r>
                    <w:rPr>
                      <w:rFonts w:ascii="仿宋_GB2312" w:hAnsi="仿宋_GB2312" w:eastAsia="仿宋_GB2312" w:cs="仿宋_GB2312"/>
                      <w:color w:val="000000"/>
                      <w:sz w:val="22"/>
                    </w:rPr>
                    <w:t>283</w:t>
                  </w:r>
                </w:p>
              </w:tc>
            </w:tr>
            <w:tr w14:paraId="74973A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38C037">
                  <w:pPr>
                    <w:pStyle w:val="4"/>
                    <w:jc w:val="center"/>
                  </w:pPr>
                  <w:r>
                    <w:rPr>
                      <w:rFonts w:ascii="仿宋_GB2312" w:hAnsi="仿宋_GB2312" w:eastAsia="仿宋_GB2312" w:cs="仿宋_GB2312"/>
                      <w:color w:val="000000"/>
                      <w:sz w:val="22"/>
                    </w:rPr>
                    <w:t>3</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982EA">
                  <w:pPr>
                    <w:pStyle w:val="4"/>
                    <w:jc w:val="center"/>
                  </w:pPr>
                  <w:r>
                    <w:rPr>
                      <w:rFonts w:ascii="仿宋_GB2312" w:hAnsi="仿宋_GB2312" w:eastAsia="仿宋_GB2312" w:cs="仿宋_GB2312"/>
                      <w:color w:val="000000"/>
                      <w:sz w:val="22"/>
                    </w:rPr>
                    <w:t>中药熬制过滤袋（1号）</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AAB294">
                  <w:pPr>
                    <w:pStyle w:val="4"/>
                    <w:jc w:val="left"/>
                  </w:pPr>
                  <w:r>
                    <w:rPr>
                      <w:rFonts w:ascii="仿宋_GB2312" w:hAnsi="仿宋_GB2312" w:eastAsia="仿宋_GB2312" w:cs="仿宋_GB2312"/>
                      <w:color w:val="000000"/>
                      <w:sz w:val="22"/>
                    </w:rPr>
                    <w:t>1.规格：550*500mm(±5mm)</w:t>
                  </w:r>
                  <w:r>
                    <w:br w:type="textWrapping"/>
                  </w:r>
                  <w:r>
                    <w:rPr>
                      <w:rFonts w:ascii="仿宋_GB2312" w:hAnsi="仿宋_GB2312" w:eastAsia="仿宋_GB2312" w:cs="仿宋_GB2312"/>
                      <w:color w:val="000000"/>
                      <w:sz w:val="22"/>
                    </w:rPr>
                    <w:t>2.每平方米：＞35g</w:t>
                  </w:r>
                  <w:r>
                    <w:br w:type="textWrapping"/>
                  </w:r>
                  <w:r>
                    <w:rPr>
                      <w:rFonts w:ascii="仿宋_GB2312" w:hAnsi="仿宋_GB2312" w:eastAsia="仿宋_GB2312" w:cs="仿宋_GB2312"/>
                      <w:color w:val="000000"/>
                      <w:sz w:val="22"/>
                    </w:rPr>
                    <w:t>3.材质：食品级聚丙烯无纺布材质</w:t>
                  </w:r>
                  <w:r>
                    <w:br w:type="textWrapping"/>
                  </w:r>
                  <w:r>
                    <w:rPr>
                      <w:rFonts w:ascii="仿宋_GB2312" w:hAnsi="仿宋_GB2312" w:eastAsia="仿宋_GB2312" w:cs="仿宋_GB2312"/>
                      <w:color w:val="000000"/>
                      <w:sz w:val="22"/>
                    </w:rPr>
                    <w:t>4.无纺布类型：亲水型</w:t>
                  </w:r>
                  <w:r>
                    <w:br w:type="textWrapping"/>
                  </w:r>
                  <w:r>
                    <w:rPr>
                      <w:rFonts w:ascii="仿宋_GB2312" w:hAnsi="仿宋_GB2312" w:eastAsia="仿宋_GB2312" w:cs="仿宋_GB2312"/>
                      <w:color w:val="000000"/>
                      <w:sz w:val="22"/>
                    </w:rPr>
                    <w:t>5.可耐100℃以上高温</w:t>
                  </w:r>
                  <w:r>
                    <w:br w:type="textWrapping"/>
                  </w:r>
                  <w:r>
                    <w:rPr>
                      <w:rFonts w:ascii="仿宋_GB2312" w:hAnsi="仿宋_GB2312" w:eastAsia="仿宋_GB2312" w:cs="仿宋_GB2312"/>
                      <w:color w:val="000000"/>
                      <w:sz w:val="22"/>
                    </w:rPr>
                    <w:t>6.边上采取先热合，再手工缝线，棉质抽拉绳。</w:t>
                  </w:r>
                  <w:r>
                    <w:br w:type="textWrapping"/>
                  </w:r>
                  <w:r>
                    <w:rPr>
                      <w:rFonts w:ascii="仿宋_GB2312" w:hAnsi="仿宋_GB2312" w:eastAsia="仿宋_GB2312" w:cs="仿宋_GB2312"/>
                      <w:color w:val="000000"/>
                      <w:sz w:val="22"/>
                    </w:rPr>
                    <w:t>7.收口线按照GB/T 5713-2013《纺织品 色牢度试验 耐水色牢度》标准检测，耐水色牢度：变色4-5级，沾色-棉4-5级，沾色-聚酯纤维4-5级。按照GB/T 2912.1-2009《纺织品 甲醛的测定 第1部分：游离和水解的甲醛（水萃取法）》标准检测，甲醛不得检出。（提供具备资质检测机构出具的检测报告佐证）</w:t>
                  </w:r>
                </w:p>
                <w:p w14:paraId="3A22CE9B">
                  <w:pPr>
                    <w:pStyle w:val="4"/>
                    <w:jc w:val="left"/>
                  </w:pPr>
                  <w:r>
                    <w:rPr>
                      <w:rFonts w:ascii="仿宋_GB2312" w:hAnsi="仿宋_GB2312" w:eastAsia="仿宋_GB2312" w:cs="仿宋_GB2312"/>
                      <w:color w:val="000000"/>
                      <w:sz w:val="22"/>
                    </w:rPr>
                    <w:t>8.按照GB/T 16886.11-2021</w:t>
                  </w:r>
                </w:p>
                <w:p w14:paraId="7FD38BE5">
                  <w:pPr>
                    <w:pStyle w:val="4"/>
                    <w:jc w:val="left"/>
                  </w:pPr>
                  <w:r>
                    <w:rPr>
                      <w:rFonts w:ascii="仿宋_GB2312" w:hAnsi="仿宋_GB2312" w:eastAsia="仿宋_GB2312" w:cs="仿宋_GB2312"/>
                      <w:color w:val="000000"/>
                      <w:sz w:val="22"/>
                    </w:rPr>
                    <w:t>《医疗器械生物学评价第11部分：全身毒性试验》标准检测，不得具有急性全身毒性反应。(提供具备资质检测机构出具的检测报告佐证)</w:t>
                  </w:r>
                </w:p>
                <w:p w14:paraId="4AC41E24">
                  <w:pPr>
                    <w:pStyle w:val="4"/>
                    <w:jc w:val="left"/>
                  </w:pPr>
                  <w:r>
                    <w:rPr>
                      <w:rFonts w:ascii="仿宋_GB2312" w:hAnsi="仿宋_GB2312" w:eastAsia="仿宋_GB2312" w:cs="仿宋_GB2312"/>
                      <w:color w:val="000000"/>
                      <w:sz w:val="22"/>
                    </w:rPr>
                    <w:t>9.按照GB/T 16886.5-2017《医疗器械生物学评价 第5部分：体外细胞毒性试验》标准检测，不得具有潜在细胞毒性反应。(提供具备资质检测机构出具的检测报告佐证)</w:t>
                  </w:r>
                </w:p>
                <w:p w14:paraId="60A7A693">
                  <w:pPr>
                    <w:pStyle w:val="4"/>
                    <w:jc w:val="left"/>
                  </w:pPr>
                  <w:r>
                    <w:rPr>
                      <w:rFonts w:ascii="仿宋_GB2312" w:hAnsi="仿宋_GB2312" w:eastAsia="仿宋_GB2312" w:cs="仿宋_GB2312"/>
                      <w:color w:val="000000"/>
                      <w:sz w:val="22"/>
                    </w:rPr>
                    <w:t>10.按照《食品安全国家标准 食品接触材料及制品食品模拟物中重金属的测定》(GB31604.9-2016)标准检测，重金属检测结果≤1mg/L(提供具备资质检测机构出具的检测报告佐证)</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E9FEF5">
                  <w:pPr>
                    <w:pStyle w:val="4"/>
                    <w:jc w:val="center"/>
                  </w:pPr>
                  <w:r>
                    <w:rPr>
                      <w:rFonts w:ascii="仿宋_GB2312" w:hAnsi="仿宋_GB2312" w:eastAsia="仿宋_GB2312" w:cs="仿宋_GB2312"/>
                      <w:color w:val="000000"/>
                      <w:sz w:val="22"/>
                    </w:rPr>
                    <w:t>10个</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708B0">
                  <w:pPr>
                    <w:pStyle w:val="4"/>
                    <w:jc w:val="center"/>
                  </w:pPr>
                  <w:r>
                    <w:rPr>
                      <w:rFonts w:ascii="仿宋_GB2312" w:hAnsi="仿宋_GB2312" w:eastAsia="仿宋_GB2312" w:cs="仿宋_GB2312"/>
                      <w:color w:val="000000"/>
                      <w:sz w:val="22"/>
                    </w:rPr>
                    <w:t>9.68</w:t>
                  </w:r>
                </w:p>
              </w:tc>
            </w:tr>
            <w:tr w14:paraId="6F7336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A91D39">
                  <w:pPr>
                    <w:pStyle w:val="4"/>
                    <w:jc w:val="center"/>
                  </w:pPr>
                  <w:r>
                    <w:rPr>
                      <w:rFonts w:ascii="仿宋_GB2312" w:hAnsi="仿宋_GB2312" w:eastAsia="仿宋_GB2312" w:cs="仿宋_GB2312"/>
                      <w:color w:val="000000"/>
                      <w:sz w:val="22"/>
                    </w:rPr>
                    <w:t>4</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EDBDF">
                  <w:pPr>
                    <w:pStyle w:val="4"/>
                    <w:jc w:val="center"/>
                  </w:pPr>
                  <w:r>
                    <w:rPr>
                      <w:rFonts w:ascii="仿宋_GB2312" w:hAnsi="仿宋_GB2312" w:eastAsia="仿宋_GB2312" w:cs="仿宋_GB2312"/>
                      <w:color w:val="000000"/>
                      <w:sz w:val="22"/>
                    </w:rPr>
                    <w:t>中药熬制过滤袋（2号）</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7A8E9">
                  <w:pPr>
                    <w:pStyle w:val="4"/>
                    <w:jc w:val="left"/>
                  </w:pPr>
                  <w:r>
                    <w:rPr>
                      <w:rFonts w:ascii="仿宋_GB2312" w:hAnsi="仿宋_GB2312" w:eastAsia="仿宋_GB2312" w:cs="仿宋_GB2312"/>
                      <w:color w:val="000000"/>
                      <w:sz w:val="22"/>
                    </w:rPr>
                    <w:t>1.规格：430*340mm(±5mm)</w:t>
                  </w:r>
                  <w:r>
                    <w:br w:type="textWrapping"/>
                  </w:r>
                  <w:r>
                    <w:rPr>
                      <w:rFonts w:ascii="仿宋_GB2312" w:hAnsi="仿宋_GB2312" w:eastAsia="仿宋_GB2312" w:cs="仿宋_GB2312"/>
                      <w:color w:val="000000"/>
                      <w:sz w:val="22"/>
                    </w:rPr>
                    <w:t>2.每平方米：＞35g</w:t>
                  </w:r>
                  <w:r>
                    <w:br w:type="textWrapping"/>
                  </w:r>
                  <w:r>
                    <w:rPr>
                      <w:rFonts w:ascii="仿宋_GB2312" w:hAnsi="仿宋_GB2312" w:eastAsia="仿宋_GB2312" w:cs="仿宋_GB2312"/>
                      <w:color w:val="000000"/>
                      <w:sz w:val="22"/>
                    </w:rPr>
                    <w:t>3.材质：食品级聚丙烯无纺布材质</w:t>
                  </w:r>
                  <w:r>
                    <w:br w:type="textWrapping"/>
                  </w:r>
                  <w:r>
                    <w:rPr>
                      <w:rFonts w:ascii="仿宋_GB2312" w:hAnsi="仿宋_GB2312" w:eastAsia="仿宋_GB2312" w:cs="仿宋_GB2312"/>
                      <w:color w:val="000000"/>
                      <w:sz w:val="22"/>
                    </w:rPr>
                    <w:t>4.无纺布类型：亲水型</w:t>
                  </w:r>
                  <w:r>
                    <w:br w:type="textWrapping"/>
                  </w:r>
                  <w:r>
                    <w:rPr>
                      <w:rFonts w:ascii="仿宋_GB2312" w:hAnsi="仿宋_GB2312" w:eastAsia="仿宋_GB2312" w:cs="仿宋_GB2312"/>
                      <w:color w:val="000000"/>
                      <w:sz w:val="22"/>
                    </w:rPr>
                    <w:t>5.可耐100℃以上高温</w:t>
                  </w:r>
                  <w:r>
                    <w:br w:type="textWrapping"/>
                  </w:r>
                  <w:r>
                    <w:rPr>
                      <w:rFonts w:ascii="仿宋_GB2312" w:hAnsi="仿宋_GB2312" w:eastAsia="仿宋_GB2312" w:cs="仿宋_GB2312"/>
                      <w:color w:val="000000"/>
                      <w:sz w:val="22"/>
                    </w:rPr>
                    <w:t>6.边上采取先热合，再手工缝线，棉质抽拉绳</w:t>
                  </w:r>
                  <w:r>
                    <w:br w:type="textWrapping"/>
                  </w:r>
                  <w:r>
                    <w:rPr>
                      <w:rFonts w:ascii="仿宋_GB2312" w:hAnsi="仿宋_GB2312" w:eastAsia="仿宋_GB2312" w:cs="仿宋_GB2312"/>
                      <w:color w:val="000000"/>
                      <w:sz w:val="22"/>
                    </w:rPr>
                    <w:t>7.收口线按照GB/T 5713-2013《纺织品 色牢度试验 耐水色牢度》标准检测，耐水色牢度：变色4-5级，沾色-棉4-5级，沾色-聚酯纤维4-5级。按照GB/T 2912.1-2009《纺织品 甲醛的测定 第1部分：游离和水解的甲醛（水萃取法）》标准检测，甲醛不得检出。（提供具备资质检测机构出具的检测报告佐证）</w:t>
                  </w:r>
                </w:p>
                <w:p w14:paraId="2E059873">
                  <w:pPr>
                    <w:pStyle w:val="4"/>
                    <w:jc w:val="left"/>
                  </w:pPr>
                  <w:r>
                    <w:rPr>
                      <w:rFonts w:ascii="仿宋_GB2312" w:hAnsi="仿宋_GB2312" w:eastAsia="仿宋_GB2312" w:cs="仿宋_GB2312"/>
                      <w:color w:val="000000"/>
                      <w:sz w:val="22"/>
                    </w:rPr>
                    <w:t>8.按照GB/T 16886.11-2021</w:t>
                  </w:r>
                </w:p>
                <w:p w14:paraId="430AA2B8">
                  <w:pPr>
                    <w:pStyle w:val="4"/>
                    <w:jc w:val="left"/>
                  </w:pPr>
                  <w:r>
                    <w:rPr>
                      <w:rFonts w:ascii="仿宋_GB2312" w:hAnsi="仿宋_GB2312" w:eastAsia="仿宋_GB2312" w:cs="仿宋_GB2312"/>
                      <w:color w:val="000000"/>
                      <w:sz w:val="22"/>
                    </w:rPr>
                    <w:t>《医疗器械生物学评价第11部分：全身毒性试验》标准检测，不得具有急性全身毒性反应。(提供具备资质检测机构出具的检测报告佐证)</w:t>
                  </w:r>
                </w:p>
                <w:p w14:paraId="314397DE">
                  <w:pPr>
                    <w:pStyle w:val="4"/>
                    <w:jc w:val="left"/>
                  </w:pPr>
                  <w:r>
                    <w:rPr>
                      <w:rFonts w:ascii="仿宋_GB2312" w:hAnsi="仿宋_GB2312" w:eastAsia="仿宋_GB2312" w:cs="仿宋_GB2312"/>
                      <w:color w:val="000000"/>
                      <w:sz w:val="22"/>
                    </w:rPr>
                    <w:t>9.按照GB/T 16886.5-2017《医疗器械生物学评价 第5部分：体外细胞毒性试验》标准检测，不得具有潜在细胞毒性反应。(提供具备资质检测机构出具的检测报告佐证)</w:t>
                  </w:r>
                </w:p>
                <w:p w14:paraId="29A66BA8">
                  <w:pPr>
                    <w:pStyle w:val="4"/>
                    <w:jc w:val="left"/>
                  </w:pPr>
                  <w:r>
                    <w:rPr>
                      <w:rFonts w:ascii="仿宋_GB2312" w:hAnsi="仿宋_GB2312" w:eastAsia="仿宋_GB2312" w:cs="仿宋_GB2312"/>
                      <w:color w:val="000000"/>
                      <w:sz w:val="22"/>
                    </w:rPr>
                    <w:t>10.按照《食品安全国家标准 食品接触材料及制品食品模拟物中重金属的测定》(GB31604.9-2016)标准检测，重金属检测结果≤1mg/L(提供具备资质检测机构出具的检测报告佐证)</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27324F">
                  <w:pPr>
                    <w:pStyle w:val="4"/>
                    <w:jc w:val="center"/>
                  </w:pPr>
                  <w:r>
                    <w:rPr>
                      <w:rFonts w:ascii="仿宋_GB2312" w:hAnsi="仿宋_GB2312" w:eastAsia="仿宋_GB2312" w:cs="仿宋_GB2312"/>
                      <w:color w:val="000000"/>
                      <w:sz w:val="22"/>
                    </w:rPr>
                    <w:t>个</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890CB9">
                  <w:pPr>
                    <w:pStyle w:val="4"/>
                    <w:jc w:val="center"/>
                  </w:pPr>
                  <w:r>
                    <w:rPr>
                      <w:rFonts w:ascii="仿宋_GB2312" w:hAnsi="仿宋_GB2312" w:eastAsia="仿宋_GB2312" w:cs="仿宋_GB2312"/>
                      <w:color w:val="000000"/>
                      <w:sz w:val="22"/>
                    </w:rPr>
                    <w:t>0.72</w:t>
                  </w:r>
                </w:p>
              </w:tc>
            </w:tr>
            <w:tr w14:paraId="7CD154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8C889">
                  <w:pPr>
                    <w:pStyle w:val="4"/>
                    <w:jc w:val="center"/>
                  </w:pPr>
                  <w:r>
                    <w:rPr>
                      <w:rFonts w:ascii="仿宋_GB2312" w:hAnsi="仿宋_GB2312" w:eastAsia="仿宋_GB2312" w:cs="仿宋_GB2312"/>
                      <w:color w:val="000000"/>
                      <w:sz w:val="22"/>
                    </w:rPr>
                    <w:t>5</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7D3EC0">
                  <w:pPr>
                    <w:pStyle w:val="4"/>
                    <w:jc w:val="center"/>
                  </w:pPr>
                  <w:r>
                    <w:rPr>
                      <w:rFonts w:ascii="仿宋_GB2312" w:hAnsi="仿宋_GB2312" w:eastAsia="仿宋_GB2312" w:cs="仿宋_GB2312"/>
                      <w:color w:val="000000"/>
                      <w:sz w:val="22"/>
                    </w:rPr>
                    <w:t>中药熬制过滤袋（3号）</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B25C21">
                  <w:pPr>
                    <w:pStyle w:val="4"/>
                    <w:jc w:val="left"/>
                  </w:pPr>
                  <w:r>
                    <w:rPr>
                      <w:rFonts w:ascii="仿宋_GB2312" w:hAnsi="仿宋_GB2312" w:eastAsia="仿宋_GB2312" w:cs="仿宋_GB2312"/>
                      <w:color w:val="000000"/>
                      <w:sz w:val="22"/>
                    </w:rPr>
                    <w:t>1.规格：210*140mm（±2mm）</w:t>
                  </w:r>
                  <w:r>
                    <w:br w:type="textWrapping"/>
                  </w:r>
                  <w:r>
                    <w:rPr>
                      <w:rFonts w:ascii="仿宋_GB2312" w:hAnsi="仿宋_GB2312" w:eastAsia="仿宋_GB2312" w:cs="仿宋_GB2312"/>
                      <w:color w:val="000000"/>
                      <w:sz w:val="22"/>
                    </w:rPr>
                    <w:t>2.每平方米：＞35g</w:t>
                  </w:r>
                  <w:r>
                    <w:br w:type="textWrapping"/>
                  </w:r>
                  <w:r>
                    <w:rPr>
                      <w:rFonts w:ascii="仿宋_GB2312" w:hAnsi="仿宋_GB2312" w:eastAsia="仿宋_GB2312" w:cs="仿宋_GB2312"/>
                      <w:color w:val="000000"/>
                      <w:sz w:val="22"/>
                    </w:rPr>
                    <w:t>3.材质：食品级聚丙烯无纺布材质</w:t>
                  </w:r>
                  <w:r>
                    <w:br w:type="textWrapping"/>
                  </w:r>
                  <w:r>
                    <w:rPr>
                      <w:rFonts w:ascii="仿宋_GB2312" w:hAnsi="仿宋_GB2312" w:eastAsia="仿宋_GB2312" w:cs="仿宋_GB2312"/>
                      <w:color w:val="000000"/>
                      <w:sz w:val="22"/>
                    </w:rPr>
                    <w:t>4.无纺布类型：亲水型</w:t>
                  </w:r>
                  <w:r>
                    <w:br w:type="textWrapping"/>
                  </w:r>
                  <w:r>
                    <w:rPr>
                      <w:rFonts w:ascii="仿宋_GB2312" w:hAnsi="仿宋_GB2312" w:eastAsia="仿宋_GB2312" w:cs="仿宋_GB2312"/>
                      <w:color w:val="000000"/>
                      <w:sz w:val="22"/>
                    </w:rPr>
                    <w:t>5.可耐100℃以上高温</w:t>
                  </w:r>
                  <w:r>
                    <w:br w:type="textWrapping"/>
                  </w:r>
                  <w:r>
                    <w:rPr>
                      <w:rFonts w:ascii="仿宋_GB2312" w:hAnsi="仿宋_GB2312" w:eastAsia="仿宋_GB2312" w:cs="仿宋_GB2312"/>
                      <w:color w:val="000000"/>
                      <w:sz w:val="22"/>
                    </w:rPr>
                    <w:t>6.边上采取先热合，再手工缝线，棉质抽拉绳</w:t>
                  </w:r>
                  <w:r>
                    <w:br w:type="textWrapping"/>
                  </w:r>
                  <w:r>
                    <w:rPr>
                      <w:rFonts w:ascii="仿宋_GB2312" w:hAnsi="仿宋_GB2312" w:eastAsia="仿宋_GB2312" w:cs="仿宋_GB2312"/>
                      <w:color w:val="000000"/>
                      <w:sz w:val="22"/>
                    </w:rPr>
                    <w:t>7.收口线按照GB/T 5713-2013《纺织品 色牢度试验 耐水色牢度》标准检测，耐水色牢度：变色4-5级，沾色-棉4-5级，沾色-聚酯纤维4-5级。按照GB/T 2912.1-2009《纺织品 甲醛的测定 第1部分：游离和水解的甲醛（水萃取法）》标准检测，甲醛不得检出。（提供具备资质检测机构出具的检测报告佐证）</w:t>
                  </w:r>
                </w:p>
                <w:p w14:paraId="0A369E3D">
                  <w:pPr>
                    <w:pStyle w:val="4"/>
                    <w:jc w:val="left"/>
                  </w:pPr>
                  <w:r>
                    <w:rPr>
                      <w:rFonts w:ascii="仿宋_GB2312" w:hAnsi="仿宋_GB2312" w:eastAsia="仿宋_GB2312" w:cs="仿宋_GB2312"/>
                      <w:color w:val="000000"/>
                      <w:sz w:val="22"/>
                    </w:rPr>
                    <w:t>8.按照GB/T 16886.11-2021</w:t>
                  </w:r>
                </w:p>
                <w:p w14:paraId="60984DE8">
                  <w:pPr>
                    <w:pStyle w:val="4"/>
                    <w:jc w:val="left"/>
                  </w:pPr>
                  <w:r>
                    <w:rPr>
                      <w:rFonts w:ascii="仿宋_GB2312" w:hAnsi="仿宋_GB2312" w:eastAsia="仿宋_GB2312" w:cs="仿宋_GB2312"/>
                      <w:color w:val="000000"/>
                      <w:sz w:val="22"/>
                    </w:rPr>
                    <w:t>《医疗器械生物学评价第11部分：全身毒性试验》标准检测，不得具有急性全身毒性反应。(提供具备资质检测机构出具的检测报告佐证)</w:t>
                  </w:r>
                </w:p>
                <w:p w14:paraId="5F6BBFB4">
                  <w:pPr>
                    <w:pStyle w:val="4"/>
                    <w:jc w:val="left"/>
                  </w:pPr>
                  <w:r>
                    <w:rPr>
                      <w:rFonts w:ascii="仿宋_GB2312" w:hAnsi="仿宋_GB2312" w:eastAsia="仿宋_GB2312" w:cs="仿宋_GB2312"/>
                      <w:color w:val="000000"/>
                      <w:sz w:val="22"/>
                    </w:rPr>
                    <w:t>9、按照GB/T 16886.5-2017《医疗器械生物学评价 第5部分：体外细胞毒性试验》标准检测，不得具有潜在细胞毒性反应。(提供具备资质检测机构出具的检测报告佐证)</w:t>
                  </w:r>
                </w:p>
                <w:p w14:paraId="29C87492">
                  <w:pPr>
                    <w:pStyle w:val="4"/>
                    <w:jc w:val="left"/>
                  </w:pPr>
                  <w:r>
                    <w:rPr>
                      <w:rFonts w:ascii="仿宋_GB2312" w:hAnsi="仿宋_GB2312" w:eastAsia="仿宋_GB2312" w:cs="仿宋_GB2312"/>
                      <w:color w:val="000000"/>
                      <w:sz w:val="22"/>
                    </w:rPr>
                    <w:t>10.按照《食品安全国家标准 食品接触材料及制品食品模拟物中重金属的测定》(GB31604.9-2016)标准检测，重金属检测结果≤1mg/L(提供具备资质检测机构出具的检测报告佐证)</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3E056">
                  <w:pPr>
                    <w:pStyle w:val="4"/>
                    <w:jc w:val="center"/>
                  </w:pPr>
                  <w:r>
                    <w:rPr>
                      <w:rFonts w:ascii="仿宋_GB2312" w:hAnsi="仿宋_GB2312" w:eastAsia="仿宋_GB2312" w:cs="仿宋_GB2312"/>
                      <w:color w:val="000000"/>
                      <w:sz w:val="22"/>
                    </w:rPr>
                    <w:t>10个</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66C572">
                  <w:pPr>
                    <w:pStyle w:val="4"/>
                    <w:jc w:val="center"/>
                  </w:pPr>
                  <w:r>
                    <w:rPr>
                      <w:rFonts w:ascii="仿宋_GB2312" w:hAnsi="仿宋_GB2312" w:eastAsia="仿宋_GB2312" w:cs="仿宋_GB2312"/>
                      <w:color w:val="000000"/>
                      <w:sz w:val="22"/>
                    </w:rPr>
                    <w:t>3.24</w:t>
                  </w:r>
                </w:p>
              </w:tc>
            </w:tr>
            <w:tr w14:paraId="1DCC2C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1028C">
                  <w:pPr>
                    <w:pStyle w:val="4"/>
                    <w:jc w:val="center"/>
                  </w:pPr>
                  <w:r>
                    <w:rPr>
                      <w:rFonts w:ascii="仿宋_GB2312" w:hAnsi="仿宋_GB2312" w:eastAsia="仿宋_GB2312" w:cs="仿宋_GB2312"/>
                      <w:color w:val="000000"/>
                      <w:sz w:val="22"/>
                    </w:rPr>
                    <w:t>6</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12036">
                  <w:pPr>
                    <w:pStyle w:val="4"/>
                    <w:jc w:val="center"/>
                  </w:pPr>
                  <w:r>
                    <w:rPr>
                      <w:rFonts w:ascii="仿宋_GB2312" w:hAnsi="仿宋_GB2312" w:eastAsia="仿宋_GB2312" w:cs="仿宋_GB2312"/>
                      <w:color w:val="000000"/>
                      <w:sz w:val="22"/>
                    </w:rPr>
                    <w:t>外用液体药用高密度聚乙烯瓶（300ml）</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BDD27">
                  <w:pPr>
                    <w:pStyle w:val="4"/>
                    <w:jc w:val="left"/>
                  </w:pPr>
                  <w:r>
                    <w:rPr>
                      <w:rFonts w:ascii="仿宋_GB2312" w:hAnsi="仿宋_GB2312" w:eastAsia="仿宋_GB2312" w:cs="仿宋_GB2312"/>
                      <w:color w:val="000000"/>
                      <w:sz w:val="22"/>
                    </w:rPr>
                    <w:t>1.容量：300ml</w:t>
                  </w:r>
                  <w:r>
                    <w:br w:type="textWrapping"/>
                  </w:r>
                  <w:r>
                    <w:rPr>
                      <w:rFonts w:ascii="仿宋_GB2312" w:hAnsi="仿宋_GB2312" w:eastAsia="仿宋_GB2312" w:cs="仿宋_GB2312"/>
                      <w:color w:val="000000"/>
                      <w:sz w:val="22"/>
                    </w:rPr>
                    <w:t>2.材质：PE</w:t>
                  </w:r>
                  <w:r>
                    <w:br w:type="textWrapping"/>
                  </w:r>
                  <w:r>
                    <w:rPr>
                      <w:rFonts w:ascii="仿宋_GB2312" w:hAnsi="仿宋_GB2312" w:eastAsia="仿宋_GB2312" w:cs="仿宋_GB2312"/>
                      <w:color w:val="000000"/>
                      <w:sz w:val="22"/>
                    </w:rPr>
                    <w:t>3.颜色：白色</w:t>
                  </w:r>
                  <w:r>
                    <w:br w:type="textWrapping"/>
                  </w:r>
                  <w:r>
                    <w:rPr>
                      <w:rFonts w:ascii="仿宋_GB2312" w:hAnsi="仿宋_GB2312" w:eastAsia="仿宋_GB2312" w:cs="仿宋_GB2312"/>
                      <w:color w:val="000000"/>
                      <w:sz w:val="22"/>
                    </w:rPr>
                    <w:t>4.外观：带刻度，均匀一致的色泽，表面光洁、平整、无变形和明显擦痕；</w:t>
                  </w:r>
                  <w:r>
                    <w:br w:type="textWrapping"/>
                  </w:r>
                  <w:r>
                    <w:rPr>
                      <w:rFonts w:ascii="仿宋_GB2312" w:hAnsi="仿宋_GB2312" w:eastAsia="仿宋_GB2312" w:cs="仿宋_GB2312"/>
                      <w:color w:val="000000"/>
                      <w:sz w:val="22"/>
                    </w:rPr>
                    <w:t>5.壁厚均匀，不得有砂眼、油污、气泡，瓶口光滑。</w:t>
                  </w:r>
                  <w:r>
                    <w:br w:type="textWrapping"/>
                  </w:r>
                  <w:r>
                    <w:rPr>
                      <w:rFonts w:ascii="仿宋_GB2312" w:hAnsi="仿宋_GB2312" w:eastAsia="仿宋_GB2312" w:cs="仿宋_GB2312"/>
                      <w:color w:val="000000"/>
                      <w:sz w:val="22"/>
                    </w:rPr>
                    <w:t>6.密封性：瓶口与瓶盖应配合适宜，不得滑牙</w:t>
                  </w:r>
                  <w:r>
                    <w:br w:type="textWrapping"/>
                  </w:r>
                  <w:r>
                    <w:rPr>
                      <w:rFonts w:ascii="仿宋_GB2312" w:hAnsi="仿宋_GB2312" w:eastAsia="仿宋_GB2312" w:cs="仿宋_GB2312"/>
                      <w:color w:val="000000"/>
                      <w:sz w:val="22"/>
                    </w:rPr>
                    <w:t>7.须在国家药品监督管理局药品审评中心登记备案。（提供国家药品监督管理局药品审评中心登记信息截图）</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92274C">
                  <w:pPr>
                    <w:pStyle w:val="4"/>
                    <w:jc w:val="center"/>
                  </w:pPr>
                  <w:r>
                    <w:rPr>
                      <w:rFonts w:ascii="仿宋_GB2312" w:hAnsi="仿宋_GB2312" w:eastAsia="仿宋_GB2312" w:cs="仿宋_GB2312"/>
                      <w:color w:val="000000"/>
                      <w:sz w:val="22"/>
                    </w:rPr>
                    <w:t>10个</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32878A">
                  <w:pPr>
                    <w:pStyle w:val="4"/>
                    <w:jc w:val="center"/>
                  </w:pPr>
                  <w:r>
                    <w:rPr>
                      <w:rFonts w:ascii="仿宋_GB2312" w:hAnsi="仿宋_GB2312" w:eastAsia="仿宋_GB2312" w:cs="仿宋_GB2312"/>
                      <w:color w:val="000000"/>
                      <w:sz w:val="22"/>
                    </w:rPr>
                    <w:t>17.94</w:t>
                  </w:r>
                </w:p>
              </w:tc>
            </w:tr>
            <w:tr w14:paraId="66EE73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D7540">
                  <w:pPr>
                    <w:pStyle w:val="4"/>
                    <w:jc w:val="center"/>
                  </w:pPr>
                  <w:r>
                    <w:rPr>
                      <w:rFonts w:ascii="仿宋_GB2312" w:hAnsi="仿宋_GB2312" w:eastAsia="仿宋_GB2312" w:cs="仿宋_GB2312"/>
                      <w:color w:val="000000"/>
                      <w:sz w:val="22"/>
                    </w:rPr>
                    <w:t>7</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FED547">
                  <w:pPr>
                    <w:pStyle w:val="4"/>
                    <w:jc w:val="center"/>
                  </w:pPr>
                  <w:r>
                    <w:rPr>
                      <w:rFonts w:ascii="仿宋_GB2312" w:hAnsi="仿宋_GB2312" w:eastAsia="仿宋_GB2312" w:cs="仿宋_GB2312"/>
                      <w:color w:val="000000"/>
                      <w:sz w:val="22"/>
                    </w:rPr>
                    <w:t>外用药用聚丙烯软膏盒（20ml）</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03AC57">
                  <w:pPr>
                    <w:pStyle w:val="4"/>
                    <w:jc w:val="left"/>
                  </w:pPr>
                  <w:r>
                    <w:rPr>
                      <w:rFonts w:ascii="仿宋_GB2312" w:hAnsi="仿宋_GB2312" w:eastAsia="仿宋_GB2312" w:cs="仿宋_GB2312"/>
                      <w:color w:val="000000"/>
                      <w:sz w:val="22"/>
                    </w:rPr>
                    <w:t>1.容量：20ml</w:t>
                  </w:r>
                  <w:r>
                    <w:br w:type="textWrapping"/>
                  </w:r>
                  <w:r>
                    <w:rPr>
                      <w:rFonts w:ascii="仿宋_GB2312" w:hAnsi="仿宋_GB2312" w:eastAsia="仿宋_GB2312" w:cs="仿宋_GB2312"/>
                      <w:color w:val="000000"/>
                      <w:sz w:val="22"/>
                    </w:rPr>
                    <w:t>2.材质：PP</w:t>
                  </w:r>
                  <w:r>
                    <w:br w:type="textWrapping"/>
                  </w:r>
                  <w:r>
                    <w:rPr>
                      <w:rFonts w:ascii="仿宋_GB2312" w:hAnsi="仿宋_GB2312" w:eastAsia="仿宋_GB2312" w:cs="仿宋_GB2312"/>
                      <w:color w:val="000000"/>
                      <w:sz w:val="22"/>
                    </w:rPr>
                    <w:t>3.颜色：白色</w:t>
                  </w:r>
                  <w:r>
                    <w:br w:type="textWrapping"/>
                  </w:r>
                  <w:r>
                    <w:rPr>
                      <w:rFonts w:ascii="仿宋_GB2312" w:hAnsi="仿宋_GB2312" w:eastAsia="仿宋_GB2312" w:cs="仿宋_GB2312"/>
                      <w:color w:val="000000"/>
                      <w:sz w:val="22"/>
                    </w:rPr>
                    <w:t>4.外观：均匀一致的色泽，表面光洁、平整、无变形和明显擦痕；</w:t>
                  </w:r>
                  <w:r>
                    <w:br w:type="textWrapping"/>
                  </w:r>
                  <w:r>
                    <w:rPr>
                      <w:rFonts w:ascii="仿宋_GB2312" w:hAnsi="仿宋_GB2312" w:eastAsia="仿宋_GB2312" w:cs="仿宋_GB2312"/>
                      <w:color w:val="000000"/>
                      <w:sz w:val="22"/>
                    </w:rPr>
                    <w:t>5.壁厚均匀，不得有砂眼、油污、气泡，瓶口光滑。</w:t>
                  </w:r>
                  <w:r>
                    <w:br w:type="textWrapping"/>
                  </w:r>
                  <w:r>
                    <w:rPr>
                      <w:rFonts w:ascii="仿宋_GB2312" w:hAnsi="仿宋_GB2312" w:eastAsia="仿宋_GB2312" w:cs="仿宋_GB2312"/>
                      <w:color w:val="000000"/>
                      <w:sz w:val="22"/>
                    </w:rPr>
                    <w:t>6.密封性：瓶口与瓶盖应配合适宜，不得滑牙</w:t>
                  </w:r>
                  <w:r>
                    <w:br w:type="textWrapping"/>
                  </w:r>
                  <w:r>
                    <w:rPr>
                      <w:rFonts w:ascii="仿宋_GB2312" w:hAnsi="仿宋_GB2312" w:eastAsia="仿宋_GB2312" w:cs="仿宋_GB2312"/>
                      <w:color w:val="000000"/>
                      <w:sz w:val="22"/>
                    </w:rPr>
                    <w:t>7.须在国家药品监督管理局药品审评中心登记备案。（提供国家药品监督管理局药品审评中心登记信息截图）</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A384BB">
                  <w:pPr>
                    <w:pStyle w:val="4"/>
                    <w:jc w:val="center"/>
                  </w:pPr>
                  <w:r>
                    <w:rPr>
                      <w:rFonts w:ascii="仿宋_GB2312" w:hAnsi="仿宋_GB2312" w:eastAsia="仿宋_GB2312" w:cs="仿宋_GB2312"/>
                      <w:color w:val="000000"/>
                      <w:sz w:val="22"/>
                    </w:rPr>
                    <w:t>个</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F2C7FA">
                  <w:pPr>
                    <w:pStyle w:val="4"/>
                    <w:jc w:val="center"/>
                  </w:pPr>
                  <w:r>
                    <w:rPr>
                      <w:rFonts w:ascii="仿宋_GB2312" w:hAnsi="仿宋_GB2312" w:eastAsia="仿宋_GB2312" w:cs="仿宋_GB2312"/>
                      <w:color w:val="000000"/>
                      <w:sz w:val="22"/>
                    </w:rPr>
                    <w:t>0.72</w:t>
                  </w:r>
                </w:p>
              </w:tc>
            </w:tr>
            <w:tr w14:paraId="112576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9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8A462">
                  <w:pPr>
                    <w:pStyle w:val="4"/>
                    <w:jc w:val="center"/>
                  </w:pPr>
                  <w:r>
                    <w:rPr>
                      <w:rFonts w:ascii="仿宋_GB2312" w:hAnsi="仿宋_GB2312" w:eastAsia="仿宋_GB2312" w:cs="仿宋_GB2312"/>
                      <w:color w:val="000000"/>
                      <w:sz w:val="22"/>
                    </w:rPr>
                    <w:t>8</w:t>
                  </w:r>
                </w:p>
              </w:tc>
              <w:tc>
                <w:tcPr>
                  <w:tcW w:w="7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57A3E">
                  <w:pPr>
                    <w:pStyle w:val="4"/>
                    <w:jc w:val="center"/>
                  </w:pPr>
                  <w:r>
                    <w:rPr>
                      <w:rFonts w:ascii="仿宋_GB2312" w:hAnsi="仿宋_GB2312" w:eastAsia="仿宋_GB2312" w:cs="仿宋_GB2312"/>
                      <w:color w:val="000000"/>
                      <w:sz w:val="22"/>
                    </w:rPr>
                    <w:t>无纺布卷膜</w:t>
                  </w:r>
                </w:p>
              </w:tc>
              <w:tc>
                <w:tcPr>
                  <w:tcW w:w="24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C9F1D0">
                  <w:pPr>
                    <w:pStyle w:val="4"/>
                    <w:jc w:val="left"/>
                  </w:pPr>
                  <w:r>
                    <w:rPr>
                      <w:rFonts w:ascii="仿宋_GB2312" w:hAnsi="仿宋_GB2312" w:eastAsia="仿宋_GB2312" w:cs="仿宋_GB2312"/>
                      <w:color w:val="000000"/>
                      <w:sz w:val="22"/>
                    </w:rPr>
                    <w:t>1.规格：160mm</w:t>
                  </w:r>
                  <w:r>
                    <w:br w:type="textWrapping"/>
                  </w:r>
                  <w:r>
                    <w:rPr>
                      <w:rFonts w:ascii="仿宋_GB2312" w:hAnsi="仿宋_GB2312" w:eastAsia="仿宋_GB2312" w:cs="仿宋_GB2312"/>
                      <w:color w:val="000000"/>
                      <w:sz w:val="22"/>
                    </w:rPr>
                    <w:t>2.材质：聚丙烯无纺布</w:t>
                  </w:r>
                  <w:r>
                    <w:br w:type="textWrapping"/>
                  </w:r>
                  <w:r>
                    <w:rPr>
                      <w:rFonts w:ascii="仿宋_GB2312" w:hAnsi="仿宋_GB2312" w:eastAsia="仿宋_GB2312" w:cs="仿宋_GB2312"/>
                      <w:color w:val="000000"/>
                      <w:sz w:val="22"/>
                    </w:rPr>
                    <w:t>3.每平方米：≥28g</w:t>
                  </w:r>
                  <w:r>
                    <w:br w:type="textWrapping"/>
                  </w:r>
                  <w:r>
                    <w:rPr>
                      <w:rFonts w:ascii="仿宋_GB2312" w:hAnsi="仿宋_GB2312" w:eastAsia="仿宋_GB2312" w:cs="仿宋_GB2312"/>
                      <w:color w:val="000000"/>
                      <w:sz w:val="22"/>
                    </w:rPr>
                    <w:t>4.需匹配厦门市红箭包装机械有限公司MC-30型多功能分装机使用。</w:t>
                  </w:r>
                </w:p>
              </w:tc>
              <w:tc>
                <w:tcPr>
                  <w:tcW w:w="81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879CF">
                  <w:pPr>
                    <w:pStyle w:val="4"/>
                    <w:jc w:val="center"/>
                  </w:pPr>
                  <w:r>
                    <w:rPr>
                      <w:rFonts w:ascii="仿宋_GB2312" w:hAnsi="仿宋_GB2312" w:eastAsia="仿宋_GB2312" w:cs="仿宋_GB2312"/>
                      <w:color w:val="000000"/>
                      <w:sz w:val="22"/>
                    </w:rPr>
                    <w:t>kg</w:t>
                  </w:r>
                </w:p>
              </w:tc>
              <w:tc>
                <w:tcPr>
                  <w:tcW w:w="107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27CD30">
                  <w:pPr>
                    <w:pStyle w:val="4"/>
                    <w:jc w:val="center"/>
                  </w:pPr>
                  <w:r>
                    <w:rPr>
                      <w:rFonts w:ascii="仿宋_GB2312" w:hAnsi="仿宋_GB2312" w:eastAsia="仿宋_GB2312" w:cs="仿宋_GB2312"/>
                      <w:color w:val="000000"/>
                      <w:sz w:val="22"/>
                    </w:rPr>
                    <w:t>54</w:t>
                  </w:r>
                </w:p>
              </w:tc>
            </w:tr>
          </w:tbl>
          <w:p w14:paraId="565913CC"/>
        </w:tc>
      </w:tr>
    </w:tbl>
    <w:p w14:paraId="4EAAB3C3">
      <w:pPr>
        <w:pStyle w:val="4"/>
        <w:jc w:val="left"/>
        <w:outlineLvl w:val="2"/>
      </w:pPr>
      <w:r>
        <w:rPr>
          <w:rFonts w:ascii="仿宋_GB2312" w:hAnsi="仿宋_GB2312" w:eastAsia="仿宋_GB2312" w:cs="仿宋_GB2312"/>
          <w:b/>
          <w:sz w:val="28"/>
        </w:rPr>
        <w:t>3.3.服务要求</w:t>
      </w:r>
    </w:p>
    <w:p w14:paraId="558DE3D6">
      <w:pPr>
        <w:pStyle w:val="4"/>
        <w:jc w:val="left"/>
        <w:outlineLvl w:val="3"/>
      </w:pPr>
      <w:r>
        <w:rPr>
          <w:rFonts w:ascii="仿宋_GB2312" w:hAnsi="仿宋_GB2312" w:eastAsia="仿宋_GB2312" w:cs="仿宋_GB2312"/>
          <w:b/>
          <w:sz w:val="24"/>
        </w:rPr>
        <w:t>3.3.1.服务内容要求</w:t>
      </w:r>
    </w:p>
    <w:p w14:paraId="30B341D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37DE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8E382B">
            <w:pPr>
              <w:pStyle w:val="4"/>
              <w:jc w:val="center"/>
            </w:pPr>
            <w:r>
              <w:rPr>
                <w:rFonts w:ascii="仿宋_GB2312" w:hAnsi="仿宋_GB2312" w:eastAsia="仿宋_GB2312" w:cs="仿宋_GB2312"/>
              </w:rPr>
              <w:t xml:space="preserve"> 序号</w:t>
            </w:r>
          </w:p>
        </w:tc>
        <w:tc>
          <w:tcPr>
            <w:tcW w:w="581" w:type="dxa"/>
          </w:tcPr>
          <w:p w14:paraId="0BA4BC80">
            <w:pPr>
              <w:pStyle w:val="4"/>
              <w:jc w:val="center"/>
            </w:pPr>
            <w:r>
              <w:rPr>
                <w:rFonts w:ascii="仿宋_GB2312" w:hAnsi="仿宋_GB2312" w:eastAsia="仿宋_GB2312" w:cs="仿宋_GB2312"/>
              </w:rPr>
              <w:t xml:space="preserve"> 符号标识</w:t>
            </w:r>
          </w:p>
        </w:tc>
        <w:tc>
          <w:tcPr>
            <w:tcW w:w="1495" w:type="dxa"/>
          </w:tcPr>
          <w:p w14:paraId="1357AFCA">
            <w:pPr>
              <w:pStyle w:val="4"/>
              <w:jc w:val="center"/>
            </w:pPr>
            <w:r>
              <w:rPr>
                <w:rFonts w:ascii="仿宋_GB2312" w:hAnsi="仿宋_GB2312" w:eastAsia="仿宋_GB2312" w:cs="仿宋_GB2312"/>
              </w:rPr>
              <w:t xml:space="preserve"> 服务要求名称</w:t>
            </w:r>
          </w:p>
        </w:tc>
        <w:tc>
          <w:tcPr>
            <w:tcW w:w="5814" w:type="dxa"/>
          </w:tcPr>
          <w:p w14:paraId="3F2BCB14">
            <w:pPr>
              <w:pStyle w:val="4"/>
              <w:jc w:val="center"/>
            </w:pPr>
            <w:r>
              <w:rPr>
                <w:rFonts w:ascii="仿宋_GB2312" w:hAnsi="仿宋_GB2312" w:eastAsia="仿宋_GB2312" w:cs="仿宋_GB2312"/>
              </w:rPr>
              <w:t xml:space="preserve"> 服务要求内容</w:t>
            </w:r>
          </w:p>
        </w:tc>
      </w:tr>
      <w:tr w14:paraId="59C5C9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A5AC40">
            <w:pPr>
              <w:pStyle w:val="4"/>
              <w:jc w:val="center"/>
            </w:pPr>
            <w:r>
              <w:rPr>
                <w:rFonts w:ascii="仿宋_GB2312" w:hAnsi="仿宋_GB2312" w:eastAsia="仿宋_GB2312" w:cs="仿宋_GB2312"/>
              </w:rPr>
              <w:t>1</w:t>
            </w:r>
          </w:p>
        </w:tc>
        <w:tc>
          <w:tcPr>
            <w:tcW w:w="581" w:type="dxa"/>
          </w:tcPr>
          <w:p w14:paraId="14FCF7EF">
            <w:pPr>
              <w:pStyle w:val="4"/>
              <w:jc w:val="center"/>
            </w:pPr>
            <w:r>
              <w:rPr>
                <w:rFonts w:ascii="仿宋_GB2312" w:hAnsi="仿宋_GB2312" w:eastAsia="仿宋_GB2312" w:cs="仿宋_GB2312"/>
              </w:rPr>
              <w:t>★</w:t>
            </w:r>
          </w:p>
        </w:tc>
        <w:tc>
          <w:tcPr>
            <w:tcW w:w="1495" w:type="dxa"/>
          </w:tcPr>
          <w:p w14:paraId="6C7D8603">
            <w:pPr>
              <w:pStyle w:val="4"/>
              <w:jc w:val="left"/>
            </w:pPr>
            <w:r>
              <w:rPr>
                <w:rFonts w:ascii="仿宋_GB2312" w:hAnsi="仿宋_GB2312" w:eastAsia="仿宋_GB2312" w:cs="仿宋_GB2312"/>
              </w:rPr>
              <w:t>配送产品质量要求</w:t>
            </w:r>
          </w:p>
        </w:tc>
        <w:tc>
          <w:tcPr>
            <w:tcW w:w="5814" w:type="dxa"/>
          </w:tcPr>
          <w:p w14:paraId="72770F4B">
            <w:pPr>
              <w:pStyle w:val="4"/>
              <w:jc w:val="left"/>
            </w:pPr>
            <w:r>
              <w:rPr>
                <w:rFonts w:ascii="仿宋_GB2312" w:hAnsi="仿宋_GB2312" w:eastAsia="仿宋_GB2312" w:cs="仿宋_GB2312"/>
                <w:sz w:val="21"/>
              </w:rPr>
              <w:t>1.须提供全新的产品，表面无划伤、无碰撞痕迹，且权属清楚，不得侵害他人的知识产权。</w:t>
            </w:r>
          </w:p>
          <w:p w14:paraId="27B05B97">
            <w:pPr>
              <w:pStyle w:val="4"/>
              <w:jc w:val="left"/>
            </w:pPr>
            <w:r>
              <w:rPr>
                <w:rFonts w:ascii="仿宋_GB2312" w:hAnsi="仿宋_GB2312" w:eastAsia="仿宋_GB2312" w:cs="仿宋_GB2312"/>
                <w:sz w:val="21"/>
              </w:rPr>
              <w:t>2.配送产品必须符合或优于国家（行业）标准，以及本项目采购文件的质量要求和技术指标与出厂标准。</w:t>
            </w:r>
          </w:p>
          <w:p w14:paraId="12E44D26">
            <w:pPr>
              <w:pStyle w:val="4"/>
              <w:jc w:val="both"/>
            </w:pPr>
            <w:r>
              <w:rPr>
                <w:rFonts w:ascii="仿宋_GB2312" w:hAnsi="仿宋_GB2312" w:eastAsia="仿宋_GB2312" w:cs="仿宋_GB2312"/>
                <w:sz w:val="21"/>
              </w:rPr>
              <w:t>3.配送产品质量出现问题，供应商应负责三包（包修、包换、包退），所产生的一切费用由供应商负担。</w:t>
            </w:r>
          </w:p>
        </w:tc>
      </w:tr>
      <w:tr w14:paraId="454AB7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B1FE96">
            <w:pPr>
              <w:pStyle w:val="4"/>
              <w:jc w:val="center"/>
            </w:pPr>
            <w:r>
              <w:rPr>
                <w:rFonts w:ascii="仿宋_GB2312" w:hAnsi="仿宋_GB2312" w:eastAsia="仿宋_GB2312" w:cs="仿宋_GB2312"/>
              </w:rPr>
              <w:t>2</w:t>
            </w:r>
          </w:p>
        </w:tc>
        <w:tc>
          <w:tcPr>
            <w:tcW w:w="581" w:type="dxa"/>
          </w:tcPr>
          <w:p w14:paraId="6F135428">
            <w:pPr>
              <w:pStyle w:val="4"/>
              <w:jc w:val="center"/>
            </w:pPr>
            <w:r>
              <w:rPr>
                <w:rFonts w:ascii="仿宋_GB2312" w:hAnsi="仿宋_GB2312" w:eastAsia="仿宋_GB2312" w:cs="仿宋_GB2312"/>
              </w:rPr>
              <w:t>★</w:t>
            </w:r>
          </w:p>
        </w:tc>
        <w:tc>
          <w:tcPr>
            <w:tcW w:w="1495" w:type="dxa"/>
          </w:tcPr>
          <w:p w14:paraId="221CAD00">
            <w:pPr>
              <w:pStyle w:val="4"/>
              <w:jc w:val="left"/>
            </w:pPr>
            <w:r>
              <w:rPr>
                <w:rFonts w:ascii="仿宋_GB2312" w:hAnsi="仿宋_GB2312" w:eastAsia="仿宋_GB2312" w:cs="仿宋_GB2312"/>
              </w:rPr>
              <w:t>配送时限要求</w:t>
            </w:r>
          </w:p>
        </w:tc>
        <w:tc>
          <w:tcPr>
            <w:tcW w:w="5814" w:type="dxa"/>
          </w:tcPr>
          <w:p w14:paraId="68BBD29F">
            <w:pPr>
              <w:pStyle w:val="4"/>
              <w:jc w:val="both"/>
            </w:pPr>
            <w:r>
              <w:rPr>
                <w:rFonts w:ascii="仿宋_GB2312" w:hAnsi="仿宋_GB2312" w:eastAsia="仿宋_GB2312" w:cs="仿宋_GB2312"/>
                <w:sz w:val="21"/>
              </w:rPr>
              <w:t>供应商须指派专人负责与采购人联系服务事宜，供应商接到采购人订单后7天内配送到指定地点，如遇紧急情况，应在24小时内配送到指定地点。如配送的产品有损坏、变形等质量问题，采购人有权拒收，供应商应于5日内完成再次配送，由此产生的所有费用由供应商自行承担。</w:t>
            </w:r>
          </w:p>
        </w:tc>
      </w:tr>
      <w:tr w14:paraId="00144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C33819">
            <w:pPr>
              <w:pStyle w:val="4"/>
              <w:jc w:val="center"/>
            </w:pPr>
            <w:r>
              <w:rPr>
                <w:rFonts w:ascii="仿宋_GB2312" w:hAnsi="仿宋_GB2312" w:eastAsia="仿宋_GB2312" w:cs="仿宋_GB2312"/>
              </w:rPr>
              <w:t>3</w:t>
            </w:r>
          </w:p>
        </w:tc>
        <w:tc>
          <w:tcPr>
            <w:tcW w:w="581" w:type="dxa"/>
          </w:tcPr>
          <w:p w14:paraId="3619CA6A">
            <w:pPr>
              <w:pStyle w:val="4"/>
              <w:jc w:val="center"/>
            </w:pPr>
            <w:r>
              <w:rPr>
                <w:rFonts w:ascii="仿宋_GB2312" w:hAnsi="仿宋_GB2312" w:eastAsia="仿宋_GB2312" w:cs="仿宋_GB2312"/>
              </w:rPr>
              <w:t>★</w:t>
            </w:r>
          </w:p>
        </w:tc>
        <w:tc>
          <w:tcPr>
            <w:tcW w:w="1495" w:type="dxa"/>
          </w:tcPr>
          <w:p w14:paraId="02A2CC7E">
            <w:pPr>
              <w:pStyle w:val="4"/>
              <w:jc w:val="left"/>
            </w:pPr>
            <w:r>
              <w:rPr>
                <w:rFonts w:ascii="仿宋_GB2312" w:hAnsi="仿宋_GB2312" w:eastAsia="仿宋_GB2312" w:cs="仿宋_GB2312"/>
              </w:rPr>
              <w:t>维修保养要求</w:t>
            </w:r>
          </w:p>
        </w:tc>
        <w:tc>
          <w:tcPr>
            <w:tcW w:w="5814" w:type="dxa"/>
          </w:tcPr>
          <w:p w14:paraId="2A9FBF81">
            <w:pPr>
              <w:pStyle w:val="4"/>
              <w:jc w:val="both"/>
            </w:pPr>
            <w:r>
              <w:rPr>
                <w:rFonts w:ascii="仿宋_GB2312" w:hAnsi="仿宋_GB2312" w:eastAsia="仿宋_GB2312" w:cs="仿宋_GB2312"/>
                <w:sz w:val="21"/>
              </w:rPr>
              <w:t>服务期限内，供应商承担涉及煎药包装卷、中药熬制过滤袋、无纺布卷膜所使用机器（包括煎药机17台、多功能分装机1台）的维修保养（不含配件更换），保养为每季度一次，设备出现故障时供应商工作人员应在15分钟内响应，24小时内到场，如不需更换配件，应在到场后6小时内修复完毕恢复正常使用；如需更换配件，供应商应提供价格优惠的配件，并在1日内修复完毕恢复正常使用。</w:t>
            </w:r>
          </w:p>
        </w:tc>
      </w:tr>
    </w:tbl>
    <w:p w14:paraId="66B4395E">
      <w:pPr>
        <w:pStyle w:val="4"/>
        <w:jc w:val="left"/>
        <w:outlineLvl w:val="3"/>
      </w:pPr>
      <w:r>
        <w:rPr>
          <w:rFonts w:ascii="仿宋_GB2312" w:hAnsi="仿宋_GB2312" w:eastAsia="仿宋_GB2312" w:cs="仿宋_GB2312"/>
          <w:b/>
          <w:sz w:val="24"/>
        </w:rPr>
        <w:t>3.3.2.商务要求</w:t>
      </w:r>
    </w:p>
    <w:p w14:paraId="2463AFB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51D6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B85C21">
            <w:pPr>
              <w:pStyle w:val="4"/>
              <w:jc w:val="center"/>
            </w:pPr>
            <w:r>
              <w:rPr>
                <w:rFonts w:ascii="仿宋_GB2312" w:hAnsi="仿宋_GB2312" w:eastAsia="仿宋_GB2312" w:cs="仿宋_GB2312"/>
              </w:rPr>
              <w:t>序号</w:t>
            </w:r>
          </w:p>
        </w:tc>
        <w:tc>
          <w:tcPr>
            <w:tcW w:w="581" w:type="dxa"/>
          </w:tcPr>
          <w:p w14:paraId="4501281C">
            <w:pPr>
              <w:pStyle w:val="4"/>
              <w:jc w:val="center"/>
            </w:pPr>
            <w:r>
              <w:rPr>
                <w:rFonts w:ascii="仿宋_GB2312" w:hAnsi="仿宋_GB2312" w:eastAsia="仿宋_GB2312" w:cs="仿宋_GB2312"/>
              </w:rPr>
              <w:t>符号标识</w:t>
            </w:r>
          </w:p>
        </w:tc>
        <w:tc>
          <w:tcPr>
            <w:tcW w:w="1495" w:type="dxa"/>
          </w:tcPr>
          <w:p w14:paraId="76D4DC67">
            <w:pPr>
              <w:pStyle w:val="4"/>
              <w:jc w:val="center"/>
            </w:pPr>
            <w:r>
              <w:rPr>
                <w:rFonts w:ascii="仿宋_GB2312" w:hAnsi="仿宋_GB2312" w:eastAsia="仿宋_GB2312" w:cs="仿宋_GB2312"/>
              </w:rPr>
              <w:t>商务要求名称</w:t>
            </w:r>
          </w:p>
        </w:tc>
        <w:tc>
          <w:tcPr>
            <w:tcW w:w="5814" w:type="dxa"/>
          </w:tcPr>
          <w:p w14:paraId="7DED91CE">
            <w:pPr>
              <w:pStyle w:val="4"/>
              <w:jc w:val="center"/>
            </w:pPr>
            <w:r>
              <w:rPr>
                <w:rFonts w:ascii="仿宋_GB2312" w:hAnsi="仿宋_GB2312" w:eastAsia="仿宋_GB2312" w:cs="仿宋_GB2312"/>
              </w:rPr>
              <w:t>商务要求内容</w:t>
            </w:r>
          </w:p>
        </w:tc>
      </w:tr>
      <w:tr w14:paraId="5EB2A5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79CFDA">
            <w:pPr>
              <w:pStyle w:val="4"/>
              <w:jc w:val="center"/>
            </w:pPr>
            <w:r>
              <w:rPr>
                <w:rFonts w:ascii="仿宋_GB2312" w:hAnsi="仿宋_GB2312" w:eastAsia="仿宋_GB2312" w:cs="仿宋_GB2312"/>
              </w:rPr>
              <w:t>1</w:t>
            </w:r>
          </w:p>
        </w:tc>
        <w:tc>
          <w:tcPr>
            <w:tcW w:w="581" w:type="dxa"/>
          </w:tcPr>
          <w:p w14:paraId="3BAB3D21">
            <w:pPr>
              <w:pStyle w:val="4"/>
              <w:jc w:val="center"/>
            </w:pPr>
            <w:r>
              <w:rPr>
                <w:rFonts w:ascii="仿宋_GB2312" w:hAnsi="仿宋_GB2312" w:eastAsia="仿宋_GB2312" w:cs="仿宋_GB2312"/>
              </w:rPr>
              <w:t>★</w:t>
            </w:r>
          </w:p>
        </w:tc>
        <w:tc>
          <w:tcPr>
            <w:tcW w:w="1495" w:type="dxa"/>
          </w:tcPr>
          <w:p w14:paraId="56EB6C7A">
            <w:pPr>
              <w:pStyle w:val="4"/>
              <w:jc w:val="left"/>
            </w:pPr>
            <w:r>
              <w:rPr>
                <w:rFonts w:ascii="仿宋_GB2312" w:hAnsi="仿宋_GB2312" w:eastAsia="仿宋_GB2312" w:cs="仿宋_GB2312"/>
              </w:rPr>
              <w:t>服务期限</w:t>
            </w:r>
          </w:p>
        </w:tc>
        <w:tc>
          <w:tcPr>
            <w:tcW w:w="5814" w:type="dxa"/>
          </w:tcPr>
          <w:p w14:paraId="2926CC30">
            <w:pPr>
              <w:pStyle w:val="4"/>
              <w:jc w:val="left"/>
            </w:pPr>
            <w:r>
              <w:rPr>
                <w:rFonts w:ascii="仿宋_GB2312" w:hAnsi="仿宋_GB2312" w:eastAsia="仿宋_GB2312" w:cs="仿宋_GB2312"/>
              </w:rPr>
              <w:t>合同签订之日起一年或服务费用72万元执行完毕</w:t>
            </w:r>
          </w:p>
        </w:tc>
      </w:tr>
      <w:tr w14:paraId="4431E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423960">
            <w:pPr>
              <w:pStyle w:val="4"/>
              <w:jc w:val="center"/>
            </w:pPr>
            <w:r>
              <w:rPr>
                <w:rFonts w:ascii="仿宋_GB2312" w:hAnsi="仿宋_GB2312" w:eastAsia="仿宋_GB2312" w:cs="仿宋_GB2312"/>
              </w:rPr>
              <w:t>2</w:t>
            </w:r>
          </w:p>
        </w:tc>
        <w:tc>
          <w:tcPr>
            <w:tcW w:w="581" w:type="dxa"/>
          </w:tcPr>
          <w:p w14:paraId="2F05246D">
            <w:pPr>
              <w:pStyle w:val="4"/>
              <w:jc w:val="center"/>
            </w:pPr>
            <w:r>
              <w:rPr>
                <w:rFonts w:ascii="仿宋_GB2312" w:hAnsi="仿宋_GB2312" w:eastAsia="仿宋_GB2312" w:cs="仿宋_GB2312"/>
              </w:rPr>
              <w:t>★</w:t>
            </w:r>
          </w:p>
        </w:tc>
        <w:tc>
          <w:tcPr>
            <w:tcW w:w="1495" w:type="dxa"/>
          </w:tcPr>
          <w:p w14:paraId="6DF08ED5">
            <w:pPr>
              <w:pStyle w:val="4"/>
              <w:jc w:val="left"/>
            </w:pPr>
            <w:r>
              <w:rPr>
                <w:rFonts w:ascii="仿宋_GB2312" w:hAnsi="仿宋_GB2312" w:eastAsia="仿宋_GB2312" w:cs="仿宋_GB2312"/>
              </w:rPr>
              <w:t>服务地点</w:t>
            </w:r>
          </w:p>
        </w:tc>
        <w:tc>
          <w:tcPr>
            <w:tcW w:w="5814" w:type="dxa"/>
          </w:tcPr>
          <w:p w14:paraId="69143685">
            <w:pPr>
              <w:pStyle w:val="4"/>
              <w:jc w:val="left"/>
            </w:pPr>
            <w:r>
              <w:rPr>
                <w:rFonts w:ascii="仿宋_GB2312" w:hAnsi="仿宋_GB2312" w:eastAsia="仿宋_GB2312" w:cs="仿宋_GB2312"/>
              </w:rPr>
              <w:t>乐山市中医医院西区（乐山市市中区柏杨中路183号）、乐山市中医医院（新区）医疗中心（乐山市沙湾区嘉农镇玉龙村14组99号）</w:t>
            </w:r>
          </w:p>
        </w:tc>
      </w:tr>
      <w:tr w14:paraId="3C932D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2F1AC3">
            <w:pPr>
              <w:pStyle w:val="4"/>
              <w:jc w:val="center"/>
            </w:pPr>
            <w:r>
              <w:rPr>
                <w:rFonts w:ascii="仿宋_GB2312" w:hAnsi="仿宋_GB2312" w:eastAsia="仿宋_GB2312" w:cs="仿宋_GB2312"/>
              </w:rPr>
              <w:t>3</w:t>
            </w:r>
          </w:p>
        </w:tc>
        <w:tc>
          <w:tcPr>
            <w:tcW w:w="581" w:type="dxa"/>
          </w:tcPr>
          <w:p w14:paraId="3817B9BA">
            <w:pPr>
              <w:pStyle w:val="4"/>
              <w:jc w:val="center"/>
            </w:pPr>
            <w:r>
              <w:rPr>
                <w:rFonts w:ascii="仿宋_GB2312" w:hAnsi="仿宋_GB2312" w:eastAsia="仿宋_GB2312" w:cs="仿宋_GB2312"/>
              </w:rPr>
              <w:t>★</w:t>
            </w:r>
          </w:p>
        </w:tc>
        <w:tc>
          <w:tcPr>
            <w:tcW w:w="1495" w:type="dxa"/>
          </w:tcPr>
          <w:p w14:paraId="69735F42">
            <w:pPr>
              <w:pStyle w:val="4"/>
              <w:jc w:val="left"/>
            </w:pPr>
            <w:r>
              <w:rPr>
                <w:rFonts w:ascii="仿宋_GB2312" w:hAnsi="仿宋_GB2312" w:eastAsia="仿宋_GB2312" w:cs="仿宋_GB2312"/>
              </w:rPr>
              <w:t>验收、交付标准和方法</w:t>
            </w:r>
          </w:p>
        </w:tc>
        <w:tc>
          <w:tcPr>
            <w:tcW w:w="5814" w:type="dxa"/>
          </w:tcPr>
          <w:p w14:paraId="608F198C">
            <w:pPr>
              <w:pStyle w:val="4"/>
              <w:jc w:val="left"/>
            </w:pPr>
            <w:r>
              <w:rPr>
                <w:rFonts w:ascii="仿宋_GB2312" w:hAnsi="仿宋_GB2312" w:eastAsia="仿宋_GB2312" w:cs="仿宋_GB2312"/>
              </w:rPr>
              <w:t>采购人按照《政府采购需求管理办法》的要求、招标文件的要求和投标文件及合同承诺的内容进行验收</w:t>
            </w:r>
          </w:p>
        </w:tc>
      </w:tr>
      <w:tr w14:paraId="2C0FC3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BA792C">
            <w:pPr>
              <w:pStyle w:val="4"/>
              <w:jc w:val="center"/>
            </w:pPr>
            <w:r>
              <w:rPr>
                <w:rFonts w:ascii="仿宋_GB2312" w:hAnsi="仿宋_GB2312" w:eastAsia="仿宋_GB2312" w:cs="仿宋_GB2312"/>
              </w:rPr>
              <w:t>4</w:t>
            </w:r>
          </w:p>
        </w:tc>
        <w:tc>
          <w:tcPr>
            <w:tcW w:w="581" w:type="dxa"/>
          </w:tcPr>
          <w:p w14:paraId="49CDF98F">
            <w:pPr>
              <w:pStyle w:val="4"/>
              <w:jc w:val="center"/>
            </w:pPr>
            <w:r>
              <w:rPr>
                <w:rFonts w:ascii="仿宋_GB2312" w:hAnsi="仿宋_GB2312" w:eastAsia="仿宋_GB2312" w:cs="仿宋_GB2312"/>
              </w:rPr>
              <w:t>★</w:t>
            </w:r>
          </w:p>
        </w:tc>
        <w:tc>
          <w:tcPr>
            <w:tcW w:w="1495" w:type="dxa"/>
          </w:tcPr>
          <w:p w14:paraId="29D33684">
            <w:pPr>
              <w:pStyle w:val="4"/>
              <w:jc w:val="left"/>
            </w:pPr>
            <w:r>
              <w:rPr>
                <w:rFonts w:ascii="仿宋_GB2312" w:hAnsi="仿宋_GB2312" w:eastAsia="仿宋_GB2312" w:cs="仿宋_GB2312"/>
              </w:rPr>
              <w:t>支付方式</w:t>
            </w:r>
          </w:p>
        </w:tc>
        <w:tc>
          <w:tcPr>
            <w:tcW w:w="5814" w:type="dxa"/>
          </w:tcPr>
          <w:p w14:paraId="4C3A3BD1">
            <w:pPr>
              <w:pStyle w:val="4"/>
              <w:jc w:val="left"/>
            </w:pPr>
            <w:r>
              <w:rPr>
                <w:rFonts w:ascii="仿宋_GB2312" w:hAnsi="仿宋_GB2312" w:eastAsia="仿宋_GB2312" w:cs="仿宋_GB2312"/>
              </w:rPr>
              <w:t>一次付清</w:t>
            </w:r>
          </w:p>
        </w:tc>
      </w:tr>
      <w:tr w14:paraId="599DD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CC77C5">
            <w:pPr>
              <w:pStyle w:val="4"/>
              <w:jc w:val="center"/>
            </w:pPr>
            <w:r>
              <w:rPr>
                <w:rFonts w:ascii="仿宋_GB2312" w:hAnsi="仿宋_GB2312" w:eastAsia="仿宋_GB2312" w:cs="仿宋_GB2312"/>
              </w:rPr>
              <w:t>5</w:t>
            </w:r>
          </w:p>
        </w:tc>
        <w:tc>
          <w:tcPr>
            <w:tcW w:w="581" w:type="dxa"/>
          </w:tcPr>
          <w:p w14:paraId="0D20055B">
            <w:pPr>
              <w:pStyle w:val="4"/>
              <w:jc w:val="center"/>
            </w:pPr>
            <w:r>
              <w:rPr>
                <w:rFonts w:ascii="仿宋_GB2312" w:hAnsi="仿宋_GB2312" w:eastAsia="仿宋_GB2312" w:cs="仿宋_GB2312"/>
              </w:rPr>
              <w:t>★</w:t>
            </w:r>
          </w:p>
        </w:tc>
        <w:tc>
          <w:tcPr>
            <w:tcW w:w="1495" w:type="dxa"/>
          </w:tcPr>
          <w:p w14:paraId="127BC08F">
            <w:pPr>
              <w:pStyle w:val="4"/>
              <w:jc w:val="left"/>
            </w:pPr>
            <w:r>
              <w:rPr>
                <w:rFonts w:ascii="仿宋_GB2312" w:hAnsi="仿宋_GB2312" w:eastAsia="仿宋_GB2312" w:cs="仿宋_GB2312"/>
              </w:rPr>
              <w:t>付款进度安排</w:t>
            </w:r>
          </w:p>
        </w:tc>
        <w:tc>
          <w:tcPr>
            <w:tcW w:w="5814" w:type="dxa"/>
          </w:tcPr>
          <w:p w14:paraId="2D8648A5">
            <w:pPr>
              <w:pStyle w:val="4"/>
              <w:jc w:val="left"/>
            </w:pPr>
            <w:r>
              <w:rPr>
                <w:rFonts w:ascii="仿宋_GB2312" w:hAnsi="仿宋_GB2312" w:eastAsia="仿宋_GB2312" w:cs="仿宋_GB2312"/>
              </w:rPr>
              <w:t>1、每月采购人收到供货商合法有效完整的完税发票后，达到付款条件起60日内，据实情况说明为每月按照上月验收合格的实际配送数量结合成交单价结算，结算金额=成交单价×实际配送数量，成交单价=单价最高限价×（1-下浮率），成交单价四舍五入后保留到小数点后两位</w:t>
            </w:r>
          </w:p>
        </w:tc>
      </w:tr>
      <w:tr w14:paraId="17B11F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5DFDE3">
            <w:pPr>
              <w:pStyle w:val="4"/>
              <w:jc w:val="center"/>
            </w:pPr>
            <w:r>
              <w:rPr>
                <w:rFonts w:ascii="仿宋_GB2312" w:hAnsi="仿宋_GB2312" w:eastAsia="仿宋_GB2312" w:cs="仿宋_GB2312"/>
              </w:rPr>
              <w:t>6</w:t>
            </w:r>
          </w:p>
        </w:tc>
        <w:tc>
          <w:tcPr>
            <w:tcW w:w="581" w:type="dxa"/>
          </w:tcPr>
          <w:p w14:paraId="3CD74B5A">
            <w:pPr>
              <w:pStyle w:val="4"/>
              <w:jc w:val="center"/>
            </w:pPr>
            <w:r>
              <w:rPr>
                <w:rFonts w:ascii="仿宋_GB2312" w:hAnsi="仿宋_GB2312" w:eastAsia="仿宋_GB2312" w:cs="仿宋_GB2312"/>
              </w:rPr>
              <w:t>★</w:t>
            </w:r>
          </w:p>
        </w:tc>
        <w:tc>
          <w:tcPr>
            <w:tcW w:w="1495" w:type="dxa"/>
          </w:tcPr>
          <w:p w14:paraId="02BEA0A9">
            <w:pPr>
              <w:pStyle w:val="4"/>
              <w:jc w:val="left"/>
            </w:pPr>
            <w:r>
              <w:rPr>
                <w:rFonts w:ascii="仿宋_GB2312" w:hAnsi="仿宋_GB2312" w:eastAsia="仿宋_GB2312" w:cs="仿宋_GB2312"/>
              </w:rPr>
              <w:t>违约责任与解决争议的方法</w:t>
            </w:r>
          </w:p>
        </w:tc>
        <w:tc>
          <w:tcPr>
            <w:tcW w:w="5814" w:type="dxa"/>
          </w:tcPr>
          <w:p w14:paraId="32081AEB">
            <w:pPr>
              <w:pStyle w:val="4"/>
              <w:jc w:val="left"/>
            </w:pPr>
            <w:r>
              <w:rPr>
                <w:rFonts w:ascii="仿宋_GB2312" w:hAnsi="仿宋_GB2312" w:eastAsia="仿宋_GB2312" w:cs="仿宋_GB2312"/>
              </w:rPr>
              <w:t>一、 违约责任 （一）采购人违约责任 1.采购人无正当理由拒收配送产品的，采购人应偿付合同总价百分之五的违约金； 2.采购人逾期支付服务费用的，除应及时付足服务费用外，应向供应商偿付欠款总额万分之一/天的违约金；逾期付款超过60天的，供应商有权终止合同； 3.采购人偿付的违约金不足以弥补供应商损失的，还应按供应商损失尚未弥补的部分，支付赔偿金给供应商。 （二）供应商违约责任 1.供应商配送的产品质量不符合合同约定的，供应商应5天内完成整改，否则，视作供应商不能按时配送而违约，按本条本款下述第“2.”项规定由供应商偿付违约金给采购人。 2.供应商不能按照约定的时限配送而违约的，除应及时配送外，应向采购人偿付2000元/次的违约金；服务期内3次或连续2次不能按照约定配送产品的，采购人有权终止合同，供应商则应按合同总价的百分之十的款额向采购人偿付违约金，并须全额退还采购人已经付给供应商的货款及其利息。 3.供应商保证本合同配送产品的权利无瑕疵，包括配送产品所有权及知识产权等权利无瑕疵。如任何第三方经法院（或仲裁机构）裁决有权对上述产品主张权利或国家机关依法对产品进行没收查处的，供应商除应向采购人返还已收款项外，还应另向采购人偿付2万元的违约金。 4. 服务期内，供应商未按照合同约定时间完成设备的维修保养的，每发生一次，应向采购人支付2000元违约金，且采购人有权聘请第三方完成维修保养，费用由供应商承担。累计发生3次的，采购人有权终止合同，供应商则应按合同总价的百分之十的款额向采购人偿付违约金。 5.供应商偿付的违约金不足以弥补采购人损失的，还应按采购人损失尚未弥补的部分，支付赔偿金给采购人。 6.因供应商违约导致采购人为维护自身合法权益而支出的一切费用（包括但不限于律师费、保全担保费等），均由供应商承担。 二、解决争议的方法 （一）因配送产品的质量问题发生争议，由质量技术监督部门或其指定的质量鉴定机构进行质量鉴定。配送产品符合标准的，鉴定费由采购人承担；配送产品不符合质量标准的，鉴定费由供应商承担。 （二）合同履行期间,若双方发生争议，可协商或由有关部门调解解决，协商或调解不成的，由当事人依法向采购人所在地人民法院提起诉讼。</w:t>
            </w:r>
          </w:p>
        </w:tc>
      </w:tr>
    </w:tbl>
    <w:p w14:paraId="49AD4ACC">
      <w:pPr>
        <w:pStyle w:val="4"/>
        <w:jc w:val="left"/>
        <w:outlineLvl w:val="2"/>
      </w:pPr>
      <w:r>
        <w:rPr>
          <w:rFonts w:ascii="仿宋_GB2312" w:hAnsi="仿宋_GB2312" w:eastAsia="仿宋_GB2312" w:cs="仿宋_GB2312"/>
          <w:b/>
          <w:sz w:val="28"/>
        </w:rPr>
        <w:t>3.4.其他要求</w:t>
      </w:r>
    </w:p>
    <w:p w14:paraId="799C2502">
      <w:pPr>
        <w:pStyle w:val="4"/>
        <w:ind w:firstLine="480"/>
        <w:jc w:val="left"/>
      </w:pPr>
      <w:r>
        <w:rPr>
          <w:rFonts w:ascii="仿宋_GB2312" w:hAnsi="仿宋_GB2312" w:eastAsia="仿宋_GB2312" w:cs="仿宋_GB2312"/>
        </w:rPr>
        <w:t>采购包1：</w:t>
      </w:r>
    </w:p>
    <w:p w14:paraId="7BCAA052">
      <w:pPr>
        <w:pStyle w:val="4"/>
        <w:jc w:val="left"/>
      </w:pPr>
      <w:r>
        <w:rPr>
          <w:rFonts w:ascii="仿宋_GB2312" w:hAnsi="仿宋_GB2312" w:eastAsia="仿宋_GB2312" w:cs="仿宋_GB2312"/>
        </w:rPr>
        <w:t>无</w:t>
      </w:r>
    </w:p>
    <w:p w14:paraId="6563706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F84218"/>
    <w:rsid w:val="24F842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2025-09-02T02:36:00Z</dcterms:created>
  <dc:creator>娜米娜</dc:creator>
  <cp:lastModifiedBy>娜米娜</cp:lastModifiedBy>
  <dcterms:modified xsi:type="dcterms:W3CDTF">2025-09-02T02:36:21Z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7F266E80921848C6A9C070C61E5B14CA_11</vt:lpwstr>
  </property>
  <property fmtid="{D5CDD505-2E9C-101B-9397-08002B2CF9AE}" pid="4" name="KSOTemplateDocerSaveRecord">
    <vt:lpwstr>eyJoZGlkIjoiYzllNDI0OWZlNjRkZTAyM2IwMTlhYzg5ZTQ1MzM5NGIiLCJ1c2VySWQiOiI1NTcwMDM5OTMifQ==</vt:lpwstr>
  </property>
</Properties>
</file>