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BDE571">
      <w:pPr>
        <w:spacing w:line="248" w:lineRule="auto"/>
        <w:ind w:left="0" w:leftChars="0" w:firstLine="0" w:firstLineChars="0"/>
        <w:jc w:val="center"/>
      </w:pPr>
      <w:r>
        <w:drawing>
          <wp:inline distT="0" distB="0" distL="114300" distR="114300">
            <wp:extent cx="5095875" cy="77724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lum bright="6000"/>
                    </a:blip>
                    <a:stretch>
                      <a:fillRect/>
                    </a:stretch>
                  </pic:blipFill>
                  <pic:spPr>
                    <a:xfrm>
                      <a:off x="0" y="0"/>
                      <a:ext cx="5095875" cy="7772400"/>
                    </a:xfrm>
                    <a:prstGeom prst="rect">
                      <a:avLst/>
                    </a:prstGeom>
                    <a:noFill/>
                    <a:ln>
                      <a:noFill/>
                    </a:ln>
                  </pic:spPr>
                </pic:pic>
              </a:graphicData>
            </a:graphic>
          </wp:inline>
        </w:drawing>
      </w:r>
    </w:p>
    <w:p w14:paraId="6AB3B6B5">
      <w:pPr>
        <w:pStyle w:val="2"/>
      </w:pPr>
    </w:p>
    <w:p w14:paraId="6F0591BB">
      <w:pPr>
        <w:pStyle w:val="3"/>
      </w:pPr>
    </w:p>
    <w:p w14:paraId="1C694EEF"/>
    <w:p w14:paraId="43EE39BF">
      <w:pPr>
        <w:pStyle w:val="2"/>
      </w:pPr>
    </w:p>
    <w:p w14:paraId="404CE4A0">
      <w:pPr>
        <w:pStyle w:val="3"/>
      </w:pPr>
    </w:p>
    <w:p w14:paraId="6D62AF86"/>
    <w:p w14:paraId="5D9C3D01">
      <w:pPr>
        <w:pStyle w:val="2"/>
      </w:pPr>
    </w:p>
    <w:p w14:paraId="77E332A9">
      <w:pPr>
        <w:pStyle w:val="3"/>
        <w:rPr>
          <w:rFonts w:hint="eastAsia"/>
          <w:lang w:eastAsia="zh-CN"/>
        </w:rPr>
      </w:pPr>
    </w:p>
    <w:p w14:paraId="16074C1E">
      <w:pPr>
        <w:spacing w:line="248" w:lineRule="auto"/>
        <w:ind w:left="0" w:leftChars="0" w:firstLine="0" w:firstLineChars="0"/>
        <w:jc w:val="center"/>
        <w:rPr>
          <w:rFonts w:hint="eastAsia" w:ascii="宋体" w:hAnsi="宋体" w:eastAsia="宋体" w:cs="宋体"/>
          <w:color w:val="auto"/>
          <w:spacing w:val="-1"/>
          <w:sz w:val="22"/>
          <w:szCs w:val="22"/>
          <w:highlight w:val="none"/>
        </w:rPr>
      </w:pPr>
      <w:r>
        <w:rPr>
          <w:rFonts w:hint="eastAsia" w:ascii="宋体" w:hAnsi="宋体" w:cs="宋体"/>
          <w:b/>
          <w:bCs/>
          <w:color w:val="auto"/>
          <w:spacing w:val="-1"/>
          <w:sz w:val="44"/>
          <w:szCs w:val="44"/>
          <w:highlight w:val="none"/>
          <w:lang w:eastAsia="zh-CN"/>
        </w:rPr>
        <w:t>广南县底圩乡2026年八角低产林改造项目</w:t>
      </w:r>
    </w:p>
    <w:p w14:paraId="4221DD3D">
      <w:pPr>
        <w:spacing w:line="248" w:lineRule="auto"/>
        <w:rPr>
          <w:rFonts w:hint="eastAsia" w:ascii="宋体" w:hAnsi="宋体" w:eastAsia="宋体" w:cs="宋体"/>
          <w:color w:val="auto"/>
          <w:spacing w:val="-1"/>
          <w:sz w:val="31"/>
          <w:szCs w:val="31"/>
          <w:highlight w:val="none"/>
          <w:lang w:val="en-US" w:eastAsia="zh-CN"/>
        </w:rPr>
      </w:pPr>
    </w:p>
    <w:p w14:paraId="22EFB528">
      <w:pPr>
        <w:spacing w:line="248" w:lineRule="auto"/>
        <w:ind w:left="0" w:leftChars="0" w:firstLine="0" w:firstLineChars="0"/>
        <w:jc w:val="both"/>
        <w:rPr>
          <w:rFonts w:hint="eastAsia" w:ascii="宋体" w:hAnsi="宋体" w:eastAsia="宋体" w:cs="宋体"/>
          <w:color w:val="auto"/>
          <w:spacing w:val="-1"/>
          <w:sz w:val="31"/>
          <w:szCs w:val="31"/>
          <w:highlight w:val="none"/>
          <w:lang w:val="en-US" w:eastAsia="zh-CN"/>
        </w:rPr>
      </w:pPr>
    </w:p>
    <w:p w14:paraId="0311741D">
      <w:pPr>
        <w:pStyle w:val="11"/>
        <w:rPr>
          <w:rFonts w:hint="eastAsia" w:ascii="宋体" w:hAnsi="宋体" w:eastAsia="宋体" w:cs="宋体"/>
          <w:color w:val="auto"/>
          <w:spacing w:val="-1"/>
          <w:sz w:val="31"/>
          <w:szCs w:val="31"/>
          <w:highlight w:val="none"/>
          <w:lang w:val="en-US" w:eastAsia="zh-CN"/>
        </w:rPr>
      </w:pPr>
    </w:p>
    <w:p w14:paraId="408CBB0C">
      <w:pPr>
        <w:rPr>
          <w:rFonts w:hint="eastAsia" w:ascii="宋体" w:hAnsi="宋体" w:eastAsia="宋体" w:cs="宋体"/>
          <w:color w:val="auto"/>
          <w:highlight w:val="none"/>
          <w:lang w:val="en-US" w:eastAsia="zh-CN"/>
        </w:rPr>
      </w:pPr>
    </w:p>
    <w:p w14:paraId="2CB0509B">
      <w:pPr>
        <w:spacing w:line="248" w:lineRule="auto"/>
        <w:jc w:val="both"/>
        <w:rPr>
          <w:rFonts w:hint="eastAsia" w:ascii="宋体" w:hAnsi="宋体" w:eastAsia="宋体" w:cs="宋体"/>
          <w:color w:val="auto"/>
          <w:spacing w:val="-1"/>
          <w:sz w:val="31"/>
          <w:szCs w:val="31"/>
          <w:highlight w:val="none"/>
          <w:lang w:val="en-US" w:eastAsia="zh-CN"/>
        </w:rPr>
      </w:pPr>
    </w:p>
    <w:p w14:paraId="5455BA4E">
      <w:pPr>
        <w:spacing w:line="248" w:lineRule="auto"/>
        <w:jc w:val="center"/>
        <w:rPr>
          <w:rFonts w:hint="eastAsia" w:ascii="宋体" w:hAnsi="宋体" w:eastAsia="宋体" w:cs="宋体"/>
          <w:b/>
          <w:bCs/>
          <w:color w:val="auto"/>
          <w:spacing w:val="-1"/>
          <w:sz w:val="72"/>
          <w:szCs w:val="72"/>
          <w:highlight w:val="none"/>
          <w:lang w:val="en-US" w:eastAsia="zh-CN"/>
        </w:rPr>
      </w:pPr>
      <w:r>
        <w:rPr>
          <w:rFonts w:hint="eastAsia" w:ascii="宋体" w:hAnsi="宋体" w:eastAsia="宋体" w:cs="宋体"/>
          <w:b/>
          <w:bCs/>
          <w:color w:val="auto"/>
          <w:spacing w:val="-1"/>
          <w:sz w:val="72"/>
          <w:szCs w:val="72"/>
          <w:highlight w:val="none"/>
          <w:lang w:val="en-US" w:eastAsia="zh-CN"/>
        </w:rPr>
        <w:t>竞争性磋商文件</w:t>
      </w:r>
    </w:p>
    <w:p w14:paraId="5A56B74A">
      <w:pPr>
        <w:spacing w:line="248" w:lineRule="auto"/>
        <w:ind w:left="0" w:leftChars="0" w:firstLine="0" w:firstLineChars="0"/>
        <w:rPr>
          <w:rFonts w:hint="eastAsia" w:ascii="宋体" w:hAnsi="宋体" w:eastAsia="宋体" w:cs="宋体"/>
          <w:color w:val="auto"/>
          <w:spacing w:val="-1"/>
          <w:sz w:val="31"/>
          <w:szCs w:val="31"/>
          <w:highlight w:val="none"/>
          <w:lang w:val="en-US" w:eastAsia="zh-CN"/>
        </w:rPr>
      </w:pPr>
    </w:p>
    <w:p w14:paraId="6E4372F6">
      <w:pPr>
        <w:spacing w:line="248" w:lineRule="auto"/>
        <w:rPr>
          <w:rFonts w:hint="eastAsia" w:ascii="宋体" w:hAnsi="宋体" w:eastAsia="宋体" w:cs="宋体"/>
          <w:color w:val="auto"/>
          <w:spacing w:val="-1"/>
          <w:sz w:val="31"/>
          <w:szCs w:val="31"/>
          <w:highlight w:val="none"/>
          <w:lang w:val="en-US" w:eastAsia="zh-CN"/>
        </w:rPr>
      </w:pPr>
    </w:p>
    <w:p w14:paraId="6939624C">
      <w:pPr>
        <w:spacing w:line="248" w:lineRule="auto"/>
        <w:ind w:left="0" w:leftChars="0" w:firstLine="0" w:firstLineChars="0"/>
        <w:rPr>
          <w:rFonts w:hint="eastAsia" w:ascii="宋体" w:hAnsi="宋体" w:eastAsia="宋体" w:cs="宋体"/>
          <w:color w:val="auto"/>
          <w:spacing w:val="-1"/>
          <w:sz w:val="31"/>
          <w:szCs w:val="31"/>
          <w:highlight w:val="none"/>
          <w:lang w:val="en-US" w:eastAsia="zh-CN"/>
        </w:rPr>
      </w:pPr>
    </w:p>
    <w:p w14:paraId="5D403DC1">
      <w:pPr>
        <w:pStyle w:val="11"/>
        <w:rPr>
          <w:rFonts w:hint="eastAsia" w:ascii="宋体" w:hAnsi="宋体" w:eastAsia="宋体" w:cs="宋体"/>
          <w:color w:val="auto"/>
          <w:highlight w:val="none"/>
          <w:lang w:val="en-US" w:eastAsia="zh-CN"/>
        </w:rPr>
      </w:pPr>
    </w:p>
    <w:p w14:paraId="6C6A63BC">
      <w:pPr>
        <w:spacing w:line="248" w:lineRule="auto"/>
        <w:rPr>
          <w:rFonts w:hint="eastAsia" w:ascii="宋体" w:hAnsi="宋体" w:eastAsia="宋体" w:cs="宋体"/>
          <w:color w:val="auto"/>
          <w:spacing w:val="-1"/>
          <w:sz w:val="31"/>
          <w:szCs w:val="31"/>
          <w:highlight w:val="none"/>
          <w:lang w:val="en-US" w:eastAsia="zh-CN"/>
        </w:rPr>
      </w:pPr>
    </w:p>
    <w:p w14:paraId="3301B0A9">
      <w:pPr>
        <w:spacing w:line="248" w:lineRule="auto"/>
        <w:rPr>
          <w:rFonts w:hint="eastAsia" w:ascii="宋体" w:hAnsi="宋体" w:eastAsia="宋体" w:cs="宋体"/>
          <w:color w:val="auto"/>
          <w:spacing w:val="-1"/>
          <w:sz w:val="31"/>
          <w:szCs w:val="31"/>
          <w:highlight w:val="none"/>
          <w:lang w:val="en-US" w:eastAsia="zh-CN"/>
        </w:rPr>
      </w:pPr>
    </w:p>
    <w:p w14:paraId="17615224">
      <w:pPr>
        <w:spacing w:line="248" w:lineRule="auto"/>
        <w:jc w:val="center"/>
        <w:rPr>
          <w:rFonts w:hint="eastAsia" w:ascii="宋体" w:hAnsi="宋体" w:eastAsia="宋体" w:cs="宋体"/>
          <w:color w:val="auto"/>
          <w:spacing w:val="-1"/>
          <w:sz w:val="32"/>
          <w:szCs w:val="32"/>
          <w:highlight w:val="none"/>
          <w:lang w:val="en-US" w:eastAsia="zh-CN"/>
        </w:rPr>
      </w:pPr>
      <w:r>
        <w:rPr>
          <w:rFonts w:hint="eastAsia" w:ascii="宋体" w:hAnsi="宋体" w:eastAsia="宋体" w:cs="宋体"/>
          <w:color w:val="auto"/>
          <w:spacing w:val="-1"/>
          <w:sz w:val="32"/>
          <w:szCs w:val="32"/>
          <w:highlight w:val="none"/>
          <w:lang w:val="en-US" w:eastAsia="zh-CN"/>
        </w:rPr>
        <w:t>采购人：广南县</w:t>
      </w:r>
      <w:r>
        <w:rPr>
          <w:rFonts w:hint="eastAsia" w:ascii="宋体" w:hAnsi="宋体" w:cs="宋体"/>
          <w:color w:val="auto"/>
          <w:spacing w:val="-1"/>
          <w:sz w:val="32"/>
          <w:szCs w:val="32"/>
          <w:highlight w:val="none"/>
          <w:lang w:val="en-US" w:eastAsia="zh-CN"/>
        </w:rPr>
        <w:t>底圩乡人民政府</w:t>
      </w:r>
    </w:p>
    <w:p w14:paraId="24BAC276">
      <w:pPr>
        <w:spacing w:line="248" w:lineRule="auto"/>
        <w:jc w:val="center"/>
        <w:rPr>
          <w:rFonts w:hint="eastAsia" w:ascii="宋体" w:hAnsi="宋体" w:eastAsia="宋体" w:cs="宋体"/>
          <w:color w:val="auto"/>
          <w:spacing w:val="-1"/>
          <w:sz w:val="32"/>
          <w:szCs w:val="32"/>
          <w:highlight w:val="none"/>
          <w:lang w:val="en-US" w:eastAsia="zh-CN"/>
        </w:rPr>
      </w:pPr>
      <w:r>
        <w:rPr>
          <w:rFonts w:hint="eastAsia" w:ascii="宋体" w:hAnsi="宋体" w:eastAsia="宋体" w:cs="宋体"/>
          <w:color w:val="auto"/>
          <w:spacing w:val="-1"/>
          <w:sz w:val="32"/>
          <w:szCs w:val="32"/>
          <w:highlight w:val="none"/>
          <w:lang w:val="en-US" w:eastAsia="zh-CN"/>
        </w:rPr>
        <w:t>招标代理机构：鼎烁（云南）项目管理咨询有限公司</w:t>
      </w:r>
    </w:p>
    <w:p w14:paraId="1277580A">
      <w:pPr>
        <w:ind w:left="-420" w:leftChars="-200" w:firstLine="0" w:firstLineChars="0"/>
        <w:jc w:val="center"/>
        <w:rPr>
          <w:rFonts w:hint="eastAsia" w:ascii="宋体" w:hAnsi="宋体" w:eastAsia="宋体" w:cs="宋体"/>
          <w:color w:val="auto"/>
          <w:spacing w:val="-1"/>
          <w:sz w:val="32"/>
          <w:szCs w:val="32"/>
          <w:highlight w:val="none"/>
          <w:lang w:val="en-US" w:eastAsia="zh-CN"/>
        </w:rPr>
        <w:sectPr>
          <w:footerReference r:id="rId3" w:type="default"/>
          <w:pgSz w:w="11905" w:h="16838"/>
          <w:pgMar w:top="1417" w:right="1134" w:bottom="1134" w:left="1134" w:header="850" w:footer="992" w:gutter="0"/>
          <w:pgNumType w:fmt="decimal"/>
          <w:cols w:space="0" w:num="1"/>
          <w:rtlGutter w:val="0"/>
          <w:docGrid w:type="lines" w:linePitch="318" w:charSpace="0"/>
        </w:sectPr>
      </w:pPr>
      <w:r>
        <w:rPr>
          <w:rFonts w:hint="eastAsia" w:ascii="宋体" w:hAnsi="宋体" w:eastAsia="宋体" w:cs="宋体"/>
          <w:color w:val="auto"/>
          <w:spacing w:val="-1"/>
          <w:sz w:val="32"/>
          <w:szCs w:val="32"/>
          <w:highlight w:val="none"/>
          <w:lang w:val="en-US" w:eastAsia="zh-CN"/>
        </w:rPr>
        <w:t>日期：202</w:t>
      </w:r>
      <w:r>
        <w:rPr>
          <w:rFonts w:hint="eastAsia" w:ascii="宋体" w:hAnsi="宋体" w:cs="宋体"/>
          <w:color w:val="auto"/>
          <w:spacing w:val="-1"/>
          <w:sz w:val="32"/>
          <w:szCs w:val="32"/>
          <w:highlight w:val="none"/>
          <w:lang w:val="en-US" w:eastAsia="zh-CN"/>
        </w:rPr>
        <w:t>6</w:t>
      </w:r>
      <w:r>
        <w:rPr>
          <w:rFonts w:hint="eastAsia" w:ascii="宋体" w:hAnsi="宋体" w:eastAsia="宋体" w:cs="宋体"/>
          <w:color w:val="auto"/>
          <w:spacing w:val="-1"/>
          <w:sz w:val="32"/>
          <w:szCs w:val="32"/>
          <w:highlight w:val="none"/>
          <w:lang w:val="en-US" w:eastAsia="zh-CN"/>
        </w:rPr>
        <w:t>年</w:t>
      </w:r>
      <w:r>
        <w:rPr>
          <w:rFonts w:hint="eastAsia" w:ascii="宋体" w:hAnsi="宋体" w:cs="宋体"/>
          <w:color w:val="auto"/>
          <w:spacing w:val="-1"/>
          <w:sz w:val="32"/>
          <w:szCs w:val="32"/>
          <w:highlight w:val="none"/>
          <w:lang w:val="en-US" w:eastAsia="zh-CN"/>
        </w:rPr>
        <w:t>06</w:t>
      </w:r>
      <w:r>
        <w:rPr>
          <w:rFonts w:hint="eastAsia" w:ascii="宋体" w:hAnsi="宋体" w:eastAsia="宋体" w:cs="宋体"/>
          <w:color w:val="auto"/>
          <w:spacing w:val="-1"/>
          <w:sz w:val="32"/>
          <w:szCs w:val="32"/>
          <w:highlight w:val="none"/>
          <w:lang w:val="en-US" w:eastAsia="zh-CN"/>
        </w:rPr>
        <w:t>月</w:t>
      </w:r>
      <w:bookmarkStart w:id="315" w:name="_GoBack"/>
      <w:bookmarkEnd w:id="315"/>
    </w:p>
    <w:sdt>
      <w:sdtPr>
        <w:rPr>
          <w:rFonts w:ascii="宋体" w:hAnsi="宋体" w:eastAsia="宋体" w:cs="Times New Roman"/>
          <w:kern w:val="2"/>
          <w:sz w:val="28"/>
          <w:szCs w:val="36"/>
          <w:highlight w:val="none"/>
          <w:lang w:val="en-US" w:eastAsia="zh-CN" w:bidi="ar-SA"/>
        </w:rPr>
        <w:id w:val="147461054"/>
        <w15:color w:val="DBDBDB"/>
        <w:docPartObj>
          <w:docPartGallery w:val="Table of Contents"/>
          <w:docPartUnique/>
        </w:docPartObj>
      </w:sdtPr>
      <w:sdtEndPr>
        <w:rPr>
          <w:rFonts w:hint="eastAsia" w:ascii="宋体" w:hAnsi="宋体" w:eastAsia="宋体" w:cs="宋体"/>
          <w:color w:val="auto"/>
          <w:spacing w:val="-1"/>
          <w:kern w:val="2"/>
          <w:sz w:val="21"/>
          <w:szCs w:val="32"/>
          <w:highlight w:val="none"/>
          <w:lang w:val="en-US" w:eastAsia="zh-CN" w:bidi="ar-SA"/>
        </w:rPr>
      </w:sdtEndPr>
      <w:sdtContent>
        <w:p w14:paraId="04D5F466">
          <w:pPr>
            <w:spacing w:before="0" w:beforeLines="0" w:after="0" w:afterLines="0" w:line="240" w:lineRule="auto"/>
            <w:ind w:left="0" w:leftChars="0" w:right="0" w:rightChars="0" w:firstLine="0" w:firstLineChars="0"/>
            <w:jc w:val="center"/>
            <w:rPr>
              <w:rFonts w:ascii="宋体" w:hAnsi="宋体" w:eastAsia="宋体"/>
              <w:sz w:val="36"/>
              <w:szCs w:val="44"/>
              <w:highlight w:val="none"/>
            </w:rPr>
          </w:pPr>
          <w:r>
            <w:rPr>
              <w:rFonts w:ascii="宋体" w:hAnsi="宋体" w:eastAsia="宋体"/>
              <w:sz w:val="36"/>
              <w:szCs w:val="44"/>
              <w:highlight w:val="none"/>
            </w:rPr>
            <w:t>目</w:t>
          </w:r>
          <w:r>
            <w:rPr>
              <w:rFonts w:hint="eastAsia" w:ascii="宋体" w:hAnsi="宋体" w:eastAsia="宋体"/>
              <w:sz w:val="36"/>
              <w:szCs w:val="44"/>
              <w:highlight w:val="none"/>
              <w:lang w:val="en-US" w:eastAsia="zh-CN"/>
            </w:rPr>
            <w:t xml:space="preserve">    </w:t>
          </w:r>
          <w:r>
            <w:rPr>
              <w:rFonts w:ascii="宋体" w:hAnsi="宋体" w:eastAsia="宋体"/>
              <w:sz w:val="36"/>
              <w:szCs w:val="44"/>
              <w:highlight w:val="none"/>
            </w:rPr>
            <w:t>录</w:t>
          </w:r>
        </w:p>
        <w:p w14:paraId="2F0EE955">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color w:val="auto"/>
              <w:spacing w:val="-1"/>
              <w:kern w:val="2"/>
              <w:sz w:val="32"/>
              <w:szCs w:val="48"/>
              <w:highlight w:val="none"/>
              <w:lang w:val="en-US" w:eastAsia="zh-CN" w:bidi="ar-SA"/>
            </w:rPr>
            <w:instrText xml:space="preserve">TOC \o "1-1" \h \u </w:instrText>
          </w:r>
          <w:r>
            <w:rPr>
              <w:rFonts w:hint="eastAsia" w:ascii="宋体" w:hAnsi="宋体" w:eastAsia="宋体" w:cs="宋体"/>
              <w:color w:val="auto"/>
              <w:spacing w:val="-1"/>
              <w:kern w:val="2"/>
              <w:sz w:val="32"/>
              <w:szCs w:val="48"/>
              <w:highlight w:val="none"/>
              <w:lang w:val="en-US" w:eastAsia="zh-CN" w:bidi="ar-SA"/>
            </w:rPr>
            <w:fldChar w:fldCharType="separate"/>
          </w: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_Toc27868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Theme="majorEastAsia" w:hAnsiTheme="majorEastAsia" w:eastAsiaTheme="majorEastAsia" w:cstheme="majorEastAsia"/>
              <w:sz w:val="32"/>
              <w:szCs w:val="28"/>
              <w:highlight w:val="none"/>
              <w:lang w:val="en-US" w:eastAsia="zh-CN"/>
            </w:rPr>
            <w:t>第一章</w:t>
          </w:r>
          <w:r>
            <w:rPr>
              <w:rFonts w:hint="eastAsia" w:asciiTheme="majorEastAsia" w:hAnsiTheme="majorEastAsia" w:eastAsiaTheme="majorEastAsia" w:cstheme="majorEastAsia"/>
              <w:sz w:val="32"/>
              <w:szCs w:val="28"/>
              <w:highlight w:val="none"/>
            </w:rPr>
            <w:t xml:space="preserve"> 竞争性磋</w:t>
          </w:r>
          <w:r>
            <w:rPr>
              <w:rFonts w:hint="eastAsia" w:asciiTheme="majorEastAsia" w:hAnsiTheme="majorEastAsia" w:eastAsiaTheme="majorEastAsia" w:cstheme="majorEastAsia"/>
              <w:sz w:val="32"/>
              <w:szCs w:val="28"/>
              <w:highlight w:val="none"/>
              <w:lang w:eastAsia="zh-CN"/>
            </w:rPr>
            <w:t>商公告</w:t>
          </w:r>
          <w:r>
            <w:rPr>
              <w:sz w:val="32"/>
              <w:szCs w:val="40"/>
              <w:highlight w:val="none"/>
            </w:rPr>
            <w:tab/>
          </w:r>
          <w:r>
            <w:rPr>
              <w:sz w:val="32"/>
              <w:szCs w:val="40"/>
              <w:highlight w:val="none"/>
            </w:rPr>
            <w:fldChar w:fldCharType="begin"/>
          </w:r>
          <w:r>
            <w:rPr>
              <w:sz w:val="32"/>
              <w:szCs w:val="40"/>
              <w:highlight w:val="none"/>
            </w:rPr>
            <w:instrText xml:space="preserve"> PAGEREF _Toc27868 \h </w:instrText>
          </w:r>
          <w:r>
            <w:rPr>
              <w:sz w:val="32"/>
              <w:szCs w:val="40"/>
              <w:highlight w:val="none"/>
            </w:rPr>
            <w:fldChar w:fldCharType="separate"/>
          </w:r>
          <w:r>
            <w:rPr>
              <w:sz w:val="32"/>
              <w:szCs w:val="40"/>
              <w:highlight w:val="none"/>
            </w:rPr>
            <w:t>1</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2E2D7424">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_Toc9793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宋体" w:hAnsi="宋体" w:eastAsia="宋体" w:cs="宋体"/>
              <w:bCs/>
              <w:sz w:val="32"/>
              <w:szCs w:val="44"/>
              <w:highlight w:val="none"/>
              <w:lang w:val="en-US" w:eastAsia="zh-CN"/>
            </w:rPr>
            <w:t xml:space="preserve">第二章 </w:t>
          </w:r>
          <w:r>
            <w:rPr>
              <w:rFonts w:hint="eastAsia" w:ascii="宋体" w:hAnsi="宋体" w:eastAsia="宋体" w:cs="宋体"/>
              <w:bCs/>
              <w:sz w:val="32"/>
              <w:szCs w:val="44"/>
              <w:highlight w:val="none"/>
              <w:lang w:eastAsia="zh-CN"/>
            </w:rPr>
            <w:t>供应商</w:t>
          </w:r>
          <w:r>
            <w:rPr>
              <w:rFonts w:hint="eastAsia" w:ascii="宋体" w:hAnsi="宋体" w:eastAsia="宋体" w:cs="宋体"/>
              <w:bCs/>
              <w:sz w:val="32"/>
              <w:szCs w:val="44"/>
              <w:highlight w:val="none"/>
            </w:rPr>
            <w:t>须知</w:t>
          </w:r>
          <w:r>
            <w:rPr>
              <w:sz w:val="32"/>
              <w:szCs w:val="40"/>
              <w:highlight w:val="none"/>
            </w:rPr>
            <w:tab/>
          </w:r>
          <w:r>
            <w:rPr>
              <w:sz w:val="32"/>
              <w:szCs w:val="40"/>
              <w:highlight w:val="none"/>
            </w:rPr>
            <w:fldChar w:fldCharType="begin"/>
          </w:r>
          <w:r>
            <w:rPr>
              <w:sz w:val="32"/>
              <w:szCs w:val="40"/>
              <w:highlight w:val="none"/>
            </w:rPr>
            <w:instrText xml:space="preserve"> PAGEREF _Toc9793 \h </w:instrText>
          </w:r>
          <w:r>
            <w:rPr>
              <w:sz w:val="32"/>
              <w:szCs w:val="40"/>
              <w:highlight w:val="none"/>
            </w:rPr>
            <w:fldChar w:fldCharType="separate"/>
          </w:r>
          <w:r>
            <w:rPr>
              <w:sz w:val="32"/>
              <w:szCs w:val="40"/>
              <w:highlight w:val="none"/>
            </w:rPr>
            <w:t>5</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6A4DF8D0">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_Toc19703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宋体" w:hAnsi="宋体" w:eastAsia="宋体" w:cs="宋体"/>
              <w:bCs/>
              <w:sz w:val="32"/>
              <w:szCs w:val="44"/>
              <w:highlight w:val="none"/>
            </w:rPr>
            <w:t>第</w:t>
          </w:r>
          <w:r>
            <w:rPr>
              <w:rFonts w:hint="eastAsia" w:ascii="宋体" w:hAnsi="宋体" w:eastAsia="宋体" w:cs="宋体"/>
              <w:bCs/>
              <w:sz w:val="32"/>
              <w:szCs w:val="44"/>
              <w:highlight w:val="none"/>
              <w:lang w:val="en-US" w:eastAsia="zh-CN"/>
            </w:rPr>
            <w:t>三</w:t>
          </w:r>
          <w:r>
            <w:rPr>
              <w:rFonts w:hint="eastAsia" w:ascii="宋体" w:hAnsi="宋体" w:eastAsia="宋体" w:cs="宋体"/>
              <w:bCs/>
              <w:sz w:val="32"/>
              <w:szCs w:val="44"/>
              <w:highlight w:val="none"/>
            </w:rPr>
            <w:t>章</w:t>
          </w:r>
          <w:r>
            <w:rPr>
              <w:rFonts w:hint="eastAsia" w:ascii="宋体" w:hAnsi="宋体" w:eastAsia="宋体" w:cs="宋体"/>
              <w:bCs/>
              <w:sz w:val="32"/>
              <w:szCs w:val="44"/>
              <w:highlight w:val="none"/>
              <w:lang w:val="en-US" w:eastAsia="zh-CN"/>
            </w:rPr>
            <w:t xml:space="preserve"> 采购需求</w:t>
          </w:r>
          <w:r>
            <w:rPr>
              <w:sz w:val="32"/>
              <w:szCs w:val="40"/>
              <w:highlight w:val="none"/>
            </w:rPr>
            <w:tab/>
          </w:r>
          <w:r>
            <w:rPr>
              <w:sz w:val="32"/>
              <w:szCs w:val="40"/>
              <w:highlight w:val="none"/>
            </w:rPr>
            <w:fldChar w:fldCharType="begin"/>
          </w:r>
          <w:r>
            <w:rPr>
              <w:sz w:val="32"/>
              <w:szCs w:val="40"/>
              <w:highlight w:val="none"/>
            </w:rPr>
            <w:instrText xml:space="preserve"> PAGEREF _Toc19703 \h </w:instrText>
          </w:r>
          <w:r>
            <w:rPr>
              <w:sz w:val="32"/>
              <w:szCs w:val="40"/>
              <w:highlight w:val="none"/>
            </w:rPr>
            <w:fldChar w:fldCharType="separate"/>
          </w:r>
          <w:r>
            <w:rPr>
              <w:sz w:val="32"/>
              <w:szCs w:val="40"/>
              <w:highlight w:val="none"/>
            </w:rPr>
            <w:t>21</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33846D97">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_Toc28055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宋体" w:hAnsi="宋体" w:eastAsia="宋体" w:cs="宋体"/>
              <w:sz w:val="32"/>
              <w:szCs w:val="44"/>
              <w:highlight w:val="none"/>
              <w:lang w:val="en-US" w:eastAsia="zh-CN"/>
            </w:rPr>
            <w:t xml:space="preserve">第四章 </w:t>
          </w:r>
          <w:r>
            <w:rPr>
              <w:rFonts w:hint="eastAsia" w:ascii="宋体" w:hAnsi="宋体" w:eastAsia="宋体" w:cs="宋体"/>
              <w:sz w:val="32"/>
              <w:szCs w:val="44"/>
              <w:highlight w:val="none"/>
            </w:rPr>
            <w:t>评审办法</w:t>
          </w:r>
          <w:r>
            <w:rPr>
              <w:sz w:val="32"/>
              <w:szCs w:val="40"/>
              <w:highlight w:val="none"/>
            </w:rPr>
            <w:tab/>
          </w:r>
          <w:r>
            <w:rPr>
              <w:sz w:val="32"/>
              <w:szCs w:val="40"/>
              <w:highlight w:val="none"/>
            </w:rPr>
            <w:fldChar w:fldCharType="begin"/>
          </w:r>
          <w:r>
            <w:rPr>
              <w:sz w:val="32"/>
              <w:szCs w:val="40"/>
              <w:highlight w:val="none"/>
            </w:rPr>
            <w:instrText xml:space="preserve"> PAGEREF _Toc28055 \h </w:instrText>
          </w:r>
          <w:r>
            <w:rPr>
              <w:sz w:val="32"/>
              <w:szCs w:val="40"/>
              <w:highlight w:val="none"/>
            </w:rPr>
            <w:fldChar w:fldCharType="separate"/>
          </w:r>
          <w:r>
            <w:rPr>
              <w:sz w:val="32"/>
              <w:szCs w:val="40"/>
              <w:highlight w:val="none"/>
            </w:rPr>
            <w:t>23</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5AF42A2C">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_Toc25888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宋体" w:hAnsi="宋体" w:eastAsia="宋体" w:cs="宋体"/>
              <w:sz w:val="32"/>
              <w:szCs w:val="44"/>
              <w:highlight w:val="none"/>
            </w:rPr>
            <w:t>第</w:t>
          </w:r>
          <w:r>
            <w:rPr>
              <w:rFonts w:hint="eastAsia" w:ascii="宋体" w:hAnsi="宋体" w:eastAsia="宋体" w:cs="宋体"/>
              <w:sz w:val="32"/>
              <w:szCs w:val="44"/>
              <w:highlight w:val="none"/>
              <w:lang w:val="en-US" w:eastAsia="zh-CN"/>
            </w:rPr>
            <w:t>五</w:t>
          </w:r>
          <w:r>
            <w:rPr>
              <w:rFonts w:hint="eastAsia" w:ascii="宋体" w:hAnsi="宋体" w:eastAsia="宋体" w:cs="宋体"/>
              <w:sz w:val="32"/>
              <w:szCs w:val="44"/>
              <w:highlight w:val="none"/>
            </w:rPr>
            <w:t>章</w:t>
          </w:r>
          <w:r>
            <w:rPr>
              <w:rFonts w:hint="eastAsia" w:ascii="宋体" w:hAnsi="宋体" w:eastAsia="宋体" w:cs="宋体"/>
              <w:sz w:val="32"/>
              <w:szCs w:val="44"/>
              <w:highlight w:val="none"/>
              <w:lang w:val="en-US" w:eastAsia="zh-CN"/>
            </w:rPr>
            <w:t xml:space="preserve"> </w:t>
          </w:r>
          <w:r>
            <w:rPr>
              <w:rFonts w:hint="eastAsia" w:ascii="宋体" w:hAnsi="宋体" w:eastAsia="宋体" w:cs="宋体"/>
              <w:sz w:val="32"/>
              <w:szCs w:val="44"/>
              <w:highlight w:val="none"/>
            </w:rPr>
            <w:t>合同书格式及主要条款（仅供参考）</w:t>
          </w:r>
          <w:r>
            <w:rPr>
              <w:sz w:val="32"/>
              <w:szCs w:val="40"/>
              <w:highlight w:val="none"/>
            </w:rPr>
            <w:tab/>
          </w:r>
          <w:r>
            <w:rPr>
              <w:sz w:val="32"/>
              <w:szCs w:val="40"/>
              <w:highlight w:val="none"/>
            </w:rPr>
            <w:fldChar w:fldCharType="begin"/>
          </w:r>
          <w:r>
            <w:rPr>
              <w:sz w:val="32"/>
              <w:szCs w:val="40"/>
              <w:highlight w:val="none"/>
            </w:rPr>
            <w:instrText xml:space="preserve"> PAGEREF _Toc25888 \h </w:instrText>
          </w:r>
          <w:r>
            <w:rPr>
              <w:sz w:val="32"/>
              <w:szCs w:val="40"/>
              <w:highlight w:val="none"/>
            </w:rPr>
            <w:fldChar w:fldCharType="separate"/>
          </w:r>
          <w:r>
            <w:rPr>
              <w:sz w:val="32"/>
              <w:szCs w:val="40"/>
              <w:highlight w:val="none"/>
            </w:rPr>
            <w:t>34</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14E04AA3">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_Toc27447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宋体" w:hAnsi="宋体" w:eastAsia="宋体" w:cs="宋体"/>
              <w:sz w:val="32"/>
              <w:szCs w:val="44"/>
              <w:highlight w:val="none"/>
              <w:lang w:val="en-US" w:eastAsia="zh-CN"/>
            </w:rPr>
            <w:t>第六章 技术标准和要求</w:t>
          </w:r>
          <w:r>
            <w:rPr>
              <w:sz w:val="32"/>
              <w:szCs w:val="40"/>
              <w:highlight w:val="none"/>
            </w:rPr>
            <w:tab/>
          </w:r>
          <w:r>
            <w:rPr>
              <w:sz w:val="32"/>
              <w:szCs w:val="40"/>
              <w:highlight w:val="none"/>
            </w:rPr>
            <w:fldChar w:fldCharType="begin"/>
          </w:r>
          <w:r>
            <w:rPr>
              <w:sz w:val="32"/>
              <w:szCs w:val="40"/>
              <w:highlight w:val="none"/>
            </w:rPr>
            <w:instrText xml:space="preserve"> PAGEREF _Toc27447 \h </w:instrText>
          </w:r>
          <w:r>
            <w:rPr>
              <w:sz w:val="32"/>
              <w:szCs w:val="40"/>
              <w:highlight w:val="none"/>
            </w:rPr>
            <w:fldChar w:fldCharType="separate"/>
          </w:r>
          <w:r>
            <w:rPr>
              <w:sz w:val="32"/>
              <w:szCs w:val="40"/>
              <w:highlight w:val="none"/>
            </w:rPr>
            <w:t>39</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33FEBAF0">
          <w:pPr>
            <w:pStyle w:val="17"/>
            <w:tabs>
              <w:tab w:val="right" w:leader="dot" w:pos="9637"/>
            </w:tabs>
            <w:spacing w:line="360" w:lineRule="auto"/>
            <w:rPr>
              <w:sz w:val="32"/>
              <w:szCs w:val="40"/>
              <w:highlight w:val="none"/>
            </w:rPr>
          </w:pPr>
          <w:r>
            <w:rPr>
              <w:rFonts w:hint="eastAsia" w:ascii="宋体" w:hAnsi="宋体" w:eastAsia="宋体" w:cs="宋体"/>
              <w:color w:val="auto"/>
              <w:spacing w:val="-1"/>
              <w:kern w:val="2"/>
              <w:sz w:val="32"/>
              <w:szCs w:val="48"/>
              <w:highlight w:val="none"/>
              <w:lang w:val="en-US" w:eastAsia="zh-CN" w:bidi="ar-SA"/>
            </w:rPr>
            <w:fldChar w:fldCharType="begin"/>
          </w:r>
          <w:r>
            <w:rPr>
              <w:rFonts w:hint="eastAsia" w:ascii="宋体" w:hAnsi="宋体" w:eastAsia="宋体" w:cs="宋体"/>
              <w:spacing w:val="-1"/>
              <w:kern w:val="2"/>
              <w:sz w:val="32"/>
              <w:szCs w:val="48"/>
              <w:highlight w:val="none"/>
              <w:lang w:val="en-US" w:eastAsia="zh-CN" w:bidi="ar-SA"/>
            </w:rPr>
            <w:instrText xml:space="preserve"> HYPERLINK \l _Toc26632 </w:instrText>
          </w:r>
          <w:r>
            <w:rPr>
              <w:rFonts w:hint="eastAsia" w:ascii="宋体" w:hAnsi="宋体" w:eastAsia="宋体" w:cs="宋体"/>
              <w:spacing w:val="-1"/>
              <w:kern w:val="2"/>
              <w:sz w:val="32"/>
              <w:szCs w:val="48"/>
              <w:highlight w:val="none"/>
              <w:lang w:val="en-US" w:eastAsia="zh-CN" w:bidi="ar-SA"/>
            </w:rPr>
            <w:fldChar w:fldCharType="separate"/>
          </w:r>
          <w:r>
            <w:rPr>
              <w:rFonts w:hint="eastAsia" w:ascii="宋体" w:hAnsi="宋体" w:eastAsia="宋体" w:cs="宋体"/>
              <w:sz w:val="32"/>
              <w:szCs w:val="44"/>
              <w:highlight w:val="none"/>
            </w:rPr>
            <w:t>第</w:t>
          </w:r>
          <w:r>
            <w:rPr>
              <w:rFonts w:hint="eastAsia" w:ascii="宋体" w:hAnsi="宋体" w:eastAsia="宋体" w:cs="宋体"/>
              <w:sz w:val="32"/>
              <w:szCs w:val="44"/>
              <w:highlight w:val="none"/>
              <w:lang w:val="en-US" w:eastAsia="zh-CN"/>
            </w:rPr>
            <w:t>七</w:t>
          </w:r>
          <w:r>
            <w:rPr>
              <w:rFonts w:hint="eastAsia" w:ascii="宋体" w:hAnsi="宋体" w:eastAsia="宋体" w:cs="宋体"/>
              <w:sz w:val="32"/>
              <w:szCs w:val="44"/>
              <w:highlight w:val="none"/>
            </w:rPr>
            <w:t>章</w:t>
          </w:r>
          <w:r>
            <w:rPr>
              <w:rFonts w:hint="eastAsia" w:ascii="宋体" w:hAnsi="宋体" w:eastAsia="宋体" w:cs="宋体"/>
              <w:sz w:val="32"/>
              <w:szCs w:val="44"/>
              <w:highlight w:val="none"/>
              <w:lang w:val="en-US" w:eastAsia="zh-CN"/>
            </w:rPr>
            <w:t xml:space="preserve"> </w:t>
          </w:r>
          <w:r>
            <w:rPr>
              <w:rFonts w:hint="eastAsia" w:ascii="宋体" w:hAnsi="宋体" w:eastAsia="宋体" w:cs="宋体"/>
              <w:sz w:val="32"/>
              <w:szCs w:val="44"/>
              <w:highlight w:val="none"/>
            </w:rPr>
            <w:t>磋商响应文件格式</w:t>
          </w:r>
          <w:r>
            <w:rPr>
              <w:sz w:val="32"/>
              <w:szCs w:val="40"/>
              <w:highlight w:val="none"/>
            </w:rPr>
            <w:tab/>
          </w:r>
          <w:r>
            <w:rPr>
              <w:sz w:val="32"/>
              <w:szCs w:val="40"/>
              <w:highlight w:val="none"/>
            </w:rPr>
            <w:fldChar w:fldCharType="begin"/>
          </w:r>
          <w:r>
            <w:rPr>
              <w:sz w:val="32"/>
              <w:szCs w:val="40"/>
              <w:highlight w:val="none"/>
            </w:rPr>
            <w:instrText xml:space="preserve"> PAGEREF _Toc26632 \h </w:instrText>
          </w:r>
          <w:r>
            <w:rPr>
              <w:sz w:val="32"/>
              <w:szCs w:val="40"/>
              <w:highlight w:val="none"/>
            </w:rPr>
            <w:fldChar w:fldCharType="separate"/>
          </w:r>
          <w:r>
            <w:rPr>
              <w:sz w:val="32"/>
              <w:szCs w:val="40"/>
              <w:highlight w:val="none"/>
            </w:rPr>
            <w:t>40</w:t>
          </w:r>
          <w:r>
            <w:rPr>
              <w:sz w:val="32"/>
              <w:szCs w:val="40"/>
              <w:highlight w:val="none"/>
            </w:rPr>
            <w:fldChar w:fldCharType="end"/>
          </w:r>
          <w:r>
            <w:rPr>
              <w:rFonts w:hint="eastAsia" w:ascii="宋体" w:hAnsi="宋体" w:eastAsia="宋体" w:cs="宋体"/>
              <w:color w:val="auto"/>
              <w:spacing w:val="-1"/>
              <w:kern w:val="2"/>
              <w:sz w:val="32"/>
              <w:szCs w:val="48"/>
              <w:highlight w:val="none"/>
              <w:lang w:val="en-US" w:eastAsia="zh-CN" w:bidi="ar-SA"/>
            </w:rPr>
            <w:fldChar w:fldCharType="end"/>
          </w:r>
        </w:p>
        <w:p w14:paraId="54E00685">
          <w:pPr>
            <w:spacing w:line="360" w:lineRule="auto"/>
            <w:ind w:left="-420" w:leftChars="-200" w:firstLine="0" w:firstLineChars="0"/>
            <w:jc w:val="both"/>
            <w:rPr>
              <w:rFonts w:hint="eastAsia" w:ascii="宋体" w:hAnsi="宋体" w:eastAsia="宋体" w:cs="宋体"/>
              <w:color w:val="auto"/>
              <w:spacing w:val="-1"/>
              <w:kern w:val="2"/>
              <w:sz w:val="21"/>
              <w:szCs w:val="32"/>
              <w:highlight w:val="none"/>
              <w:lang w:val="en-US" w:eastAsia="zh-CN" w:bidi="ar-SA"/>
            </w:rPr>
            <w:sectPr>
              <w:pgSz w:w="11905" w:h="16838"/>
              <w:pgMar w:top="1417" w:right="1134" w:bottom="1134" w:left="1134" w:header="850" w:footer="992" w:gutter="0"/>
              <w:pgNumType w:fmt="decimal"/>
              <w:cols w:space="0" w:num="1"/>
              <w:rtlGutter w:val="0"/>
              <w:docGrid w:type="lines" w:linePitch="318" w:charSpace="0"/>
            </w:sectPr>
          </w:pPr>
          <w:r>
            <w:rPr>
              <w:rFonts w:hint="eastAsia" w:ascii="宋体" w:hAnsi="宋体" w:eastAsia="宋体" w:cs="宋体"/>
              <w:color w:val="auto"/>
              <w:spacing w:val="-1"/>
              <w:kern w:val="2"/>
              <w:sz w:val="32"/>
              <w:szCs w:val="48"/>
              <w:highlight w:val="none"/>
              <w:lang w:val="en-US" w:eastAsia="zh-CN" w:bidi="ar-SA"/>
            </w:rPr>
            <w:fldChar w:fldCharType="end"/>
          </w:r>
        </w:p>
      </w:sdtContent>
    </w:sdt>
    <w:p w14:paraId="52F40C8C">
      <w:pPr>
        <w:pStyle w:val="17"/>
        <w:tabs>
          <w:tab w:val="right" w:leader="dot" w:pos="8925"/>
        </w:tabs>
        <w:spacing w:line="360" w:lineRule="auto"/>
        <w:jc w:val="left"/>
        <w:rPr>
          <w:rFonts w:hint="eastAsia" w:ascii="宋体" w:hAnsi="宋体" w:eastAsia="宋体" w:cs="宋体"/>
          <w:b w:val="0"/>
          <w:bCs w:val="0"/>
          <w:color w:val="auto"/>
          <w:sz w:val="24"/>
          <w:highlight w:val="none"/>
        </w:rPr>
      </w:pPr>
      <w:bookmarkStart w:id="0" w:name="_Toc337822203"/>
    </w:p>
    <w:bookmarkEnd w:id="0"/>
    <w:p w14:paraId="742D9C8A">
      <w:pPr>
        <w:pStyle w:val="4"/>
        <w:numPr>
          <w:ilvl w:val="0"/>
          <w:numId w:val="0"/>
        </w:numPr>
        <w:bidi w:val="0"/>
        <w:ind w:leftChars="0"/>
        <w:jc w:val="center"/>
        <w:rPr>
          <w:rFonts w:hint="eastAsia" w:asciiTheme="majorEastAsia" w:hAnsiTheme="majorEastAsia" w:eastAsiaTheme="majorEastAsia" w:cstheme="majorEastAsia"/>
          <w:sz w:val="28"/>
          <w:szCs w:val="20"/>
          <w:highlight w:val="none"/>
          <w:lang w:eastAsia="zh-CN"/>
        </w:rPr>
      </w:pPr>
      <w:bookmarkStart w:id="1" w:name="_Toc11211"/>
      <w:bookmarkStart w:id="2" w:name="_Toc27868"/>
      <w:r>
        <w:rPr>
          <w:rFonts w:hint="eastAsia" w:asciiTheme="majorEastAsia" w:hAnsiTheme="majorEastAsia" w:eastAsiaTheme="majorEastAsia" w:cstheme="majorEastAsia"/>
          <w:sz w:val="28"/>
          <w:szCs w:val="20"/>
          <w:highlight w:val="none"/>
          <w:lang w:val="en-US" w:eastAsia="zh-CN"/>
        </w:rPr>
        <w:t>第一章</w:t>
      </w:r>
      <w:r>
        <w:rPr>
          <w:rFonts w:hint="eastAsia" w:asciiTheme="majorEastAsia" w:hAnsiTheme="majorEastAsia" w:eastAsiaTheme="majorEastAsia" w:cstheme="majorEastAsia"/>
          <w:sz w:val="28"/>
          <w:szCs w:val="20"/>
          <w:highlight w:val="none"/>
        </w:rPr>
        <w:t xml:space="preserve"> </w:t>
      </w:r>
      <w:bookmarkEnd w:id="1"/>
      <w:bookmarkStart w:id="3" w:name="_Toc7863"/>
      <w:bookmarkStart w:id="4" w:name="_Toc29636"/>
      <w:r>
        <w:rPr>
          <w:rFonts w:hint="eastAsia" w:asciiTheme="majorEastAsia" w:hAnsiTheme="majorEastAsia" w:eastAsiaTheme="majorEastAsia" w:cstheme="majorEastAsia"/>
          <w:sz w:val="28"/>
          <w:szCs w:val="20"/>
          <w:highlight w:val="none"/>
          <w:lang w:eastAsia="zh-CN"/>
        </w:rPr>
        <w:t>广南县底圩乡2026年八角低产林改造项目</w:t>
      </w:r>
      <w:r>
        <w:rPr>
          <w:rFonts w:hint="eastAsia" w:asciiTheme="majorEastAsia" w:hAnsiTheme="majorEastAsia" w:eastAsiaTheme="majorEastAsia" w:cstheme="majorEastAsia"/>
          <w:sz w:val="28"/>
          <w:szCs w:val="20"/>
          <w:highlight w:val="none"/>
        </w:rPr>
        <w:t>竞争性磋</w:t>
      </w:r>
      <w:r>
        <w:rPr>
          <w:rFonts w:hint="eastAsia" w:asciiTheme="majorEastAsia" w:hAnsiTheme="majorEastAsia" w:eastAsiaTheme="majorEastAsia" w:cstheme="majorEastAsia"/>
          <w:sz w:val="28"/>
          <w:szCs w:val="20"/>
          <w:highlight w:val="none"/>
          <w:lang w:eastAsia="zh-CN"/>
        </w:rPr>
        <w:t>商公告</w:t>
      </w:r>
      <w:bookmarkEnd w:id="2"/>
      <w:bookmarkEnd w:id="3"/>
      <w:bookmarkEnd w:id="4"/>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3"/>
      </w:tblGrid>
      <w:tr w14:paraId="580DB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tcPr>
          <w:p w14:paraId="7DED7C17">
            <w:pPr>
              <w:keepNext w:val="0"/>
              <w:keepLines w:val="0"/>
              <w:pageBreakBefore w:val="0"/>
              <w:kinsoku/>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olor w:val="auto"/>
                <w:sz w:val="22"/>
                <w:szCs w:val="22"/>
                <w:highlight w:val="none"/>
                <w:vertAlign w:val="baseline"/>
                <w:lang w:eastAsia="zh-CN"/>
              </w:rPr>
            </w:pPr>
            <w:r>
              <w:rPr>
                <w:rFonts w:hint="eastAsia" w:ascii="宋体" w:hAnsi="宋体" w:eastAsia="宋体" w:cs="宋体"/>
                <w:b/>
                <w:bCs/>
                <w:color w:val="auto"/>
                <w:sz w:val="22"/>
                <w:szCs w:val="22"/>
                <w:highlight w:val="none"/>
                <w:vertAlign w:val="baseline"/>
              </w:rPr>
              <w:t>项目概况</w:t>
            </w:r>
          </w:p>
          <w:p w14:paraId="1F3DD77F">
            <w:pPr>
              <w:keepNext w:val="0"/>
              <w:keepLines w:val="0"/>
              <w:pageBreakBefore w:val="0"/>
              <w:widowControl w:val="0"/>
              <w:kinsoku/>
              <w:wordWrap w:val="0"/>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b/>
                <w:bCs/>
                <w:color w:val="auto"/>
                <w:sz w:val="24"/>
                <w:szCs w:val="24"/>
                <w:highlight w:val="none"/>
                <w:vertAlign w:val="baseline"/>
              </w:rPr>
            </w:pPr>
            <w:r>
              <w:rPr>
                <w:rFonts w:hint="eastAsia" w:ascii="宋体" w:hAnsi="宋体" w:cs="宋体"/>
                <w:color w:val="auto"/>
                <w:sz w:val="22"/>
                <w:szCs w:val="22"/>
                <w:highlight w:val="none"/>
                <w:u w:val="single"/>
                <w:vertAlign w:val="baseline"/>
                <w:lang w:eastAsia="zh-CN"/>
              </w:rPr>
              <w:t>广南县底圩乡2026年八角低产林改造项目</w:t>
            </w:r>
            <w:r>
              <w:rPr>
                <w:rFonts w:hint="eastAsia" w:ascii="宋体" w:hAnsi="宋体" w:eastAsia="宋体" w:cs="宋体"/>
                <w:color w:val="auto"/>
                <w:sz w:val="22"/>
                <w:szCs w:val="22"/>
                <w:highlight w:val="none"/>
                <w:vertAlign w:val="baseline"/>
              </w:rPr>
              <w:t>的潜在</w:t>
            </w:r>
            <w:r>
              <w:rPr>
                <w:rFonts w:hint="eastAsia" w:ascii="宋体" w:hAnsi="宋体" w:eastAsia="宋体" w:cs="宋体"/>
                <w:color w:val="auto"/>
                <w:sz w:val="22"/>
                <w:szCs w:val="22"/>
                <w:highlight w:val="none"/>
                <w:lang w:val="en-US" w:eastAsia="zh-CN"/>
              </w:rPr>
              <w:t>供应商</w:t>
            </w:r>
            <w:r>
              <w:rPr>
                <w:rFonts w:hint="eastAsia" w:ascii="宋体" w:hAnsi="宋体" w:eastAsia="宋体" w:cs="宋体"/>
                <w:color w:val="auto"/>
                <w:sz w:val="22"/>
                <w:szCs w:val="22"/>
                <w:highlight w:val="none"/>
                <w:vertAlign w:val="baseline"/>
              </w:rPr>
              <w:t>应在政采云平台（https://www.zcygov.cn/）获取</w:t>
            </w:r>
            <w:r>
              <w:rPr>
                <w:rFonts w:hint="eastAsia" w:ascii="宋体" w:hAnsi="宋体" w:eastAsia="宋体" w:cs="宋体"/>
                <w:color w:val="auto"/>
                <w:sz w:val="22"/>
                <w:szCs w:val="22"/>
                <w:highlight w:val="none"/>
                <w:vertAlign w:val="baseline"/>
                <w:lang w:val="en-US" w:eastAsia="zh-CN"/>
              </w:rPr>
              <w:t>采购</w:t>
            </w:r>
            <w:r>
              <w:rPr>
                <w:rFonts w:hint="eastAsia" w:ascii="宋体" w:hAnsi="宋体" w:eastAsia="宋体" w:cs="宋体"/>
                <w:color w:val="auto"/>
                <w:sz w:val="22"/>
                <w:szCs w:val="22"/>
                <w:highlight w:val="none"/>
                <w:vertAlign w:val="baseline"/>
              </w:rPr>
              <w:t>文件，并于</w:t>
            </w:r>
            <w:r>
              <w:rPr>
                <w:rFonts w:hint="eastAsia" w:ascii="宋体" w:hAnsi="宋体" w:cs="宋体"/>
                <w:color w:val="auto"/>
                <w:sz w:val="22"/>
                <w:szCs w:val="22"/>
                <w:highlight w:val="none"/>
                <w:u w:val="none"/>
                <w:vertAlign w:val="baseline"/>
                <w:lang w:eastAsia="zh-CN"/>
              </w:rPr>
              <w:t>202</w:t>
            </w:r>
            <w:r>
              <w:rPr>
                <w:rFonts w:hint="eastAsia" w:ascii="宋体" w:hAnsi="宋体" w:cs="宋体"/>
                <w:color w:val="auto"/>
                <w:sz w:val="22"/>
                <w:szCs w:val="22"/>
                <w:highlight w:val="none"/>
                <w:u w:val="none"/>
                <w:vertAlign w:val="baseline"/>
                <w:lang w:val="en-US" w:eastAsia="zh-CN"/>
              </w:rPr>
              <w:t>6</w:t>
            </w:r>
            <w:r>
              <w:rPr>
                <w:rFonts w:hint="eastAsia" w:ascii="宋体" w:hAnsi="宋体" w:cs="宋体"/>
                <w:color w:val="auto"/>
                <w:sz w:val="22"/>
                <w:szCs w:val="22"/>
                <w:highlight w:val="none"/>
                <w:u w:val="none"/>
                <w:vertAlign w:val="baseline"/>
                <w:lang w:eastAsia="zh-CN"/>
              </w:rPr>
              <w:t>年</w:t>
            </w:r>
            <w:r>
              <w:rPr>
                <w:rFonts w:hint="eastAsia" w:ascii="宋体" w:hAnsi="宋体" w:cs="宋体"/>
                <w:color w:val="auto"/>
                <w:sz w:val="22"/>
                <w:szCs w:val="22"/>
                <w:highlight w:val="none"/>
                <w:u w:val="none"/>
                <w:vertAlign w:val="baseline"/>
                <w:lang w:val="en-US" w:eastAsia="zh-CN"/>
              </w:rPr>
              <w:t>07月03日09:00</w:t>
            </w:r>
            <w:r>
              <w:rPr>
                <w:rFonts w:hint="eastAsia" w:ascii="宋体" w:hAnsi="宋体" w:eastAsia="宋体" w:cs="宋体"/>
                <w:color w:val="auto"/>
                <w:sz w:val="22"/>
                <w:szCs w:val="22"/>
                <w:highlight w:val="none"/>
                <w:vertAlign w:val="baseline"/>
              </w:rPr>
              <w:t>（北京时间）前</w:t>
            </w:r>
            <w:r>
              <w:rPr>
                <w:rFonts w:hint="eastAsia" w:ascii="宋体" w:hAnsi="宋体" w:eastAsia="宋体" w:cs="宋体"/>
                <w:color w:val="auto"/>
                <w:sz w:val="22"/>
                <w:szCs w:val="22"/>
                <w:highlight w:val="none"/>
                <w:vertAlign w:val="baseline"/>
                <w:lang w:val="en-US" w:eastAsia="zh-CN"/>
              </w:rPr>
              <w:t>提交</w:t>
            </w:r>
            <w:r>
              <w:rPr>
                <w:rFonts w:hint="eastAsia" w:ascii="宋体" w:hAnsi="宋体" w:eastAsia="宋体" w:cs="宋体"/>
                <w:color w:val="auto"/>
                <w:sz w:val="22"/>
                <w:szCs w:val="22"/>
                <w:highlight w:val="none"/>
                <w:vertAlign w:val="baseline"/>
              </w:rPr>
              <w:t>响应文件。</w:t>
            </w:r>
          </w:p>
        </w:tc>
      </w:tr>
    </w:tbl>
    <w:p w14:paraId="61BE1106">
      <w:pPr>
        <w:keepNext w:val="0"/>
        <w:keepLines w:val="0"/>
        <w:pageBreakBefore w:val="0"/>
        <w:kinsoku/>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2"/>
          <w:szCs w:val="22"/>
          <w:highlight w:val="none"/>
          <w:lang w:val="en-US" w:eastAsia="zh-CN" w:bidi="ar"/>
        </w:rPr>
      </w:pPr>
      <w:bookmarkStart w:id="5" w:name="_Toc28359002"/>
    </w:p>
    <w:p w14:paraId="61593CD3">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5"/>
      <w:bookmarkStart w:id="6" w:name="_Toc35393790"/>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6"/>
      <w:bookmarkStart w:id="7" w:name="_Toc28359079"/>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7"/>
      <w:bookmarkStart w:id="8" w:name="_Toc35393621"/>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8"/>
      <w:bookmarkStart w:id="9" w:name="_Hlk24379207"/>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t>一、项目基本情况</w:t>
      </w:r>
      <w:bookmarkEnd w:id="9"/>
      <w:r>
        <w:rPr>
          <w:rFonts w:hint="eastAsia" w:ascii="宋体" w:hAnsi="宋体" w:eastAsia="宋体" w:cs="宋体"/>
          <w:b/>
          <w:bCs/>
          <w:color w:val="auto"/>
          <w:kern w:val="0"/>
          <w:sz w:val="22"/>
          <w:szCs w:val="22"/>
          <w:highlight w:val="none"/>
          <w:lang w:val="en-US" w:eastAsia="zh-CN" w:bidi="ar"/>
        </w:rPr>
        <w:fldChar w:fldCharType="end"/>
      </w:r>
      <w:r>
        <w:rPr>
          <w:rFonts w:hint="eastAsia" w:ascii="宋体" w:hAnsi="宋体" w:eastAsia="宋体" w:cs="宋体"/>
          <w:b/>
          <w:bCs/>
          <w:color w:val="auto"/>
          <w:kern w:val="0"/>
          <w:sz w:val="22"/>
          <w:szCs w:val="22"/>
          <w:highlight w:val="none"/>
          <w:lang w:val="en-US" w:eastAsia="zh-CN" w:bidi="ar"/>
        </w:rPr>
        <w:t>：</w:t>
      </w:r>
    </w:p>
    <w:p w14:paraId="02E6D112">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项目编号</w:t>
      </w:r>
      <w:r>
        <w:rPr>
          <w:rFonts w:hint="eastAsia" w:ascii="宋体" w:hAnsi="宋体" w:cs="宋体"/>
          <w:color w:val="auto"/>
          <w:sz w:val="22"/>
          <w:szCs w:val="22"/>
          <w:highlight w:val="none"/>
          <w:lang w:val="en-US" w:eastAsia="zh-CN"/>
        </w:rPr>
        <w:t>：WSZC2026-C3-00611-DSYN-0013</w:t>
      </w:r>
    </w:p>
    <w:p w14:paraId="55B80F13">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项目名称：</w:t>
      </w:r>
      <w:r>
        <w:rPr>
          <w:rFonts w:hint="eastAsia" w:ascii="宋体" w:hAnsi="宋体" w:cs="宋体"/>
          <w:color w:val="auto"/>
          <w:sz w:val="22"/>
          <w:szCs w:val="22"/>
          <w:highlight w:val="none"/>
          <w:lang w:val="en-US" w:eastAsia="zh-CN"/>
        </w:rPr>
        <w:t>广南县底圩乡2026年八角低产林改造项目</w:t>
      </w:r>
    </w:p>
    <w:p w14:paraId="6D8C4C41">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采购方式：竞争性磋商</w:t>
      </w:r>
    </w:p>
    <w:p w14:paraId="7FF551DE">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预算金额（万元）：</w:t>
      </w:r>
      <w:r>
        <w:rPr>
          <w:rFonts w:hint="eastAsia" w:ascii="宋体" w:hAnsi="宋体" w:cs="宋体"/>
          <w:color w:val="auto"/>
          <w:sz w:val="22"/>
          <w:szCs w:val="22"/>
          <w:highlight w:val="none"/>
          <w:lang w:val="en-US" w:eastAsia="zh-CN"/>
        </w:rPr>
        <w:t>180</w:t>
      </w:r>
    </w:p>
    <w:p w14:paraId="0D3DB7BB">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最高限价（万元）：</w:t>
      </w:r>
      <w:r>
        <w:rPr>
          <w:rFonts w:hint="eastAsia" w:ascii="宋体" w:hAnsi="宋体" w:cs="宋体"/>
          <w:color w:val="auto"/>
          <w:sz w:val="22"/>
          <w:szCs w:val="22"/>
          <w:highlight w:val="none"/>
          <w:lang w:val="en-US" w:eastAsia="zh-CN"/>
        </w:rPr>
        <w:t>180</w:t>
      </w:r>
    </w:p>
    <w:p w14:paraId="7F5B6AD6">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采购需求：</w:t>
      </w:r>
    </w:p>
    <w:p w14:paraId="5A14E83C">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实施八角低产林改造3000亩，含割灌除草、密度控制、断尖修剪、病虫害防治（2次/年）、施肥等。</w:t>
      </w:r>
      <w:r>
        <w:rPr>
          <w:rFonts w:hint="eastAsia" w:ascii="宋体" w:hAnsi="宋体" w:cs="宋体"/>
          <w:color w:val="auto"/>
          <w:sz w:val="22"/>
          <w:szCs w:val="22"/>
          <w:highlight w:val="none"/>
          <w:lang w:val="en-US" w:eastAsia="zh-CN"/>
        </w:rPr>
        <w:t>（详见第三章 采购需求）</w:t>
      </w:r>
    </w:p>
    <w:p w14:paraId="3DF4CB35">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合同履行期限：</w:t>
      </w:r>
      <w:r>
        <w:rPr>
          <w:rFonts w:hint="eastAsia" w:ascii="宋体" w:hAnsi="宋体" w:cs="宋体"/>
          <w:color w:val="auto"/>
          <w:sz w:val="22"/>
          <w:szCs w:val="22"/>
          <w:highlight w:val="none"/>
          <w:lang w:val="en-US" w:eastAsia="zh-CN"/>
        </w:rPr>
        <w:t>120日历天（具体与采购人签订合同为准）</w:t>
      </w:r>
    </w:p>
    <w:p w14:paraId="62BC38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color w:val="auto"/>
          <w:kern w:val="0"/>
          <w:sz w:val="22"/>
          <w:szCs w:val="22"/>
          <w:highlight w:val="none"/>
          <w:lang w:val="en-US" w:eastAsia="zh-CN" w:bidi="ar"/>
        </w:rPr>
      </w:pPr>
      <w:bookmarkStart w:id="10" w:name="_Toc28359003"/>
      <w:r>
        <w:rPr>
          <w:rFonts w:hint="eastAsia" w:ascii="宋体" w:hAnsi="宋体" w:eastAsia="宋体" w:cs="宋体"/>
          <w:color w:val="auto"/>
          <w:kern w:val="0"/>
          <w:sz w:val="22"/>
          <w:szCs w:val="22"/>
          <w:highlight w:val="none"/>
          <w:lang w:val="en-US" w:eastAsia="zh-CN" w:bidi="ar"/>
        </w:rPr>
        <w:t>本项目（否）接受联合体投标</w:t>
      </w:r>
    </w:p>
    <w:p w14:paraId="5757498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10"/>
      <w:bookmarkStart w:id="11" w:name="_Toc28359080"/>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11"/>
      <w:bookmarkStart w:id="12" w:name="_Toc35393622"/>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bookmarkEnd w:id="12"/>
      <w:bookmarkStart w:id="13" w:name="_Toc35393791"/>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t>二、申请人的资格要求：</w:t>
      </w:r>
      <w:bookmarkEnd w:id="13"/>
      <w:r>
        <w:rPr>
          <w:rFonts w:hint="eastAsia" w:ascii="宋体" w:hAnsi="宋体" w:eastAsia="宋体" w:cs="宋体"/>
          <w:b/>
          <w:bCs/>
          <w:color w:val="auto"/>
          <w:kern w:val="0"/>
          <w:sz w:val="22"/>
          <w:szCs w:val="22"/>
          <w:highlight w:val="none"/>
          <w:lang w:val="en-US" w:eastAsia="zh-CN" w:bidi="ar"/>
        </w:rPr>
        <w:fldChar w:fldCharType="end"/>
      </w:r>
    </w:p>
    <w:p w14:paraId="137C15C3">
      <w:pPr>
        <w:pStyle w:val="2"/>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cs="宋体"/>
          <w:b/>
          <w:bCs/>
          <w:color w:val="auto"/>
          <w:kern w:val="0"/>
          <w:sz w:val="22"/>
          <w:szCs w:val="22"/>
          <w:highlight w:val="none"/>
          <w:lang w:val="en-US" w:eastAsia="zh-CN" w:bidi="ar"/>
        </w:rPr>
        <w:t>1、</w:t>
      </w:r>
      <w:r>
        <w:rPr>
          <w:rFonts w:hint="eastAsia" w:ascii="宋体" w:hAnsi="宋体" w:eastAsia="宋体" w:cs="宋体"/>
          <w:b/>
          <w:bCs/>
          <w:color w:val="auto"/>
          <w:kern w:val="0"/>
          <w:sz w:val="22"/>
          <w:szCs w:val="22"/>
          <w:highlight w:val="none"/>
          <w:lang w:val="en-US" w:eastAsia="zh-CN" w:bidi="ar"/>
        </w:rPr>
        <w:t>满足《中华人民共和国政府采购法》第二十二条规定</w:t>
      </w:r>
      <w:r>
        <w:rPr>
          <w:rFonts w:hint="eastAsia" w:ascii="宋体" w:hAnsi="宋体" w:cs="宋体"/>
          <w:b/>
          <w:bCs/>
          <w:color w:val="auto"/>
          <w:kern w:val="0"/>
          <w:sz w:val="22"/>
          <w:szCs w:val="22"/>
          <w:highlight w:val="none"/>
          <w:lang w:val="en-US" w:eastAsia="zh-CN" w:bidi="ar"/>
        </w:rPr>
        <w:t>：</w:t>
      </w:r>
    </w:p>
    <w:p w14:paraId="6CC8F4AF">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1.1具有独立承担民事责任的能力：</w:t>
      </w:r>
      <w:r>
        <w:rPr>
          <w:rFonts w:hint="eastAsia" w:ascii="宋体" w:hAnsi="宋体" w:eastAsia="宋体" w:cs="宋体"/>
          <w:b w:val="0"/>
          <w:bCs w:val="0"/>
          <w:color w:val="auto"/>
          <w:sz w:val="22"/>
          <w:szCs w:val="22"/>
          <w:highlight w:val="none"/>
          <w:lang w:val="en-US" w:eastAsia="zh-CN"/>
        </w:rPr>
        <w:t>具备独立法人资格，并在人员、设备、资金等方面具有相应的能力企业</w:t>
      </w:r>
      <w:r>
        <w:rPr>
          <w:rFonts w:hint="eastAsia" w:ascii="宋体" w:hAnsi="宋体" w:cs="宋体"/>
          <w:b w:val="0"/>
          <w:bCs w:val="0"/>
          <w:color w:val="auto"/>
          <w:sz w:val="22"/>
          <w:szCs w:val="22"/>
          <w:highlight w:val="none"/>
          <w:lang w:val="en-US" w:eastAsia="zh-CN"/>
        </w:rPr>
        <w:t>，提供营业执照；</w:t>
      </w:r>
    </w:p>
    <w:p w14:paraId="0CB63D4C">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1.2具有良好的商业信誉和健全的财务会计制度：</w:t>
      </w:r>
      <w:r>
        <w:rPr>
          <w:rFonts w:hint="eastAsia" w:ascii="宋体" w:hAnsi="宋体" w:eastAsia="宋体" w:cs="宋体"/>
          <w:b w:val="0"/>
          <w:bCs w:val="0"/>
          <w:color w:val="auto"/>
          <w:sz w:val="22"/>
          <w:szCs w:val="22"/>
          <w:highlight w:val="none"/>
          <w:lang w:val="en-US" w:eastAsia="zh-CN"/>
        </w:rPr>
        <w:t>没有处于被责令停业、财产被冻结、接管或破产状态。</w:t>
      </w:r>
      <w:r>
        <w:rPr>
          <w:rFonts w:hint="eastAsia" w:ascii="宋体" w:hAnsi="宋体" w:cs="宋体"/>
          <w:b w:val="0"/>
          <w:bCs w:val="0"/>
          <w:color w:val="auto"/>
          <w:sz w:val="22"/>
          <w:szCs w:val="22"/>
          <w:highlight w:val="none"/>
          <w:lang w:val="en-US" w:eastAsia="zh-CN"/>
        </w:rPr>
        <w:t>提供2022-2025年</w:t>
      </w:r>
      <w:r>
        <w:rPr>
          <w:rFonts w:hint="eastAsia" w:ascii="宋体" w:hAnsi="宋体" w:eastAsia="宋体" w:cs="宋体"/>
          <w:b w:val="0"/>
          <w:bCs w:val="0"/>
          <w:color w:val="auto"/>
          <w:sz w:val="22"/>
          <w:szCs w:val="22"/>
          <w:highlight w:val="none"/>
          <w:lang w:val="en-US" w:eastAsia="zh-CN"/>
        </w:rPr>
        <w:t>任意一年度的财务报告或审计报告（2022年10月1日后出具的审计报告须按财会〔2023〕15号规定在注册会计师行业统一监管平台赋唯一验证码及二维码，可扫码查验，无赋码或查验不通过视为无效）；如拟投标单位成立未满一年，只需提供成立至今的财务报表：资产负债表、现金流量表、利润表、所有者权益变动表（如有时）及其附注（如有时）；如无财务报表提供基本开户银行近一个月出具的资信证明或提供财政部门认可的专业担保机构出具的投标担保函；</w:t>
      </w:r>
    </w:p>
    <w:p w14:paraId="637BD603">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1.3具有履行合同所必需的设备和专业技术能力：</w:t>
      </w:r>
      <w:r>
        <w:rPr>
          <w:rFonts w:hint="eastAsia" w:ascii="宋体" w:hAnsi="宋体" w:eastAsia="宋体" w:cs="宋体"/>
          <w:b w:val="0"/>
          <w:bCs w:val="0"/>
          <w:color w:val="auto"/>
          <w:sz w:val="22"/>
          <w:szCs w:val="22"/>
          <w:highlight w:val="none"/>
          <w:lang w:val="en-US" w:eastAsia="zh-CN"/>
        </w:rPr>
        <w:t>提供相关证明材料或自行承诺；</w:t>
      </w:r>
    </w:p>
    <w:p w14:paraId="2C10B04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1.4有依法缴纳税收和社会保障资金的良好记录：</w:t>
      </w:r>
    </w:p>
    <w:p w14:paraId="4E07EA50">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①依法缴纳税收相关材料：提供缴税所属时间在2026年01月至本项目响应文件递交截止时间前任意1个月的税务局税收通用缴款书或银行电子缴税（费）凭证或税务局出具纳税情况的相关证明，或提供依法缴纳税收的书面声明；依法免税的，应提供依法免税的相关证明文件，至响应文件提交截止时间止成立不足1个月的供应商可提供相关情况说明；</w:t>
      </w:r>
    </w:p>
    <w:p w14:paraId="0F6F788B">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②社会保障资金的相关材料：供应商须提供缴费所属时间在2026年01月至本项目响应文件递交截止时间前任意1个月的社会保险费缴款书或银行电子缴税（费）凭证或社保管理部门出具的有效的缴款证明，或提供依法缴纳社会保障资金的书面声明；依法免缴的，应提供依法免缴的相关证明文件，至响应文件提交截止时间止成立不足1个月的供应商可提供相关情况说明；</w:t>
      </w:r>
    </w:p>
    <w:p w14:paraId="616BFD2E">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1.5参加政府采购活动前三年内，在经营活动中没有重大违法记录：</w:t>
      </w:r>
      <w:r>
        <w:rPr>
          <w:rFonts w:hint="eastAsia" w:ascii="宋体" w:hAnsi="宋体" w:eastAsia="宋体" w:cs="宋体"/>
          <w:b w:val="0"/>
          <w:bCs w:val="0"/>
          <w:color w:val="auto"/>
          <w:sz w:val="22"/>
          <w:szCs w:val="22"/>
          <w:highlight w:val="none"/>
          <w:lang w:val="en-US" w:eastAsia="zh-CN"/>
        </w:rPr>
        <w:t>提供参加政府采购活动前三年内，在经营活动中没有重大违法记录（重大违法记录是指供应商因违法经营受到刑事处罚或者责令停产停业、吊销许可证或者执照、较大数额罚款等行政处罚）的书面声明；</w:t>
      </w:r>
    </w:p>
    <w:p w14:paraId="49710882">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1.6法律、行政法规规定的其他条件：</w:t>
      </w:r>
    </w:p>
    <w:p w14:paraId="0751129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①供应商在“信用中国”网站（www.creditchina.gov.cn）中未被列入失信被执行人名单、重大税收违法失信主体名单、政府采购严重违法失信行为记录名单（被禁止在一定期限内参加采购活动但期限届满的除外）（查询时间为本公告发布之日起至提交投标文件截止时间止，查询结果以采购人、采购代理机构查询结果为准，并将查询记录和证据留存）；</w:t>
      </w:r>
    </w:p>
    <w:p w14:paraId="7EB0BED4">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②供应商在本项目响应文件提交截止时间止在中国政府采购网（www.ccgp.gov.cn）政府采购严重违法失信行为记录名单内无不良信息记录（查询时间为本公告发布之日起至提交响应文件截止时间止，查询结果以采购人、采购代理机构查询结果为准，并将查询记录和证据留存）；</w:t>
      </w:r>
    </w:p>
    <w:p w14:paraId="163089C2">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③单位负责人为同一人或者存在直接控股、管理关系的不同供应商，不得参加同一合同项下的政府采购活动。为采购项目提供整体设计、规范编制和项目管理、监理、检测等服务的供应商不得再参加采购项目的其他采购活动。</w:t>
      </w:r>
    </w:p>
    <w:p w14:paraId="4233E15F">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2.落实政府采购政策需满足的资格要求：</w:t>
      </w:r>
      <w:r>
        <w:rPr>
          <w:rFonts w:hint="eastAsia" w:ascii="宋体" w:hAnsi="宋体" w:eastAsia="宋体" w:cs="宋体"/>
          <w:b w:val="0"/>
          <w:bCs w:val="0"/>
          <w:color w:val="auto"/>
          <w:sz w:val="22"/>
          <w:szCs w:val="22"/>
          <w:highlight w:val="none"/>
          <w:lang w:val="en-US" w:eastAsia="zh-CN"/>
        </w:rPr>
        <w:t>满足《政府采购促进中小企业发展管理办法》（财库〔2020〕46号）、《财政部司法部关于政府采购支持监狱企业发展有关问题的通知》（财库〔2014〕68号）、《关于促进残疾人就业政府采购政策的通知》（财库〔2017〕141号）相关规定。监狱企业、残疾人福利性单位视同小型、微型企业，用扣除后的价格参加评审；</w:t>
      </w:r>
      <w:r>
        <w:rPr>
          <w:rFonts w:hint="eastAsia" w:ascii="宋体" w:hAnsi="宋体" w:cs="宋体"/>
          <w:b w:val="0"/>
          <w:bCs w:val="0"/>
          <w:color w:val="auto"/>
          <w:sz w:val="22"/>
          <w:szCs w:val="22"/>
          <w:highlight w:val="none"/>
          <w:lang w:val="en-US" w:eastAsia="zh-CN"/>
        </w:rPr>
        <w:t>广南县底圩乡2026年八角低产林改造项目</w:t>
      </w:r>
      <w:r>
        <w:rPr>
          <w:rFonts w:hint="eastAsia" w:ascii="宋体" w:hAnsi="宋体" w:eastAsia="宋体" w:cs="宋体"/>
          <w:b w:val="0"/>
          <w:bCs w:val="0"/>
          <w:color w:val="auto"/>
          <w:sz w:val="22"/>
          <w:szCs w:val="22"/>
          <w:highlight w:val="none"/>
          <w:lang w:val="en-US" w:eastAsia="zh-CN"/>
        </w:rPr>
        <w:t>：小微企业价格扣除优惠</w:t>
      </w:r>
      <w:r>
        <w:rPr>
          <w:rFonts w:hint="eastAsia" w:ascii="宋体" w:hAnsi="宋体" w:cs="宋体"/>
          <w:b w:val="0"/>
          <w:bCs w:val="0"/>
          <w:color w:val="auto"/>
          <w:sz w:val="22"/>
          <w:szCs w:val="22"/>
          <w:highlight w:val="none"/>
          <w:lang w:val="en-US" w:eastAsia="zh-CN"/>
        </w:rPr>
        <w:t>比例10%</w:t>
      </w:r>
      <w:r>
        <w:rPr>
          <w:rFonts w:hint="eastAsia" w:ascii="宋体" w:hAnsi="宋体" w:eastAsia="宋体" w:cs="宋体"/>
          <w:b w:val="0"/>
          <w:bCs w:val="0"/>
          <w:color w:val="auto"/>
          <w:sz w:val="22"/>
          <w:szCs w:val="22"/>
          <w:highlight w:val="none"/>
          <w:lang w:val="en-US" w:eastAsia="zh-CN"/>
        </w:rPr>
        <w:t>。</w:t>
      </w:r>
    </w:p>
    <w:p w14:paraId="60A1D7E1">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3.本项目的特定资格要求：</w:t>
      </w:r>
      <w:r>
        <w:rPr>
          <w:rFonts w:hint="eastAsia" w:ascii="宋体" w:hAnsi="宋体" w:cs="宋体"/>
          <w:b w:val="0"/>
          <w:bCs w:val="0"/>
          <w:color w:val="auto"/>
          <w:sz w:val="22"/>
          <w:szCs w:val="22"/>
          <w:highlight w:val="none"/>
          <w:lang w:val="en-US" w:eastAsia="zh-CN"/>
        </w:rPr>
        <w:t>无</w:t>
      </w:r>
    </w:p>
    <w:p w14:paraId="05121271">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fldChar w:fldCharType="end"/>
      </w:r>
      <w:r>
        <w:rPr>
          <w:rFonts w:hint="eastAsia" w:ascii="宋体" w:hAnsi="宋体" w:eastAsia="宋体" w:cs="宋体"/>
          <w:b/>
          <w:bCs/>
          <w:color w:val="auto"/>
          <w:kern w:val="0"/>
          <w:sz w:val="22"/>
          <w:szCs w:val="22"/>
          <w:highlight w:val="none"/>
          <w:lang w:val="en-US" w:eastAsia="zh-CN" w:bidi="ar"/>
        </w:rPr>
        <w:fldChar w:fldCharType="begin"/>
      </w:r>
      <w:r>
        <w:rPr>
          <w:rFonts w:hint="eastAsia" w:ascii="宋体" w:hAnsi="宋体" w:eastAsia="宋体" w:cs="宋体"/>
          <w:b/>
          <w:bCs/>
          <w:color w:val="auto"/>
          <w:kern w:val="0"/>
          <w:sz w:val="22"/>
          <w:szCs w:val="22"/>
          <w:highlight w:val="none"/>
          <w:lang w:val="en-US" w:eastAsia="zh-CN" w:bidi="ar"/>
        </w:rPr>
        <w:instrText xml:space="preserve"> HYPERLINK "http:///"</w:instrText>
      </w:r>
      <w:r>
        <w:rPr>
          <w:rFonts w:hint="eastAsia" w:ascii="宋体" w:hAnsi="宋体" w:eastAsia="宋体" w:cs="宋体"/>
          <w:b/>
          <w:bCs/>
          <w:color w:val="auto"/>
          <w:kern w:val="0"/>
          <w:sz w:val="22"/>
          <w:szCs w:val="22"/>
          <w:highlight w:val="none"/>
          <w:lang w:val="en-US" w:eastAsia="zh-CN" w:bidi="ar"/>
        </w:rPr>
        <w:fldChar w:fldCharType="separate"/>
      </w:r>
      <w:r>
        <w:rPr>
          <w:rFonts w:hint="eastAsia" w:ascii="宋体" w:hAnsi="宋体" w:eastAsia="宋体" w:cs="宋体"/>
          <w:b/>
          <w:bCs/>
          <w:color w:val="auto"/>
          <w:kern w:val="0"/>
          <w:sz w:val="22"/>
          <w:szCs w:val="22"/>
          <w:highlight w:val="none"/>
          <w:lang w:val="en-US" w:eastAsia="zh-CN" w:bidi="ar"/>
        </w:rPr>
        <w:t>三、获取采购文件：</w:t>
      </w:r>
      <w:r>
        <w:rPr>
          <w:rFonts w:hint="eastAsia" w:ascii="宋体" w:hAnsi="宋体" w:eastAsia="宋体" w:cs="宋体"/>
          <w:b/>
          <w:bCs/>
          <w:color w:val="auto"/>
          <w:kern w:val="0"/>
          <w:sz w:val="22"/>
          <w:szCs w:val="22"/>
          <w:highlight w:val="none"/>
          <w:lang w:val="en-US" w:eastAsia="zh-CN" w:bidi="ar"/>
        </w:rPr>
        <w:fldChar w:fldCharType="end"/>
      </w:r>
    </w:p>
    <w:p w14:paraId="07ACF19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时间：202</w:t>
      </w:r>
      <w:r>
        <w:rPr>
          <w:rFonts w:hint="eastAsia" w:ascii="宋体" w:hAnsi="宋体" w:cs="宋体"/>
          <w:b w:val="0"/>
          <w:bCs w:val="0"/>
          <w:color w:val="auto"/>
          <w:kern w:val="0"/>
          <w:sz w:val="22"/>
          <w:szCs w:val="22"/>
          <w:highlight w:val="none"/>
          <w:lang w:val="en-US" w:eastAsia="zh-CN" w:bidi="ar"/>
        </w:rPr>
        <w:t>6</w:t>
      </w:r>
      <w:r>
        <w:rPr>
          <w:rFonts w:hint="eastAsia" w:ascii="宋体" w:hAnsi="宋体" w:eastAsia="宋体" w:cs="宋体"/>
          <w:b w:val="0"/>
          <w:bCs w:val="0"/>
          <w:color w:val="auto"/>
          <w:kern w:val="0"/>
          <w:sz w:val="22"/>
          <w:szCs w:val="22"/>
          <w:highlight w:val="none"/>
          <w:lang w:val="en-US" w:eastAsia="zh-CN" w:bidi="ar"/>
        </w:rPr>
        <w:t>-0</w:t>
      </w:r>
      <w:r>
        <w:rPr>
          <w:rFonts w:hint="eastAsia" w:ascii="宋体" w:hAnsi="宋体" w:cs="宋体"/>
          <w:b w:val="0"/>
          <w:bCs w:val="0"/>
          <w:color w:val="auto"/>
          <w:kern w:val="0"/>
          <w:sz w:val="22"/>
          <w:szCs w:val="22"/>
          <w:highlight w:val="none"/>
          <w:lang w:val="en-US" w:eastAsia="zh-CN" w:bidi="ar"/>
        </w:rPr>
        <w:t>6</w:t>
      </w:r>
      <w:r>
        <w:rPr>
          <w:rFonts w:hint="eastAsia" w:ascii="宋体" w:hAnsi="宋体" w:eastAsia="宋体" w:cs="宋体"/>
          <w:b w:val="0"/>
          <w:bCs w:val="0"/>
          <w:color w:val="auto"/>
          <w:kern w:val="0"/>
          <w:sz w:val="22"/>
          <w:szCs w:val="22"/>
          <w:highlight w:val="none"/>
          <w:lang w:val="en-US" w:eastAsia="zh-CN" w:bidi="ar"/>
        </w:rPr>
        <w:t>-</w:t>
      </w:r>
      <w:r>
        <w:rPr>
          <w:rFonts w:hint="eastAsia" w:ascii="宋体" w:hAnsi="宋体" w:cs="宋体"/>
          <w:b w:val="0"/>
          <w:bCs w:val="0"/>
          <w:color w:val="auto"/>
          <w:kern w:val="0"/>
          <w:sz w:val="22"/>
          <w:szCs w:val="22"/>
          <w:highlight w:val="none"/>
          <w:lang w:val="en-US" w:eastAsia="zh-CN" w:bidi="ar"/>
        </w:rPr>
        <w:t>23</w:t>
      </w:r>
      <w:r>
        <w:rPr>
          <w:rFonts w:hint="eastAsia" w:ascii="宋体" w:hAnsi="宋体" w:eastAsia="宋体" w:cs="宋体"/>
          <w:b w:val="0"/>
          <w:bCs w:val="0"/>
          <w:color w:val="auto"/>
          <w:kern w:val="0"/>
          <w:sz w:val="22"/>
          <w:szCs w:val="22"/>
          <w:highlight w:val="none"/>
          <w:lang w:val="en-US" w:eastAsia="zh-CN" w:bidi="ar"/>
        </w:rPr>
        <w:t>至202</w:t>
      </w:r>
      <w:r>
        <w:rPr>
          <w:rFonts w:hint="eastAsia" w:ascii="宋体" w:hAnsi="宋体" w:cs="宋体"/>
          <w:b w:val="0"/>
          <w:bCs w:val="0"/>
          <w:color w:val="auto"/>
          <w:kern w:val="0"/>
          <w:sz w:val="22"/>
          <w:szCs w:val="22"/>
          <w:highlight w:val="none"/>
          <w:lang w:val="en-US" w:eastAsia="zh-CN" w:bidi="ar"/>
        </w:rPr>
        <w:t>6</w:t>
      </w:r>
      <w:r>
        <w:rPr>
          <w:rFonts w:hint="eastAsia" w:ascii="宋体" w:hAnsi="宋体" w:eastAsia="宋体" w:cs="宋体"/>
          <w:b w:val="0"/>
          <w:bCs w:val="0"/>
          <w:color w:val="auto"/>
          <w:kern w:val="0"/>
          <w:sz w:val="22"/>
          <w:szCs w:val="22"/>
          <w:highlight w:val="none"/>
          <w:lang w:val="en-US" w:eastAsia="zh-CN" w:bidi="ar"/>
        </w:rPr>
        <w:t>-0</w:t>
      </w:r>
      <w:r>
        <w:rPr>
          <w:rFonts w:hint="eastAsia" w:ascii="宋体" w:hAnsi="宋体" w:cs="宋体"/>
          <w:b w:val="0"/>
          <w:bCs w:val="0"/>
          <w:color w:val="auto"/>
          <w:kern w:val="0"/>
          <w:sz w:val="22"/>
          <w:szCs w:val="22"/>
          <w:highlight w:val="none"/>
          <w:lang w:val="en-US" w:eastAsia="zh-CN" w:bidi="ar"/>
        </w:rPr>
        <w:t>6</w:t>
      </w:r>
      <w:r>
        <w:rPr>
          <w:rFonts w:hint="eastAsia" w:ascii="宋体" w:hAnsi="宋体" w:eastAsia="宋体" w:cs="宋体"/>
          <w:b w:val="0"/>
          <w:bCs w:val="0"/>
          <w:color w:val="auto"/>
          <w:kern w:val="0"/>
          <w:sz w:val="22"/>
          <w:szCs w:val="22"/>
          <w:highlight w:val="none"/>
          <w:lang w:val="en-US" w:eastAsia="zh-CN" w:bidi="ar"/>
        </w:rPr>
        <w:t>-</w:t>
      </w:r>
      <w:r>
        <w:rPr>
          <w:rFonts w:hint="eastAsia" w:ascii="宋体" w:hAnsi="宋体" w:cs="宋体"/>
          <w:b w:val="0"/>
          <w:bCs w:val="0"/>
          <w:color w:val="auto"/>
          <w:kern w:val="0"/>
          <w:sz w:val="22"/>
          <w:szCs w:val="22"/>
          <w:highlight w:val="none"/>
          <w:lang w:val="en-US" w:eastAsia="zh-CN" w:bidi="ar"/>
        </w:rPr>
        <w:t>30</w:t>
      </w:r>
      <w:r>
        <w:rPr>
          <w:rFonts w:hint="eastAsia" w:ascii="宋体" w:hAnsi="宋体" w:eastAsia="宋体" w:cs="宋体"/>
          <w:b w:val="0"/>
          <w:bCs w:val="0"/>
          <w:color w:val="auto"/>
          <w:kern w:val="0"/>
          <w:sz w:val="22"/>
          <w:szCs w:val="22"/>
          <w:highlight w:val="none"/>
          <w:lang w:val="en-US" w:eastAsia="zh-CN" w:bidi="ar"/>
        </w:rPr>
        <w:t>，每天</w:t>
      </w:r>
      <w:r>
        <w:rPr>
          <w:rFonts w:hint="eastAsia" w:ascii="宋体" w:hAnsi="宋体" w:cs="宋体"/>
          <w:b w:val="0"/>
          <w:bCs w:val="0"/>
          <w:color w:val="auto"/>
          <w:kern w:val="0"/>
          <w:sz w:val="22"/>
          <w:szCs w:val="22"/>
          <w:highlight w:val="none"/>
          <w:lang w:val="en-US" w:eastAsia="zh-CN" w:bidi="ar"/>
        </w:rPr>
        <w:t>上午06:00至12:00，下午12:00至23:59</w:t>
      </w:r>
      <w:r>
        <w:rPr>
          <w:rFonts w:hint="eastAsia" w:ascii="宋体" w:hAnsi="宋体" w:eastAsia="宋体" w:cs="宋体"/>
          <w:b w:val="0"/>
          <w:bCs w:val="0"/>
          <w:color w:val="auto"/>
          <w:kern w:val="0"/>
          <w:sz w:val="22"/>
          <w:szCs w:val="22"/>
          <w:highlight w:val="none"/>
          <w:lang w:val="en-US" w:eastAsia="zh-CN" w:bidi="ar"/>
        </w:rPr>
        <w:t>（北京时间，法定节假日除外）</w:t>
      </w:r>
    </w:p>
    <w:p w14:paraId="23C5EAF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地点：政采云平台线上获取（https://www.zcygov.cn/，操作路径：登录</w:t>
      </w:r>
      <w:r>
        <w:rPr>
          <w:rFonts w:hint="eastAsia" w:ascii="宋体" w:hAnsi="宋体" w:cs="宋体"/>
          <w:b w:val="0"/>
          <w:bCs w:val="0"/>
          <w:color w:val="auto"/>
          <w:kern w:val="0"/>
          <w:sz w:val="22"/>
          <w:szCs w:val="22"/>
          <w:highlight w:val="none"/>
          <w:lang w:val="en-US" w:eastAsia="zh-CN" w:bidi="ar"/>
        </w:rPr>
        <w:t>“政采云”</w:t>
      </w:r>
      <w:r>
        <w:rPr>
          <w:rFonts w:hint="eastAsia" w:ascii="宋体" w:hAnsi="宋体" w:eastAsia="宋体" w:cs="宋体"/>
          <w:b w:val="0"/>
          <w:bCs w:val="0"/>
          <w:color w:val="auto"/>
          <w:kern w:val="0"/>
          <w:sz w:val="22"/>
          <w:szCs w:val="22"/>
          <w:highlight w:val="none"/>
          <w:lang w:val="en-US" w:eastAsia="zh-CN" w:bidi="ar"/>
        </w:rPr>
        <w:t>平台</w:t>
      </w:r>
      <w:r>
        <w:rPr>
          <w:rFonts w:hint="eastAsia" w:ascii="宋体" w:hAnsi="宋体" w:cs="宋体"/>
          <w:b w:val="0"/>
          <w:bCs w:val="0"/>
          <w:color w:val="auto"/>
          <w:kern w:val="0"/>
          <w:sz w:val="22"/>
          <w:szCs w:val="22"/>
          <w:highlight w:val="none"/>
          <w:lang w:val="en-US" w:eastAsia="zh-CN" w:bidi="ar"/>
        </w:rPr>
        <w:t>－</w:t>
      </w:r>
      <w:r>
        <w:rPr>
          <w:rFonts w:hint="eastAsia" w:ascii="宋体" w:hAnsi="宋体" w:eastAsia="宋体" w:cs="宋体"/>
          <w:b w:val="0"/>
          <w:bCs w:val="0"/>
          <w:color w:val="auto"/>
          <w:kern w:val="0"/>
          <w:sz w:val="22"/>
          <w:szCs w:val="22"/>
          <w:highlight w:val="none"/>
          <w:lang w:val="en-US" w:eastAsia="zh-CN" w:bidi="ar"/>
        </w:rPr>
        <w:t>项目采购</w:t>
      </w:r>
      <w:r>
        <w:rPr>
          <w:rFonts w:hint="eastAsia" w:ascii="宋体" w:hAnsi="宋体" w:cs="宋体"/>
          <w:b w:val="0"/>
          <w:bCs w:val="0"/>
          <w:color w:val="auto"/>
          <w:kern w:val="0"/>
          <w:sz w:val="22"/>
          <w:szCs w:val="22"/>
          <w:highlight w:val="none"/>
          <w:lang w:val="en-US" w:eastAsia="zh-CN" w:bidi="ar"/>
        </w:rPr>
        <w:t>－</w:t>
      </w:r>
      <w:r>
        <w:rPr>
          <w:rFonts w:hint="eastAsia" w:ascii="宋体" w:hAnsi="宋体" w:eastAsia="宋体" w:cs="宋体"/>
          <w:b w:val="0"/>
          <w:bCs w:val="0"/>
          <w:color w:val="auto"/>
          <w:kern w:val="0"/>
          <w:sz w:val="22"/>
          <w:szCs w:val="22"/>
          <w:highlight w:val="none"/>
          <w:lang w:val="en-US" w:eastAsia="zh-CN" w:bidi="ar"/>
        </w:rPr>
        <w:t>获取采购文件</w:t>
      </w:r>
      <w:r>
        <w:rPr>
          <w:rFonts w:hint="eastAsia" w:ascii="宋体" w:hAnsi="宋体" w:cs="宋体"/>
          <w:b w:val="0"/>
          <w:bCs w:val="0"/>
          <w:color w:val="auto"/>
          <w:kern w:val="0"/>
          <w:sz w:val="22"/>
          <w:szCs w:val="22"/>
          <w:highlight w:val="none"/>
          <w:lang w:val="en-US" w:eastAsia="zh-CN" w:bidi="ar"/>
        </w:rPr>
        <w:t>－</w:t>
      </w:r>
      <w:r>
        <w:rPr>
          <w:rFonts w:hint="eastAsia" w:ascii="宋体" w:hAnsi="宋体" w:eastAsia="宋体" w:cs="宋体"/>
          <w:b w:val="0"/>
          <w:bCs w:val="0"/>
          <w:color w:val="auto"/>
          <w:kern w:val="0"/>
          <w:sz w:val="22"/>
          <w:szCs w:val="22"/>
          <w:highlight w:val="none"/>
          <w:lang w:val="en-US" w:eastAsia="zh-CN" w:bidi="ar"/>
        </w:rPr>
        <w:t>找到本项目</w:t>
      </w:r>
      <w:r>
        <w:rPr>
          <w:rFonts w:hint="eastAsia" w:ascii="宋体" w:hAnsi="宋体" w:cs="宋体"/>
          <w:b w:val="0"/>
          <w:bCs w:val="0"/>
          <w:color w:val="auto"/>
          <w:kern w:val="0"/>
          <w:sz w:val="22"/>
          <w:szCs w:val="22"/>
          <w:highlight w:val="none"/>
          <w:lang w:val="en-US" w:eastAsia="zh-CN" w:bidi="ar"/>
        </w:rPr>
        <w:t>－</w:t>
      </w:r>
      <w:r>
        <w:rPr>
          <w:rFonts w:hint="eastAsia" w:ascii="宋体" w:hAnsi="宋体" w:eastAsia="宋体" w:cs="宋体"/>
          <w:b w:val="0"/>
          <w:bCs w:val="0"/>
          <w:color w:val="auto"/>
          <w:kern w:val="0"/>
          <w:sz w:val="22"/>
          <w:szCs w:val="22"/>
          <w:highlight w:val="none"/>
          <w:lang w:val="en-US" w:eastAsia="zh-CN" w:bidi="ar"/>
        </w:rPr>
        <w:t>点击“申请获取采购文件”）</w:t>
      </w:r>
    </w:p>
    <w:p w14:paraId="4EEDE2B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142F61D5">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2.按上述要求获取文件的供应商视为合法获取了本项目采购文件，具备本项目的投标资格。</w:t>
      </w:r>
    </w:p>
    <w:p w14:paraId="43502EB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售价：0</w:t>
      </w:r>
    </w:p>
    <w:p w14:paraId="7DC074A5">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t>四、响应文件提交</w:t>
      </w:r>
    </w:p>
    <w:p w14:paraId="3EC950A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截止时间：</w:t>
      </w:r>
      <w:bookmarkStart w:id="14" w:name="OLE_LINK1"/>
      <w:r>
        <w:rPr>
          <w:rFonts w:hint="eastAsia" w:ascii="宋体" w:hAnsi="宋体" w:cs="宋体"/>
          <w:color w:val="auto"/>
          <w:kern w:val="21"/>
          <w:sz w:val="22"/>
          <w:szCs w:val="22"/>
          <w:highlight w:val="none"/>
          <w:lang w:val="en-US" w:eastAsia="zh-CN" w:bidi="ar"/>
        </w:rPr>
        <w:t>2026-07-03 09:00</w:t>
      </w:r>
      <w:r>
        <w:rPr>
          <w:rFonts w:hint="eastAsia" w:ascii="宋体" w:hAnsi="宋体" w:eastAsia="宋体" w:cs="宋体"/>
          <w:color w:val="auto"/>
          <w:kern w:val="21"/>
          <w:sz w:val="22"/>
          <w:szCs w:val="22"/>
          <w:highlight w:val="none"/>
          <w:lang w:val="en-US" w:eastAsia="zh-CN" w:bidi="ar"/>
        </w:rPr>
        <w:t>（北京时间）</w:t>
      </w:r>
      <w:bookmarkEnd w:id="14"/>
    </w:p>
    <w:p w14:paraId="703ACAB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地点：请登录政采云投标客户端投标</w:t>
      </w:r>
    </w:p>
    <w:p w14:paraId="3ACF916E">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t>五、开启</w:t>
      </w:r>
    </w:p>
    <w:p w14:paraId="1F66F20C">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时间：</w:t>
      </w:r>
      <w:r>
        <w:rPr>
          <w:rFonts w:hint="eastAsia" w:ascii="宋体" w:hAnsi="宋体" w:cs="宋体"/>
          <w:color w:val="auto"/>
          <w:kern w:val="21"/>
          <w:sz w:val="22"/>
          <w:szCs w:val="22"/>
          <w:highlight w:val="none"/>
          <w:lang w:val="en-US" w:eastAsia="zh-CN" w:bidi="ar"/>
        </w:rPr>
        <w:t>2026-07-03 09:00</w:t>
      </w:r>
      <w:r>
        <w:rPr>
          <w:rFonts w:hint="eastAsia" w:ascii="宋体" w:hAnsi="宋体" w:eastAsia="宋体" w:cs="宋体"/>
          <w:color w:val="auto"/>
          <w:kern w:val="21"/>
          <w:sz w:val="22"/>
          <w:szCs w:val="22"/>
          <w:highlight w:val="none"/>
          <w:lang w:val="en-US" w:eastAsia="zh-CN" w:bidi="ar"/>
        </w:rPr>
        <w:t>（北京时间）</w:t>
      </w:r>
    </w:p>
    <w:p w14:paraId="168F4A5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地点：</w:t>
      </w:r>
      <w:r>
        <w:rPr>
          <w:rFonts w:hint="eastAsia" w:ascii="宋体" w:hAnsi="宋体" w:cs="宋体"/>
          <w:color w:val="auto"/>
          <w:kern w:val="21"/>
          <w:sz w:val="22"/>
          <w:szCs w:val="22"/>
          <w:highlight w:val="none"/>
          <w:lang w:val="en-US" w:eastAsia="zh-CN" w:bidi="ar"/>
        </w:rPr>
        <w:t>鼎烁（云南）项目管理咨询有限公司开标室</w:t>
      </w:r>
    </w:p>
    <w:p w14:paraId="1919DB7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t>六、公告期限</w:t>
      </w:r>
    </w:p>
    <w:p w14:paraId="4DB3584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自本公告发布之日起3个工作日。</w:t>
      </w:r>
    </w:p>
    <w:p w14:paraId="2820B2E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t>七、其他补充事宜</w:t>
      </w:r>
    </w:p>
    <w:p w14:paraId="3CA1D1D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开标方式：网上开标</w:t>
      </w:r>
    </w:p>
    <w:p w14:paraId="5A5C7CC7">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是否需要缴纳投标保证金：否</w:t>
      </w:r>
    </w:p>
    <w:p w14:paraId="602CABA3">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其他：（1）本次采购相关信息同时在云南省政府采购网、</w:t>
      </w:r>
      <w:r>
        <w:rPr>
          <w:rFonts w:hint="eastAsia" w:ascii="宋体" w:hAnsi="宋体" w:cs="宋体"/>
          <w:color w:val="auto"/>
          <w:kern w:val="21"/>
          <w:sz w:val="22"/>
          <w:szCs w:val="22"/>
          <w:highlight w:val="none"/>
          <w:lang w:val="en-US" w:eastAsia="zh-CN" w:bidi="ar"/>
        </w:rPr>
        <w:t>政采云</w:t>
      </w:r>
      <w:r>
        <w:rPr>
          <w:rFonts w:hint="eastAsia" w:ascii="宋体" w:hAnsi="宋体" w:eastAsia="宋体" w:cs="宋体"/>
          <w:color w:val="auto"/>
          <w:kern w:val="21"/>
          <w:sz w:val="22"/>
          <w:szCs w:val="22"/>
          <w:highlight w:val="none"/>
          <w:lang w:val="en-US" w:eastAsia="zh-CN" w:bidi="ar"/>
        </w:rPr>
        <w:t>发布。请各供应商在递交响应文件前随时查看，以获取最新信息。采购人及采购代理机构对其他网站发布的公告内容不承担任何责任。</w:t>
      </w:r>
    </w:p>
    <w:p w14:paraId="65A89BF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0" w:firstLineChars="200"/>
        <w:jc w:val="left"/>
        <w:textAlignment w:val="auto"/>
        <w:rPr>
          <w:rFonts w:hint="eastAsia" w:ascii="宋体" w:hAnsi="宋体" w:eastAsia="宋体" w:cs="宋体"/>
          <w:color w:val="auto"/>
          <w:kern w:val="21"/>
          <w:sz w:val="22"/>
          <w:szCs w:val="22"/>
          <w:highlight w:val="none"/>
          <w:lang w:val="en-US" w:eastAsia="zh-CN" w:bidi="ar"/>
        </w:rPr>
      </w:pPr>
      <w:r>
        <w:rPr>
          <w:rFonts w:hint="eastAsia" w:ascii="宋体" w:hAnsi="宋体" w:eastAsia="宋体" w:cs="宋体"/>
          <w:color w:val="auto"/>
          <w:kern w:val="21"/>
          <w:sz w:val="22"/>
          <w:szCs w:val="22"/>
          <w:highlight w:val="none"/>
          <w:lang w:val="en-US" w:eastAsia="zh-CN" w:bidi="ar"/>
        </w:rPr>
        <w:t>（2）本次采购采用网上开标，远程解密的方式。供应商无需到达开标地点，须在</w:t>
      </w:r>
      <w:r>
        <w:rPr>
          <w:rFonts w:hint="eastAsia" w:ascii="宋体" w:hAnsi="宋体" w:cs="宋体"/>
          <w:color w:val="auto"/>
          <w:kern w:val="21"/>
          <w:sz w:val="22"/>
          <w:szCs w:val="22"/>
          <w:highlight w:val="none"/>
          <w:lang w:val="en-US" w:eastAsia="zh-CN" w:bidi="ar"/>
        </w:rPr>
        <w:t>“政采云”</w:t>
      </w:r>
      <w:r>
        <w:rPr>
          <w:rFonts w:hint="eastAsia" w:ascii="宋体" w:hAnsi="宋体" w:eastAsia="宋体" w:cs="宋体"/>
          <w:color w:val="auto"/>
          <w:kern w:val="21"/>
          <w:sz w:val="22"/>
          <w:szCs w:val="22"/>
          <w:highlight w:val="none"/>
          <w:lang w:val="en-US" w:eastAsia="zh-CN" w:bidi="ar"/>
        </w:rPr>
        <w:t>平台远程解密，在规定时间完成签到、在线解密、首轮报价确认等相关操作,若供应商没有在规定时间</w:t>
      </w:r>
      <w:r>
        <w:rPr>
          <w:rFonts w:hint="eastAsia" w:ascii="宋体" w:hAnsi="宋体" w:cs="宋体"/>
          <w:color w:val="auto"/>
          <w:kern w:val="21"/>
          <w:sz w:val="22"/>
          <w:szCs w:val="22"/>
          <w:highlight w:val="none"/>
          <w:lang w:val="en-US" w:eastAsia="zh-CN" w:bidi="ar"/>
        </w:rPr>
        <w:t>内</w:t>
      </w:r>
      <w:r>
        <w:rPr>
          <w:rFonts w:hint="eastAsia" w:ascii="宋体" w:hAnsi="宋体" w:eastAsia="宋体" w:cs="宋体"/>
          <w:color w:val="auto"/>
          <w:kern w:val="21"/>
          <w:sz w:val="22"/>
          <w:szCs w:val="22"/>
          <w:highlight w:val="none"/>
          <w:lang w:val="en-US" w:eastAsia="zh-CN" w:bidi="ar"/>
        </w:rPr>
        <w:t>完成以上相关操作，则视为撤销其响应文件，不再进入评标阶段。开标过程中如有问题，可以发起在线异议，由代理机构给予对应的回复。请供应商提前熟悉</w:t>
      </w:r>
      <w:r>
        <w:rPr>
          <w:rFonts w:hint="eastAsia" w:ascii="宋体" w:hAnsi="宋体" w:cs="宋体"/>
          <w:color w:val="auto"/>
          <w:kern w:val="21"/>
          <w:sz w:val="22"/>
          <w:szCs w:val="22"/>
          <w:highlight w:val="none"/>
          <w:lang w:val="en-US" w:eastAsia="zh-CN" w:bidi="ar"/>
        </w:rPr>
        <w:t>“政采云”</w:t>
      </w:r>
      <w:r>
        <w:rPr>
          <w:rFonts w:hint="eastAsia" w:ascii="宋体" w:hAnsi="宋体" w:eastAsia="宋体" w:cs="宋体"/>
          <w:color w:val="auto"/>
          <w:kern w:val="21"/>
          <w:sz w:val="22"/>
          <w:szCs w:val="22"/>
          <w:highlight w:val="none"/>
          <w:lang w:val="en-US" w:eastAsia="zh-CN" w:bidi="ar"/>
        </w:rPr>
        <w:t>平台操作手册。任何因忽视或误解而导致响应文件未上传或已上传但未按规定的操作流程及时间要求进行解密的，由供应商自行负责。</w:t>
      </w:r>
    </w:p>
    <w:p w14:paraId="2B5B546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right="0" w:rightChars="0" w:firstLine="442" w:firstLineChars="200"/>
        <w:jc w:val="left"/>
        <w:textAlignment w:val="auto"/>
        <w:rPr>
          <w:rFonts w:hint="eastAsia" w:ascii="宋体" w:hAnsi="宋体" w:eastAsia="宋体" w:cs="宋体"/>
          <w:b/>
          <w:bCs/>
          <w:color w:val="auto"/>
          <w:kern w:val="0"/>
          <w:sz w:val="22"/>
          <w:szCs w:val="22"/>
          <w:highlight w:val="none"/>
          <w:lang w:val="en-US" w:eastAsia="zh-CN" w:bidi="ar"/>
        </w:rPr>
      </w:pPr>
      <w:r>
        <w:rPr>
          <w:rFonts w:hint="eastAsia" w:ascii="宋体" w:hAnsi="宋体" w:eastAsia="宋体" w:cs="宋体"/>
          <w:b/>
          <w:bCs/>
          <w:color w:val="auto"/>
          <w:kern w:val="0"/>
          <w:sz w:val="22"/>
          <w:szCs w:val="22"/>
          <w:highlight w:val="none"/>
          <w:lang w:val="en-US" w:eastAsia="zh-CN" w:bidi="ar"/>
        </w:rPr>
        <w:t>八、联系方式</w:t>
      </w:r>
    </w:p>
    <w:p w14:paraId="54F0E5FA">
      <w:pPr>
        <w:pStyle w:val="25"/>
        <w:keepNext w:val="0"/>
        <w:keepLines w:val="0"/>
        <w:pageBreakBefore w:val="0"/>
        <w:kinsoku/>
        <w:overflowPunct/>
        <w:topLinePunct w:val="0"/>
        <w:autoSpaceDE/>
        <w:autoSpaceDN/>
        <w:bidi w:val="0"/>
        <w:adjustRightInd/>
        <w:snapToGrid/>
        <w:spacing w:beforeAutospacing="0" w:afterAutospacing="0" w:line="360" w:lineRule="auto"/>
        <w:ind w:left="0" w:leftChars="0" w:right="0" w:rightChars="0" w:firstLine="488" w:firstLineChars="200"/>
        <w:jc w:val="left"/>
        <w:textAlignment w:val="auto"/>
        <w:rPr>
          <w:rFonts w:hint="eastAsia" w:ascii="宋体" w:hAnsi="宋体" w:eastAsia="宋体" w:cs="宋体"/>
          <w:b w:val="0"/>
          <w:bCs w:val="0"/>
          <w:color w:val="auto"/>
          <w:sz w:val="22"/>
          <w:szCs w:val="22"/>
          <w:highlight w:val="none"/>
          <w:lang w:val="en-US"/>
        </w:rPr>
      </w:pPr>
      <w:r>
        <w:rPr>
          <w:rFonts w:hint="eastAsia" w:ascii="宋体" w:hAnsi="宋体" w:eastAsia="宋体" w:cs="宋体"/>
          <w:b w:val="0"/>
          <w:bCs w:val="0"/>
          <w:color w:val="auto"/>
          <w:kern w:val="0"/>
          <w:sz w:val="22"/>
          <w:szCs w:val="22"/>
          <w:highlight w:val="none"/>
          <w:lang w:val="en-US" w:eastAsia="zh-CN" w:bidi="ar"/>
        </w:rPr>
        <w:t>1、采购人信息</w:t>
      </w:r>
    </w:p>
    <w:p w14:paraId="0079CD0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snapToGrid w:val="0"/>
          <w:color w:val="auto"/>
          <w:kern w:val="0"/>
          <w:sz w:val="22"/>
          <w:szCs w:val="22"/>
          <w:highlight w:val="none"/>
          <w:u w:val="none"/>
          <w:lang w:eastAsia="zh-CN"/>
        </w:rPr>
      </w:pPr>
      <w:r>
        <w:rPr>
          <w:rFonts w:hint="eastAsia" w:ascii="宋体" w:hAnsi="宋体" w:eastAsia="宋体" w:cs="宋体"/>
          <w:snapToGrid w:val="0"/>
          <w:color w:val="auto"/>
          <w:kern w:val="0"/>
          <w:sz w:val="22"/>
          <w:szCs w:val="22"/>
          <w:highlight w:val="none"/>
          <w:u w:val="none"/>
          <w:lang w:val="en-US" w:eastAsia="zh-CN"/>
        </w:rPr>
        <w:t>名称</w:t>
      </w:r>
      <w:r>
        <w:rPr>
          <w:rFonts w:hint="eastAsia" w:ascii="宋体" w:hAnsi="宋体" w:eastAsia="宋体" w:cs="宋体"/>
          <w:snapToGrid w:val="0"/>
          <w:color w:val="auto"/>
          <w:kern w:val="0"/>
          <w:sz w:val="22"/>
          <w:szCs w:val="22"/>
          <w:highlight w:val="none"/>
          <w:u w:val="none"/>
        </w:rPr>
        <w:t>：</w:t>
      </w:r>
      <w:r>
        <w:rPr>
          <w:rFonts w:hint="eastAsia" w:ascii="宋体" w:hAnsi="宋体" w:cs="宋体"/>
          <w:snapToGrid w:val="0"/>
          <w:color w:val="auto"/>
          <w:kern w:val="0"/>
          <w:sz w:val="22"/>
          <w:szCs w:val="22"/>
          <w:highlight w:val="none"/>
          <w:u w:val="none"/>
          <w:lang w:eastAsia="zh-CN"/>
        </w:rPr>
        <w:t>广南县底圩乡人民政府</w:t>
      </w:r>
    </w:p>
    <w:p w14:paraId="1337B1A5">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default" w:ascii="宋体" w:hAnsi="宋体" w:eastAsia="宋体" w:cs="宋体"/>
          <w:snapToGrid w:val="0"/>
          <w:color w:val="auto"/>
          <w:kern w:val="0"/>
          <w:sz w:val="22"/>
          <w:szCs w:val="22"/>
          <w:highlight w:val="none"/>
          <w:u w:val="none"/>
          <w:lang w:val="en-US"/>
        </w:rPr>
      </w:pPr>
      <w:r>
        <w:rPr>
          <w:rFonts w:hint="eastAsia" w:ascii="宋体" w:hAnsi="宋体" w:eastAsia="宋体" w:cs="宋体"/>
          <w:snapToGrid w:val="0"/>
          <w:color w:val="auto"/>
          <w:kern w:val="0"/>
          <w:sz w:val="22"/>
          <w:szCs w:val="22"/>
          <w:highlight w:val="none"/>
          <w:u w:val="none"/>
        </w:rPr>
        <w:t>地址：广南县底圩乡新街1号</w:t>
      </w:r>
    </w:p>
    <w:p w14:paraId="5B4C6448">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snapToGrid w:val="0"/>
          <w:color w:val="auto"/>
          <w:sz w:val="22"/>
          <w:szCs w:val="22"/>
          <w:highlight w:val="none"/>
          <w:u w:val="none"/>
          <w:lang w:val="en-US" w:eastAsia="zh-CN" w:bidi="ar-SA"/>
        </w:rPr>
        <w:t>联系方式：0876-3065801</w:t>
      </w:r>
    </w:p>
    <w:p w14:paraId="63E6E519">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b w:val="0"/>
          <w:bCs w:val="0"/>
          <w:color w:val="auto"/>
          <w:spacing w:val="0"/>
          <w:kern w:val="0"/>
          <w:sz w:val="22"/>
          <w:szCs w:val="22"/>
          <w:highlight w:val="none"/>
          <w:u w:val="none"/>
          <w:lang w:val="en-US" w:eastAsia="zh-CN" w:bidi="ar"/>
        </w:rPr>
      </w:pPr>
      <w:r>
        <w:rPr>
          <w:rFonts w:hint="eastAsia" w:ascii="宋体" w:hAnsi="宋体" w:eastAsia="宋体" w:cs="宋体"/>
          <w:b w:val="0"/>
          <w:bCs w:val="0"/>
          <w:color w:val="auto"/>
          <w:spacing w:val="0"/>
          <w:kern w:val="0"/>
          <w:sz w:val="22"/>
          <w:szCs w:val="22"/>
          <w:highlight w:val="none"/>
          <w:u w:val="none"/>
          <w:lang w:val="en-US" w:eastAsia="zh-CN" w:bidi="ar"/>
        </w:rPr>
        <w:t>2、采购代理机构信息</w:t>
      </w:r>
    </w:p>
    <w:p w14:paraId="70EF034B">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snapToGrid w:val="0"/>
          <w:color w:val="auto"/>
          <w:kern w:val="0"/>
          <w:sz w:val="22"/>
          <w:szCs w:val="22"/>
          <w:highlight w:val="none"/>
          <w:u w:val="none"/>
          <w:lang w:eastAsia="zh-CN"/>
        </w:rPr>
      </w:pPr>
      <w:r>
        <w:rPr>
          <w:rFonts w:hint="eastAsia" w:ascii="宋体" w:hAnsi="宋体" w:eastAsia="宋体" w:cs="宋体"/>
          <w:snapToGrid w:val="0"/>
          <w:color w:val="auto"/>
          <w:kern w:val="0"/>
          <w:sz w:val="22"/>
          <w:szCs w:val="22"/>
          <w:highlight w:val="none"/>
          <w:u w:val="none"/>
          <w:lang w:val="en-US" w:eastAsia="zh-CN"/>
        </w:rPr>
        <w:t>名称</w:t>
      </w:r>
      <w:r>
        <w:rPr>
          <w:rFonts w:hint="eastAsia" w:ascii="宋体" w:hAnsi="宋体" w:eastAsia="宋体" w:cs="宋体"/>
          <w:snapToGrid w:val="0"/>
          <w:color w:val="auto"/>
          <w:kern w:val="0"/>
          <w:sz w:val="22"/>
          <w:szCs w:val="22"/>
          <w:highlight w:val="none"/>
          <w:u w:val="none"/>
        </w:rPr>
        <w:t>：</w:t>
      </w:r>
      <w:r>
        <w:rPr>
          <w:rFonts w:hint="eastAsia" w:ascii="宋体" w:hAnsi="宋体" w:cs="宋体"/>
          <w:snapToGrid w:val="0"/>
          <w:color w:val="auto"/>
          <w:kern w:val="0"/>
          <w:sz w:val="22"/>
          <w:szCs w:val="22"/>
          <w:highlight w:val="none"/>
          <w:lang w:eastAsia="zh-CN"/>
        </w:rPr>
        <w:t>鼎烁（云南）项目管理咨询有限公司</w:t>
      </w:r>
    </w:p>
    <w:p w14:paraId="70A0E684">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snapToGrid w:val="0"/>
          <w:color w:val="auto"/>
          <w:kern w:val="0"/>
          <w:sz w:val="22"/>
          <w:szCs w:val="22"/>
          <w:highlight w:val="none"/>
          <w:u w:val="none"/>
          <w:lang w:val="en-US" w:eastAsia="zh-CN"/>
        </w:rPr>
      </w:pPr>
      <w:r>
        <w:rPr>
          <w:rFonts w:hint="eastAsia" w:ascii="宋体" w:hAnsi="宋体" w:eastAsia="宋体" w:cs="宋体"/>
          <w:snapToGrid w:val="0"/>
          <w:color w:val="auto"/>
          <w:kern w:val="0"/>
          <w:sz w:val="22"/>
          <w:szCs w:val="22"/>
          <w:highlight w:val="none"/>
          <w:u w:val="none"/>
        </w:rPr>
        <w:t>地址：</w:t>
      </w:r>
      <w:r>
        <w:rPr>
          <w:rFonts w:hint="eastAsia" w:ascii="宋体" w:hAnsi="宋体" w:cs="宋体"/>
          <w:snapToGrid w:val="0"/>
          <w:color w:val="auto"/>
          <w:kern w:val="0"/>
          <w:sz w:val="22"/>
          <w:szCs w:val="22"/>
          <w:highlight w:val="none"/>
          <w:u w:val="none"/>
          <w:lang w:val="en-US" w:eastAsia="zh-CN"/>
        </w:rPr>
        <w:t>云南省文山壮族苗族自治州广南县莲城镇南秀社区华泓国际商贸城三期21栋5号</w:t>
      </w:r>
    </w:p>
    <w:p w14:paraId="266927DF">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b w:val="0"/>
          <w:bCs w:val="0"/>
          <w:color w:val="auto"/>
          <w:spacing w:val="0"/>
          <w:kern w:val="0"/>
          <w:sz w:val="22"/>
          <w:szCs w:val="22"/>
          <w:highlight w:val="none"/>
          <w:u w:val="none"/>
          <w:lang w:val="en-US" w:eastAsia="zh-CN" w:bidi="ar"/>
        </w:rPr>
      </w:pPr>
      <w:r>
        <w:rPr>
          <w:rFonts w:hint="eastAsia" w:ascii="宋体" w:hAnsi="宋体" w:eastAsia="宋体" w:cs="宋体"/>
          <w:snapToGrid w:val="0"/>
          <w:color w:val="auto"/>
          <w:kern w:val="0"/>
          <w:sz w:val="22"/>
          <w:szCs w:val="22"/>
          <w:highlight w:val="none"/>
          <w:u w:val="none"/>
          <w:lang w:val="en-US" w:eastAsia="zh-CN"/>
        </w:rPr>
        <w:t>联系方式</w:t>
      </w:r>
      <w:r>
        <w:rPr>
          <w:rFonts w:hint="eastAsia" w:ascii="宋体" w:hAnsi="宋体" w:eastAsia="宋体" w:cs="宋体"/>
          <w:snapToGrid w:val="0"/>
          <w:color w:val="auto"/>
          <w:kern w:val="0"/>
          <w:sz w:val="22"/>
          <w:szCs w:val="22"/>
          <w:highlight w:val="none"/>
          <w:u w:val="none"/>
          <w:lang w:val="en-US" w:eastAsia="zh-CN" w:bidi="ar"/>
        </w:rPr>
        <w:t>：0876-</w:t>
      </w:r>
      <w:r>
        <w:rPr>
          <w:rFonts w:hint="eastAsia" w:ascii="宋体" w:hAnsi="宋体" w:cs="宋体"/>
          <w:snapToGrid w:val="0"/>
          <w:color w:val="auto"/>
          <w:kern w:val="0"/>
          <w:sz w:val="22"/>
          <w:szCs w:val="22"/>
          <w:highlight w:val="none"/>
          <w:u w:val="none"/>
          <w:lang w:val="en-US" w:eastAsia="zh-CN" w:bidi="ar"/>
        </w:rPr>
        <w:t>5160678</w:t>
      </w:r>
    </w:p>
    <w:p w14:paraId="72DB79F5">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b w:val="0"/>
          <w:bCs w:val="0"/>
          <w:color w:val="auto"/>
          <w:spacing w:val="0"/>
          <w:kern w:val="0"/>
          <w:sz w:val="22"/>
          <w:szCs w:val="22"/>
          <w:highlight w:val="none"/>
          <w:u w:val="none"/>
          <w:lang w:val="en-US" w:eastAsia="zh-CN" w:bidi="ar"/>
        </w:rPr>
      </w:pPr>
      <w:r>
        <w:rPr>
          <w:rFonts w:hint="eastAsia" w:ascii="宋体" w:hAnsi="宋体" w:eastAsia="宋体" w:cs="宋体"/>
          <w:b w:val="0"/>
          <w:bCs w:val="0"/>
          <w:color w:val="auto"/>
          <w:spacing w:val="0"/>
          <w:kern w:val="0"/>
          <w:sz w:val="22"/>
          <w:szCs w:val="22"/>
          <w:highlight w:val="none"/>
          <w:u w:val="none"/>
          <w:lang w:val="en-US" w:eastAsia="zh-CN" w:bidi="ar"/>
        </w:rPr>
        <w:t>3、项目联系方式</w:t>
      </w:r>
    </w:p>
    <w:p w14:paraId="76BBE556">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pacing w:val="0"/>
          <w:kern w:val="2"/>
          <w:sz w:val="22"/>
          <w:szCs w:val="22"/>
          <w:highlight w:val="none"/>
          <w:u w:val="none"/>
          <w:lang w:val="en-US" w:eastAsia="zh-CN" w:bidi="ar-SA"/>
        </w:rPr>
        <w:t>项目联系人：</w:t>
      </w:r>
      <w:r>
        <w:rPr>
          <w:rFonts w:hint="eastAsia" w:ascii="宋体" w:hAnsi="宋体" w:cs="宋体"/>
          <w:color w:val="auto"/>
          <w:sz w:val="22"/>
          <w:szCs w:val="22"/>
          <w:highlight w:val="none"/>
          <w:lang w:val="en-US" w:eastAsia="zh-CN"/>
        </w:rPr>
        <w:t>张菱鑫</w:t>
      </w:r>
    </w:p>
    <w:p w14:paraId="7A844338">
      <w:pPr>
        <w:keepNext w:val="0"/>
        <w:keepLines w:val="0"/>
        <w:pageBreakBefore w:val="0"/>
        <w:widowControl w:val="0"/>
        <w:numPr>
          <w:ilvl w:val="0"/>
          <w:numId w:val="0"/>
        </w:numPr>
        <w:kinsoku/>
        <w:wordWrap w:val="0"/>
        <w:overflowPunct/>
        <w:topLinePunct w:val="0"/>
        <w:autoSpaceDE/>
        <w:autoSpaceDN/>
        <w:bidi w:val="0"/>
        <w:adjustRightInd/>
        <w:snapToGrid/>
        <w:spacing w:beforeAutospacing="0" w:afterAutospacing="0" w:line="360" w:lineRule="auto"/>
        <w:ind w:left="0" w:leftChars="0" w:right="0" w:rightChars="0" w:firstLine="440" w:firstLineChars="200"/>
        <w:jc w:val="left"/>
        <w:textAlignment w:val="auto"/>
        <w:rPr>
          <w:color w:val="auto"/>
          <w:highlight w:val="none"/>
        </w:rPr>
        <w:sectPr>
          <w:footerReference r:id="rId4" w:type="default"/>
          <w:pgSz w:w="11905" w:h="16838"/>
          <w:pgMar w:top="1417" w:right="1134" w:bottom="1134" w:left="1134" w:header="850" w:footer="992" w:gutter="0"/>
          <w:pgNumType w:fmt="decimal" w:start="1"/>
          <w:cols w:space="0" w:num="1"/>
          <w:rtlGutter w:val="0"/>
          <w:docGrid w:type="lines" w:linePitch="318" w:charSpace="0"/>
        </w:sectPr>
      </w:pPr>
      <w:r>
        <w:rPr>
          <w:rFonts w:hint="eastAsia" w:ascii="宋体" w:hAnsi="宋体" w:eastAsia="宋体" w:cs="宋体"/>
          <w:snapToGrid w:val="0"/>
          <w:color w:val="auto"/>
          <w:kern w:val="0"/>
          <w:sz w:val="22"/>
          <w:szCs w:val="22"/>
          <w:highlight w:val="none"/>
          <w:u w:val="none"/>
          <w:lang w:val="en-US" w:eastAsia="zh-CN"/>
        </w:rPr>
        <w:t>电话</w:t>
      </w:r>
      <w:r>
        <w:rPr>
          <w:rFonts w:hint="eastAsia" w:ascii="宋体" w:hAnsi="宋体" w:eastAsia="宋体" w:cs="宋体"/>
          <w:snapToGrid w:val="0"/>
          <w:color w:val="auto"/>
          <w:kern w:val="0"/>
          <w:sz w:val="22"/>
          <w:szCs w:val="22"/>
          <w:highlight w:val="none"/>
          <w:u w:val="none"/>
          <w:lang w:val="en-US" w:eastAsia="zh-CN" w:bidi="ar"/>
        </w:rPr>
        <w:t>：</w:t>
      </w:r>
      <w:r>
        <w:rPr>
          <w:rFonts w:hint="eastAsia" w:ascii="宋体" w:hAnsi="宋体" w:eastAsia="宋体" w:cs="宋体"/>
          <w:b w:val="0"/>
          <w:bCs w:val="0"/>
          <w:color w:val="auto"/>
          <w:sz w:val="22"/>
          <w:szCs w:val="22"/>
          <w:highlight w:val="none"/>
          <w:lang w:val="en-US" w:eastAsia="zh-CN"/>
        </w:rPr>
        <w:t>0876-</w:t>
      </w:r>
      <w:r>
        <w:rPr>
          <w:rFonts w:hint="eastAsia" w:ascii="宋体" w:hAnsi="宋体" w:cs="宋体"/>
          <w:b w:val="0"/>
          <w:bCs w:val="0"/>
          <w:color w:val="auto"/>
          <w:sz w:val="22"/>
          <w:szCs w:val="22"/>
          <w:highlight w:val="none"/>
          <w:lang w:val="en-US" w:eastAsia="zh-CN"/>
        </w:rPr>
        <w:t>5160678</w:t>
      </w:r>
    </w:p>
    <w:p w14:paraId="562FFB4A">
      <w:pPr>
        <w:pStyle w:val="4"/>
        <w:numPr>
          <w:ilvl w:val="0"/>
          <w:numId w:val="0"/>
        </w:numPr>
        <w:spacing w:line="240" w:lineRule="auto"/>
        <w:ind w:leftChars="0"/>
        <w:jc w:val="center"/>
        <w:rPr>
          <w:rFonts w:hint="eastAsia" w:ascii="宋体" w:hAnsi="宋体" w:eastAsia="宋体" w:cs="宋体"/>
          <w:b w:val="0"/>
          <w:bCs w:val="0"/>
          <w:color w:val="auto"/>
          <w:sz w:val="28"/>
          <w:szCs w:val="28"/>
          <w:highlight w:val="none"/>
        </w:rPr>
      </w:pPr>
      <w:bookmarkStart w:id="15" w:name="_Toc9793"/>
      <w:bookmarkStart w:id="16" w:name="_Toc16723"/>
      <w:r>
        <w:rPr>
          <w:rFonts w:hint="eastAsia" w:ascii="宋体" w:hAnsi="宋体" w:eastAsia="宋体" w:cs="宋体"/>
          <w:b/>
          <w:bCs/>
          <w:color w:val="auto"/>
          <w:sz w:val="28"/>
          <w:szCs w:val="28"/>
          <w:highlight w:val="none"/>
          <w:lang w:val="en-US" w:eastAsia="zh-CN"/>
        </w:rPr>
        <w:t xml:space="preserve">第二章 </w:t>
      </w:r>
      <w:r>
        <w:rPr>
          <w:rFonts w:hint="eastAsia" w:ascii="宋体" w:hAnsi="宋体" w:eastAsia="宋体" w:cs="宋体"/>
          <w:b/>
          <w:bCs/>
          <w:color w:val="auto"/>
          <w:sz w:val="28"/>
          <w:szCs w:val="28"/>
          <w:highlight w:val="none"/>
          <w:lang w:eastAsia="zh-CN"/>
        </w:rPr>
        <w:t>供应商</w:t>
      </w:r>
      <w:r>
        <w:rPr>
          <w:rFonts w:hint="eastAsia" w:ascii="宋体" w:hAnsi="宋体" w:eastAsia="宋体" w:cs="宋体"/>
          <w:b/>
          <w:bCs/>
          <w:color w:val="auto"/>
          <w:sz w:val="28"/>
          <w:szCs w:val="28"/>
          <w:highlight w:val="none"/>
        </w:rPr>
        <w:t>须知</w:t>
      </w:r>
      <w:bookmarkEnd w:id="15"/>
      <w:bookmarkEnd w:id="16"/>
    </w:p>
    <w:p w14:paraId="42D82192">
      <w:pPr>
        <w:bidi w:val="0"/>
        <w:jc w:val="center"/>
        <w:rPr>
          <w:rFonts w:hint="eastAsia"/>
          <w:sz w:val="28"/>
          <w:szCs w:val="36"/>
          <w:highlight w:val="none"/>
          <w:lang w:val="en-US" w:eastAsia="zh-CN"/>
        </w:rPr>
      </w:pPr>
      <w:bookmarkStart w:id="17" w:name="_Toc31458"/>
      <w:bookmarkStart w:id="18" w:name="_Toc23345"/>
      <w:bookmarkStart w:id="19" w:name="_Toc86124039"/>
      <w:bookmarkStart w:id="20" w:name="_Toc337822212"/>
      <w:bookmarkStart w:id="21" w:name="_Toc457310228"/>
      <w:bookmarkStart w:id="22" w:name="_Toc20970"/>
      <w:r>
        <w:rPr>
          <w:rFonts w:hint="eastAsia"/>
          <w:sz w:val="28"/>
          <w:szCs w:val="36"/>
          <w:highlight w:val="none"/>
          <w:lang w:val="en-US" w:eastAsia="zh-CN"/>
        </w:rPr>
        <w:t>磋商前附表</w:t>
      </w:r>
      <w:bookmarkEnd w:id="17"/>
      <w:bookmarkEnd w:id="18"/>
      <w:bookmarkEnd w:id="19"/>
      <w:bookmarkEnd w:id="20"/>
      <w:bookmarkEnd w:id="21"/>
      <w:bookmarkEnd w:id="22"/>
    </w:p>
    <w:tbl>
      <w:tblPr>
        <w:tblStyle w:val="26"/>
        <w:tblW w:w="9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2076"/>
        <w:gridCol w:w="6896"/>
      </w:tblGrid>
      <w:tr w14:paraId="0C05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093E68CD">
            <w:pPr>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条款号</w:t>
            </w:r>
          </w:p>
        </w:tc>
        <w:tc>
          <w:tcPr>
            <w:tcW w:w="2076" w:type="dxa"/>
            <w:tcBorders>
              <w:top w:val="single" w:color="auto" w:sz="4" w:space="0"/>
              <w:left w:val="single" w:color="auto" w:sz="4" w:space="0"/>
              <w:bottom w:val="single" w:color="auto" w:sz="4" w:space="0"/>
              <w:right w:val="single" w:color="auto" w:sz="4" w:space="0"/>
            </w:tcBorders>
            <w:vAlign w:val="center"/>
          </w:tcPr>
          <w:p w14:paraId="3CAB88B9">
            <w:pPr>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条款名称</w:t>
            </w:r>
          </w:p>
        </w:tc>
        <w:tc>
          <w:tcPr>
            <w:tcW w:w="6896" w:type="dxa"/>
            <w:tcBorders>
              <w:top w:val="single" w:color="auto" w:sz="4" w:space="0"/>
              <w:left w:val="single" w:color="auto" w:sz="4" w:space="0"/>
              <w:bottom w:val="single" w:color="auto" w:sz="4" w:space="0"/>
              <w:right w:val="single" w:color="auto" w:sz="4" w:space="0"/>
            </w:tcBorders>
            <w:vAlign w:val="center"/>
          </w:tcPr>
          <w:p w14:paraId="630A4F8B">
            <w:pPr>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编列内容</w:t>
            </w:r>
          </w:p>
        </w:tc>
      </w:tr>
      <w:tr w14:paraId="11CF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72738D9C">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w:t>
            </w:r>
          </w:p>
        </w:tc>
        <w:tc>
          <w:tcPr>
            <w:tcW w:w="2076" w:type="dxa"/>
            <w:tcBorders>
              <w:top w:val="single" w:color="auto" w:sz="4" w:space="0"/>
              <w:left w:val="single" w:color="auto" w:sz="4" w:space="0"/>
              <w:bottom w:val="single" w:color="auto" w:sz="4" w:space="0"/>
              <w:right w:val="single" w:color="auto" w:sz="4" w:space="0"/>
            </w:tcBorders>
            <w:vAlign w:val="center"/>
          </w:tcPr>
          <w:p w14:paraId="7ADEFAD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采购单位</w:t>
            </w:r>
          </w:p>
        </w:tc>
        <w:tc>
          <w:tcPr>
            <w:tcW w:w="6896" w:type="dxa"/>
            <w:tcBorders>
              <w:top w:val="single" w:color="auto" w:sz="4" w:space="0"/>
              <w:left w:val="single" w:color="auto" w:sz="4" w:space="0"/>
              <w:bottom w:val="single" w:color="auto" w:sz="4" w:space="0"/>
              <w:right w:val="single" w:color="auto" w:sz="4" w:space="0"/>
            </w:tcBorders>
            <w:vAlign w:val="top"/>
          </w:tcPr>
          <w:p w14:paraId="1CF3B437">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kern w:val="2"/>
                <w:sz w:val="22"/>
                <w:szCs w:val="22"/>
                <w:highlight w:val="none"/>
              </w:rPr>
              <w:t>采购人：</w:t>
            </w:r>
            <w:r>
              <w:rPr>
                <w:rFonts w:hint="eastAsia" w:hAnsi="宋体" w:cs="宋体"/>
                <w:b w:val="0"/>
                <w:bCs w:val="0"/>
                <w:color w:val="auto"/>
                <w:kern w:val="2"/>
                <w:sz w:val="22"/>
                <w:szCs w:val="22"/>
                <w:highlight w:val="none"/>
                <w:lang w:eastAsia="zh-CN"/>
              </w:rPr>
              <w:t>广南县底圩乡人民政府</w:t>
            </w:r>
          </w:p>
          <w:p w14:paraId="543285E4">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hAnsi="宋体" w:cs="宋体"/>
                <w:b w:val="0"/>
                <w:bCs w:val="0"/>
                <w:color w:val="auto"/>
                <w:kern w:val="2"/>
                <w:sz w:val="22"/>
                <w:szCs w:val="22"/>
                <w:highlight w:val="none"/>
                <w:lang w:eastAsia="zh-CN"/>
              </w:rPr>
            </w:pPr>
            <w:r>
              <w:rPr>
                <w:rFonts w:hint="eastAsia" w:ascii="宋体" w:hAnsi="宋体" w:eastAsia="宋体" w:cs="宋体"/>
                <w:b w:val="0"/>
                <w:bCs w:val="0"/>
                <w:color w:val="auto"/>
                <w:kern w:val="2"/>
                <w:sz w:val="22"/>
                <w:szCs w:val="22"/>
                <w:highlight w:val="none"/>
                <w:lang w:eastAsia="zh-CN"/>
              </w:rPr>
              <w:t>地址：广南县底圩乡新街1号</w:t>
            </w:r>
          </w:p>
          <w:p w14:paraId="60258C95">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default"/>
                <w:highlight w:val="none"/>
                <w:lang w:val="en-US" w:eastAsia="zh-CN"/>
              </w:rPr>
            </w:pPr>
            <w:r>
              <w:rPr>
                <w:rFonts w:hint="eastAsia" w:hAnsi="宋体" w:cs="宋体"/>
                <w:b w:val="0"/>
                <w:bCs w:val="0"/>
                <w:color w:val="auto"/>
                <w:kern w:val="2"/>
                <w:sz w:val="22"/>
                <w:szCs w:val="22"/>
                <w:highlight w:val="none"/>
                <w:lang w:val="en-US" w:eastAsia="zh-CN"/>
              </w:rPr>
              <w:t>联系人：彭贤昌</w:t>
            </w:r>
          </w:p>
          <w:p w14:paraId="1763D91F">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联系方式：0876-3065801</w:t>
            </w:r>
          </w:p>
        </w:tc>
      </w:tr>
      <w:tr w14:paraId="08DB9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DEF55A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w:t>
            </w:r>
          </w:p>
        </w:tc>
        <w:tc>
          <w:tcPr>
            <w:tcW w:w="2076" w:type="dxa"/>
            <w:tcBorders>
              <w:top w:val="single" w:color="auto" w:sz="4" w:space="0"/>
              <w:left w:val="single" w:color="auto" w:sz="4" w:space="0"/>
              <w:bottom w:val="single" w:color="auto" w:sz="4" w:space="0"/>
              <w:right w:val="single" w:color="auto" w:sz="4" w:space="0"/>
            </w:tcBorders>
            <w:vAlign w:val="center"/>
          </w:tcPr>
          <w:p w14:paraId="17A4B623">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采购代理机构</w:t>
            </w:r>
          </w:p>
        </w:tc>
        <w:tc>
          <w:tcPr>
            <w:tcW w:w="6896" w:type="dxa"/>
            <w:tcBorders>
              <w:top w:val="single" w:color="auto" w:sz="4" w:space="0"/>
              <w:left w:val="single" w:color="auto" w:sz="4" w:space="0"/>
              <w:bottom w:val="single" w:color="auto" w:sz="4" w:space="0"/>
              <w:right w:val="single" w:color="auto" w:sz="4" w:space="0"/>
            </w:tcBorders>
            <w:vAlign w:val="top"/>
          </w:tcPr>
          <w:p w14:paraId="2BCD27B1">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ascii="宋体" w:hAnsi="宋体" w:eastAsia="宋体" w:cs="宋体"/>
                <w:b w:val="0"/>
                <w:bCs w:val="0"/>
                <w:color w:val="auto"/>
                <w:kern w:val="2"/>
                <w:sz w:val="22"/>
                <w:szCs w:val="22"/>
                <w:highlight w:val="none"/>
                <w:lang w:eastAsia="zh-CN"/>
              </w:rPr>
            </w:pPr>
            <w:r>
              <w:rPr>
                <w:rFonts w:hint="eastAsia" w:ascii="宋体" w:hAnsi="宋体" w:eastAsia="宋体" w:cs="宋体"/>
                <w:b w:val="0"/>
                <w:bCs w:val="0"/>
                <w:color w:val="auto"/>
                <w:kern w:val="2"/>
                <w:sz w:val="22"/>
                <w:szCs w:val="22"/>
                <w:highlight w:val="none"/>
                <w:lang w:val="en-US" w:eastAsia="zh-CN"/>
              </w:rPr>
              <w:t>单位名称</w:t>
            </w:r>
            <w:r>
              <w:rPr>
                <w:rFonts w:hint="eastAsia" w:ascii="宋体" w:hAnsi="宋体" w:eastAsia="宋体" w:cs="宋体"/>
                <w:b w:val="0"/>
                <w:bCs w:val="0"/>
                <w:color w:val="auto"/>
                <w:kern w:val="2"/>
                <w:sz w:val="22"/>
                <w:szCs w:val="22"/>
                <w:highlight w:val="none"/>
              </w:rPr>
              <w:t>：</w:t>
            </w:r>
            <w:r>
              <w:rPr>
                <w:rFonts w:hint="eastAsia" w:hAnsi="宋体" w:cs="宋体"/>
                <w:b w:val="0"/>
                <w:bCs w:val="0"/>
                <w:color w:val="auto"/>
                <w:sz w:val="22"/>
                <w:szCs w:val="22"/>
                <w:highlight w:val="none"/>
                <w:lang w:val="en-US" w:eastAsia="zh-CN"/>
              </w:rPr>
              <w:t>鼎烁（云南）项目管理咨询有限公司</w:t>
            </w:r>
          </w:p>
          <w:p w14:paraId="5AF08710">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hAnsi="宋体" w:cs="宋体"/>
                <w:snapToGrid w:val="0"/>
                <w:color w:val="auto"/>
                <w:kern w:val="0"/>
                <w:sz w:val="22"/>
                <w:szCs w:val="22"/>
                <w:highlight w:val="none"/>
                <w:u w:val="none"/>
                <w:lang w:val="en-US" w:eastAsia="zh-CN"/>
              </w:rPr>
            </w:pPr>
            <w:r>
              <w:rPr>
                <w:rFonts w:hint="eastAsia" w:ascii="宋体" w:hAnsi="宋体" w:eastAsia="宋体" w:cs="宋体"/>
                <w:b w:val="0"/>
                <w:bCs w:val="0"/>
                <w:color w:val="auto"/>
                <w:kern w:val="2"/>
                <w:sz w:val="22"/>
                <w:szCs w:val="22"/>
                <w:highlight w:val="none"/>
              </w:rPr>
              <w:t>地址：</w:t>
            </w:r>
            <w:r>
              <w:rPr>
                <w:rFonts w:hint="eastAsia" w:hAnsi="宋体" w:cs="宋体"/>
                <w:snapToGrid w:val="0"/>
                <w:color w:val="auto"/>
                <w:kern w:val="0"/>
                <w:sz w:val="22"/>
                <w:szCs w:val="22"/>
                <w:highlight w:val="none"/>
                <w:u w:val="none"/>
                <w:lang w:val="en-US" w:eastAsia="zh-CN"/>
              </w:rPr>
              <w:t>云南省文山壮族苗族自治州广南县莲城镇南秀社区华泓国际商贸城三期21栋5号</w:t>
            </w:r>
          </w:p>
          <w:p w14:paraId="51087A00">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default" w:ascii="宋体" w:hAnsi="宋体" w:eastAsia="宋体" w:cs="宋体"/>
                <w:b w:val="0"/>
                <w:bCs w:val="0"/>
                <w:color w:val="auto"/>
                <w:kern w:val="2"/>
                <w:sz w:val="22"/>
                <w:szCs w:val="22"/>
                <w:highlight w:val="none"/>
                <w:lang w:val="en-US" w:eastAsia="zh-CN"/>
              </w:rPr>
            </w:pPr>
            <w:r>
              <w:rPr>
                <w:rFonts w:hint="eastAsia" w:hAnsi="宋体" w:cs="宋体"/>
                <w:snapToGrid w:val="0"/>
                <w:color w:val="auto"/>
                <w:kern w:val="0"/>
                <w:sz w:val="22"/>
                <w:szCs w:val="22"/>
                <w:highlight w:val="none"/>
                <w:u w:val="none"/>
                <w:lang w:val="en-US" w:eastAsia="zh-CN"/>
              </w:rPr>
              <w:t>联系人：张菱鑫</w:t>
            </w:r>
          </w:p>
          <w:p w14:paraId="4C27FB41">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rPr>
              <w:t>联系电话：</w:t>
            </w:r>
            <w:r>
              <w:rPr>
                <w:rFonts w:hint="eastAsia" w:ascii="宋体" w:hAnsi="宋体" w:eastAsia="宋体" w:cs="宋体"/>
                <w:b w:val="0"/>
                <w:bCs w:val="0"/>
                <w:color w:val="auto"/>
                <w:sz w:val="22"/>
                <w:szCs w:val="22"/>
                <w:highlight w:val="none"/>
                <w:lang w:val="en-US" w:eastAsia="zh-CN"/>
              </w:rPr>
              <w:t>0876-</w:t>
            </w:r>
            <w:r>
              <w:rPr>
                <w:rFonts w:hint="eastAsia" w:hAnsi="宋体" w:cs="宋体"/>
                <w:b w:val="0"/>
                <w:bCs w:val="0"/>
                <w:color w:val="auto"/>
                <w:sz w:val="22"/>
                <w:szCs w:val="22"/>
                <w:highlight w:val="none"/>
                <w:lang w:val="en-US" w:eastAsia="zh-CN"/>
              </w:rPr>
              <w:t>5160678</w:t>
            </w:r>
          </w:p>
        </w:tc>
      </w:tr>
      <w:tr w14:paraId="1AA7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6E8B714">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3</w:t>
            </w:r>
          </w:p>
        </w:tc>
        <w:tc>
          <w:tcPr>
            <w:tcW w:w="2076" w:type="dxa"/>
            <w:tcBorders>
              <w:top w:val="single" w:color="auto" w:sz="4" w:space="0"/>
              <w:left w:val="single" w:color="auto" w:sz="4" w:space="0"/>
              <w:bottom w:val="single" w:color="auto" w:sz="4" w:space="0"/>
              <w:right w:val="single" w:color="auto" w:sz="4" w:space="0"/>
            </w:tcBorders>
            <w:vAlign w:val="center"/>
          </w:tcPr>
          <w:p w14:paraId="03DAD8B0">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项目名称</w:t>
            </w:r>
          </w:p>
        </w:tc>
        <w:tc>
          <w:tcPr>
            <w:tcW w:w="6896" w:type="dxa"/>
            <w:tcBorders>
              <w:top w:val="single" w:color="auto" w:sz="4" w:space="0"/>
              <w:left w:val="single" w:color="auto" w:sz="4" w:space="0"/>
              <w:bottom w:val="single" w:color="auto" w:sz="4" w:space="0"/>
              <w:right w:val="single" w:color="auto" w:sz="4" w:space="0"/>
            </w:tcBorders>
            <w:vAlign w:val="top"/>
          </w:tcPr>
          <w:p w14:paraId="5DD381E7">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lang w:eastAsia="zh-CN"/>
              </w:rPr>
            </w:pPr>
            <w:r>
              <w:rPr>
                <w:rFonts w:hint="eastAsia" w:hAnsi="宋体" w:cs="宋体"/>
                <w:b w:val="0"/>
                <w:bCs w:val="0"/>
                <w:color w:val="auto"/>
                <w:sz w:val="22"/>
                <w:szCs w:val="22"/>
                <w:highlight w:val="none"/>
                <w:lang w:val="en-US" w:eastAsia="zh-CN"/>
              </w:rPr>
              <w:t>广南县底圩乡2026年八角低产林改造项目</w:t>
            </w:r>
          </w:p>
        </w:tc>
      </w:tr>
      <w:tr w14:paraId="1FD81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72E0412D">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4</w:t>
            </w:r>
          </w:p>
        </w:tc>
        <w:tc>
          <w:tcPr>
            <w:tcW w:w="2076" w:type="dxa"/>
            <w:tcBorders>
              <w:top w:val="single" w:color="auto" w:sz="4" w:space="0"/>
              <w:left w:val="single" w:color="auto" w:sz="4" w:space="0"/>
              <w:bottom w:val="single" w:color="auto" w:sz="4" w:space="0"/>
              <w:right w:val="single" w:color="auto" w:sz="4" w:space="0"/>
            </w:tcBorders>
            <w:vAlign w:val="center"/>
          </w:tcPr>
          <w:p w14:paraId="04743EDE">
            <w:pPr>
              <w:pStyle w:val="14"/>
              <w:keepNext w:val="0"/>
              <w:keepLines w:val="0"/>
              <w:pageBreakBefore w:val="0"/>
              <w:widowControl w:val="0"/>
              <w:kinsoku/>
              <w:wordWrap/>
              <w:overflowPunct/>
              <w:topLinePunct w:val="0"/>
              <w:bidi w:val="0"/>
              <w:snapToGrid/>
              <w:spacing w:beforeAutospacing="0" w:afterAutospacing="0" w:line="332" w:lineRule="auto"/>
              <w:ind w:left="-29" w:leftChars="-14" w:firstLine="0" w:firstLineChars="0"/>
              <w:jc w:val="center"/>
              <w:textAlignment w:val="auto"/>
              <w:rPr>
                <w:rFonts w:hint="eastAsia" w:ascii="宋体" w:hAnsi="宋体" w:eastAsia="宋体" w:cs="宋体"/>
                <w:b w:val="0"/>
                <w:bCs w:val="0"/>
                <w:color w:val="auto"/>
                <w:kern w:val="2"/>
                <w:sz w:val="22"/>
                <w:szCs w:val="22"/>
                <w:highlight w:val="none"/>
                <w:lang w:eastAsia="zh-CN"/>
              </w:rPr>
            </w:pPr>
            <w:r>
              <w:rPr>
                <w:rFonts w:hint="eastAsia" w:ascii="宋体" w:hAnsi="宋体" w:eastAsia="宋体" w:cs="宋体"/>
                <w:b w:val="0"/>
                <w:bCs w:val="0"/>
                <w:color w:val="auto"/>
                <w:kern w:val="2"/>
                <w:sz w:val="22"/>
                <w:szCs w:val="22"/>
                <w:highlight w:val="none"/>
                <w:lang w:eastAsia="zh-CN"/>
              </w:rPr>
              <w:t>项目编号</w:t>
            </w:r>
          </w:p>
        </w:tc>
        <w:tc>
          <w:tcPr>
            <w:tcW w:w="6896" w:type="dxa"/>
            <w:tcBorders>
              <w:top w:val="single" w:color="auto" w:sz="4" w:space="0"/>
              <w:left w:val="single" w:color="auto" w:sz="4" w:space="0"/>
              <w:bottom w:val="single" w:color="auto" w:sz="4" w:space="0"/>
              <w:right w:val="single" w:color="auto" w:sz="4" w:space="0"/>
            </w:tcBorders>
            <w:vAlign w:val="top"/>
          </w:tcPr>
          <w:p w14:paraId="3D55FB18">
            <w:pPr>
              <w:pStyle w:val="14"/>
              <w:keepNext w:val="0"/>
              <w:keepLines w:val="0"/>
              <w:pageBreakBefore w:val="0"/>
              <w:kinsoku/>
              <w:wordWrap/>
              <w:overflowPunct/>
              <w:topLinePunct w:val="0"/>
              <w:bidi w:val="0"/>
              <w:snapToGrid/>
              <w:spacing w:beforeAutospacing="0" w:afterAutospacing="0" w:line="332" w:lineRule="auto"/>
              <w:ind w:left="189" w:leftChars="90" w:firstLine="440" w:firstLineChars="200"/>
              <w:jc w:val="left"/>
              <w:textAlignment w:val="auto"/>
              <w:rPr>
                <w:rFonts w:hint="eastAsia" w:ascii="宋体" w:hAnsi="宋体" w:eastAsia="宋体" w:cs="宋体"/>
                <w:b w:val="0"/>
                <w:bCs w:val="0"/>
                <w:color w:val="auto"/>
                <w:kern w:val="2"/>
                <w:sz w:val="22"/>
                <w:szCs w:val="22"/>
                <w:highlight w:val="none"/>
                <w:lang w:val="en-US" w:eastAsia="zh-CN"/>
              </w:rPr>
            </w:pPr>
            <w:r>
              <w:rPr>
                <w:rFonts w:hint="eastAsia" w:hAnsi="宋体" w:cs="宋体"/>
                <w:b w:val="0"/>
                <w:bCs w:val="0"/>
                <w:color w:val="auto"/>
                <w:kern w:val="2"/>
                <w:sz w:val="22"/>
                <w:szCs w:val="22"/>
                <w:highlight w:val="none"/>
                <w:lang w:val="en-US" w:eastAsia="zh-CN"/>
              </w:rPr>
              <w:t>WSZC2026-C3-00611-DSYN-0013</w:t>
            </w:r>
          </w:p>
        </w:tc>
      </w:tr>
      <w:tr w14:paraId="33CE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279306C">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5</w:t>
            </w:r>
          </w:p>
        </w:tc>
        <w:tc>
          <w:tcPr>
            <w:tcW w:w="2076" w:type="dxa"/>
            <w:tcBorders>
              <w:top w:val="single" w:color="auto" w:sz="4" w:space="0"/>
              <w:left w:val="single" w:color="auto" w:sz="4" w:space="0"/>
              <w:bottom w:val="single" w:color="auto" w:sz="4" w:space="0"/>
              <w:right w:val="single" w:color="auto" w:sz="4" w:space="0"/>
            </w:tcBorders>
            <w:vAlign w:val="center"/>
          </w:tcPr>
          <w:p w14:paraId="282F1948">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hAnsi="宋体" w:eastAsia="宋体" w:cs="宋体"/>
                <w:b w:val="0"/>
                <w:bCs w:val="0"/>
                <w:color w:val="auto"/>
                <w:kern w:val="2"/>
                <w:sz w:val="22"/>
                <w:szCs w:val="22"/>
                <w:highlight w:val="none"/>
                <w:lang w:val="en-US" w:eastAsia="zh-CN"/>
              </w:rPr>
              <w:t>实施</w:t>
            </w:r>
            <w:r>
              <w:rPr>
                <w:rFonts w:hint="eastAsia" w:ascii="宋体" w:hAnsi="宋体" w:eastAsia="宋体" w:cs="宋体"/>
                <w:b w:val="0"/>
                <w:bCs w:val="0"/>
                <w:color w:val="auto"/>
                <w:kern w:val="2"/>
                <w:sz w:val="22"/>
                <w:szCs w:val="22"/>
                <w:highlight w:val="none"/>
                <w:lang w:eastAsia="zh-CN"/>
              </w:rPr>
              <w:t>地点</w:t>
            </w:r>
          </w:p>
        </w:tc>
        <w:tc>
          <w:tcPr>
            <w:tcW w:w="6896" w:type="dxa"/>
            <w:tcBorders>
              <w:top w:val="single" w:color="auto" w:sz="4" w:space="0"/>
              <w:left w:val="single" w:color="auto" w:sz="4" w:space="0"/>
              <w:bottom w:val="single" w:color="auto" w:sz="4" w:space="0"/>
              <w:right w:val="single" w:color="auto" w:sz="4" w:space="0"/>
            </w:tcBorders>
            <w:vAlign w:val="top"/>
          </w:tcPr>
          <w:p w14:paraId="420A0C84">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广南县底圩乡底圩村委会普弄村小组、烟房村小组，合计109个小班</w:t>
            </w:r>
          </w:p>
        </w:tc>
      </w:tr>
      <w:tr w14:paraId="041F7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59404FF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6</w:t>
            </w:r>
          </w:p>
        </w:tc>
        <w:tc>
          <w:tcPr>
            <w:tcW w:w="2076" w:type="dxa"/>
            <w:tcBorders>
              <w:top w:val="single" w:color="auto" w:sz="4" w:space="0"/>
              <w:left w:val="single" w:color="auto" w:sz="4" w:space="0"/>
              <w:bottom w:val="single" w:color="auto" w:sz="4" w:space="0"/>
              <w:right w:val="single" w:color="auto" w:sz="4" w:space="0"/>
            </w:tcBorders>
            <w:vAlign w:val="center"/>
          </w:tcPr>
          <w:p w14:paraId="3ABD07A9">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资金来源</w:t>
            </w:r>
          </w:p>
        </w:tc>
        <w:tc>
          <w:tcPr>
            <w:tcW w:w="6896" w:type="dxa"/>
            <w:tcBorders>
              <w:top w:val="single" w:color="auto" w:sz="4" w:space="0"/>
              <w:left w:val="single" w:color="auto" w:sz="4" w:space="0"/>
              <w:bottom w:val="single" w:color="auto" w:sz="4" w:space="0"/>
              <w:right w:val="single" w:color="auto" w:sz="4" w:space="0"/>
            </w:tcBorders>
            <w:vAlign w:val="top"/>
          </w:tcPr>
          <w:p w14:paraId="3F6E0699">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2026年度第一批中央财政衔接推进乡村振兴补助资金</w:t>
            </w:r>
          </w:p>
        </w:tc>
      </w:tr>
      <w:tr w14:paraId="32FA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34538A6">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7</w:t>
            </w:r>
          </w:p>
        </w:tc>
        <w:tc>
          <w:tcPr>
            <w:tcW w:w="2076" w:type="dxa"/>
            <w:tcBorders>
              <w:top w:val="single" w:color="auto" w:sz="4" w:space="0"/>
              <w:left w:val="single" w:color="auto" w:sz="4" w:space="0"/>
              <w:bottom w:val="single" w:color="auto" w:sz="4" w:space="0"/>
              <w:right w:val="single" w:color="auto" w:sz="4" w:space="0"/>
            </w:tcBorders>
            <w:vAlign w:val="center"/>
          </w:tcPr>
          <w:p w14:paraId="4843B196">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出资比例</w:t>
            </w:r>
          </w:p>
        </w:tc>
        <w:tc>
          <w:tcPr>
            <w:tcW w:w="6896" w:type="dxa"/>
            <w:tcBorders>
              <w:top w:val="single" w:color="auto" w:sz="4" w:space="0"/>
              <w:left w:val="single" w:color="auto" w:sz="4" w:space="0"/>
              <w:bottom w:val="single" w:color="auto" w:sz="4" w:space="0"/>
              <w:right w:val="single" w:color="auto" w:sz="4" w:space="0"/>
            </w:tcBorders>
            <w:vAlign w:val="top"/>
          </w:tcPr>
          <w:p w14:paraId="0F4562FC">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100%</w:t>
            </w:r>
          </w:p>
        </w:tc>
      </w:tr>
      <w:tr w14:paraId="0E28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507CC30">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8</w:t>
            </w:r>
          </w:p>
        </w:tc>
        <w:tc>
          <w:tcPr>
            <w:tcW w:w="2076" w:type="dxa"/>
            <w:tcBorders>
              <w:top w:val="single" w:color="auto" w:sz="4" w:space="0"/>
              <w:left w:val="single" w:color="auto" w:sz="4" w:space="0"/>
              <w:bottom w:val="single" w:color="auto" w:sz="4" w:space="0"/>
              <w:right w:val="single" w:color="auto" w:sz="4" w:space="0"/>
            </w:tcBorders>
            <w:vAlign w:val="center"/>
          </w:tcPr>
          <w:p w14:paraId="06D99EB7">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资金落实情况</w:t>
            </w:r>
          </w:p>
        </w:tc>
        <w:tc>
          <w:tcPr>
            <w:tcW w:w="6896" w:type="dxa"/>
            <w:tcBorders>
              <w:top w:val="single" w:color="auto" w:sz="4" w:space="0"/>
              <w:left w:val="single" w:color="auto" w:sz="4" w:space="0"/>
              <w:bottom w:val="single" w:color="auto" w:sz="4" w:space="0"/>
              <w:right w:val="single" w:color="auto" w:sz="4" w:space="0"/>
            </w:tcBorders>
            <w:vAlign w:val="top"/>
          </w:tcPr>
          <w:p w14:paraId="2E764ED4">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已落实</w:t>
            </w:r>
          </w:p>
        </w:tc>
      </w:tr>
      <w:tr w14:paraId="6599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588DA27">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9</w:t>
            </w:r>
          </w:p>
        </w:tc>
        <w:tc>
          <w:tcPr>
            <w:tcW w:w="2076" w:type="dxa"/>
            <w:tcBorders>
              <w:top w:val="single" w:color="auto" w:sz="4" w:space="0"/>
              <w:left w:val="single" w:color="auto" w:sz="4" w:space="0"/>
              <w:bottom w:val="single" w:color="auto" w:sz="4" w:space="0"/>
              <w:right w:val="single" w:color="auto" w:sz="4" w:space="0"/>
            </w:tcBorders>
            <w:vAlign w:val="center"/>
          </w:tcPr>
          <w:p w14:paraId="706999F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hAnsi="宋体" w:eastAsia="宋体" w:cs="宋体"/>
                <w:b w:val="0"/>
                <w:bCs w:val="0"/>
                <w:color w:val="auto"/>
                <w:kern w:val="2"/>
                <w:sz w:val="22"/>
                <w:szCs w:val="22"/>
                <w:highlight w:val="none"/>
                <w:lang w:val="en-US" w:eastAsia="zh-CN"/>
              </w:rPr>
              <w:t>磋商</w:t>
            </w:r>
            <w:r>
              <w:rPr>
                <w:rFonts w:hint="eastAsia" w:ascii="宋体" w:hAnsi="宋体" w:eastAsia="宋体" w:cs="宋体"/>
                <w:b w:val="0"/>
                <w:bCs w:val="0"/>
                <w:color w:val="auto"/>
                <w:kern w:val="2"/>
                <w:sz w:val="22"/>
                <w:szCs w:val="22"/>
                <w:highlight w:val="none"/>
              </w:rPr>
              <w:t>范围</w:t>
            </w:r>
          </w:p>
        </w:tc>
        <w:tc>
          <w:tcPr>
            <w:tcW w:w="6896" w:type="dxa"/>
            <w:tcBorders>
              <w:top w:val="single" w:color="auto" w:sz="4" w:space="0"/>
              <w:left w:val="single" w:color="auto" w:sz="4" w:space="0"/>
              <w:bottom w:val="single" w:color="auto" w:sz="4" w:space="0"/>
              <w:right w:val="single" w:color="auto" w:sz="4" w:space="0"/>
            </w:tcBorders>
            <w:vAlign w:val="top"/>
          </w:tcPr>
          <w:p w14:paraId="3AB0037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lang w:eastAsia="zh-CN"/>
              </w:rPr>
            </w:pPr>
            <w:r>
              <w:rPr>
                <w:rFonts w:hint="eastAsia" w:ascii="宋体" w:hAnsi="宋体" w:cs="宋体"/>
                <w:b w:val="0"/>
                <w:bCs w:val="0"/>
                <w:color w:val="auto"/>
                <w:kern w:val="2"/>
                <w:sz w:val="22"/>
                <w:szCs w:val="22"/>
                <w:highlight w:val="none"/>
                <w:lang w:val="en-US" w:eastAsia="zh-CN"/>
              </w:rPr>
              <w:t>项目清单</w:t>
            </w:r>
            <w:r>
              <w:rPr>
                <w:rFonts w:hint="eastAsia" w:ascii="宋体" w:hAnsi="宋体" w:eastAsia="宋体" w:cs="宋体"/>
                <w:b w:val="0"/>
                <w:bCs w:val="0"/>
                <w:color w:val="auto"/>
                <w:kern w:val="2"/>
                <w:sz w:val="22"/>
                <w:szCs w:val="22"/>
                <w:highlight w:val="none"/>
                <w:lang w:val="en-US" w:eastAsia="zh-CN"/>
              </w:rPr>
              <w:t>、竞争性磋商文件及补遗全部范围</w:t>
            </w:r>
          </w:p>
        </w:tc>
      </w:tr>
      <w:tr w14:paraId="4FFA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994" w:type="dxa"/>
            <w:tcBorders>
              <w:top w:val="single" w:color="auto" w:sz="4" w:space="0"/>
              <w:left w:val="single" w:color="auto" w:sz="4" w:space="0"/>
              <w:right w:val="single" w:color="auto" w:sz="4" w:space="0"/>
            </w:tcBorders>
            <w:vAlign w:val="center"/>
          </w:tcPr>
          <w:p w14:paraId="61BD9BF4">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10</w:t>
            </w:r>
          </w:p>
        </w:tc>
        <w:tc>
          <w:tcPr>
            <w:tcW w:w="2076" w:type="dxa"/>
            <w:tcBorders>
              <w:top w:val="single" w:color="auto" w:sz="4" w:space="0"/>
              <w:left w:val="single" w:color="auto" w:sz="4" w:space="0"/>
              <w:right w:val="single" w:color="auto" w:sz="4" w:space="0"/>
            </w:tcBorders>
            <w:vAlign w:val="center"/>
          </w:tcPr>
          <w:p w14:paraId="4432E390">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最高限价</w:t>
            </w:r>
          </w:p>
        </w:tc>
        <w:tc>
          <w:tcPr>
            <w:tcW w:w="6896" w:type="dxa"/>
            <w:tcBorders>
              <w:top w:val="single" w:color="auto" w:sz="4" w:space="0"/>
              <w:left w:val="single" w:color="auto" w:sz="4" w:space="0"/>
              <w:right w:val="single" w:color="auto" w:sz="4" w:space="0"/>
            </w:tcBorders>
            <w:vAlign w:val="center"/>
          </w:tcPr>
          <w:p w14:paraId="6511D8B8">
            <w:pPr>
              <w:pStyle w:val="14"/>
              <w:keepNext w:val="0"/>
              <w:keepLines w:val="0"/>
              <w:pageBreakBefore w:val="0"/>
              <w:kinsoku/>
              <w:wordWrap/>
              <w:overflowPunct/>
              <w:topLinePunct w:val="0"/>
              <w:bidi w:val="0"/>
              <w:snapToGrid/>
              <w:spacing w:beforeAutospacing="0" w:afterAutospacing="0" w:line="332" w:lineRule="auto"/>
              <w:ind w:firstLine="442" w:firstLineChars="200"/>
              <w:jc w:val="left"/>
              <w:textAlignment w:val="auto"/>
              <w:rPr>
                <w:rFonts w:hint="eastAsia" w:ascii="宋体" w:hAnsi="宋体" w:eastAsia="宋体" w:cs="宋体"/>
                <w:b w:val="0"/>
                <w:bCs w:val="0"/>
                <w:color w:val="auto"/>
                <w:kern w:val="2"/>
                <w:sz w:val="22"/>
                <w:szCs w:val="22"/>
                <w:highlight w:val="none"/>
                <w:lang w:val="en-US" w:eastAsia="zh-CN"/>
              </w:rPr>
            </w:pPr>
            <w:r>
              <w:rPr>
                <w:rFonts w:hint="eastAsia" w:hAnsi="宋体" w:cs="宋体"/>
                <w:b/>
                <w:bCs/>
                <w:color w:val="auto"/>
                <w:kern w:val="2"/>
                <w:sz w:val="22"/>
                <w:szCs w:val="22"/>
                <w:highlight w:val="none"/>
                <w:lang w:val="en-US" w:eastAsia="zh-CN"/>
              </w:rPr>
              <w:t>¥：1800000.00元</w:t>
            </w:r>
            <w:r>
              <w:rPr>
                <w:rFonts w:hint="eastAsia" w:ascii="宋体" w:hAnsi="宋体" w:eastAsia="宋体" w:cs="宋体"/>
                <w:b/>
                <w:bCs/>
                <w:color w:val="auto"/>
                <w:kern w:val="2"/>
                <w:sz w:val="22"/>
                <w:szCs w:val="22"/>
                <w:highlight w:val="none"/>
                <w:lang w:val="en-US" w:eastAsia="zh-CN"/>
              </w:rPr>
              <w:t>（</w:t>
            </w:r>
            <w:r>
              <w:rPr>
                <w:rFonts w:hint="eastAsia" w:hAnsi="宋体" w:cs="宋体"/>
                <w:b/>
                <w:bCs/>
                <w:color w:val="auto"/>
                <w:kern w:val="2"/>
                <w:sz w:val="22"/>
                <w:szCs w:val="22"/>
                <w:highlight w:val="none"/>
                <w:lang w:val="en-US" w:eastAsia="zh-CN"/>
              </w:rPr>
              <w:t>大写：壹佰捌拾万元整</w:t>
            </w:r>
            <w:r>
              <w:rPr>
                <w:rFonts w:hint="eastAsia" w:ascii="宋体" w:hAnsi="宋体" w:eastAsia="宋体" w:cs="宋体"/>
                <w:b/>
                <w:bCs/>
                <w:color w:val="auto"/>
                <w:kern w:val="2"/>
                <w:sz w:val="22"/>
                <w:szCs w:val="22"/>
                <w:highlight w:val="none"/>
                <w:lang w:val="en-US" w:eastAsia="zh-CN"/>
              </w:rPr>
              <w:t>）</w:t>
            </w:r>
            <w:r>
              <w:rPr>
                <w:rFonts w:hint="eastAsia" w:ascii="宋体" w:hAnsi="宋体" w:eastAsia="宋体" w:cs="宋体"/>
                <w:b w:val="0"/>
                <w:bCs w:val="0"/>
                <w:color w:val="auto"/>
                <w:kern w:val="2"/>
                <w:sz w:val="22"/>
                <w:szCs w:val="22"/>
                <w:highlight w:val="none"/>
                <w:lang w:val="en-US" w:eastAsia="zh-CN"/>
              </w:rPr>
              <w:t>；</w:t>
            </w:r>
          </w:p>
          <w:p w14:paraId="3602C4EA">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供应商</w:t>
            </w:r>
            <w:r>
              <w:rPr>
                <w:rFonts w:hint="eastAsia" w:hAnsi="宋体" w:cs="宋体"/>
                <w:b w:val="0"/>
                <w:bCs w:val="0"/>
                <w:color w:val="auto"/>
                <w:kern w:val="2"/>
                <w:sz w:val="22"/>
                <w:szCs w:val="22"/>
                <w:highlight w:val="none"/>
                <w:lang w:val="en-US" w:eastAsia="zh-CN"/>
              </w:rPr>
              <w:t>投标</w:t>
            </w:r>
            <w:r>
              <w:rPr>
                <w:rFonts w:hint="eastAsia" w:ascii="宋体" w:hAnsi="宋体" w:eastAsia="宋体" w:cs="宋体"/>
                <w:b w:val="0"/>
                <w:bCs w:val="0"/>
                <w:color w:val="auto"/>
                <w:kern w:val="2"/>
                <w:sz w:val="22"/>
                <w:szCs w:val="22"/>
                <w:highlight w:val="none"/>
                <w:lang w:val="en-US" w:eastAsia="zh-CN"/>
              </w:rPr>
              <w:t>报价超出最高限价，视为无效投标</w:t>
            </w:r>
            <w:r>
              <w:rPr>
                <w:rFonts w:hint="eastAsia" w:hAnsi="宋体" w:cs="宋体"/>
                <w:b w:val="0"/>
                <w:bCs w:val="0"/>
                <w:color w:val="auto"/>
                <w:kern w:val="2"/>
                <w:sz w:val="22"/>
                <w:szCs w:val="22"/>
                <w:highlight w:val="none"/>
                <w:lang w:val="en-US" w:eastAsia="zh-CN"/>
              </w:rPr>
              <w:t>；</w:t>
            </w:r>
            <w:r>
              <w:rPr>
                <w:rFonts w:hint="eastAsia" w:ascii="宋体" w:hAnsi="宋体" w:eastAsia="宋体" w:cs="宋体"/>
                <w:b w:val="0"/>
                <w:bCs w:val="0"/>
                <w:color w:val="auto"/>
                <w:kern w:val="2"/>
                <w:sz w:val="22"/>
                <w:szCs w:val="22"/>
                <w:highlight w:val="none"/>
                <w:lang w:val="en-US" w:eastAsia="zh-CN"/>
              </w:rPr>
              <w:t>供应商</w:t>
            </w:r>
            <w:r>
              <w:rPr>
                <w:rFonts w:hint="eastAsia" w:ascii="宋体" w:hAnsi="宋体" w:eastAsia="宋体" w:cs="宋体"/>
                <w:b w:val="0"/>
                <w:bCs w:val="0"/>
                <w:color w:val="auto"/>
                <w:kern w:val="2"/>
                <w:sz w:val="22"/>
                <w:szCs w:val="22"/>
                <w:highlight w:val="none"/>
              </w:rPr>
              <w:t>按照采购人提供的</w:t>
            </w:r>
            <w:r>
              <w:rPr>
                <w:rFonts w:hint="eastAsia" w:hAnsi="宋体" w:cs="宋体"/>
                <w:b w:val="0"/>
                <w:bCs w:val="0"/>
                <w:color w:val="auto"/>
                <w:kern w:val="2"/>
                <w:sz w:val="22"/>
                <w:szCs w:val="22"/>
                <w:highlight w:val="none"/>
                <w:lang w:eastAsia="zh-CN"/>
              </w:rPr>
              <w:t>项目清单</w:t>
            </w:r>
            <w:r>
              <w:rPr>
                <w:rFonts w:hint="eastAsia" w:hAnsi="宋体" w:cs="宋体"/>
                <w:b w:val="0"/>
                <w:bCs w:val="0"/>
                <w:color w:val="auto"/>
                <w:kern w:val="2"/>
                <w:sz w:val="22"/>
                <w:szCs w:val="22"/>
                <w:highlight w:val="none"/>
                <w:lang w:val="en-US" w:eastAsia="zh-CN"/>
              </w:rPr>
              <w:t>编制报价文件。</w:t>
            </w:r>
          </w:p>
        </w:tc>
      </w:tr>
      <w:tr w14:paraId="0D73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025EF41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11</w:t>
            </w:r>
          </w:p>
        </w:tc>
        <w:tc>
          <w:tcPr>
            <w:tcW w:w="2076" w:type="dxa"/>
            <w:tcBorders>
              <w:top w:val="single" w:color="auto" w:sz="4" w:space="0"/>
              <w:left w:val="single" w:color="auto" w:sz="4" w:space="0"/>
              <w:bottom w:val="single" w:color="auto" w:sz="4" w:space="0"/>
              <w:right w:val="single" w:color="auto" w:sz="4" w:space="0"/>
            </w:tcBorders>
            <w:vAlign w:val="center"/>
          </w:tcPr>
          <w:p w14:paraId="7946CF9F">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eastAsia="zh-CN"/>
              </w:rPr>
            </w:pPr>
            <w:r>
              <w:rPr>
                <w:rFonts w:hint="eastAsia" w:ascii="宋体" w:hAnsi="宋体" w:eastAsia="宋体" w:cs="宋体"/>
                <w:b w:val="0"/>
                <w:bCs w:val="0"/>
                <w:color w:val="auto"/>
                <w:sz w:val="22"/>
                <w:szCs w:val="22"/>
                <w:highlight w:val="none"/>
                <w:lang w:val="en-US" w:eastAsia="zh-CN"/>
              </w:rPr>
              <w:t>合同履行期限</w:t>
            </w:r>
          </w:p>
        </w:tc>
        <w:tc>
          <w:tcPr>
            <w:tcW w:w="6896" w:type="dxa"/>
            <w:tcBorders>
              <w:top w:val="single" w:color="auto" w:sz="4" w:space="0"/>
              <w:left w:val="single" w:color="auto" w:sz="4" w:space="0"/>
              <w:bottom w:val="single" w:color="auto" w:sz="4" w:space="0"/>
              <w:right w:val="single" w:color="auto" w:sz="4" w:space="0"/>
            </w:tcBorders>
            <w:vAlign w:val="top"/>
          </w:tcPr>
          <w:p w14:paraId="6E8C3B60">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hAnsi="宋体" w:cs="宋体"/>
                <w:b w:val="0"/>
                <w:bCs w:val="0"/>
                <w:color w:val="auto"/>
                <w:kern w:val="2"/>
                <w:sz w:val="22"/>
                <w:szCs w:val="22"/>
                <w:highlight w:val="none"/>
                <w:lang w:val="en-US" w:eastAsia="zh-CN"/>
              </w:rPr>
              <w:t>120</w:t>
            </w:r>
            <w:r>
              <w:rPr>
                <w:rFonts w:hint="eastAsia" w:hAnsi="宋体" w:cs="宋体"/>
                <w:b w:val="0"/>
                <w:bCs w:val="0"/>
                <w:color w:val="auto"/>
                <w:kern w:val="2"/>
                <w:sz w:val="22"/>
                <w:szCs w:val="22"/>
                <w:highlight w:val="none"/>
                <w:lang w:eastAsia="zh-CN"/>
              </w:rPr>
              <w:t>日历天（具体与采购人签订合同为准）</w:t>
            </w:r>
          </w:p>
        </w:tc>
      </w:tr>
      <w:tr w14:paraId="60C30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0256EA3">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12</w:t>
            </w:r>
          </w:p>
        </w:tc>
        <w:tc>
          <w:tcPr>
            <w:tcW w:w="2076" w:type="dxa"/>
            <w:tcBorders>
              <w:top w:val="single" w:color="auto" w:sz="4" w:space="0"/>
              <w:left w:val="single" w:color="auto" w:sz="4" w:space="0"/>
              <w:bottom w:val="single" w:color="auto" w:sz="4" w:space="0"/>
              <w:right w:val="single" w:color="auto" w:sz="4" w:space="0"/>
            </w:tcBorders>
            <w:vAlign w:val="center"/>
          </w:tcPr>
          <w:p w14:paraId="74C31D04">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bookmarkStart w:id="23" w:name="OLE_LINK5"/>
            <w:r>
              <w:rPr>
                <w:rFonts w:hint="eastAsia" w:ascii="宋体" w:hAnsi="宋体" w:eastAsia="宋体" w:cs="宋体"/>
                <w:b w:val="0"/>
                <w:bCs w:val="0"/>
                <w:color w:val="auto"/>
                <w:kern w:val="2"/>
                <w:sz w:val="22"/>
                <w:szCs w:val="22"/>
                <w:highlight w:val="none"/>
              </w:rPr>
              <w:t>质量要求</w:t>
            </w:r>
            <w:bookmarkEnd w:id="23"/>
          </w:p>
        </w:tc>
        <w:tc>
          <w:tcPr>
            <w:tcW w:w="6896" w:type="dxa"/>
            <w:tcBorders>
              <w:top w:val="single" w:color="auto" w:sz="4" w:space="0"/>
              <w:left w:val="single" w:color="auto" w:sz="4" w:space="0"/>
              <w:bottom w:val="single" w:color="auto" w:sz="4" w:space="0"/>
              <w:right w:val="single" w:color="auto" w:sz="4" w:space="0"/>
            </w:tcBorders>
            <w:vAlign w:val="top"/>
          </w:tcPr>
          <w:p w14:paraId="7DDAD7D0">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lang w:eastAsia="zh-CN"/>
              </w:rPr>
            </w:pPr>
            <w:r>
              <w:rPr>
                <w:rFonts w:hint="eastAsia" w:hAnsi="宋体" w:cs="宋体"/>
                <w:b w:val="0"/>
                <w:bCs w:val="0"/>
                <w:color w:val="auto"/>
                <w:kern w:val="2"/>
                <w:sz w:val="22"/>
                <w:szCs w:val="22"/>
                <w:highlight w:val="none"/>
                <w:lang w:val="en-US" w:eastAsia="zh-CN"/>
              </w:rPr>
              <w:t>严格执行国家有关法律法规，控制服务质量，提供全过程、全方位的服务，达到国家现行有关质量验收规范要求，并达到合格标准</w:t>
            </w:r>
          </w:p>
        </w:tc>
      </w:tr>
      <w:tr w14:paraId="4F18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63E1CA90">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13</w:t>
            </w:r>
          </w:p>
        </w:tc>
        <w:tc>
          <w:tcPr>
            <w:tcW w:w="2076" w:type="dxa"/>
            <w:tcBorders>
              <w:top w:val="single" w:color="auto" w:sz="4" w:space="0"/>
              <w:left w:val="single" w:color="auto" w:sz="4" w:space="0"/>
              <w:bottom w:val="single" w:color="auto" w:sz="4" w:space="0"/>
              <w:right w:val="single" w:color="auto" w:sz="4" w:space="0"/>
            </w:tcBorders>
            <w:vAlign w:val="center"/>
          </w:tcPr>
          <w:p w14:paraId="7E0BF3E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标段划分</w:t>
            </w:r>
          </w:p>
        </w:tc>
        <w:tc>
          <w:tcPr>
            <w:tcW w:w="6896" w:type="dxa"/>
            <w:tcBorders>
              <w:top w:val="single" w:color="auto" w:sz="4" w:space="0"/>
              <w:left w:val="single" w:color="auto" w:sz="4" w:space="0"/>
              <w:bottom w:val="single" w:color="auto" w:sz="4" w:space="0"/>
              <w:right w:val="single" w:color="auto" w:sz="4" w:space="0"/>
            </w:tcBorders>
            <w:vAlign w:val="top"/>
          </w:tcPr>
          <w:p w14:paraId="156A1A5D">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本项目</w:t>
            </w:r>
            <w:r>
              <w:rPr>
                <w:rFonts w:hint="eastAsia" w:ascii="宋体" w:hAnsi="宋体" w:eastAsia="宋体" w:cs="宋体"/>
                <w:b w:val="0"/>
                <w:bCs w:val="0"/>
                <w:color w:val="auto"/>
                <w:kern w:val="2"/>
                <w:sz w:val="22"/>
                <w:szCs w:val="22"/>
                <w:highlight w:val="none"/>
              </w:rPr>
              <w:t>不分标段</w:t>
            </w:r>
          </w:p>
        </w:tc>
      </w:tr>
      <w:tr w14:paraId="5E9C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958ADE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14</w:t>
            </w:r>
          </w:p>
        </w:tc>
        <w:tc>
          <w:tcPr>
            <w:tcW w:w="2076" w:type="dxa"/>
            <w:tcBorders>
              <w:top w:val="single" w:color="auto" w:sz="4" w:space="0"/>
              <w:left w:val="single" w:color="auto" w:sz="4" w:space="0"/>
              <w:bottom w:val="single" w:color="auto" w:sz="4" w:space="0"/>
              <w:right w:val="single" w:color="auto" w:sz="4" w:space="0"/>
            </w:tcBorders>
            <w:vAlign w:val="center"/>
          </w:tcPr>
          <w:p w14:paraId="4DAB05CB">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磋商申请人</w:t>
            </w:r>
            <w:r>
              <w:rPr>
                <w:rFonts w:hint="eastAsia" w:ascii="宋体" w:hAnsi="宋体" w:eastAsia="宋体" w:cs="宋体"/>
                <w:b w:val="0"/>
                <w:bCs w:val="0"/>
                <w:color w:val="auto"/>
                <w:kern w:val="2"/>
                <w:sz w:val="22"/>
                <w:szCs w:val="22"/>
                <w:highlight w:val="none"/>
              </w:rPr>
              <w:t>资格要求</w:t>
            </w:r>
          </w:p>
        </w:tc>
        <w:tc>
          <w:tcPr>
            <w:tcW w:w="6896" w:type="dxa"/>
            <w:tcBorders>
              <w:top w:val="single" w:color="auto" w:sz="4" w:space="0"/>
              <w:left w:val="single" w:color="auto" w:sz="4" w:space="0"/>
              <w:bottom w:val="single" w:color="auto" w:sz="4" w:space="0"/>
              <w:right w:val="single" w:color="auto" w:sz="4" w:space="0"/>
            </w:tcBorders>
            <w:vAlign w:val="center"/>
          </w:tcPr>
          <w:p w14:paraId="2C99D0D9">
            <w:pPr>
              <w:pStyle w:val="2"/>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bookmarkStart w:id="24" w:name="OLE_LINK9"/>
            <w:r>
              <w:rPr>
                <w:rFonts w:hint="eastAsia" w:ascii="宋体" w:hAnsi="宋体" w:eastAsia="宋体" w:cs="宋体"/>
                <w:b/>
                <w:bCs/>
                <w:color w:val="auto"/>
                <w:sz w:val="22"/>
                <w:szCs w:val="22"/>
                <w:highlight w:val="none"/>
                <w:lang w:val="en-US" w:eastAsia="zh-CN"/>
              </w:rPr>
              <w:t>1、满足《中华人民共和国政府采购法》第二十二条规定；</w:t>
            </w:r>
          </w:p>
          <w:bookmarkEnd w:id="24"/>
          <w:p w14:paraId="58B32F31">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1.1具有独立承担民事责任的能力：</w:t>
            </w:r>
            <w:r>
              <w:rPr>
                <w:rFonts w:hint="eastAsia" w:ascii="宋体" w:hAnsi="宋体" w:cs="宋体"/>
                <w:b w:val="0"/>
                <w:bCs w:val="0"/>
                <w:color w:val="auto"/>
                <w:sz w:val="22"/>
                <w:szCs w:val="22"/>
                <w:highlight w:val="none"/>
                <w:lang w:val="en-US" w:eastAsia="zh-CN"/>
              </w:rPr>
              <w:t>具备独立法人资格，并在人员、设备、资金等方面具有相应的能力企业，提供营业执照；</w:t>
            </w:r>
          </w:p>
          <w:p w14:paraId="26C90882">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1.2具有良好的商业信誉和健全的财务会计制度：</w:t>
            </w:r>
            <w:r>
              <w:rPr>
                <w:rFonts w:hint="eastAsia" w:ascii="宋体" w:hAnsi="宋体" w:eastAsia="宋体" w:cs="宋体"/>
                <w:b w:val="0"/>
                <w:bCs w:val="0"/>
                <w:color w:val="auto"/>
                <w:sz w:val="22"/>
                <w:szCs w:val="22"/>
                <w:highlight w:val="none"/>
                <w:lang w:val="en-US" w:eastAsia="zh-CN"/>
              </w:rPr>
              <w:t>没有处于被责令停业、财产被冻结、接管或破产状态。</w:t>
            </w:r>
            <w:r>
              <w:rPr>
                <w:rFonts w:hint="eastAsia" w:ascii="宋体" w:hAnsi="宋体" w:cs="宋体"/>
                <w:b w:val="0"/>
                <w:bCs w:val="0"/>
                <w:color w:val="auto"/>
                <w:sz w:val="22"/>
                <w:szCs w:val="22"/>
                <w:highlight w:val="none"/>
                <w:lang w:val="en-US" w:eastAsia="zh-CN"/>
              </w:rPr>
              <w:t>提供2022-2025年</w:t>
            </w:r>
            <w:r>
              <w:rPr>
                <w:rFonts w:hint="eastAsia" w:ascii="宋体" w:hAnsi="宋体" w:eastAsia="宋体" w:cs="宋体"/>
                <w:b w:val="0"/>
                <w:bCs w:val="0"/>
                <w:color w:val="auto"/>
                <w:sz w:val="22"/>
                <w:szCs w:val="22"/>
                <w:highlight w:val="none"/>
                <w:lang w:val="en-US" w:eastAsia="zh-CN"/>
              </w:rPr>
              <w:t>任意一年度的财务报告或审计报告（2022年10月1日后出具的审计报告须按财会〔2023〕15号规定在注册会计师行业统一监管平台赋唯一验证码及二维码，可扫码查验，无赋码或查验不通过视为无效）；如拟投标单位成立未满一年，只需提供成立至今的财务报表：资产负债表、现金流量表、利润表、所有者权益变动表（如有时）及其附注（如有时）；如无财务报表提供基本开户银行近一个月出具的资信证明或提供财政部门认可的专业担保机构出具的投标担保函；</w:t>
            </w:r>
          </w:p>
          <w:p w14:paraId="4B55B27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1.3具有履行合同所必需的设备和专业技术能力：</w:t>
            </w:r>
            <w:r>
              <w:rPr>
                <w:rFonts w:hint="eastAsia" w:ascii="宋体" w:hAnsi="宋体" w:eastAsia="宋体" w:cs="宋体"/>
                <w:b w:val="0"/>
                <w:bCs w:val="0"/>
                <w:color w:val="auto"/>
                <w:sz w:val="22"/>
                <w:szCs w:val="22"/>
                <w:highlight w:val="none"/>
                <w:lang w:val="en-US" w:eastAsia="zh-CN"/>
              </w:rPr>
              <w:t>提供相关证明材料或自行承诺；</w:t>
            </w:r>
          </w:p>
          <w:p w14:paraId="7922C83C">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1.4有依法缴纳税收和社会保障资金的良好记录：</w:t>
            </w:r>
          </w:p>
          <w:p w14:paraId="15178180">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①依法缴纳税收相关材料：提供缴税所属时间在2026年01月至本项目响应文件递交截止时间前任意1个月的税务局税收通用缴款书或银行电子缴税（费）凭证或税务局出具纳税情况的相关证明，或提供依法缴纳税收的书面声明；依法免税的，应提供依法免税的相关证明文件，至响应文件提交截止时间止成立不足1个月的供应商可提供相关情况说明；</w:t>
            </w:r>
          </w:p>
          <w:p w14:paraId="49586FA6">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②社会保障资金的相关材料：供应商须提供缴费所属时间在2026年01月至本项目响应文件递交截止时间前任意1个月的社会保险费缴款书或银行电子缴税（费）凭证或社保管理部门出具的有效的缴款证明，或提供依法缴纳社会保障资金的书面声明；依法免缴的，应提供依法免缴的相关证明文件，至响应文件提交截止时间止成立不足1个月的供应商可提供相关情况说明；</w:t>
            </w:r>
          </w:p>
          <w:p w14:paraId="6CBB412D">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1.5参加政府采购活动前三年内，在经营活动中没有重大违法记录：</w:t>
            </w:r>
            <w:r>
              <w:rPr>
                <w:rFonts w:hint="eastAsia" w:ascii="宋体" w:hAnsi="宋体" w:eastAsia="宋体" w:cs="宋体"/>
                <w:b w:val="0"/>
                <w:bCs w:val="0"/>
                <w:color w:val="auto"/>
                <w:sz w:val="22"/>
                <w:szCs w:val="22"/>
                <w:highlight w:val="none"/>
                <w:lang w:val="en-US" w:eastAsia="zh-CN"/>
              </w:rPr>
              <w:t>提供参加政府采购活动前三年内，在经营活动中没有重大违法记录（重大违法记录是指供应商因违法经营受到刑事处罚或者责令停产停业、吊销许可证或者执照、较大数额罚款等行政处罚）的书面声明；</w:t>
            </w:r>
          </w:p>
          <w:p w14:paraId="40B31DD3">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1.6法律、行政法规规定的其他条件：</w:t>
            </w:r>
          </w:p>
          <w:p w14:paraId="7D5147D1">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①供应商在“信用中国”网站（www.creditchina.gov.cn）中未被列入失信被执行人名单、重大税收违法失信主体名单、政府采购严重违法失信行为记录名单（被禁止在一定期限内参加采购活动但期限届满的除外）（查询时间为本公告发布之日起至提交投标文件截止时间止，查询结果以采购人、采购代理机构查询结果为准，并将查询记录和证据留存）；</w:t>
            </w:r>
          </w:p>
          <w:p w14:paraId="3E4CE4DB">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②供应商在本项目响应文件提交截止时间止在中国政府采购网（www.ccgp.gov.cn）政府采购严重违法失信行为记录名单内无不良信息记录（查询时间为本公告发布之日起至提交响应文件截止时间止，查询结果以采购人、采购代理机构查询结果为准，并将查询记录和证据留存）；</w:t>
            </w:r>
          </w:p>
          <w:p w14:paraId="73B4F211">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③单位负责人为同一人或者存在直接控股、管理关系的不同供应商，不得参加同一合同项下的政府采购活动。为采购项目提供整体设计、规范编制和项目管理、监理、检测等服务的供应商不得再参加采购项目的其他采购活动。</w:t>
            </w:r>
          </w:p>
          <w:p w14:paraId="434BA65D">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2.落实政府采购政策需满足的资格要求：</w:t>
            </w:r>
            <w:r>
              <w:rPr>
                <w:rFonts w:hint="eastAsia" w:ascii="宋体" w:hAnsi="宋体" w:eastAsia="宋体" w:cs="宋体"/>
                <w:b w:val="0"/>
                <w:bCs w:val="0"/>
                <w:color w:val="auto"/>
                <w:sz w:val="22"/>
                <w:szCs w:val="22"/>
                <w:highlight w:val="none"/>
                <w:lang w:val="en-US" w:eastAsia="zh-CN"/>
              </w:rPr>
              <w:t>满足《政府采购促进中小企业发展管理办法》（财库〔2020〕46号）、《财政部司法部关于政府采购支持监狱企业发展有关问题的通知》（财库〔2014〕68号）、《关于促进残疾人就业政府采购政策的通知》（财库〔2017〕141号）相关规定。监狱企业、残疾人福利性单位视同小型、微型企业，用扣除后的价格参加评审；</w:t>
            </w:r>
            <w:r>
              <w:rPr>
                <w:rFonts w:hint="eastAsia" w:ascii="宋体" w:hAnsi="宋体" w:cs="宋体"/>
                <w:b w:val="0"/>
                <w:bCs w:val="0"/>
                <w:color w:val="auto"/>
                <w:sz w:val="22"/>
                <w:szCs w:val="22"/>
                <w:highlight w:val="none"/>
                <w:lang w:val="en-US" w:eastAsia="zh-CN"/>
              </w:rPr>
              <w:t>广南县底圩乡2026年八角低产林改造项目</w:t>
            </w:r>
            <w:r>
              <w:rPr>
                <w:rFonts w:hint="eastAsia" w:ascii="宋体" w:hAnsi="宋体" w:eastAsia="宋体" w:cs="宋体"/>
                <w:b w:val="0"/>
                <w:bCs w:val="0"/>
                <w:color w:val="auto"/>
                <w:sz w:val="22"/>
                <w:szCs w:val="22"/>
                <w:highlight w:val="none"/>
                <w:lang w:val="en-US" w:eastAsia="zh-CN"/>
              </w:rPr>
              <w:t>：小微企业价格扣除优惠</w:t>
            </w:r>
            <w:r>
              <w:rPr>
                <w:rFonts w:hint="eastAsia" w:ascii="宋体" w:hAnsi="宋体" w:cs="宋体"/>
                <w:b w:val="0"/>
                <w:bCs w:val="0"/>
                <w:color w:val="auto"/>
                <w:sz w:val="22"/>
                <w:szCs w:val="22"/>
                <w:highlight w:val="none"/>
                <w:lang w:val="en-US" w:eastAsia="zh-CN"/>
              </w:rPr>
              <w:t>比例10%</w:t>
            </w:r>
            <w:r>
              <w:rPr>
                <w:rFonts w:hint="eastAsia" w:ascii="宋体" w:hAnsi="宋体" w:eastAsia="宋体" w:cs="宋体"/>
                <w:b w:val="0"/>
                <w:bCs w:val="0"/>
                <w:color w:val="auto"/>
                <w:sz w:val="22"/>
                <w:szCs w:val="22"/>
                <w:highlight w:val="none"/>
                <w:lang w:val="en-US" w:eastAsia="zh-CN"/>
              </w:rPr>
              <w:t>。</w:t>
            </w:r>
          </w:p>
          <w:p w14:paraId="1C9148C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3.本项目的特定资格要求：</w:t>
            </w:r>
            <w:r>
              <w:rPr>
                <w:rFonts w:hint="eastAsia" w:ascii="宋体" w:hAnsi="宋体" w:cs="宋体"/>
                <w:b w:val="0"/>
                <w:bCs w:val="0"/>
                <w:color w:val="auto"/>
                <w:sz w:val="22"/>
                <w:szCs w:val="22"/>
                <w:highlight w:val="none"/>
                <w:lang w:val="en-US" w:eastAsia="zh-CN"/>
              </w:rPr>
              <w:t>无</w:t>
            </w:r>
          </w:p>
        </w:tc>
      </w:tr>
      <w:tr w14:paraId="6F4F0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E7B3A9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15</w:t>
            </w:r>
          </w:p>
        </w:tc>
        <w:tc>
          <w:tcPr>
            <w:tcW w:w="2076" w:type="dxa"/>
            <w:tcBorders>
              <w:top w:val="single" w:color="auto" w:sz="4" w:space="0"/>
              <w:left w:val="single" w:color="auto" w:sz="4" w:space="0"/>
              <w:bottom w:val="single" w:color="auto" w:sz="4" w:space="0"/>
              <w:right w:val="single" w:color="auto" w:sz="4" w:space="0"/>
            </w:tcBorders>
            <w:vAlign w:val="center"/>
          </w:tcPr>
          <w:p w14:paraId="5B5E025C">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是否接受联合体</w:t>
            </w:r>
          </w:p>
        </w:tc>
        <w:tc>
          <w:tcPr>
            <w:tcW w:w="6896" w:type="dxa"/>
            <w:tcBorders>
              <w:top w:val="single" w:color="auto" w:sz="4" w:space="0"/>
              <w:left w:val="single" w:color="auto" w:sz="4" w:space="0"/>
              <w:bottom w:val="single" w:color="auto" w:sz="4" w:space="0"/>
              <w:right w:val="single" w:color="auto" w:sz="4" w:space="0"/>
            </w:tcBorders>
            <w:vAlign w:val="center"/>
          </w:tcPr>
          <w:p w14:paraId="7F3EE73E">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不接受</w:t>
            </w:r>
          </w:p>
        </w:tc>
      </w:tr>
      <w:tr w14:paraId="2316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3EF81F6F">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16</w:t>
            </w:r>
          </w:p>
        </w:tc>
        <w:tc>
          <w:tcPr>
            <w:tcW w:w="2076" w:type="dxa"/>
            <w:tcBorders>
              <w:top w:val="single" w:color="auto" w:sz="4" w:space="0"/>
              <w:left w:val="single" w:color="auto" w:sz="4" w:space="0"/>
              <w:bottom w:val="single" w:color="auto" w:sz="4" w:space="0"/>
              <w:right w:val="single" w:color="auto" w:sz="4" w:space="0"/>
            </w:tcBorders>
            <w:vAlign w:val="center"/>
          </w:tcPr>
          <w:p w14:paraId="61921124">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踏勘现场</w:t>
            </w:r>
          </w:p>
        </w:tc>
        <w:tc>
          <w:tcPr>
            <w:tcW w:w="6896" w:type="dxa"/>
            <w:tcBorders>
              <w:top w:val="single" w:color="auto" w:sz="4" w:space="0"/>
              <w:left w:val="single" w:color="auto" w:sz="4" w:space="0"/>
              <w:bottom w:val="single" w:color="auto" w:sz="4" w:space="0"/>
              <w:right w:val="single" w:color="auto" w:sz="4" w:space="0"/>
            </w:tcBorders>
            <w:vAlign w:val="center"/>
          </w:tcPr>
          <w:p w14:paraId="05F741EC">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不组织，自行踏勘</w:t>
            </w:r>
          </w:p>
        </w:tc>
      </w:tr>
      <w:tr w14:paraId="4497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76F2C278">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17</w:t>
            </w:r>
          </w:p>
        </w:tc>
        <w:tc>
          <w:tcPr>
            <w:tcW w:w="2076" w:type="dxa"/>
            <w:tcBorders>
              <w:top w:val="single" w:color="auto" w:sz="4" w:space="0"/>
              <w:left w:val="single" w:color="auto" w:sz="4" w:space="0"/>
              <w:bottom w:val="single" w:color="auto" w:sz="4" w:space="0"/>
              <w:right w:val="single" w:color="auto" w:sz="4" w:space="0"/>
            </w:tcBorders>
            <w:vAlign w:val="center"/>
          </w:tcPr>
          <w:p w14:paraId="29399F4D">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磋商预备会</w:t>
            </w:r>
          </w:p>
        </w:tc>
        <w:tc>
          <w:tcPr>
            <w:tcW w:w="6896" w:type="dxa"/>
            <w:tcBorders>
              <w:top w:val="single" w:color="auto" w:sz="4" w:space="0"/>
              <w:left w:val="single" w:color="auto" w:sz="4" w:space="0"/>
              <w:bottom w:val="single" w:color="auto" w:sz="4" w:space="0"/>
              <w:right w:val="single" w:color="auto" w:sz="4" w:space="0"/>
            </w:tcBorders>
            <w:vAlign w:val="center"/>
          </w:tcPr>
          <w:p w14:paraId="13943AB9">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不召开</w:t>
            </w:r>
          </w:p>
        </w:tc>
      </w:tr>
      <w:tr w14:paraId="694D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69157DB7">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18</w:t>
            </w:r>
          </w:p>
        </w:tc>
        <w:tc>
          <w:tcPr>
            <w:tcW w:w="2076" w:type="dxa"/>
            <w:tcBorders>
              <w:top w:val="single" w:color="auto" w:sz="4" w:space="0"/>
              <w:left w:val="single" w:color="auto" w:sz="4" w:space="0"/>
              <w:bottom w:val="single" w:color="auto" w:sz="4" w:space="0"/>
              <w:right w:val="single" w:color="auto" w:sz="4" w:space="0"/>
            </w:tcBorders>
            <w:vAlign w:val="center"/>
          </w:tcPr>
          <w:p w14:paraId="4C961F7E">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分包</w:t>
            </w:r>
          </w:p>
        </w:tc>
        <w:tc>
          <w:tcPr>
            <w:tcW w:w="6896" w:type="dxa"/>
            <w:tcBorders>
              <w:top w:val="single" w:color="auto" w:sz="4" w:space="0"/>
              <w:left w:val="single" w:color="auto" w:sz="4" w:space="0"/>
              <w:bottom w:val="single" w:color="auto" w:sz="4" w:space="0"/>
              <w:right w:val="single" w:color="auto" w:sz="4" w:space="0"/>
            </w:tcBorders>
            <w:vAlign w:val="center"/>
          </w:tcPr>
          <w:p w14:paraId="2E4061EA">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不允许</w:t>
            </w:r>
          </w:p>
        </w:tc>
      </w:tr>
      <w:tr w14:paraId="454C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7393D041">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19</w:t>
            </w:r>
          </w:p>
        </w:tc>
        <w:tc>
          <w:tcPr>
            <w:tcW w:w="2076" w:type="dxa"/>
            <w:tcBorders>
              <w:top w:val="single" w:color="auto" w:sz="4" w:space="0"/>
              <w:left w:val="single" w:color="auto" w:sz="4" w:space="0"/>
              <w:bottom w:val="single" w:color="auto" w:sz="4" w:space="0"/>
              <w:right w:val="single" w:color="auto" w:sz="4" w:space="0"/>
            </w:tcBorders>
            <w:vAlign w:val="center"/>
          </w:tcPr>
          <w:p w14:paraId="7707E6B0">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偏离</w:t>
            </w:r>
          </w:p>
        </w:tc>
        <w:tc>
          <w:tcPr>
            <w:tcW w:w="6896" w:type="dxa"/>
            <w:tcBorders>
              <w:top w:val="single" w:color="auto" w:sz="4" w:space="0"/>
              <w:left w:val="single" w:color="auto" w:sz="4" w:space="0"/>
              <w:bottom w:val="single" w:color="auto" w:sz="4" w:space="0"/>
              <w:right w:val="single" w:color="auto" w:sz="4" w:space="0"/>
            </w:tcBorders>
            <w:vAlign w:val="center"/>
          </w:tcPr>
          <w:p w14:paraId="6B9B4D83">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允许细微偏离，细微偏差仅限缩短</w:t>
            </w:r>
            <w:r>
              <w:rPr>
                <w:rFonts w:hint="eastAsia" w:ascii="宋体" w:hAnsi="宋体" w:eastAsia="宋体" w:cs="宋体"/>
                <w:b w:val="0"/>
                <w:bCs w:val="0"/>
                <w:color w:val="auto"/>
                <w:sz w:val="22"/>
                <w:szCs w:val="22"/>
                <w:highlight w:val="none"/>
                <w:lang w:val="en-US" w:eastAsia="zh-CN"/>
              </w:rPr>
              <w:t>期限</w:t>
            </w:r>
            <w:r>
              <w:rPr>
                <w:rFonts w:hint="eastAsia" w:ascii="宋体" w:hAnsi="宋体" w:eastAsia="宋体" w:cs="宋体"/>
                <w:b w:val="0"/>
                <w:bCs w:val="0"/>
                <w:color w:val="auto"/>
                <w:sz w:val="22"/>
                <w:szCs w:val="22"/>
                <w:highlight w:val="none"/>
              </w:rPr>
              <w:t>和</w:t>
            </w:r>
            <w:r>
              <w:rPr>
                <w:rFonts w:hint="eastAsia" w:ascii="宋体" w:hAnsi="宋体" w:cs="宋体"/>
                <w:b w:val="0"/>
                <w:bCs w:val="0"/>
                <w:color w:val="auto"/>
                <w:sz w:val="22"/>
                <w:szCs w:val="22"/>
                <w:highlight w:val="none"/>
                <w:lang w:val="en-US" w:eastAsia="zh-CN"/>
              </w:rPr>
              <w:t>工程</w:t>
            </w:r>
            <w:r>
              <w:rPr>
                <w:rFonts w:hint="eastAsia" w:ascii="宋体" w:hAnsi="宋体" w:eastAsia="宋体" w:cs="宋体"/>
                <w:b w:val="0"/>
                <w:bCs w:val="0"/>
                <w:color w:val="auto"/>
                <w:sz w:val="22"/>
                <w:szCs w:val="22"/>
                <w:highlight w:val="none"/>
              </w:rPr>
              <w:t>创优</w:t>
            </w:r>
          </w:p>
        </w:tc>
      </w:tr>
      <w:tr w14:paraId="0901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71E10225">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20</w:t>
            </w:r>
          </w:p>
        </w:tc>
        <w:tc>
          <w:tcPr>
            <w:tcW w:w="2076" w:type="dxa"/>
            <w:tcBorders>
              <w:top w:val="single" w:color="auto" w:sz="4" w:space="0"/>
              <w:left w:val="single" w:color="auto" w:sz="4" w:space="0"/>
              <w:bottom w:val="single" w:color="auto" w:sz="4" w:space="0"/>
              <w:right w:val="single" w:color="auto" w:sz="4" w:space="0"/>
            </w:tcBorders>
            <w:vAlign w:val="center"/>
          </w:tcPr>
          <w:p w14:paraId="7C4CA5D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构成磋商文件的其他材料</w:t>
            </w:r>
          </w:p>
        </w:tc>
        <w:tc>
          <w:tcPr>
            <w:tcW w:w="6896" w:type="dxa"/>
            <w:tcBorders>
              <w:top w:val="single" w:color="auto" w:sz="4" w:space="0"/>
              <w:left w:val="single" w:color="auto" w:sz="4" w:space="0"/>
              <w:bottom w:val="single" w:color="auto" w:sz="4" w:space="0"/>
              <w:right w:val="single" w:color="auto" w:sz="4" w:space="0"/>
            </w:tcBorders>
            <w:vAlign w:val="center"/>
          </w:tcPr>
          <w:p w14:paraId="75FA77A9">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采购单位发出的答疑书、补遗书或通知等</w:t>
            </w:r>
          </w:p>
        </w:tc>
      </w:tr>
      <w:tr w14:paraId="410A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EED00BE">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21</w:t>
            </w:r>
          </w:p>
        </w:tc>
        <w:tc>
          <w:tcPr>
            <w:tcW w:w="2076" w:type="dxa"/>
            <w:tcBorders>
              <w:top w:val="single" w:color="auto" w:sz="4" w:space="0"/>
              <w:left w:val="single" w:color="auto" w:sz="4" w:space="0"/>
              <w:bottom w:val="single" w:color="auto" w:sz="4" w:space="0"/>
              <w:right w:val="single" w:color="auto" w:sz="4" w:space="0"/>
            </w:tcBorders>
            <w:vAlign w:val="center"/>
          </w:tcPr>
          <w:p w14:paraId="35E62C9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eastAsia="zh-CN"/>
              </w:rPr>
              <w:t>供应商</w:t>
            </w:r>
            <w:r>
              <w:rPr>
                <w:rFonts w:hint="eastAsia" w:ascii="宋体" w:hAnsi="宋体" w:eastAsia="宋体" w:cs="宋体"/>
                <w:b w:val="0"/>
                <w:bCs w:val="0"/>
                <w:color w:val="auto"/>
                <w:kern w:val="2"/>
                <w:sz w:val="22"/>
                <w:szCs w:val="22"/>
                <w:highlight w:val="none"/>
              </w:rPr>
              <w:t>要求澄清磋商文件的截止时间</w:t>
            </w:r>
          </w:p>
        </w:tc>
        <w:tc>
          <w:tcPr>
            <w:tcW w:w="6896" w:type="dxa"/>
            <w:tcBorders>
              <w:top w:val="single" w:color="auto" w:sz="4" w:space="0"/>
              <w:left w:val="single" w:color="auto" w:sz="4" w:space="0"/>
              <w:bottom w:val="single" w:color="auto" w:sz="4" w:space="0"/>
              <w:right w:val="single" w:color="auto" w:sz="4" w:space="0"/>
            </w:tcBorders>
            <w:vAlign w:val="center"/>
          </w:tcPr>
          <w:p w14:paraId="2D43AB8C">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磋商前5个日历天</w:t>
            </w:r>
          </w:p>
        </w:tc>
      </w:tr>
      <w:tr w14:paraId="742F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3419C194">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22</w:t>
            </w:r>
          </w:p>
        </w:tc>
        <w:tc>
          <w:tcPr>
            <w:tcW w:w="2076" w:type="dxa"/>
            <w:tcBorders>
              <w:top w:val="single" w:color="auto" w:sz="4" w:space="0"/>
              <w:left w:val="single" w:color="auto" w:sz="4" w:space="0"/>
              <w:bottom w:val="single" w:color="auto" w:sz="4" w:space="0"/>
              <w:right w:val="single" w:color="auto" w:sz="4" w:space="0"/>
            </w:tcBorders>
            <w:vAlign w:val="center"/>
          </w:tcPr>
          <w:p w14:paraId="6EB727C9">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eastAsia="zh-CN"/>
              </w:rPr>
              <w:t>供应商</w:t>
            </w:r>
            <w:r>
              <w:rPr>
                <w:rFonts w:hint="eastAsia" w:ascii="宋体" w:hAnsi="宋体" w:eastAsia="宋体" w:cs="宋体"/>
                <w:b w:val="0"/>
                <w:bCs w:val="0"/>
                <w:color w:val="auto"/>
                <w:kern w:val="2"/>
                <w:sz w:val="22"/>
                <w:szCs w:val="22"/>
                <w:highlight w:val="none"/>
              </w:rPr>
              <w:t>确认收到磋商文件澄清的时间</w:t>
            </w:r>
          </w:p>
        </w:tc>
        <w:tc>
          <w:tcPr>
            <w:tcW w:w="6896" w:type="dxa"/>
            <w:tcBorders>
              <w:top w:val="single" w:color="auto" w:sz="4" w:space="0"/>
              <w:left w:val="single" w:color="auto" w:sz="4" w:space="0"/>
              <w:bottom w:val="single" w:color="auto" w:sz="4" w:space="0"/>
              <w:right w:val="single" w:color="auto" w:sz="4" w:space="0"/>
            </w:tcBorders>
            <w:vAlign w:val="center"/>
          </w:tcPr>
          <w:p w14:paraId="71AAFD75">
            <w:pPr>
              <w:keepNext w:val="0"/>
              <w:keepLines w:val="0"/>
              <w:pageBreakBefore w:val="0"/>
              <w:kinsoku/>
              <w:wordWrap/>
              <w:overflowPunct/>
              <w:topLinePunct w:val="0"/>
              <w:bidi w:val="0"/>
              <w:snapToGrid/>
              <w:spacing w:beforeAutospacing="0" w:afterAutospacing="0" w:line="332" w:lineRule="auto"/>
              <w:ind w:left="1" w:leftChars="0"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rPr>
              <w:t>供应商</w:t>
            </w:r>
            <w:r>
              <w:rPr>
                <w:rFonts w:hint="eastAsia" w:ascii="宋体" w:hAnsi="宋体" w:eastAsia="宋体" w:cs="宋体"/>
                <w:b w:val="0"/>
                <w:bCs w:val="0"/>
                <w:color w:val="auto"/>
                <w:sz w:val="22"/>
                <w:szCs w:val="22"/>
                <w:highlight w:val="none"/>
              </w:rPr>
              <w:t>自行登录</w:t>
            </w:r>
            <w:r>
              <w:rPr>
                <w:rFonts w:hint="eastAsia" w:ascii="宋体" w:hAnsi="宋体" w:cs="宋体"/>
                <w:color w:val="auto"/>
                <w:sz w:val="22"/>
                <w:szCs w:val="22"/>
                <w:highlight w:val="none"/>
                <w:lang w:val="en-US" w:eastAsia="zh-CN"/>
              </w:rPr>
              <w:t>政采云</w:t>
            </w:r>
            <w:r>
              <w:rPr>
                <w:rFonts w:hint="eastAsia" w:ascii="宋体" w:hAnsi="宋体" w:eastAsia="宋体" w:cs="宋体"/>
                <w:b w:val="0"/>
                <w:bCs w:val="0"/>
                <w:color w:val="auto"/>
                <w:sz w:val="22"/>
                <w:szCs w:val="22"/>
                <w:highlight w:val="none"/>
              </w:rPr>
              <w:fldChar w:fldCharType="begin"/>
            </w:r>
            <w:r>
              <w:rPr>
                <w:rFonts w:hint="eastAsia" w:ascii="宋体" w:hAnsi="宋体" w:eastAsia="宋体" w:cs="宋体"/>
                <w:b w:val="0"/>
                <w:bCs w:val="0"/>
                <w:color w:val="auto"/>
                <w:sz w:val="22"/>
                <w:szCs w:val="22"/>
                <w:highlight w:val="none"/>
              </w:rPr>
              <w:instrText xml:space="preserve">AUTOTEXT  input205 \* MERGEFORMAT</w:instrText>
            </w:r>
            <w:r>
              <w:rPr>
                <w:rFonts w:hint="eastAsia" w:ascii="宋体" w:hAnsi="宋体" w:eastAsia="宋体" w:cs="宋体"/>
                <w:b w:val="0"/>
                <w:bCs w:val="0"/>
                <w:color w:val="auto"/>
                <w:sz w:val="22"/>
                <w:szCs w:val="22"/>
                <w:highlight w:val="none"/>
              </w:rPr>
              <w:fldChar w:fldCharType="separate"/>
            </w:r>
            <w:r>
              <w:rPr>
                <w:rFonts w:hint="eastAsia" w:ascii="宋体" w:hAnsi="宋体" w:eastAsia="宋体" w:cs="宋体"/>
                <w:b w:val="0"/>
                <w:bCs w:val="0"/>
                <w:color w:val="auto"/>
                <w:sz w:val="22"/>
                <w:szCs w:val="22"/>
                <w:highlight w:val="none"/>
              </w:rPr>
              <w:fldChar w:fldCharType="end"/>
            </w:r>
            <w:r>
              <w:rPr>
                <w:rFonts w:hint="eastAsia" w:ascii="宋体" w:hAnsi="宋体" w:eastAsia="宋体" w:cs="宋体"/>
                <w:b w:val="0"/>
                <w:bCs w:val="0"/>
                <w:color w:val="auto"/>
                <w:sz w:val="22"/>
                <w:szCs w:val="22"/>
                <w:highlight w:val="none"/>
              </w:rPr>
              <w:t>获取澄清，无须回复确认已收到该澄清</w:t>
            </w:r>
          </w:p>
        </w:tc>
      </w:tr>
      <w:tr w14:paraId="0B0E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0EFD3E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23</w:t>
            </w:r>
          </w:p>
        </w:tc>
        <w:tc>
          <w:tcPr>
            <w:tcW w:w="2076" w:type="dxa"/>
            <w:tcBorders>
              <w:top w:val="single" w:color="auto" w:sz="4" w:space="0"/>
              <w:left w:val="single" w:color="auto" w:sz="4" w:space="0"/>
              <w:bottom w:val="single" w:color="auto" w:sz="4" w:space="0"/>
              <w:right w:val="single" w:color="auto" w:sz="4" w:space="0"/>
            </w:tcBorders>
            <w:vAlign w:val="center"/>
          </w:tcPr>
          <w:p w14:paraId="3228DC58">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eastAsia="zh-CN"/>
              </w:rPr>
              <w:t>供应商</w:t>
            </w:r>
            <w:r>
              <w:rPr>
                <w:rFonts w:hint="eastAsia" w:ascii="宋体" w:hAnsi="宋体" w:eastAsia="宋体" w:cs="宋体"/>
                <w:b w:val="0"/>
                <w:bCs w:val="0"/>
                <w:color w:val="auto"/>
                <w:kern w:val="2"/>
                <w:sz w:val="22"/>
                <w:szCs w:val="22"/>
                <w:highlight w:val="none"/>
              </w:rPr>
              <w:t>确认收到磋商文件修改的时间</w:t>
            </w:r>
          </w:p>
        </w:tc>
        <w:tc>
          <w:tcPr>
            <w:tcW w:w="6896" w:type="dxa"/>
            <w:tcBorders>
              <w:top w:val="single" w:color="auto" w:sz="4" w:space="0"/>
              <w:left w:val="single" w:color="auto" w:sz="4" w:space="0"/>
              <w:bottom w:val="single" w:color="auto" w:sz="4" w:space="0"/>
              <w:right w:val="single" w:color="auto" w:sz="4" w:space="0"/>
            </w:tcBorders>
            <w:vAlign w:val="center"/>
          </w:tcPr>
          <w:p w14:paraId="4FA03FB2">
            <w:pPr>
              <w:keepNext w:val="0"/>
              <w:keepLines w:val="0"/>
              <w:pageBreakBefore w:val="0"/>
              <w:kinsoku/>
              <w:wordWrap/>
              <w:overflowPunct/>
              <w:topLinePunct w:val="0"/>
              <w:bidi w:val="0"/>
              <w:snapToGrid/>
              <w:spacing w:beforeAutospacing="0" w:afterAutospacing="0" w:line="332" w:lineRule="auto"/>
              <w:ind w:left="1" w:leftChars="0"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rPr>
              <w:t>供应商</w:t>
            </w:r>
            <w:r>
              <w:rPr>
                <w:rFonts w:hint="eastAsia" w:ascii="宋体" w:hAnsi="宋体" w:eastAsia="宋体" w:cs="宋体"/>
                <w:b w:val="0"/>
                <w:bCs w:val="0"/>
                <w:color w:val="auto"/>
                <w:kern w:val="0"/>
                <w:sz w:val="22"/>
                <w:szCs w:val="22"/>
                <w:highlight w:val="none"/>
              </w:rPr>
              <w:t>自行登录</w:t>
            </w:r>
            <w:r>
              <w:rPr>
                <w:rFonts w:hint="eastAsia" w:ascii="宋体" w:hAnsi="宋体" w:cs="宋体"/>
                <w:color w:val="auto"/>
                <w:sz w:val="22"/>
                <w:szCs w:val="22"/>
                <w:highlight w:val="none"/>
                <w:lang w:val="en-US" w:eastAsia="zh-CN"/>
              </w:rPr>
              <w:t>政采云</w:t>
            </w:r>
            <w:r>
              <w:rPr>
                <w:rFonts w:hint="eastAsia" w:ascii="宋体" w:hAnsi="宋体" w:eastAsia="宋体" w:cs="宋体"/>
                <w:b w:val="0"/>
                <w:bCs w:val="0"/>
                <w:color w:val="auto"/>
                <w:kern w:val="0"/>
                <w:sz w:val="22"/>
                <w:szCs w:val="22"/>
                <w:highlight w:val="none"/>
                <w:u w:val="single"/>
              </w:rPr>
              <w:fldChar w:fldCharType="begin"/>
            </w:r>
            <w:r>
              <w:rPr>
                <w:rFonts w:hint="eastAsia" w:ascii="宋体" w:hAnsi="宋体" w:eastAsia="宋体" w:cs="宋体"/>
                <w:b w:val="0"/>
                <w:bCs w:val="0"/>
                <w:color w:val="auto"/>
                <w:kern w:val="0"/>
                <w:sz w:val="22"/>
                <w:szCs w:val="22"/>
                <w:highlight w:val="none"/>
                <w:u w:val="single"/>
              </w:rPr>
              <w:instrText xml:space="preserve">AUTOTEXT  input206 \* MERGEFORMAT</w:instrText>
            </w:r>
            <w:r>
              <w:rPr>
                <w:rFonts w:hint="eastAsia" w:ascii="宋体" w:hAnsi="宋体" w:eastAsia="宋体" w:cs="宋体"/>
                <w:b w:val="0"/>
                <w:bCs w:val="0"/>
                <w:color w:val="auto"/>
                <w:kern w:val="0"/>
                <w:sz w:val="22"/>
                <w:szCs w:val="22"/>
                <w:highlight w:val="none"/>
                <w:u w:val="single"/>
              </w:rPr>
              <w:fldChar w:fldCharType="separate"/>
            </w:r>
            <w:r>
              <w:rPr>
                <w:rFonts w:hint="eastAsia" w:ascii="宋体" w:hAnsi="宋体" w:eastAsia="宋体" w:cs="宋体"/>
                <w:b w:val="0"/>
                <w:bCs w:val="0"/>
                <w:color w:val="auto"/>
                <w:kern w:val="0"/>
                <w:sz w:val="22"/>
                <w:szCs w:val="22"/>
                <w:highlight w:val="none"/>
                <w:u w:val="single"/>
              </w:rPr>
              <w:fldChar w:fldCharType="end"/>
            </w:r>
            <w:r>
              <w:rPr>
                <w:rFonts w:hint="eastAsia" w:ascii="宋体" w:hAnsi="宋体" w:eastAsia="宋体" w:cs="宋体"/>
                <w:b w:val="0"/>
                <w:bCs w:val="0"/>
                <w:color w:val="auto"/>
                <w:kern w:val="0"/>
                <w:sz w:val="22"/>
                <w:szCs w:val="22"/>
                <w:highlight w:val="none"/>
              </w:rPr>
              <w:t>收取修改内容，无须回复确认已收到该修改</w:t>
            </w:r>
          </w:p>
        </w:tc>
      </w:tr>
      <w:tr w14:paraId="3DDB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739D4D80">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24</w:t>
            </w:r>
          </w:p>
        </w:tc>
        <w:tc>
          <w:tcPr>
            <w:tcW w:w="2076" w:type="dxa"/>
            <w:tcBorders>
              <w:top w:val="single" w:color="auto" w:sz="4" w:space="0"/>
              <w:left w:val="single" w:color="auto" w:sz="4" w:space="0"/>
              <w:bottom w:val="single" w:color="auto" w:sz="4" w:space="0"/>
              <w:right w:val="single" w:color="auto" w:sz="4" w:space="0"/>
            </w:tcBorders>
            <w:vAlign w:val="center"/>
          </w:tcPr>
          <w:p w14:paraId="6D9FE457">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计价方式</w:t>
            </w:r>
          </w:p>
        </w:tc>
        <w:tc>
          <w:tcPr>
            <w:tcW w:w="6896" w:type="dxa"/>
            <w:tcBorders>
              <w:top w:val="single" w:color="auto" w:sz="4" w:space="0"/>
              <w:left w:val="single" w:color="auto" w:sz="4" w:space="0"/>
              <w:bottom w:val="single" w:color="auto" w:sz="4" w:space="0"/>
              <w:right w:val="single" w:color="auto" w:sz="4" w:space="0"/>
            </w:tcBorders>
            <w:vAlign w:val="center"/>
          </w:tcPr>
          <w:p w14:paraId="5C67724E">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default" w:ascii="宋体" w:hAnsi="宋体" w:eastAsia="宋体" w:cs="宋体"/>
                <w:b w:val="0"/>
                <w:bCs w:val="0"/>
                <w:color w:val="auto"/>
                <w:kern w:val="2"/>
                <w:sz w:val="22"/>
                <w:szCs w:val="22"/>
                <w:highlight w:val="none"/>
                <w:lang w:val="en-US" w:eastAsia="zh-CN" w:bidi="ar-SA"/>
              </w:rPr>
            </w:pPr>
            <w:r>
              <w:rPr>
                <w:rFonts w:hint="eastAsia" w:hAnsi="宋体" w:cs="宋体"/>
                <w:b w:val="0"/>
                <w:bCs w:val="0"/>
                <w:color w:val="auto"/>
                <w:kern w:val="2"/>
                <w:sz w:val="22"/>
                <w:szCs w:val="22"/>
                <w:highlight w:val="none"/>
                <w:lang w:val="en-US" w:eastAsia="zh-CN" w:bidi="ar-SA"/>
              </w:rPr>
              <w:t>项目清单</w:t>
            </w:r>
            <w:r>
              <w:rPr>
                <w:rFonts w:hint="eastAsia" w:hAnsi="宋体" w:eastAsia="宋体" w:cs="宋体"/>
                <w:b w:val="0"/>
                <w:bCs w:val="0"/>
                <w:color w:val="auto"/>
                <w:kern w:val="2"/>
                <w:sz w:val="22"/>
                <w:szCs w:val="22"/>
                <w:highlight w:val="none"/>
                <w:lang w:val="en-US" w:eastAsia="zh-CN" w:bidi="ar-SA"/>
              </w:rPr>
              <w:t>计价</w:t>
            </w:r>
          </w:p>
        </w:tc>
      </w:tr>
      <w:tr w14:paraId="75A49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E3A223E">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25</w:t>
            </w:r>
          </w:p>
        </w:tc>
        <w:tc>
          <w:tcPr>
            <w:tcW w:w="2076" w:type="dxa"/>
            <w:tcBorders>
              <w:top w:val="single" w:color="auto" w:sz="4" w:space="0"/>
              <w:left w:val="single" w:color="auto" w:sz="4" w:space="0"/>
              <w:bottom w:val="single" w:color="auto" w:sz="4" w:space="0"/>
              <w:right w:val="single" w:color="auto" w:sz="4" w:space="0"/>
            </w:tcBorders>
            <w:vAlign w:val="center"/>
          </w:tcPr>
          <w:p w14:paraId="5D65B0C1">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rPr>
            </w:pPr>
            <w:r>
              <w:rPr>
                <w:rFonts w:hint="eastAsia" w:ascii="宋体" w:hAnsi="宋体" w:eastAsia="宋体" w:cs="宋体"/>
                <w:b w:val="0"/>
                <w:bCs w:val="0"/>
                <w:color w:val="auto"/>
                <w:kern w:val="2"/>
                <w:sz w:val="22"/>
                <w:szCs w:val="22"/>
                <w:highlight w:val="none"/>
              </w:rPr>
              <w:t>磋商文件</w:t>
            </w:r>
          </w:p>
          <w:p w14:paraId="6829EDB3">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有效期</w:t>
            </w:r>
          </w:p>
        </w:tc>
        <w:tc>
          <w:tcPr>
            <w:tcW w:w="6896" w:type="dxa"/>
            <w:tcBorders>
              <w:top w:val="single" w:color="auto" w:sz="4" w:space="0"/>
              <w:left w:val="single" w:color="auto" w:sz="4" w:space="0"/>
              <w:bottom w:val="single" w:color="auto" w:sz="4" w:space="0"/>
              <w:right w:val="single" w:color="auto" w:sz="4" w:space="0"/>
            </w:tcBorders>
            <w:vAlign w:val="center"/>
          </w:tcPr>
          <w:p w14:paraId="10EABE71">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递交磋商响应文件的截止日期后</w:t>
            </w:r>
            <w:r>
              <w:rPr>
                <w:rFonts w:hint="eastAsia" w:ascii="宋体" w:hAnsi="宋体" w:cs="宋体"/>
                <w:b w:val="0"/>
                <w:bCs w:val="0"/>
                <w:color w:val="auto"/>
                <w:sz w:val="22"/>
                <w:szCs w:val="22"/>
                <w:highlight w:val="none"/>
                <w:lang w:val="en-US" w:eastAsia="zh-CN"/>
              </w:rPr>
              <w:t>90</w:t>
            </w:r>
            <w:r>
              <w:rPr>
                <w:rFonts w:hint="eastAsia" w:ascii="宋体" w:hAnsi="宋体" w:eastAsia="宋体" w:cs="宋体"/>
                <w:b w:val="0"/>
                <w:bCs w:val="0"/>
                <w:color w:val="auto"/>
                <w:sz w:val="22"/>
                <w:szCs w:val="22"/>
                <w:highlight w:val="none"/>
                <w:lang w:val="en-US" w:eastAsia="zh-CN"/>
              </w:rPr>
              <w:t>天</w:t>
            </w:r>
          </w:p>
        </w:tc>
      </w:tr>
      <w:tr w14:paraId="33D41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F053255">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26</w:t>
            </w:r>
          </w:p>
        </w:tc>
        <w:tc>
          <w:tcPr>
            <w:tcW w:w="2076" w:type="dxa"/>
            <w:tcBorders>
              <w:top w:val="single" w:color="auto" w:sz="4" w:space="0"/>
              <w:left w:val="single" w:color="auto" w:sz="4" w:space="0"/>
              <w:bottom w:val="single" w:color="auto" w:sz="4" w:space="0"/>
              <w:right w:val="single" w:color="auto" w:sz="4" w:space="0"/>
            </w:tcBorders>
            <w:vAlign w:val="center"/>
          </w:tcPr>
          <w:p w14:paraId="25A4DDD1">
            <w:pPr>
              <w:bidi w:val="0"/>
              <w:jc w:val="center"/>
              <w:rPr>
                <w:rFonts w:hint="eastAsia" w:ascii="宋体" w:hAnsi="宋体" w:eastAsia="宋体" w:cs="宋体"/>
                <w:sz w:val="22"/>
                <w:szCs w:val="28"/>
                <w:highlight w:val="none"/>
              </w:rPr>
            </w:pPr>
            <w:r>
              <w:rPr>
                <w:rFonts w:hint="eastAsia" w:ascii="宋体" w:hAnsi="宋体" w:eastAsia="宋体" w:cs="宋体"/>
                <w:sz w:val="22"/>
                <w:szCs w:val="28"/>
                <w:highlight w:val="none"/>
              </w:rPr>
              <w:t>磋商保证金</w:t>
            </w:r>
          </w:p>
        </w:tc>
        <w:tc>
          <w:tcPr>
            <w:tcW w:w="6896" w:type="dxa"/>
            <w:tcBorders>
              <w:top w:val="single" w:color="auto" w:sz="4" w:space="0"/>
              <w:left w:val="single" w:color="auto" w:sz="4" w:space="0"/>
              <w:bottom w:val="single" w:color="auto" w:sz="4" w:space="0"/>
              <w:right w:val="single" w:color="auto" w:sz="4" w:space="0"/>
            </w:tcBorders>
            <w:vAlign w:val="center"/>
          </w:tcPr>
          <w:p w14:paraId="14DFE86B">
            <w:pPr>
              <w:bidi w:val="0"/>
              <w:ind w:firstLine="440" w:firstLineChars="200"/>
              <w:jc w:val="both"/>
              <w:rPr>
                <w:rFonts w:hint="eastAsia" w:ascii="宋体" w:hAnsi="宋体" w:eastAsia="宋体" w:cs="宋体"/>
                <w:sz w:val="22"/>
                <w:szCs w:val="28"/>
                <w:highlight w:val="none"/>
                <w:lang w:val="en-US"/>
              </w:rPr>
            </w:pPr>
            <w:bookmarkStart w:id="25" w:name="_Toc15780"/>
            <w:r>
              <w:rPr>
                <w:rFonts w:hint="eastAsia" w:ascii="宋体" w:hAnsi="宋体" w:eastAsia="宋体" w:cs="宋体"/>
                <w:sz w:val="22"/>
                <w:szCs w:val="28"/>
                <w:highlight w:val="none"/>
                <w:lang w:val="en-US" w:eastAsia="zh-CN"/>
              </w:rPr>
              <w:t>不收取投标保证金</w:t>
            </w:r>
            <w:bookmarkEnd w:id="25"/>
          </w:p>
        </w:tc>
      </w:tr>
      <w:tr w14:paraId="2DE1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635A51C8">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27</w:t>
            </w:r>
          </w:p>
        </w:tc>
        <w:tc>
          <w:tcPr>
            <w:tcW w:w="2076" w:type="dxa"/>
            <w:tcBorders>
              <w:top w:val="single" w:color="auto" w:sz="4" w:space="0"/>
              <w:left w:val="single" w:color="auto" w:sz="4" w:space="0"/>
              <w:bottom w:val="single" w:color="auto" w:sz="4" w:space="0"/>
              <w:right w:val="single" w:color="auto" w:sz="4" w:space="0"/>
            </w:tcBorders>
            <w:vAlign w:val="center"/>
          </w:tcPr>
          <w:p w14:paraId="69610C37">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是否允许递交备选磋商方案</w:t>
            </w:r>
          </w:p>
        </w:tc>
        <w:tc>
          <w:tcPr>
            <w:tcW w:w="6896" w:type="dxa"/>
            <w:tcBorders>
              <w:top w:val="single" w:color="auto" w:sz="4" w:space="0"/>
              <w:left w:val="single" w:color="auto" w:sz="4" w:space="0"/>
              <w:bottom w:val="single" w:color="auto" w:sz="4" w:space="0"/>
              <w:right w:val="single" w:color="auto" w:sz="4" w:space="0"/>
            </w:tcBorders>
            <w:vAlign w:val="center"/>
          </w:tcPr>
          <w:p w14:paraId="2EF5E975">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不允许</w:t>
            </w:r>
          </w:p>
        </w:tc>
      </w:tr>
      <w:tr w14:paraId="25848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9"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90C7419">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28</w:t>
            </w:r>
          </w:p>
        </w:tc>
        <w:tc>
          <w:tcPr>
            <w:tcW w:w="2076" w:type="dxa"/>
            <w:tcBorders>
              <w:top w:val="single" w:color="auto" w:sz="4" w:space="0"/>
              <w:left w:val="single" w:color="auto" w:sz="4" w:space="0"/>
              <w:bottom w:val="single" w:color="auto" w:sz="4" w:space="0"/>
              <w:right w:val="single" w:color="auto" w:sz="4" w:space="0"/>
            </w:tcBorders>
            <w:vAlign w:val="center"/>
          </w:tcPr>
          <w:p w14:paraId="4C27B346">
            <w:pPr>
              <w:keepNext w:val="0"/>
              <w:keepLines w:val="0"/>
              <w:pageBreakBefore w:val="0"/>
              <w:widowControl w:val="0"/>
              <w:tabs>
                <w:tab w:val="left" w:pos="611"/>
              </w:tabs>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磋商响应文件的提交</w:t>
            </w:r>
          </w:p>
        </w:tc>
        <w:tc>
          <w:tcPr>
            <w:tcW w:w="6896" w:type="dxa"/>
            <w:tcBorders>
              <w:top w:val="single" w:color="auto" w:sz="4" w:space="0"/>
              <w:left w:val="single" w:color="auto" w:sz="4" w:space="0"/>
              <w:bottom w:val="single" w:color="auto" w:sz="4" w:space="0"/>
              <w:right w:val="single" w:color="auto" w:sz="4" w:space="0"/>
            </w:tcBorders>
            <w:vAlign w:val="center"/>
          </w:tcPr>
          <w:p w14:paraId="59244E24">
            <w:pPr>
              <w:keepNext w:val="0"/>
              <w:keepLines w:val="0"/>
              <w:pageBreakBefore w:val="0"/>
              <w:widowControl/>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val="en-US" w:eastAsia="zh-CN"/>
              </w:rPr>
              <w:t>网上递交：供应商应按照本项目采购文件和</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平台的要求编制、加密生成格式为*. jmbs格式加密标书后在提交截止时间前（</w:t>
            </w:r>
            <w:r>
              <w:rPr>
                <w:rFonts w:hint="eastAsia" w:ascii="宋体" w:hAnsi="宋体" w:cs="宋体"/>
                <w:b w:val="0"/>
                <w:bCs w:val="0"/>
                <w:color w:val="auto"/>
                <w:sz w:val="22"/>
                <w:szCs w:val="22"/>
                <w:highlight w:val="none"/>
                <w:lang w:val="en-US" w:eastAsia="zh-CN"/>
              </w:rPr>
              <w:t>2026-07-03 09:00</w:t>
            </w:r>
            <w:r>
              <w:rPr>
                <w:rFonts w:hint="eastAsia" w:ascii="宋体" w:hAnsi="宋体" w:eastAsia="宋体" w:cs="宋体"/>
                <w:b w:val="0"/>
                <w:bCs w:val="0"/>
                <w:color w:val="auto"/>
                <w:sz w:val="22"/>
                <w:szCs w:val="22"/>
                <w:highlight w:val="none"/>
                <w:lang w:val="en-US" w:eastAsia="zh-CN"/>
              </w:rPr>
              <w:t>）上传至</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平台。未按要求在截止时间前完成电子响应文件上传的，视为自动放弃磋商。</w:t>
            </w:r>
          </w:p>
        </w:tc>
      </w:tr>
      <w:tr w14:paraId="3186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454719D6">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29</w:t>
            </w:r>
          </w:p>
        </w:tc>
        <w:tc>
          <w:tcPr>
            <w:tcW w:w="2076" w:type="dxa"/>
            <w:tcBorders>
              <w:top w:val="single" w:color="auto" w:sz="4" w:space="0"/>
              <w:left w:val="single" w:color="auto" w:sz="4" w:space="0"/>
              <w:bottom w:val="single" w:color="auto" w:sz="4" w:space="0"/>
              <w:right w:val="single" w:color="auto" w:sz="4" w:space="0"/>
            </w:tcBorders>
            <w:vAlign w:val="center"/>
          </w:tcPr>
          <w:p w14:paraId="2B12EBB6">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sz w:val="22"/>
                <w:szCs w:val="22"/>
                <w:highlight w:val="none"/>
              </w:rPr>
              <w:t>磋商响应文件的格式要求</w:t>
            </w:r>
          </w:p>
        </w:tc>
        <w:tc>
          <w:tcPr>
            <w:tcW w:w="6896" w:type="dxa"/>
            <w:tcBorders>
              <w:top w:val="single" w:color="auto" w:sz="4" w:space="0"/>
              <w:left w:val="single" w:color="auto" w:sz="4" w:space="0"/>
              <w:bottom w:val="single" w:color="auto" w:sz="4" w:space="0"/>
              <w:right w:val="single" w:color="auto" w:sz="4" w:space="0"/>
            </w:tcBorders>
            <w:vAlign w:val="center"/>
          </w:tcPr>
          <w:p w14:paraId="579B2A00">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电子标书：磋商响应文件电子文档必须使用政采云电子投标客户端</w:t>
            </w:r>
            <w:r>
              <w:rPr>
                <w:rFonts w:hint="eastAsia" w:ascii="宋体" w:hAnsi="宋体" w:eastAsia="宋体" w:cs="宋体"/>
                <w:b w:val="0"/>
                <w:bCs w:val="0"/>
                <w:color w:val="auto"/>
                <w:sz w:val="22"/>
                <w:szCs w:val="22"/>
                <w:highlight w:val="none"/>
                <w:lang w:val="en-US" w:eastAsia="zh-CN"/>
              </w:rPr>
              <w:t>编辑</w:t>
            </w:r>
            <w:r>
              <w:rPr>
                <w:rFonts w:hint="eastAsia" w:ascii="宋体" w:hAnsi="宋体" w:eastAsia="宋体" w:cs="宋体"/>
                <w:b w:val="0"/>
                <w:bCs w:val="0"/>
                <w:color w:val="auto"/>
                <w:sz w:val="22"/>
                <w:szCs w:val="22"/>
                <w:highlight w:val="none"/>
              </w:rPr>
              <w:t>制作。</w:t>
            </w:r>
            <w:r>
              <w:rPr>
                <w:rFonts w:hint="eastAsia" w:ascii="宋体" w:hAnsi="宋体" w:eastAsia="宋体" w:cs="宋体"/>
                <w:b w:val="0"/>
                <w:bCs w:val="0"/>
                <w:color w:val="auto"/>
                <w:sz w:val="22"/>
                <w:szCs w:val="22"/>
                <w:highlight w:val="none"/>
                <w:lang w:val="en-US" w:eastAsia="zh-CN"/>
              </w:rPr>
              <w:t>供应商可登录</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服务中心学习相关操作，</w:t>
            </w:r>
          </w:p>
          <w:p w14:paraId="1D609992">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（电子招投标操作视频</w:t>
            </w:r>
            <w:r>
              <w:rPr>
                <w:rFonts w:hint="eastAsia" w:ascii="宋体" w:hAnsi="宋体" w:cs="宋体"/>
                <w:b w:val="0"/>
                <w:bCs w:val="0"/>
                <w:color w:val="auto"/>
                <w:sz w:val="22"/>
                <w:szCs w:val="22"/>
                <w:highlight w:val="none"/>
                <w:lang w:val="en-US" w:eastAsia="zh-CN"/>
              </w:rPr>
              <w:t>－</w:t>
            </w:r>
            <w:r>
              <w:rPr>
                <w:rFonts w:hint="eastAsia" w:ascii="宋体" w:hAnsi="宋体" w:eastAsia="宋体" w:cs="宋体"/>
                <w:b w:val="0"/>
                <w:bCs w:val="0"/>
                <w:color w:val="auto"/>
                <w:sz w:val="22"/>
                <w:szCs w:val="22"/>
                <w:highlight w:val="none"/>
                <w:lang w:val="en-US" w:eastAsia="zh-CN"/>
              </w:rPr>
              <w:t>供应商，网址：</w:t>
            </w:r>
          </w:p>
          <w:p w14:paraId="7F53C54F">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https://helpcenter.zcygov.cn/document/#/document/detail?siteCode=yunnan&amp;topicId=53901&amp;manualId=6621）</w:t>
            </w:r>
          </w:p>
          <w:p w14:paraId="07000BFE">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特别注意：</w:t>
            </w:r>
          </w:p>
          <w:p w14:paraId="62D21091">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(1)供应商不得对磋商文件格式中的内容进行删减或修改，否则视为不响应</w:t>
            </w:r>
            <w:r>
              <w:rPr>
                <w:rFonts w:hint="eastAsia" w:ascii="宋体" w:hAnsi="宋体" w:eastAsia="宋体" w:cs="宋体"/>
                <w:b w:val="0"/>
                <w:bCs w:val="0"/>
                <w:color w:val="auto"/>
                <w:sz w:val="22"/>
                <w:szCs w:val="22"/>
                <w:highlight w:val="none"/>
                <w:lang w:val="en-US" w:eastAsia="zh-CN"/>
              </w:rPr>
              <w:t>采购</w:t>
            </w:r>
            <w:r>
              <w:rPr>
                <w:rFonts w:hint="eastAsia" w:ascii="宋体" w:hAnsi="宋体" w:eastAsia="宋体" w:cs="宋体"/>
                <w:b w:val="0"/>
                <w:bCs w:val="0"/>
                <w:color w:val="auto"/>
                <w:sz w:val="22"/>
                <w:szCs w:val="22"/>
                <w:highlight w:val="none"/>
              </w:rPr>
              <w:t>文件实质性要求。</w:t>
            </w:r>
          </w:p>
          <w:p w14:paraId="53258F46">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供应商可以在格式内容之外另行说明和增加相关内容，作为投标文件的组成部分。另行说明或自行增加的内容、以及按投标文件格式在空格（下划线）由供应商填写的内容，不得与磋商文件的强制性审查标准和禁止性规定相抵触。</w:t>
            </w:r>
          </w:p>
          <w:p w14:paraId="34B5EECB">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(3)按磋商文件格式在空格（下划线）由供应商填写的内容，确实没有需要填写的，可以在空格中用“/”标注，也可以不填（空白）。但磋商文件中另有规定的从其规定。</w:t>
            </w:r>
          </w:p>
          <w:p w14:paraId="11EB98D7">
            <w:pPr>
              <w:keepNext w:val="0"/>
              <w:keepLines w:val="0"/>
              <w:pageBreakBefore w:val="0"/>
              <w:widowControl w:val="0"/>
              <w:kinsoku/>
              <w:wordWrap/>
              <w:overflowPunct/>
              <w:topLinePunct w:val="0"/>
              <w:autoSpaceDE/>
              <w:autoSpaceDN/>
              <w:bidi w:val="0"/>
              <w:adjustRightInd/>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(4)磋商响应文件应对磋商文件提出的所有实质性要求和条件作出实质性响应，并且实质性响应的内容不得互相矛盾。</w:t>
            </w:r>
          </w:p>
        </w:tc>
      </w:tr>
      <w:tr w14:paraId="3A95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00185F4E">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30</w:t>
            </w:r>
          </w:p>
        </w:tc>
        <w:tc>
          <w:tcPr>
            <w:tcW w:w="2076" w:type="dxa"/>
            <w:tcBorders>
              <w:top w:val="single" w:color="auto" w:sz="4" w:space="0"/>
              <w:left w:val="single" w:color="auto" w:sz="4" w:space="0"/>
              <w:bottom w:val="single" w:color="auto" w:sz="4" w:space="0"/>
              <w:right w:val="single" w:color="auto" w:sz="4" w:space="0"/>
            </w:tcBorders>
            <w:vAlign w:val="center"/>
          </w:tcPr>
          <w:p w14:paraId="23580511">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sz w:val="22"/>
                <w:szCs w:val="22"/>
                <w:highlight w:val="none"/>
              </w:rPr>
              <w:t>磋商响应文件</w:t>
            </w:r>
            <w:r>
              <w:rPr>
                <w:rFonts w:hint="eastAsia" w:ascii="宋体" w:hAnsi="宋体" w:eastAsia="宋体" w:cs="宋体"/>
                <w:b w:val="0"/>
                <w:bCs w:val="0"/>
                <w:color w:val="auto"/>
                <w:kern w:val="0"/>
                <w:sz w:val="22"/>
                <w:szCs w:val="22"/>
                <w:highlight w:val="none"/>
              </w:rPr>
              <w:t>的签署</w:t>
            </w:r>
          </w:p>
        </w:tc>
        <w:tc>
          <w:tcPr>
            <w:tcW w:w="6896" w:type="dxa"/>
            <w:tcBorders>
              <w:top w:val="single" w:color="auto" w:sz="4" w:space="0"/>
              <w:left w:val="single" w:color="auto" w:sz="4" w:space="0"/>
              <w:bottom w:val="single" w:color="auto" w:sz="4" w:space="0"/>
              <w:right w:val="single" w:color="auto" w:sz="4" w:space="0"/>
            </w:tcBorders>
            <w:vAlign w:val="center"/>
          </w:tcPr>
          <w:p w14:paraId="524D22EA">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按照电子磋商文件格式，采用单位和个人数字证书电子签章及电子签名：只在需要电子签章的地方进行电子签章或签名，无需逐页电子签章；</w:t>
            </w:r>
            <w:r>
              <w:rPr>
                <w:rFonts w:hint="eastAsia" w:ascii="宋体" w:hAnsi="宋体" w:eastAsia="宋体" w:cs="宋体"/>
                <w:color w:val="auto"/>
                <w:sz w:val="22"/>
                <w:szCs w:val="22"/>
                <w:highlight w:val="none"/>
                <w:lang w:eastAsia="zh-CN"/>
              </w:rPr>
              <w:t>已标价的</w:t>
            </w:r>
            <w:r>
              <w:rPr>
                <w:rFonts w:hint="eastAsia" w:ascii="宋体" w:hAnsi="宋体" w:cs="宋体"/>
                <w:color w:val="auto"/>
                <w:sz w:val="22"/>
                <w:szCs w:val="22"/>
                <w:highlight w:val="none"/>
                <w:lang w:eastAsia="zh-CN"/>
              </w:rPr>
              <w:t>项目清单</w:t>
            </w:r>
            <w:r>
              <w:rPr>
                <w:rFonts w:hint="eastAsia" w:ascii="宋体" w:hAnsi="宋体" w:cs="宋体"/>
                <w:color w:val="auto"/>
                <w:sz w:val="22"/>
                <w:szCs w:val="22"/>
                <w:highlight w:val="none"/>
                <w:lang w:val="en-US" w:eastAsia="zh-CN"/>
              </w:rPr>
              <w:t>必须加盖</w:t>
            </w:r>
            <w:r>
              <w:rPr>
                <w:rFonts w:hint="eastAsia" w:ascii="宋体" w:hAnsi="宋体" w:eastAsia="宋体" w:cs="宋体"/>
                <w:color w:val="auto"/>
                <w:sz w:val="22"/>
                <w:szCs w:val="22"/>
                <w:highlight w:val="none"/>
              </w:rPr>
              <w:t>造价工程师签章及签名</w:t>
            </w:r>
            <w:r>
              <w:rPr>
                <w:rFonts w:hint="eastAsia" w:ascii="宋体" w:hAnsi="宋体" w:cs="宋体"/>
                <w:color w:val="auto"/>
                <w:sz w:val="22"/>
                <w:szCs w:val="22"/>
                <w:highlight w:val="none"/>
                <w:lang w:eastAsia="zh-CN"/>
              </w:rPr>
              <w:t>。</w:t>
            </w:r>
          </w:p>
        </w:tc>
      </w:tr>
      <w:tr w14:paraId="0D1E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0D6307DD">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31</w:t>
            </w:r>
          </w:p>
        </w:tc>
        <w:tc>
          <w:tcPr>
            <w:tcW w:w="2076" w:type="dxa"/>
            <w:tcBorders>
              <w:top w:val="single" w:color="auto" w:sz="4" w:space="0"/>
              <w:left w:val="single" w:color="auto" w:sz="4" w:space="0"/>
              <w:bottom w:val="single" w:color="auto" w:sz="4" w:space="0"/>
              <w:right w:val="single" w:color="auto" w:sz="4" w:space="0"/>
            </w:tcBorders>
            <w:vAlign w:val="center"/>
          </w:tcPr>
          <w:p w14:paraId="254A0861">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开标方式</w:t>
            </w:r>
          </w:p>
        </w:tc>
        <w:tc>
          <w:tcPr>
            <w:tcW w:w="6896" w:type="dxa"/>
            <w:tcBorders>
              <w:top w:val="single" w:color="auto" w:sz="4" w:space="0"/>
              <w:left w:val="single" w:color="auto" w:sz="4" w:space="0"/>
              <w:bottom w:val="single" w:color="auto" w:sz="4" w:space="0"/>
              <w:right w:val="single" w:color="auto" w:sz="4" w:space="0"/>
            </w:tcBorders>
            <w:vAlign w:val="center"/>
          </w:tcPr>
          <w:p w14:paraId="10ACFE58">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开标时间：</w:t>
            </w:r>
            <w:r>
              <w:rPr>
                <w:rFonts w:hint="eastAsia" w:ascii="宋体" w:hAnsi="宋体" w:cs="宋体"/>
                <w:b w:val="0"/>
                <w:bCs w:val="0"/>
                <w:color w:val="auto"/>
                <w:sz w:val="22"/>
                <w:szCs w:val="22"/>
                <w:highlight w:val="none"/>
                <w:lang w:val="en-US" w:eastAsia="zh-CN"/>
              </w:rPr>
              <w:t>2026-07-03 09:00</w:t>
            </w:r>
            <w:r>
              <w:rPr>
                <w:rFonts w:hint="eastAsia" w:ascii="宋体" w:hAnsi="宋体" w:eastAsia="宋体" w:cs="宋体"/>
                <w:b w:val="0"/>
                <w:bCs w:val="0"/>
                <w:color w:val="auto"/>
                <w:sz w:val="22"/>
                <w:szCs w:val="22"/>
                <w:highlight w:val="none"/>
                <w:lang w:val="en-US" w:eastAsia="zh-CN"/>
              </w:rPr>
              <w:t>（北京时间）；</w:t>
            </w:r>
          </w:p>
          <w:p w14:paraId="6E2501C6">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开标方式：</w:t>
            </w:r>
            <w:r>
              <w:rPr>
                <w:rFonts w:hint="eastAsia" w:ascii="宋体" w:hAnsi="宋体" w:cs="宋体"/>
                <w:b w:val="0"/>
                <w:bCs w:val="0"/>
                <w:color w:val="auto"/>
                <w:sz w:val="22"/>
                <w:szCs w:val="22"/>
                <w:highlight w:val="none"/>
                <w:lang w:val="en-US" w:eastAsia="zh-CN"/>
              </w:rPr>
              <w:t>网上开标，需</w:t>
            </w:r>
            <w:r>
              <w:rPr>
                <w:rFonts w:hint="eastAsia" w:ascii="宋体" w:hAnsi="宋体" w:eastAsia="宋体" w:cs="宋体"/>
                <w:b w:val="0"/>
                <w:bCs w:val="0"/>
                <w:color w:val="auto"/>
                <w:sz w:val="22"/>
                <w:szCs w:val="22"/>
                <w:highlight w:val="none"/>
              </w:rPr>
              <w:t>远程解密</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lang w:val="en-US" w:eastAsia="zh-CN"/>
              </w:rPr>
              <w:t>供应商应熟悉“</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”相关投标程序，应提前（至少在投标截止时间前 30分钟）在自有场地配置有音视频通话（带摄像头及话筒的电脑）功能的相应设备及稳定网络环境，并按“</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”开标大厅中的提示完成采购活动，</w:t>
            </w:r>
            <w:r>
              <w:rPr>
                <w:rFonts w:hint="eastAsia" w:ascii="宋体" w:hAnsi="宋体" w:eastAsia="宋体" w:cs="宋体"/>
                <w:b w:val="0"/>
                <w:bCs w:val="0"/>
                <w:color w:val="auto"/>
                <w:sz w:val="22"/>
                <w:szCs w:val="22"/>
                <w:highlight w:val="none"/>
              </w:rPr>
              <w:t>若因</w:t>
            </w:r>
            <w:r>
              <w:rPr>
                <w:rFonts w:hint="eastAsia" w:ascii="宋体" w:hAnsi="宋体" w:eastAsia="宋体" w:cs="宋体"/>
                <w:b w:val="0"/>
                <w:bCs w:val="0"/>
                <w:color w:val="auto"/>
                <w:sz w:val="22"/>
                <w:szCs w:val="22"/>
                <w:highlight w:val="none"/>
                <w:lang w:val="en-US" w:eastAsia="zh-CN"/>
              </w:rPr>
              <w:t>供应商</w:t>
            </w:r>
            <w:r>
              <w:rPr>
                <w:rFonts w:hint="eastAsia" w:ascii="宋体" w:hAnsi="宋体" w:eastAsia="宋体" w:cs="宋体"/>
                <w:b w:val="0"/>
                <w:bCs w:val="0"/>
                <w:color w:val="auto"/>
                <w:sz w:val="22"/>
                <w:szCs w:val="22"/>
                <w:highlight w:val="none"/>
              </w:rPr>
              <w:t>自身原因导致无法按时解密的，视为撤销其投标文件。</w:t>
            </w:r>
          </w:p>
          <w:p w14:paraId="18B614B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32" w:lineRule="auto"/>
              <w:ind w:left="0" w:leftChars="0" w:right="0" w:rightChars="0" w:firstLine="442"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bCs/>
                <w:color w:val="auto"/>
                <w:kern w:val="21"/>
                <w:sz w:val="22"/>
                <w:szCs w:val="22"/>
                <w:highlight w:val="none"/>
                <w:lang w:val="en-US" w:eastAsia="zh-CN" w:bidi="ar"/>
              </w:rPr>
              <w:t>本项目采用竞争性磋商，需进行磋商及二次报价程序，供应商应自有场地配置有音视频通话（带摄像头及话筒的电脑）功能的相应设备及稳定网络环境，按“</w:t>
            </w:r>
            <w:r>
              <w:rPr>
                <w:rFonts w:hint="eastAsia" w:ascii="宋体" w:hAnsi="宋体" w:cs="宋体"/>
                <w:b/>
                <w:bCs/>
                <w:color w:val="auto"/>
                <w:kern w:val="21"/>
                <w:sz w:val="22"/>
                <w:szCs w:val="22"/>
                <w:highlight w:val="none"/>
                <w:lang w:val="en-US" w:eastAsia="zh-CN" w:bidi="ar"/>
              </w:rPr>
              <w:t>政采云</w:t>
            </w:r>
            <w:r>
              <w:rPr>
                <w:rFonts w:hint="eastAsia" w:ascii="宋体" w:hAnsi="宋体" w:eastAsia="宋体" w:cs="宋体"/>
                <w:b/>
                <w:bCs/>
                <w:color w:val="auto"/>
                <w:kern w:val="21"/>
                <w:sz w:val="22"/>
                <w:szCs w:val="22"/>
                <w:highlight w:val="none"/>
                <w:lang w:val="en-US" w:eastAsia="zh-CN" w:bidi="ar"/>
              </w:rPr>
              <w:t>”开标厅中的提示进行磋商及二次报价。</w:t>
            </w:r>
          </w:p>
        </w:tc>
      </w:tr>
      <w:tr w14:paraId="42064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2E0BC18A">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31</w:t>
            </w:r>
          </w:p>
        </w:tc>
        <w:tc>
          <w:tcPr>
            <w:tcW w:w="2076" w:type="dxa"/>
            <w:tcBorders>
              <w:top w:val="single" w:color="auto" w:sz="4" w:space="0"/>
              <w:left w:val="single" w:color="auto" w:sz="4" w:space="0"/>
              <w:bottom w:val="single" w:color="auto" w:sz="4" w:space="0"/>
              <w:right w:val="single" w:color="auto" w:sz="4" w:space="0"/>
            </w:tcBorders>
            <w:vAlign w:val="center"/>
          </w:tcPr>
          <w:p w14:paraId="50627F5D">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rPr>
            </w:pPr>
            <w:r>
              <w:rPr>
                <w:rFonts w:hint="eastAsia" w:ascii="宋体" w:hAnsi="宋体" w:eastAsia="宋体" w:cs="宋体"/>
                <w:b w:val="0"/>
                <w:bCs w:val="0"/>
                <w:color w:val="auto"/>
                <w:kern w:val="2"/>
                <w:sz w:val="22"/>
                <w:szCs w:val="22"/>
                <w:highlight w:val="none"/>
              </w:rPr>
              <w:t>磋商小组的</w:t>
            </w:r>
          </w:p>
          <w:p w14:paraId="4D632DF4">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组建</w:t>
            </w:r>
          </w:p>
        </w:tc>
        <w:tc>
          <w:tcPr>
            <w:tcW w:w="6896" w:type="dxa"/>
            <w:tcBorders>
              <w:top w:val="single" w:color="auto" w:sz="4" w:space="0"/>
              <w:left w:val="single" w:color="auto" w:sz="4" w:space="0"/>
              <w:bottom w:val="single" w:color="auto" w:sz="4" w:space="0"/>
              <w:right w:val="single" w:color="auto" w:sz="4" w:space="0"/>
            </w:tcBorders>
            <w:vAlign w:val="center"/>
          </w:tcPr>
          <w:p w14:paraId="5297C5A8">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kern w:val="2"/>
                <w:sz w:val="22"/>
                <w:szCs w:val="22"/>
                <w:highlight w:val="none"/>
              </w:rPr>
              <w:t>磋商小组</w:t>
            </w:r>
            <w:r>
              <w:rPr>
                <w:rFonts w:hint="eastAsia" w:ascii="宋体" w:hAnsi="宋体" w:eastAsia="宋体" w:cs="宋体"/>
                <w:b w:val="0"/>
                <w:bCs w:val="0"/>
                <w:color w:val="auto"/>
                <w:kern w:val="2"/>
                <w:sz w:val="22"/>
                <w:szCs w:val="22"/>
                <w:highlight w:val="none"/>
                <w:lang w:eastAsia="zh-CN"/>
              </w:rPr>
              <w:t>的</w:t>
            </w:r>
            <w:r>
              <w:rPr>
                <w:rFonts w:hint="eastAsia" w:ascii="宋体" w:hAnsi="宋体" w:eastAsia="宋体" w:cs="宋体"/>
                <w:b w:val="0"/>
                <w:bCs w:val="0"/>
                <w:color w:val="auto"/>
                <w:kern w:val="0"/>
                <w:sz w:val="22"/>
                <w:szCs w:val="22"/>
                <w:highlight w:val="none"/>
              </w:rPr>
              <w:t>构成：</w:t>
            </w:r>
            <w:r>
              <w:rPr>
                <w:rFonts w:hint="eastAsia" w:ascii="宋体" w:hAnsi="宋体" w:eastAsia="宋体" w:cs="宋体"/>
                <w:b w:val="0"/>
                <w:bCs w:val="0"/>
                <w:color w:val="auto"/>
                <w:sz w:val="22"/>
                <w:szCs w:val="22"/>
                <w:highlight w:val="none"/>
              </w:rPr>
              <w:t>三人及以上单数</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lang w:val="en-US" w:eastAsia="zh-CN"/>
              </w:rPr>
              <w:t>由有关技术、经济等方面的评标专家及采购人代表组成，采购人代表不能超过评审小组人数的三分之一</w:t>
            </w:r>
            <w:r>
              <w:rPr>
                <w:rFonts w:hint="eastAsia" w:ascii="宋体" w:hAnsi="宋体" w:eastAsia="宋体" w:cs="宋体"/>
                <w:b w:val="0"/>
                <w:bCs w:val="0"/>
                <w:color w:val="auto"/>
                <w:sz w:val="22"/>
                <w:szCs w:val="22"/>
                <w:highlight w:val="none"/>
                <w:lang w:eastAsia="zh-CN"/>
              </w:rPr>
              <w:t>；</w:t>
            </w:r>
          </w:p>
          <w:p w14:paraId="5471CE65">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评标专家确定方式：在云南省政府采购专家库中随机抽取</w:t>
            </w:r>
            <w:r>
              <w:rPr>
                <w:rFonts w:hint="eastAsia" w:ascii="宋体" w:hAnsi="宋体" w:eastAsia="宋体" w:cs="宋体"/>
                <w:b w:val="0"/>
                <w:bCs w:val="0"/>
                <w:color w:val="auto"/>
                <w:sz w:val="22"/>
                <w:szCs w:val="22"/>
                <w:highlight w:val="none"/>
                <w:lang w:eastAsia="zh-CN"/>
              </w:rPr>
              <w:t>。</w:t>
            </w:r>
          </w:p>
        </w:tc>
      </w:tr>
      <w:tr w14:paraId="34C8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1C51A1F7">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32</w:t>
            </w:r>
          </w:p>
        </w:tc>
        <w:tc>
          <w:tcPr>
            <w:tcW w:w="2076" w:type="dxa"/>
            <w:tcBorders>
              <w:top w:val="single" w:color="auto" w:sz="4" w:space="0"/>
              <w:left w:val="single" w:color="auto" w:sz="4" w:space="0"/>
              <w:bottom w:val="single" w:color="auto" w:sz="4" w:space="0"/>
              <w:right w:val="single" w:color="auto" w:sz="4" w:space="0"/>
            </w:tcBorders>
            <w:vAlign w:val="center"/>
          </w:tcPr>
          <w:p w14:paraId="6EC322E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定标说明</w:t>
            </w:r>
          </w:p>
        </w:tc>
        <w:tc>
          <w:tcPr>
            <w:tcW w:w="6896" w:type="dxa"/>
            <w:tcBorders>
              <w:top w:val="single" w:color="auto" w:sz="4" w:space="0"/>
              <w:left w:val="single" w:color="auto" w:sz="4" w:space="0"/>
              <w:bottom w:val="single" w:color="auto" w:sz="4" w:space="0"/>
              <w:right w:val="single" w:color="auto" w:sz="4" w:space="0"/>
            </w:tcBorders>
            <w:vAlign w:val="center"/>
          </w:tcPr>
          <w:p w14:paraId="6DD45BB5">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磋商小组按磋商响应文件满足磋商文件全部实质性要求且综合评分得分由高到低的顺序推荐</w:t>
            </w:r>
            <w:r>
              <w:rPr>
                <w:rFonts w:hint="eastAsia" w:ascii="宋体" w:hAnsi="宋体" w:eastAsia="宋体" w:cs="宋体"/>
                <w:b w:val="0"/>
                <w:bCs w:val="0"/>
                <w:color w:val="auto"/>
                <w:sz w:val="22"/>
                <w:szCs w:val="22"/>
                <w:highlight w:val="none"/>
                <w:lang w:eastAsia="zh-CN"/>
              </w:rPr>
              <w:t>成交</w:t>
            </w:r>
            <w:r>
              <w:rPr>
                <w:rFonts w:hint="eastAsia" w:ascii="宋体" w:hAnsi="宋体" w:eastAsia="宋体" w:cs="宋体"/>
                <w:b w:val="0"/>
                <w:bCs w:val="0"/>
                <w:color w:val="auto"/>
                <w:sz w:val="22"/>
                <w:szCs w:val="22"/>
                <w:highlight w:val="none"/>
              </w:rPr>
              <w:t>候选人。</w:t>
            </w:r>
          </w:p>
        </w:tc>
      </w:tr>
      <w:tr w14:paraId="5FC3D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6FFD7111">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33</w:t>
            </w:r>
          </w:p>
        </w:tc>
        <w:tc>
          <w:tcPr>
            <w:tcW w:w="2076" w:type="dxa"/>
            <w:tcBorders>
              <w:top w:val="single" w:color="auto" w:sz="4" w:space="0"/>
              <w:left w:val="single" w:color="auto" w:sz="4" w:space="0"/>
              <w:bottom w:val="single" w:color="auto" w:sz="4" w:space="0"/>
              <w:right w:val="single" w:color="auto" w:sz="4" w:space="0"/>
            </w:tcBorders>
            <w:vAlign w:val="center"/>
          </w:tcPr>
          <w:p w14:paraId="066DF16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是否授权磋商小组确定</w:t>
            </w:r>
            <w:r>
              <w:rPr>
                <w:rFonts w:hint="eastAsia" w:ascii="宋体" w:hAnsi="宋体" w:eastAsia="宋体" w:cs="宋体"/>
                <w:b w:val="0"/>
                <w:bCs w:val="0"/>
                <w:color w:val="auto"/>
                <w:kern w:val="2"/>
                <w:sz w:val="22"/>
                <w:szCs w:val="22"/>
                <w:highlight w:val="none"/>
                <w:lang w:eastAsia="zh-CN"/>
              </w:rPr>
              <w:t>成交</w:t>
            </w:r>
            <w:r>
              <w:rPr>
                <w:rFonts w:hint="eastAsia" w:ascii="宋体" w:hAnsi="宋体" w:eastAsia="宋体" w:cs="宋体"/>
                <w:b w:val="0"/>
                <w:bCs w:val="0"/>
                <w:color w:val="auto"/>
                <w:kern w:val="2"/>
                <w:sz w:val="22"/>
                <w:szCs w:val="22"/>
                <w:highlight w:val="none"/>
              </w:rPr>
              <w:t>人</w:t>
            </w:r>
          </w:p>
        </w:tc>
        <w:tc>
          <w:tcPr>
            <w:tcW w:w="6896" w:type="dxa"/>
            <w:tcBorders>
              <w:top w:val="single" w:color="auto" w:sz="4" w:space="0"/>
              <w:left w:val="single" w:color="auto" w:sz="4" w:space="0"/>
              <w:bottom w:val="single" w:color="auto" w:sz="4" w:space="0"/>
              <w:right w:val="single" w:color="auto" w:sz="4" w:space="0"/>
            </w:tcBorders>
            <w:vAlign w:val="center"/>
          </w:tcPr>
          <w:p w14:paraId="10157F64">
            <w:pPr>
              <w:keepNext w:val="0"/>
              <w:keepLines w:val="0"/>
              <w:pageBreakBefore w:val="0"/>
              <w:kinsoku/>
              <w:wordWrap/>
              <w:overflowPunct/>
              <w:topLinePunct w:val="0"/>
              <w:bidi w:val="0"/>
              <w:snapToGrid/>
              <w:spacing w:beforeAutospacing="0" w:afterAutospacing="0" w:line="332" w:lineRule="auto"/>
              <w:ind w:left="1"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否，由磋商小组根据磋商办法的相关规定推荐1～3名</w:t>
            </w:r>
            <w:r>
              <w:rPr>
                <w:rFonts w:hint="eastAsia" w:ascii="宋体" w:hAnsi="宋体" w:eastAsia="宋体" w:cs="宋体"/>
                <w:b w:val="0"/>
                <w:bCs w:val="0"/>
                <w:color w:val="auto"/>
                <w:sz w:val="22"/>
                <w:szCs w:val="22"/>
                <w:highlight w:val="none"/>
                <w:lang w:eastAsia="zh-CN"/>
              </w:rPr>
              <w:t>成交</w:t>
            </w:r>
            <w:r>
              <w:rPr>
                <w:rFonts w:hint="eastAsia" w:ascii="宋体" w:hAnsi="宋体" w:eastAsia="宋体" w:cs="宋体"/>
                <w:b w:val="0"/>
                <w:bCs w:val="0"/>
                <w:color w:val="auto"/>
                <w:sz w:val="22"/>
                <w:szCs w:val="22"/>
                <w:highlight w:val="none"/>
              </w:rPr>
              <w:t>候选人，采购单位根据相关规定确定</w:t>
            </w:r>
            <w:r>
              <w:rPr>
                <w:rFonts w:hint="eastAsia" w:ascii="宋体" w:hAnsi="宋体" w:eastAsia="宋体" w:cs="宋体"/>
                <w:b w:val="0"/>
                <w:bCs w:val="0"/>
                <w:color w:val="auto"/>
                <w:sz w:val="22"/>
                <w:szCs w:val="22"/>
                <w:highlight w:val="none"/>
                <w:lang w:eastAsia="zh-CN"/>
              </w:rPr>
              <w:t>成交</w:t>
            </w:r>
            <w:r>
              <w:rPr>
                <w:rFonts w:hint="eastAsia" w:ascii="宋体" w:hAnsi="宋体" w:eastAsia="宋体" w:cs="宋体"/>
                <w:b w:val="0"/>
                <w:bCs w:val="0"/>
                <w:color w:val="auto"/>
                <w:sz w:val="22"/>
                <w:szCs w:val="22"/>
                <w:highlight w:val="none"/>
              </w:rPr>
              <w:t>人。</w:t>
            </w:r>
          </w:p>
        </w:tc>
      </w:tr>
      <w:tr w14:paraId="43D9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6FCA3522">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34</w:t>
            </w:r>
          </w:p>
        </w:tc>
        <w:tc>
          <w:tcPr>
            <w:tcW w:w="2076" w:type="dxa"/>
            <w:tcBorders>
              <w:top w:val="single" w:color="auto" w:sz="4" w:space="0"/>
              <w:left w:val="single" w:color="auto" w:sz="4" w:space="0"/>
              <w:bottom w:val="single" w:color="auto" w:sz="4" w:space="0"/>
              <w:right w:val="single" w:color="auto" w:sz="4" w:space="0"/>
            </w:tcBorders>
            <w:vAlign w:val="bottom"/>
          </w:tcPr>
          <w:p w14:paraId="535B1BA5">
            <w:pPr>
              <w:pStyle w:val="14"/>
              <w:keepNext w:val="0"/>
              <w:keepLines w:val="0"/>
              <w:pageBreakBefore w:val="0"/>
              <w:widowControl w:val="0"/>
              <w:kinsoku/>
              <w:wordWrap/>
              <w:overflowPunct/>
              <w:topLinePunct w:val="0"/>
              <w:bidi w:val="0"/>
              <w:snapToGrid/>
              <w:spacing w:beforeAutospacing="0" w:afterAutospacing="0" w:line="332" w:lineRule="auto"/>
              <w:ind w:firstLine="0" w:firstLineChars="0"/>
              <w:jc w:val="center"/>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履约保证金</w:t>
            </w:r>
          </w:p>
        </w:tc>
        <w:tc>
          <w:tcPr>
            <w:tcW w:w="6896" w:type="dxa"/>
            <w:tcBorders>
              <w:top w:val="single" w:color="auto" w:sz="4" w:space="0"/>
              <w:left w:val="single" w:color="auto" w:sz="4" w:space="0"/>
              <w:bottom w:val="single" w:color="auto" w:sz="4" w:space="0"/>
              <w:right w:val="single" w:color="auto" w:sz="4" w:space="0"/>
            </w:tcBorders>
            <w:vAlign w:val="bottom"/>
          </w:tcPr>
          <w:p w14:paraId="45B363FA">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不采用</w:t>
            </w:r>
          </w:p>
        </w:tc>
      </w:tr>
      <w:tr w14:paraId="2DAA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94" w:type="dxa"/>
            <w:tcBorders>
              <w:top w:val="single" w:color="auto" w:sz="4" w:space="0"/>
              <w:left w:val="single" w:color="auto" w:sz="4" w:space="0"/>
              <w:bottom w:val="single" w:color="auto" w:sz="4" w:space="0"/>
              <w:right w:val="single" w:color="auto" w:sz="4" w:space="0"/>
            </w:tcBorders>
            <w:vAlign w:val="center"/>
          </w:tcPr>
          <w:p w14:paraId="1CFE7B52">
            <w:pPr>
              <w:keepNext w:val="0"/>
              <w:keepLines w:val="0"/>
              <w:pageBreakBefore w:val="0"/>
              <w:kinsoku/>
              <w:wordWrap/>
              <w:overflowPunct/>
              <w:topLinePunct w:val="0"/>
              <w:bidi w:val="0"/>
              <w:snapToGrid/>
              <w:spacing w:beforeAutospacing="0" w:afterAutospacing="0" w:line="332" w:lineRule="auto"/>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35</w:t>
            </w:r>
          </w:p>
        </w:tc>
        <w:tc>
          <w:tcPr>
            <w:tcW w:w="8972" w:type="dxa"/>
            <w:gridSpan w:val="2"/>
            <w:tcBorders>
              <w:top w:val="single" w:color="auto" w:sz="4" w:space="0"/>
              <w:left w:val="single" w:color="auto" w:sz="4" w:space="0"/>
              <w:bottom w:val="single" w:color="auto" w:sz="4" w:space="0"/>
              <w:right w:val="single" w:color="auto" w:sz="4" w:space="0"/>
            </w:tcBorders>
            <w:vAlign w:val="center"/>
          </w:tcPr>
          <w:p w14:paraId="756120F3">
            <w:pPr>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需要补充的其他内容</w:t>
            </w:r>
          </w:p>
        </w:tc>
      </w:tr>
      <w:tr w14:paraId="253BA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45817FE5">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35</w:t>
            </w:r>
            <w:r>
              <w:rPr>
                <w:rFonts w:hint="eastAsia" w:ascii="宋体" w:hAnsi="宋体" w:eastAsia="宋体" w:cs="宋体"/>
                <w:b w:val="0"/>
                <w:bCs w:val="0"/>
                <w:color w:val="auto"/>
                <w:sz w:val="22"/>
                <w:szCs w:val="22"/>
                <w:highlight w:val="none"/>
              </w:rPr>
              <w:t>.1农民工工资保证金</w:t>
            </w:r>
          </w:p>
        </w:tc>
      </w:tr>
      <w:tr w14:paraId="76D0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643BF46B">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kern w:val="0"/>
                <w:sz w:val="22"/>
                <w:szCs w:val="22"/>
                <w:highlight w:val="none"/>
              </w:rPr>
              <w:t>根据《云南省工程建设领域农民工工资保证金规定实施细则》云人社发〔2021〕26号文件要求，中标人在项目所在地劳动保障部门交纳中标总价（合同价格）3%的农民工工资保</w:t>
            </w:r>
            <w:r>
              <w:rPr>
                <w:rFonts w:hint="eastAsia" w:ascii="宋体" w:hAnsi="宋体" w:eastAsia="宋体" w:cs="宋体"/>
                <w:color w:val="auto"/>
                <w:kern w:val="0"/>
                <w:sz w:val="22"/>
                <w:szCs w:val="22"/>
                <w:highlight w:val="none"/>
                <w:lang w:val="en-US" w:eastAsia="zh-CN"/>
              </w:rPr>
              <w:t>证</w:t>
            </w:r>
            <w:r>
              <w:rPr>
                <w:rFonts w:hint="eastAsia" w:ascii="宋体" w:hAnsi="宋体" w:eastAsia="宋体" w:cs="宋体"/>
                <w:color w:val="auto"/>
                <w:kern w:val="0"/>
                <w:sz w:val="22"/>
                <w:szCs w:val="22"/>
                <w:highlight w:val="none"/>
              </w:rPr>
              <w:t>金。</w:t>
            </w:r>
          </w:p>
        </w:tc>
      </w:tr>
      <w:tr w14:paraId="6A64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3910E6C6">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35</w:t>
            </w:r>
            <w:r>
              <w:rPr>
                <w:rFonts w:hint="eastAsia" w:ascii="宋体" w:hAnsi="宋体" w:eastAsia="宋体" w:cs="宋体"/>
                <w:b w:val="0"/>
                <w:bCs w:val="0"/>
                <w:color w:val="auto"/>
                <w:kern w:val="2"/>
                <w:sz w:val="22"/>
                <w:szCs w:val="22"/>
                <w:highlight w:val="none"/>
              </w:rPr>
              <w:t>.</w:t>
            </w:r>
            <w:r>
              <w:rPr>
                <w:rFonts w:hint="eastAsia" w:ascii="宋体" w:hAnsi="宋体" w:eastAsia="宋体" w:cs="宋体"/>
                <w:b w:val="0"/>
                <w:bCs w:val="0"/>
                <w:color w:val="auto"/>
                <w:kern w:val="2"/>
                <w:sz w:val="22"/>
                <w:szCs w:val="22"/>
                <w:highlight w:val="none"/>
                <w:lang w:val="en-US" w:eastAsia="zh-CN"/>
              </w:rPr>
              <w:t>2</w:t>
            </w:r>
            <w:r>
              <w:rPr>
                <w:rFonts w:hint="eastAsia" w:ascii="宋体" w:hAnsi="宋体" w:eastAsia="宋体" w:cs="宋体"/>
                <w:b w:val="0"/>
                <w:bCs w:val="0"/>
                <w:color w:val="auto"/>
                <w:kern w:val="2"/>
                <w:sz w:val="22"/>
                <w:szCs w:val="22"/>
                <w:highlight w:val="none"/>
                <w:lang w:eastAsia="zh-CN"/>
              </w:rPr>
              <w:t>成交</w:t>
            </w:r>
            <w:r>
              <w:rPr>
                <w:rFonts w:hint="eastAsia" w:ascii="宋体" w:hAnsi="宋体" w:eastAsia="宋体" w:cs="宋体"/>
                <w:b w:val="0"/>
                <w:bCs w:val="0"/>
                <w:color w:val="auto"/>
                <w:kern w:val="2"/>
                <w:sz w:val="22"/>
                <w:szCs w:val="22"/>
                <w:highlight w:val="none"/>
              </w:rPr>
              <w:t>公示</w:t>
            </w:r>
          </w:p>
        </w:tc>
      </w:tr>
      <w:tr w14:paraId="6AE3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3A8AE2BB">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采购人或者采购代理机构应当在成交供应商确定后2个工作日内，</w:t>
            </w:r>
            <w:r>
              <w:rPr>
                <w:rFonts w:hint="eastAsia" w:ascii="宋体" w:hAnsi="宋体" w:eastAsia="宋体" w:cs="宋体"/>
                <w:b w:val="0"/>
                <w:bCs w:val="0"/>
                <w:color w:val="auto"/>
                <w:sz w:val="22"/>
                <w:szCs w:val="22"/>
                <w:highlight w:val="none"/>
              </w:rPr>
              <w:t>在本项目磋商公告发布的同一媒介予以公示</w:t>
            </w:r>
            <w:r>
              <w:rPr>
                <w:rFonts w:hint="eastAsia" w:ascii="宋体" w:hAnsi="宋体" w:eastAsia="宋体" w:cs="宋体"/>
                <w:b w:val="0"/>
                <w:bCs w:val="0"/>
                <w:color w:val="auto"/>
                <w:kern w:val="2"/>
                <w:sz w:val="22"/>
                <w:szCs w:val="22"/>
                <w:highlight w:val="none"/>
              </w:rPr>
              <w:t>成交结果，同时向成交供应商发出成交通知书</w:t>
            </w:r>
            <w:r>
              <w:rPr>
                <w:rFonts w:hint="eastAsia" w:ascii="宋体" w:hAnsi="宋体" w:eastAsia="宋体" w:cs="宋体"/>
                <w:b w:val="0"/>
                <w:bCs w:val="0"/>
                <w:color w:val="auto"/>
                <w:kern w:val="2"/>
                <w:sz w:val="22"/>
                <w:szCs w:val="22"/>
                <w:highlight w:val="none"/>
                <w:lang w:eastAsia="zh-CN"/>
              </w:rPr>
              <w:t>，</w:t>
            </w:r>
            <w:r>
              <w:rPr>
                <w:rFonts w:hint="eastAsia" w:ascii="宋体" w:hAnsi="宋体" w:eastAsia="宋体" w:cs="宋体"/>
                <w:b w:val="0"/>
                <w:bCs w:val="0"/>
                <w:color w:val="auto"/>
                <w:kern w:val="2"/>
                <w:sz w:val="22"/>
                <w:szCs w:val="22"/>
                <w:highlight w:val="none"/>
              </w:rPr>
              <w:t>公示期不少于1个工作日。</w:t>
            </w:r>
          </w:p>
        </w:tc>
      </w:tr>
      <w:tr w14:paraId="432A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12BD3C5B">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35</w:t>
            </w:r>
            <w:r>
              <w:rPr>
                <w:rFonts w:hint="eastAsia" w:ascii="宋体" w:hAnsi="宋体" w:eastAsia="宋体" w:cs="宋体"/>
                <w:b w:val="0"/>
                <w:bCs w:val="0"/>
                <w:color w:val="auto"/>
                <w:kern w:val="2"/>
                <w:sz w:val="22"/>
                <w:szCs w:val="22"/>
                <w:highlight w:val="none"/>
              </w:rPr>
              <w:t>.</w:t>
            </w:r>
            <w:r>
              <w:rPr>
                <w:rFonts w:hint="eastAsia" w:ascii="宋体" w:hAnsi="宋体" w:eastAsia="宋体" w:cs="宋体"/>
                <w:b w:val="0"/>
                <w:bCs w:val="0"/>
                <w:color w:val="auto"/>
                <w:kern w:val="2"/>
                <w:sz w:val="22"/>
                <w:szCs w:val="22"/>
                <w:highlight w:val="none"/>
                <w:lang w:val="en-US" w:eastAsia="zh-CN"/>
              </w:rPr>
              <w:t>3</w:t>
            </w:r>
            <w:r>
              <w:rPr>
                <w:rFonts w:hint="eastAsia" w:ascii="宋体" w:hAnsi="宋体" w:eastAsia="宋体" w:cs="宋体"/>
                <w:b w:val="0"/>
                <w:bCs w:val="0"/>
                <w:color w:val="auto"/>
                <w:kern w:val="2"/>
                <w:sz w:val="22"/>
                <w:szCs w:val="22"/>
                <w:highlight w:val="none"/>
              </w:rPr>
              <w:t>知识产权</w:t>
            </w:r>
          </w:p>
        </w:tc>
      </w:tr>
      <w:tr w14:paraId="1DA7D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5D166D1A">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构成本磋商文件各个组成部分的文件，未经采购单位书面同意，</w:t>
            </w:r>
            <w:r>
              <w:rPr>
                <w:rFonts w:hint="eastAsia" w:ascii="宋体" w:hAnsi="宋体" w:eastAsia="宋体" w:cs="宋体"/>
                <w:b w:val="0"/>
                <w:bCs w:val="0"/>
                <w:color w:val="auto"/>
                <w:kern w:val="2"/>
                <w:sz w:val="22"/>
                <w:szCs w:val="22"/>
                <w:highlight w:val="none"/>
                <w:lang w:eastAsia="zh-CN"/>
              </w:rPr>
              <w:t>供应商</w:t>
            </w:r>
            <w:r>
              <w:rPr>
                <w:rFonts w:hint="eastAsia" w:ascii="宋体" w:hAnsi="宋体" w:eastAsia="宋体" w:cs="宋体"/>
                <w:b w:val="0"/>
                <w:bCs w:val="0"/>
                <w:color w:val="auto"/>
                <w:kern w:val="2"/>
                <w:sz w:val="22"/>
                <w:szCs w:val="22"/>
                <w:highlight w:val="none"/>
              </w:rPr>
              <w:t>不得擅自复印和用于非本磋商项目所需的其他目的。采购单位全部或者部分使用未</w:t>
            </w:r>
            <w:r>
              <w:rPr>
                <w:rFonts w:hint="eastAsia" w:ascii="宋体" w:hAnsi="宋体" w:eastAsia="宋体" w:cs="宋体"/>
                <w:b w:val="0"/>
                <w:bCs w:val="0"/>
                <w:color w:val="auto"/>
                <w:kern w:val="2"/>
                <w:sz w:val="22"/>
                <w:szCs w:val="22"/>
                <w:highlight w:val="none"/>
                <w:lang w:eastAsia="zh-CN"/>
              </w:rPr>
              <w:t>成交</w:t>
            </w:r>
            <w:r>
              <w:rPr>
                <w:rFonts w:hint="eastAsia" w:ascii="宋体" w:hAnsi="宋体" w:eastAsia="宋体" w:cs="宋体"/>
                <w:b w:val="0"/>
                <w:bCs w:val="0"/>
                <w:color w:val="auto"/>
                <w:kern w:val="2"/>
                <w:sz w:val="22"/>
                <w:szCs w:val="22"/>
                <w:highlight w:val="none"/>
              </w:rPr>
              <w:t>人磋商响应文件中的技术成果或技术方案时，需征得其书面同意，并不得擅自复印或提供给第三人。</w:t>
            </w:r>
          </w:p>
        </w:tc>
      </w:tr>
      <w:tr w14:paraId="7A099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7E138020">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35</w:t>
            </w:r>
            <w:r>
              <w:rPr>
                <w:rFonts w:hint="eastAsia" w:ascii="宋体" w:hAnsi="宋体" w:eastAsia="宋体" w:cs="宋体"/>
                <w:b w:val="0"/>
                <w:bCs w:val="0"/>
                <w:color w:val="auto"/>
                <w:kern w:val="2"/>
                <w:sz w:val="22"/>
                <w:szCs w:val="22"/>
                <w:highlight w:val="none"/>
              </w:rPr>
              <w:t>.</w:t>
            </w:r>
            <w:r>
              <w:rPr>
                <w:rFonts w:hint="eastAsia" w:ascii="宋体" w:hAnsi="宋体" w:eastAsia="宋体" w:cs="宋体"/>
                <w:b w:val="0"/>
                <w:bCs w:val="0"/>
                <w:color w:val="auto"/>
                <w:kern w:val="2"/>
                <w:sz w:val="22"/>
                <w:szCs w:val="22"/>
                <w:highlight w:val="none"/>
                <w:lang w:val="en-US" w:eastAsia="zh-CN"/>
              </w:rPr>
              <w:t>4</w:t>
            </w:r>
            <w:r>
              <w:rPr>
                <w:rFonts w:hint="eastAsia" w:ascii="宋体" w:hAnsi="宋体" w:eastAsia="宋体" w:cs="宋体"/>
                <w:b w:val="0"/>
                <w:bCs w:val="0"/>
                <w:color w:val="auto"/>
                <w:kern w:val="2"/>
                <w:sz w:val="22"/>
                <w:szCs w:val="22"/>
                <w:highlight w:val="none"/>
              </w:rPr>
              <w:t>重新招标</w:t>
            </w:r>
          </w:p>
        </w:tc>
      </w:tr>
      <w:tr w14:paraId="783D7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713BCC50">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除磋商须知正文规定的情形外，在磋商时间截止前响应</w:t>
            </w:r>
            <w:r>
              <w:rPr>
                <w:rFonts w:hint="eastAsia" w:ascii="宋体" w:hAnsi="宋体" w:eastAsia="宋体" w:cs="宋体"/>
                <w:b w:val="0"/>
                <w:bCs w:val="0"/>
                <w:color w:val="auto"/>
                <w:kern w:val="2"/>
                <w:sz w:val="22"/>
                <w:szCs w:val="22"/>
                <w:highlight w:val="none"/>
                <w:lang w:eastAsia="zh-CN"/>
              </w:rPr>
              <w:t>供应商</w:t>
            </w:r>
            <w:r>
              <w:rPr>
                <w:rFonts w:hint="eastAsia" w:ascii="宋体" w:hAnsi="宋体" w:eastAsia="宋体" w:cs="宋体"/>
                <w:b w:val="0"/>
                <w:bCs w:val="0"/>
                <w:color w:val="auto"/>
                <w:kern w:val="2"/>
                <w:sz w:val="22"/>
                <w:szCs w:val="22"/>
                <w:highlight w:val="none"/>
              </w:rPr>
              <w:t>少于三个的，采购单位应当依法重新招标。</w:t>
            </w:r>
          </w:p>
        </w:tc>
      </w:tr>
      <w:tr w14:paraId="32114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0345AD94">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35</w:t>
            </w:r>
            <w:r>
              <w:rPr>
                <w:rFonts w:hint="eastAsia" w:ascii="宋体" w:hAnsi="宋体" w:eastAsia="宋体" w:cs="宋体"/>
                <w:b w:val="0"/>
                <w:bCs w:val="0"/>
                <w:color w:val="auto"/>
                <w:kern w:val="2"/>
                <w:sz w:val="22"/>
                <w:szCs w:val="22"/>
                <w:highlight w:val="none"/>
              </w:rPr>
              <w:t>.</w:t>
            </w:r>
            <w:r>
              <w:rPr>
                <w:rFonts w:hint="eastAsia" w:ascii="宋体" w:hAnsi="宋体" w:eastAsia="宋体" w:cs="宋体"/>
                <w:b w:val="0"/>
                <w:bCs w:val="0"/>
                <w:color w:val="auto"/>
                <w:kern w:val="2"/>
                <w:sz w:val="22"/>
                <w:szCs w:val="22"/>
                <w:highlight w:val="none"/>
                <w:lang w:val="en-US" w:eastAsia="zh-CN"/>
              </w:rPr>
              <w:t>5</w:t>
            </w:r>
            <w:r>
              <w:rPr>
                <w:rFonts w:hint="eastAsia" w:ascii="宋体" w:hAnsi="宋体" w:eastAsia="宋体" w:cs="宋体"/>
                <w:b w:val="0"/>
                <w:bCs w:val="0"/>
                <w:color w:val="auto"/>
                <w:kern w:val="2"/>
                <w:sz w:val="22"/>
                <w:szCs w:val="22"/>
                <w:highlight w:val="none"/>
              </w:rPr>
              <w:t>同义词语</w:t>
            </w:r>
          </w:p>
        </w:tc>
      </w:tr>
      <w:tr w14:paraId="2DAD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13D3DE92">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构成磋商文件组成部分的“通用合同条款”、“专用合同条款”、“技术标准和要求”和“项目概况”等章节中出现的措辞“发包人”和“承包人”，在招标投标阶段应当分别按“采购单位”和“供应商”进行理解。</w:t>
            </w:r>
          </w:p>
        </w:tc>
      </w:tr>
      <w:tr w14:paraId="23A9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233F7D43">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lang w:val="en-US" w:eastAsia="zh-CN"/>
              </w:rPr>
              <w:t>35</w:t>
            </w:r>
            <w:r>
              <w:rPr>
                <w:rFonts w:hint="eastAsia" w:ascii="宋体" w:hAnsi="宋体" w:eastAsia="宋体" w:cs="宋体"/>
                <w:b w:val="0"/>
                <w:bCs w:val="0"/>
                <w:color w:val="auto"/>
                <w:kern w:val="2"/>
                <w:sz w:val="22"/>
                <w:szCs w:val="22"/>
                <w:highlight w:val="none"/>
              </w:rPr>
              <w:t>.</w:t>
            </w:r>
            <w:r>
              <w:rPr>
                <w:rFonts w:hint="eastAsia" w:ascii="宋体" w:hAnsi="宋体" w:eastAsia="宋体" w:cs="宋体"/>
                <w:b w:val="0"/>
                <w:bCs w:val="0"/>
                <w:color w:val="auto"/>
                <w:kern w:val="2"/>
                <w:sz w:val="22"/>
                <w:szCs w:val="22"/>
                <w:highlight w:val="none"/>
                <w:lang w:val="en-US" w:eastAsia="zh-CN"/>
              </w:rPr>
              <w:t>6</w:t>
            </w:r>
            <w:r>
              <w:rPr>
                <w:rFonts w:hint="eastAsia" w:ascii="宋体" w:hAnsi="宋体" w:eastAsia="宋体" w:cs="宋体"/>
                <w:b w:val="0"/>
                <w:bCs w:val="0"/>
                <w:color w:val="auto"/>
                <w:kern w:val="2"/>
                <w:sz w:val="22"/>
                <w:szCs w:val="22"/>
                <w:highlight w:val="none"/>
              </w:rPr>
              <w:t>解释权</w:t>
            </w:r>
          </w:p>
        </w:tc>
      </w:tr>
      <w:tr w14:paraId="09BF4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3"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6516136F">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kern w:val="2"/>
                <w:sz w:val="22"/>
                <w:szCs w:val="22"/>
                <w:highlight w:val="none"/>
              </w:rPr>
            </w:pPr>
            <w:r>
              <w:rPr>
                <w:rFonts w:hint="eastAsia" w:ascii="宋体" w:hAnsi="宋体" w:eastAsia="宋体" w:cs="宋体"/>
                <w:b w:val="0"/>
                <w:bCs w:val="0"/>
                <w:color w:val="auto"/>
                <w:kern w:val="2"/>
                <w:sz w:val="22"/>
                <w:szCs w:val="22"/>
                <w:highlight w:val="none"/>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磋商须知、磋商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01C4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000F9C6C">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35.7</w:t>
            </w:r>
            <w:r>
              <w:rPr>
                <w:rFonts w:hint="eastAsia" w:hAnsi="宋体" w:cs="宋体"/>
                <w:b w:val="0"/>
                <w:bCs w:val="0"/>
                <w:color w:val="auto"/>
                <w:kern w:val="2"/>
                <w:sz w:val="22"/>
                <w:szCs w:val="22"/>
                <w:highlight w:val="none"/>
                <w:lang w:val="en-US" w:eastAsia="zh-CN"/>
              </w:rPr>
              <w:t>招标代理</w:t>
            </w:r>
            <w:r>
              <w:rPr>
                <w:rFonts w:hint="eastAsia" w:ascii="宋体" w:hAnsi="宋体" w:eastAsia="宋体" w:cs="宋体"/>
                <w:b w:val="0"/>
                <w:bCs w:val="0"/>
                <w:color w:val="auto"/>
                <w:kern w:val="2"/>
                <w:sz w:val="22"/>
                <w:szCs w:val="22"/>
                <w:highlight w:val="none"/>
                <w:lang w:val="en-US" w:eastAsia="zh-CN"/>
              </w:rPr>
              <w:t>服务费</w:t>
            </w:r>
          </w:p>
        </w:tc>
      </w:tr>
      <w:tr w14:paraId="1530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26E128F6">
            <w:pPr>
              <w:pStyle w:val="5"/>
              <w:keepNext w:val="0"/>
              <w:keepLines w:val="0"/>
              <w:pageBreakBefore w:val="0"/>
              <w:numPr>
                <w:ilvl w:val="0"/>
                <w:numId w:val="0"/>
              </w:numPr>
              <w:kinsoku/>
              <w:wordWrap/>
              <w:overflowPunct/>
              <w:topLinePunct w:val="0"/>
              <w:bidi w:val="0"/>
              <w:snapToGrid/>
              <w:spacing w:before="0" w:beforeAutospacing="0" w:afterAutospacing="0" w:line="332" w:lineRule="auto"/>
              <w:ind w:left="0" w:leftChars="0"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cs="宋体"/>
                <w:b w:val="0"/>
                <w:bCs w:val="0"/>
                <w:color w:val="auto"/>
                <w:sz w:val="22"/>
                <w:szCs w:val="22"/>
                <w:highlight w:val="none"/>
                <w:lang w:val="en-US" w:eastAsia="zh-CN"/>
              </w:rPr>
              <w:t>本项目招标代理服务费为12600.00元</w:t>
            </w:r>
            <w:r>
              <w:rPr>
                <w:rFonts w:hint="eastAsia" w:ascii="宋体" w:hAnsi="宋体" w:eastAsia="宋体" w:cs="宋体"/>
                <w:b w:val="0"/>
                <w:bCs w:val="0"/>
                <w:color w:val="auto"/>
                <w:sz w:val="22"/>
                <w:szCs w:val="22"/>
                <w:highlight w:val="none"/>
                <w:lang w:val="en-US" w:eastAsia="zh-CN"/>
              </w:rPr>
              <w:t>，由成交供应商在领取成交通知书时一次性支付</w:t>
            </w:r>
            <w:r>
              <w:rPr>
                <w:rFonts w:hint="eastAsia" w:cs="宋体"/>
                <w:b w:val="0"/>
                <w:bCs w:val="0"/>
                <w:color w:val="auto"/>
                <w:sz w:val="22"/>
                <w:szCs w:val="22"/>
                <w:highlight w:val="none"/>
                <w:lang w:val="en-US" w:eastAsia="zh-CN"/>
              </w:rPr>
              <w:t>。</w:t>
            </w:r>
          </w:p>
        </w:tc>
      </w:tr>
      <w:tr w14:paraId="531C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395D65C6">
            <w:pPr>
              <w:pStyle w:val="5"/>
              <w:keepNext w:val="0"/>
              <w:keepLines w:val="0"/>
              <w:pageBreakBefore w:val="0"/>
              <w:numPr>
                <w:ilvl w:val="0"/>
                <w:numId w:val="0"/>
              </w:numPr>
              <w:kinsoku/>
              <w:wordWrap/>
              <w:overflowPunct/>
              <w:topLinePunct w:val="0"/>
              <w:bidi w:val="0"/>
              <w:snapToGrid/>
              <w:spacing w:before="0" w:beforeAutospacing="0" w:afterAutospacing="0" w:line="332" w:lineRule="auto"/>
              <w:ind w:left="0" w:leftChars="0" w:firstLine="440" w:firstLineChars="200"/>
              <w:jc w:val="left"/>
              <w:textAlignment w:val="auto"/>
              <w:rPr>
                <w:rFonts w:hint="eastAsia" w:ascii="宋体" w:hAnsi="宋体" w:eastAsia="宋体" w:cs="宋体"/>
                <w:b w:val="0"/>
                <w:bCs w:val="0"/>
                <w:color w:val="auto"/>
                <w:sz w:val="22"/>
                <w:szCs w:val="22"/>
                <w:highlight w:val="none"/>
                <w:lang w:val="en-US" w:eastAsia="zh-CN"/>
              </w:rPr>
            </w:pPr>
            <w:bookmarkStart w:id="26" w:name="_Toc11503"/>
            <w:r>
              <w:rPr>
                <w:rFonts w:hint="eastAsia" w:ascii="宋体" w:hAnsi="宋体" w:eastAsia="宋体" w:cs="宋体"/>
                <w:b w:val="0"/>
                <w:bCs w:val="0"/>
                <w:color w:val="auto"/>
                <w:sz w:val="22"/>
                <w:szCs w:val="22"/>
                <w:highlight w:val="none"/>
                <w:lang w:val="en-US" w:eastAsia="zh-CN"/>
              </w:rPr>
              <w:t>35.8未尽事宜</w:t>
            </w:r>
            <w:bookmarkEnd w:id="26"/>
          </w:p>
        </w:tc>
      </w:tr>
      <w:tr w14:paraId="35FB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31CD75B6">
            <w:pPr>
              <w:pStyle w:val="5"/>
              <w:keepNext w:val="0"/>
              <w:keepLines w:val="0"/>
              <w:pageBreakBefore w:val="0"/>
              <w:numPr>
                <w:ilvl w:val="0"/>
                <w:numId w:val="0"/>
              </w:numPr>
              <w:kinsoku/>
              <w:wordWrap/>
              <w:overflowPunct/>
              <w:topLinePunct w:val="0"/>
              <w:bidi w:val="0"/>
              <w:snapToGrid/>
              <w:spacing w:before="0" w:beforeAutospacing="0" w:afterAutospacing="0" w:line="332" w:lineRule="auto"/>
              <w:ind w:left="0" w:leftChars="0" w:firstLine="440" w:firstLineChars="200"/>
              <w:jc w:val="left"/>
              <w:textAlignment w:val="auto"/>
              <w:rPr>
                <w:rFonts w:hint="eastAsia" w:ascii="宋体" w:hAnsi="宋体" w:eastAsia="宋体" w:cs="宋体"/>
                <w:b w:val="0"/>
                <w:bCs w:val="0"/>
                <w:color w:val="auto"/>
                <w:sz w:val="22"/>
                <w:szCs w:val="22"/>
                <w:highlight w:val="none"/>
                <w:lang w:val="en-US" w:eastAsia="zh-CN"/>
              </w:rPr>
            </w:pPr>
            <w:bookmarkStart w:id="27" w:name="_Toc20812"/>
            <w:r>
              <w:rPr>
                <w:rFonts w:hint="eastAsia" w:ascii="宋体" w:hAnsi="宋体" w:eastAsia="宋体" w:cs="宋体"/>
                <w:b w:val="0"/>
                <w:bCs w:val="0"/>
                <w:color w:val="auto"/>
                <w:sz w:val="22"/>
                <w:szCs w:val="22"/>
                <w:highlight w:val="none"/>
                <w:lang w:val="en-US" w:eastAsia="zh-CN"/>
              </w:rPr>
              <w:t>供应商授权代理人签署响应文件及申请的，必须附法定代表人签署的授权委托书，授权委托书的委托期限须有明确的起止日期，且不短于投标文件有效期。</w:t>
            </w:r>
            <w:bookmarkEnd w:id="27"/>
          </w:p>
        </w:tc>
      </w:tr>
      <w:tr w14:paraId="12F5F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1B1C8F56">
            <w:pPr>
              <w:pStyle w:val="14"/>
              <w:keepNext w:val="0"/>
              <w:keepLines w:val="0"/>
              <w:pageBreakBefore w:val="0"/>
              <w:kinsoku/>
              <w:wordWrap/>
              <w:overflowPunct/>
              <w:topLinePunct w:val="0"/>
              <w:bidi w:val="0"/>
              <w:snapToGrid/>
              <w:spacing w:beforeAutospacing="0" w:afterAutospacing="0" w:line="332" w:lineRule="auto"/>
              <w:ind w:firstLine="440"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rPr>
              <w:t>35.</w:t>
            </w:r>
            <w:r>
              <w:rPr>
                <w:rFonts w:hint="eastAsia" w:hAnsi="宋体" w:cs="宋体"/>
                <w:b w:val="0"/>
                <w:bCs w:val="0"/>
                <w:color w:val="auto"/>
                <w:kern w:val="2"/>
                <w:sz w:val="22"/>
                <w:szCs w:val="22"/>
                <w:highlight w:val="none"/>
                <w:lang w:val="en-US" w:eastAsia="zh-CN"/>
              </w:rPr>
              <w:t>9信誉查询</w:t>
            </w:r>
          </w:p>
        </w:tc>
      </w:tr>
      <w:tr w14:paraId="7F646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9" w:hRule="atLeast"/>
          <w:jc w:val="center"/>
        </w:trPr>
        <w:tc>
          <w:tcPr>
            <w:tcW w:w="9966" w:type="dxa"/>
            <w:gridSpan w:val="3"/>
            <w:tcBorders>
              <w:top w:val="single" w:color="auto" w:sz="4" w:space="0"/>
              <w:left w:val="single" w:color="auto" w:sz="4" w:space="0"/>
              <w:bottom w:val="single" w:color="auto" w:sz="4" w:space="0"/>
              <w:right w:val="single" w:color="auto" w:sz="4" w:space="0"/>
            </w:tcBorders>
            <w:vAlign w:val="center"/>
          </w:tcPr>
          <w:p w14:paraId="5A3ACA2C">
            <w:pPr>
              <w:pStyle w:val="5"/>
              <w:keepNext w:val="0"/>
              <w:keepLines w:val="0"/>
              <w:pageBreakBefore w:val="0"/>
              <w:numPr>
                <w:ilvl w:val="0"/>
                <w:numId w:val="0"/>
              </w:numPr>
              <w:kinsoku/>
              <w:wordWrap/>
              <w:overflowPunct/>
              <w:topLinePunct w:val="0"/>
              <w:bidi w:val="0"/>
              <w:snapToGrid/>
              <w:spacing w:before="0" w:beforeAutospacing="0" w:afterAutospacing="0" w:line="332" w:lineRule="auto"/>
              <w:ind w:left="0" w:leftChars="0" w:firstLine="440" w:firstLineChars="200"/>
              <w:jc w:val="left"/>
              <w:textAlignment w:val="auto"/>
              <w:outlineLvl w:val="1"/>
              <w:rPr>
                <w:rFonts w:hint="eastAsia" w:ascii="宋体" w:hAnsi="宋体" w:eastAsia="宋体" w:cs="宋体"/>
                <w:b w:val="0"/>
                <w:bCs w:val="0"/>
                <w:color w:val="auto"/>
                <w:sz w:val="22"/>
                <w:szCs w:val="22"/>
                <w:highlight w:val="none"/>
                <w:lang w:val="en-US" w:eastAsia="zh-CN"/>
              </w:rPr>
            </w:pPr>
            <w:bookmarkStart w:id="28" w:name="_Toc3349"/>
            <w:r>
              <w:rPr>
                <w:rFonts w:hint="eastAsia" w:ascii="宋体" w:hAnsi="宋体" w:eastAsia="宋体" w:cs="宋体"/>
                <w:b w:val="0"/>
                <w:bCs w:val="0"/>
                <w:color w:val="auto"/>
                <w:sz w:val="22"/>
                <w:szCs w:val="22"/>
                <w:highlight w:val="none"/>
                <w:lang w:val="en-US" w:eastAsia="zh-CN"/>
              </w:rPr>
              <w:t>根据财库〔2016)125号文件《财政部关于在政府采购活动中查询及使用信用记录有关问题的通知》规定，对被列入“信用中国(中国执行信息公开网)”网站失信被执行人、重大税收违法失信主体、政府采购严重违法失信行为记录名单及“中国政府采购网”政府采购严重违法失信行为信息记录的供应商应当拒绝其参与政府采购活动（由采购人或代理机构在评标活动开始前进行查询，存在不良记录的资格审查不予通过）</w:t>
            </w:r>
            <w:r>
              <w:rPr>
                <w:rFonts w:hint="eastAsia" w:cs="宋体"/>
                <w:b w:val="0"/>
                <w:bCs w:val="0"/>
                <w:color w:val="auto"/>
                <w:sz w:val="22"/>
                <w:szCs w:val="22"/>
                <w:highlight w:val="none"/>
                <w:lang w:val="en-US" w:eastAsia="zh-CN"/>
              </w:rPr>
              <w:t>。</w:t>
            </w:r>
            <w:bookmarkEnd w:id="28"/>
          </w:p>
        </w:tc>
      </w:tr>
    </w:tbl>
    <w:p w14:paraId="3FFEE0AA">
      <w:pPr>
        <w:pStyle w:val="3"/>
        <w:rPr>
          <w:color w:val="auto"/>
          <w:highlight w:val="none"/>
        </w:rPr>
      </w:pPr>
    </w:p>
    <w:p w14:paraId="5A79F55D">
      <w:pPr>
        <w:bidi w:val="0"/>
        <w:rPr>
          <w:rFonts w:hint="eastAsia"/>
          <w:highlight w:val="none"/>
          <w:lang w:val="en-US" w:eastAsia="zh-CN"/>
        </w:rPr>
      </w:pPr>
      <w:bookmarkStart w:id="29" w:name="_Toc457310229"/>
      <w:bookmarkStart w:id="30" w:name="_Toc337822213"/>
      <w:bookmarkStart w:id="31" w:name="_Toc7377"/>
    </w:p>
    <w:p w14:paraId="716A8949">
      <w:pPr>
        <w:bidi w:val="0"/>
        <w:rPr>
          <w:rFonts w:hint="eastAsia"/>
          <w:highlight w:val="none"/>
          <w:lang w:val="en-US" w:eastAsia="zh-CN"/>
        </w:rPr>
      </w:pPr>
    </w:p>
    <w:p w14:paraId="4A3DB944">
      <w:pPr>
        <w:bidi w:val="0"/>
        <w:rPr>
          <w:rFonts w:hint="eastAsia"/>
          <w:highlight w:val="none"/>
          <w:lang w:val="en-US" w:eastAsia="zh-CN"/>
        </w:rPr>
      </w:pPr>
    </w:p>
    <w:p w14:paraId="307840A3">
      <w:pPr>
        <w:bidi w:val="0"/>
        <w:rPr>
          <w:rFonts w:hint="eastAsia"/>
          <w:highlight w:val="none"/>
          <w:lang w:val="en-US" w:eastAsia="zh-CN"/>
        </w:rPr>
      </w:pPr>
    </w:p>
    <w:p w14:paraId="5AA22796">
      <w:pPr>
        <w:bidi w:val="0"/>
        <w:rPr>
          <w:rFonts w:hint="eastAsia"/>
          <w:highlight w:val="none"/>
          <w:lang w:val="en-US" w:eastAsia="zh-CN"/>
        </w:rPr>
      </w:pPr>
    </w:p>
    <w:p w14:paraId="6632EEFF">
      <w:pPr>
        <w:bidi w:val="0"/>
        <w:rPr>
          <w:rFonts w:hint="eastAsia"/>
          <w:highlight w:val="none"/>
          <w:lang w:val="en-US" w:eastAsia="zh-CN"/>
        </w:rPr>
      </w:pPr>
    </w:p>
    <w:p w14:paraId="10E4B1C6">
      <w:pPr>
        <w:bidi w:val="0"/>
        <w:rPr>
          <w:rFonts w:hint="eastAsia"/>
          <w:highlight w:val="none"/>
          <w:lang w:val="en-US" w:eastAsia="zh-CN"/>
        </w:rPr>
      </w:pPr>
    </w:p>
    <w:p w14:paraId="13F9E023">
      <w:pPr>
        <w:bidi w:val="0"/>
        <w:rPr>
          <w:rFonts w:hint="eastAsia"/>
          <w:highlight w:val="none"/>
          <w:lang w:val="en-US" w:eastAsia="zh-CN"/>
        </w:rPr>
      </w:pPr>
    </w:p>
    <w:p w14:paraId="0AFCC969">
      <w:pPr>
        <w:bidi w:val="0"/>
        <w:rPr>
          <w:rFonts w:hint="eastAsia"/>
          <w:highlight w:val="none"/>
          <w:lang w:val="en-US" w:eastAsia="zh-CN"/>
        </w:rPr>
      </w:pPr>
    </w:p>
    <w:p w14:paraId="2712C9DF">
      <w:pPr>
        <w:bidi w:val="0"/>
        <w:rPr>
          <w:rFonts w:hint="eastAsia"/>
          <w:highlight w:val="none"/>
          <w:lang w:val="en-US" w:eastAsia="zh-CN"/>
        </w:rPr>
      </w:pPr>
    </w:p>
    <w:p w14:paraId="5AFB67F0">
      <w:pPr>
        <w:bidi w:val="0"/>
        <w:rPr>
          <w:rFonts w:hint="eastAsia"/>
          <w:highlight w:val="none"/>
          <w:lang w:val="en-US" w:eastAsia="zh-CN"/>
        </w:rPr>
      </w:pPr>
    </w:p>
    <w:p w14:paraId="7C93174C">
      <w:pPr>
        <w:bidi w:val="0"/>
        <w:rPr>
          <w:rFonts w:hint="eastAsia"/>
          <w:highlight w:val="none"/>
          <w:lang w:val="en-US" w:eastAsia="zh-CN"/>
        </w:rPr>
      </w:pPr>
    </w:p>
    <w:p w14:paraId="5EC2C2F5">
      <w:pPr>
        <w:bidi w:val="0"/>
        <w:rPr>
          <w:rFonts w:hint="eastAsia"/>
          <w:highlight w:val="none"/>
          <w:lang w:val="en-US" w:eastAsia="zh-CN"/>
        </w:rPr>
      </w:pPr>
    </w:p>
    <w:p w14:paraId="60B05CDD">
      <w:pPr>
        <w:bidi w:val="0"/>
        <w:rPr>
          <w:rFonts w:hint="eastAsia"/>
          <w:highlight w:val="none"/>
          <w:lang w:val="en-US" w:eastAsia="zh-CN"/>
        </w:rPr>
      </w:pPr>
    </w:p>
    <w:p w14:paraId="446CBF72">
      <w:pPr>
        <w:bidi w:val="0"/>
        <w:rPr>
          <w:rFonts w:hint="eastAsia"/>
          <w:highlight w:val="none"/>
          <w:lang w:val="en-US" w:eastAsia="zh-CN"/>
        </w:rPr>
      </w:pPr>
    </w:p>
    <w:p w14:paraId="53332481">
      <w:pPr>
        <w:bidi w:val="0"/>
        <w:rPr>
          <w:rFonts w:hint="eastAsia"/>
          <w:highlight w:val="none"/>
          <w:lang w:val="en-US" w:eastAsia="zh-CN"/>
        </w:rPr>
      </w:pPr>
    </w:p>
    <w:p w14:paraId="21C40983">
      <w:pPr>
        <w:bidi w:val="0"/>
        <w:rPr>
          <w:rFonts w:hint="eastAsia"/>
          <w:highlight w:val="none"/>
          <w:lang w:val="en-US" w:eastAsia="zh-CN"/>
        </w:rPr>
      </w:pPr>
    </w:p>
    <w:p w14:paraId="0F9B74AA">
      <w:pPr>
        <w:bidi w:val="0"/>
        <w:rPr>
          <w:rFonts w:hint="eastAsia"/>
          <w:highlight w:val="none"/>
          <w:lang w:val="en-US" w:eastAsia="zh-CN"/>
        </w:rPr>
      </w:pPr>
    </w:p>
    <w:p w14:paraId="73DBD439">
      <w:pPr>
        <w:bidi w:val="0"/>
        <w:rPr>
          <w:rFonts w:hint="eastAsia"/>
          <w:highlight w:val="none"/>
          <w:lang w:val="en-US" w:eastAsia="zh-CN"/>
        </w:rPr>
      </w:pPr>
    </w:p>
    <w:p w14:paraId="45B93853">
      <w:pPr>
        <w:bidi w:val="0"/>
        <w:rPr>
          <w:rFonts w:hint="eastAsia"/>
          <w:highlight w:val="none"/>
          <w:lang w:val="en-US" w:eastAsia="zh-CN"/>
        </w:rPr>
      </w:pPr>
    </w:p>
    <w:p w14:paraId="1AB7B2C4">
      <w:pPr>
        <w:bidi w:val="0"/>
        <w:rPr>
          <w:rFonts w:hint="eastAsia"/>
          <w:highlight w:val="none"/>
          <w:lang w:val="en-US" w:eastAsia="zh-CN"/>
        </w:rPr>
      </w:pPr>
    </w:p>
    <w:p w14:paraId="31289279">
      <w:pPr>
        <w:bidi w:val="0"/>
        <w:rPr>
          <w:rFonts w:hint="eastAsia"/>
          <w:highlight w:val="none"/>
          <w:lang w:val="en-US" w:eastAsia="zh-CN"/>
        </w:rPr>
      </w:pPr>
    </w:p>
    <w:p w14:paraId="4F1C58B8">
      <w:pPr>
        <w:bidi w:val="0"/>
        <w:rPr>
          <w:rFonts w:hint="eastAsia"/>
          <w:highlight w:val="none"/>
          <w:lang w:val="en-US" w:eastAsia="zh-CN"/>
        </w:rPr>
      </w:pPr>
    </w:p>
    <w:p w14:paraId="46F42FA2">
      <w:pPr>
        <w:bidi w:val="0"/>
        <w:rPr>
          <w:rFonts w:hint="eastAsia"/>
          <w:highlight w:val="none"/>
          <w:lang w:val="en-US" w:eastAsia="zh-CN"/>
        </w:rPr>
      </w:pPr>
    </w:p>
    <w:p w14:paraId="1C510A05">
      <w:pPr>
        <w:bidi w:val="0"/>
        <w:rPr>
          <w:rFonts w:hint="eastAsia"/>
          <w:highlight w:val="none"/>
          <w:lang w:val="en-US" w:eastAsia="zh-CN"/>
        </w:rPr>
      </w:pPr>
    </w:p>
    <w:p w14:paraId="0B9CCCA7">
      <w:pPr>
        <w:bidi w:val="0"/>
        <w:rPr>
          <w:rFonts w:hint="eastAsia"/>
          <w:highlight w:val="none"/>
          <w:lang w:val="en-US" w:eastAsia="zh-CN"/>
        </w:rPr>
      </w:pPr>
    </w:p>
    <w:p w14:paraId="7C64353E">
      <w:pPr>
        <w:bidi w:val="0"/>
        <w:rPr>
          <w:rFonts w:hint="eastAsia"/>
          <w:highlight w:val="none"/>
          <w:lang w:val="en-US" w:eastAsia="zh-CN"/>
        </w:rPr>
      </w:pPr>
    </w:p>
    <w:p w14:paraId="393ECAB4">
      <w:pPr>
        <w:bidi w:val="0"/>
        <w:rPr>
          <w:rFonts w:hint="eastAsia"/>
          <w:highlight w:val="none"/>
          <w:lang w:val="en-US" w:eastAsia="zh-CN"/>
        </w:rPr>
      </w:pPr>
    </w:p>
    <w:p w14:paraId="303ECC6F">
      <w:pPr>
        <w:bidi w:val="0"/>
        <w:rPr>
          <w:rFonts w:hint="eastAsia"/>
          <w:highlight w:val="none"/>
          <w:lang w:val="en-US" w:eastAsia="zh-CN"/>
        </w:rPr>
      </w:pPr>
    </w:p>
    <w:p w14:paraId="68402DC0">
      <w:pPr>
        <w:bidi w:val="0"/>
        <w:rPr>
          <w:rFonts w:hint="eastAsia"/>
          <w:highlight w:val="none"/>
          <w:lang w:val="en-US" w:eastAsia="zh-CN"/>
        </w:rPr>
      </w:pPr>
    </w:p>
    <w:p w14:paraId="743E7C25">
      <w:pPr>
        <w:bidi w:val="0"/>
        <w:rPr>
          <w:rFonts w:hint="eastAsia"/>
          <w:highlight w:val="none"/>
          <w:lang w:val="en-US" w:eastAsia="zh-CN"/>
        </w:rPr>
      </w:pPr>
    </w:p>
    <w:p w14:paraId="42DED906">
      <w:pPr>
        <w:bidi w:val="0"/>
        <w:rPr>
          <w:rFonts w:hint="eastAsia"/>
          <w:highlight w:val="none"/>
          <w:lang w:val="en-US" w:eastAsia="zh-CN"/>
        </w:rPr>
      </w:pPr>
    </w:p>
    <w:p w14:paraId="65C6F8B6">
      <w:pPr>
        <w:bidi w:val="0"/>
        <w:rPr>
          <w:rFonts w:hint="eastAsia"/>
          <w:highlight w:val="none"/>
          <w:lang w:val="en-US" w:eastAsia="zh-CN"/>
        </w:rPr>
      </w:pPr>
    </w:p>
    <w:p w14:paraId="1D2D6B77">
      <w:pPr>
        <w:bidi w:val="0"/>
        <w:rPr>
          <w:rFonts w:hint="eastAsia"/>
          <w:highlight w:val="none"/>
          <w:lang w:val="en-US" w:eastAsia="zh-CN"/>
        </w:rPr>
      </w:pPr>
    </w:p>
    <w:p w14:paraId="34E786B0">
      <w:pPr>
        <w:bidi w:val="0"/>
        <w:rPr>
          <w:rFonts w:hint="eastAsia"/>
          <w:highlight w:val="none"/>
          <w:lang w:val="en-US" w:eastAsia="zh-CN"/>
        </w:rPr>
      </w:pPr>
    </w:p>
    <w:p w14:paraId="2B09CE4E">
      <w:pPr>
        <w:bidi w:val="0"/>
        <w:rPr>
          <w:rFonts w:hint="eastAsia"/>
          <w:highlight w:val="none"/>
          <w:lang w:val="en-US" w:eastAsia="zh-CN"/>
        </w:rPr>
      </w:pPr>
    </w:p>
    <w:p w14:paraId="38FFD983">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lang w:val="en-US" w:eastAsia="zh-CN"/>
        </w:rPr>
      </w:pPr>
      <w:bookmarkStart w:id="32" w:name="_Toc8271"/>
      <w:r>
        <w:rPr>
          <w:rFonts w:hint="eastAsia" w:ascii="宋体" w:hAnsi="宋体" w:eastAsia="宋体" w:cs="宋体"/>
          <w:color w:val="auto"/>
          <w:sz w:val="22"/>
          <w:szCs w:val="22"/>
          <w:highlight w:val="none"/>
          <w:lang w:val="en-US" w:eastAsia="zh-CN"/>
        </w:rPr>
        <w:t>一、总  则</w:t>
      </w:r>
      <w:bookmarkEnd w:id="29"/>
      <w:bookmarkEnd w:id="30"/>
      <w:bookmarkEnd w:id="31"/>
      <w:bookmarkEnd w:id="32"/>
    </w:p>
    <w:p w14:paraId="7DEDEFEE">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33" w:name="_Toc13045"/>
      <w:bookmarkStart w:id="34" w:name="_Toc3922"/>
      <w:bookmarkStart w:id="35" w:name="_Toc337822214"/>
      <w:bookmarkStart w:id="36" w:name="_Toc457310230"/>
      <w:r>
        <w:rPr>
          <w:rFonts w:hint="eastAsia" w:ascii="宋体" w:hAnsi="宋体" w:eastAsia="宋体" w:cs="宋体"/>
          <w:color w:val="auto"/>
          <w:sz w:val="22"/>
          <w:szCs w:val="22"/>
          <w:highlight w:val="none"/>
        </w:rPr>
        <w:t>1.项目概况</w:t>
      </w:r>
      <w:bookmarkEnd w:id="33"/>
      <w:bookmarkEnd w:id="34"/>
      <w:bookmarkEnd w:id="35"/>
      <w:bookmarkEnd w:id="36"/>
    </w:p>
    <w:p w14:paraId="67E3CED1">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r>
        <w:rPr>
          <w:rFonts w:hint="eastAsia" w:ascii="宋体" w:hAnsi="宋体" w:eastAsia="宋体" w:cs="宋体"/>
          <w:color w:val="auto"/>
          <w:sz w:val="22"/>
          <w:szCs w:val="22"/>
          <w:highlight w:val="none"/>
          <w:lang w:val="en-US" w:eastAsia="zh-CN"/>
        </w:rPr>
        <w:t>参照</w:t>
      </w:r>
      <w:r>
        <w:rPr>
          <w:rFonts w:hint="eastAsia" w:ascii="宋体" w:hAnsi="宋体" w:eastAsia="宋体" w:cs="宋体"/>
          <w:color w:val="auto"/>
          <w:sz w:val="22"/>
          <w:szCs w:val="22"/>
          <w:highlight w:val="none"/>
        </w:rPr>
        <w:t>《中华人民共和国政府采购法》《云南省政府采购管理暂行办法》（云财采</w:t>
      </w:r>
      <w:r>
        <w:rPr>
          <w:rFonts w:hint="eastAsia" w:ascii="宋体" w:hAnsi="宋体" w:cs="宋体"/>
          <w:color w:val="auto"/>
          <w:sz w:val="22"/>
          <w:szCs w:val="22"/>
          <w:highlight w:val="none"/>
          <w:lang w:eastAsia="zh-CN"/>
        </w:rPr>
        <w:t>〔2014〕7号</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《政府采购竞争性磋商采购方式管理暂行办法》（财库〔2014〕214号）</w:t>
      </w:r>
      <w:r>
        <w:rPr>
          <w:rFonts w:hint="eastAsia" w:ascii="宋体" w:hAnsi="宋体" w:eastAsia="宋体" w:cs="宋体"/>
          <w:color w:val="auto"/>
          <w:sz w:val="22"/>
          <w:szCs w:val="22"/>
          <w:highlight w:val="none"/>
          <w:lang w:eastAsia="zh-CN"/>
        </w:rPr>
        <w:t>、《政府采购货物和服务招标投标管理办法》（财政部令第87号）</w:t>
      </w:r>
      <w:r>
        <w:rPr>
          <w:rFonts w:hint="eastAsia" w:ascii="宋体" w:hAnsi="宋体" w:eastAsia="宋体" w:cs="宋体"/>
          <w:color w:val="auto"/>
          <w:sz w:val="22"/>
          <w:szCs w:val="22"/>
          <w:highlight w:val="none"/>
        </w:rPr>
        <w:t>等法律法规的规定，按照相关部门的审批意见，我公司受</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eastAsia="zh-CN"/>
        </w:rPr>
        <w:t>广南县底圩乡人民政府</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（以下简称“采购人”）的委托，组织对本项目进行竞争性磋商采购，现通过发布公告的方式邀请符合相应资格条件的</w:t>
      </w:r>
      <w:r>
        <w:rPr>
          <w:rFonts w:hint="eastAsia" w:ascii="宋体" w:hAnsi="宋体" w:eastAsia="宋体" w:cs="宋体"/>
          <w:color w:val="auto"/>
          <w:sz w:val="22"/>
          <w:szCs w:val="22"/>
          <w:highlight w:val="none"/>
          <w:lang w:val="en-US" w:eastAsia="zh-CN"/>
        </w:rPr>
        <w:t>潜在</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参与本项目。</w:t>
      </w:r>
    </w:p>
    <w:p w14:paraId="5202655D">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1.2本项目采购人、采购代理机构、项目名称、项目编号：见“</w:t>
      </w:r>
      <w:r>
        <w:rPr>
          <w:rFonts w:hint="eastAsia" w:ascii="宋体" w:hAnsi="宋体" w:eastAsia="宋体" w:cs="宋体"/>
          <w:b/>
          <w:bCs/>
          <w:color w:val="auto"/>
          <w:sz w:val="22"/>
          <w:szCs w:val="22"/>
          <w:highlight w:val="none"/>
          <w:lang w:eastAsia="zh-CN"/>
        </w:rPr>
        <w:t>磋商前附表</w:t>
      </w:r>
      <w:r>
        <w:rPr>
          <w:rFonts w:hint="eastAsia" w:ascii="宋体" w:hAnsi="宋体" w:eastAsia="宋体" w:cs="宋体"/>
          <w:color w:val="auto"/>
          <w:sz w:val="22"/>
          <w:szCs w:val="22"/>
          <w:highlight w:val="none"/>
        </w:rPr>
        <w:t>”。</w:t>
      </w:r>
    </w:p>
    <w:p w14:paraId="650043A8">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37" w:name="_Toc265142411"/>
      <w:bookmarkStart w:id="38" w:name="_Toc13165"/>
      <w:bookmarkStart w:id="39" w:name="_Toc457310231"/>
      <w:bookmarkStart w:id="40" w:name="_Toc4834"/>
      <w:bookmarkStart w:id="41" w:name="_Toc337822215"/>
      <w:r>
        <w:rPr>
          <w:rFonts w:hint="eastAsia" w:ascii="宋体" w:hAnsi="宋体" w:eastAsia="宋体" w:cs="宋体"/>
          <w:color w:val="auto"/>
          <w:sz w:val="22"/>
          <w:szCs w:val="22"/>
          <w:highlight w:val="none"/>
        </w:rPr>
        <w:t>2.资金来源</w:t>
      </w:r>
      <w:bookmarkEnd w:id="37"/>
      <w:bookmarkEnd w:id="38"/>
      <w:bookmarkEnd w:id="39"/>
      <w:bookmarkEnd w:id="40"/>
      <w:bookmarkEnd w:id="41"/>
    </w:p>
    <w:p w14:paraId="0E230054">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2.1政府采购资金已落实，全部用于该项目的建设。</w:t>
      </w:r>
    </w:p>
    <w:p w14:paraId="33BB1B27">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42" w:name="_Toc337822216"/>
      <w:bookmarkStart w:id="43" w:name="_Toc457310232"/>
      <w:bookmarkStart w:id="44" w:name="_Toc11660"/>
      <w:bookmarkStart w:id="45" w:name="_Toc265142412"/>
      <w:bookmarkStart w:id="46" w:name="_Toc30300"/>
      <w:r>
        <w:rPr>
          <w:rFonts w:hint="eastAsia" w:ascii="宋体" w:hAnsi="宋体" w:eastAsia="宋体" w:cs="宋体"/>
          <w:color w:val="auto"/>
          <w:sz w:val="22"/>
          <w:szCs w:val="22"/>
          <w:highlight w:val="none"/>
        </w:rPr>
        <w:t>3.采购范围</w:t>
      </w:r>
      <w:bookmarkEnd w:id="42"/>
      <w:bookmarkEnd w:id="43"/>
      <w:bookmarkEnd w:id="44"/>
      <w:bookmarkEnd w:id="45"/>
      <w:bookmarkEnd w:id="46"/>
    </w:p>
    <w:p w14:paraId="6804B86E">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3.1本项目采购及建设范围：详见“</w:t>
      </w:r>
      <w:r>
        <w:rPr>
          <w:rFonts w:hint="eastAsia" w:ascii="宋体" w:hAnsi="宋体" w:eastAsia="宋体" w:cs="宋体"/>
          <w:b/>
          <w:bCs/>
          <w:color w:val="auto"/>
          <w:sz w:val="22"/>
          <w:szCs w:val="22"/>
          <w:highlight w:val="none"/>
        </w:rPr>
        <w:t>第</w:t>
      </w:r>
      <w:r>
        <w:rPr>
          <w:rFonts w:hint="eastAsia" w:ascii="宋体" w:hAnsi="宋体" w:eastAsia="宋体" w:cs="宋体"/>
          <w:b/>
          <w:bCs/>
          <w:color w:val="auto"/>
          <w:sz w:val="22"/>
          <w:szCs w:val="22"/>
          <w:highlight w:val="none"/>
          <w:lang w:val="en-US" w:eastAsia="zh-CN"/>
        </w:rPr>
        <w:t>三</w:t>
      </w:r>
      <w:r>
        <w:rPr>
          <w:rFonts w:hint="eastAsia" w:ascii="宋体" w:hAnsi="宋体" w:eastAsia="宋体" w:cs="宋体"/>
          <w:b/>
          <w:bCs/>
          <w:color w:val="auto"/>
          <w:sz w:val="22"/>
          <w:szCs w:val="22"/>
          <w:highlight w:val="none"/>
        </w:rPr>
        <w:t>章</w:t>
      </w:r>
      <w:r>
        <w:rPr>
          <w:rFonts w:hint="eastAsia" w:ascii="宋体" w:hAnsi="宋体" w:eastAsia="宋体" w:cs="宋体"/>
          <w:b/>
          <w:bCs/>
          <w:color w:val="auto"/>
          <w:sz w:val="22"/>
          <w:szCs w:val="22"/>
          <w:highlight w:val="none"/>
          <w:lang w:val="en-US" w:eastAsia="zh-CN"/>
        </w:rPr>
        <w:t xml:space="preserve"> 采购需求</w:t>
      </w:r>
      <w:r>
        <w:rPr>
          <w:rFonts w:hint="eastAsia" w:ascii="宋体" w:hAnsi="宋体" w:eastAsia="宋体" w:cs="宋体"/>
          <w:color w:val="auto"/>
          <w:sz w:val="22"/>
          <w:szCs w:val="22"/>
          <w:highlight w:val="none"/>
        </w:rPr>
        <w:t>”。</w:t>
      </w:r>
    </w:p>
    <w:p w14:paraId="7A3E9F0F">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3.2</w:t>
      </w:r>
      <w:r>
        <w:rPr>
          <w:rFonts w:hint="eastAsia" w:ascii="宋体" w:hAnsi="宋体" w:eastAsia="宋体" w:cs="宋体"/>
          <w:color w:val="auto"/>
          <w:sz w:val="22"/>
          <w:szCs w:val="22"/>
          <w:highlight w:val="none"/>
          <w:lang w:val="en-US" w:eastAsia="zh-CN"/>
        </w:rPr>
        <w:t>合同履行期限</w:t>
      </w:r>
      <w:r>
        <w:rPr>
          <w:rFonts w:hint="eastAsia" w:ascii="宋体" w:hAnsi="宋体" w:eastAsia="宋体" w:cs="宋体"/>
          <w:color w:val="auto"/>
          <w:sz w:val="22"/>
          <w:szCs w:val="22"/>
          <w:highlight w:val="none"/>
        </w:rPr>
        <w:t>要求：见“</w:t>
      </w:r>
      <w:r>
        <w:rPr>
          <w:rFonts w:hint="eastAsia" w:ascii="宋体" w:hAnsi="宋体" w:eastAsia="宋体" w:cs="宋体"/>
          <w:b/>
          <w:bCs/>
          <w:color w:val="auto"/>
          <w:sz w:val="22"/>
          <w:szCs w:val="22"/>
          <w:highlight w:val="none"/>
          <w:lang w:eastAsia="zh-CN"/>
        </w:rPr>
        <w:t>磋商前附表</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w:t>
      </w:r>
    </w:p>
    <w:p w14:paraId="7E6FA16F">
      <w:pPr>
        <w:pStyle w:val="2"/>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3.3实施地点及质量要求：详见</w:t>
      </w:r>
      <w:r>
        <w:rPr>
          <w:rFonts w:hint="eastAsia" w:ascii="宋体" w:hAnsi="宋体" w:eastAsia="宋体" w:cs="宋体"/>
          <w:b/>
          <w:bCs/>
          <w:color w:val="auto"/>
          <w:kern w:val="2"/>
          <w:sz w:val="22"/>
          <w:szCs w:val="22"/>
          <w:highlight w:val="none"/>
          <w:lang w:val="en-US" w:eastAsia="zh-CN" w:bidi="ar-SA"/>
        </w:rPr>
        <w:t>《磋商前附表》</w:t>
      </w:r>
      <w:r>
        <w:rPr>
          <w:rFonts w:hint="eastAsia" w:ascii="宋体" w:hAnsi="宋体" w:eastAsia="宋体" w:cs="宋体"/>
          <w:color w:val="auto"/>
          <w:sz w:val="22"/>
          <w:szCs w:val="22"/>
          <w:highlight w:val="none"/>
          <w:lang w:val="en-US" w:eastAsia="zh-CN"/>
        </w:rPr>
        <w:t>；</w:t>
      </w:r>
    </w:p>
    <w:p w14:paraId="1295923B">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lang w:eastAsia="zh-CN"/>
        </w:rPr>
      </w:pPr>
      <w:bookmarkStart w:id="47" w:name="_Toc337822217"/>
      <w:bookmarkStart w:id="48" w:name="_Toc16396"/>
      <w:bookmarkStart w:id="49" w:name="_Toc457310233"/>
      <w:bookmarkStart w:id="50" w:name="_Toc8607"/>
      <w:r>
        <w:rPr>
          <w:rFonts w:hint="eastAsia" w:ascii="宋体" w:hAnsi="宋体" w:eastAsia="宋体" w:cs="宋体"/>
          <w:color w:val="auto"/>
          <w:sz w:val="22"/>
          <w:szCs w:val="22"/>
          <w:highlight w:val="none"/>
        </w:rPr>
        <w:t>★4.合格的</w:t>
      </w:r>
      <w:bookmarkEnd w:id="47"/>
      <w:bookmarkEnd w:id="48"/>
      <w:bookmarkEnd w:id="49"/>
      <w:r>
        <w:rPr>
          <w:rFonts w:hint="eastAsia" w:ascii="宋体" w:hAnsi="宋体" w:eastAsia="宋体" w:cs="宋体"/>
          <w:color w:val="auto"/>
          <w:sz w:val="22"/>
          <w:szCs w:val="22"/>
          <w:highlight w:val="none"/>
          <w:lang w:eastAsia="zh-CN"/>
        </w:rPr>
        <w:t>供应商</w:t>
      </w:r>
      <w:bookmarkEnd w:id="50"/>
    </w:p>
    <w:p w14:paraId="1E3BEFC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bookmarkStart w:id="51" w:name="_Hlt200176664"/>
      <w:bookmarkEnd w:id="51"/>
      <w:r>
        <w:rPr>
          <w:rFonts w:hint="eastAsia" w:ascii="宋体" w:hAnsi="宋体" w:eastAsia="宋体" w:cs="宋体"/>
          <w:color w:val="auto"/>
          <w:sz w:val="22"/>
          <w:szCs w:val="22"/>
          <w:highlight w:val="none"/>
        </w:rPr>
        <w:t>4.1参加磋商的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应符合</w:t>
      </w:r>
      <w:r>
        <w:rPr>
          <w:rFonts w:hint="eastAsia" w:ascii="宋体" w:hAnsi="宋体" w:eastAsia="宋体" w:cs="宋体"/>
          <w:b/>
          <w:color w:val="auto"/>
          <w:sz w:val="22"/>
          <w:szCs w:val="22"/>
          <w:highlight w:val="none"/>
        </w:rPr>
        <w:t>“</w:t>
      </w:r>
      <w:r>
        <w:rPr>
          <w:rFonts w:hint="eastAsia" w:ascii="宋体" w:hAnsi="宋体" w:eastAsia="宋体" w:cs="宋体"/>
          <w:b/>
          <w:color w:val="auto"/>
          <w:sz w:val="22"/>
          <w:szCs w:val="22"/>
          <w:highlight w:val="none"/>
          <w:lang w:eastAsia="zh-CN"/>
        </w:rPr>
        <w:t>磋商前附表</w:t>
      </w:r>
      <w:r>
        <w:rPr>
          <w:rFonts w:hint="eastAsia" w:ascii="宋体" w:hAnsi="宋体" w:eastAsia="宋体" w:cs="宋体"/>
          <w:b/>
          <w:color w:val="auto"/>
          <w:sz w:val="22"/>
          <w:szCs w:val="22"/>
          <w:highlight w:val="none"/>
        </w:rPr>
        <w:t>”第十四条要求</w:t>
      </w:r>
      <w:r>
        <w:rPr>
          <w:rFonts w:hint="eastAsia" w:ascii="宋体" w:hAnsi="宋体" w:eastAsia="宋体" w:cs="宋体"/>
          <w:color w:val="auto"/>
          <w:sz w:val="22"/>
          <w:szCs w:val="22"/>
          <w:highlight w:val="none"/>
        </w:rPr>
        <w:t>。</w:t>
      </w:r>
    </w:p>
    <w:p w14:paraId="693AF8E6">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4.2参加磋商的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不得直接或间接地与为本次采购货物及项目建设进行设计、编制规范和其他文件的咨询公司、采购人或其附属机构有任何关联。</w:t>
      </w:r>
    </w:p>
    <w:p w14:paraId="4BB5942A">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4.3本项目不接受联合体参加。</w:t>
      </w:r>
    </w:p>
    <w:p w14:paraId="4030A18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4.4符合上述条件的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应承担磋商及履约中应承担的全部责任与义务。</w:t>
      </w:r>
    </w:p>
    <w:p w14:paraId="46061A8E">
      <w:pPr>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kern w:val="2"/>
          <w:sz w:val="22"/>
          <w:szCs w:val="22"/>
          <w:highlight w:val="none"/>
          <w:lang w:val="en-US" w:eastAsia="zh-CN" w:bidi="ar-SA"/>
        </w:rPr>
      </w:pPr>
      <w:bookmarkStart w:id="52" w:name="_Toc337822218"/>
      <w:bookmarkStart w:id="53" w:name="_Toc457310234"/>
      <w:bookmarkStart w:id="54" w:name="_Toc27556"/>
      <w:r>
        <w:rPr>
          <w:rFonts w:hint="eastAsia" w:ascii="宋体" w:hAnsi="宋体" w:eastAsia="宋体" w:cs="宋体"/>
          <w:b/>
          <w:bCs/>
          <w:color w:val="auto"/>
          <w:kern w:val="2"/>
          <w:sz w:val="22"/>
          <w:szCs w:val="22"/>
          <w:highlight w:val="none"/>
          <w:lang w:val="en-US" w:eastAsia="zh-CN" w:bidi="ar-SA"/>
        </w:rPr>
        <w:t>5.磋商费用</w:t>
      </w:r>
      <w:bookmarkEnd w:id="52"/>
      <w:bookmarkEnd w:id="53"/>
      <w:bookmarkEnd w:id="54"/>
    </w:p>
    <w:p w14:paraId="0F18208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5.1、无论是否成交，</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自行承担所有与参加磋商有关的全部费用。</w:t>
      </w:r>
    </w:p>
    <w:p w14:paraId="7E6A53CB">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sz w:val="22"/>
          <w:szCs w:val="22"/>
          <w:highlight w:val="none"/>
        </w:rPr>
        <w:t>5.2、</w:t>
      </w:r>
      <w:r>
        <w:rPr>
          <w:rFonts w:hint="eastAsia" w:ascii="宋体" w:hAnsi="宋体" w:eastAsia="宋体" w:cs="宋体"/>
          <w:color w:val="auto"/>
          <w:sz w:val="22"/>
          <w:szCs w:val="22"/>
          <w:highlight w:val="none"/>
          <w:lang w:eastAsia="zh-CN"/>
        </w:rPr>
        <w:t>成交供应商</w:t>
      </w:r>
      <w:r>
        <w:rPr>
          <w:rFonts w:hint="eastAsia" w:ascii="宋体" w:hAnsi="宋体" w:eastAsia="宋体" w:cs="宋体"/>
          <w:color w:val="auto"/>
          <w:sz w:val="22"/>
          <w:szCs w:val="22"/>
          <w:highlight w:val="none"/>
        </w:rPr>
        <w:t>应承担“</w:t>
      </w:r>
      <w:r>
        <w:rPr>
          <w:rFonts w:hint="eastAsia" w:ascii="宋体" w:hAnsi="宋体" w:eastAsia="宋体" w:cs="宋体"/>
          <w:color w:val="auto"/>
          <w:sz w:val="22"/>
          <w:szCs w:val="22"/>
          <w:highlight w:val="none"/>
          <w:lang w:eastAsia="zh-CN"/>
        </w:rPr>
        <w:t>磋商前附表</w:t>
      </w:r>
      <w:r>
        <w:rPr>
          <w:rFonts w:hint="eastAsia" w:ascii="宋体" w:hAnsi="宋体" w:eastAsia="宋体" w:cs="宋体"/>
          <w:color w:val="auto"/>
          <w:sz w:val="22"/>
          <w:szCs w:val="22"/>
          <w:highlight w:val="none"/>
        </w:rPr>
        <w:t>”中规定的</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服务费，</w:t>
      </w:r>
      <w:r>
        <w:rPr>
          <w:rFonts w:hint="eastAsia" w:ascii="宋体" w:hAnsi="宋体" w:eastAsia="宋体" w:cs="宋体"/>
          <w:color w:val="auto"/>
          <w:kern w:val="2"/>
          <w:sz w:val="22"/>
          <w:szCs w:val="22"/>
          <w:highlight w:val="none"/>
          <w:lang w:val="en-US" w:eastAsia="zh-CN"/>
        </w:rPr>
        <w:t>成交服务费包含招标代理服务费，由</w:t>
      </w:r>
      <w:r>
        <w:rPr>
          <w:rFonts w:hint="eastAsia" w:ascii="宋体" w:hAnsi="宋体" w:eastAsia="宋体" w:cs="宋体"/>
          <w:color w:val="auto"/>
          <w:kern w:val="2"/>
          <w:sz w:val="22"/>
          <w:szCs w:val="22"/>
          <w:highlight w:val="none"/>
          <w:lang w:eastAsia="zh-CN"/>
        </w:rPr>
        <w:t>成交供应商</w:t>
      </w:r>
      <w:r>
        <w:rPr>
          <w:rFonts w:hint="eastAsia" w:ascii="宋体" w:hAnsi="宋体" w:eastAsia="宋体" w:cs="宋体"/>
          <w:color w:val="auto"/>
          <w:kern w:val="2"/>
          <w:sz w:val="22"/>
          <w:szCs w:val="22"/>
          <w:highlight w:val="none"/>
          <w:lang w:val="en-US" w:eastAsia="zh-CN"/>
        </w:rPr>
        <w:t>承担此项费用。</w:t>
      </w:r>
    </w:p>
    <w:p w14:paraId="695CA441">
      <w:pPr>
        <w:pageBreakBefore w:val="0"/>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color w:val="auto"/>
          <w:kern w:val="2"/>
          <w:sz w:val="22"/>
          <w:szCs w:val="22"/>
          <w:highlight w:val="none"/>
          <w:lang w:val="en-US" w:eastAsia="zh-CN"/>
        </w:rPr>
      </w:pPr>
    </w:p>
    <w:p w14:paraId="466A9105">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rPr>
      </w:pPr>
      <w:bookmarkStart w:id="55" w:name="_Toc20102"/>
      <w:bookmarkStart w:id="56" w:name="_Toc32307"/>
      <w:bookmarkStart w:id="57" w:name="_Toc457310235"/>
      <w:bookmarkStart w:id="58" w:name="_Toc86124047"/>
      <w:bookmarkStart w:id="59" w:name="_Toc337822219"/>
      <w:r>
        <w:rPr>
          <w:rFonts w:hint="eastAsia" w:ascii="宋体" w:hAnsi="宋体" w:eastAsia="宋体" w:cs="宋体"/>
          <w:color w:val="auto"/>
          <w:sz w:val="22"/>
          <w:szCs w:val="22"/>
          <w:highlight w:val="none"/>
        </w:rPr>
        <w:t>二、磋商文件</w:t>
      </w:r>
      <w:bookmarkEnd w:id="55"/>
      <w:bookmarkEnd w:id="56"/>
      <w:bookmarkEnd w:id="57"/>
      <w:bookmarkEnd w:id="58"/>
      <w:bookmarkEnd w:id="59"/>
      <w:bookmarkStart w:id="60" w:name="_Toc457310236"/>
      <w:bookmarkStart w:id="61" w:name="_Toc337822220"/>
    </w:p>
    <w:p w14:paraId="2543DC15">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62" w:name="_Toc2064"/>
      <w:bookmarkStart w:id="63" w:name="_Toc28432"/>
      <w:r>
        <w:rPr>
          <w:rFonts w:hint="eastAsia" w:ascii="宋体" w:hAnsi="宋体" w:eastAsia="宋体" w:cs="宋体"/>
          <w:color w:val="auto"/>
          <w:sz w:val="22"/>
          <w:szCs w:val="22"/>
          <w:highlight w:val="none"/>
        </w:rPr>
        <w:t>1.磋商文件的组成</w:t>
      </w:r>
      <w:bookmarkEnd w:id="60"/>
      <w:bookmarkEnd w:id="61"/>
      <w:bookmarkEnd w:id="62"/>
      <w:bookmarkEnd w:id="63"/>
    </w:p>
    <w:p w14:paraId="71CFC7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要求提供的服务、采购过程及合同条款在磋商文件中均有说明，磋商文件共</w:t>
      </w:r>
      <w:r>
        <w:rPr>
          <w:rFonts w:hint="eastAsia" w:ascii="宋体" w:hAnsi="宋体" w:eastAsia="宋体" w:cs="宋体"/>
          <w:color w:val="auto"/>
          <w:sz w:val="22"/>
          <w:szCs w:val="22"/>
          <w:highlight w:val="none"/>
          <w:lang w:val="en-US" w:eastAsia="zh-CN"/>
        </w:rPr>
        <w:t>八</w:t>
      </w:r>
      <w:r>
        <w:rPr>
          <w:rFonts w:hint="eastAsia" w:ascii="宋体" w:hAnsi="宋体" w:eastAsia="宋体" w:cs="宋体"/>
          <w:color w:val="auto"/>
          <w:sz w:val="22"/>
          <w:szCs w:val="22"/>
          <w:highlight w:val="none"/>
        </w:rPr>
        <w:t>章，各章的内容如下：</w:t>
      </w:r>
    </w:p>
    <w:p w14:paraId="7498E7A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rPr>
      </w:pPr>
      <w:bookmarkStart w:id="64" w:name="_Toc15189"/>
      <w:r>
        <w:rPr>
          <w:rFonts w:hint="eastAsia" w:ascii="宋体" w:hAnsi="宋体" w:eastAsia="宋体" w:cs="宋体"/>
          <w:b w:val="0"/>
          <w:bCs w:val="0"/>
          <w:color w:val="auto"/>
          <w:sz w:val="22"/>
          <w:szCs w:val="22"/>
          <w:highlight w:val="none"/>
          <w:lang w:val="en-US" w:eastAsia="zh-CN"/>
        </w:rPr>
        <w:t>第一章  竞争性磋商</w:t>
      </w:r>
      <w:r>
        <w:rPr>
          <w:rFonts w:hint="eastAsia" w:ascii="宋体" w:hAnsi="宋体" w:eastAsia="宋体" w:cs="宋体"/>
          <w:b w:val="0"/>
          <w:bCs w:val="0"/>
          <w:color w:val="auto"/>
          <w:sz w:val="22"/>
          <w:szCs w:val="22"/>
          <w:highlight w:val="none"/>
        </w:rPr>
        <w:t>公告</w:t>
      </w:r>
    </w:p>
    <w:p w14:paraId="709CA40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第二章</w:t>
      </w:r>
      <w:r>
        <w:rPr>
          <w:rFonts w:hint="eastAsia" w:ascii="宋体" w:hAnsi="宋体" w:eastAsia="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lang w:eastAsia="zh-CN"/>
        </w:rPr>
        <w:t>供应商</w:t>
      </w:r>
      <w:r>
        <w:rPr>
          <w:rFonts w:hint="eastAsia" w:ascii="宋体" w:hAnsi="宋体" w:eastAsia="宋体" w:cs="宋体"/>
          <w:b w:val="0"/>
          <w:bCs w:val="0"/>
          <w:color w:val="auto"/>
          <w:sz w:val="22"/>
          <w:szCs w:val="22"/>
          <w:highlight w:val="none"/>
        </w:rPr>
        <w:t>须知</w:t>
      </w:r>
    </w:p>
    <w:p w14:paraId="417BB7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第三章</w:t>
      </w:r>
      <w:r>
        <w:rPr>
          <w:rFonts w:hint="eastAsia" w:ascii="宋体" w:hAnsi="宋体" w:eastAsia="宋体" w:cs="宋体"/>
          <w:b w:val="0"/>
          <w:bCs w:val="0"/>
          <w:color w:val="auto"/>
          <w:sz w:val="22"/>
          <w:szCs w:val="22"/>
          <w:highlight w:val="none"/>
          <w:lang w:val="en-US" w:eastAsia="zh-CN"/>
        </w:rPr>
        <w:t xml:space="preserve">  采购需求</w:t>
      </w:r>
    </w:p>
    <w:p w14:paraId="5DE5643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第四章</w:t>
      </w:r>
      <w:r>
        <w:rPr>
          <w:rFonts w:hint="eastAsia" w:ascii="宋体" w:hAnsi="宋体" w:eastAsia="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评审办法</w:t>
      </w:r>
    </w:p>
    <w:p w14:paraId="7F5F80F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第五章</w:t>
      </w:r>
      <w:r>
        <w:rPr>
          <w:rFonts w:hint="eastAsia" w:ascii="宋体" w:hAnsi="宋体" w:eastAsia="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合同书格式及主要条款</w:t>
      </w:r>
      <w:r>
        <w:rPr>
          <w:rFonts w:hint="eastAsia" w:ascii="宋体" w:hAnsi="宋体" w:eastAsia="宋体" w:cs="宋体"/>
          <w:b w:val="0"/>
          <w:bCs w:val="0"/>
          <w:color w:val="auto"/>
          <w:sz w:val="22"/>
          <w:szCs w:val="22"/>
          <w:highlight w:val="none"/>
          <w:lang w:val="en-US" w:eastAsia="zh-CN"/>
        </w:rPr>
        <w:t>（仅供参考）</w:t>
      </w:r>
    </w:p>
    <w:p w14:paraId="43EE4C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第六章</w:t>
      </w:r>
      <w:r>
        <w:rPr>
          <w:rFonts w:hint="eastAsia" w:ascii="宋体" w:hAnsi="宋体" w:eastAsia="宋体" w:cs="宋体"/>
          <w:b w:val="0"/>
          <w:bCs w:val="0"/>
          <w:color w:val="auto"/>
          <w:sz w:val="22"/>
          <w:szCs w:val="22"/>
          <w:highlight w:val="none"/>
          <w:lang w:val="en-US" w:eastAsia="zh-CN"/>
        </w:rPr>
        <w:t xml:space="preserve">  技术标准和要求</w:t>
      </w:r>
    </w:p>
    <w:p w14:paraId="3B77B70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第七章</w:t>
      </w:r>
      <w:r>
        <w:rPr>
          <w:rFonts w:hint="eastAsia" w:ascii="宋体" w:hAnsi="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磋商响应文件格式</w:t>
      </w:r>
    </w:p>
    <w:p w14:paraId="00F6C46A">
      <w:pPr>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2.现场踏勘和竞争性磋商文件的疑问</w:t>
      </w:r>
      <w:bookmarkEnd w:id="64"/>
    </w:p>
    <w:p w14:paraId="0C2C3DCF">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应仔细阅读和检查磋商文件的全部内容。如发现缺页或附件不全，应及时向采购人提出，以便补齐。如有疑问，应在</w:t>
      </w:r>
      <w:r>
        <w:rPr>
          <w:rFonts w:hint="eastAsia" w:ascii="宋体" w:hAnsi="宋体" w:eastAsia="宋体" w:cs="宋体"/>
          <w:color w:val="auto"/>
          <w:sz w:val="22"/>
          <w:szCs w:val="22"/>
          <w:highlight w:val="none"/>
          <w:lang w:eastAsia="zh-CN"/>
        </w:rPr>
        <w:t>磋商前附表</w:t>
      </w:r>
      <w:r>
        <w:rPr>
          <w:rFonts w:hint="eastAsia" w:ascii="宋体" w:hAnsi="宋体" w:eastAsia="宋体" w:cs="宋体"/>
          <w:color w:val="auto"/>
          <w:sz w:val="22"/>
          <w:szCs w:val="22"/>
          <w:highlight w:val="none"/>
        </w:rPr>
        <w:t>规定的时间前</w:t>
      </w:r>
      <w:r>
        <w:rPr>
          <w:rFonts w:hint="eastAsia" w:ascii="宋体" w:hAnsi="宋体" w:eastAsia="宋体" w:cs="宋体"/>
          <w:color w:val="auto"/>
          <w:sz w:val="22"/>
          <w:szCs w:val="22"/>
          <w:highlight w:val="none"/>
          <w:lang w:eastAsia="zh-CN"/>
        </w:rPr>
        <w:t>通过</w:t>
      </w:r>
      <w:r>
        <w:rPr>
          <w:rFonts w:hint="eastAsia" w:ascii="宋体" w:hAnsi="宋体" w:cs="宋体"/>
          <w:color w:val="auto"/>
          <w:sz w:val="22"/>
          <w:szCs w:val="22"/>
          <w:highlight w:val="none"/>
          <w:lang w:eastAsia="zh-CN"/>
        </w:rPr>
        <w:t>政采云</w:t>
      </w:r>
      <w:r>
        <w:rPr>
          <w:rFonts w:hint="eastAsia" w:ascii="宋体" w:hAnsi="宋体" w:eastAsia="宋体" w:cs="宋体"/>
          <w:color w:val="auto"/>
          <w:sz w:val="22"/>
          <w:szCs w:val="22"/>
          <w:highlight w:val="none"/>
        </w:rPr>
        <w:t>（下同）要求</w:t>
      </w:r>
      <w:r>
        <w:rPr>
          <w:rFonts w:hint="eastAsia" w:ascii="宋体" w:hAnsi="宋体" w:eastAsia="宋体" w:cs="宋体"/>
          <w:color w:val="auto"/>
          <w:sz w:val="22"/>
          <w:szCs w:val="22"/>
          <w:highlight w:val="none"/>
          <w:lang w:eastAsia="zh-CN"/>
        </w:rPr>
        <w:t>采购人</w:t>
      </w:r>
      <w:r>
        <w:rPr>
          <w:rFonts w:hint="eastAsia" w:ascii="宋体" w:hAnsi="宋体" w:eastAsia="宋体" w:cs="宋体"/>
          <w:color w:val="auto"/>
          <w:sz w:val="22"/>
          <w:szCs w:val="22"/>
          <w:highlight w:val="none"/>
        </w:rPr>
        <w:t>对</w:t>
      </w:r>
      <w:r>
        <w:rPr>
          <w:rFonts w:hint="eastAsia" w:ascii="宋体" w:hAnsi="宋体" w:eastAsia="宋体" w:cs="宋体"/>
          <w:color w:val="auto"/>
          <w:sz w:val="22"/>
          <w:szCs w:val="22"/>
          <w:highlight w:val="none"/>
          <w:lang w:eastAsia="zh-CN"/>
        </w:rPr>
        <w:t>竞争性磋商文件</w:t>
      </w:r>
      <w:r>
        <w:rPr>
          <w:rFonts w:hint="eastAsia" w:ascii="宋体" w:hAnsi="宋体" w:eastAsia="宋体" w:cs="宋体"/>
          <w:color w:val="auto"/>
          <w:sz w:val="22"/>
          <w:szCs w:val="22"/>
          <w:highlight w:val="none"/>
        </w:rPr>
        <w:t>予以澄清。</w:t>
      </w:r>
    </w:p>
    <w:p w14:paraId="7830EC0F">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2.2磋商文件的澄清将在</w:t>
      </w:r>
      <w:r>
        <w:rPr>
          <w:rFonts w:hint="eastAsia" w:ascii="宋体" w:hAnsi="宋体" w:eastAsia="宋体" w:cs="宋体"/>
          <w:color w:val="auto"/>
          <w:sz w:val="22"/>
          <w:szCs w:val="22"/>
          <w:highlight w:val="none"/>
          <w:lang w:eastAsia="zh-CN"/>
        </w:rPr>
        <w:t>磋商前附表</w:t>
      </w:r>
      <w:r>
        <w:rPr>
          <w:rFonts w:hint="eastAsia" w:ascii="宋体" w:hAnsi="宋体" w:eastAsia="宋体" w:cs="宋体"/>
          <w:color w:val="auto"/>
          <w:sz w:val="22"/>
          <w:szCs w:val="22"/>
          <w:highlight w:val="none"/>
        </w:rPr>
        <w:t>规定的投标截止时间5天前，</w:t>
      </w:r>
      <w:r>
        <w:rPr>
          <w:rFonts w:hint="eastAsia" w:ascii="宋体" w:hAnsi="宋体" w:eastAsia="宋体" w:cs="宋体"/>
          <w:color w:val="auto"/>
          <w:sz w:val="22"/>
          <w:szCs w:val="22"/>
          <w:highlight w:val="none"/>
          <w:lang w:val="en-US" w:eastAsia="zh-CN"/>
        </w:rPr>
        <w:t>供应商</w:t>
      </w:r>
      <w:r>
        <w:rPr>
          <w:rFonts w:hint="eastAsia" w:ascii="宋体" w:hAnsi="宋体" w:eastAsia="宋体" w:cs="宋体"/>
          <w:color w:val="auto"/>
          <w:kern w:val="0"/>
          <w:sz w:val="22"/>
          <w:szCs w:val="22"/>
          <w:highlight w:val="none"/>
        </w:rPr>
        <w:t>自行登录</w:t>
      </w:r>
      <w:r>
        <w:rPr>
          <w:rFonts w:hint="eastAsia" w:ascii="宋体" w:hAnsi="宋体" w:cs="宋体"/>
          <w:color w:val="auto"/>
          <w:sz w:val="22"/>
          <w:szCs w:val="22"/>
          <w:highlight w:val="none"/>
          <w:lang w:eastAsia="zh-CN"/>
        </w:rPr>
        <w:t>政采云</w:t>
      </w:r>
      <w:r>
        <w:rPr>
          <w:rFonts w:hint="eastAsia" w:ascii="宋体" w:hAnsi="宋体" w:eastAsia="宋体" w:cs="宋体"/>
          <w:color w:val="auto"/>
          <w:kern w:val="0"/>
          <w:sz w:val="22"/>
          <w:szCs w:val="22"/>
          <w:highlight w:val="none"/>
          <w:u w:val="single"/>
        </w:rPr>
        <w:fldChar w:fldCharType="begin"/>
      </w:r>
      <w:r>
        <w:rPr>
          <w:rFonts w:hint="eastAsia" w:ascii="宋体" w:hAnsi="宋体" w:eastAsia="宋体" w:cs="宋体"/>
          <w:color w:val="auto"/>
          <w:kern w:val="0"/>
          <w:sz w:val="22"/>
          <w:szCs w:val="22"/>
          <w:highlight w:val="none"/>
          <w:u w:val="single"/>
        </w:rPr>
        <w:instrText xml:space="preserve">AUTOTEXT  input205 \* MERGEFORMAT</w:instrText>
      </w:r>
      <w:r>
        <w:rPr>
          <w:rFonts w:hint="eastAsia" w:ascii="宋体" w:hAnsi="宋体" w:eastAsia="宋体" w:cs="宋体"/>
          <w:color w:val="auto"/>
          <w:kern w:val="0"/>
          <w:sz w:val="22"/>
          <w:szCs w:val="22"/>
          <w:highlight w:val="none"/>
          <w:u w:val="single"/>
        </w:rPr>
        <w:fldChar w:fldCharType="separate"/>
      </w:r>
      <w:r>
        <w:rPr>
          <w:rFonts w:hint="eastAsia" w:ascii="宋体" w:hAnsi="宋体" w:eastAsia="宋体" w:cs="宋体"/>
          <w:color w:val="auto"/>
          <w:kern w:val="0"/>
          <w:sz w:val="22"/>
          <w:szCs w:val="22"/>
          <w:highlight w:val="none"/>
          <w:u w:val="single"/>
        </w:rPr>
        <w:fldChar w:fldCharType="end"/>
      </w:r>
      <w:r>
        <w:rPr>
          <w:rFonts w:hint="eastAsia" w:ascii="宋体" w:hAnsi="宋体" w:eastAsia="宋体" w:cs="宋体"/>
          <w:color w:val="auto"/>
          <w:kern w:val="0"/>
          <w:sz w:val="22"/>
          <w:szCs w:val="22"/>
          <w:highlight w:val="none"/>
        </w:rPr>
        <w:t>获取澄清</w:t>
      </w:r>
      <w:r>
        <w:rPr>
          <w:rFonts w:hint="eastAsia" w:ascii="宋体" w:hAnsi="宋体" w:eastAsia="宋体" w:cs="宋体"/>
          <w:color w:val="auto"/>
          <w:sz w:val="22"/>
          <w:szCs w:val="22"/>
          <w:highlight w:val="none"/>
        </w:rPr>
        <w:t>，以保证各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都能重新下载并用于编制电子投标文件，但不指明澄清问题的来源。如果澄清发出的时间距投标截止时间不足5天，相应延长投标截止时间。</w:t>
      </w:r>
    </w:p>
    <w:p w14:paraId="64244554">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在收到澄清后，不须回函确认，所有获取了磋商文件的潜在</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凭企业身份认证数字证书（CA锁）查看澄清内容。</w:t>
      </w:r>
    </w:p>
    <w:p w14:paraId="0F3DA9B3">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在收到采购人书面答疑和澄清后，请自行登录</w:t>
      </w:r>
      <w:r>
        <w:rPr>
          <w:rFonts w:hint="eastAsia" w:ascii="宋体" w:hAnsi="宋体" w:cs="宋体"/>
          <w:color w:val="auto"/>
          <w:sz w:val="22"/>
          <w:szCs w:val="22"/>
          <w:highlight w:val="none"/>
          <w:lang w:eastAsia="zh-CN"/>
        </w:rPr>
        <w:t>政采云</w:t>
      </w:r>
      <w:r>
        <w:rPr>
          <w:rFonts w:hint="eastAsia" w:ascii="宋体" w:hAnsi="宋体" w:eastAsia="宋体" w:cs="宋体"/>
          <w:color w:val="auto"/>
          <w:sz w:val="22"/>
          <w:szCs w:val="22"/>
          <w:highlight w:val="none"/>
          <w:lang w:eastAsia="zh-CN"/>
        </w:rPr>
        <w:t>网</w:t>
      </w:r>
      <w:r>
        <w:rPr>
          <w:rFonts w:hint="eastAsia" w:ascii="宋体" w:hAnsi="宋体" w:eastAsia="宋体" w:cs="宋体"/>
          <w:color w:val="auto"/>
          <w:sz w:val="22"/>
          <w:szCs w:val="22"/>
          <w:highlight w:val="none"/>
        </w:rPr>
        <w:t>收取修改内容。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应在截标时间前随时查看</w:t>
      </w:r>
      <w:r>
        <w:rPr>
          <w:rFonts w:hint="eastAsia" w:ascii="宋体" w:hAnsi="宋体" w:cs="宋体"/>
          <w:color w:val="auto"/>
          <w:sz w:val="22"/>
          <w:szCs w:val="22"/>
          <w:highlight w:val="none"/>
          <w:lang w:eastAsia="zh-CN"/>
        </w:rPr>
        <w:t>政采云</w:t>
      </w:r>
      <w:r>
        <w:rPr>
          <w:rFonts w:hint="eastAsia" w:ascii="宋体" w:hAnsi="宋体" w:eastAsia="宋体" w:cs="宋体"/>
          <w:color w:val="auto"/>
          <w:sz w:val="22"/>
          <w:szCs w:val="22"/>
          <w:highlight w:val="none"/>
        </w:rPr>
        <w:t>中有关该项目</w:t>
      </w:r>
      <w:r>
        <w:rPr>
          <w:rFonts w:hint="eastAsia" w:ascii="宋体" w:hAnsi="宋体" w:eastAsia="宋体" w:cs="宋体"/>
          <w:color w:val="auto"/>
          <w:sz w:val="22"/>
          <w:szCs w:val="22"/>
          <w:highlight w:val="none"/>
          <w:lang w:eastAsia="zh-CN"/>
        </w:rPr>
        <w:t>竞争性磋商文件</w:t>
      </w:r>
      <w:r>
        <w:rPr>
          <w:rFonts w:hint="eastAsia" w:ascii="宋体" w:hAnsi="宋体" w:eastAsia="宋体" w:cs="宋体"/>
          <w:color w:val="auto"/>
          <w:sz w:val="22"/>
          <w:szCs w:val="22"/>
          <w:highlight w:val="none"/>
        </w:rPr>
        <w:t>的答疑、补遗内容。</w:t>
      </w:r>
    </w:p>
    <w:p w14:paraId="51413D26">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2.5除非采购人认为确有必要答复，否则，</w:t>
      </w:r>
      <w:r>
        <w:rPr>
          <w:rFonts w:hint="eastAsia" w:ascii="宋体" w:hAnsi="宋体" w:eastAsia="宋体" w:cs="宋体"/>
          <w:color w:val="auto"/>
          <w:sz w:val="22"/>
          <w:szCs w:val="22"/>
          <w:highlight w:val="none"/>
          <w:lang w:eastAsia="zh-CN"/>
        </w:rPr>
        <w:t>采购人</w:t>
      </w:r>
      <w:r>
        <w:rPr>
          <w:rFonts w:hint="eastAsia" w:ascii="宋体" w:hAnsi="宋体" w:eastAsia="宋体" w:cs="宋体"/>
          <w:color w:val="auto"/>
          <w:sz w:val="22"/>
          <w:szCs w:val="22"/>
          <w:highlight w:val="none"/>
        </w:rPr>
        <w:t>有权拒绝回复</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在本章第2.1项规定的时间后提出的任何澄清要求。</w:t>
      </w:r>
    </w:p>
    <w:p w14:paraId="2DC60023">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65" w:name="_Toc25500"/>
      <w:bookmarkStart w:id="66" w:name="_Toc11914"/>
      <w:r>
        <w:rPr>
          <w:rFonts w:hint="eastAsia" w:ascii="宋体" w:hAnsi="宋体" w:eastAsia="宋体" w:cs="宋体"/>
          <w:color w:val="auto"/>
          <w:sz w:val="22"/>
          <w:szCs w:val="22"/>
          <w:highlight w:val="none"/>
        </w:rPr>
        <w:t>3.竞争性磋商文件的修改</w:t>
      </w:r>
      <w:bookmarkEnd w:id="65"/>
      <w:bookmarkEnd w:id="66"/>
    </w:p>
    <w:p w14:paraId="1321B8F9">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3.1在递交磋商响应文件的截止时间前，采购单位无论出于自己的考虑，还是出于对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提问的澄清，均可对磋商文件用答疑文件的方式进行修改。答疑文件将作为磋商文件的组成部分，对所有</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均有约束力。</w:t>
      </w:r>
    </w:p>
    <w:p w14:paraId="1028491E">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3.2为了让</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有足够的时间按磋商文件的修改要求考虑修正磋商响应文件，并按规定提供磋商所需的证明文件，采购单位可酌情推迟竞争性磋商的日期，并将此变更在</w:t>
      </w:r>
      <w:r>
        <w:rPr>
          <w:rFonts w:hint="eastAsia" w:ascii="宋体" w:hAnsi="宋体" w:cs="宋体"/>
          <w:color w:val="auto"/>
          <w:sz w:val="22"/>
          <w:szCs w:val="22"/>
          <w:highlight w:val="none"/>
          <w:lang w:eastAsia="zh-CN"/>
        </w:rPr>
        <w:t>政采云</w:t>
      </w:r>
      <w:r>
        <w:rPr>
          <w:rFonts w:hint="eastAsia" w:ascii="宋体" w:hAnsi="宋体" w:eastAsia="宋体" w:cs="宋体"/>
          <w:color w:val="auto"/>
          <w:sz w:val="22"/>
          <w:szCs w:val="22"/>
          <w:highlight w:val="none"/>
        </w:rPr>
        <w:t>上发布通知所有参与竞争性磋商的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w:t>
      </w:r>
    </w:p>
    <w:p w14:paraId="5E3BA301">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3.3采购人对磋商文件中的清单、评标办法、评审项目等重要评审内容做出变更，将同时发布补遗文件进行说明以保证各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都能重新下载并用于编制电子磋商响应文件。</w:t>
      </w:r>
    </w:p>
    <w:p w14:paraId="68501321">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3.4</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在收到采购人书面答疑和澄清后，请自行登录</w:t>
      </w:r>
      <w:r>
        <w:rPr>
          <w:rFonts w:hint="eastAsia" w:ascii="宋体" w:hAnsi="宋体" w:cs="宋体"/>
          <w:color w:val="auto"/>
          <w:sz w:val="22"/>
          <w:szCs w:val="22"/>
          <w:highlight w:val="none"/>
          <w:lang w:eastAsia="zh-CN"/>
        </w:rPr>
        <w:t>政采云</w:t>
      </w:r>
      <w:r>
        <w:rPr>
          <w:rFonts w:hint="eastAsia" w:ascii="宋体" w:hAnsi="宋体" w:eastAsia="宋体" w:cs="宋体"/>
          <w:color w:val="auto"/>
          <w:sz w:val="22"/>
          <w:szCs w:val="22"/>
          <w:highlight w:val="none"/>
          <w:lang w:eastAsia="zh-CN"/>
        </w:rPr>
        <w:t>网</w:t>
      </w:r>
      <w:r>
        <w:rPr>
          <w:rFonts w:hint="eastAsia" w:ascii="宋体" w:hAnsi="宋体" w:eastAsia="宋体" w:cs="宋体"/>
          <w:color w:val="auto"/>
          <w:sz w:val="22"/>
          <w:szCs w:val="22"/>
          <w:highlight w:val="none"/>
        </w:rPr>
        <w:t>收取修改内容。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应在截标时间前随时查看</w:t>
      </w:r>
      <w:r>
        <w:rPr>
          <w:rFonts w:hint="eastAsia" w:ascii="宋体" w:hAnsi="宋体" w:cs="宋体"/>
          <w:color w:val="auto"/>
          <w:sz w:val="22"/>
          <w:szCs w:val="22"/>
          <w:highlight w:val="none"/>
          <w:lang w:eastAsia="zh-CN"/>
        </w:rPr>
        <w:t>政采云</w:t>
      </w:r>
      <w:r>
        <w:rPr>
          <w:rFonts w:hint="eastAsia" w:ascii="宋体" w:hAnsi="宋体" w:eastAsia="宋体" w:cs="宋体"/>
          <w:color w:val="auto"/>
          <w:sz w:val="22"/>
          <w:szCs w:val="22"/>
          <w:highlight w:val="none"/>
        </w:rPr>
        <w:t>中有关该项目磋商文件的答疑、补遗内容。</w:t>
      </w:r>
    </w:p>
    <w:p w14:paraId="19130587">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3.5磋商文件澄清、磋商文件修改文件内容均以网上发布的文件为准，当磋商文件、磋商文件澄清、磋商文件修改文件内容前后相互矛盾时，以最后发出的为准。</w:t>
      </w:r>
      <w:bookmarkStart w:id="67" w:name="_Toc26571"/>
      <w:bookmarkStart w:id="68" w:name="_Toc457310237"/>
      <w:bookmarkStart w:id="69" w:name="_Toc86124051"/>
      <w:bookmarkStart w:id="70" w:name="_Toc337822222"/>
    </w:p>
    <w:p w14:paraId="4ADFD8D4">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rPr>
      </w:pPr>
      <w:bookmarkStart w:id="71" w:name="_Toc24512"/>
      <w:r>
        <w:rPr>
          <w:rFonts w:hint="eastAsia" w:ascii="宋体" w:hAnsi="宋体" w:eastAsia="宋体" w:cs="宋体"/>
          <w:color w:val="auto"/>
          <w:sz w:val="22"/>
          <w:szCs w:val="22"/>
          <w:highlight w:val="none"/>
        </w:rPr>
        <w:t>三、磋商响应文件的编制</w:t>
      </w:r>
      <w:bookmarkEnd w:id="67"/>
      <w:bookmarkEnd w:id="68"/>
      <w:bookmarkEnd w:id="69"/>
      <w:bookmarkEnd w:id="70"/>
      <w:bookmarkEnd w:id="71"/>
      <w:bookmarkStart w:id="72" w:name="_Toc86124052"/>
      <w:bookmarkStart w:id="73" w:name="_Toc457310238"/>
      <w:bookmarkStart w:id="74" w:name="_Toc337822223"/>
    </w:p>
    <w:p w14:paraId="55562D77">
      <w:pPr>
        <w:pStyle w:val="6"/>
        <w:pageBreakBefore w:val="0"/>
        <w:numPr>
          <w:ilvl w:val="0"/>
          <w:numId w:val="0"/>
        </w:numPr>
        <w:tabs>
          <w:tab w:val="left" w:pos="57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75" w:name="_Toc4200"/>
      <w:bookmarkStart w:id="76" w:name="_Toc5532"/>
      <w:r>
        <w:rPr>
          <w:rFonts w:hint="eastAsia" w:ascii="宋体" w:hAnsi="宋体" w:eastAsia="宋体" w:cs="宋体"/>
          <w:color w:val="auto"/>
          <w:sz w:val="22"/>
          <w:szCs w:val="22"/>
          <w:highlight w:val="none"/>
        </w:rPr>
        <w:t>1.磋商响应文件编写注意事项</w:t>
      </w:r>
      <w:bookmarkEnd w:id="72"/>
      <w:bookmarkEnd w:id="73"/>
      <w:bookmarkEnd w:id="74"/>
      <w:bookmarkEnd w:id="75"/>
      <w:bookmarkEnd w:id="76"/>
    </w:p>
    <w:p w14:paraId="52D44BA7">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应仔细阅读磋商文件，在完全了解采购的内容、要求（见第</w:t>
      </w:r>
      <w:r>
        <w:rPr>
          <w:rFonts w:hint="eastAsia" w:ascii="宋体" w:hAnsi="宋体" w:eastAsia="宋体" w:cs="宋体"/>
          <w:color w:val="auto"/>
          <w:sz w:val="22"/>
          <w:szCs w:val="22"/>
          <w:highlight w:val="none"/>
          <w:lang w:val="en-US" w:eastAsia="zh-CN"/>
        </w:rPr>
        <w:t>三</w:t>
      </w:r>
      <w:r>
        <w:rPr>
          <w:rFonts w:hint="eastAsia" w:ascii="宋体" w:hAnsi="宋体" w:eastAsia="宋体" w:cs="宋体"/>
          <w:color w:val="auto"/>
          <w:sz w:val="22"/>
          <w:szCs w:val="22"/>
          <w:highlight w:val="none"/>
        </w:rPr>
        <w:t>章</w:t>
      </w:r>
      <w:r>
        <w:rPr>
          <w:rFonts w:hint="eastAsia" w:ascii="宋体" w:hAnsi="宋体" w:eastAsia="宋体" w:cs="宋体"/>
          <w:color w:val="auto"/>
          <w:sz w:val="22"/>
          <w:szCs w:val="22"/>
          <w:highlight w:val="none"/>
          <w:lang w:val="en-US" w:eastAsia="zh-CN"/>
        </w:rPr>
        <w:t xml:space="preserve"> 采购需求</w:t>
      </w:r>
      <w:r>
        <w:rPr>
          <w:rFonts w:hint="eastAsia" w:ascii="宋体" w:hAnsi="宋体" w:eastAsia="宋体" w:cs="宋体"/>
          <w:color w:val="auto"/>
          <w:sz w:val="22"/>
          <w:szCs w:val="22"/>
          <w:highlight w:val="none"/>
        </w:rPr>
        <w:t>）后，按照第</w:t>
      </w:r>
      <w:r>
        <w:rPr>
          <w:rFonts w:hint="eastAsia" w:ascii="宋体" w:hAnsi="宋体" w:eastAsia="宋体" w:cs="宋体"/>
          <w:color w:val="auto"/>
          <w:sz w:val="22"/>
          <w:szCs w:val="22"/>
          <w:highlight w:val="none"/>
          <w:lang w:val="en-US" w:eastAsia="zh-CN"/>
        </w:rPr>
        <w:t>六</w:t>
      </w:r>
      <w:r>
        <w:rPr>
          <w:rFonts w:hint="eastAsia" w:ascii="宋体" w:hAnsi="宋体" w:eastAsia="宋体" w:cs="宋体"/>
          <w:color w:val="auto"/>
          <w:sz w:val="22"/>
          <w:szCs w:val="22"/>
          <w:highlight w:val="none"/>
        </w:rPr>
        <w:t>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磋商响应文件格式编写磋商响应文件。</w:t>
      </w:r>
    </w:p>
    <w:p w14:paraId="24028D76">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1.2对磋商文件提出的实质性要求作出响应是指</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必须对磋商文件中规定的实质性要求作出满足或者优于原要求的承诺。</w:t>
      </w:r>
    </w:p>
    <w:p w14:paraId="2B8DF769">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r>
        <w:rPr>
          <w:rFonts w:hint="eastAsia" w:ascii="宋体" w:hAnsi="宋体" w:eastAsia="宋体" w:cs="宋体"/>
          <w:b/>
          <w:color w:val="auto"/>
          <w:sz w:val="22"/>
          <w:szCs w:val="22"/>
          <w:highlight w:val="none"/>
        </w:rPr>
        <w:t>磋商文件中注★号的部分为实质性要求。</w:t>
      </w:r>
      <w:bookmarkStart w:id="77" w:name="_Toc337822224"/>
      <w:bookmarkStart w:id="78" w:name="_Toc86124054"/>
      <w:bookmarkStart w:id="79" w:name="_Toc457310239"/>
    </w:p>
    <w:p w14:paraId="136F2559">
      <w:pPr>
        <w:pStyle w:val="6"/>
        <w:pageBreakBefore w:val="0"/>
        <w:numPr>
          <w:ilvl w:val="0"/>
          <w:numId w:val="0"/>
        </w:numPr>
        <w:tabs>
          <w:tab w:val="left" w:pos="57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80" w:name="_Toc2269"/>
      <w:bookmarkStart w:id="81" w:name="_Toc14312"/>
      <w:r>
        <w:rPr>
          <w:rFonts w:hint="eastAsia" w:ascii="宋体" w:hAnsi="宋体" w:eastAsia="宋体" w:cs="宋体"/>
          <w:color w:val="auto"/>
          <w:sz w:val="22"/>
          <w:szCs w:val="22"/>
          <w:highlight w:val="none"/>
        </w:rPr>
        <w:t>2.磋商响应文件构成</w:t>
      </w:r>
      <w:bookmarkEnd w:id="77"/>
      <w:bookmarkEnd w:id="78"/>
      <w:bookmarkEnd w:id="79"/>
      <w:bookmarkEnd w:id="80"/>
      <w:bookmarkEnd w:id="81"/>
    </w:p>
    <w:p w14:paraId="63551A86">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编写的磋商响应文件应</w:t>
      </w:r>
      <w:r>
        <w:rPr>
          <w:rFonts w:hint="eastAsia" w:ascii="宋体" w:hAnsi="宋体" w:eastAsia="宋体" w:cs="宋体"/>
          <w:color w:val="auto"/>
          <w:sz w:val="22"/>
          <w:szCs w:val="22"/>
          <w:highlight w:val="none"/>
          <w:lang w:val="en-US" w:eastAsia="zh-CN"/>
        </w:rPr>
        <w:t>按照</w:t>
      </w:r>
      <w:r>
        <w:rPr>
          <w:rFonts w:hint="eastAsia" w:ascii="宋体" w:hAnsi="宋体" w:eastAsia="宋体" w:cs="宋体"/>
          <w:color w:val="auto"/>
          <w:sz w:val="22"/>
          <w:szCs w:val="22"/>
          <w:highlight w:val="none"/>
        </w:rPr>
        <w:t>磋商文件第</w:t>
      </w:r>
      <w:r>
        <w:rPr>
          <w:rFonts w:hint="eastAsia" w:ascii="宋体" w:hAnsi="宋体" w:eastAsia="宋体" w:cs="宋体"/>
          <w:color w:val="auto"/>
          <w:sz w:val="22"/>
          <w:szCs w:val="22"/>
          <w:highlight w:val="none"/>
          <w:lang w:val="en-US" w:eastAsia="zh-CN"/>
        </w:rPr>
        <w:t>六</w:t>
      </w:r>
      <w:r>
        <w:rPr>
          <w:rFonts w:hint="eastAsia" w:ascii="宋体" w:hAnsi="宋体" w:eastAsia="宋体" w:cs="宋体"/>
          <w:color w:val="auto"/>
          <w:sz w:val="22"/>
          <w:szCs w:val="22"/>
          <w:highlight w:val="none"/>
        </w:rPr>
        <w:t>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磋商响应文件格式</w:t>
      </w:r>
      <w:r>
        <w:rPr>
          <w:rFonts w:hint="eastAsia" w:ascii="宋体" w:hAnsi="宋体" w:eastAsia="宋体" w:cs="宋体"/>
          <w:color w:val="auto"/>
          <w:sz w:val="22"/>
          <w:szCs w:val="22"/>
          <w:highlight w:val="none"/>
          <w:lang w:val="en-US" w:eastAsia="zh-CN"/>
        </w:rPr>
        <w:t>编写</w:t>
      </w:r>
      <w:r>
        <w:rPr>
          <w:rFonts w:hint="eastAsia" w:ascii="宋体" w:hAnsi="宋体" w:eastAsia="宋体" w:cs="宋体"/>
          <w:color w:val="auto"/>
          <w:sz w:val="22"/>
          <w:szCs w:val="22"/>
          <w:highlight w:val="none"/>
        </w:rPr>
        <w:t>，文件</w:t>
      </w:r>
      <w:r>
        <w:rPr>
          <w:rFonts w:hint="eastAsia" w:ascii="宋体" w:hAnsi="宋体" w:cs="宋体"/>
          <w:color w:val="auto"/>
          <w:sz w:val="22"/>
          <w:szCs w:val="22"/>
          <w:highlight w:val="none"/>
          <w:lang w:val="en-US" w:eastAsia="zh-CN"/>
        </w:rPr>
        <w:t>要求的证明材料</w:t>
      </w:r>
      <w:r>
        <w:rPr>
          <w:rFonts w:hint="eastAsia" w:ascii="宋体" w:hAnsi="宋体" w:eastAsia="宋体" w:cs="宋体"/>
          <w:color w:val="auto"/>
          <w:sz w:val="22"/>
          <w:szCs w:val="22"/>
          <w:highlight w:val="none"/>
          <w:lang w:val="en-US" w:eastAsia="zh-CN"/>
        </w:rPr>
        <w:t>均</w:t>
      </w:r>
      <w:r>
        <w:rPr>
          <w:rFonts w:hint="eastAsia" w:ascii="宋体" w:hAnsi="宋体" w:eastAsia="宋体" w:cs="宋体"/>
          <w:b/>
          <w:bCs/>
          <w:color w:val="auto"/>
          <w:sz w:val="22"/>
          <w:szCs w:val="22"/>
          <w:highlight w:val="none"/>
          <w:lang w:val="en-US" w:eastAsia="zh-CN"/>
        </w:rPr>
        <w:t>提供</w:t>
      </w:r>
      <w:r>
        <w:rPr>
          <w:rFonts w:hint="eastAsia" w:ascii="宋体" w:hAnsi="宋体" w:cs="宋体"/>
          <w:b/>
          <w:bCs/>
          <w:color w:val="auto"/>
          <w:sz w:val="22"/>
          <w:szCs w:val="22"/>
          <w:highlight w:val="none"/>
          <w:lang w:val="en-US" w:eastAsia="zh-CN"/>
        </w:rPr>
        <w:t>清晰的</w:t>
      </w:r>
      <w:r>
        <w:rPr>
          <w:rFonts w:hint="eastAsia" w:ascii="宋体" w:hAnsi="宋体" w:eastAsia="宋体" w:cs="宋体"/>
          <w:b/>
          <w:bCs/>
          <w:color w:val="auto"/>
          <w:sz w:val="22"/>
          <w:szCs w:val="22"/>
          <w:highlight w:val="none"/>
        </w:rPr>
        <w:t>原件复印件</w:t>
      </w:r>
      <w:r>
        <w:rPr>
          <w:rFonts w:hint="eastAsia" w:ascii="宋体" w:hAnsi="宋体" w:eastAsia="宋体" w:cs="宋体"/>
          <w:b/>
          <w:bCs/>
          <w:color w:val="auto"/>
          <w:sz w:val="22"/>
          <w:szCs w:val="22"/>
          <w:highlight w:val="none"/>
          <w:lang w:val="en-US" w:eastAsia="zh-CN"/>
        </w:rPr>
        <w:t>或扫描件</w:t>
      </w:r>
      <w:r>
        <w:rPr>
          <w:rFonts w:hint="eastAsia" w:ascii="宋体" w:hAnsi="宋体" w:eastAsia="宋体" w:cs="宋体"/>
          <w:color w:val="auto"/>
          <w:sz w:val="22"/>
          <w:szCs w:val="22"/>
          <w:highlight w:val="none"/>
          <w:lang w:eastAsia="zh-CN"/>
        </w:rPr>
        <w:t>。</w:t>
      </w:r>
    </w:p>
    <w:p w14:paraId="0CFACA27">
      <w:pPr>
        <w:pStyle w:val="6"/>
        <w:pageBreakBefore w:val="0"/>
        <w:numPr>
          <w:ilvl w:val="0"/>
          <w:numId w:val="0"/>
        </w:numPr>
        <w:tabs>
          <w:tab w:val="left" w:pos="57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82" w:name="_Toc86124056"/>
      <w:bookmarkStart w:id="83" w:name="_Toc337822225"/>
      <w:bookmarkStart w:id="84" w:name="_Toc457310240"/>
      <w:bookmarkStart w:id="85" w:name="_Toc23277"/>
      <w:bookmarkStart w:id="86" w:name="_Toc23723"/>
      <w:r>
        <w:rPr>
          <w:rFonts w:hint="eastAsia" w:ascii="宋体" w:hAnsi="宋体" w:eastAsia="宋体" w:cs="宋体"/>
          <w:color w:val="auto"/>
          <w:sz w:val="22"/>
          <w:szCs w:val="22"/>
          <w:highlight w:val="none"/>
        </w:rPr>
        <w:t>3.报价</w:t>
      </w:r>
      <w:bookmarkEnd w:id="82"/>
      <w:r>
        <w:rPr>
          <w:rFonts w:hint="eastAsia" w:ascii="宋体" w:hAnsi="宋体" w:eastAsia="宋体" w:cs="宋体"/>
          <w:color w:val="auto"/>
          <w:sz w:val="22"/>
          <w:szCs w:val="22"/>
          <w:highlight w:val="none"/>
        </w:rPr>
        <w:t>和报价货币</w:t>
      </w:r>
      <w:bookmarkEnd w:id="83"/>
      <w:bookmarkEnd w:id="84"/>
      <w:bookmarkEnd w:id="85"/>
      <w:bookmarkEnd w:id="86"/>
    </w:p>
    <w:p w14:paraId="5C8E3749">
      <w:pPr>
        <w:pStyle w:val="23"/>
        <w:pageBreakBefore w:val="0"/>
        <w:kinsoku/>
        <w:wordWrap/>
        <w:overflowPunct/>
        <w:topLinePunct w:val="0"/>
        <w:autoSpaceDE/>
        <w:autoSpaceDN/>
        <w:bidi w:val="0"/>
        <w:snapToGrid/>
        <w:spacing w:before="0" w:beforeAutospacing="0" w:after="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3.1项目采购最高限价</w:t>
      </w:r>
      <w:r>
        <w:rPr>
          <w:rFonts w:hint="eastAsia" w:ascii="宋体" w:hAnsi="宋体" w:eastAsia="宋体" w:cs="宋体"/>
          <w:b w:val="0"/>
          <w:bCs w:val="0"/>
          <w:color w:val="auto"/>
          <w:sz w:val="22"/>
          <w:szCs w:val="22"/>
          <w:highlight w:val="none"/>
        </w:rPr>
        <w:t>：</w:t>
      </w:r>
      <w:r>
        <w:rPr>
          <w:rFonts w:hint="eastAsia" w:ascii="宋体" w:hAnsi="宋体" w:eastAsia="宋体" w:cs="宋体"/>
          <w:b/>
          <w:bCs/>
          <w:color w:val="auto"/>
          <w:sz w:val="22"/>
          <w:szCs w:val="22"/>
          <w:highlight w:val="none"/>
          <w:lang w:val="en-US" w:eastAsia="zh-CN"/>
        </w:rPr>
        <w:t>见</w:t>
      </w:r>
      <w:r>
        <w:rPr>
          <w:rFonts w:hint="eastAsia" w:ascii="宋体" w:hAnsi="宋体" w:eastAsia="宋体" w:cs="宋体"/>
          <w:b/>
          <w:bCs/>
          <w:color w:val="auto"/>
          <w:sz w:val="22"/>
          <w:szCs w:val="22"/>
          <w:highlight w:val="none"/>
          <w:lang w:eastAsia="zh-CN"/>
        </w:rPr>
        <w:t>磋商前附表</w:t>
      </w:r>
      <w:r>
        <w:rPr>
          <w:rFonts w:hint="eastAsia" w:ascii="宋体" w:hAnsi="宋体" w:eastAsia="宋体" w:cs="宋体"/>
          <w:b/>
          <w:bCs/>
          <w:color w:val="auto"/>
          <w:sz w:val="22"/>
          <w:szCs w:val="22"/>
          <w:highlight w:val="none"/>
          <w:lang w:val="en-US" w:eastAsia="zh-CN"/>
        </w:rPr>
        <w:t>第10条</w:t>
      </w:r>
      <w:r>
        <w:rPr>
          <w:rFonts w:hint="eastAsia" w:ascii="宋体" w:hAnsi="宋体" w:eastAsia="宋体" w:cs="宋体"/>
          <w:color w:val="auto"/>
          <w:sz w:val="22"/>
          <w:szCs w:val="22"/>
          <w:highlight w:val="none"/>
          <w:lang w:val="en-US" w:eastAsia="zh-CN"/>
        </w:rPr>
        <w:t>；</w:t>
      </w:r>
    </w:p>
    <w:p w14:paraId="42EFE3C9">
      <w:pPr>
        <w:pStyle w:val="23"/>
        <w:pageBreakBefore w:val="0"/>
        <w:kinsoku/>
        <w:wordWrap/>
        <w:overflowPunct/>
        <w:topLinePunct w:val="0"/>
        <w:autoSpaceDE/>
        <w:autoSpaceDN/>
        <w:bidi w:val="0"/>
        <w:snapToGrid/>
        <w:spacing w:before="0" w:beforeAutospacing="0" w:after="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本工程报价以第</w:t>
      </w:r>
      <w:r>
        <w:rPr>
          <w:rFonts w:hint="eastAsia" w:ascii="宋体" w:hAnsi="宋体" w:eastAsia="宋体" w:cs="宋体"/>
          <w:color w:val="auto"/>
          <w:sz w:val="22"/>
          <w:szCs w:val="22"/>
          <w:highlight w:val="none"/>
          <w:lang w:val="en-US" w:eastAsia="zh-CN"/>
        </w:rPr>
        <w:t>三</w:t>
      </w:r>
      <w:r>
        <w:rPr>
          <w:rFonts w:hint="eastAsia" w:ascii="宋体" w:hAnsi="宋体" w:eastAsia="宋体" w:cs="宋体"/>
          <w:color w:val="auto"/>
          <w:sz w:val="22"/>
          <w:szCs w:val="22"/>
          <w:highlight w:val="none"/>
        </w:rPr>
        <w:t>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采购清单中的</w:t>
      </w:r>
      <w:r>
        <w:rPr>
          <w:rFonts w:hint="eastAsia" w:ascii="宋体" w:hAnsi="宋体" w:cs="宋体"/>
          <w:color w:val="auto"/>
          <w:sz w:val="22"/>
          <w:szCs w:val="22"/>
          <w:highlight w:val="none"/>
          <w:lang w:eastAsia="zh-CN"/>
        </w:rPr>
        <w:t>项目清单</w:t>
      </w:r>
      <w:r>
        <w:rPr>
          <w:rFonts w:hint="eastAsia" w:ascii="宋体" w:hAnsi="宋体" w:eastAsia="宋体" w:cs="宋体"/>
          <w:color w:val="auto"/>
          <w:sz w:val="22"/>
          <w:szCs w:val="22"/>
          <w:highlight w:val="none"/>
        </w:rPr>
        <w:t>计价方式进行报价；</w:t>
      </w:r>
    </w:p>
    <w:p w14:paraId="77B996C7">
      <w:pPr>
        <w:pStyle w:val="23"/>
        <w:pageBreakBefore w:val="0"/>
        <w:kinsoku/>
        <w:wordWrap/>
        <w:overflowPunct/>
        <w:topLinePunct w:val="0"/>
        <w:autoSpaceDE/>
        <w:autoSpaceDN/>
        <w:bidi w:val="0"/>
        <w:snapToGrid/>
        <w:spacing w:before="0" w:beforeAutospacing="0" w:after="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须就“采购清单”中的内容作完整唯一报价；</w:t>
      </w:r>
    </w:p>
    <w:p w14:paraId="5D1CC8A3">
      <w:pPr>
        <w:pStyle w:val="23"/>
        <w:pageBreakBefore w:val="0"/>
        <w:kinsoku/>
        <w:wordWrap/>
        <w:overflowPunct/>
        <w:topLinePunct w:val="0"/>
        <w:autoSpaceDE/>
        <w:autoSpaceDN/>
        <w:bidi w:val="0"/>
        <w:snapToGrid/>
        <w:spacing w:before="0" w:beforeAutospacing="0" w:after="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3.4</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的报价应依据磋商文件的要求及有关资料，执行国家规定的现行技术、经济标准、定额及规范，由</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自行测算出现行市场的设备、材料及各类价格。报价包括但不仅限于完成项目建设、利润及税金等费用，该报价应符合国内行情并能保证</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完成履行合同所需的一切工作。一旦评标结束最终成交，总价将包定，不予调整。如发生漏、缺、少项，都将被认为是成交人的报价让利行为，损失自负。</w:t>
      </w:r>
      <w:r>
        <w:rPr>
          <w:rFonts w:hint="eastAsia" w:ascii="宋体" w:hAnsi="宋体" w:eastAsia="宋体" w:cs="宋体"/>
          <w:color w:val="auto"/>
          <w:sz w:val="22"/>
          <w:szCs w:val="22"/>
          <w:highlight w:val="none"/>
          <w:lang w:val="en-US" w:eastAsia="zh-CN"/>
        </w:rPr>
        <w:t>供应商应充分了解施工场地的位置、周边环境、道路、装卸、保管、施工、安装限制、机械设备进场及材料运输的特殊性、装卸限制及影响磋商报价的其他要素，任何因忽视或误解工地情况而导致的索赔或工期延长申请将不被批准。</w:t>
      </w:r>
    </w:p>
    <w:p w14:paraId="6AD4D527">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5</w:t>
      </w:r>
      <w:r>
        <w:rPr>
          <w:rFonts w:hint="eastAsia" w:ascii="宋体" w:hAnsi="宋体" w:eastAsia="宋体" w:cs="宋体"/>
          <w:b/>
          <w:color w:val="auto"/>
          <w:sz w:val="22"/>
          <w:szCs w:val="22"/>
          <w:highlight w:val="none"/>
        </w:rPr>
        <w:t>通过初审的供应商将进行第二轮报价，第二轮报价为最后报价，最后报价是供应商响应文件的有效组成部分。</w:t>
      </w:r>
      <w:r>
        <w:rPr>
          <w:rFonts w:hint="eastAsia" w:ascii="宋体" w:hAnsi="宋体" w:eastAsia="宋体" w:cs="宋体"/>
          <w:b/>
          <w:color w:val="auto"/>
          <w:sz w:val="22"/>
          <w:szCs w:val="22"/>
          <w:highlight w:val="none"/>
          <w:lang w:val="en-US" w:eastAsia="zh-CN"/>
        </w:rPr>
        <w:t>二次报价后</w:t>
      </w:r>
      <w:r>
        <w:rPr>
          <w:rFonts w:hint="eastAsia" w:ascii="宋体" w:hAnsi="宋体" w:eastAsia="宋体" w:cs="宋体"/>
          <w:b/>
          <w:color w:val="auto"/>
          <w:sz w:val="22"/>
          <w:szCs w:val="22"/>
          <w:highlight w:val="none"/>
        </w:rPr>
        <w:t>进入综合评分程序。</w:t>
      </w:r>
    </w:p>
    <w:p w14:paraId="02EA6704">
      <w:pPr>
        <w:pageBreakBefore w:val="0"/>
        <w:kinsoku/>
        <w:wordWrap/>
        <w:overflowPunct/>
        <w:topLinePunct w:val="0"/>
        <w:autoSpaceDE/>
        <w:autoSpaceDN/>
        <w:bidi w:val="0"/>
        <w:adjustRightInd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不得哄抬报价，也不应低于成本价(或进价)报价。磋商小组认为</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的最低报价或者某些分项报价明显不合理或者低于成本，有可能影响服务质量和不能诚信履约的，将要求其在规定的期限内提供书面文件予以解释说明，并提交相关证明材料。否则，磋商小组可以取消该</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的成交候选资格。</w:t>
      </w:r>
    </w:p>
    <w:p w14:paraId="31D08A90">
      <w:pPr>
        <w:pageBreakBefore w:val="0"/>
        <w:kinsoku/>
        <w:wordWrap/>
        <w:overflowPunct/>
        <w:topLinePunct w:val="0"/>
        <w:autoSpaceDE/>
        <w:autoSpaceDN/>
        <w:bidi w:val="0"/>
        <w:adjustRightInd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报价货币为人民币。</w:t>
      </w:r>
      <w:bookmarkStart w:id="87" w:name="_Toc457310241"/>
      <w:bookmarkStart w:id="88" w:name="_Toc86124058"/>
      <w:bookmarkStart w:id="89" w:name="_Toc337822226"/>
    </w:p>
    <w:p w14:paraId="1C0637DD">
      <w:pPr>
        <w:pageBreakBefore w:val="0"/>
        <w:kinsoku/>
        <w:wordWrap/>
        <w:overflowPunct/>
        <w:topLinePunct w:val="0"/>
        <w:autoSpaceDE/>
        <w:autoSpaceDN/>
        <w:bidi w:val="0"/>
        <w:adjustRightInd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3.8</w:t>
      </w:r>
      <w:r>
        <w:rPr>
          <w:rFonts w:hint="eastAsia" w:ascii="宋体" w:hAnsi="宋体" w:eastAsia="宋体" w:cs="宋体"/>
          <w:color w:val="auto"/>
          <w:sz w:val="22"/>
          <w:szCs w:val="22"/>
          <w:highlight w:val="none"/>
        </w:rPr>
        <w:t>报价应本着合理的原则，采购人不保证报价最低者一定中标。</w:t>
      </w:r>
    </w:p>
    <w:p w14:paraId="5DFECB75">
      <w:pPr>
        <w:pStyle w:val="6"/>
        <w:pageBreakBefore w:val="0"/>
        <w:numPr>
          <w:ilvl w:val="0"/>
          <w:numId w:val="0"/>
        </w:numPr>
        <w:tabs>
          <w:tab w:val="left" w:pos="57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90" w:name="_Toc4988"/>
      <w:bookmarkStart w:id="91" w:name="_Toc11648"/>
      <w:r>
        <w:rPr>
          <w:rFonts w:hint="eastAsia" w:ascii="宋体" w:hAnsi="宋体" w:eastAsia="宋体" w:cs="宋体"/>
          <w:color w:val="auto"/>
          <w:sz w:val="22"/>
          <w:szCs w:val="22"/>
          <w:highlight w:val="none"/>
        </w:rPr>
        <w:t>4.有效期</w:t>
      </w:r>
      <w:bookmarkEnd w:id="87"/>
      <w:bookmarkEnd w:id="88"/>
      <w:bookmarkEnd w:id="89"/>
      <w:bookmarkEnd w:id="90"/>
      <w:bookmarkEnd w:id="91"/>
    </w:p>
    <w:p w14:paraId="4875B4DB">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4.1在“</w:t>
      </w:r>
      <w:r>
        <w:rPr>
          <w:rFonts w:hint="eastAsia" w:ascii="宋体" w:hAnsi="宋体" w:eastAsia="宋体" w:cs="宋体"/>
          <w:b/>
          <w:color w:val="auto"/>
          <w:sz w:val="22"/>
          <w:szCs w:val="22"/>
          <w:highlight w:val="none"/>
          <w:lang w:eastAsia="zh-CN"/>
        </w:rPr>
        <w:t>磋商前附表</w:t>
      </w:r>
      <w:r>
        <w:rPr>
          <w:rFonts w:hint="eastAsia" w:ascii="宋体" w:hAnsi="宋体" w:eastAsia="宋体" w:cs="宋体"/>
          <w:color w:val="auto"/>
          <w:sz w:val="22"/>
          <w:szCs w:val="22"/>
          <w:highlight w:val="none"/>
        </w:rPr>
        <w:t>”规定的有效期内，</w:t>
      </w:r>
      <w:r>
        <w:rPr>
          <w:rFonts w:hint="eastAsia" w:ascii="宋体" w:hAnsi="宋体" w:eastAsia="宋体" w:cs="宋体"/>
          <w:color w:val="auto"/>
          <w:sz w:val="22"/>
          <w:szCs w:val="22"/>
          <w:highlight w:val="none"/>
          <w:lang w:eastAsia="zh-CN"/>
        </w:rPr>
        <w:t>供应商</w:t>
      </w:r>
      <w:r>
        <w:rPr>
          <w:rFonts w:hint="eastAsia" w:ascii="宋体" w:hAnsi="宋体" w:cs="宋体"/>
          <w:color w:val="auto"/>
          <w:sz w:val="22"/>
          <w:szCs w:val="22"/>
          <w:highlight w:val="none"/>
          <w:lang w:val="en-US" w:eastAsia="zh-CN"/>
        </w:rPr>
        <w:t>不</w:t>
      </w:r>
      <w:r>
        <w:rPr>
          <w:rFonts w:hint="eastAsia" w:ascii="宋体" w:hAnsi="宋体" w:eastAsia="宋体" w:cs="宋体"/>
          <w:color w:val="auto"/>
          <w:sz w:val="22"/>
          <w:szCs w:val="22"/>
          <w:highlight w:val="none"/>
        </w:rPr>
        <w:t>得要求撤销或修改其磋商响应文件。</w:t>
      </w:r>
    </w:p>
    <w:p w14:paraId="089D91D3">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4.2因特殊情况需要延长有效期的，采购代理机构以书面形式通知所有</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延长有效期。</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同意延长的，应相应延长其保证金的有效期，但不得要求或被允许修改或撤销其磋商响应文件；</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拒绝延长的，其磋商申请失效，但</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有权收回其保证金。</w:t>
      </w:r>
    </w:p>
    <w:p w14:paraId="20CA9B7A">
      <w:pPr>
        <w:pStyle w:val="6"/>
        <w:pageBreakBefore w:val="0"/>
        <w:numPr>
          <w:ilvl w:val="0"/>
          <w:numId w:val="0"/>
        </w:numPr>
        <w:tabs>
          <w:tab w:val="left" w:pos="570"/>
          <w:tab w:val="left" w:pos="90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92" w:name="_Toc6006"/>
      <w:bookmarkStart w:id="93" w:name="_Toc31332"/>
      <w:bookmarkStart w:id="94" w:name="_Toc337822228"/>
      <w:bookmarkStart w:id="95" w:name="_Toc457310243"/>
      <w:r>
        <w:rPr>
          <w:rFonts w:hint="eastAsia" w:ascii="宋体" w:hAnsi="宋体" w:eastAsia="宋体" w:cs="宋体"/>
          <w:color w:val="auto"/>
          <w:sz w:val="22"/>
          <w:szCs w:val="22"/>
          <w:highlight w:val="none"/>
        </w:rPr>
        <w:t>5.磋商响应文件的格式要求</w:t>
      </w:r>
      <w:bookmarkEnd w:id="92"/>
      <w:bookmarkEnd w:id="93"/>
    </w:p>
    <w:p w14:paraId="17198D31">
      <w:pPr>
        <w:pStyle w:val="6"/>
        <w:pageBreakBefore w:val="0"/>
        <w:numPr>
          <w:ilvl w:val="0"/>
          <w:numId w:val="0"/>
        </w:numPr>
        <w:tabs>
          <w:tab w:val="left" w:pos="570"/>
        </w:tabs>
        <w:kinsoku/>
        <w:wordWrap/>
        <w:overflowPunct/>
        <w:topLinePunct w:val="0"/>
        <w:autoSpaceDE/>
        <w:autoSpaceDN/>
        <w:bidi w:val="0"/>
        <w:snapToGrid/>
        <w:spacing w:before="0" w:beforeAutospacing="0" w:after="0" w:afterAutospacing="0" w:line="360" w:lineRule="auto"/>
        <w:ind w:firstLine="440" w:firstLineChars="200"/>
        <w:jc w:val="left"/>
        <w:textAlignment w:val="auto"/>
        <w:rPr>
          <w:rFonts w:hint="eastAsia" w:ascii="宋体" w:hAnsi="宋体" w:eastAsia="宋体" w:cs="宋体"/>
          <w:b w:val="0"/>
          <w:bCs w:val="0"/>
          <w:color w:val="auto"/>
          <w:sz w:val="22"/>
          <w:szCs w:val="22"/>
          <w:highlight w:val="none"/>
        </w:rPr>
      </w:pPr>
      <w:bookmarkStart w:id="96" w:name="_Toc29601"/>
      <w:bookmarkStart w:id="97" w:name="_Toc9323"/>
      <w:bookmarkStart w:id="98" w:name="_Toc16549"/>
      <w:r>
        <w:rPr>
          <w:rFonts w:hint="eastAsia" w:ascii="宋体" w:hAnsi="宋体" w:eastAsia="宋体" w:cs="宋体"/>
          <w:b w:val="0"/>
          <w:bCs w:val="0"/>
          <w:color w:val="auto"/>
          <w:sz w:val="22"/>
          <w:szCs w:val="22"/>
          <w:highlight w:val="none"/>
        </w:rPr>
        <w:t>磋商响应文件包括本竞争性磋商文件规定的内容，</w:t>
      </w:r>
      <w:r>
        <w:rPr>
          <w:rFonts w:hint="eastAsia" w:ascii="宋体" w:hAnsi="宋体" w:eastAsia="宋体" w:cs="宋体"/>
          <w:b w:val="0"/>
          <w:bCs w:val="0"/>
          <w:color w:val="auto"/>
          <w:sz w:val="22"/>
          <w:szCs w:val="22"/>
          <w:highlight w:val="none"/>
          <w:lang w:eastAsia="zh-CN"/>
        </w:rPr>
        <w:t>供应商</w:t>
      </w:r>
      <w:r>
        <w:rPr>
          <w:rFonts w:hint="eastAsia" w:ascii="宋体" w:hAnsi="宋体" w:eastAsia="宋体" w:cs="宋体"/>
          <w:b w:val="0"/>
          <w:bCs w:val="0"/>
          <w:color w:val="auto"/>
          <w:sz w:val="22"/>
          <w:szCs w:val="22"/>
          <w:highlight w:val="none"/>
        </w:rPr>
        <w:t>提交的磋商响应文件必须使用磋商文件所提供的文件格式（表格可以按同样格式扩展）。</w:t>
      </w:r>
      <w:bookmarkEnd w:id="96"/>
      <w:bookmarkEnd w:id="97"/>
      <w:bookmarkEnd w:id="98"/>
    </w:p>
    <w:p w14:paraId="0292AAAD">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b/>
          <w:bCs/>
          <w:color w:val="auto"/>
          <w:sz w:val="22"/>
          <w:szCs w:val="22"/>
          <w:highlight w:val="none"/>
        </w:rPr>
      </w:pPr>
      <w:r>
        <w:rPr>
          <w:rFonts w:hint="eastAsia" w:ascii="宋体" w:hAnsi="宋体" w:eastAsia="宋体" w:cs="宋体"/>
          <w:bCs/>
          <w:color w:val="auto"/>
          <w:sz w:val="22"/>
          <w:szCs w:val="22"/>
          <w:highlight w:val="none"/>
        </w:rPr>
        <w:t>磋商响应文件包括本须知第</w:t>
      </w:r>
      <w:r>
        <w:rPr>
          <w:rFonts w:hint="eastAsia" w:ascii="宋体" w:hAnsi="宋体" w:eastAsia="宋体" w:cs="宋体"/>
          <w:bCs/>
          <w:color w:val="auto"/>
          <w:sz w:val="22"/>
          <w:szCs w:val="22"/>
          <w:highlight w:val="none"/>
          <w:lang w:val="en-US" w:eastAsia="zh-CN"/>
        </w:rPr>
        <w:t>29</w:t>
      </w:r>
      <w:r>
        <w:rPr>
          <w:rFonts w:hint="eastAsia" w:ascii="宋体" w:hAnsi="宋体" w:eastAsia="宋体" w:cs="宋体"/>
          <w:bCs/>
          <w:color w:val="auto"/>
          <w:sz w:val="22"/>
          <w:szCs w:val="22"/>
          <w:highlight w:val="none"/>
        </w:rPr>
        <w:t>条中规定的内容。如磋商文件提供了磋商响应文件格式（表格可以按同样格式扩展）。</w:t>
      </w:r>
    </w:p>
    <w:p w14:paraId="1969084C">
      <w:pPr>
        <w:pageBreakBefore w:val="0"/>
        <w:kinsoku/>
        <w:wordWrap/>
        <w:overflowPunct/>
        <w:topLinePunct w:val="0"/>
        <w:autoSpaceDE/>
        <w:autoSpaceDN/>
        <w:bidi w:val="0"/>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5.1电子磋商响应文件的组成及要求：</w:t>
      </w:r>
    </w:p>
    <w:p w14:paraId="023B9D6A">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（1）磋商响应文件全部采用电子文档，为</w:t>
      </w:r>
      <w:r>
        <w:rPr>
          <w:rFonts w:hint="eastAsia" w:ascii="宋体" w:hAnsi="宋体" w:eastAsia="宋体" w:cs="宋体"/>
          <w:color w:val="auto"/>
          <w:sz w:val="22"/>
          <w:szCs w:val="22"/>
          <w:highlight w:val="none"/>
          <w:lang w:val="en-US" w:eastAsia="zh-CN"/>
        </w:rPr>
        <w:t>加密生成格式为*. jmbs</w:t>
      </w:r>
      <w:r>
        <w:rPr>
          <w:rFonts w:hint="eastAsia" w:ascii="宋体" w:hAnsi="宋体" w:eastAsia="宋体" w:cs="宋体"/>
          <w:color w:val="auto"/>
          <w:sz w:val="22"/>
          <w:szCs w:val="22"/>
          <w:highlight w:val="none"/>
        </w:rPr>
        <w:t>。必须使用《</w:t>
      </w:r>
      <w:r>
        <w:rPr>
          <w:rFonts w:hint="eastAsia" w:ascii="宋体" w:hAnsi="宋体" w:eastAsia="宋体" w:cs="宋体"/>
          <w:color w:val="auto"/>
          <w:sz w:val="22"/>
          <w:szCs w:val="22"/>
          <w:highlight w:val="none"/>
          <w:lang w:eastAsia="zh-CN"/>
        </w:rPr>
        <w:t>政采云电子投标客户端</w:t>
      </w:r>
      <w:r>
        <w:rPr>
          <w:rFonts w:hint="eastAsia" w:ascii="宋体" w:hAnsi="宋体" w:eastAsia="宋体" w:cs="宋体"/>
          <w:color w:val="auto"/>
          <w:sz w:val="22"/>
          <w:szCs w:val="22"/>
          <w:highlight w:val="none"/>
        </w:rPr>
        <w:t>》制作。</w:t>
      </w:r>
    </w:p>
    <w:p w14:paraId="115B7665">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（2）在编制技术标投标文件时，</w:t>
      </w:r>
      <w:r>
        <w:rPr>
          <w:rFonts w:hint="eastAsia" w:ascii="宋体" w:hAnsi="宋体" w:eastAsia="宋体" w:cs="宋体"/>
          <w:color w:val="auto"/>
          <w:sz w:val="22"/>
          <w:szCs w:val="22"/>
          <w:highlight w:val="none"/>
          <w:lang w:val="en-US" w:eastAsia="zh-CN"/>
        </w:rPr>
        <w:t>如有疑问可登录</w:t>
      </w:r>
      <w:r>
        <w:rPr>
          <w:rFonts w:hint="eastAsia" w:ascii="宋体" w:hAnsi="宋体" w:cs="宋体"/>
          <w:color w:val="auto"/>
          <w:sz w:val="22"/>
          <w:szCs w:val="22"/>
          <w:highlight w:val="none"/>
          <w:lang w:val="en-US" w:eastAsia="zh-CN"/>
        </w:rPr>
        <w:t>政采云</w:t>
      </w:r>
      <w:r>
        <w:rPr>
          <w:rFonts w:hint="eastAsia" w:ascii="宋体" w:hAnsi="宋体" w:eastAsia="宋体" w:cs="宋体"/>
          <w:color w:val="auto"/>
          <w:sz w:val="22"/>
          <w:szCs w:val="22"/>
          <w:highlight w:val="none"/>
          <w:lang w:val="en-US" w:eastAsia="zh-CN"/>
        </w:rPr>
        <w:t>服务中心（电子招投标操作视频-供应商）进行学习。（网址：https://helpcenter.zcygov.cn/document/#/document/detail?siteCode=yunnan&amp;topicId=53901&amp;manualId=6621）</w:t>
      </w:r>
    </w:p>
    <w:p w14:paraId="0718E8A6">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（3）如</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提交的电子磋商响应文件不符合（1）要求或开标时无法读取导入或解密，其磋商响应文件视为未按要求提交。</w:t>
      </w:r>
    </w:p>
    <w:p w14:paraId="3EE7D9B4">
      <w:pPr>
        <w:pStyle w:val="6"/>
        <w:pageBreakBefore w:val="0"/>
        <w:numPr>
          <w:ilvl w:val="0"/>
          <w:numId w:val="0"/>
        </w:numPr>
        <w:tabs>
          <w:tab w:val="left" w:pos="570"/>
          <w:tab w:val="left" w:pos="90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99" w:name="_Toc23185"/>
      <w:bookmarkStart w:id="100" w:name="_Toc7936"/>
      <w:r>
        <w:rPr>
          <w:rFonts w:hint="eastAsia" w:ascii="宋体" w:hAnsi="宋体" w:eastAsia="宋体" w:cs="宋体"/>
          <w:color w:val="auto"/>
          <w:sz w:val="22"/>
          <w:szCs w:val="22"/>
          <w:highlight w:val="none"/>
        </w:rPr>
        <w:t>6.磋商响应文件的份数和签署</w:t>
      </w:r>
      <w:bookmarkEnd w:id="99"/>
      <w:bookmarkEnd w:id="100"/>
    </w:p>
    <w:p w14:paraId="31AE33F4">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6.1</w:t>
      </w:r>
      <w:r>
        <w:rPr>
          <w:rFonts w:hint="eastAsia" w:ascii="宋体" w:hAnsi="宋体" w:eastAsia="宋体" w:cs="宋体"/>
          <w:bCs/>
          <w:color w:val="auto"/>
          <w:sz w:val="22"/>
          <w:szCs w:val="22"/>
          <w:highlight w:val="none"/>
          <w:lang w:val="en-US" w:eastAsia="zh-CN"/>
        </w:rPr>
        <w:t>本项目为电子投标，</w:t>
      </w:r>
      <w:r>
        <w:rPr>
          <w:rFonts w:hint="eastAsia" w:ascii="宋体" w:hAnsi="宋体" w:eastAsia="宋体" w:cs="宋体"/>
          <w:bCs/>
          <w:color w:val="auto"/>
          <w:sz w:val="22"/>
          <w:szCs w:val="22"/>
          <w:highlight w:val="none"/>
          <w:lang w:eastAsia="zh-CN"/>
        </w:rPr>
        <w:t>供应商</w:t>
      </w:r>
      <w:r>
        <w:rPr>
          <w:rFonts w:hint="eastAsia" w:ascii="宋体" w:hAnsi="宋体" w:eastAsia="宋体" w:cs="宋体"/>
          <w:bCs/>
          <w:color w:val="auto"/>
          <w:sz w:val="22"/>
          <w:szCs w:val="22"/>
          <w:highlight w:val="none"/>
        </w:rPr>
        <w:t>应按本磋商须知有关规定编制磋商响应文件</w:t>
      </w:r>
      <w:r>
        <w:rPr>
          <w:rFonts w:hint="eastAsia" w:ascii="宋体" w:hAnsi="宋体" w:eastAsia="宋体" w:cs="宋体"/>
          <w:bCs/>
          <w:color w:val="auto"/>
          <w:sz w:val="22"/>
          <w:szCs w:val="22"/>
          <w:highlight w:val="none"/>
          <w:lang w:val="en-US" w:eastAsia="zh-CN"/>
        </w:rPr>
        <w:t>并完成网上递交</w:t>
      </w:r>
      <w:r>
        <w:rPr>
          <w:rFonts w:hint="eastAsia" w:ascii="宋体" w:hAnsi="宋体" w:eastAsia="宋体" w:cs="宋体"/>
          <w:bCs/>
          <w:color w:val="auto"/>
          <w:sz w:val="22"/>
          <w:szCs w:val="22"/>
          <w:highlight w:val="none"/>
        </w:rPr>
        <w:t>；</w:t>
      </w:r>
    </w:p>
    <w:p w14:paraId="17E61438">
      <w:pPr>
        <w:pStyle w:val="6"/>
        <w:pageBreakBefore w:val="0"/>
        <w:numPr>
          <w:ilvl w:val="0"/>
          <w:numId w:val="0"/>
        </w:numPr>
        <w:tabs>
          <w:tab w:val="left" w:pos="570"/>
        </w:tabs>
        <w:kinsoku/>
        <w:wordWrap/>
        <w:overflowPunct/>
        <w:topLinePunct w:val="0"/>
        <w:autoSpaceDE/>
        <w:autoSpaceDN/>
        <w:bidi w:val="0"/>
        <w:snapToGrid/>
        <w:spacing w:before="0" w:beforeAutospacing="0" w:after="0" w:afterAutospacing="0" w:line="360" w:lineRule="auto"/>
        <w:ind w:firstLine="442" w:firstLineChars="200"/>
        <w:jc w:val="left"/>
        <w:textAlignment w:val="auto"/>
        <w:rPr>
          <w:rFonts w:hint="eastAsia" w:ascii="宋体" w:hAnsi="宋体" w:eastAsia="宋体" w:cs="宋体"/>
          <w:bCs w:val="0"/>
          <w:color w:val="auto"/>
          <w:sz w:val="22"/>
          <w:szCs w:val="22"/>
          <w:highlight w:val="none"/>
        </w:rPr>
      </w:pPr>
      <w:bookmarkStart w:id="101" w:name="_Toc11349"/>
      <w:bookmarkStart w:id="102" w:name="_Toc16257"/>
      <w:bookmarkStart w:id="103" w:name="_Toc13522"/>
      <w:r>
        <w:rPr>
          <w:rFonts w:hint="eastAsia" w:ascii="宋体" w:hAnsi="宋体" w:eastAsia="宋体" w:cs="宋体"/>
          <w:bCs w:val="0"/>
          <w:color w:val="auto"/>
          <w:sz w:val="22"/>
          <w:szCs w:val="22"/>
          <w:highlight w:val="none"/>
        </w:rPr>
        <w:t>6.</w:t>
      </w:r>
      <w:r>
        <w:rPr>
          <w:rFonts w:hint="eastAsia" w:ascii="宋体" w:hAnsi="宋体" w:eastAsia="宋体" w:cs="宋体"/>
          <w:bCs w:val="0"/>
          <w:color w:val="auto"/>
          <w:sz w:val="22"/>
          <w:szCs w:val="22"/>
          <w:highlight w:val="none"/>
          <w:lang w:val="en-US" w:eastAsia="zh-CN"/>
        </w:rPr>
        <w:t>2</w:t>
      </w:r>
      <w:r>
        <w:rPr>
          <w:rFonts w:hint="eastAsia" w:ascii="宋体" w:hAnsi="宋体" w:eastAsia="宋体" w:cs="宋体"/>
          <w:bCs w:val="0"/>
          <w:color w:val="auto"/>
          <w:sz w:val="22"/>
          <w:szCs w:val="22"/>
          <w:highlight w:val="none"/>
        </w:rPr>
        <w:t>待</w:t>
      </w:r>
      <w:r>
        <w:rPr>
          <w:rFonts w:hint="eastAsia" w:ascii="宋体" w:hAnsi="宋体" w:eastAsia="宋体" w:cs="宋体"/>
          <w:bCs w:val="0"/>
          <w:color w:val="auto"/>
          <w:sz w:val="22"/>
          <w:szCs w:val="22"/>
          <w:highlight w:val="none"/>
          <w:lang w:eastAsia="zh-CN"/>
        </w:rPr>
        <w:t>成交</w:t>
      </w:r>
      <w:r>
        <w:rPr>
          <w:rFonts w:hint="eastAsia" w:ascii="宋体" w:hAnsi="宋体" w:eastAsia="宋体" w:cs="宋体"/>
          <w:bCs w:val="0"/>
          <w:color w:val="auto"/>
          <w:sz w:val="22"/>
          <w:szCs w:val="22"/>
          <w:highlight w:val="none"/>
        </w:rPr>
        <w:t>候选人收到</w:t>
      </w:r>
      <w:r>
        <w:rPr>
          <w:rFonts w:hint="eastAsia" w:ascii="宋体" w:hAnsi="宋体" w:eastAsia="宋体" w:cs="宋体"/>
          <w:bCs w:val="0"/>
          <w:color w:val="auto"/>
          <w:sz w:val="22"/>
          <w:szCs w:val="22"/>
          <w:highlight w:val="none"/>
          <w:lang w:eastAsia="zh-CN"/>
        </w:rPr>
        <w:t>成交通知书</w:t>
      </w:r>
      <w:r>
        <w:rPr>
          <w:rFonts w:hint="eastAsia" w:ascii="宋体" w:hAnsi="宋体" w:eastAsia="宋体" w:cs="宋体"/>
          <w:bCs w:val="0"/>
          <w:color w:val="auto"/>
          <w:sz w:val="22"/>
          <w:szCs w:val="22"/>
          <w:highlight w:val="none"/>
        </w:rPr>
        <w:t>后5个日历天，</w:t>
      </w:r>
      <w:r>
        <w:rPr>
          <w:rFonts w:hint="eastAsia" w:ascii="宋体" w:hAnsi="宋体" w:eastAsia="宋体" w:cs="宋体"/>
          <w:bCs w:val="0"/>
          <w:color w:val="auto"/>
          <w:sz w:val="22"/>
          <w:szCs w:val="22"/>
          <w:highlight w:val="none"/>
          <w:lang w:eastAsia="zh-CN"/>
        </w:rPr>
        <w:t>成交</w:t>
      </w:r>
      <w:r>
        <w:rPr>
          <w:rFonts w:hint="eastAsia" w:ascii="宋体" w:hAnsi="宋体" w:eastAsia="宋体" w:cs="宋体"/>
          <w:bCs w:val="0"/>
          <w:color w:val="auto"/>
          <w:sz w:val="22"/>
          <w:szCs w:val="22"/>
          <w:highlight w:val="none"/>
        </w:rPr>
        <w:t>候选人须把电子磋商响应文件打印并装订成册，份数为</w:t>
      </w:r>
      <w:r>
        <w:rPr>
          <w:rFonts w:hint="eastAsia" w:ascii="宋体" w:hAnsi="宋体" w:eastAsia="宋体" w:cs="宋体"/>
          <w:bCs w:val="0"/>
          <w:color w:val="auto"/>
          <w:sz w:val="22"/>
          <w:szCs w:val="22"/>
          <w:highlight w:val="none"/>
          <w:lang w:val="en-US" w:eastAsia="zh-CN"/>
        </w:rPr>
        <w:t>叁</w:t>
      </w:r>
      <w:r>
        <w:rPr>
          <w:rFonts w:hint="eastAsia" w:ascii="宋体" w:hAnsi="宋体" w:eastAsia="宋体" w:cs="宋体"/>
          <w:bCs w:val="0"/>
          <w:color w:val="auto"/>
          <w:sz w:val="22"/>
          <w:szCs w:val="22"/>
          <w:highlight w:val="none"/>
        </w:rPr>
        <w:t>本，补交到采购代理机构与采购人处存档，磋商响应文件以电子磋商响应文件为主；</w:t>
      </w:r>
      <w:bookmarkEnd w:id="101"/>
      <w:bookmarkEnd w:id="102"/>
      <w:bookmarkEnd w:id="103"/>
    </w:p>
    <w:p w14:paraId="042C9370">
      <w:pPr>
        <w:pStyle w:val="6"/>
        <w:pageBreakBefore w:val="0"/>
        <w:widowControl w:val="0"/>
        <w:numPr>
          <w:ilvl w:val="0"/>
          <w:numId w:val="0"/>
        </w:numPr>
        <w:tabs>
          <w:tab w:val="left" w:pos="570"/>
          <w:tab w:val="left" w:pos="90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04" w:name="_Toc30875"/>
      <w:bookmarkStart w:id="105" w:name="_Toc21502"/>
      <w:r>
        <w:rPr>
          <w:rFonts w:hint="eastAsia" w:ascii="宋体" w:hAnsi="宋体" w:eastAsia="宋体" w:cs="宋体"/>
          <w:color w:val="auto"/>
          <w:sz w:val="22"/>
          <w:szCs w:val="22"/>
          <w:highlight w:val="none"/>
        </w:rPr>
        <w:t>7.保证金</w:t>
      </w:r>
      <w:bookmarkEnd w:id="94"/>
      <w:bookmarkEnd w:id="95"/>
      <w:bookmarkEnd w:id="104"/>
      <w:bookmarkEnd w:id="105"/>
    </w:p>
    <w:p w14:paraId="1F4ABDBA">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lang w:val="en-US" w:eastAsia="zh-CN"/>
        </w:rPr>
      </w:pPr>
      <w:bookmarkStart w:id="106" w:name="_Toc86124061"/>
      <w:bookmarkStart w:id="107" w:name="_Toc337822229"/>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保证金的缴纳：</w:t>
      </w:r>
      <w:r>
        <w:rPr>
          <w:rFonts w:hint="eastAsia" w:ascii="宋体" w:hAnsi="宋体" w:eastAsia="宋体" w:cs="宋体"/>
          <w:color w:val="auto"/>
          <w:sz w:val="22"/>
          <w:szCs w:val="22"/>
          <w:highlight w:val="none"/>
          <w:lang w:val="en-US" w:eastAsia="zh-CN"/>
        </w:rPr>
        <w:t>详见</w:t>
      </w:r>
      <w:r>
        <w:rPr>
          <w:rFonts w:hint="eastAsia" w:ascii="宋体" w:hAnsi="宋体" w:eastAsia="宋体" w:cs="宋体"/>
          <w:b/>
          <w:bCs/>
          <w:color w:val="auto"/>
          <w:sz w:val="22"/>
          <w:szCs w:val="22"/>
          <w:highlight w:val="none"/>
          <w:lang w:eastAsia="zh-CN"/>
        </w:rPr>
        <w:t>磋商前附表</w:t>
      </w:r>
      <w:r>
        <w:rPr>
          <w:rFonts w:hint="eastAsia" w:ascii="宋体" w:hAnsi="宋体" w:eastAsia="宋体" w:cs="宋体"/>
          <w:b/>
          <w:bCs/>
          <w:color w:val="auto"/>
          <w:sz w:val="22"/>
          <w:szCs w:val="22"/>
          <w:highlight w:val="none"/>
          <w:lang w:val="en-US" w:eastAsia="zh-CN"/>
        </w:rPr>
        <w:t>第26条</w:t>
      </w:r>
      <w:r>
        <w:rPr>
          <w:rFonts w:hint="eastAsia" w:ascii="宋体" w:hAnsi="宋体" w:eastAsia="宋体" w:cs="宋体"/>
          <w:color w:val="auto"/>
          <w:sz w:val="22"/>
          <w:szCs w:val="22"/>
          <w:highlight w:val="none"/>
          <w:lang w:val="en-US" w:eastAsia="zh-CN"/>
        </w:rPr>
        <w:t>规定。</w:t>
      </w:r>
    </w:p>
    <w:p w14:paraId="5C7EF78B">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有下列情形之一的，保证金不予退还：</w:t>
      </w:r>
    </w:p>
    <w:p w14:paraId="2B5BED5C">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A.</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在提交磋商响应文件截止时间后撤回磋商响应文件的；</w:t>
      </w:r>
    </w:p>
    <w:p w14:paraId="54D9D78B">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B.</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在磋商响应文件中提供虚假材料的；</w:t>
      </w:r>
    </w:p>
    <w:p w14:paraId="45888193">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C.</w:t>
      </w:r>
      <w:r>
        <w:rPr>
          <w:rFonts w:hint="eastAsia" w:ascii="宋体" w:hAnsi="宋体" w:eastAsia="宋体" w:cs="宋体"/>
          <w:color w:val="auto"/>
          <w:sz w:val="22"/>
          <w:szCs w:val="22"/>
          <w:highlight w:val="none"/>
        </w:rPr>
        <w:t>除因不可抗力或磋商文件认可的情形以外，</w:t>
      </w:r>
      <w:r>
        <w:rPr>
          <w:rFonts w:hint="eastAsia" w:ascii="宋体" w:hAnsi="宋体" w:eastAsia="宋体" w:cs="宋体"/>
          <w:color w:val="auto"/>
          <w:sz w:val="22"/>
          <w:szCs w:val="22"/>
          <w:highlight w:val="none"/>
          <w:lang w:eastAsia="zh-CN"/>
        </w:rPr>
        <w:t>成交供应商</w:t>
      </w:r>
      <w:r>
        <w:rPr>
          <w:rFonts w:hint="eastAsia" w:ascii="宋体" w:hAnsi="宋体" w:eastAsia="宋体" w:cs="宋体"/>
          <w:color w:val="auto"/>
          <w:sz w:val="22"/>
          <w:szCs w:val="22"/>
          <w:highlight w:val="none"/>
        </w:rPr>
        <w:t>不与采购人签订合同的；</w:t>
      </w:r>
    </w:p>
    <w:p w14:paraId="348D44EA">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D.</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与采购人、其他</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或者采购代理机构恶意串通的；</w:t>
      </w:r>
    </w:p>
    <w:p w14:paraId="20FEC06A">
      <w:pPr>
        <w:pageBreakBefore w:val="0"/>
        <w:widowControl w:val="0"/>
        <w:kinsoku/>
        <w:wordWrap/>
        <w:overflowPunct/>
        <w:topLinePunct w:val="0"/>
        <w:autoSpaceDE/>
        <w:autoSpaceDN/>
        <w:bidi w:val="0"/>
        <w:adjustRightInd/>
        <w:snapToGrid/>
        <w:spacing w:beforeAutospacing="0" w:afterAutospacing="0" w:line="360" w:lineRule="auto"/>
        <w:ind w:left="1"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E.</w:t>
      </w:r>
      <w:r>
        <w:rPr>
          <w:rFonts w:hint="eastAsia" w:ascii="宋体" w:hAnsi="宋体" w:eastAsia="宋体" w:cs="宋体"/>
          <w:color w:val="auto"/>
          <w:sz w:val="22"/>
          <w:szCs w:val="22"/>
          <w:highlight w:val="none"/>
        </w:rPr>
        <w:t>磋商文件规定的其他情形。</w:t>
      </w:r>
      <w:bookmarkStart w:id="108" w:name="_Toc457310244"/>
    </w:p>
    <w:p w14:paraId="15F0B5D2">
      <w:pPr>
        <w:pageBreakBefore w:val="0"/>
        <w:kinsoku/>
        <w:wordWrap/>
        <w:overflowPunct/>
        <w:topLinePunct w:val="0"/>
        <w:autoSpaceDE/>
        <w:autoSpaceDN/>
        <w:bidi w:val="0"/>
        <w:snapToGrid/>
        <w:spacing w:beforeAutospacing="0" w:afterAutospacing="0" w:line="360" w:lineRule="auto"/>
        <w:ind w:left="1" w:firstLine="442" w:firstLineChars="200"/>
        <w:jc w:val="left"/>
        <w:textAlignment w:val="auto"/>
        <w:rPr>
          <w:rFonts w:hint="eastAsia" w:ascii="宋体" w:hAnsi="宋体" w:eastAsia="宋体" w:cs="宋体"/>
          <w:color w:val="auto"/>
          <w:sz w:val="22"/>
          <w:szCs w:val="22"/>
          <w:highlight w:val="none"/>
        </w:rPr>
      </w:pPr>
      <w:bookmarkStart w:id="109" w:name="_Toc11909"/>
      <w:r>
        <w:rPr>
          <w:rFonts w:hint="eastAsia" w:ascii="宋体" w:hAnsi="宋体" w:eastAsia="宋体" w:cs="宋体"/>
          <w:b/>
          <w:bCs/>
          <w:color w:val="auto"/>
          <w:kern w:val="2"/>
          <w:sz w:val="22"/>
          <w:szCs w:val="22"/>
          <w:highlight w:val="none"/>
          <w:lang w:val="en-US" w:eastAsia="zh-CN" w:bidi="ar-SA"/>
        </w:rPr>
        <w:t>8.响应文件应满足磋商前附表的其他内容。</w:t>
      </w:r>
    </w:p>
    <w:p w14:paraId="02919571">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rPr>
      </w:pPr>
      <w:bookmarkStart w:id="110" w:name="_Toc6980"/>
      <w:r>
        <w:rPr>
          <w:rFonts w:hint="eastAsia" w:ascii="宋体" w:hAnsi="宋体" w:eastAsia="宋体" w:cs="宋体"/>
          <w:color w:val="auto"/>
          <w:sz w:val="22"/>
          <w:szCs w:val="22"/>
          <w:highlight w:val="none"/>
        </w:rPr>
        <w:t>四、</w:t>
      </w:r>
      <w:bookmarkEnd w:id="106"/>
      <w:bookmarkEnd w:id="107"/>
      <w:bookmarkEnd w:id="108"/>
      <w:r>
        <w:rPr>
          <w:rFonts w:hint="eastAsia" w:ascii="宋体" w:hAnsi="宋体" w:eastAsia="宋体" w:cs="宋体"/>
          <w:color w:val="auto"/>
          <w:sz w:val="22"/>
          <w:szCs w:val="22"/>
          <w:highlight w:val="none"/>
        </w:rPr>
        <w:t>磋商响应文件的递交</w:t>
      </w:r>
      <w:bookmarkEnd w:id="109"/>
      <w:bookmarkEnd w:id="110"/>
      <w:bookmarkStart w:id="111" w:name="_Toc86124064"/>
      <w:bookmarkStart w:id="112" w:name="_Toc337822232"/>
      <w:bookmarkStart w:id="113" w:name="_Toc457310247"/>
    </w:p>
    <w:p w14:paraId="231D9D97">
      <w:pPr>
        <w:pStyle w:val="6"/>
        <w:pageBreakBefore w:val="0"/>
        <w:widowControl w:val="0"/>
        <w:numPr>
          <w:ilvl w:val="0"/>
          <w:numId w:val="0"/>
        </w:numPr>
        <w:tabs>
          <w:tab w:val="left" w:pos="570"/>
          <w:tab w:val="left" w:pos="90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lang w:val="en-US" w:eastAsia="zh-CN"/>
        </w:rPr>
      </w:pPr>
      <w:bookmarkStart w:id="114" w:name="_Toc24130"/>
      <w:bookmarkStart w:id="115" w:name="_Toc17154"/>
      <w:r>
        <w:rPr>
          <w:rFonts w:hint="eastAsia" w:ascii="宋体" w:hAnsi="宋体" w:eastAsia="宋体" w:cs="宋体"/>
          <w:color w:val="auto"/>
          <w:sz w:val="22"/>
          <w:szCs w:val="22"/>
          <w:highlight w:val="none"/>
        </w:rPr>
        <w:t>1.磋商响应文件</w:t>
      </w:r>
      <w:bookmarkEnd w:id="114"/>
      <w:r>
        <w:rPr>
          <w:rFonts w:hint="eastAsia" w:ascii="宋体" w:hAnsi="宋体" w:eastAsia="宋体" w:cs="宋体"/>
          <w:color w:val="auto"/>
          <w:sz w:val="22"/>
          <w:szCs w:val="22"/>
          <w:highlight w:val="none"/>
          <w:lang w:val="en-US" w:eastAsia="zh-CN"/>
        </w:rPr>
        <w:t>递交方式</w:t>
      </w:r>
      <w:bookmarkEnd w:id="115"/>
    </w:p>
    <w:p w14:paraId="15FA0210">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eastAsia="zh-CN"/>
        </w:rPr>
      </w:pPr>
      <w:bookmarkStart w:id="116" w:name="_Toc86124063"/>
      <w:bookmarkStart w:id="117" w:name="_Toc23650"/>
      <w:bookmarkStart w:id="118" w:name="_Toc337822231"/>
      <w:bookmarkStart w:id="119" w:name="_Toc18357"/>
      <w:r>
        <w:rPr>
          <w:rFonts w:hint="eastAsia" w:ascii="宋体" w:hAnsi="宋体" w:eastAsia="宋体" w:cs="宋体"/>
          <w:color w:val="auto"/>
          <w:sz w:val="22"/>
          <w:szCs w:val="22"/>
          <w:highlight w:val="none"/>
          <w:lang w:val="en-US" w:eastAsia="zh-CN"/>
        </w:rPr>
        <w:t>1.1</w:t>
      </w:r>
      <w:r>
        <w:rPr>
          <w:rFonts w:hint="eastAsia" w:ascii="宋体" w:hAnsi="宋体" w:eastAsia="宋体" w:cs="宋体"/>
          <w:color w:val="auto"/>
          <w:sz w:val="22"/>
          <w:szCs w:val="22"/>
          <w:highlight w:val="none"/>
          <w:lang w:eastAsia="zh-CN"/>
        </w:rPr>
        <w:t>网上递交：供应商须在投标截止时间前完成所有磋商响应文件的上传，网上确认电子签名，并打印“上传磋商响应文件回执”，投标截止时间前未完成磋商响应文件传输的，视为撤回磋商响应文件；</w:t>
      </w:r>
    </w:p>
    <w:p w14:paraId="25AC8107">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0" w:firstLineChars="200"/>
        <w:jc w:val="left"/>
        <w:textAlignment w:val="auto"/>
        <w:rPr>
          <w:rFonts w:hint="eastAsia" w:ascii="宋体" w:hAnsi="宋体" w:eastAsia="宋体" w:cs="宋体"/>
          <w:b w:val="0"/>
          <w:bCs/>
          <w:color w:val="auto"/>
          <w:kern w:val="2"/>
          <w:sz w:val="22"/>
          <w:szCs w:val="22"/>
          <w:highlight w:val="none"/>
          <w:lang w:val="en-US" w:eastAsia="zh-CN" w:bidi="ar-SA"/>
        </w:rPr>
      </w:pPr>
      <w:bookmarkStart w:id="120" w:name="_Toc13710"/>
      <w:bookmarkStart w:id="121" w:name="_Toc6413"/>
      <w:bookmarkStart w:id="122" w:name="_Toc20294"/>
      <w:r>
        <w:rPr>
          <w:rFonts w:hint="eastAsia" w:ascii="宋体" w:hAnsi="宋体" w:eastAsia="宋体" w:cs="宋体"/>
          <w:b w:val="0"/>
          <w:bCs/>
          <w:color w:val="auto"/>
          <w:kern w:val="2"/>
          <w:sz w:val="22"/>
          <w:szCs w:val="22"/>
          <w:highlight w:val="none"/>
          <w:lang w:val="en-US" w:eastAsia="zh-CN" w:bidi="ar-SA"/>
        </w:rPr>
        <w:t>1.2现场不再接收磋商响应文件文本标书，待成交候选人收到成交通知书后5个日历天，成交候选人须把电子磋商响应文件打印并装订成册，份数为叁本，补交到采购代理机构与采购人处存档，磋商响应文件以电子磋商响应文件为主；</w:t>
      </w:r>
      <w:bookmarkEnd w:id="120"/>
      <w:bookmarkEnd w:id="121"/>
      <w:bookmarkEnd w:id="122"/>
    </w:p>
    <w:p w14:paraId="6BF261AF">
      <w:pPr>
        <w:pageBreakBefore w:val="0"/>
        <w:kinsoku/>
        <w:wordWrap/>
        <w:overflowPunct/>
        <w:topLinePunct w:val="0"/>
        <w:autoSpaceDE/>
        <w:autoSpaceDN/>
        <w:bidi w:val="0"/>
        <w:snapToGrid/>
        <w:spacing w:beforeAutospacing="0" w:afterAutospacing="0" w:line="360" w:lineRule="auto"/>
        <w:ind w:firstLine="442" w:firstLineChars="200"/>
        <w:jc w:val="left"/>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kern w:val="2"/>
          <w:sz w:val="22"/>
          <w:szCs w:val="22"/>
          <w:highlight w:val="none"/>
          <w:lang w:val="en-US" w:eastAsia="zh-CN" w:bidi="ar-SA"/>
        </w:rPr>
        <w:t>1.3本项目</w:t>
      </w:r>
      <w:r>
        <w:rPr>
          <w:rFonts w:hint="eastAsia" w:ascii="宋体" w:hAnsi="宋体" w:eastAsia="宋体" w:cs="宋体"/>
          <w:b/>
          <w:bCs w:val="0"/>
          <w:color w:val="auto"/>
          <w:spacing w:val="-6"/>
          <w:sz w:val="22"/>
          <w:szCs w:val="22"/>
          <w:highlight w:val="none"/>
        </w:rPr>
        <w:t>为</w:t>
      </w:r>
      <w:r>
        <w:rPr>
          <w:rFonts w:hint="eastAsia" w:ascii="宋体" w:hAnsi="宋体" w:cs="宋体"/>
          <w:b/>
          <w:bCs w:val="0"/>
          <w:color w:val="auto"/>
          <w:spacing w:val="-6"/>
          <w:sz w:val="22"/>
          <w:szCs w:val="22"/>
          <w:highlight w:val="none"/>
          <w:lang w:eastAsia="zh-CN"/>
        </w:rPr>
        <w:t>政采云</w:t>
      </w:r>
      <w:r>
        <w:rPr>
          <w:rFonts w:hint="eastAsia" w:ascii="宋体" w:hAnsi="宋体" w:eastAsia="宋体" w:cs="宋体"/>
          <w:b/>
          <w:bCs w:val="0"/>
          <w:color w:val="auto"/>
          <w:spacing w:val="-6"/>
          <w:sz w:val="22"/>
          <w:szCs w:val="22"/>
          <w:highlight w:val="none"/>
        </w:rPr>
        <w:t>项目</w:t>
      </w:r>
      <w:r>
        <w:rPr>
          <w:rFonts w:hint="eastAsia" w:ascii="宋体" w:hAnsi="宋体" w:eastAsia="宋体" w:cs="宋体"/>
          <w:b/>
          <w:bCs w:val="0"/>
          <w:color w:val="auto"/>
          <w:spacing w:val="-6"/>
          <w:sz w:val="22"/>
          <w:szCs w:val="22"/>
          <w:highlight w:val="none"/>
          <w:lang w:eastAsia="zh-CN"/>
        </w:rPr>
        <w:t>，</w:t>
      </w:r>
      <w:r>
        <w:rPr>
          <w:rFonts w:hint="eastAsia" w:ascii="宋体" w:hAnsi="宋体" w:eastAsia="宋体" w:cs="宋体"/>
          <w:b/>
          <w:bCs w:val="0"/>
          <w:color w:val="auto"/>
          <w:spacing w:val="-6"/>
          <w:sz w:val="22"/>
          <w:szCs w:val="22"/>
          <w:highlight w:val="none"/>
          <w:lang w:val="en-US" w:eastAsia="zh-CN"/>
        </w:rPr>
        <w:t>开标现场不再接受U盘或者光盘。</w:t>
      </w:r>
    </w:p>
    <w:p w14:paraId="6D5F9DDC">
      <w:pPr>
        <w:pStyle w:val="6"/>
        <w:pageBreakBefore w:val="0"/>
        <w:widowControl w:val="0"/>
        <w:numPr>
          <w:ilvl w:val="0"/>
          <w:numId w:val="0"/>
        </w:numPr>
        <w:tabs>
          <w:tab w:val="left" w:pos="570"/>
          <w:tab w:val="left" w:pos="90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lang w:eastAsia="zh-CN"/>
        </w:rPr>
      </w:pPr>
      <w:bookmarkStart w:id="123" w:name="_Toc11092"/>
      <w:bookmarkStart w:id="124" w:name="_Toc27508"/>
      <w:r>
        <w:rPr>
          <w:rFonts w:hint="eastAsia" w:ascii="宋体" w:hAnsi="宋体" w:eastAsia="宋体" w:cs="宋体"/>
          <w:color w:val="auto"/>
          <w:sz w:val="22"/>
          <w:szCs w:val="22"/>
          <w:highlight w:val="none"/>
        </w:rPr>
        <w:t>2.</w:t>
      </w:r>
      <w:bookmarkEnd w:id="116"/>
      <w:bookmarkEnd w:id="117"/>
      <w:bookmarkEnd w:id="118"/>
      <w:bookmarkEnd w:id="119"/>
      <w:bookmarkEnd w:id="123"/>
      <w:r>
        <w:rPr>
          <w:rFonts w:hint="eastAsia" w:ascii="宋体" w:hAnsi="宋体" w:eastAsia="宋体" w:cs="宋体"/>
          <w:color w:val="auto"/>
          <w:sz w:val="22"/>
          <w:szCs w:val="22"/>
          <w:highlight w:val="none"/>
          <w:lang w:val="en-US" w:eastAsia="zh-CN"/>
        </w:rPr>
        <w:t>开标方式</w:t>
      </w:r>
      <w:bookmarkEnd w:id="124"/>
    </w:p>
    <w:p w14:paraId="70168886">
      <w:pPr>
        <w:pageBreakBefore w:val="0"/>
        <w:kinsoku/>
        <w:wordWrap/>
        <w:overflowPunct/>
        <w:topLinePunct w:val="0"/>
        <w:autoSpaceDE/>
        <w:autoSpaceDN/>
        <w:bidi w:val="0"/>
        <w:snapToGrid/>
        <w:spacing w:beforeAutospacing="0" w:afterAutospacing="0" w:line="360" w:lineRule="auto"/>
        <w:ind w:left="1" w:firstLine="440" w:firstLineChars="200"/>
        <w:jc w:val="left"/>
        <w:textAlignment w:val="auto"/>
        <w:rPr>
          <w:rFonts w:hint="eastAsia" w:ascii="宋体" w:hAnsi="宋体" w:eastAsia="宋体" w:cs="宋体"/>
          <w:b w:val="0"/>
          <w:bCs w:val="0"/>
          <w:color w:val="auto"/>
          <w:sz w:val="22"/>
          <w:szCs w:val="22"/>
          <w:highlight w:val="none"/>
        </w:rPr>
      </w:pPr>
      <w:bookmarkStart w:id="125" w:name="_Toc2419"/>
      <w:r>
        <w:rPr>
          <w:rFonts w:hint="eastAsia" w:ascii="宋体" w:hAnsi="宋体" w:eastAsia="宋体" w:cs="宋体"/>
          <w:b w:val="0"/>
          <w:bCs w:val="0"/>
          <w:color w:val="auto"/>
          <w:sz w:val="22"/>
          <w:szCs w:val="22"/>
          <w:highlight w:val="none"/>
          <w:lang w:val="en-US" w:eastAsia="zh-CN"/>
        </w:rPr>
        <w:t>网上开标，需</w:t>
      </w:r>
      <w:r>
        <w:rPr>
          <w:rFonts w:hint="eastAsia" w:ascii="宋体" w:hAnsi="宋体" w:eastAsia="宋体" w:cs="宋体"/>
          <w:b w:val="0"/>
          <w:bCs w:val="0"/>
          <w:color w:val="auto"/>
          <w:sz w:val="22"/>
          <w:szCs w:val="22"/>
          <w:highlight w:val="none"/>
        </w:rPr>
        <w:t>远程解密</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lang w:val="en-US" w:eastAsia="zh-CN"/>
        </w:rPr>
        <w:t>供应商应熟悉“</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”相关投标程序，应提前（至少在投标截止时间前 30分钟）在自有场地配置有音视频通话（带摄像头及话筒的电脑）功能的相应设备及稳定网络环境，并按“</w:t>
      </w:r>
      <w:r>
        <w:rPr>
          <w:rFonts w:hint="eastAsia" w:ascii="宋体" w:hAnsi="宋体" w:cs="宋体"/>
          <w:b w:val="0"/>
          <w:bCs w:val="0"/>
          <w:color w:val="auto"/>
          <w:sz w:val="22"/>
          <w:szCs w:val="22"/>
          <w:highlight w:val="none"/>
          <w:lang w:val="en-US" w:eastAsia="zh-CN"/>
        </w:rPr>
        <w:t>政采云</w:t>
      </w:r>
      <w:r>
        <w:rPr>
          <w:rFonts w:hint="eastAsia" w:ascii="宋体" w:hAnsi="宋体" w:eastAsia="宋体" w:cs="宋体"/>
          <w:b w:val="0"/>
          <w:bCs w:val="0"/>
          <w:color w:val="auto"/>
          <w:sz w:val="22"/>
          <w:szCs w:val="22"/>
          <w:highlight w:val="none"/>
          <w:lang w:val="en-US" w:eastAsia="zh-CN"/>
        </w:rPr>
        <w:t>”开标大厅中的提示完成采购活动，</w:t>
      </w:r>
      <w:r>
        <w:rPr>
          <w:rFonts w:hint="eastAsia" w:ascii="宋体" w:hAnsi="宋体" w:eastAsia="宋体" w:cs="宋体"/>
          <w:b w:val="0"/>
          <w:bCs w:val="0"/>
          <w:color w:val="auto"/>
          <w:sz w:val="22"/>
          <w:szCs w:val="22"/>
          <w:highlight w:val="none"/>
        </w:rPr>
        <w:t>若因</w:t>
      </w:r>
      <w:r>
        <w:rPr>
          <w:rFonts w:hint="eastAsia" w:ascii="宋体" w:hAnsi="宋体" w:eastAsia="宋体" w:cs="宋体"/>
          <w:b w:val="0"/>
          <w:bCs w:val="0"/>
          <w:color w:val="auto"/>
          <w:sz w:val="22"/>
          <w:szCs w:val="22"/>
          <w:highlight w:val="none"/>
          <w:lang w:val="en-US" w:eastAsia="zh-CN"/>
        </w:rPr>
        <w:t>供应商</w:t>
      </w:r>
      <w:r>
        <w:rPr>
          <w:rFonts w:hint="eastAsia" w:ascii="宋体" w:hAnsi="宋体" w:eastAsia="宋体" w:cs="宋体"/>
          <w:b w:val="0"/>
          <w:bCs w:val="0"/>
          <w:color w:val="auto"/>
          <w:sz w:val="22"/>
          <w:szCs w:val="22"/>
          <w:highlight w:val="none"/>
        </w:rPr>
        <w:t>自身原因导致无法按时解密的，视为撤销其投标文件。</w:t>
      </w:r>
    </w:p>
    <w:p w14:paraId="08723750">
      <w:pPr>
        <w:pageBreakBefore w:val="0"/>
        <w:kinsoku/>
        <w:wordWrap/>
        <w:overflowPunct/>
        <w:topLinePunct w:val="0"/>
        <w:autoSpaceDE/>
        <w:autoSpaceDN/>
        <w:bidi w:val="0"/>
        <w:snapToGrid/>
        <w:spacing w:beforeAutospacing="0" w:afterAutospacing="0" w:line="360" w:lineRule="auto"/>
        <w:ind w:firstLine="442" w:firstLineChars="200"/>
        <w:jc w:val="left"/>
        <w:textAlignment w:val="auto"/>
        <w:rPr>
          <w:rFonts w:hint="eastAsia" w:ascii="宋体" w:hAnsi="宋体" w:eastAsia="宋体" w:cs="宋体"/>
          <w:b/>
          <w:bCs/>
          <w:color w:val="auto"/>
          <w:kern w:val="21"/>
          <w:sz w:val="22"/>
          <w:szCs w:val="22"/>
          <w:highlight w:val="none"/>
          <w:lang w:val="en-US" w:eastAsia="zh-CN" w:bidi="ar"/>
        </w:rPr>
      </w:pPr>
      <w:r>
        <w:rPr>
          <w:rFonts w:hint="eastAsia" w:ascii="宋体" w:hAnsi="宋体" w:eastAsia="宋体" w:cs="宋体"/>
          <w:b/>
          <w:bCs/>
          <w:color w:val="auto"/>
          <w:kern w:val="21"/>
          <w:sz w:val="22"/>
          <w:szCs w:val="22"/>
          <w:highlight w:val="none"/>
          <w:lang w:val="en-US" w:eastAsia="zh-CN" w:bidi="ar"/>
        </w:rPr>
        <w:t>本项目采用竞争性磋商，需进行磋商及二次报价程序，供应商应自有场地配置有音视频通话（带摄像头及话筒的电脑）功能的相应设备及稳定网络环境，按“</w:t>
      </w:r>
      <w:r>
        <w:rPr>
          <w:rFonts w:hint="eastAsia" w:ascii="宋体" w:hAnsi="宋体" w:cs="宋体"/>
          <w:b/>
          <w:bCs/>
          <w:color w:val="auto"/>
          <w:kern w:val="21"/>
          <w:sz w:val="22"/>
          <w:szCs w:val="22"/>
          <w:highlight w:val="none"/>
          <w:lang w:val="en-US" w:eastAsia="zh-CN" w:bidi="ar"/>
        </w:rPr>
        <w:t>政采云</w:t>
      </w:r>
      <w:r>
        <w:rPr>
          <w:rFonts w:hint="eastAsia" w:ascii="宋体" w:hAnsi="宋体" w:eastAsia="宋体" w:cs="宋体"/>
          <w:b/>
          <w:bCs/>
          <w:color w:val="auto"/>
          <w:kern w:val="21"/>
          <w:sz w:val="22"/>
          <w:szCs w:val="22"/>
          <w:highlight w:val="none"/>
          <w:lang w:val="en-US" w:eastAsia="zh-CN" w:bidi="ar"/>
        </w:rPr>
        <w:t>”开标厅中的提示进行磋商及二次报价。</w:t>
      </w:r>
    </w:p>
    <w:p w14:paraId="0E81792F">
      <w:pPr>
        <w:pageBreakBefore w:val="0"/>
        <w:kinsoku/>
        <w:wordWrap/>
        <w:overflowPunct/>
        <w:topLinePunct w:val="0"/>
        <w:autoSpaceDE/>
        <w:autoSpaceDN/>
        <w:bidi w:val="0"/>
        <w:snapToGrid/>
        <w:spacing w:beforeAutospacing="0" w:afterAutospacing="0" w:line="360" w:lineRule="auto"/>
        <w:ind w:firstLine="442" w:firstLineChars="200"/>
        <w:jc w:val="left"/>
        <w:textAlignment w:val="auto"/>
        <w:rPr>
          <w:rFonts w:hint="eastAsia" w:ascii="宋体" w:hAnsi="宋体" w:eastAsia="宋体" w:cs="宋体"/>
          <w:b/>
          <w:bCs/>
          <w:color w:val="auto"/>
          <w:kern w:val="21"/>
          <w:sz w:val="22"/>
          <w:szCs w:val="22"/>
          <w:highlight w:val="none"/>
          <w:lang w:val="en-US" w:eastAsia="zh-CN" w:bidi="ar"/>
        </w:rPr>
      </w:pPr>
    </w:p>
    <w:p w14:paraId="025560AB">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rPr>
      </w:pPr>
      <w:bookmarkStart w:id="126" w:name="_Toc12713"/>
      <w:r>
        <w:rPr>
          <w:rFonts w:hint="eastAsia" w:ascii="宋体" w:hAnsi="宋体" w:eastAsia="宋体" w:cs="宋体"/>
          <w:color w:val="auto"/>
          <w:sz w:val="22"/>
          <w:szCs w:val="22"/>
          <w:highlight w:val="none"/>
        </w:rPr>
        <w:t>五、磋商与</w:t>
      </w:r>
      <w:bookmarkEnd w:id="111"/>
      <w:r>
        <w:rPr>
          <w:rFonts w:hint="eastAsia" w:ascii="宋体" w:hAnsi="宋体" w:eastAsia="宋体" w:cs="宋体"/>
          <w:color w:val="auto"/>
          <w:sz w:val="22"/>
          <w:szCs w:val="22"/>
          <w:highlight w:val="none"/>
        </w:rPr>
        <w:t>评审</w:t>
      </w:r>
      <w:bookmarkEnd w:id="112"/>
      <w:bookmarkEnd w:id="113"/>
      <w:bookmarkEnd w:id="125"/>
      <w:bookmarkEnd w:id="126"/>
      <w:bookmarkStart w:id="127" w:name="_Toc457310248"/>
    </w:p>
    <w:p w14:paraId="476B7363">
      <w:pPr>
        <w:pStyle w:val="6"/>
        <w:pageBreakBefore w:val="0"/>
        <w:widowControl w:val="0"/>
        <w:numPr>
          <w:ilvl w:val="0"/>
          <w:numId w:val="0"/>
        </w:numPr>
        <w:tabs>
          <w:tab w:val="left" w:pos="570"/>
          <w:tab w:val="left" w:pos="90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28" w:name="_Toc13762"/>
      <w:bookmarkStart w:id="129" w:name="_Toc22895"/>
      <w:r>
        <w:rPr>
          <w:rFonts w:hint="eastAsia" w:ascii="宋体" w:hAnsi="宋体" w:eastAsia="宋体" w:cs="宋体"/>
          <w:color w:val="auto"/>
          <w:sz w:val="22"/>
          <w:szCs w:val="22"/>
          <w:highlight w:val="none"/>
        </w:rPr>
        <w:t>1.磋商</w:t>
      </w:r>
      <w:bookmarkEnd w:id="127"/>
      <w:bookmarkEnd w:id="128"/>
      <w:bookmarkEnd w:id="129"/>
    </w:p>
    <w:p w14:paraId="56BCFC63">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采购代理机构将在“</w:t>
      </w:r>
      <w:r>
        <w:rPr>
          <w:rFonts w:hint="eastAsia" w:ascii="宋体" w:hAnsi="宋体" w:eastAsia="宋体" w:cs="宋体"/>
          <w:b/>
          <w:color w:val="auto"/>
          <w:sz w:val="22"/>
          <w:szCs w:val="22"/>
          <w:highlight w:val="none"/>
          <w:lang w:eastAsia="zh-CN"/>
        </w:rPr>
        <w:t>磋商前附表</w:t>
      </w:r>
      <w:r>
        <w:rPr>
          <w:rFonts w:hint="eastAsia" w:ascii="宋体" w:hAnsi="宋体" w:eastAsia="宋体" w:cs="宋体"/>
          <w:color w:val="auto"/>
          <w:sz w:val="22"/>
          <w:szCs w:val="22"/>
          <w:highlight w:val="none"/>
        </w:rPr>
        <w:t>”规定的时间和地点进行磋商，</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的法定代表人或其委托代理人应按时参加。</w:t>
      </w:r>
      <w:bookmarkStart w:id="130" w:name="_Toc457310249"/>
      <w:bookmarkStart w:id="131" w:name="_Toc337822234"/>
    </w:p>
    <w:p w14:paraId="40F53D03">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32" w:name="_Toc28796"/>
      <w:bookmarkStart w:id="133" w:name="_Toc28769"/>
      <w:r>
        <w:rPr>
          <w:rFonts w:hint="eastAsia" w:ascii="宋体" w:hAnsi="宋体" w:eastAsia="宋体" w:cs="宋体"/>
          <w:color w:val="auto"/>
          <w:sz w:val="22"/>
          <w:szCs w:val="22"/>
          <w:highlight w:val="none"/>
        </w:rPr>
        <w:t>2.评审</w:t>
      </w:r>
      <w:bookmarkEnd w:id="130"/>
      <w:bookmarkEnd w:id="131"/>
      <w:bookmarkEnd w:id="132"/>
      <w:bookmarkEnd w:id="133"/>
    </w:p>
    <w:p w14:paraId="474765B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2.1评审由磋商小组负责。磋商小组由采购人的代表和有关专家按相关规定组成，其中专家的人数不得少于成员总数的三分之二。</w:t>
      </w:r>
    </w:p>
    <w:p w14:paraId="107209F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bookmarkStart w:id="134" w:name="_Toc337822235"/>
      <w:bookmarkStart w:id="135" w:name="_Toc86124067"/>
      <w:r>
        <w:rPr>
          <w:rFonts w:hint="eastAsia" w:ascii="宋体" w:hAnsi="宋体" w:eastAsia="宋体" w:cs="宋体"/>
          <w:color w:val="auto"/>
          <w:sz w:val="22"/>
          <w:szCs w:val="22"/>
          <w:highlight w:val="none"/>
        </w:rPr>
        <w:t>2.2评审，经磋商确定最终采购内容和通过初审提交最后报价的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后，由磋商小组采用综合评分法对提交最后报价的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的磋商响应文件和最后报价进行综合评分。</w:t>
      </w:r>
    </w:p>
    <w:p w14:paraId="471B9968">
      <w:pPr>
        <w:keepNext w:val="0"/>
        <w:keepLines w:val="0"/>
        <w:pageBreakBefore w:val="0"/>
        <w:widowControl w:val="0"/>
        <w:tabs>
          <w:tab w:val="left" w:pos="7980"/>
        </w:tabs>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2.3磋商小组按磋商响应文件满足磋商文件全部实质性要求且综合评分得分由高到低的顺序推荐</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w:t>
      </w:r>
      <w:bookmarkStart w:id="136" w:name="_Toc457310250"/>
    </w:p>
    <w:p w14:paraId="6A9B7C94">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37" w:name="_Toc18863"/>
      <w:bookmarkStart w:id="138" w:name="_Toc1290"/>
      <w:r>
        <w:rPr>
          <w:rFonts w:hint="eastAsia" w:ascii="宋体" w:hAnsi="宋体" w:eastAsia="宋体" w:cs="宋体"/>
          <w:color w:val="auto"/>
          <w:sz w:val="22"/>
          <w:szCs w:val="22"/>
          <w:highlight w:val="none"/>
        </w:rPr>
        <w:t>3.评审过程的保密</w:t>
      </w:r>
      <w:bookmarkEnd w:id="134"/>
      <w:bookmarkEnd w:id="135"/>
      <w:bookmarkEnd w:id="136"/>
      <w:bookmarkEnd w:id="137"/>
      <w:bookmarkEnd w:id="138"/>
    </w:p>
    <w:p w14:paraId="6230648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磋商开始后，直到授予</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合同止，凡是属于审查、澄清、评审和比较的有关资料以及成交建议等均不向</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或其他无关的人员透露。</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在评审过程中，所进行的力图影响评审结果的不公正活动，可能导致其申请被拒绝。</w:t>
      </w:r>
    </w:p>
    <w:p w14:paraId="1CD219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磋商小组成员以及与评审工作有关的人员不得泄露评审情况以及评审过程中获悉的国家秘密、商业秘密。</w:t>
      </w:r>
    </w:p>
    <w:p w14:paraId="4C3BC3F5">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39" w:name="_Toc379789619"/>
      <w:bookmarkStart w:id="140" w:name="_Toc86124068"/>
      <w:bookmarkStart w:id="141" w:name="_Toc12290"/>
      <w:bookmarkStart w:id="142" w:name="_Toc18082"/>
      <w:bookmarkStart w:id="143" w:name="_Toc337822236"/>
      <w:bookmarkStart w:id="144" w:name="_Toc457310251"/>
      <w:bookmarkStart w:id="145" w:name="_Toc86124069"/>
      <w:bookmarkStart w:id="146" w:name="_Toc337822237"/>
      <w:r>
        <w:rPr>
          <w:rFonts w:hint="eastAsia" w:ascii="宋体" w:hAnsi="宋体" w:eastAsia="宋体" w:cs="宋体"/>
          <w:color w:val="auto"/>
          <w:sz w:val="22"/>
          <w:szCs w:val="22"/>
          <w:highlight w:val="none"/>
        </w:rPr>
        <w:t>4.出现下列情形之一的，项目终止：</w:t>
      </w:r>
      <w:bookmarkEnd w:id="139"/>
      <w:bookmarkEnd w:id="140"/>
      <w:bookmarkEnd w:id="141"/>
      <w:bookmarkEnd w:id="142"/>
      <w:bookmarkEnd w:id="143"/>
      <w:bookmarkEnd w:id="144"/>
    </w:p>
    <w:p w14:paraId="4E2C8FD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（1）因情况变化，不再符合规定的竞争性磋商采购方式适用情形的；</w:t>
      </w:r>
    </w:p>
    <w:p w14:paraId="2F092A3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（2）出现影响采购公正的违法、违规行为的；</w:t>
      </w:r>
    </w:p>
    <w:p w14:paraId="20158D5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注：在采购活动中因重大变故，采购任务取消的，采购活动终止。</w:t>
      </w:r>
      <w:bookmarkStart w:id="147" w:name="_Toc457310252"/>
    </w:p>
    <w:p w14:paraId="39389036">
      <w:pPr>
        <w:pageBreakBefore w:val="0"/>
        <w:kinsoku/>
        <w:wordWrap/>
        <w:overflowPunct/>
        <w:topLinePunct w:val="0"/>
        <w:autoSpaceDE/>
        <w:autoSpaceDN/>
        <w:bidi w:val="0"/>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bookmarkStart w:id="148" w:name="_Toc21486"/>
    </w:p>
    <w:p w14:paraId="29E401E2">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rPr>
      </w:pPr>
      <w:bookmarkStart w:id="149" w:name="_Toc2069"/>
      <w:r>
        <w:rPr>
          <w:rFonts w:hint="eastAsia" w:ascii="宋体" w:hAnsi="宋体" w:eastAsia="宋体" w:cs="宋体"/>
          <w:color w:val="auto"/>
          <w:sz w:val="22"/>
          <w:szCs w:val="22"/>
          <w:highlight w:val="none"/>
        </w:rPr>
        <w:t>六、成交结果</w:t>
      </w:r>
      <w:bookmarkEnd w:id="145"/>
      <w:bookmarkEnd w:id="146"/>
      <w:bookmarkEnd w:id="147"/>
      <w:bookmarkEnd w:id="148"/>
      <w:bookmarkEnd w:id="149"/>
      <w:bookmarkStart w:id="150" w:name="_Toc457310253"/>
      <w:bookmarkStart w:id="151" w:name="_Toc86124070"/>
      <w:bookmarkStart w:id="152" w:name="_Toc337822238"/>
    </w:p>
    <w:p w14:paraId="1AA96744">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53" w:name="_Toc6815"/>
      <w:bookmarkStart w:id="154" w:name="_Toc25861"/>
      <w:r>
        <w:rPr>
          <w:rFonts w:hint="eastAsia" w:ascii="宋体" w:hAnsi="宋体" w:eastAsia="宋体" w:cs="宋体"/>
          <w:color w:val="auto"/>
          <w:sz w:val="22"/>
          <w:szCs w:val="22"/>
          <w:highlight w:val="none"/>
        </w:rPr>
        <w:t>1.</w:t>
      </w:r>
      <w:bookmarkEnd w:id="150"/>
      <w:bookmarkEnd w:id="151"/>
      <w:bookmarkEnd w:id="152"/>
      <w:r>
        <w:rPr>
          <w:rFonts w:hint="eastAsia" w:ascii="宋体" w:hAnsi="宋体" w:eastAsia="宋体" w:cs="宋体"/>
          <w:color w:val="auto"/>
          <w:sz w:val="22"/>
          <w:szCs w:val="22"/>
          <w:highlight w:val="none"/>
          <w:lang w:eastAsia="zh-CN"/>
        </w:rPr>
        <w:t>成交供应商</w:t>
      </w:r>
      <w:r>
        <w:rPr>
          <w:rFonts w:hint="eastAsia" w:ascii="宋体" w:hAnsi="宋体" w:eastAsia="宋体" w:cs="宋体"/>
          <w:color w:val="auto"/>
          <w:sz w:val="22"/>
          <w:szCs w:val="22"/>
          <w:highlight w:val="none"/>
        </w:rPr>
        <w:t>的确定</w:t>
      </w:r>
      <w:bookmarkEnd w:id="153"/>
      <w:bookmarkEnd w:id="154"/>
    </w:p>
    <w:p w14:paraId="070B2878">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1.1采购代理机构在评审结束</w:t>
      </w:r>
      <w:r>
        <w:rPr>
          <w:rFonts w:hint="eastAsia" w:ascii="宋体" w:hAnsi="宋体" w:eastAsia="宋体" w:cs="宋体"/>
          <w:color w:val="auto"/>
          <w:sz w:val="22"/>
          <w:szCs w:val="22"/>
          <w:highlight w:val="none"/>
          <w:lang w:eastAsia="zh-CN"/>
        </w:rPr>
        <w:t>后</w:t>
      </w:r>
      <w:r>
        <w:rPr>
          <w:rFonts w:hint="eastAsia" w:ascii="宋体" w:hAnsi="宋体" w:cs="宋体"/>
          <w:color w:val="auto"/>
          <w:sz w:val="22"/>
          <w:szCs w:val="22"/>
          <w:highlight w:val="none"/>
          <w:lang w:val="en-US" w:eastAsia="zh-CN"/>
        </w:rPr>
        <w:t>两</w:t>
      </w:r>
      <w:r>
        <w:rPr>
          <w:rFonts w:hint="eastAsia" w:ascii="宋体" w:hAnsi="宋体" w:eastAsia="宋体" w:cs="宋体"/>
          <w:color w:val="auto"/>
          <w:sz w:val="22"/>
          <w:szCs w:val="22"/>
          <w:highlight w:val="none"/>
          <w:lang w:eastAsia="zh-CN"/>
        </w:rPr>
        <w:t>个</w:t>
      </w:r>
      <w:r>
        <w:rPr>
          <w:rFonts w:hint="eastAsia" w:ascii="宋体" w:hAnsi="宋体" w:eastAsia="宋体" w:cs="宋体"/>
          <w:color w:val="auto"/>
          <w:sz w:val="22"/>
          <w:szCs w:val="22"/>
          <w:highlight w:val="none"/>
        </w:rPr>
        <w:t>工作日内将评审报告送采购人确认。</w:t>
      </w:r>
    </w:p>
    <w:p w14:paraId="6B99E250">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1.2采购人在收到评审报告后五个工作日内，按照评审报告中推荐的</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候选人顺序确定</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w:t>
      </w:r>
      <w:bookmarkStart w:id="155" w:name="_Toc337822239"/>
      <w:bookmarkStart w:id="156" w:name="_Toc457310254"/>
    </w:p>
    <w:p w14:paraId="6ADFC2E4">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57" w:name="_Toc3163"/>
      <w:bookmarkStart w:id="158" w:name="_Toc19400"/>
      <w:r>
        <w:rPr>
          <w:rFonts w:hint="eastAsia" w:ascii="宋体" w:hAnsi="宋体" w:eastAsia="宋体" w:cs="宋体"/>
          <w:color w:val="auto"/>
          <w:sz w:val="22"/>
          <w:szCs w:val="22"/>
          <w:highlight w:val="none"/>
        </w:rPr>
        <w:t>2.</w:t>
      </w:r>
      <w:bookmarkEnd w:id="155"/>
      <w:bookmarkEnd w:id="156"/>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通知书</w:t>
      </w:r>
      <w:bookmarkEnd w:id="157"/>
      <w:bookmarkEnd w:id="158"/>
    </w:p>
    <w:p w14:paraId="49379851">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候选人确定后，成交结果由采购代理机构在</w:t>
      </w:r>
      <w:r>
        <w:rPr>
          <w:rFonts w:hint="eastAsia" w:ascii="宋体" w:hAnsi="宋体" w:eastAsia="宋体" w:cs="宋体"/>
          <w:color w:val="auto"/>
          <w:sz w:val="22"/>
          <w:szCs w:val="22"/>
          <w:highlight w:val="none"/>
          <w:lang w:val="en-US" w:eastAsia="zh-CN"/>
        </w:rPr>
        <w:t>云南省政府采购网、政采云平台</w:t>
      </w:r>
      <w:r>
        <w:rPr>
          <w:rFonts w:hint="eastAsia" w:ascii="宋体" w:hAnsi="宋体" w:eastAsia="宋体" w:cs="宋体"/>
          <w:color w:val="auto"/>
          <w:sz w:val="22"/>
          <w:szCs w:val="22"/>
          <w:highlight w:val="none"/>
        </w:rPr>
        <w:t>上公告，</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公告发出同时向</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候选人发出</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通知书。</w:t>
      </w:r>
    </w:p>
    <w:p w14:paraId="44A57B61">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通知书是合同的一个组成部分。</w:t>
      </w:r>
      <w:bookmarkStart w:id="159" w:name="_Toc86124072"/>
      <w:bookmarkStart w:id="160" w:name="_Toc457310255"/>
      <w:bookmarkStart w:id="161" w:name="_Toc337822240"/>
    </w:p>
    <w:p w14:paraId="6C937BF9">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62" w:name="_Toc14966"/>
      <w:bookmarkStart w:id="163" w:name="_Toc3625"/>
      <w:r>
        <w:rPr>
          <w:rFonts w:hint="eastAsia" w:ascii="宋体" w:hAnsi="宋体" w:eastAsia="宋体" w:cs="宋体"/>
          <w:color w:val="auto"/>
          <w:sz w:val="22"/>
          <w:szCs w:val="22"/>
          <w:highlight w:val="none"/>
        </w:rPr>
        <w:t>3.签订合同</w:t>
      </w:r>
      <w:bookmarkEnd w:id="159"/>
      <w:bookmarkEnd w:id="160"/>
      <w:bookmarkEnd w:id="161"/>
      <w:bookmarkEnd w:id="162"/>
      <w:bookmarkEnd w:id="163"/>
    </w:p>
    <w:p w14:paraId="0EEDC426">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候选人收到</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通知书后，按磋商文件、磋商响应文件及有关澄清承诺书的要求与采购人签订合同，合同格式以磋商文件中的第</w:t>
      </w:r>
      <w:r>
        <w:rPr>
          <w:rFonts w:hint="eastAsia" w:ascii="宋体" w:hAnsi="宋体" w:eastAsia="宋体" w:cs="宋体"/>
          <w:color w:val="auto"/>
          <w:sz w:val="22"/>
          <w:szCs w:val="22"/>
          <w:highlight w:val="none"/>
          <w:lang w:val="en-US" w:eastAsia="zh-CN"/>
        </w:rPr>
        <w:t>五</w:t>
      </w:r>
      <w:r>
        <w:rPr>
          <w:rFonts w:hint="eastAsia" w:ascii="宋体" w:hAnsi="宋体" w:eastAsia="宋体" w:cs="宋体"/>
          <w:color w:val="auto"/>
          <w:sz w:val="22"/>
          <w:szCs w:val="22"/>
          <w:highlight w:val="none"/>
        </w:rPr>
        <w:t>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合同书格式及主要条款</w:t>
      </w:r>
      <w:r>
        <w:rPr>
          <w:rFonts w:hint="eastAsia" w:ascii="宋体" w:hAnsi="宋体" w:eastAsia="宋体" w:cs="宋体"/>
          <w:color w:val="auto"/>
          <w:sz w:val="22"/>
          <w:szCs w:val="22"/>
          <w:highlight w:val="none"/>
        </w:rPr>
        <w:t>为准。</w:t>
      </w:r>
    </w:p>
    <w:p w14:paraId="7243E989">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候选人因不可抗力或者自身原因不能履行政府采购合同的，采购人可以与排位在</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候选人之后第一位</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候选人签订政府采购合同，以此类推；</w:t>
      </w:r>
      <w:r>
        <w:rPr>
          <w:rFonts w:hint="eastAsia" w:ascii="宋体" w:hAnsi="宋体" w:eastAsia="宋体" w:cs="宋体"/>
          <w:color w:val="auto"/>
          <w:kern w:val="0"/>
          <w:sz w:val="22"/>
          <w:szCs w:val="22"/>
          <w:highlight w:val="none"/>
        </w:rPr>
        <w:t>或重新开展采购活动。拒绝签订政府采购合同的</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候选人</w:t>
      </w:r>
      <w:r>
        <w:rPr>
          <w:rFonts w:hint="eastAsia" w:ascii="宋体" w:hAnsi="宋体" w:eastAsia="宋体" w:cs="宋体"/>
          <w:color w:val="auto"/>
          <w:kern w:val="0"/>
          <w:sz w:val="22"/>
          <w:szCs w:val="22"/>
          <w:highlight w:val="none"/>
        </w:rPr>
        <w:t>不得参加对本项目重新开展的采购活动。</w:t>
      </w:r>
    </w:p>
    <w:p w14:paraId="219539C1">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64" w:name="_Toc29306"/>
      <w:bookmarkStart w:id="165" w:name="_Toc86124073"/>
      <w:bookmarkStart w:id="166" w:name="_Toc19051"/>
      <w:bookmarkStart w:id="167" w:name="_Toc457310256"/>
      <w:bookmarkStart w:id="168" w:name="_Toc337822241"/>
      <w:r>
        <w:rPr>
          <w:rFonts w:hint="eastAsia" w:ascii="宋体" w:hAnsi="宋体" w:eastAsia="宋体" w:cs="宋体"/>
          <w:color w:val="auto"/>
          <w:sz w:val="22"/>
          <w:szCs w:val="22"/>
          <w:highlight w:val="none"/>
        </w:rPr>
        <w:t>4.履约保证金</w:t>
      </w:r>
      <w:bookmarkEnd w:id="164"/>
      <w:bookmarkEnd w:id="165"/>
      <w:bookmarkEnd w:id="166"/>
      <w:bookmarkEnd w:id="167"/>
      <w:bookmarkEnd w:id="168"/>
      <w:bookmarkStart w:id="169" w:name="_Toc337822242"/>
      <w:bookmarkStart w:id="170" w:name="_Toc86124074"/>
    </w:p>
    <w:p w14:paraId="6DFC297F">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kern w:val="0"/>
          <w:sz w:val="22"/>
          <w:szCs w:val="22"/>
          <w:highlight w:val="none"/>
        </w:rPr>
      </w:pPr>
      <w:bookmarkStart w:id="171" w:name="_Toc457310257"/>
      <w:bookmarkStart w:id="172" w:name="_Toc434868837"/>
      <w:bookmarkStart w:id="173" w:name="_Toc430333780"/>
      <w:bookmarkStart w:id="174" w:name="_Toc27273"/>
      <w:r>
        <w:rPr>
          <w:rFonts w:hint="eastAsia" w:ascii="宋体" w:hAnsi="宋体" w:eastAsia="宋体" w:cs="宋体"/>
          <w:color w:val="auto"/>
          <w:kern w:val="0"/>
          <w:sz w:val="22"/>
          <w:szCs w:val="22"/>
          <w:highlight w:val="none"/>
        </w:rPr>
        <w:t>4.1</w:t>
      </w:r>
      <w:bookmarkEnd w:id="171"/>
      <w:bookmarkEnd w:id="172"/>
      <w:bookmarkEnd w:id="173"/>
      <w:bookmarkEnd w:id="174"/>
      <w:r>
        <w:rPr>
          <w:rFonts w:hint="eastAsia" w:ascii="宋体" w:hAnsi="宋体" w:cs="宋体"/>
          <w:color w:val="auto"/>
          <w:kern w:val="0"/>
          <w:sz w:val="22"/>
          <w:szCs w:val="22"/>
          <w:highlight w:val="none"/>
          <w:lang w:val="en-US" w:eastAsia="zh-CN"/>
        </w:rPr>
        <w:t>成交供应商与采购人协商约定</w:t>
      </w:r>
      <w:r>
        <w:rPr>
          <w:rFonts w:hint="eastAsia" w:ascii="宋体" w:hAnsi="宋体" w:eastAsia="宋体" w:cs="宋体"/>
          <w:color w:val="auto"/>
          <w:kern w:val="0"/>
          <w:sz w:val="22"/>
          <w:szCs w:val="22"/>
          <w:highlight w:val="none"/>
          <w:lang w:eastAsia="zh-CN"/>
        </w:rPr>
        <w:t>。</w:t>
      </w:r>
      <w:bookmarkStart w:id="175" w:name="_Toc457310258"/>
    </w:p>
    <w:p w14:paraId="740F7A69">
      <w:pPr>
        <w:bidi w:val="0"/>
        <w:rPr>
          <w:rFonts w:hint="eastAsia"/>
          <w:highlight w:val="none"/>
        </w:rPr>
      </w:pPr>
      <w:bookmarkStart w:id="176" w:name="_Toc15511"/>
    </w:p>
    <w:p w14:paraId="347D85F9">
      <w:pPr>
        <w:pStyle w:val="5"/>
        <w:pageBreakBefore w:val="0"/>
        <w:numPr>
          <w:ilvl w:val="0"/>
          <w:numId w:val="0"/>
        </w:numPr>
        <w:kinsoku/>
        <w:wordWrap/>
        <w:overflowPunct/>
        <w:topLinePunct w:val="0"/>
        <w:autoSpaceDE/>
        <w:autoSpaceDN/>
        <w:bidi w:val="0"/>
        <w:snapToGrid/>
        <w:spacing w:before="0" w:beforeAutospacing="0" w:afterAutospacing="0" w:line="360" w:lineRule="auto"/>
        <w:jc w:val="center"/>
        <w:textAlignment w:val="auto"/>
        <w:rPr>
          <w:rFonts w:hint="eastAsia" w:ascii="宋体" w:hAnsi="宋体" w:eastAsia="宋体" w:cs="宋体"/>
          <w:color w:val="auto"/>
          <w:sz w:val="22"/>
          <w:szCs w:val="22"/>
          <w:highlight w:val="none"/>
        </w:rPr>
      </w:pPr>
      <w:bookmarkStart w:id="177" w:name="_Toc14201"/>
      <w:r>
        <w:rPr>
          <w:rFonts w:hint="eastAsia" w:ascii="宋体" w:hAnsi="宋体" w:eastAsia="宋体" w:cs="宋体"/>
          <w:color w:val="auto"/>
          <w:sz w:val="22"/>
          <w:szCs w:val="22"/>
          <w:highlight w:val="none"/>
        </w:rPr>
        <w:t>七、其他事项</w:t>
      </w:r>
      <w:bookmarkEnd w:id="169"/>
      <w:bookmarkEnd w:id="170"/>
      <w:bookmarkEnd w:id="175"/>
      <w:bookmarkEnd w:id="176"/>
      <w:bookmarkEnd w:id="177"/>
      <w:bookmarkStart w:id="178" w:name="_Toc337822243"/>
      <w:bookmarkStart w:id="179" w:name="_Toc457310259"/>
    </w:p>
    <w:p w14:paraId="359A4BDC">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80" w:name="_Toc30156"/>
      <w:bookmarkStart w:id="181" w:name="_Toc28014"/>
      <w:r>
        <w:rPr>
          <w:rFonts w:hint="eastAsia" w:ascii="宋体" w:hAnsi="宋体" w:eastAsia="宋体" w:cs="宋体"/>
          <w:color w:val="auto"/>
          <w:sz w:val="22"/>
          <w:szCs w:val="22"/>
          <w:highlight w:val="none"/>
        </w:rPr>
        <w:t>1.质疑和投诉</w:t>
      </w:r>
      <w:bookmarkEnd w:id="178"/>
      <w:bookmarkEnd w:id="179"/>
      <w:bookmarkEnd w:id="180"/>
      <w:bookmarkEnd w:id="181"/>
    </w:p>
    <w:p w14:paraId="01B425BE">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bookmarkStart w:id="182" w:name="_Toc457310260"/>
      <w:bookmarkStart w:id="183" w:name="_Toc379789628"/>
      <w:bookmarkStart w:id="184" w:name="_Toc4166"/>
      <w:r>
        <w:rPr>
          <w:rFonts w:hint="eastAsia" w:ascii="宋体" w:hAnsi="宋体" w:eastAsia="宋体" w:cs="宋体"/>
          <w:color w:val="auto"/>
          <w:sz w:val="22"/>
          <w:szCs w:val="22"/>
          <w:highlight w:val="none"/>
        </w:rPr>
        <w:t>根据《中华人民共和国政府采购法》《</w:t>
      </w:r>
      <w:bookmarkStart w:id="185" w:name="OLE_LINK2"/>
      <w:r>
        <w:rPr>
          <w:rFonts w:hint="eastAsia" w:ascii="宋体" w:hAnsi="宋体" w:eastAsia="宋体" w:cs="宋体"/>
          <w:color w:val="auto"/>
          <w:sz w:val="22"/>
          <w:szCs w:val="22"/>
          <w:highlight w:val="none"/>
        </w:rPr>
        <w:t>中华人民共和国政府采购法实施条例</w:t>
      </w:r>
      <w:bookmarkEnd w:id="185"/>
      <w:r>
        <w:rPr>
          <w:rFonts w:hint="eastAsia" w:ascii="宋体" w:hAnsi="宋体" w:eastAsia="宋体" w:cs="宋体"/>
          <w:color w:val="auto"/>
          <w:sz w:val="22"/>
          <w:szCs w:val="22"/>
          <w:highlight w:val="none"/>
        </w:rPr>
        <w:t>》和《政府采购质疑和投诉办法》的有关规定</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供应商认为采购文件、采购过程、中标或者成交结果使自己的权益受到损害的，可以在知道或者应知其权益受到损害之日起7个工作日内，以书面形式向采购人、采购代理机构提出质疑。</w:t>
      </w:r>
    </w:p>
    <w:p w14:paraId="6BF89818">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注意：本项目为</w:t>
      </w:r>
      <w:r>
        <w:rPr>
          <w:rFonts w:hint="eastAsia" w:ascii="宋体" w:hAnsi="宋体" w:cs="宋体"/>
          <w:color w:val="auto"/>
          <w:sz w:val="22"/>
          <w:szCs w:val="22"/>
          <w:highlight w:val="none"/>
          <w:lang w:val="en-US" w:eastAsia="zh-CN"/>
        </w:rPr>
        <w:t>政采云</w:t>
      </w:r>
      <w:r>
        <w:rPr>
          <w:rFonts w:hint="eastAsia" w:ascii="宋体" w:hAnsi="宋体" w:eastAsia="宋体" w:cs="宋体"/>
          <w:color w:val="auto"/>
          <w:sz w:val="22"/>
          <w:szCs w:val="22"/>
          <w:highlight w:val="none"/>
          <w:lang w:val="en-US" w:eastAsia="zh-CN"/>
        </w:rPr>
        <w:t>项目，</w:t>
      </w:r>
      <w:r>
        <w:rPr>
          <w:rFonts w:hint="eastAsia" w:ascii="宋体" w:hAnsi="宋体" w:eastAsia="宋体" w:cs="宋体"/>
          <w:color w:val="auto"/>
          <w:sz w:val="22"/>
          <w:szCs w:val="22"/>
          <w:highlight w:val="none"/>
        </w:rPr>
        <w:t>提出</w:t>
      </w:r>
      <w:r>
        <w:rPr>
          <w:rFonts w:hint="eastAsia" w:ascii="宋体" w:hAnsi="宋体" w:eastAsia="宋体" w:cs="宋体"/>
          <w:color w:val="auto"/>
          <w:sz w:val="22"/>
          <w:szCs w:val="22"/>
          <w:highlight w:val="none"/>
          <w:lang w:val="en-US" w:eastAsia="zh-CN"/>
        </w:rPr>
        <w:t>质疑</w:t>
      </w:r>
      <w:r>
        <w:rPr>
          <w:rFonts w:hint="eastAsia" w:ascii="宋体" w:hAnsi="宋体" w:eastAsia="宋体" w:cs="宋体"/>
          <w:color w:val="auto"/>
          <w:sz w:val="22"/>
          <w:szCs w:val="22"/>
          <w:highlight w:val="none"/>
        </w:rPr>
        <w:t>与作出答复</w:t>
      </w:r>
      <w:r>
        <w:rPr>
          <w:rFonts w:hint="eastAsia" w:ascii="宋体" w:hAnsi="宋体" w:eastAsia="宋体" w:cs="宋体"/>
          <w:color w:val="auto"/>
          <w:sz w:val="22"/>
          <w:szCs w:val="22"/>
          <w:highlight w:val="none"/>
          <w:lang w:val="en-US" w:eastAsia="zh-CN"/>
        </w:rPr>
        <w:t>可</w:t>
      </w:r>
      <w:r>
        <w:rPr>
          <w:rFonts w:hint="eastAsia" w:ascii="宋体" w:hAnsi="宋体" w:eastAsia="宋体" w:cs="宋体"/>
          <w:color w:val="auto"/>
          <w:sz w:val="22"/>
          <w:szCs w:val="22"/>
          <w:highlight w:val="none"/>
        </w:rPr>
        <w:t>通过</w:t>
      </w:r>
      <w:r>
        <w:rPr>
          <w:rFonts w:hint="eastAsia" w:ascii="宋体" w:hAnsi="宋体" w:cs="宋体"/>
          <w:color w:val="auto"/>
          <w:sz w:val="22"/>
          <w:szCs w:val="22"/>
          <w:highlight w:val="none"/>
          <w:lang w:val="en-US" w:eastAsia="zh-CN"/>
        </w:rPr>
        <w:t>平台</w:t>
      </w:r>
      <w:r>
        <w:rPr>
          <w:rFonts w:hint="eastAsia" w:ascii="宋体" w:hAnsi="宋体" w:eastAsia="宋体" w:cs="宋体"/>
          <w:color w:val="auto"/>
          <w:sz w:val="22"/>
          <w:szCs w:val="22"/>
          <w:highlight w:val="none"/>
        </w:rPr>
        <w:t>以</w:t>
      </w:r>
      <w:r>
        <w:rPr>
          <w:rFonts w:hint="eastAsia" w:ascii="宋体" w:hAnsi="宋体" w:eastAsia="宋体" w:cs="宋体"/>
          <w:color w:val="auto"/>
          <w:sz w:val="22"/>
          <w:szCs w:val="22"/>
          <w:highlight w:val="none"/>
          <w:lang w:val="en-US" w:eastAsia="zh-CN"/>
        </w:rPr>
        <w:t>上传</w:t>
      </w:r>
      <w:r>
        <w:rPr>
          <w:rFonts w:hint="eastAsia" w:ascii="宋体" w:hAnsi="宋体" w:eastAsia="宋体" w:cs="宋体"/>
          <w:color w:val="auto"/>
          <w:sz w:val="22"/>
          <w:szCs w:val="22"/>
          <w:highlight w:val="none"/>
        </w:rPr>
        <w:t>书面</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形式完成</w:t>
      </w:r>
      <w:r>
        <w:rPr>
          <w:rFonts w:hint="eastAsia" w:ascii="宋体" w:hAnsi="宋体" w:eastAsia="宋体" w:cs="宋体"/>
          <w:color w:val="auto"/>
          <w:sz w:val="22"/>
          <w:szCs w:val="22"/>
          <w:highlight w:val="none"/>
          <w:lang w:val="en-US" w:eastAsia="zh-CN"/>
        </w:rPr>
        <w:t>或线下接收纸质文档</w:t>
      </w:r>
      <w:r>
        <w:rPr>
          <w:rFonts w:hint="eastAsia" w:ascii="宋体" w:hAnsi="宋体" w:eastAsia="宋体" w:cs="宋体"/>
          <w:color w:val="auto"/>
          <w:sz w:val="22"/>
          <w:szCs w:val="22"/>
          <w:highlight w:val="none"/>
        </w:rPr>
        <w:t>。</w:t>
      </w:r>
    </w:p>
    <w:p w14:paraId="0B5107DA">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质疑接收</w:t>
      </w:r>
    </w:p>
    <w:p w14:paraId="608547FB">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1.1.1</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应按照《政府采购质疑和投诉办法》的要求，在法定质疑期内提出质疑，针对同一采购程序环节的质疑应一次性提出。</w:t>
      </w:r>
    </w:p>
    <w:p w14:paraId="580DDE63">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超出法定质疑期的、重复提出的、分次提出的或内容、形式不符合《政府采购质疑和投诉办法》的，质疑</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将依法承担不利后果。</w:t>
      </w:r>
    </w:p>
    <w:p w14:paraId="59F55630">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1.1.2</w:t>
      </w:r>
      <w:r>
        <w:rPr>
          <w:rFonts w:hint="eastAsia" w:ascii="宋体" w:hAnsi="宋体" w:eastAsia="宋体" w:cs="宋体"/>
          <w:color w:val="auto"/>
          <w:sz w:val="22"/>
          <w:szCs w:val="22"/>
          <w:highlight w:val="none"/>
        </w:rPr>
        <w:t>采购代理机构接收质疑函的方式、联系部门、联系电话和通讯地址。</w:t>
      </w:r>
    </w:p>
    <w:p w14:paraId="18150292">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接收质疑函的方式：质疑函</w:t>
      </w:r>
      <w:r>
        <w:rPr>
          <w:rFonts w:hint="eastAsia" w:ascii="宋体" w:hAnsi="宋体" w:eastAsia="宋体" w:cs="宋体"/>
          <w:color w:val="auto"/>
          <w:sz w:val="22"/>
          <w:szCs w:val="22"/>
          <w:highlight w:val="none"/>
          <w:lang w:val="en-US" w:eastAsia="zh-CN"/>
        </w:rPr>
        <w:t>可</w:t>
      </w:r>
      <w:r>
        <w:rPr>
          <w:rFonts w:hint="eastAsia" w:ascii="宋体" w:hAnsi="宋体" w:eastAsia="宋体" w:cs="宋体"/>
          <w:color w:val="auto"/>
          <w:sz w:val="22"/>
          <w:szCs w:val="22"/>
          <w:highlight w:val="none"/>
        </w:rPr>
        <w:t>通过</w:t>
      </w:r>
      <w:r>
        <w:rPr>
          <w:rFonts w:hint="eastAsia" w:ascii="宋体" w:hAnsi="宋体" w:cs="宋体"/>
          <w:color w:val="auto"/>
          <w:sz w:val="22"/>
          <w:szCs w:val="22"/>
          <w:highlight w:val="none"/>
          <w:lang w:val="en-US" w:eastAsia="zh-CN"/>
        </w:rPr>
        <w:t>政采云</w:t>
      </w:r>
      <w:r>
        <w:rPr>
          <w:rFonts w:hint="eastAsia" w:ascii="宋体" w:hAnsi="宋体" w:eastAsia="宋体" w:cs="宋体"/>
          <w:color w:val="auto"/>
          <w:sz w:val="22"/>
          <w:szCs w:val="22"/>
          <w:highlight w:val="none"/>
        </w:rPr>
        <w:t>以</w:t>
      </w:r>
      <w:r>
        <w:rPr>
          <w:rFonts w:hint="eastAsia" w:ascii="宋体" w:hAnsi="宋体" w:eastAsia="宋体" w:cs="宋体"/>
          <w:color w:val="auto"/>
          <w:sz w:val="22"/>
          <w:szCs w:val="22"/>
          <w:highlight w:val="none"/>
          <w:lang w:val="en-US" w:eastAsia="zh-CN"/>
        </w:rPr>
        <w:t>上传</w:t>
      </w:r>
      <w:r>
        <w:rPr>
          <w:rFonts w:hint="eastAsia" w:ascii="宋体" w:hAnsi="宋体" w:eastAsia="宋体" w:cs="宋体"/>
          <w:color w:val="auto"/>
          <w:sz w:val="22"/>
          <w:szCs w:val="22"/>
          <w:highlight w:val="none"/>
        </w:rPr>
        <w:t>书面</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形式递交</w:t>
      </w:r>
      <w:r>
        <w:rPr>
          <w:rFonts w:hint="eastAsia" w:ascii="宋体" w:hAnsi="宋体" w:eastAsia="宋体" w:cs="宋体"/>
          <w:color w:val="auto"/>
          <w:sz w:val="22"/>
          <w:szCs w:val="22"/>
          <w:highlight w:val="none"/>
          <w:lang w:val="en-US" w:eastAsia="zh-CN"/>
        </w:rPr>
        <w:t>或线下接收纸质文档</w:t>
      </w:r>
      <w:r>
        <w:rPr>
          <w:rFonts w:hint="eastAsia" w:ascii="宋体" w:hAnsi="宋体" w:eastAsia="宋体" w:cs="宋体"/>
          <w:color w:val="auto"/>
          <w:sz w:val="22"/>
          <w:szCs w:val="22"/>
          <w:highlight w:val="none"/>
        </w:rPr>
        <w:t>。</w:t>
      </w:r>
    </w:p>
    <w:p w14:paraId="08A306ED">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采购代理机构：</w:t>
      </w:r>
      <w:r>
        <w:rPr>
          <w:rFonts w:hint="eastAsia" w:ascii="宋体" w:hAnsi="宋体" w:cs="宋体"/>
          <w:color w:val="auto"/>
          <w:sz w:val="22"/>
          <w:szCs w:val="22"/>
          <w:highlight w:val="none"/>
          <w:lang w:val="en-US" w:eastAsia="zh-CN"/>
        </w:rPr>
        <w:t>鼎烁（云南）项目管理咨询有限公司</w:t>
      </w:r>
    </w:p>
    <w:p w14:paraId="298C4A3B">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联系电话：0876-</w:t>
      </w:r>
      <w:r>
        <w:rPr>
          <w:rFonts w:hint="eastAsia" w:ascii="宋体" w:hAnsi="宋体" w:cs="宋体"/>
          <w:color w:val="auto"/>
          <w:sz w:val="22"/>
          <w:szCs w:val="22"/>
          <w:highlight w:val="none"/>
          <w:lang w:val="en-US" w:eastAsia="zh-CN"/>
        </w:rPr>
        <w:t>5160678</w:t>
      </w:r>
    </w:p>
    <w:p w14:paraId="5863397F">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通讯地址：</w:t>
      </w:r>
      <w:r>
        <w:rPr>
          <w:rFonts w:hint="eastAsia" w:ascii="宋体" w:hAnsi="宋体" w:cs="宋体"/>
          <w:snapToGrid w:val="0"/>
          <w:color w:val="auto"/>
          <w:kern w:val="0"/>
          <w:sz w:val="22"/>
          <w:szCs w:val="22"/>
          <w:highlight w:val="none"/>
          <w:u w:val="none"/>
          <w:lang w:val="en-US" w:eastAsia="zh-CN"/>
        </w:rPr>
        <w:t>云南省文山壮族苗族自治州广南县莲城镇南秀社区华泓国际商贸城三期21栋5号</w:t>
      </w:r>
    </w:p>
    <w:p w14:paraId="4BCC5CD5">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采购人：</w:t>
      </w:r>
      <w:r>
        <w:rPr>
          <w:rFonts w:hint="eastAsia" w:ascii="宋体" w:hAnsi="宋体" w:cs="宋体"/>
          <w:color w:val="auto"/>
          <w:sz w:val="22"/>
          <w:szCs w:val="22"/>
          <w:highlight w:val="none"/>
          <w:lang w:val="en-US" w:eastAsia="zh-CN"/>
        </w:rPr>
        <w:t>广南县底圩乡人民政府</w:t>
      </w:r>
    </w:p>
    <w:p w14:paraId="46605759">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联系电话：广南县底圩乡新街1号</w:t>
      </w:r>
    </w:p>
    <w:p w14:paraId="67476F16">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通讯地址：0876-3065801</w:t>
      </w:r>
    </w:p>
    <w:p w14:paraId="48A67023">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1.1.3供应商提出质疑应当提交质疑函和必要的</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"https://baike.baidu.com/item/%E8%AF%81%E6%98%8E%E6%9D%90%E6%96%99/22908383?fromModule=lemma_inlink" \t "https://baike.baidu.com/item/%E6%94%BF%E5%BA%9C%E9%87%87%E8%B4%AD%E8%B4%A8%E7%96%91%E5%92%8C%E6%8A%95%E8%AF%89%E5%8A%9E%E6%B3%95/_blank"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证明材料</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。质疑函应当包括下列内容：</w:t>
      </w:r>
    </w:p>
    <w:p w14:paraId="44D63F14">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（一）供应商的姓名或者名称、地址、邮编、联系人及联系电话；</w:t>
      </w:r>
    </w:p>
    <w:p w14:paraId="285F5326">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（二）质疑项目的名称、编号；</w:t>
      </w:r>
    </w:p>
    <w:p w14:paraId="69EF13FB">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（三）具体、明确的质疑事项和与质疑事项相关的请求；</w:t>
      </w:r>
    </w:p>
    <w:p w14:paraId="7AA512D5">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（四）事实依据；</w:t>
      </w:r>
    </w:p>
    <w:p w14:paraId="3F93B2C7">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（五）必要的法律依据；</w:t>
      </w:r>
    </w:p>
    <w:p w14:paraId="7BF20C73">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（六）提出质疑的日期。</w:t>
      </w:r>
    </w:p>
    <w:p w14:paraId="47F35AF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1.1.4</w:t>
      </w:r>
      <w:r>
        <w:rPr>
          <w:rFonts w:hint="eastAsia" w:ascii="宋体" w:hAnsi="宋体" w:eastAsia="宋体" w:cs="宋体"/>
          <w:color w:val="auto"/>
          <w:sz w:val="22"/>
          <w:szCs w:val="22"/>
          <w:highlight w:val="none"/>
          <w:lang w:eastAsia="zh-CN"/>
        </w:rPr>
        <w:t>不按上述要求提出的，采购人和采购代理机构将不予受理。</w:t>
      </w:r>
    </w:p>
    <w:p w14:paraId="3F74F08F">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1.2质疑回复</w:t>
      </w:r>
    </w:p>
    <w:p w14:paraId="020B3245">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采购人或者采购代理机构应在收到质疑函后</w:t>
      </w:r>
      <w:r>
        <w:rPr>
          <w:rFonts w:hint="eastAsia" w:ascii="宋体" w:hAnsi="宋体" w:eastAsia="宋体" w:cs="宋体"/>
          <w:color w:val="auto"/>
          <w:sz w:val="22"/>
          <w:szCs w:val="22"/>
          <w:highlight w:val="none"/>
          <w:lang w:val="en-US" w:eastAsia="zh-CN"/>
        </w:rPr>
        <w:t>七</w:t>
      </w:r>
      <w:r>
        <w:rPr>
          <w:rFonts w:hint="eastAsia" w:ascii="宋体" w:hAnsi="宋体" w:eastAsia="宋体" w:cs="宋体"/>
          <w:color w:val="auto"/>
          <w:sz w:val="22"/>
          <w:szCs w:val="22"/>
          <w:highlight w:val="none"/>
        </w:rPr>
        <w:t>个工作日内作出答复，并通过</w:t>
      </w:r>
      <w:r>
        <w:rPr>
          <w:rFonts w:hint="eastAsia" w:ascii="宋体" w:hAnsi="宋体" w:cs="宋体"/>
          <w:color w:val="auto"/>
          <w:sz w:val="22"/>
          <w:szCs w:val="22"/>
          <w:highlight w:val="none"/>
          <w:lang w:val="en-US" w:eastAsia="zh-CN"/>
        </w:rPr>
        <w:t>政采云</w:t>
      </w:r>
      <w:r>
        <w:rPr>
          <w:rFonts w:hint="eastAsia" w:ascii="宋体" w:hAnsi="宋体" w:eastAsia="宋体" w:cs="宋体"/>
          <w:color w:val="auto"/>
          <w:sz w:val="22"/>
          <w:szCs w:val="22"/>
          <w:highlight w:val="none"/>
        </w:rPr>
        <w:t>以</w:t>
      </w:r>
      <w:r>
        <w:rPr>
          <w:rFonts w:hint="eastAsia" w:ascii="宋体" w:hAnsi="宋体" w:eastAsia="宋体" w:cs="宋体"/>
          <w:color w:val="auto"/>
          <w:sz w:val="22"/>
          <w:szCs w:val="22"/>
          <w:highlight w:val="none"/>
          <w:lang w:val="en-US" w:eastAsia="zh-CN"/>
        </w:rPr>
        <w:t>上传</w:t>
      </w:r>
      <w:r>
        <w:rPr>
          <w:rFonts w:hint="eastAsia" w:ascii="宋体" w:hAnsi="宋体" w:eastAsia="宋体" w:cs="宋体"/>
          <w:color w:val="auto"/>
          <w:sz w:val="22"/>
          <w:szCs w:val="22"/>
          <w:highlight w:val="none"/>
        </w:rPr>
        <w:t>书面</w:t>
      </w:r>
      <w:r>
        <w:rPr>
          <w:rFonts w:hint="eastAsia" w:ascii="宋体" w:hAnsi="宋体" w:eastAsia="宋体" w:cs="宋体"/>
          <w:color w:val="auto"/>
          <w:sz w:val="22"/>
          <w:szCs w:val="22"/>
          <w:highlight w:val="none"/>
          <w:lang w:val="en-US" w:eastAsia="zh-CN"/>
        </w:rPr>
        <w:t>扫描件的形式或线下发送纸质文档</w:t>
      </w:r>
      <w:r>
        <w:rPr>
          <w:rFonts w:hint="eastAsia" w:ascii="宋体" w:hAnsi="宋体" w:eastAsia="宋体" w:cs="宋体"/>
          <w:color w:val="auto"/>
          <w:sz w:val="22"/>
          <w:szCs w:val="22"/>
          <w:highlight w:val="none"/>
        </w:rPr>
        <w:t>通知质疑</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和其他有关</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，质疑答复的内容不得涉及商业秘密。</w:t>
      </w:r>
    </w:p>
    <w:p w14:paraId="02CA668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1.3投诉</w:t>
      </w:r>
    </w:p>
    <w:p w14:paraId="39EBB2EE">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投诉人必须首先经过质疑程序，对采购人、采购代理机构的答复不满意，或者采购人、采购代理机构未在规定时间内作出答复的，可以在答复期满后十五个工作日内向监督管理部门提起投诉。</w:t>
      </w:r>
    </w:p>
    <w:p w14:paraId="0E8E79D1">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注意：本项目为</w:t>
      </w:r>
      <w:r>
        <w:rPr>
          <w:rFonts w:hint="eastAsia" w:ascii="宋体" w:hAnsi="宋体" w:cs="宋体"/>
          <w:color w:val="auto"/>
          <w:sz w:val="22"/>
          <w:szCs w:val="22"/>
          <w:highlight w:val="none"/>
          <w:lang w:val="en-US" w:eastAsia="zh-CN"/>
        </w:rPr>
        <w:t>政采云</w:t>
      </w:r>
      <w:r>
        <w:rPr>
          <w:rFonts w:hint="eastAsia" w:ascii="宋体" w:hAnsi="宋体" w:eastAsia="宋体" w:cs="宋体"/>
          <w:color w:val="auto"/>
          <w:sz w:val="22"/>
          <w:szCs w:val="22"/>
          <w:highlight w:val="none"/>
          <w:lang w:val="en-US" w:eastAsia="zh-CN"/>
        </w:rPr>
        <w:t>项目，</w:t>
      </w:r>
      <w:r>
        <w:rPr>
          <w:rFonts w:hint="eastAsia" w:ascii="宋体" w:hAnsi="宋体" w:eastAsia="宋体" w:cs="宋体"/>
          <w:color w:val="auto"/>
          <w:sz w:val="22"/>
          <w:szCs w:val="22"/>
          <w:highlight w:val="none"/>
        </w:rPr>
        <w:t>提出</w:t>
      </w:r>
      <w:r>
        <w:rPr>
          <w:rFonts w:hint="eastAsia" w:ascii="宋体" w:hAnsi="宋体" w:eastAsia="宋体" w:cs="宋体"/>
          <w:color w:val="auto"/>
          <w:sz w:val="22"/>
          <w:szCs w:val="22"/>
          <w:highlight w:val="none"/>
          <w:lang w:val="en-US" w:eastAsia="zh-CN"/>
        </w:rPr>
        <w:t>投诉</w:t>
      </w:r>
      <w:r>
        <w:rPr>
          <w:rFonts w:hint="eastAsia" w:ascii="宋体" w:hAnsi="宋体" w:eastAsia="宋体" w:cs="宋体"/>
          <w:color w:val="auto"/>
          <w:sz w:val="22"/>
          <w:szCs w:val="22"/>
          <w:highlight w:val="none"/>
        </w:rPr>
        <w:t>与作出答复</w:t>
      </w:r>
      <w:r>
        <w:rPr>
          <w:rFonts w:hint="eastAsia" w:ascii="宋体" w:hAnsi="宋体" w:eastAsia="宋体" w:cs="宋体"/>
          <w:color w:val="auto"/>
          <w:sz w:val="22"/>
          <w:szCs w:val="22"/>
          <w:highlight w:val="none"/>
          <w:lang w:val="en-US" w:eastAsia="zh-CN"/>
        </w:rPr>
        <w:t>可</w:t>
      </w:r>
      <w:r>
        <w:rPr>
          <w:rFonts w:hint="eastAsia" w:ascii="宋体" w:hAnsi="宋体" w:eastAsia="宋体" w:cs="宋体"/>
          <w:color w:val="auto"/>
          <w:sz w:val="22"/>
          <w:szCs w:val="22"/>
          <w:highlight w:val="none"/>
        </w:rPr>
        <w:t>通过</w:t>
      </w:r>
      <w:r>
        <w:rPr>
          <w:rFonts w:hint="eastAsia" w:ascii="宋体" w:hAnsi="宋体" w:cs="宋体"/>
          <w:color w:val="auto"/>
          <w:sz w:val="22"/>
          <w:szCs w:val="22"/>
          <w:highlight w:val="none"/>
          <w:lang w:val="en-US" w:eastAsia="zh-CN"/>
        </w:rPr>
        <w:t>平台</w:t>
      </w:r>
      <w:r>
        <w:rPr>
          <w:rFonts w:hint="eastAsia" w:ascii="宋体" w:hAnsi="宋体" w:eastAsia="宋体" w:cs="宋体"/>
          <w:color w:val="auto"/>
          <w:sz w:val="22"/>
          <w:szCs w:val="22"/>
          <w:highlight w:val="none"/>
        </w:rPr>
        <w:t>以</w:t>
      </w:r>
      <w:r>
        <w:rPr>
          <w:rFonts w:hint="eastAsia" w:ascii="宋体" w:hAnsi="宋体" w:eastAsia="宋体" w:cs="宋体"/>
          <w:color w:val="auto"/>
          <w:sz w:val="22"/>
          <w:szCs w:val="22"/>
          <w:highlight w:val="none"/>
          <w:lang w:val="en-US" w:eastAsia="zh-CN"/>
        </w:rPr>
        <w:t>上传</w:t>
      </w:r>
      <w:r>
        <w:rPr>
          <w:rFonts w:hint="eastAsia" w:ascii="宋体" w:hAnsi="宋体" w:eastAsia="宋体" w:cs="宋体"/>
          <w:color w:val="auto"/>
          <w:sz w:val="22"/>
          <w:szCs w:val="22"/>
          <w:highlight w:val="none"/>
        </w:rPr>
        <w:t>书面</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rPr>
        <w:t>形式</w:t>
      </w:r>
      <w:r>
        <w:rPr>
          <w:rFonts w:hint="eastAsia" w:ascii="宋体" w:hAnsi="宋体" w:eastAsia="宋体" w:cs="宋体"/>
          <w:color w:val="auto"/>
          <w:sz w:val="22"/>
          <w:szCs w:val="22"/>
          <w:highlight w:val="none"/>
          <w:lang w:val="en-US" w:eastAsia="zh-CN"/>
        </w:rPr>
        <w:t>完成或线下接收纸质文档</w:t>
      </w:r>
      <w:r>
        <w:rPr>
          <w:rFonts w:hint="eastAsia" w:ascii="宋体" w:hAnsi="宋体" w:eastAsia="宋体" w:cs="宋体"/>
          <w:color w:val="auto"/>
          <w:sz w:val="22"/>
          <w:szCs w:val="22"/>
          <w:highlight w:val="none"/>
        </w:rPr>
        <w:t>。</w:t>
      </w:r>
    </w:p>
    <w:p w14:paraId="059F0016">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1.3.1</w:t>
      </w:r>
      <w:r>
        <w:rPr>
          <w:rFonts w:hint="eastAsia" w:ascii="宋体" w:hAnsi="宋体" w:eastAsia="宋体" w:cs="宋体"/>
          <w:color w:val="auto"/>
          <w:sz w:val="22"/>
          <w:szCs w:val="22"/>
          <w:highlight w:val="none"/>
        </w:rPr>
        <w:t>投诉人投诉时</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应当提交投诉书和必要的证明材料，并按照被投诉采购人、采购代理机构（以下简称被投诉人）和与投诉事项有关的供应商数量提供投诉书的副本。投诉书应当包括下列内容：</w:t>
      </w:r>
    </w:p>
    <w:p w14:paraId="2C09E2D9">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一</w:t>
      </w:r>
      <w:r>
        <w:rPr>
          <w:rFonts w:hint="eastAsia" w:ascii="宋体" w:hAnsi="宋体" w:eastAsia="宋体" w:cs="宋体"/>
          <w:color w:val="auto"/>
          <w:sz w:val="22"/>
          <w:szCs w:val="22"/>
          <w:highlight w:val="none"/>
        </w:rPr>
        <w:t>）投诉人和被投诉人的姓名或者名称、通讯地址、邮编、联系人及联系电话；</w:t>
      </w:r>
    </w:p>
    <w:p w14:paraId="7306A9FA">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（二）质疑和质疑答复情况说明及相关证明材料；</w:t>
      </w:r>
    </w:p>
    <w:p w14:paraId="16D72AAF">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（三）具体、明确的投诉事项和与投诉事项相关的投诉请求；</w:t>
      </w:r>
    </w:p>
    <w:p w14:paraId="05687420">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（四）事实依据；</w:t>
      </w:r>
    </w:p>
    <w:p w14:paraId="1A72DD1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（五）法律依据；</w:t>
      </w:r>
    </w:p>
    <w:p w14:paraId="03FB2CC5">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（六）提起投诉的日期。</w:t>
      </w:r>
    </w:p>
    <w:p w14:paraId="341F260A">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投诉人为自然人的，应当由本人签字；投诉人为法人或者其他组织的，应当由法定代表人、主要负责人，或者其授权代表签字或者盖章，并加盖公章。</w:t>
      </w:r>
    </w:p>
    <w:p w14:paraId="2298CC6D">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监督</w:t>
      </w:r>
      <w:r>
        <w:rPr>
          <w:rFonts w:hint="eastAsia" w:ascii="宋体" w:hAnsi="宋体" w:eastAsia="宋体" w:cs="宋体"/>
          <w:color w:val="auto"/>
          <w:sz w:val="22"/>
          <w:szCs w:val="22"/>
          <w:highlight w:val="none"/>
          <w:lang w:val="en-US" w:eastAsia="zh-CN"/>
        </w:rPr>
        <w:t>部门</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广南县财政局</w:t>
      </w:r>
    </w:p>
    <w:p w14:paraId="51418A0B">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监督</w:t>
      </w:r>
      <w:r>
        <w:rPr>
          <w:rFonts w:hint="eastAsia" w:ascii="宋体" w:hAnsi="宋体" w:eastAsia="宋体" w:cs="宋体"/>
          <w:color w:val="auto"/>
          <w:sz w:val="22"/>
          <w:szCs w:val="22"/>
          <w:highlight w:val="none"/>
        </w:rPr>
        <w:t>电话：</w:t>
      </w:r>
      <w:r>
        <w:rPr>
          <w:rFonts w:hint="eastAsia" w:ascii="宋体" w:hAnsi="宋体" w:eastAsia="宋体" w:cs="宋体"/>
          <w:color w:val="auto"/>
          <w:sz w:val="22"/>
          <w:szCs w:val="22"/>
          <w:highlight w:val="none"/>
          <w:lang w:val="en-US" w:eastAsia="zh-CN"/>
        </w:rPr>
        <w:t>0876-3058915</w:t>
      </w:r>
    </w:p>
    <w:p w14:paraId="15F99884">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通讯地址：广南县莲城镇永安社区白云中路106号</w:t>
      </w:r>
    </w:p>
    <w:p w14:paraId="02D77B2E">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1.3.2投诉人提起投诉应当符合下列条件：</w:t>
      </w:r>
    </w:p>
    <w:p w14:paraId="3D2FB8C4">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（一）提起投诉前已依法进行质疑；</w:t>
      </w:r>
    </w:p>
    <w:p w14:paraId="0D1793D5">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（二）投诉书内容符合《政府采购质疑和投诉办法》的规定；</w:t>
      </w:r>
    </w:p>
    <w:p w14:paraId="49D6E0F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（三）在投诉有效期限内提起投诉；</w:t>
      </w:r>
    </w:p>
    <w:p w14:paraId="61F2B6D0">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（四）同一投诉事项未经财政部门投诉处理；</w:t>
      </w:r>
    </w:p>
    <w:p w14:paraId="60178874">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（五）财政部规定的其他条件。</w:t>
      </w:r>
    </w:p>
    <w:p w14:paraId="20ED08CC">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1.3.3投诉的事项不得超出已质疑事项的范围，但基于质疑答复内容提出的投诉事项除外。</w:t>
      </w:r>
    </w:p>
    <w:p w14:paraId="4E327560">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86" w:name="_Toc21905"/>
      <w:r>
        <w:rPr>
          <w:rFonts w:hint="eastAsia" w:ascii="宋体" w:hAnsi="宋体" w:eastAsia="宋体" w:cs="宋体"/>
          <w:color w:val="auto"/>
          <w:sz w:val="22"/>
          <w:szCs w:val="22"/>
          <w:highlight w:val="none"/>
        </w:rPr>
        <w:t>2.实质性变动</w:t>
      </w:r>
      <w:bookmarkEnd w:id="182"/>
      <w:bookmarkEnd w:id="183"/>
      <w:bookmarkEnd w:id="184"/>
      <w:bookmarkEnd w:id="186"/>
    </w:p>
    <w:p w14:paraId="602FF973">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在磋商过程中，磋商小组可以根据磋商文件和磋商情况实质性变动采购内容中的技术、服务要求及合同草案条款，但不得变动磋商文件中的其他内容。实质性变动的内容，须经采购人代表确认。</w:t>
      </w:r>
    </w:p>
    <w:p w14:paraId="5AA391A9">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对磋商文件作出的实质性变动是磋商文件的有效组成部分，磋商小组应当及时以书面形式同时通知所有参加磋商的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w:t>
      </w:r>
    </w:p>
    <w:p w14:paraId="0E9ED7AD">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应当按照磋商文件的变动情况和磋商小组的要求重新提交磋商响应文件，并由其法定代表人或授权代表签字或者加盖公章。由授权代表签字的，应当附法定代表人授权书。</w:t>
      </w:r>
    </w:p>
    <w:p w14:paraId="2256394C">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87" w:name="_Toc337822246"/>
      <w:bookmarkStart w:id="188" w:name="_Toc24058"/>
      <w:bookmarkStart w:id="189" w:name="_Toc86124077"/>
      <w:bookmarkStart w:id="190" w:name="_Toc25946"/>
      <w:bookmarkStart w:id="191" w:name="_Toc457310261"/>
      <w:r>
        <w:rPr>
          <w:rFonts w:hint="eastAsia" w:ascii="宋体" w:hAnsi="宋体" w:eastAsia="宋体" w:cs="宋体"/>
          <w:color w:val="auto"/>
          <w:sz w:val="22"/>
          <w:szCs w:val="22"/>
          <w:highlight w:val="none"/>
        </w:rPr>
        <w:t>3.需要补充的其他内容</w:t>
      </w:r>
      <w:bookmarkEnd w:id="187"/>
      <w:bookmarkEnd w:id="188"/>
      <w:bookmarkEnd w:id="189"/>
      <w:bookmarkEnd w:id="190"/>
      <w:bookmarkEnd w:id="191"/>
    </w:p>
    <w:p w14:paraId="52DA05FB">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0" w:firstLineChars="200"/>
        <w:jc w:val="left"/>
        <w:textAlignment w:val="auto"/>
        <w:rPr>
          <w:rFonts w:hint="eastAsia" w:ascii="宋体" w:hAnsi="宋体" w:eastAsia="宋体" w:cs="宋体"/>
          <w:b w:val="0"/>
          <w:bCs w:val="0"/>
          <w:color w:val="auto"/>
          <w:kern w:val="2"/>
          <w:sz w:val="22"/>
          <w:szCs w:val="22"/>
          <w:highlight w:val="none"/>
          <w:lang w:val="en-US" w:eastAsia="zh-CN" w:bidi="ar-SA"/>
        </w:rPr>
      </w:pPr>
      <w:bookmarkStart w:id="192" w:name="_Toc9670"/>
      <w:r>
        <w:rPr>
          <w:rFonts w:hint="eastAsia" w:ascii="宋体" w:hAnsi="宋体" w:eastAsia="宋体" w:cs="宋体"/>
          <w:b w:val="0"/>
          <w:bCs w:val="0"/>
          <w:color w:val="auto"/>
          <w:kern w:val="2"/>
          <w:sz w:val="22"/>
          <w:szCs w:val="22"/>
          <w:highlight w:val="none"/>
          <w:lang w:val="en-US" w:eastAsia="zh-CN" w:bidi="ar-SA"/>
        </w:rPr>
        <w:t>需要补充的其他内容：</w:t>
      </w:r>
      <w:bookmarkStart w:id="193" w:name="_Toc457310262"/>
      <w:bookmarkStart w:id="194" w:name="_Toc379789630"/>
      <w:bookmarkStart w:id="195" w:name="_Toc21560"/>
      <w:r>
        <w:rPr>
          <w:rFonts w:hint="eastAsia" w:ascii="宋体" w:hAnsi="宋体" w:eastAsia="宋体" w:cs="宋体"/>
          <w:b w:val="0"/>
          <w:bCs w:val="0"/>
          <w:color w:val="auto"/>
          <w:kern w:val="2"/>
          <w:sz w:val="22"/>
          <w:szCs w:val="22"/>
          <w:highlight w:val="none"/>
          <w:lang w:val="en-US" w:eastAsia="zh-CN" w:bidi="ar-SA"/>
        </w:rPr>
        <w:t>见“磋商前附表”第35条。</w:t>
      </w:r>
      <w:bookmarkEnd w:id="192"/>
    </w:p>
    <w:p w14:paraId="0116F107">
      <w:pPr>
        <w:pStyle w:val="6"/>
        <w:pageBreakBefore w:val="0"/>
        <w:widowControl w:val="0"/>
        <w:numPr>
          <w:ilvl w:val="0"/>
          <w:numId w:val="0"/>
        </w:numPr>
        <w:tabs>
          <w:tab w:val="left" w:pos="570"/>
        </w:tabs>
        <w:kinsoku/>
        <w:wordWrap/>
        <w:overflowPunct/>
        <w:topLinePunct w:val="0"/>
        <w:autoSpaceDE/>
        <w:autoSpaceDN/>
        <w:bidi w:val="0"/>
        <w:adjustRightInd/>
        <w:snapToGrid/>
        <w:spacing w:before="0" w:beforeAutospacing="0" w:after="0" w:afterAutospacing="0" w:line="360" w:lineRule="auto"/>
        <w:ind w:firstLine="442" w:firstLineChars="200"/>
        <w:jc w:val="left"/>
        <w:textAlignment w:val="auto"/>
        <w:rPr>
          <w:rFonts w:hint="eastAsia" w:ascii="宋体" w:hAnsi="宋体" w:eastAsia="宋体" w:cs="宋体"/>
          <w:color w:val="auto"/>
          <w:sz w:val="22"/>
          <w:szCs w:val="22"/>
          <w:highlight w:val="none"/>
        </w:rPr>
      </w:pPr>
      <w:bookmarkStart w:id="196" w:name="_Toc25276"/>
      <w:r>
        <w:rPr>
          <w:rFonts w:hint="eastAsia" w:ascii="宋体" w:hAnsi="宋体" w:eastAsia="宋体" w:cs="宋体"/>
          <w:color w:val="auto"/>
          <w:sz w:val="22"/>
          <w:szCs w:val="22"/>
          <w:highlight w:val="none"/>
        </w:rPr>
        <w:t>4.解释权</w:t>
      </w:r>
      <w:bookmarkEnd w:id="193"/>
      <w:bookmarkEnd w:id="194"/>
      <w:bookmarkEnd w:id="195"/>
      <w:bookmarkEnd w:id="196"/>
    </w:p>
    <w:p w14:paraId="34FF1F55">
      <w:pPr>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本磋商文件是根据《中华人民共和国政府采购法》及相关法律法规编制，解释权属采购代理机构。</w:t>
      </w:r>
    </w:p>
    <w:p w14:paraId="7EA6DB6C">
      <w:pPr>
        <w:rPr>
          <w:rFonts w:hint="eastAsia" w:ascii="宋体" w:hAnsi="宋体" w:eastAsia="宋体" w:cs="宋体"/>
          <w:color w:val="auto"/>
          <w:kern w:val="2"/>
          <w:sz w:val="24"/>
          <w:highlight w:val="none"/>
          <w:lang w:val="en-US" w:eastAsia="zh-CN"/>
        </w:rPr>
        <w:sectPr>
          <w:pgSz w:w="11905" w:h="16838"/>
          <w:pgMar w:top="1417" w:right="1134" w:bottom="1134" w:left="1134" w:header="850" w:footer="992" w:gutter="0"/>
          <w:pgNumType w:fmt="decimal"/>
          <w:cols w:space="0" w:num="1"/>
          <w:rtlGutter w:val="0"/>
          <w:docGrid w:type="lines" w:linePitch="318" w:charSpace="0"/>
        </w:sectPr>
      </w:pPr>
    </w:p>
    <w:p w14:paraId="79601402">
      <w:pPr>
        <w:pStyle w:val="4"/>
        <w:numPr>
          <w:ilvl w:val="0"/>
          <w:numId w:val="0"/>
        </w:numPr>
        <w:spacing w:line="360" w:lineRule="auto"/>
        <w:jc w:val="center"/>
        <w:rPr>
          <w:rFonts w:hint="eastAsia" w:ascii="宋体" w:hAnsi="宋体" w:eastAsia="宋体" w:cs="宋体"/>
          <w:b/>
          <w:bCs/>
          <w:color w:val="auto"/>
          <w:kern w:val="2"/>
          <w:sz w:val="28"/>
          <w:szCs w:val="28"/>
          <w:highlight w:val="none"/>
          <w:lang w:val="en-US" w:eastAsia="zh-CN" w:bidi="ar-SA"/>
        </w:rPr>
      </w:pPr>
      <w:bookmarkStart w:id="197" w:name="_Toc457310267"/>
      <w:bookmarkStart w:id="198" w:name="_Toc280"/>
      <w:bookmarkStart w:id="199" w:name="_Toc2169"/>
      <w:bookmarkStart w:id="200" w:name="_Toc19703"/>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章</w:t>
      </w:r>
      <w:bookmarkEnd w:id="197"/>
      <w:bookmarkEnd w:id="198"/>
      <w:r>
        <w:rPr>
          <w:rFonts w:hint="eastAsia" w:ascii="宋体" w:hAnsi="宋体" w:eastAsia="宋体" w:cs="宋体"/>
          <w:b/>
          <w:bCs/>
          <w:color w:val="auto"/>
          <w:sz w:val="28"/>
          <w:szCs w:val="28"/>
          <w:highlight w:val="none"/>
          <w:lang w:val="en-US" w:eastAsia="zh-CN"/>
        </w:rPr>
        <w:t xml:space="preserve"> 采购需求</w:t>
      </w:r>
      <w:bookmarkEnd w:id="199"/>
      <w:bookmarkEnd w:id="200"/>
    </w:p>
    <w:p w14:paraId="26996AFC">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cs="宋体"/>
          <w:color w:val="auto"/>
          <w:sz w:val="22"/>
          <w:szCs w:val="22"/>
          <w:highlight w:val="none"/>
          <w:lang w:val="en-US" w:eastAsia="zh-CN"/>
        </w:rPr>
      </w:pPr>
      <w:bookmarkStart w:id="201" w:name="_Toc4344"/>
      <w:r>
        <w:rPr>
          <w:rFonts w:hint="eastAsia" w:ascii="宋体" w:hAnsi="宋体" w:cs="宋体"/>
          <w:color w:val="auto"/>
          <w:sz w:val="22"/>
          <w:szCs w:val="22"/>
          <w:highlight w:val="none"/>
          <w:lang w:val="en-US" w:eastAsia="zh-CN"/>
        </w:rPr>
        <w:t>一、采购需求</w:t>
      </w:r>
    </w:p>
    <w:p w14:paraId="7C4BDE52">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实施八角低产林改造3000亩，含割灌除草、密度控制、断尖修剪、病虫害防治（2次/年）、施肥等。</w:t>
      </w:r>
    </w:p>
    <w:p w14:paraId="71756E9E">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1.断尖修剪：树高原则上不超5米；或者对于枝干没有枝条的老龄树，根据树形从树顶往下2-3米处将顶端锯除。同时剪除树上病枝、干枯枝、过密枝。合格率≥90%。</w:t>
      </w:r>
    </w:p>
    <w:p w14:paraId="780FC305">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2.割灌除草：清除林内杂灌草。合格率≥90%。</w:t>
      </w:r>
    </w:p>
    <w:p w14:paraId="4A806686">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3.密度调整：伐除过密、劣株等(密度控制在40-50株)；株行距原则上为4m×4m,使光线能透过冠层，保持林内通风透光良好。合格率≥90%。</w:t>
      </w:r>
    </w:p>
    <w:p w14:paraId="1C804E58">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4.施肥（复合肥）：施肥1次。采用氮、磷、钾总养分含量≥45%，且含有硼，镁，硫等中微量元素的掺混肥；或者采用氮、磷、钾总养分含量≥45%的复合肥、配方肥，自行掺配中微量元素。参考用量（以树高一米处直径计算）：5-10厘米，0.6-0.7市斤/株；11-15厘米，0.8-1市斤/株；16-20厘米，1-1.5市斤/株；21-30厘米，1.5-2市斤/株。可根据树的大小及土壤肥力酌情增减。施肥方式采用沟施，沿树冠边缘垂直投影处开挖深约15厘米，宽约20厘米的沟。肥料均匀撒于沟内，然后覆土。合格率≥90%。</w:t>
      </w:r>
    </w:p>
    <w:p w14:paraId="64280321">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jc w:val="left"/>
        <w:textAlignment w:val="auto"/>
        <w:rPr>
          <w:rFonts w:hint="eastAsia"/>
          <w:lang w:val="en-US" w:eastAsia="zh-CN"/>
        </w:rPr>
      </w:pPr>
      <w:r>
        <w:rPr>
          <w:rFonts w:hint="eastAsia" w:ascii="宋体" w:hAnsi="宋体" w:cs="宋体"/>
          <w:color w:val="auto"/>
          <w:sz w:val="22"/>
          <w:szCs w:val="22"/>
          <w:highlight w:val="none"/>
          <w:lang w:val="en-US" w:eastAsia="zh-CN"/>
        </w:rPr>
        <w:t>5.病虫害防治：主要是防治病害：炭疽病、灰霉、霜霉病，虫害：八角象甲、尺蠖、蚧売虫。2026年喷洒农药2次，采用无飞机打药。第一次：八角新叶展开后打药，第二次：八角开花前打药。合格率≥90%。用药：咪鲜胺（嘧菌酯/吡唑醚菌酯)、高效氯氟氰菊酯吡虫.（噻嗪酮、毒死蜱）。防治时具体根椐八角林所发生病虫害使用用药方案，可结合保花保果方案同时进行。</w:t>
      </w:r>
    </w:p>
    <w:p w14:paraId="792774A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40" w:firstLineChars="200"/>
        <w:jc w:val="left"/>
        <w:textAlignment w:val="auto"/>
        <w:outlineLvl w:val="1"/>
        <w:rPr>
          <w:rFonts w:hint="eastAsia" w:ascii="宋体" w:hAnsi="宋体" w:eastAsia="宋体" w:cs="宋体"/>
          <w:b w:val="0"/>
          <w:bCs w:val="0"/>
          <w:color w:val="auto"/>
          <w:sz w:val="22"/>
          <w:szCs w:val="22"/>
          <w:highlight w:val="none"/>
        </w:rPr>
      </w:pPr>
      <w:bookmarkStart w:id="202" w:name="_Toc199"/>
    </w:p>
    <w:p w14:paraId="25B93F79">
      <w:pPr>
        <w:pStyle w:val="2"/>
        <w:rPr>
          <w:rFonts w:hint="eastAsia" w:ascii="宋体" w:hAnsi="宋体" w:eastAsia="宋体" w:cs="宋体"/>
          <w:b w:val="0"/>
          <w:bCs w:val="0"/>
          <w:color w:val="auto"/>
          <w:sz w:val="22"/>
          <w:szCs w:val="22"/>
          <w:highlight w:val="none"/>
        </w:rPr>
      </w:pPr>
    </w:p>
    <w:p w14:paraId="082355C2">
      <w:pPr>
        <w:pStyle w:val="3"/>
        <w:rPr>
          <w:rFonts w:hint="eastAsia" w:ascii="宋体" w:hAnsi="宋体" w:eastAsia="宋体" w:cs="宋体"/>
          <w:b w:val="0"/>
          <w:bCs w:val="0"/>
          <w:color w:val="auto"/>
          <w:sz w:val="22"/>
          <w:szCs w:val="22"/>
          <w:highlight w:val="none"/>
        </w:rPr>
      </w:pPr>
    </w:p>
    <w:p w14:paraId="3AD52B7B">
      <w:pPr>
        <w:rPr>
          <w:rFonts w:hint="eastAsia" w:ascii="宋体" w:hAnsi="宋体" w:eastAsia="宋体" w:cs="宋体"/>
          <w:b w:val="0"/>
          <w:bCs w:val="0"/>
          <w:color w:val="auto"/>
          <w:sz w:val="22"/>
          <w:szCs w:val="22"/>
          <w:highlight w:val="none"/>
        </w:rPr>
      </w:pPr>
    </w:p>
    <w:p w14:paraId="16ACDB88">
      <w:pPr>
        <w:pStyle w:val="2"/>
        <w:rPr>
          <w:rFonts w:hint="eastAsia" w:ascii="宋体" w:hAnsi="宋体" w:eastAsia="宋体" w:cs="宋体"/>
          <w:b w:val="0"/>
          <w:bCs w:val="0"/>
          <w:color w:val="auto"/>
          <w:sz w:val="22"/>
          <w:szCs w:val="22"/>
          <w:highlight w:val="none"/>
        </w:rPr>
      </w:pPr>
    </w:p>
    <w:p w14:paraId="16C44357">
      <w:pPr>
        <w:pStyle w:val="3"/>
        <w:rPr>
          <w:rFonts w:hint="eastAsia" w:ascii="宋体" w:hAnsi="宋体" w:eastAsia="宋体" w:cs="宋体"/>
          <w:b w:val="0"/>
          <w:bCs w:val="0"/>
          <w:color w:val="auto"/>
          <w:sz w:val="22"/>
          <w:szCs w:val="22"/>
          <w:highlight w:val="none"/>
        </w:rPr>
      </w:pPr>
    </w:p>
    <w:p w14:paraId="1228AADB">
      <w:pPr>
        <w:rPr>
          <w:rFonts w:hint="eastAsia" w:ascii="宋体" w:hAnsi="宋体" w:eastAsia="宋体" w:cs="宋体"/>
          <w:b w:val="0"/>
          <w:bCs w:val="0"/>
          <w:color w:val="auto"/>
          <w:sz w:val="22"/>
          <w:szCs w:val="22"/>
          <w:highlight w:val="none"/>
        </w:rPr>
      </w:pPr>
    </w:p>
    <w:p w14:paraId="73F63412">
      <w:pPr>
        <w:pStyle w:val="2"/>
        <w:rPr>
          <w:rFonts w:hint="eastAsia" w:ascii="宋体" w:hAnsi="宋体" w:eastAsia="宋体" w:cs="宋体"/>
          <w:b w:val="0"/>
          <w:bCs w:val="0"/>
          <w:color w:val="auto"/>
          <w:sz w:val="22"/>
          <w:szCs w:val="22"/>
          <w:highlight w:val="none"/>
        </w:rPr>
      </w:pPr>
    </w:p>
    <w:p w14:paraId="6261BB7A">
      <w:pPr>
        <w:pStyle w:val="3"/>
        <w:rPr>
          <w:rFonts w:hint="eastAsia" w:ascii="宋体" w:hAnsi="宋体" w:eastAsia="宋体" w:cs="宋体"/>
          <w:b w:val="0"/>
          <w:bCs w:val="0"/>
          <w:color w:val="auto"/>
          <w:sz w:val="22"/>
          <w:szCs w:val="22"/>
          <w:highlight w:val="none"/>
        </w:rPr>
      </w:pPr>
    </w:p>
    <w:p w14:paraId="167E6588">
      <w:pPr>
        <w:rPr>
          <w:rFonts w:hint="eastAsia" w:ascii="宋体" w:hAnsi="宋体" w:eastAsia="宋体" w:cs="宋体"/>
          <w:b w:val="0"/>
          <w:bCs w:val="0"/>
          <w:color w:val="auto"/>
          <w:sz w:val="22"/>
          <w:szCs w:val="22"/>
          <w:highlight w:val="none"/>
        </w:rPr>
      </w:pPr>
    </w:p>
    <w:p w14:paraId="12648198">
      <w:pPr>
        <w:pStyle w:val="2"/>
        <w:rPr>
          <w:rFonts w:hint="eastAsia" w:ascii="宋体" w:hAnsi="宋体" w:eastAsia="宋体" w:cs="宋体"/>
          <w:b w:val="0"/>
          <w:bCs w:val="0"/>
          <w:color w:val="auto"/>
          <w:sz w:val="22"/>
          <w:szCs w:val="22"/>
          <w:highlight w:val="none"/>
        </w:rPr>
      </w:pPr>
    </w:p>
    <w:p w14:paraId="7E857066">
      <w:pPr>
        <w:pStyle w:val="3"/>
        <w:rPr>
          <w:rFonts w:hint="eastAsia" w:ascii="宋体" w:hAnsi="宋体" w:eastAsia="宋体" w:cs="宋体"/>
          <w:b w:val="0"/>
          <w:bCs w:val="0"/>
          <w:color w:val="auto"/>
          <w:sz w:val="22"/>
          <w:szCs w:val="22"/>
          <w:highlight w:val="none"/>
        </w:rPr>
      </w:pPr>
    </w:p>
    <w:p w14:paraId="34EEE035">
      <w:pPr>
        <w:rPr>
          <w:rFonts w:hint="eastAsia" w:ascii="宋体" w:hAnsi="宋体" w:eastAsia="宋体" w:cs="宋体"/>
          <w:b w:val="0"/>
          <w:bCs w:val="0"/>
          <w:color w:val="auto"/>
          <w:sz w:val="22"/>
          <w:szCs w:val="22"/>
          <w:highlight w:val="none"/>
        </w:rPr>
      </w:pPr>
    </w:p>
    <w:p w14:paraId="046E12A9">
      <w:pPr>
        <w:pStyle w:val="2"/>
        <w:rPr>
          <w:rFonts w:hint="eastAsia"/>
        </w:rPr>
      </w:pPr>
    </w:p>
    <w:p w14:paraId="36C447A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40" w:firstLineChars="200"/>
        <w:jc w:val="left"/>
        <w:textAlignment w:val="auto"/>
        <w:outlineLvl w:val="1"/>
        <w:rPr>
          <w:rFonts w:hint="eastAsia" w:ascii="宋体" w:hAnsi="宋体" w:eastAsia="宋体" w:cs="宋体"/>
          <w:b w:val="0"/>
          <w:bCs w:val="0"/>
          <w:color w:val="auto"/>
          <w:sz w:val="22"/>
          <w:szCs w:val="22"/>
          <w:highlight w:val="none"/>
        </w:rPr>
      </w:pPr>
    </w:p>
    <w:p w14:paraId="6E2DD0A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40" w:firstLineChars="200"/>
        <w:jc w:val="left"/>
        <w:textAlignment w:val="auto"/>
        <w:outlineLvl w:val="1"/>
        <w:rPr>
          <w:rFonts w:hint="eastAsia" w:ascii="宋体" w:hAnsi="宋体" w:eastAsia="宋体" w:cs="宋体"/>
          <w:b w:val="0"/>
          <w:bCs w:val="0"/>
          <w:color w:val="auto"/>
          <w:sz w:val="22"/>
          <w:szCs w:val="22"/>
          <w:highlight w:val="none"/>
        </w:rPr>
      </w:pPr>
    </w:p>
    <w:bookmarkEnd w:id="201"/>
    <w:p w14:paraId="0902398A">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firstLine="440" w:firstLineChars="200"/>
        <w:jc w:val="left"/>
        <w:textAlignment w:val="auto"/>
        <w:outlineLvl w:val="1"/>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采购清单</w:t>
      </w:r>
      <w:bookmarkEnd w:id="202"/>
    </w:p>
    <w:tbl>
      <w:tblPr>
        <w:tblStyle w:val="27"/>
        <w:tblW w:w="0" w:type="auto"/>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2504"/>
        <w:gridCol w:w="1535"/>
        <w:gridCol w:w="1650"/>
        <w:gridCol w:w="1298"/>
        <w:gridCol w:w="1160"/>
      </w:tblGrid>
      <w:tr w14:paraId="5CA8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70" w:type="dxa"/>
            <w:vAlign w:val="center"/>
          </w:tcPr>
          <w:p w14:paraId="1A70344C">
            <w:pPr>
              <w:pStyle w:val="2"/>
              <w:jc w:val="center"/>
              <w:rPr>
                <w:rFonts w:hint="default"/>
                <w:vertAlign w:val="baseline"/>
                <w:lang w:val="en-US" w:eastAsia="zh-CN"/>
              </w:rPr>
            </w:pPr>
            <w:r>
              <w:rPr>
                <w:rFonts w:hint="eastAsia"/>
                <w:vertAlign w:val="baseline"/>
                <w:lang w:val="en-US" w:eastAsia="zh-CN"/>
              </w:rPr>
              <w:t>序号</w:t>
            </w:r>
          </w:p>
        </w:tc>
        <w:tc>
          <w:tcPr>
            <w:tcW w:w="2504" w:type="dxa"/>
            <w:vAlign w:val="center"/>
          </w:tcPr>
          <w:p w14:paraId="23BDA836">
            <w:pPr>
              <w:pStyle w:val="2"/>
              <w:jc w:val="center"/>
              <w:rPr>
                <w:rFonts w:hint="default"/>
                <w:vertAlign w:val="baseline"/>
                <w:lang w:val="en-US" w:eastAsia="zh-CN"/>
              </w:rPr>
            </w:pPr>
            <w:r>
              <w:rPr>
                <w:rFonts w:hint="eastAsia"/>
                <w:vertAlign w:val="baseline"/>
                <w:lang w:val="en-US" w:eastAsia="zh-CN"/>
              </w:rPr>
              <w:t>内容</w:t>
            </w:r>
          </w:p>
        </w:tc>
        <w:tc>
          <w:tcPr>
            <w:tcW w:w="1535" w:type="dxa"/>
            <w:vAlign w:val="center"/>
          </w:tcPr>
          <w:p w14:paraId="7651D6DB">
            <w:pPr>
              <w:pStyle w:val="2"/>
              <w:jc w:val="center"/>
              <w:rPr>
                <w:rFonts w:hint="default"/>
                <w:vertAlign w:val="baseline"/>
                <w:lang w:val="en-US" w:eastAsia="zh-CN"/>
              </w:rPr>
            </w:pPr>
            <w:r>
              <w:rPr>
                <w:rFonts w:hint="eastAsia"/>
                <w:vertAlign w:val="baseline"/>
                <w:lang w:val="en-US" w:eastAsia="zh-CN"/>
              </w:rPr>
              <w:t>数量（亩）</w:t>
            </w:r>
          </w:p>
        </w:tc>
        <w:tc>
          <w:tcPr>
            <w:tcW w:w="1650" w:type="dxa"/>
            <w:vAlign w:val="center"/>
          </w:tcPr>
          <w:p w14:paraId="66570F1F">
            <w:pPr>
              <w:pStyle w:val="2"/>
              <w:jc w:val="center"/>
              <w:rPr>
                <w:rFonts w:hint="default"/>
                <w:vertAlign w:val="baseline"/>
                <w:lang w:val="en-US" w:eastAsia="zh-CN"/>
              </w:rPr>
            </w:pPr>
            <w:r>
              <w:rPr>
                <w:rFonts w:hint="eastAsia"/>
                <w:vertAlign w:val="baseline"/>
                <w:lang w:val="en-US" w:eastAsia="zh-CN"/>
              </w:rPr>
              <w:t>单价（元）</w:t>
            </w:r>
          </w:p>
        </w:tc>
        <w:tc>
          <w:tcPr>
            <w:tcW w:w="1298" w:type="dxa"/>
            <w:vAlign w:val="center"/>
          </w:tcPr>
          <w:p w14:paraId="012C4138">
            <w:pPr>
              <w:pStyle w:val="2"/>
              <w:jc w:val="center"/>
              <w:rPr>
                <w:rFonts w:hint="default"/>
                <w:vertAlign w:val="baseline"/>
                <w:lang w:val="en-US" w:eastAsia="zh-CN"/>
              </w:rPr>
            </w:pPr>
            <w:r>
              <w:rPr>
                <w:rFonts w:hint="eastAsia"/>
                <w:vertAlign w:val="baseline"/>
                <w:lang w:val="en-US" w:eastAsia="zh-CN"/>
              </w:rPr>
              <w:t>合计（元）</w:t>
            </w:r>
          </w:p>
        </w:tc>
        <w:tc>
          <w:tcPr>
            <w:tcW w:w="1160" w:type="dxa"/>
            <w:vAlign w:val="center"/>
          </w:tcPr>
          <w:p w14:paraId="5A433821">
            <w:pPr>
              <w:pStyle w:val="2"/>
              <w:jc w:val="center"/>
              <w:rPr>
                <w:rFonts w:hint="default"/>
                <w:vertAlign w:val="baseline"/>
                <w:lang w:val="en-US" w:eastAsia="zh-CN"/>
              </w:rPr>
            </w:pPr>
            <w:r>
              <w:rPr>
                <w:rFonts w:hint="eastAsia"/>
                <w:vertAlign w:val="baseline"/>
                <w:lang w:val="en-US" w:eastAsia="zh-CN"/>
              </w:rPr>
              <w:t>备注</w:t>
            </w:r>
          </w:p>
        </w:tc>
      </w:tr>
      <w:tr w14:paraId="086E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03BF6554">
            <w:pPr>
              <w:pStyle w:val="2"/>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1</w:t>
            </w:r>
          </w:p>
        </w:tc>
        <w:tc>
          <w:tcPr>
            <w:tcW w:w="2504" w:type="dxa"/>
            <w:vAlign w:val="center"/>
          </w:tcPr>
          <w:p w14:paraId="33E42863">
            <w:pPr>
              <w:pStyle w:val="2"/>
              <w:jc w:val="center"/>
              <w:rPr>
                <w:rFonts w:hint="default"/>
                <w:b/>
                <w:bCs/>
                <w:vertAlign w:val="baseline"/>
                <w:lang w:val="en-US" w:eastAsia="zh-CN"/>
              </w:rPr>
            </w:pPr>
            <w:r>
              <w:rPr>
                <w:rFonts w:hint="eastAsia"/>
                <w:b/>
                <w:bCs/>
                <w:vertAlign w:val="baseline"/>
                <w:lang w:val="en-US" w:eastAsia="zh-CN"/>
              </w:rPr>
              <w:t>材料费</w:t>
            </w:r>
          </w:p>
        </w:tc>
        <w:tc>
          <w:tcPr>
            <w:tcW w:w="1535" w:type="dxa"/>
            <w:vAlign w:val="center"/>
          </w:tcPr>
          <w:p w14:paraId="6D171EDC">
            <w:pPr>
              <w:pStyle w:val="2"/>
              <w:jc w:val="center"/>
              <w:rPr>
                <w:rFonts w:hint="default"/>
                <w:vertAlign w:val="baseline"/>
                <w:lang w:val="en-US" w:eastAsia="zh-CN"/>
              </w:rPr>
            </w:pPr>
            <w:r>
              <w:rPr>
                <w:rFonts w:hint="eastAsia" w:ascii="宋体" w:hAnsi="宋体" w:cs="宋体"/>
                <w:b/>
                <w:bCs/>
                <w:vertAlign w:val="baseline"/>
                <w:lang w:val="en-US" w:eastAsia="zh-CN"/>
              </w:rPr>
              <w:t>3</w:t>
            </w:r>
            <w:r>
              <w:rPr>
                <w:rFonts w:hint="eastAsia" w:ascii="宋体" w:hAnsi="宋体" w:eastAsia="宋体" w:cs="宋体"/>
                <w:b/>
                <w:bCs/>
                <w:vertAlign w:val="baseline"/>
                <w:lang w:val="en-US" w:eastAsia="zh-CN"/>
              </w:rPr>
              <w:t>000</w:t>
            </w:r>
          </w:p>
        </w:tc>
        <w:tc>
          <w:tcPr>
            <w:tcW w:w="1650" w:type="dxa"/>
            <w:vAlign w:val="center"/>
          </w:tcPr>
          <w:p w14:paraId="390D092E">
            <w:pPr>
              <w:pStyle w:val="2"/>
              <w:jc w:val="center"/>
              <w:rPr>
                <w:rFonts w:hint="default" w:ascii="宋体" w:hAnsi="宋体" w:eastAsia="宋体" w:cs="宋体"/>
                <w:vertAlign w:val="baseline"/>
                <w:lang w:val="en-US" w:eastAsia="zh-CN"/>
              </w:rPr>
            </w:pPr>
          </w:p>
        </w:tc>
        <w:tc>
          <w:tcPr>
            <w:tcW w:w="1298" w:type="dxa"/>
            <w:vAlign w:val="center"/>
          </w:tcPr>
          <w:p w14:paraId="36136F0F">
            <w:pPr>
              <w:pStyle w:val="2"/>
              <w:jc w:val="center"/>
              <w:rPr>
                <w:rFonts w:hint="eastAsia"/>
                <w:vertAlign w:val="baseline"/>
                <w:lang w:val="en-US" w:eastAsia="zh-CN"/>
              </w:rPr>
            </w:pPr>
          </w:p>
        </w:tc>
        <w:tc>
          <w:tcPr>
            <w:tcW w:w="1160" w:type="dxa"/>
            <w:vAlign w:val="center"/>
          </w:tcPr>
          <w:p w14:paraId="0C5B0AF6">
            <w:pPr>
              <w:pStyle w:val="2"/>
              <w:jc w:val="center"/>
              <w:rPr>
                <w:rFonts w:hint="eastAsia"/>
                <w:vertAlign w:val="baseline"/>
                <w:lang w:val="en-US" w:eastAsia="zh-CN"/>
              </w:rPr>
            </w:pPr>
          </w:p>
        </w:tc>
      </w:tr>
      <w:tr w14:paraId="1478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1E29BA7A">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1.1</w:t>
            </w:r>
          </w:p>
        </w:tc>
        <w:tc>
          <w:tcPr>
            <w:tcW w:w="2504" w:type="dxa"/>
            <w:vAlign w:val="center"/>
          </w:tcPr>
          <w:p w14:paraId="2A91732B">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肥料</w:t>
            </w:r>
          </w:p>
        </w:tc>
        <w:tc>
          <w:tcPr>
            <w:tcW w:w="1535" w:type="dxa"/>
            <w:vAlign w:val="center"/>
          </w:tcPr>
          <w:p w14:paraId="6D81BEB1">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0D395997">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04662AF4">
            <w:pPr>
              <w:pStyle w:val="2"/>
              <w:jc w:val="center"/>
              <w:rPr>
                <w:rFonts w:hint="eastAsia"/>
                <w:vertAlign w:val="baseline"/>
                <w:lang w:val="en-US" w:eastAsia="zh-CN"/>
              </w:rPr>
            </w:pPr>
          </w:p>
        </w:tc>
        <w:tc>
          <w:tcPr>
            <w:tcW w:w="1160" w:type="dxa"/>
            <w:vAlign w:val="center"/>
          </w:tcPr>
          <w:p w14:paraId="32CA73A1">
            <w:pPr>
              <w:pStyle w:val="2"/>
              <w:jc w:val="center"/>
              <w:rPr>
                <w:rFonts w:hint="eastAsia"/>
                <w:vertAlign w:val="baseline"/>
                <w:lang w:val="en-US" w:eastAsia="zh-CN"/>
              </w:rPr>
            </w:pPr>
          </w:p>
        </w:tc>
      </w:tr>
      <w:tr w14:paraId="57F5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0A5DA5B8">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1.2</w:t>
            </w:r>
          </w:p>
        </w:tc>
        <w:tc>
          <w:tcPr>
            <w:tcW w:w="2504" w:type="dxa"/>
            <w:vAlign w:val="center"/>
          </w:tcPr>
          <w:p w14:paraId="7CBCBED0">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农药</w:t>
            </w:r>
          </w:p>
        </w:tc>
        <w:tc>
          <w:tcPr>
            <w:tcW w:w="1535" w:type="dxa"/>
            <w:vAlign w:val="center"/>
          </w:tcPr>
          <w:p w14:paraId="73C2BA2B">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36887969">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54287E6C">
            <w:pPr>
              <w:pStyle w:val="2"/>
              <w:jc w:val="center"/>
              <w:rPr>
                <w:rFonts w:hint="eastAsia"/>
                <w:vertAlign w:val="baseline"/>
                <w:lang w:val="en-US" w:eastAsia="zh-CN"/>
              </w:rPr>
            </w:pPr>
          </w:p>
        </w:tc>
        <w:tc>
          <w:tcPr>
            <w:tcW w:w="1160" w:type="dxa"/>
            <w:vAlign w:val="center"/>
          </w:tcPr>
          <w:p w14:paraId="6C993682">
            <w:pPr>
              <w:pStyle w:val="2"/>
              <w:jc w:val="center"/>
              <w:rPr>
                <w:rFonts w:hint="eastAsia"/>
                <w:vertAlign w:val="baseline"/>
                <w:lang w:val="en-US" w:eastAsia="zh-CN"/>
              </w:rPr>
            </w:pPr>
          </w:p>
        </w:tc>
      </w:tr>
      <w:tr w14:paraId="7747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448C5436">
            <w:pPr>
              <w:widowControl/>
              <w:spacing w:line="300" w:lineRule="exact"/>
              <w:jc w:val="center"/>
              <w:textAlignment w:val="center"/>
              <w:rPr>
                <w:rFonts w:hint="default" w:ascii="宋体" w:hAnsi="宋体" w:eastAsia="宋体" w:cs="宋体"/>
                <w:kern w:val="0"/>
                <w:sz w:val="24"/>
                <w:szCs w:val="24"/>
                <w:vertAlign w:val="baseline"/>
                <w:lang w:val="en-US" w:eastAsia="zh-CN" w:bidi="ar-SA"/>
              </w:rPr>
            </w:pPr>
            <w:r>
              <w:rPr>
                <w:rFonts w:hint="eastAsia" w:ascii="宋体" w:hAnsi="宋体" w:cs="宋体"/>
                <w:kern w:val="0"/>
                <w:sz w:val="24"/>
                <w:szCs w:val="24"/>
                <w:vertAlign w:val="baseline"/>
                <w:lang w:val="en-US" w:eastAsia="zh-CN" w:bidi="ar-SA"/>
              </w:rPr>
              <w:t>1.3</w:t>
            </w:r>
          </w:p>
        </w:tc>
        <w:tc>
          <w:tcPr>
            <w:tcW w:w="2504" w:type="dxa"/>
            <w:vAlign w:val="center"/>
          </w:tcPr>
          <w:p w14:paraId="5DAD5B42">
            <w:pPr>
              <w:widowControl/>
              <w:spacing w:line="300" w:lineRule="exact"/>
              <w:jc w:val="center"/>
              <w:textAlignment w:val="center"/>
              <w:rPr>
                <w:rFonts w:hint="default" w:ascii="Calibri" w:hAnsi="Calibri" w:eastAsia="宋体" w:cs="Times New Roman"/>
                <w:kern w:val="0"/>
                <w:sz w:val="24"/>
                <w:szCs w:val="24"/>
                <w:vertAlign w:val="baseline"/>
                <w:lang w:val="en-US" w:eastAsia="zh-CN" w:bidi="ar-SA"/>
              </w:rPr>
            </w:pPr>
            <w:r>
              <w:rPr>
                <w:rFonts w:hint="eastAsia" w:ascii="Calibri" w:hAnsi="Calibri" w:cs="Times New Roman"/>
                <w:kern w:val="0"/>
                <w:sz w:val="24"/>
                <w:szCs w:val="24"/>
                <w:vertAlign w:val="baseline"/>
                <w:lang w:val="en-US" w:eastAsia="zh-CN" w:bidi="ar-SA"/>
              </w:rPr>
              <w:t>测土配方</w:t>
            </w:r>
          </w:p>
        </w:tc>
        <w:tc>
          <w:tcPr>
            <w:tcW w:w="1535" w:type="dxa"/>
            <w:vAlign w:val="center"/>
          </w:tcPr>
          <w:p w14:paraId="3E3B54BD">
            <w:pPr>
              <w:jc w:val="center"/>
              <w:rPr>
                <w:rFonts w:hint="eastAsia" w:ascii="宋体" w:hAnsi="宋体" w:eastAsia="宋体" w:cs="宋体"/>
                <w:vertAlign w:val="baseline"/>
                <w:lang w:val="en-US" w:eastAsia="zh-CN"/>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2FC469B8">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5E5E05DE">
            <w:pPr>
              <w:pStyle w:val="2"/>
              <w:jc w:val="center"/>
              <w:rPr>
                <w:rFonts w:hint="eastAsia"/>
                <w:vertAlign w:val="baseline"/>
                <w:lang w:val="en-US" w:eastAsia="zh-CN"/>
              </w:rPr>
            </w:pPr>
          </w:p>
        </w:tc>
        <w:tc>
          <w:tcPr>
            <w:tcW w:w="1160" w:type="dxa"/>
            <w:vAlign w:val="center"/>
          </w:tcPr>
          <w:p w14:paraId="14AE536C">
            <w:pPr>
              <w:pStyle w:val="2"/>
              <w:jc w:val="center"/>
              <w:rPr>
                <w:rFonts w:hint="eastAsia"/>
                <w:vertAlign w:val="baseline"/>
                <w:lang w:val="en-US" w:eastAsia="zh-CN"/>
              </w:rPr>
            </w:pPr>
          </w:p>
        </w:tc>
      </w:tr>
      <w:tr w14:paraId="52C4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5D2EFDE4">
            <w:pPr>
              <w:widowControl/>
              <w:spacing w:line="300" w:lineRule="exact"/>
              <w:jc w:val="center"/>
              <w:textAlignment w:val="center"/>
              <w:rPr>
                <w:rFonts w:hint="eastAsia" w:ascii="宋体" w:hAnsi="宋体" w:eastAsia="宋体" w:cs="宋体"/>
                <w:b/>
                <w:bCs/>
                <w:kern w:val="0"/>
                <w:sz w:val="24"/>
                <w:szCs w:val="24"/>
                <w:vertAlign w:val="baseline"/>
                <w:lang w:val="en-US" w:eastAsia="zh-CN" w:bidi="ar-SA"/>
              </w:rPr>
            </w:pPr>
            <w:r>
              <w:rPr>
                <w:rFonts w:hint="eastAsia" w:ascii="宋体" w:hAnsi="宋体" w:eastAsia="宋体" w:cs="宋体"/>
                <w:b/>
                <w:bCs/>
                <w:kern w:val="0"/>
                <w:sz w:val="24"/>
                <w:szCs w:val="24"/>
                <w:vertAlign w:val="baseline"/>
                <w:lang w:val="en-US" w:eastAsia="zh-CN" w:bidi="ar-SA"/>
              </w:rPr>
              <w:t>2</w:t>
            </w:r>
          </w:p>
        </w:tc>
        <w:tc>
          <w:tcPr>
            <w:tcW w:w="2504" w:type="dxa"/>
            <w:vAlign w:val="center"/>
          </w:tcPr>
          <w:p w14:paraId="225304BD">
            <w:pPr>
              <w:widowControl/>
              <w:spacing w:line="300" w:lineRule="exact"/>
              <w:jc w:val="center"/>
              <w:textAlignment w:val="center"/>
              <w:rPr>
                <w:rFonts w:hint="eastAsia" w:ascii="Calibri" w:hAnsi="Calibri" w:eastAsia="宋体" w:cs="Times New Roman"/>
                <w:b/>
                <w:bCs/>
                <w:kern w:val="0"/>
                <w:sz w:val="24"/>
                <w:szCs w:val="24"/>
                <w:vertAlign w:val="baseline"/>
                <w:lang w:val="en-US" w:eastAsia="zh-CN" w:bidi="ar-SA"/>
              </w:rPr>
            </w:pPr>
            <w:r>
              <w:rPr>
                <w:rFonts w:hint="eastAsia" w:ascii="Calibri" w:hAnsi="Calibri" w:eastAsia="宋体" w:cs="Times New Roman"/>
                <w:b/>
                <w:bCs/>
                <w:kern w:val="0"/>
                <w:sz w:val="24"/>
                <w:szCs w:val="24"/>
                <w:vertAlign w:val="baseline"/>
                <w:lang w:val="en-US" w:eastAsia="zh-CN" w:bidi="ar-SA"/>
              </w:rPr>
              <w:t>劳务费</w:t>
            </w:r>
          </w:p>
        </w:tc>
        <w:tc>
          <w:tcPr>
            <w:tcW w:w="1535" w:type="dxa"/>
            <w:vAlign w:val="center"/>
          </w:tcPr>
          <w:p w14:paraId="5124EBF1">
            <w:pPr>
              <w:jc w:val="center"/>
              <w:rPr>
                <w:rFonts w:hint="eastAsia" w:ascii="Calibri" w:hAnsi="Calibri" w:eastAsia="宋体" w:cs="Times New Roman"/>
                <w:b/>
                <w:bCs/>
                <w:kern w:val="0"/>
                <w:sz w:val="24"/>
                <w:szCs w:val="24"/>
                <w:vertAlign w:val="baseline"/>
                <w:lang w:val="en-US" w:eastAsia="zh-CN" w:bidi="ar-SA"/>
              </w:rPr>
            </w:pPr>
            <w:r>
              <w:rPr>
                <w:rFonts w:hint="eastAsia" w:ascii="宋体" w:hAnsi="宋体" w:cs="宋体"/>
                <w:b/>
                <w:bCs/>
                <w:vertAlign w:val="baseline"/>
                <w:lang w:val="en-US" w:eastAsia="zh-CN"/>
              </w:rPr>
              <w:t>3</w:t>
            </w:r>
            <w:r>
              <w:rPr>
                <w:rFonts w:hint="eastAsia" w:ascii="宋体" w:hAnsi="宋体" w:eastAsia="宋体" w:cs="宋体"/>
                <w:b/>
                <w:bCs/>
                <w:vertAlign w:val="baseline"/>
                <w:lang w:val="en-US" w:eastAsia="zh-CN"/>
              </w:rPr>
              <w:t>000</w:t>
            </w:r>
          </w:p>
        </w:tc>
        <w:tc>
          <w:tcPr>
            <w:tcW w:w="1650" w:type="dxa"/>
            <w:vAlign w:val="center"/>
          </w:tcPr>
          <w:p w14:paraId="0911A3D8">
            <w:pPr>
              <w:pStyle w:val="2"/>
              <w:jc w:val="center"/>
              <w:rPr>
                <w:rFonts w:hint="default" w:ascii="宋体" w:hAnsi="宋体" w:eastAsia="宋体" w:cs="宋体"/>
                <w:b/>
                <w:bCs/>
                <w:vertAlign w:val="baseline"/>
                <w:lang w:val="en-US" w:eastAsia="zh-CN"/>
              </w:rPr>
            </w:pPr>
          </w:p>
        </w:tc>
        <w:tc>
          <w:tcPr>
            <w:tcW w:w="1298" w:type="dxa"/>
            <w:vAlign w:val="center"/>
          </w:tcPr>
          <w:p w14:paraId="6447E195">
            <w:pPr>
              <w:pStyle w:val="2"/>
              <w:jc w:val="center"/>
              <w:rPr>
                <w:rFonts w:hint="eastAsia"/>
                <w:b/>
                <w:bCs/>
                <w:vertAlign w:val="baseline"/>
                <w:lang w:val="en-US" w:eastAsia="zh-CN"/>
              </w:rPr>
            </w:pPr>
          </w:p>
        </w:tc>
        <w:tc>
          <w:tcPr>
            <w:tcW w:w="1160" w:type="dxa"/>
            <w:vAlign w:val="center"/>
          </w:tcPr>
          <w:p w14:paraId="462EC463">
            <w:pPr>
              <w:pStyle w:val="2"/>
              <w:jc w:val="center"/>
              <w:rPr>
                <w:rFonts w:hint="eastAsia"/>
                <w:vertAlign w:val="baseline"/>
                <w:lang w:val="en-US" w:eastAsia="zh-CN"/>
              </w:rPr>
            </w:pPr>
          </w:p>
        </w:tc>
      </w:tr>
      <w:tr w14:paraId="48D4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28D25122">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2.1</w:t>
            </w:r>
          </w:p>
        </w:tc>
        <w:tc>
          <w:tcPr>
            <w:tcW w:w="2504" w:type="dxa"/>
            <w:vAlign w:val="center"/>
          </w:tcPr>
          <w:p w14:paraId="46172D29">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割灌除草</w:t>
            </w:r>
          </w:p>
        </w:tc>
        <w:tc>
          <w:tcPr>
            <w:tcW w:w="1535" w:type="dxa"/>
            <w:vAlign w:val="center"/>
          </w:tcPr>
          <w:p w14:paraId="6D78C39E">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5C37411A">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4732ADFD">
            <w:pPr>
              <w:pStyle w:val="2"/>
              <w:jc w:val="center"/>
              <w:rPr>
                <w:rFonts w:hint="eastAsia"/>
                <w:vertAlign w:val="baseline"/>
                <w:lang w:val="en-US" w:eastAsia="zh-CN"/>
              </w:rPr>
            </w:pPr>
          </w:p>
        </w:tc>
        <w:tc>
          <w:tcPr>
            <w:tcW w:w="1160" w:type="dxa"/>
            <w:vAlign w:val="center"/>
          </w:tcPr>
          <w:p w14:paraId="4AB6A441">
            <w:pPr>
              <w:pStyle w:val="2"/>
              <w:jc w:val="center"/>
              <w:rPr>
                <w:rFonts w:hint="eastAsia"/>
                <w:vertAlign w:val="baseline"/>
                <w:lang w:val="en-US" w:eastAsia="zh-CN"/>
              </w:rPr>
            </w:pPr>
          </w:p>
        </w:tc>
      </w:tr>
      <w:tr w14:paraId="6417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6DC22A77">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2.2</w:t>
            </w:r>
          </w:p>
        </w:tc>
        <w:tc>
          <w:tcPr>
            <w:tcW w:w="2504" w:type="dxa"/>
            <w:vAlign w:val="center"/>
          </w:tcPr>
          <w:p w14:paraId="079BB91D">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密度调整</w:t>
            </w:r>
          </w:p>
        </w:tc>
        <w:tc>
          <w:tcPr>
            <w:tcW w:w="1535" w:type="dxa"/>
            <w:vAlign w:val="center"/>
          </w:tcPr>
          <w:p w14:paraId="1655B2A3">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7C79F83C">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7CEEF1A7">
            <w:pPr>
              <w:pStyle w:val="2"/>
              <w:jc w:val="center"/>
              <w:rPr>
                <w:rFonts w:hint="eastAsia"/>
                <w:vertAlign w:val="baseline"/>
                <w:lang w:val="en-US" w:eastAsia="zh-CN"/>
              </w:rPr>
            </w:pPr>
          </w:p>
        </w:tc>
        <w:tc>
          <w:tcPr>
            <w:tcW w:w="1160" w:type="dxa"/>
            <w:vAlign w:val="center"/>
          </w:tcPr>
          <w:p w14:paraId="3E507932">
            <w:pPr>
              <w:pStyle w:val="2"/>
              <w:jc w:val="center"/>
              <w:rPr>
                <w:rFonts w:hint="eastAsia"/>
                <w:vertAlign w:val="baseline"/>
                <w:lang w:val="en-US" w:eastAsia="zh-CN"/>
              </w:rPr>
            </w:pPr>
          </w:p>
        </w:tc>
      </w:tr>
      <w:tr w14:paraId="36045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760BBFF6">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2.3</w:t>
            </w:r>
          </w:p>
        </w:tc>
        <w:tc>
          <w:tcPr>
            <w:tcW w:w="2504" w:type="dxa"/>
            <w:vAlign w:val="center"/>
          </w:tcPr>
          <w:p w14:paraId="5A75B367">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断尖修剪</w:t>
            </w:r>
          </w:p>
        </w:tc>
        <w:tc>
          <w:tcPr>
            <w:tcW w:w="1535" w:type="dxa"/>
            <w:vAlign w:val="center"/>
          </w:tcPr>
          <w:p w14:paraId="40595066">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222BD092">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2CDE268A">
            <w:pPr>
              <w:pStyle w:val="2"/>
              <w:jc w:val="center"/>
              <w:rPr>
                <w:rFonts w:hint="eastAsia"/>
                <w:vertAlign w:val="baseline"/>
                <w:lang w:val="en-US" w:eastAsia="zh-CN"/>
              </w:rPr>
            </w:pPr>
          </w:p>
        </w:tc>
        <w:tc>
          <w:tcPr>
            <w:tcW w:w="1160" w:type="dxa"/>
            <w:vAlign w:val="center"/>
          </w:tcPr>
          <w:p w14:paraId="1FEBA9D0">
            <w:pPr>
              <w:pStyle w:val="2"/>
              <w:jc w:val="center"/>
              <w:rPr>
                <w:rFonts w:hint="eastAsia"/>
                <w:vertAlign w:val="baseline"/>
                <w:lang w:val="en-US" w:eastAsia="zh-CN"/>
              </w:rPr>
            </w:pPr>
          </w:p>
        </w:tc>
      </w:tr>
      <w:tr w14:paraId="4097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1915C628">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2.4</w:t>
            </w:r>
          </w:p>
        </w:tc>
        <w:tc>
          <w:tcPr>
            <w:tcW w:w="2504" w:type="dxa"/>
            <w:vAlign w:val="center"/>
          </w:tcPr>
          <w:p w14:paraId="5238648E">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塘抚及施肥</w:t>
            </w:r>
          </w:p>
        </w:tc>
        <w:tc>
          <w:tcPr>
            <w:tcW w:w="1535" w:type="dxa"/>
            <w:vAlign w:val="center"/>
          </w:tcPr>
          <w:p w14:paraId="29388919">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67CA8DF9">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12DFE851">
            <w:pPr>
              <w:pStyle w:val="2"/>
              <w:jc w:val="center"/>
              <w:rPr>
                <w:rFonts w:hint="eastAsia"/>
                <w:vertAlign w:val="baseline"/>
                <w:lang w:val="en-US" w:eastAsia="zh-CN"/>
              </w:rPr>
            </w:pPr>
          </w:p>
        </w:tc>
        <w:tc>
          <w:tcPr>
            <w:tcW w:w="1160" w:type="dxa"/>
            <w:vAlign w:val="center"/>
          </w:tcPr>
          <w:p w14:paraId="4767D7EE">
            <w:pPr>
              <w:pStyle w:val="2"/>
              <w:jc w:val="center"/>
              <w:rPr>
                <w:rFonts w:hint="eastAsia"/>
                <w:vertAlign w:val="baseline"/>
                <w:lang w:val="en-US" w:eastAsia="zh-CN"/>
              </w:rPr>
            </w:pPr>
          </w:p>
        </w:tc>
      </w:tr>
      <w:tr w14:paraId="5089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67189DBF">
            <w:pPr>
              <w:widowControl/>
              <w:spacing w:line="300" w:lineRule="exact"/>
              <w:jc w:val="center"/>
              <w:textAlignment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2.5</w:t>
            </w:r>
          </w:p>
        </w:tc>
        <w:tc>
          <w:tcPr>
            <w:tcW w:w="2504" w:type="dxa"/>
            <w:vAlign w:val="center"/>
          </w:tcPr>
          <w:p w14:paraId="451EE173">
            <w:pPr>
              <w:widowControl/>
              <w:spacing w:line="300" w:lineRule="exact"/>
              <w:jc w:val="center"/>
              <w:textAlignment w:val="center"/>
              <w:rPr>
                <w:rFonts w:hint="eastAsia" w:ascii="Calibri" w:hAnsi="Calibri" w:eastAsia="宋体" w:cs="Times New Roman"/>
                <w:kern w:val="0"/>
                <w:sz w:val="24"/>
                <w:szCs w:val="24"/>
                <w:vertAlign w:val="baseline"/>
                <w:lang w:val="en-US" w:eastAsia="zh-CN" w:bidi="ar-SA"/>
              </w:rPr>
            </w:pPr>
            <w:r>
              <w:rPr>
                <w:rFonts w:hint="eastAsia" w:ascii="Calibri" w:hAnsi="Calibri" w:eastAsia="宋体" w:cs="Times New Roman"/>
                <w:kern w:val="0"/>
                <w:sz w:val="24"/>
                <w:szCs w:val="24"/>
                <w:vertAlign w:val="baseline"/>
                <w:lang w:val="en-US" w:eastAsia="zh-CN" w:bidi="ar-SA"/>
              </w:rPr>
              <w:t>病虫害防治</w:t>
            </w:r>
          </w:p>
        </w:tc>
        <w:tc>
          <w:tcPr>
            <w:tcW w:w="1535" w:type="dxa"/>
            <w:vAlign w:val="center"/>
          </w:tcPr>
          <w:p w14:paraId="2E5A43EC">
            <w:pPr>
              <w:jc w:val="center"/>
              <w:rPr>
                <w:rFonts w:hint="eastAsia" w:ascii="Calibri" w:hAnsi="Calibri" w:eastAsia="宋体" w:cs="Times New Roman"/>
                <w:kern w:val="0"/>
                <w:sz w:val="24"/>
                <w:szCs w:val="24"/>
                <w:vertAlign w:val="baseline"/>
                <w:lang w:val="en-US" w:eastAsia="zh-CN" w:bidi="ar-SA"/>
              </w:rPr>
            </w:pPr>
            <w:r>
              <w:rPr>
                <w:rFonts w:hint="eastAsia" w:ascii="宋体" w:hAnsi="宋体" w:cs="宋体"/>
                <w:vertAlign w:val="baseline"/>
                <w:lang w:val="en-US" w:eastAsia="zh-CN"/>
              </w:rPr>
              <w:t>3</w:t>
            </w:r>
            <w:r>
              <w:rPr>
                <w:rFonts w:hint="eastAsia" w:ascii="宋体" w:hAnsi="宋体" w:eastAsia="宋体" w:cs="宋体"/>
                <w:vertAlign w:val="baseline"/>
                <w:lang w:val="en-US" w:eastAsia="zh-CN"/>
              </w:rPr>
              <w:t>000</w:t>
            </w:r>
          </w:p>
        </w:tc>
        <w:tc>
          <w:tcPr>
            <w:tcW w:w="1650" w:type="dxa"/>
            <w:vAlign w:val="center"/>
          </w:tcPr>
          <w:p w14:paraId="4FF3625B">
            <w:pPr>
              <w:keepNext w:val="0"/>
              <w:keepLines w:val="0"/>
              <w:widowControl/>
              <w:suppressLineNumbers w:val="0"/>
              <w:jc w:val="center"/>
              <w:textAlignment w:val="center"/>
              <w:rPr>
                <w:rFonts w:hint="default" w:ascii="宋体" w:hAnsi="宋体" w:eastAsia="宋体" w:cs="宋体"/>
                <w:vertAlign w:val="baseline"/>
                <w:lang w:val="en-US" w:eastAsia="zh-CN"/>
              </w:rPr>
            </w:pPr>
          </w:p>
        </w:tc>
        <w:tc>
          <w:tcPr>
            <w:tcW w:w="1298" w:type="dxa"/>
            <w:vAlign w:val="center"/>
          </w:tcPr>
          <w:p w14:paraId="2B8E9C09">
            <w:pPr>
              <w:pStyle w:val="2"/>
              <w:jc w:val="center"/>
              <w:rPr>
                <w:rFonts w:hint="eastAsia"/>
                <w:vertAlign w:val="baseline"/>
                <w:lang w:val="en-US" w:eastAsia="zh-CN"/>
              </w:rPr>
            </w:pPr>
          </w:p>
        </w:tc>
        <w:tc>
          <w:tcPr>
            <w:tcW w:w="1160" w:type="dxa"/>
            <w:vAlign w:val="center"/>
          </w:tcPr>
          <w:p w14:paraId="069C852D">
            <w:pPr>
              <w:pStyle w:val="2"/>
              <w:jc w:val="center"/>
              <w:rPr>
                <w:rFonts w:hint="eastAsia"/>
                <w:vertAlign w:val="baseline"/>
                <w:lang w:val="en-US" w:eastAsia="zh-CN"/>
              </w:rPr>
            </w:pPr>
            <w:r>
              <w:rPr>
                <w:rFonts w:ascii="宋体" w:hAnsi="宋体" w:eastAsia="宋体" w:cs="宋体"/>
                <w:spacing w:val="-10"/>
              </w:rPr>
              <w:t>2</w:t>
            </w:r>
            <w:r>
              <w:rPr>
                <w:spacing w:val="-10"/>
              </w:rPr>
              <w:t>次飞防</w:t>
            </w:r>
          </w:p>
        </w:tc>
      </w:tr>
      <w:tr w14:paraId="26AA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vAlign w:val="center"/>
          </w:tcPr>
          <w:p w14:paraId="75411CCF">
            <w:pPr>
              <w:widowControl/>
              <w:spacing w:line="300" w:lineRule="exact"/>
              <w:jc w:val="center"/>
              <w:textAlignment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合计</w:t>
            </w:r>
          </w:p>
        </w:tc>
        <w:tc>
          <w:tcPr>
            <w:tcW w:w="8147" w:type="dxa"/>
            <w:gridSpan w:val="5"/>
            <w:vAlign w:val="center"/>
          </w:tcPr>
          <w:p w14:paraId="38311EA2">
            <w:pPr>
              <w:pStyle w:val="2"/>
              <w:jc w:val="center"/>
              <w:rPr>
                <w:rFonts w:hint="default"/>
                <w:vertAlign w:val="baseline"/>
                <w:lang w:val="en-US" w:eastAsia="zh-CN"/>
              </w:rPr>
            </w:pPr>
            <w:r>
              <w:rPr>
                <w:rFonts w:hint="eastAsia" w:ascii="宋体" w:hAnsi="宋体" w:eastAsia="宋体" w:cs="宋体"/>
                <w:vertAlign w:val="baseline"/>
                <w:lang w:val="en-US" w:eastAsia="zh-CN"/>
              </w:rPr>
              <w:t>1</w:t>
            </w:r>
            <w:r>
              <w:rPr>
                <w:rFonts w:hint="eastAsia" w:ascii="宋体" w:hAnsi="宋体" w:cs="宋体"/>
                <w:vertAlign w:val="baseline"/>
                <w:lang w:val="en-US" w:eastAsia="zh-CN"/>
              </w:rPr>
              <w:t>8</w:t>
            </w:r>
            <w:r>
              <w:rPr>
                <w:rFonts w:hint="eastAsia" w:ascii="宋体" w:hAnsi="宋体" w:eastAsia="宋体" w:cs="宋体"/>
                <w:vertAlign w:val="baseline"/>
                <w:lang w:val="en-US" w:eastAsia="zh-CN"/>
              </w:rPr>
              <w:t>0</w:t>
            </w:r>
            <w:r>
              <w:rPr>
                <w:rFonts w:hint="eastAsia" w:ascii="宋体" w:hAnsi="宋体" w:cs="宋体"/>
                <w:vertAlign w:val="baseline"/>
                <w:lang w:val="en-US" w:eastAsia="zh-CN"/>
              </w:rPr>
              <w:t>0</w:t>
            </w:r>
            <w:r>
              <w:rPr>
                <w:rFonts w:hint="eastAsia" w:ascii="宋体" w:hAnsi="宋体" w:eastAsia="宋体" w:cs="宋体"/>
                <w:vertAlign w:val="baseline"/>
                <w:lang w:val="en-US" w:eastAsia="zh-CN"/>
              </w:rPr>
              <w:t>000.00元</w:t>
            </w:r>
          </w:p>
        </w:tc>
      </w:tr>
    </w:tbl>
    <w:p w14:paraId="25072671">
      <w:pPr>
        <w:pStyle w:val="2"/>
        <w:rPr>
          <w:rFonts w:hint="eastAsia"/>
          <w:lang w:val="en-US" w:eastAsia="zh-CN"/>
        </w:rPr>
      </w:pPr>
    </w:p>
    <w:p w14:paraId="0C9EDD8B">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val="0"/>
          <w:bCs w:val="0"/>
          <w:color w:val="auto"/>
          <w:sz w:val="22"/>
          <w:szCs w:val="22"/>
          <w:highlight w:val="none"/>
          <w:lang w:val="en-US" w:eastAsia="zh-CN"/>
        </w:rPr>
      </w:pPr>
    </w:p>
    <w:p w14:paraId="7E86773C">
      <w:pPr>
        <w:pStyle w:val="2"/>
        <w:rPr>
          <w:rFonts w:hint="eastAsia" w:ascii="宋体" w:hAnsi="宋体" w:eastAsia="宋体" w:cs="宋体"/>
          <w:b w:val="0"/>
          <w:bCs w:val="0"/>
          <w:color w:val="auto"/>
          <w:sz w:val="22"/>
          <w:szCs w:val="22"/>
          <w:highlight w:val="none"/>
          <w:lang w:val="en-US" w:eastAsia="zh-CN"/>
        </w:rPr>
      </w:pPr>
    </w:p>
    <w:p w14:paraId="433146C9">
      <w:pPr>
        <w:pStyle w:val="3"/>
        <w:rPr>
          <w:rFonts w:hint="eastAsia" w:ascii="宋体" w:hAnsi="宋体" w:eastAsia="宋体" w:cs="宋体"/>
          <w:b w:val="0"/>
          <w:bCs w:val="0"/>
          <w:color w:val="auto"/>
          <w:sz w:val="22"/>
          <w:szCs w:val="22"/>
          <w:highlight w:val="none"/>
          <w:lang w:val="en-US" w:eastAsia="zh-CN"/>
        </w:rPr>
      </w:pPr>
    </w:p>
    <w:p w14:paraId="524D890C">
      <w:pPr>
        <w:rPr>
          <w:rFonts w:hint="eastAsia" w:ascii="宋体" w:hAnsi="宋体" w:eastAsia="宋体" w:cs="宋体"/>
          <w:b w:val="0"/>
          <w:bCs w:val="0"/>
          <w:color w:val="auto"/>
          <w:sz w:val="22"/>
          <w:szCs w:val="22"/>
          <w:highlight w:val="none"/>
          <w:lang w:val="en-US" w:eastAsia="zh-CN"/>
        </w:rPr>
      </w:pPr>
    </w:p>
    <w:p w14:paraId="420A63F4">
      <w:pPr>
        <w:pStyle w:val="2"/>
        <w:rPr>
          <w:rFonts w:hint="eastAsia" w:ascii="宋体" w:hAnsi="宋体" w:eastAsia="宋体" w:cs="宋体"/>
          <w:b w:val="0"/>
          <w:bCs w:val="0"/>
          <w:color w:val="auto"/>
          <w:sz w:val="22"/>
          <w:szCs w:val="22"/>
          <w:highlight w:val="none"/>
          <w:lang w:val="en-US" w:eastAsia="zh-CN"/>
        </w:rPr>
      </w:pPr>
    </w:p>
    <w:p w14:paraId="63DA1F4F">
      <w:pPr>
        <w:pStyle w:val="3"/>
        <w:rPr>
          <w:rFonts w:hint="eastAsia" w:ascii="宋体" w:hAnsi="宋体" w:eastAsia="宋体" w:cs="宋体"/>
          <w:b w:val="0"/>
          <w:bCs w:val="0"/>
          <w:color w:val="auto"/>
          <w:sz w:val="22"/>
          <w:szCs w:val="22"/>
          <w:highlight w:val="none"/>
          <w:lang w:val="en-US" w:eastAsia="zh-CN"/>
        </w:rPr>
      </w:pPr>
    </w:p>
    <w:p w14:paraId="03FDECED">
      <w:pPr>
        <w:rPr>
          <w:rFonts w:hint="eastAsia" w:ascii="宋体" w:hAnsi="宋体" w:eastAsia="宋体" w:cs="宋体"/>
          <w:b w:val="0"/>
          <w:bCs w:val="0"/>
          <w:color w:val="auto"/>
          <w:sz w:val="22"/>
          <w:szCs w:val="22"/>
          <w:highlight w:val="none"/>
          <w:lang w:val="en-US" w:eastAsia="zh-CN"/>
        </w:rPr>
      </w:pPr>
    </w:p>
    <w:p w14:paraId="7D4099D1">
      <w:pPr>
        <w:pStyle w:val="2"/>
        <w:rPr>
          <w:rFonts w:hint="eastAsia" w:ascii="宋体" w:hAnsi="宋体" w:eastAsia="宋体" w:cs="宋体"/>
          <w:b w:val="0"/>
          <w:bCs w:val="0"/>
          <w:color w:val="auto"/>
          <w:sz w:val="22"/>
          <w:szCs w:val="22"/>
          <w:highlight w:val="none"/>
          <w:lang w:val="en-US" w:eastAsia="zh-CN"/>
        </w:rPr>
      </w:pPr>
    </w:p>
    <w:p w14:paraId="126FD0D7">
      <w:pPr>
        <w:pStyle w:val="3"/>
        <w:rPr>
          <w:rFonts w:hint="eastAsia" w:ascii="宋体" w:hAnsi="宋体" w:eastAsia="宋体" w:cs="宋体"/>
          <w:b w:val="0"/>
          <w:bCs w:val="0"/>
          <w:color w:val="auto"/>
          <w:sz w:val="22"/>
          <w:szCs w:val="22"/>
          <w:highlight w:val="none"/>
          <w:lang w:val="en-US" w:eastAsia="zh-CN"/>
        </w:rPr>
      </w:pPr>
    </w:p>
    <w:p w14:paraId="6974C11F">
      <w:pPr>
        <w:rPr>
          <w:rFonts w:hint="eastAsia" w:ascii="宋体" w:hAnsi="宋体" w:eastAsia="宋体" w:cs="宋体"/>
          <w:b w:val="0"/>
          <w:bCs w:val="0"/>
          <w:color w:val="auto"/>
          <w:sz w:val="22"/>
          <w:szCs w:val="22"/>
          <w:highlight w:val="none"/>
          <w:lang w:val="en-US" w:eastAsia="zh-CN"/>
        </w:rPr>
      </w:pPr>
    </w:p>
    <w:p w14:paraId="3004E7C3">
      <w:pPr>
        <w:pStyle w:val="2"/>
        <w:rPr>
          <w:rFonts w:hint="eastAsia" w:ascii="宋体" w:hAnsi="宋体" w:eastAsia="宋体" w:cs="宋体"/>
          <w:b w:val="0"/>
          <w:bCs w:val="0"/>
          <w:color w:val="auto"/>
          <w:sz w:val="22"/>
          <w:szCs w:val="22"/>
          <w:highlight w:val="none"/>
          <w:lang w:val="en-US" w:eastAsia="zh-CN"/>
        </w:rPr>
      </w:pPr>
    </w:p>
    <w:p w14:paraId="660D1374">
      <w:pPr>
        <w:pStyle w:val="3"/>
        <w:rPr>
          <w:rFonts w:hint="eastAsia" w:ascii="宋体" w:hAnsi="宋体" w:eastAsia="宋体" w:cs="宋体"/>
          <w:b w:val="0"/>
          <w:bCs w:val="0"/>
          <w:color w:val="auto"/>
          <w:sz w:val="22"/>
          <w:szCs w:val="22"/>
          <w:highlight w:val="none"/>
          <w:lang w:val="en-US" w:eastAsia="zh-CN"/>
        </w:rPr>
      </w:pPr>
    </w:p>
    <w:p w14:paraId="22AB10BA">
      <w:pPr>
        <w:rPr>
          <w:rFonts w:hint="eastAsia" w:ascii="宋体" w:hAnsi="宋体" w:eastAsia="宋体" w:cs="宋体"/>
          <w:b w:val="0"/>
          <w:bCs w:val="0"/>
          <w:color w:val="auto"/>
          <w:sz w:val="22"/>
          <w:szCs w:val="22"/>
          <w:highlight w:val="none"/>
          <w:lang w:val="en-US" w:eastAsia="zh-CN"/>
        </w:rPr>
      </w:pPr>
    </w:p>
    <w:p w14:paraId="4E0D8A61">
      <w:pPr>
        <w:pStyle w:val="2"/>
        <w:rPr>
          <w:rFonts w:hint="eastAsia" w:ascii="宋体" w:hAnsi="宋体" w:eastAsia="宋体" w:cs="宋体"/>
          <w:b w:val="0"/>
          <w:bCs w:val="0"/>
          <w:color w:val="auto"/>
          <w:sz w:val="22"/>
          <w:szCs w:val="22"/>
          <w:highlight w:val="none"/>
          <w:lang w:val="en-US" w:eastAsia="zh-CN"/>
        </w:rPr>
      </w:pPr>
    </w:p>
    <w:p w14:paraId="5CBE76ED">
      <w:pPr>
        <w:pStyle w:val="3"/>
        <w:rPr>
          <w:rFonts w:hint="eastAsia" w:ascii="宋体" w:hAnsi="宋体" w:eastAsia="宋体" w:cs="宋体"/>
          <w:b w:val="0"/>
          <w:bCs w:val="0"/>
          <w:color w:val="auto"/>
          <w:sz w:val="22"/>
          <w:szCs w:val="22"/>
          <w:highlight w:val="none"/>
          <w:lang w:val="en-US" w:eastAsia="zh-CN"/>
        </w:rPr>
      </w:pPr>
    </w:p>
    <w:p w14:paraId="269A0195">
      <w:pPr>
        <w:rPr>
          <w:rFonts w:hint="eastAsia" w:ascii="宋体" w:hAnsi="宋体" w:eastAsia="宋体" w:cs="宋体"/>
          <w:b w:val="0"/>
          <w:bCs w:val="0"/>
          <w:color w:val="auto"/>
          <w:sz w:val="22"/>
          <w:szCs w:val="22"/>
          <w:highlight w:val="none"/>
          <w:lang w:val="en-US" w:eastAsia="zh-CN"/>
        </w:rPr>
      </w:pPr>
    </w:p>
    <w:p w14:paraId="65515316">
      <w:pPr>
        <w:pStyle w:val="2"/>
        <w:rPr>
          <w:rFonts w:hint="eastAsia" w:ascii="宋体" w:hAnsi="宋体" w:eastAsia="宋体" w:cs="宋体"/>
          <w:b w:val="0"/>
          <w:bCs w:val="0"/>
          <w:color w:val="auto"/>
          <w:sz w:val="22"/>
          <w:szCs w:val="22"/>
          <w:highlight w:val="none"/>
          <w:lang w:val="en-US" w:eastAsia="zh-CN"/>
        </w:rPr>
      </w:pPr>
    </w:p>
    <w:p w14:paraId="6F2A2D65">
      <w:pPr>
        <w:pStyle w:val="3"/>
        <w:rPr>
          <w:rFonts w:hint="eastAsia" w:ascii="宋体" w:hAnsi="宋体" w:eastAsia="宋体" w:cs="宋体"/>
          <w:b w:val="0"/>
          <w:bCs w:val="0"/>
          <w:color w:val="auto"/>
          <w:sz w:val="22"/>
          <w:szCs w:val="22"/>
          <w:highlight w:val="none"/>
          <w:lang w:val="en-US" w:eastAsia="zh-CN"/>
        </w:rPr>
      </w:pPr>
    </w:p>
    <w:p w14:paraId="16C8DFF3">
      <w:pPr>
        <w:rPr>
          <w:rFonts w:hint="eastAsia" w:ascii="宋体" w:hAnsi="宋体" w:eastAsia="宋体" w:cs="宋体"/>
          <w:b w:val="0"/>
          <w:bCs w:val="0"/>
          <w:color w:val="auto"/>
          <w:sz w:val="22"/>
          <w:szCs w:val="22"/>
          <w:highlight w:val="none"/>
          <w:lang w:val="en-US" w:eastAsia="zh-CN"/>
        </w:rPr>
      </w:pPr>
    </w:p>
    <w:p w14:paraId="4B04ED73">
      <w:pPr>
        <w:pStyle w:val="2"/>
        <w:rPr>
          <w:rFonts w:hint="eastAsia" w:ascii="宋体" w:hAnsi="宋体" w:eastAsia="宋体" w:cs="宋体"/>
          <w:b w:val="0"/>
          <w:bCs w:val="0"/>
          <w:color w:val="auto"/>
          <w:sz w:val="22"/>
          <w:szCs w:val="22"/>
          <w:highlight w:val="none"/>
          <w:lang w:val="en-US" w:eastAsia="zh-CN"/>
        </w:rPr>
      </w:pPr>
    </w:p>
    <w:p w14:paraId="3B9539B6">
      <w:pPr>
        <w:pStyle w:val="3"/>
        <w:rPr>
          <w:rFonts w:hint="eastAsia" w:ascii="宋体" w:hAnsi="宋体" w:eastAsia="宋体" w:cs="宋体"/>
          <w:b w:val="0"/>
          <w:bCs w:val="0"/>
          <w:color w:val="auto"/>
          <w:sz w:val="22"/>
          <w:szCs w:val="22"/>
          <w:highlight w:val="none"/>
          <w:lang w:val="en-US" w:eastAsia="zh-CN"/>
        </w:rPr>
      </w:pPr>
    </w:p>
    <w:p w14:paraId="5945CF1B">
      <w:pPr>
        <w:rPr>
          <w:rFonts w:hint="eastAsia" w:ascii="宋体" w:hAnsi="宋体" w:eastAsia="宋体" w:cs="宋体"/>
          <w:b w:val="0"/>
          <w:bCs w:val="0"/>
          <w:color w:val="auto"/>
          <w:sz w:val="22"/>
          <w:szCs w:val="22"/>
          <w:highlight w:val="none"/>
          <w:lang w:val="en-US" w:eastAsia="zh-CN"/>
        </w:rPr>
      </w:pPr>
    </w:p>
    <w:p w14:paraId="52F6ED61">
      <w:pPr>
        <w:pStyle w:val="2"/>
        <w:rPr>
          <w:rFonts w:hint="eastAsia" w:ascii="宋体" w:hAnsi="宋体" w:eastAsia="宋体" w:cs="宋体"/>
          <w:b w:val="0"/>
          <w:bCs w:val="0"/>
          <w:color w:val="auto"/>
          <w:sz w:val="22"/>
          <w:szCs w:val="22"/>
          <w:highlight w:val="none"/>
          <w:lang w:val="en-US" w:eastAsia="zh-CN"/>
        </w:rPr>
      </w:pPr>
    </w:p>
    <w:p w14:paraId="558BCB13">
      <w:pPr>
        <w:pStyle w:val="3"/>
        <w:rPr>
          <w:rFonts w:hint="eastAsia" w:ascii="宋体" w:hAnsi="宋体" w:eastAsia="宋体" w:cs="宋体"/>
          <w:b w:val="0"/>
          <w:bCs w:val="0"/>
          <w:color w:val="auto"/>
          <w:sz w:val="22"/>
          <w:szCs w:val="22"/>
          <w:highlight w:val="none"/>
          <w:lang w:val="en-US" w:eastAsia="zh-CN"/>
        </w:rPr>
      </w:pPr>
    </w:p>
    <w:p w14:paraId="4E07C141">
      <w:pPr>
        <w:rPr>
          <w:rFonts w:hint="eastAsia" w:ascii="宋体" w:hAnsi="宋体" w:eastAsia="宋体" w:cs="宋体"/>
          <w:b w:val="0"/>
          <w:bCs w:val="0"/>
          <w:color w:val="auto"/>
          <w:sz w:val="22"/>
          <w:szCs w:val="22"/>
          <w:highlight w:val="none"/>
          <w:lang w:val="en-US" w:eastAsia="zh-CN"/>
        </w:rPr>
      </w:pPr>
    </w:p>
    <w:p w14:paraId="3F8401F5">
      <w:pPr>
        <w:pStyle w:val="2"/>
        <w:rPr>
          <w:rFonts w:hint="eastAsia"/>
          <w:lang w:val="en-US" w:eastAsia="zh-CN"/>
        </w:rPr>
      </w:pPr>
    </w:p>
    <w:p w14:paraId="39AD26EE">
      <w:pPr>
        <w:pStyle w:val="4"/>
        <w:numPr>
          <w:ilvl w:val="0"/>
          <w:numId w:val="0"/>
        </w:numPr>
        <w:spacing w:line="360" w:lineRule="auto"/>
        <w:jc w:val="center"/>
        <w:rPr>
          <w:rFonts w:hint="eastAsia" w:ascii="宋体" w:hAnsi="宋体" w:eastAsia="宋体" w:cs="宋体"/>
          <w:color w:val="auto"/>
          <w:highlight w:val="none"/>
        </w:rPr>
      </w:pPr>
      <w:bookmarkStart w:id="203" w:name="_Toc28055"/>
      <w:bookmarkStart w:id="204" w:name="_Toc30168"/>
      <w:r>
        <w:rPr>
          <w:rFonts w:hint="eastAsia" w:ascii="宋体" w:hAnsi="宋体" w:eastAsia="宋体" w:cs="宋体"/>
          <w:color w:val="auto"/>
          <w:sz w:val="28"/>
          <w:szCs w:val="28"/>
          <w:highlight w:val="none"/>
          <w:lang w:val="en-US" w:eastAsia="zh-CN"/>
        </w:rPr>
        <w:t xml:space="preserve">第四章 </w:t>
      </w:r>
      <w:r>
        <w:rPr>
          <w:rFonts w:hint="eastAsia" w:ascii="宋体" w:hAnsi="宋体" w:eastAsia="宋体" w:cs="宋体"/>
          <w:color w:val="auto"/>
          <w:sz w:val="28"/>
          <w:szCs w:val="28"/>
          <w:highlight w:val="none"/>
        </w:rPr>
        <w:t>评审办法</w:t>
      </w:r>
      <w:bookmarkEnd w:id="203"/>
      <w:bookmarkEnd w:id="204"/>
    </w:p>
    <w:p w14:paraId="5AB45043">
      <w:pPr>
        <w:pStyle w:val="5"/>
        <w:pageBreakBefore w:val="0"/>
        <w:numPr>
          <w:ilvl w:val="0"/>
          <w:numId w:val="0"/>
        </w:numPr>
        <w:kinsoku/>
        <w:wordWrap/>
        <w:overflowPunct/>
        <w:topLinePunct w:val="0"/>
        <w:bidi w:val="0"/>
        <w:snapToGrid/>
        <w:spacing w:before="0" w:beforeAutospacing="0" w:line="360" w:lineRule="auto"/>
        <w:jc w:val="center"/>
        <w:textAlignment w:val="auto"/>
        <w:rPr>
          <w:rFonts w:hint="eastAsia" w:ascii="宋体" w:hAnsi="宋体" w:eastAsia="宋体" w:cs="宋体"/>
          <w:color w:val="auto"/>
          <w:sz w:val="22"/>
          <w:szCs w:val="22"/>
          <w:highlight w:val="none"/>
        </w:rPr>
      </w:pPr>
      <w:bookmarkStart w:id="205" w:name="_Toc26604"/>
      <w:bookmarkStart w:id="206" w:name="_Toc457310272"/>
      <w:bookmarkStart w:id="207" w:name="_Toc26628"/>
      <w:bookmarkStart w:id="208" w:name="_Toc422271227"/>
      <w:bookmarkStart w:id="209" w:name="_Toc457317846"/>
      <w:r>
        <w:rPr>
          <w:rFonts w:hint="eastAsia" w:ascii="宋体" w:hAnsi="宋体" w:eastAsia="宋体" w:cs="宋体"/>
          <w:color w:val="auto"/>
          <w:sz w:val="22"/>
          <w:szCs w:val="22"/>
          <w:highlight w:val="none"/>
          <w:lang w:val="en-US" w:eastAsia="zh-CN"/>
        </w:rPr>
        <w:t>初步</w:t>
      </w:r>
      <w:r>
        <w:rPr>
          <w:rFonts w:hint="eastAsia" w:ascii="宋体" w:hAnsi="宋体" w:eastAsia="宋体" w:cs="宋体"/>
          <w:color w:val="auto"/>
          <w:sz w:val="22"/>
          <w:szCs w:val="22"/>
          <w:highlight w:val="none"/>
        </w:rPr>
        <w:t>评审标准前附表</w:t>
      </w:r>
      <w:bookmarkEnd w:id="205"/>
      <w:bookmarkEnd w:id="206"/>
      <w:bookmarkEnd w:id="207"/>
      <w:bookmarkEnd w:id="208"/>
      <w:bookmarkEnd w:id="209"/>
    </w:p>
    <w:tbl>
      <w:tblPr>
        <w:tblStyle w:val="26"/>
        <w:tblW w:w="10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216"/>
        <w:gridCol w:w="1787"/>
        <w:gridCol w:w="6606"/>
      </w:tblGrid>
      <w:tr w14:paraId="4802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871" w:type="dxa"/>
            <w:gridSpan w:val="2"/>
            <w:tcBorders>
              <w:top w:val="single" w:color="000000" w:sz="4" w:space="0"/>
              <w:left w:val="single" w:color="000000" w:sz="4" w:space="0"/>
              <w:bottom w:val="single" w:color="000000" w:sz="4" w:space="0"/>
              <w:right w:val="single" w:color="000000" w:sz="4" w:space="0"/>
            </w:tcBorders>
            <w:vAlign w:val="center"/>
          </w:tcPr>
          <w:p w14:paraId="03A2A049">
            <w:pPr>
              <w:keepNext w:val="0"/>
              <w:keepLines w:val="0"/>
              <w:pageBreakBefore w:val="0"/>
              <w:widowControl/>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条款号</w:t>
            </w:r>
          </w:p>
        </w:tc>
        <w:tc>
          <w:tcPr>
            <w:tcW w:w="1787" w:type="dxa"/>
            <w:tcBorders>
              <w:top w:val="single" w:color="000000" w:sz="4" w:space="0"/>
              <w:left w:val="single" w:color="000000" w:sz="4" w:space="0"/>
              <w:bottom w:val="single" w:color="000000" w:sz="4" w:space="0"/>
              <w:right w:val="single" w:color="000000" w:sz="4" w:space="0"/>
            </w:tcBorders>
            <w:vAlign w:val="center"/>
          </w:tcPr>
          <w:p w14:paraId="64E72BCB">
            <w:pPr>
              <w:keepNext w:val="0"/>
              <w:keepLines w:val="0"/>
              <w:pageBreakBefore w:val="0"/>
              <w:widowControl/>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评审因素</w:t>
            </w:r>
          </w:p>
        </w:tc>
        <w:tc>
          <w:tcPr>
            <w:tcW w:w="6606" w:type="dxa"/>
            <w:tcBorders>
              <w:top w:val="single" w:color="000000" w:sz="4" w:space="0"/>
              <w:left w:val="single" w:color="000000" w:sz="4" w:space="0"/>
              <w:bottom w:val="single" w:color="000000" w:sz="4" w:space="0"/>
              <w:right w:val="single" w:color="000000" w:sz="4" w:space="0"/>
            </w:tcBorders>
            <w:vAlign w:val="center"/>
          </w:tcPr>
          <w:p w14:paraId="095C538A">
            <w:pPr>
              <w:keepNext w:val="0"/>
              <w:keepLines w:val="0"/>
              <w:pageBreakBefore w:val="0"/>
              <w:widowControl/>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评审标准</w:t>
            </w:r>
          </w:p>
        </w:tc>
      </w:tr>
      <w:tr w14:paraId="4060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55" w:type="dxa"/>
            <w:vMerge w:val="restart"/>
            <w:tcBorders>
              <w:top w:val="single" w:color="000000" w:sz="4" w:space="0"/>
              <w:left w:val="single" w:color="000000" w:sz="4" w:space="0"/>
              <w:right w:val="single" w:color="000000" w:sz="4" w:space="0"/>
            </w:tcBorders>
            <w:vAlign w:val="center"/>
          </w:tcPr>
          <w:p w14:paraId="7AFBCF29">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一</w:t>
            </w:r>
          </w:p>
        </w:tc>
        <w:tc>
          <w:tcPr>
            <w:tcW w:w="1216" w:type="dxa"/>
            <w:vMerge w:val="restart"/>
            <w:tcBorders>
              <w:top w:val="single" w:color="000000" w:sz="4" w:space="0"/>
              <w:left w:val="single" w:color="000000" w:sz="4" w:space="0"/>
              <w:right w:val="single" w:color="000000" w:sz="4" w:space="0"/>
            </w:tcBorders>
            <w:vAlign w:val="center"/>
          </w:tcPr>
          <w:p w14:paraId="66E2C1FD">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资格评审标准</w:t>
            </w:r>
          </w:p>
        </w:tc>
        <w:tc>
          <w:tcPr>
            <w:tcW w:w="1787" w:type="dxa"/>
            <w:tcBorders>
              <w:top w:val="single" w:color="000000" w:sz="4" w:space="0"/>
              <w:left w:val="single" w:color="000000" w:sz="4" w:space="0"/>
              <w:right w:val="single" w:color="000000" w:sz="4" w:space="0"/>
            </w:tcBorders>
            <w:vAlign w:val="center"/>
          </w:tcPr>
          <w:p w14:paraId="7983D248">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val="en-US" w:eastAsia="zh-CN"/>
              </w:rPr>
              <w:t>营业执照</w:t>
            </w:r>
          </w:p>
        </w:tc>
        <w:tc>
          <w:tcPr>
            <w:tcW w:w="6606" w:type="dxa"/>
            <w:tcBorders>
              <w:top w:val="single" w:color="000000" w:sz="4" w:space="0"/>
              <w:left w:val="single" w:color="000000" w:sz="4" w:space="0"/>
              <w:bottom w:val="single" w:color="000000" w:sz="4" w:space="0"/>
              <w:right w:val="single" w:color="000000" w:sz="4" w:space="0"/>
            </w:tcBorders>
            <w:vAlign w:val="center"/>
          </w:tcPr>
          <w:p w14:paraId="021F908D">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val="en-US" w:eastAsia="zh-CN"/>
              </w:rPr>
              <w:t>具有独立承担民事责任的能力</w:t>
            </w:r>
            <w:r>
              <w:rPr>
                <w:rFonts w:hint="eastAsia" w:ascii="宋体" w:hAnsi="宋体" w:cs="宋体"/>
                <w:color w:val="auto"/>
                <w:kern w:val="0"/>
                <w:sz w:val="22"/>
                <w:szCs w:val="22"/>
                <w:highlight w:val="none"/>
                <w:lang w:val="en-US" w:eastAsia="zh-CN"/>
              </w:rPr>
              <w:t>：具备独立法人资格，并在人员、设备、资金等方面具有相应的能力企业，提供营业执照；</w:t>
            </w:r>
          </w:p>
        </w:tc>
      </w:tr>
      <w:tr w14:paraId="2C34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55" w:type="dxa"/>
            <w:vMerge w:val="continue"/>
            <w:tcBorders>
              <w:left w:val="single" w:color="000000" w:sz="4" w:space="0"/>
              <w:right w:val="single" w:color="000000" w:sz="4" w:space="0"/>
            </w:tcBorders>
            <w:vAlign w:val="center"/>
          </w:tcPr>
          <w:p w14:paraId="134ED2A8">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623AC627">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right w:val="single" w:color="000000" w:sz="4" w:space="0"/>
            </w:tcBorders>
            <w:vAlign w:val="center"/>
          </w:tcPr>
          <w:p w14:paraId="10CA1503">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default" w:ascii="宋体" w:hAnsi="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具有良好的商业信誉和健全的财务会计制度</w:t>
            </w:r>
          </w:p>
        </w:tc>
        <w:tc>
          <w:tcPr>
            <w:tcW w:w="6606" w:type="dxa"/>
            <w:tcBorders>
              <w:top w:val="single" w:color="000000" w:sz="4" w:space="0"/>
              <w:left w:val="single" w:color="000000" w:sz="4" w:space="0"/>
              <w:bottom w:val="single" w:color="000000" w:sz="4" w:space="0"/>
              <w:right w:val="single" w:color="000000" w:sz="4" w:space="0"/>
            </w:tcBorders>
            <w:vAlign w:val="center"/>
          </w:tcPr>
          <w:p w14:paraId="60D7A63D">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没有处于被责令停业、财产被冻结、接管或破产状态。提供2022-2025年任意一年度的财务报告或审计报告（2022年10月1日后出具的审计报告须按财会〔2023〕15号规定在注册会计师行业统一监管平台赋唯一验证码及二维码，可扫码查验，无赋码或查验不通过视为无效）；如拟投标单位成立未满一年，只需提供成立至今的财务报表：资产负债表、现金流量表、利润表、所有者权益变动表（如有时）及其附注（如有时）；如无财务报表提供基本开户银行近一个月出具的资信证明或提供财政部门认可的专业担保机构出具的投标担保函；</w:t>
            </w:r>
          </w:p>
        </w:tc>
      </w:tr>
      <w:tr w14:paraId="5E9A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55" w:type="dxa"/>
            <w:vMerge w:val="continue"/>
            <w:tcBorders>
              <w:left w:val="single" w:color="000000" w:sz="4" w:space="0"/>
              <w:right w:val="single" w:color="000000" w:sz="4" w:space="0"/>
            </w:tcBorders>
            <w:vAlign w:val="center"/>
          </w:tcPr>
          <w:p w14:paraId="5114A916">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71B138F5">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right w:val="single" w:color="000000" w:sz="4" w:space="0"/>
            </w:tcBorders>
            <w:vAlign w:val="center"/>
          </w:tcPr>
          <w:p w14:paraId="59136C71">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具有履行合同所必需的设备和专业技术能力</w:t>
            </w:r>
          </w:p>
        </w:tc>
        <w:tc>
          <w:tcPr>
            <w:tcW w:w="6606" w:type="dxa"/>
            <w:tcBorders>
              <w:top w:val="single" w:color="000000" w:sz="4" w:space="0"/>
              <w:left w:val="single" w:color="000000" w:sz="4" w:space="0"/>
              <w:bottom w:val="single" w:color="000000" w:sz="4" w:space="0"/>
              <w:right w:val="single" w:color="000000" w:sz="4" w:space="0"/>
            </w:tcBorders>
            <w:vAlign w:val="center"/>
          </w:tcPr>
          <w:p w14:paraId="1CEFB6D2">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提供相关证明材料或自行承诺；</w:t>
            </w:r>
          </w:p>
        </w:tc>
      </w:tr>
      <w:tr w14:paraId="2C55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55" w:type="dxa"/>
            <w:vMerge w:val="continue"/>
            <w:tcBorders>
              <w:left w:val="single" w:color="000000" w:sz="4" w:space="0"/>
              <w:right w:val="single" w:color="000000" w:sz="4" w:space="0"/>
            </w:tcBorders>
            <w:vAlign w:val="center"/>
          </w:tcPr>
          <w:p w14:paraId="42A2E285">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664D1C01">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right w:val="single" w:color="000000" w:sz="4" w:space="0"/>
            </w:tcBorders>
            <w:vAlign w:val="center"/>
          </w:tcPr>
          <w:p w14:paraId="2DC95618">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有依法缴纳税收和社会保障资金的良好记录</w:t>
            </w:r>
          </w:p>
        </w:tc>
        <w:tc>
          <w:tcPr>
            <w:tcW w:w="6606" w:type="dxa"/>
            <w:tcBorders>
              <w:top w:val="single" w:color="000000" w:sz="4" w:space="0"/>
              <w:left w:val="single" w:color="000000" w:sz="4" w:space="0"/>
              <w:bottom w:val="single" w:color="000000" w:sz="4" w:space="0"/>
              <w:right w:val="single" w:color="000000" w:sz="4" w:space="0"/>
            </w:tcBorders>
            <w:vAlign w:val="center"/>
          </w:tcPr>
          <w:p w14:paraId="011F4EBE">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①依法缴纳税收相关材料：提供缴税所属时间在2026年01月至本项目响应文件递交截止时间前任意1个月的税务局税收通用缴款书或银行电子缴税（费）凭证或税务局出具纳税情况的相关证明，或提供依法缴纳税收的书面声明；依法免税的，应提供依法免税的相关证明文件，至响应文件提交截止时间止成立不足1个月的供应商可提供相关情况说明；</w:t>
            </w:r>
          </w:p>
          <w:p w14:paraId="393F3063">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②社会保障资金的相关材料：供应商须提供缴费所属时间在2026年01月至本项目响应文件递交截止时间前任意1个月的社会保险费缴款书或银行电子缴税（费）凭证或社保管理部门出具的有效的缴款证明，或提供依法缴纳社会保障资金的书面声明；依法免缴的，应提供依法免缴的相关证明文件，至响应文件提交截止时间止成立不足1个月的供应商可提供相关情况说明；</w:t>
            </w:r>
          </w:p>
        </w:tc>
      </w:tr>
      <w:tr w14:paraId="3D135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55" w:type="dxa"/>
            <w:vMerge w:val="continue"/>
            <w:tcBorders>
              <w:left w:val="single" w:color="000000" w:sz="4" w:space="0"/>
              <w:right w:val="single" w:color="000000" w:sz="4" w:space="0"/>
            </w:tcBorders>
            <w:vAlign w:val="center"/>
          </w:tcPr>
          <w:p w14:paraId="113A83EF">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5DCD4ABA">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right w:val="single" w:color="000000" w:sz="4" w:space="0"/>
            </w:tcBorders>
            <w:vAlign w:val="center"/>
          </w:tcPr>
          <w:p w14:paraId="6D9CAF7B">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参加政府采购活动前三年内，在经营活动中没有重大违法记录</w:t>
            </w:r>
          </w:p>
        </w:tc>
        <w:tc>
          <w:tcPr>
            <w:tcW w:w="6606" w:type="dxa"/>
            <w:tcBorders>
              <w:top w:val="single" w:color="000000" w:sz="4" w:space="0"/>
              <w:left w:val="single" w:color="000000" w:sz="4" w:space="0"/>
              <w:bottom w:val="single" w:color="000000" w:sz="4" w:space="0"/>
              <w:right w:val="single" w:color="000000" w:sz="4" w:space="0"/>
            </w:tcBorders>
            <w:vAlign w:val="center"/>
          </w:tcPr>
          <w:p w14:paraId="358A4561">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提供参加政府采购活动前三年内，在经营活动中没有重大违法记录（重大违法记录是指供应商因违法经营受到刑事处罚或者责令停产停业、吊销许可证或者执照、较大数额罚款等行政处罚）的书面声明；</w:t>
            </w:r>
          </w:p>
        </w:tc>
      </w:tr>
      <w:tr w14:paraId="2E9DD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55" w:type="dxa"/>
            <w:vMerge w:val="continue"/>
            <w:tcBorders>
              <w:left w:val="single" w:color="000000" w:sz="4" w:space="0"/>
              <w:right w:val="single" w:color="000000" w:sz="4" w:space="0"/>
            </w:tcBorders>
            <w:vAlign w:val="center"/>
          </w:tcPr>
          <w:p w14:paraId="3F40F31C">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660E0FD1">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right w:val="single" w:color="000000" w:sz="4" w:space="0"/>
            </w:tcBorders>
            <w:vAlign w:val="center"/>
          </w:tcPr>
          <w:p w14:paraId="438861B3">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法律、行政法规规定的其他条件</w:t>
            </w:r>
          </w:p>
        </w:tc>
        <w:tc>
          <w:tcPr>
            <w:tcW w:w="6606" w:type="dxa"/>
            <w:tcBorders>
              <w:top w:val="single" w:color="000000" w:sz="4" w:space="0"/>
              <w:left w:val="single" w:color="000000" w:sz="4" w:space="0"/>
              <w:bottom w:val="single" w:color="000000" w:sz="4" w:space="0"/>
              <w:right w:val="single" w:color="000000" w:sz="4" w:space="0"/>
            </w:tcBorders>
            <w:vAlign w:val="center"/>
          </w:tcPr>
          <w:p w14:paraId="376C67D5">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①供应商在“信用中国”网站（www.creditchina.gov.cn）中未被列入失信被执行人名单、重大税收违法失信主体名单、政府采购严重违法失信行为记录名单（被禁止在一定期限内参加采购活动但期限届满的除外）（查询时间为本公告发布之日起至提交投标文件截止时间止，查询结果以采购人、采购代理机构查询结果为准，并将查询记录和证据留存）；</w:t>
            </w:r>
          </w:p>
          <w:p w14:paraId="3ADB2EB9">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②供应商在本项目响应文件提交截止时间止在中国政府采购网（www.ccgp.gov.cn）政府采购严重违法失信行为记录名单内无不良信息记录（查询时间为本公告发布之日起至提交响应文件截止时间止，查询结果以采购人、采购代理机构查询结果为准，并将查询记录和证据留存）；</w:t>
            </w:r>
          </w:p>
          <w:p w14:paraId="35ECFBE1">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③单位负责人为同一人或者存在直接控股、管理关系的不同供应商，不得参加同一合同项下的政府采购活动。为采购项目提供整体设计、规范编制和项目管理、监理、检测等服务的供应商不得再参加采购项目的其他采购活动。</w:t>
            </w:r>
          </w:p>
        </w:tc>
      </w:tr>
      <w:tr w14:paraId="186F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exact"/>
          <w:jc w:val="center"/>
        </w:trPr>
        <w:tc>
          <w:tcPr>
            <w:tcW w:w="10264" w:type="dxa"/>
            <w:gridSpan w:val="4"/>
            <w:tcBorders>
              <w:top w:val="single" w:color="000000" w:sz="4" w:space="0"/>
              <w:left w:val="single" w:color="000000" w:sz="4" w:space="0"/>
              <w:bottom w:val="single" w:color="000000" w:sz="4" w:space="0"/>
              <w:right w:val="single" w:color="000000" w:sz="4" w:space="0"/>
            </w:tcBorders>
            <w:vAlign w:val="center"/>
          </w:tcPr>
          <w:p w14:paraId="302807F2">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上述评审标准，</w:t>
            </w:r>
            <w:r>
              <w:rPr>
                <w:rFonts w:hint="eastAsia" w:ascii="宋体" w:hAnsi="宋体" w:eastAsia="宋体" w:cs="宋体"/>
                <w:color w:val="auto"/>
                <w:kern w:val="0"/>
                <w:sz w:val="22"/>
                <w:szCs w:val="22"/>
                <w:highlight w:val="none"/>
                <w:lang w:eastAsia="zh-CN"/>
              </w:rPr>
              <w:t>供应商</w:t>
            </w:r>
            <w:r>
              <w:rPr>
                <w:rFonts w:hint="eastAsia" w:ascii="宋体" w:hAnsi="宋体" w:eastAsia="宋体" w:cs="宋体"/>
                <w:color w:val="auto"/>
                <w:kern w:val="0"/>
                <w:sz w:val="22"/>
                <w:szCs w:val="22"/>
                <w:highlight w:val="none"/>
              </w:rPr>
              <w:t>须全部满足，否则为不合格的</w:t>
            </w:r>
            <w:r>
              <w:rPr>
                <w:rFonts w:hint="eastAsia" w:ascii="宋体" w:hAnsi="宋体" w:eastAsia="宋体" w:cs="宋体"/>
                <w:color w:val="auto"/>
                <w:kern w:val="0"/>
                <w:sz w:val="22"/>
                <w:szCs w:val="22"/>
                <w:highlight w:val="none"/>
                <w:lang w:eastAsia="zh-CN"/>
              </w:rPr>
              <w:t>供应商</w:t>
            </w:r>
            <w:r>
              <w:rPr>
                <w:rFonts w:hint="eastAsia" w:ascii="宋体" w:hAnsi="宋体" w:eastAsia="宋体" w:cs="宋体"/>
                <w:color w:val="auto"/>
                <w:kern w:val="0"/>
                <w:sz w:val="22"/>
                <w:szCs w:val="22"/>
                <w:highlight w:val="none"/>
              </w:rPr>
              <w:t>，不得进入符合性评审、技术部分评审和最终磋商报价</w:t>
            </w:r>
          </w:p>
        </w:tc>
      </w:tr>
      <w:tr w14:paraId="4A164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871" w:type="dxa"/>
            <w:gridSpan w:val="2"/>
            <w:tcBorders>
              <w:top w:val="single" w:color="000000" w:sz="4" w:space="0"/>
              <w:left w:val="single" w:color="000000" w:sz="4" w:space="0"/>
              <w:bottom w:val="single" w:color="000000" w:sz="4" w:space="0"/>
              <w:right w:val="single" w:color="000000" w:sz="4" w:space="0"/>
            </w:tcBorders>
            <w:vAlign w:val="center"/>
          </w:tcPr>
          <w:p w14:paraId="37B0915F">
            <w:pPr>
              <w:keepNext w:val="0"/>
              <w:keepLines w:val="0"/>
              <w:pageBreakBefore w:val="0"/>
              <w:widowControl/>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条款号</w:t>
            </w:r>
          </w:p>
        </w:tc>
        <w:tc>
          <w:tcPr>
            <w:tcW w:w="1787" w:type="dxa"/>
            <w:tcBorders>
              <w:top w:val="single" w:color="000000" w:sz="4" w:space="0"/>
              <w:left w:val="single" w:color="000000" w:sz="4" w:space="0"/>
              <w:bottom w:val="single" w:color="000000" w:sz="4" w:space="0"/>
              <w:right w:val="single" w:color="000000" w:sz="4" w:space="0"/>
            </w:tcBorders>
            <w:vAlign w:val="center"/>
          </w:tcPr>
          <w:p w14:paraId="72FAF92C">
            <w:pPr>
              <w:keepNext w:val="0"/>
              <w:keepLines w:val="0"/>
              <w:pageBreakBefore w:val="0"/>
              <w:widowControl/>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评审因素</w:t>
            </w:r>
          </w:p>
        </w:tc>
        <w:tc>
          <w:tcPr>
            <w:tcW w:w="6606" w:type="dxa"/>
            <w:tcBorders>
              <w:top w:val="single" w:color="000000" w:sz="4" w:space="0"/>
              <w:left w:val="single" w:color="000000" w:sz="4" w:space="0"/>
              <w:bottom w:val="single" w:color="000000" w:sz="4" w:space="0"/>
              <w:right w:val="single" w:color="000000" w:sz="4" w:space="0"/>
            </w:tcBorders>
            <w:vAlign w:val="center"/>
          </w:tcPr>
          <w:p w14:paraId="12EADAF1">
            <w:pPr>
              <w:keepNext w:val="0"/>
              <w:keepLines w:val="0"/>
              <w:pageBreakBefore w:val="0"/>
              <w:widowControl/>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评审标准</w:t>
            </w:r>
          </w:p>
        </w:tc>
      </w:tr>
      <w:tr w14:paraId="5994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55" w:type="dxa"/>
            <w:vMerge w:val="restart"/>
            <w:tcBorders>
              <w:top w:val="single" w:color="000000" w:sz="4" w:space="0"/>
              <w:left w:val="single" w:color="000000" w:sz="4" w:space="0"/>
              <w:right w:val="single" w:color="000000" w:sz="4" w:space="0"/>
            </w:tcBorders>
            <w:vAlign w:val="center"/>
          </w:tcPr>
          <w:p w14:paraId="3775C32E">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二</w:t>
            </w:r>
          </w:p>
        </w:tc>
        <w:tc>
          <w:tcPr>
            <w:tcW w:w="1216" w:type="dxa"/>
            <w:vMerge w:val="restart"/>
            <w:tcBorders>
              <w:top w:val="single" w:color="000000" w:sz="4" w:space="0"/>
              <w:left w:val="single" w:color="000000" w:sz="4" w:space="0"/>
              <w:right w:val="single" w:color="000000" w:sz="4" w:space="0"/>
            </w:tcBorders>
            <w:vAlign w:val="center"/>
          </w:tcPr>
          <w:p w14:paraId="32CD67F9">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符合性评审标准</w:t>
            </w:r>
          </w:p>
        </w:tc>
        <w:tc>
          <w:tcPr>
            <w:tcW w:w="1787" w:type="dxa"/>
            <w:tcBorders>
              <w:top w:val="single" w:color="000000" w:sz="4" w:space="0"/>
              <w:left w:val="single" w:color="000000" w:sz="4" w:space="0"/>
              <w:right w:val="single" w:color="000000" w:sz="4" w:space="0"/>
            </w:tcBorders>
            <w:vAlign w:val="center"/>
          </w:tcPr>
          <w:p w14:paraId="19232835">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报价</w:t>
            </w:r>
          </w:p>
        </w:tc>
        <w:tc>
          <w:tcPr>
            <w:tcW w:w="6606" w:type="dxa"/>
            <w:tcBorders>
              <w:top w:val="single" w:color="000000" w:sz="4" w:space="0"/>
              <w:left w:val="single" w:color="000000" w:sz="4" w:space="0"/>
              <w:bottom w:val="single" w:color="000000" w:sz="4" w:space="0"/>
              <w:right w:val="single" w:color="000000" w:sz="4" w:space="0"/>
            </w:tcBorders>
            <w:vAlign w:val="center"/>
          </w:tcPr>
          <w:p w14:paraId="3DDEF92D">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只有一个</w:t>
            </w:r>
            <w:r>
              <w:rPr>
                <w:rFonts w:hint="eastAsia" w:ascii="宋体" w:hAnsi="宋体" w:cs="宋体"/>
                <w:color w:val="auto"/>
                <w:kern w:val="0"/>
                <w:sz w:val="22"/>
                <w:szCs w:val="22"/>
                <w:highlight w:val="none"/>
                <w:lang w:val="en-US" w:eastAsia="zh-CN"/>
              </w:rPr>
              <w:t>低于最高限价的完整</w:t>
            </w:r>
            <w:r>
              <w:rPr>
                <w:rFonts w:hint="eastAsia" w:ascii="宋体" w:hAnsi="宋体" w:eastAsia="宋体" w:cs="宋体"/>
                <w:color w:val="auto"/>
                <w:kern w:val="0"/>
                <w:sz w:val="22"/>
                <w:szCs w:val="22"/>
                <w:highlight w:val="none"/>
              </w:rPr>
              <w:t>有效报价</w:t>
            </w:r>
          </w:p>
        </w:tc>
      </w:tr>
      <w:tr w14:paraId="7133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655" w:type="dxa"/>
            <w:vMerge w:val="continue"/>
            <w:tcBorders>
              <w:left w:val="single" w:color="000000" w:sz="4" w:space="0"/>
              <w:right w:val="single" w:color="000000" w:sz="4" w:space="0"/>
            </w:tcBorders>
            <w:vAlign w:val="center"/>
          </w:tcPr>
          <w:p w14:paraId="00FEEE90">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42FADFE4">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bottom w:val="single" w:color="000000" w:sz="4" w:space="0"/>
              <w:right w:val="single" w:color="000000" w:sz="4" w:space="0"/>
            </w:tcBorders>
            <w:vAlign w:val="center"/>
          </w:tcPr>
          <w:p w14:paraId="3581448A">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磋商响应文件格式</w:t>
            </w:r>
          </w:p>
        </w:tc>
        <w:tc>
          <w:tcPr>
            <w:tcW w:w="6606" w:type="dxa"/>
            <w:tcBorders>
              <w:top w:val="single" w:color="000000" w:sz="4" w:space="0"/>
              <w:left w:val="single" w:color="000000" w:sz="4" w:space="0"/>
              <w:bottom w:val="single" w:color="000000" w:sz="4" w:space="0"/>
              <w:right w:val="single" w:color="000000" w:sz="4" w:space="0"/>
            </w:tcBorders>
            <w:vAlign w:val="center"/>
          </w:tcPr>
          <w:p w14:paraId="6675E442">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磋商响应文件是否按规定的格式填写，是否有内容不全或关键字模糊、无法辨认的</w:t>
            </w:r>
          </w:p>
        </w:tc>
      </w:tr>
      <w:tr w14:paraId="24EA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655" w:type="dxa"/>
            <w:vMerge w:val="continue"/>
            <w:tcBorders>
              <w:left w:val="single" w:color="000000" w:sz="4" w:space="0"/>
              <w:right w:val="single" w:color="000000" w:sz="4" w:space="0"/>
            </w:tcBorders>
            <w:vAlign w:val="center"/>
          </w:tcPr>
          <w:p w14:paraId="4FEA5130">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0918D676">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bottom w:val="single" w:color="000000" w:sz="4" w:space="0"/>
              <w:right w:val="single" w:color="000000" w:sz="4" w:space="0"/>
            </w:tcBorders>
            <w:vAlign w:val="center"/>
          </w:tcPr>
          <w:p w14:paraId="448809DA">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磋商响应文件</w:t>
            </w:r>
            <w:r>
              <w:rPr>
                <w:rFonts w:hint="eastAsia" w:ascii="宋体" w:hAnsi="宋体" w:eastAsia="宋体" w:cs="宋体"/>
                <w:color w:val="auto"/>
                <w:sz w:val="22"/>
                <w:szCs w:val="22"/>
                <w:highlight w:val="none"/>
              </w:rPr>
              <w:t>按要求盖签章</w:t>
            </w:r>
          </w:p>
        </w:tc>
        <w:tc>
          <w:tcPr>
            <w:tcW w:w="6606" w:type="dxa"/>
            <w:tcBorders>
              <w:top w:val="single" w:color="000000" w:sz="4" w:space="0"/>
              <w:left w:val="single" w:color="000000" w:sz="4" w:space="0"/>
              <w:bottom w:val="single" w:color="000000" w:sz="4" w:space="0"/>
              <w:right w:val="single" w:color="000000" w:sz="4" w:space="0"/>
            </w:tcBorders>
            <w:vAlign w:val="center"/>
          </w:tcPr>
          <w:p w14:paraId="1973237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sz w:val="22"/>
                <w:szCs w:val="22"/>
                <w:highlight w:val="none"/>
              </w:rPr>
              <w:t>是否</w:t>
            </w:r>
            <w:r>
              <w:rPr>
                <w:rFonts w:hint="eastAsia" w:ascii="宋体" w:hAnsi="宋体" w:eastAsia="宋体" w:cs="宋体"/>
                <w:bCs/>
                <w:color w:val="auto"/>
                <w:sz w:val="22"/>
                <w:szCs w:val="22"/>
                <w:highlight w:val="none"/>
              </w:rPr>
              <w:t>按</w:t>
            </w:r>
            <w:r>
              <w:rPr>
                <w:rFonts w:hint="eastAsia" w:ascii="宋体" w:hAnsi="宋体" w:eastAsia="宋体" w:cs="宋体"/>
                <w:color w:val="auto"/>
                <w:kern w:val="0"/>
                <w:sz w:val="22"/>
                <w:szCs w:val="22"/>
                <w:highlight w:val="none"/>
              </w:rPr>
              <w:t>磋商文件</w:t>
            </w:r>
            <w:r>
              <w:rPr>
                <w:rFonts w:hint="eastAsia" w:ascii="宋体" w:hAnsi="宋体" w:eastAsia="宋体" w:cs="宋体"/>
                <w:bCs/>
                <w:color w:val="auto"/>
                <w:sz w:val="22"/>
                <w:szCs w:val="22"/>
                <w:highlight w:val="none"/>
              </w:rPr>
              <w:t>要求</w:t>
            </w:r>
            <w:r>
              <w:rPr>
                <w:rFonts w:hint="eastAsia" w:ascii="宋体" w:hAnsi="宋体" w:cs="宋体"/>
                <w:bCs/>
                <w:color w:val="auto"/>
                <w:sz w:val="22"/>
                <w:szCs w:val="22"/>
                <w:highlight w:val="none"/>
                <w:lang w:val="en-US" w:eastAsia="zh-CN"/>
              </w:rPr>
              <w:t>签章、签字</w:t>
            </w:r>
          </w:p>
        </w:tc>
      </w:tr>
      <w:tr w14:paraId="0CDC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655" w:type="dxa"/>
            <w:vMerge w:val="continue"/>
            <w:tcBorders>
              <w:left w:val="single" w:color="000000" w:sz="4" w:space="0"/>
              <w:right w:val="single" w:color="000000" w:sz="4" w:space="0"/>
            </w:tcBorders>
            <w:vAlign w:val="center"/>
          </w:tcPr>
          <w:p w14:paraId="021BDBF9">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7453877E">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D2E9">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采购人不能接受的条件</w:t>
            </w:r>
          </w:p>
        </w:tc>
        <w:tc>
          <w:tcPr>
            <w:tcW w:w="6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A967">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磋商响应文件中是否附有采购人不能接受的条件的</w:t>
            </w:r>
          </w:p>
        </w:tc>
      </w:tr>
      <w:tr w14:paraId="7AA0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55" w:type="dxa"/>
            <w:vMerge w:val="continue"/>
            <w:tcBorders>
              <w:left w:val="single" w:color="000000" w:sz="4" w:space="0"/>
              <w:right w:val="single" w:color="000000" w:sz="4" w:space="0"/>
            </w:tcBorders>
            <w:vAlign w:val="center"/>
          </w:tcPr>
          <w:p w14:paraId="1EB12D16">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right w:val="single" w:color="000000" w:sz="4" w:space="0"/>
            </w:tcBorders>
            <w:vAlign w:val="center"/>
          </w:tcPr>
          <w:p w14:paraId="57C9DB71">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bottom w:val="single" w:color="000000" w:sz="4" w:space="0"/>
              <w:right w:val="single" w:color="000000" w:sz="4" w:space="0"/>
            </w:tcBorders>
            <w:vAlign w:val="center"/>
          </w:tcPr>
          <w:p w14:paraId="23D2CAB5">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内容非正常一致</w:t>
            </w:r>
          </w:p>
        </w:tc>
        <w:tc>
          <w:tcPr>
            <w:tcW w:w="6606" w:type="dxa"/>
            <w:tcBorders>
              <w:top w:val="single" w:color="000000" w:sz="4" w:space="0"/>
              <w:left w:val="single" w:color="000000" w:sz="4" w:space="0"/>
              <w:bottom w:val="single" w:color="000000" w:sz="4" w:space="0"/>
              <w:right w:val="single" w:color="000000" w:sz="4" w:space="0"/>
            </w:tcBorders>
            <w:vAlign w:val="center"/>
          </w:tcPr>
          <w:p w14:paraId="405FB05D">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eastAsia="zh-CN"/>
              </w:rPr>
              <w:t>供应商</w:t>
            </w:r>
            <w:r>
              <w:rPr>
                <w:rFonts w:hint="eastAsia" w:ascii="宋体" w:hAnsi="宋体" w:eastAsia="宋体" w:cs="宋体"/>
                <w:color w:val="auto"/>
                <w:kern w:val="0"/>
                <w:sz w:val="22"/>
                <w:szCs w:val="22"/>
                <w:highlight w:val="none"/>
              </w:rPr>
              <w:t>之间的磋商响应</w:t>
            </w:r>
            <w:r>
              <w:rPr>
                <w:rFonts w:hint="eastAsia" w:ascii="宋体" w:hAnsi="宋体" w:cs="宋体"/>
                <w:color w:val="auto"/>
                <w:kern w:val="0"/>
                <w:sz w:val="22"/>
                <w:szCs w:val="22"/>
                <w:highlight w:val="none"/>
                <w:lang w:val="en-US" w:eastAsia="zh-CN"/>
              </w:rPr>
              <w:t>文</w:t>
            </w:r>
            <w:r>
              <w:rPr>
                <w:rFonts w:hint="eastAsia" w:ascii="宋体" w:hAnsi="宋体" w:eastAsia="宋体" w:cs="宋体"/>
                <w:color w:val="auto"/>
                <w:kern w:val="0"/>
                <w:sz w:val="22"/>
                <w:szCs w:val="22"/>
                <w:highlight w:val="none"/>
              </w:rPr>
              <w:t>件内容非正常一致的</w:t>
            </w:r>
          </w:p>
        </w:tc>
      </w:tr>
      <w:tr w14:paraId="7ACF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55" w:type="dxa"/>
            <w:vMerge w:val="continue"/>
            <w:tcBorders>
              <w:left w:val="single" w:color="000000" w:sz="4" w:space="0"/>
              <w:bottom w:val="single" w:color="000000" w:sz="4" w:space="0"/>
              <w:right w:val="single" w:color="000000" w:sz="4" w:space="0"/>
            </w:tcBorders>
            <w:vAlign w:val="center"/>
          </w:tcPr>
          <w:p w14:paraId="4566828B">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000000" w:sz="4" w:space="0"/>
              <w:bottom w:val="single" w:color="000000" w:sz="4" w:space="0"/>
              <w:right w:val="single" w:color="000000" w:sz="4" w:space="0"/>
            </w:tcBorders>
            <w:vAlign w:val="center"/>
          </w:tcPr>
          <w:p w14:paraId="66453AC7">
            <w:pPr>
              <w:keepNext w:val="0"/>
              <w:keepLines w:val="0"/>
              <w:pageBreakBefore w:val="0"/>
              <w:widowControl/>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000000" w:sz="4" w:space="0"/>
              <w:bottom w:val="single" w:color="000000" w:sz="4" w:space="0"/>
              <w:right w:val="single" w:color="000000" w:sz="4" w:space="0"/>
            </w:tcBorders>
            <w:vAlign w:val="center"/>
          </w:tcPr>
          <w:p w14:paraId="1C6480F2">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其他实质性要求</w:t>
            </w:r>
          </w:p>
        </w:tc>
        <w:tc>
          <w:tcPr>
            <w:tcW w:w="6606" w:type="dxa"/>
            <w:tcBorders>
              <w:top w:val="single" w:color="000000" w:sz="4" w:space="0"/>
              <w:left w:val="single" w:color="000000" w:sz="4" w:space="0"/>
              <w:bottom w:val="single" w:color="000000" w:sz="4" w:space="0"/>
              <w:right w:val="single" w:color="000000" w:sz="4" w:space="0"/>
            </w:tcBorders>
            <w:vAlign w:val="center"/>
          </w:tcPr>
          <w:p w14:paraId="1F74D5DA">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符合《</w:t>
            </w:r>
            <w:r>
              <w:rPr>
                <w:rFonts w:hint="eastAsia" w:ascii="宋体" w:hAnsi="宋体" w:eastAsia="宋体" w:cs="宋体"/>
                <w:color w:val="auto"/>
                <w:kern w:val="0"/>
                <w:sz w:val="22"/>
                <w:szCs w:val="22"/>
                <w:highlight w:val="none"/>
                <w:lang w:val="en-US" w:eastAsia="zh-CN"/>
              </w:rPr>
              <w:t>磋商</w:t>
            </w:r>
            <w:r>
              <w:rPr>
                <w:rFonts w:hint="eastAsia" w:ascii="宋体" w:hAnsi="宋体" w:eastAsia="宋体" w:cs="宋体"/>
                <w:color w:val="auto"/>
                <w:kern w:val="0"/>
                <w:sz w:val="22"/>
                <w:szCs w:val="22"/>
                <w:highlight w:val="none"/>
              </w:rPr>
              <w:t>文件》中规定的其他实质性要求</w:t>
            </w:r>
          </w:p>
        </w:tc>
      </w:tr>
      <w:tr w14:paraId="7B16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0264" w:type="dxa"/>
            <w:gridSpan w:val="4"/>
            <w:tcBorders>
              <w:top w:val="single" w:color="000000" w:sz="4" w:space="0"/>
              <w:left w:val="single" w:color="000000" w:sz="4" w:space="0"/>
              <w:bottom w:val="single" w:color="000000" w:sz="4" w:space="0"/>
              <w:right w:val="single" w:color="000000" w:sz="4" w:space="0"/>
            </w:tcBorders>
            <w:vAlign w:val="center"/>
          </w:tcPr>
          <w:p w14:paraId="34A65F09">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上述符合性评审标准通过者，才能进入最终磋商报价和</w:t>
            </w:r>
            <w:r>
              <w:rPr>
                <w:rFonts w:hint="eastAsia" w:ascii="宋体" w:hAnsi="宋体" w:eastAsia="宋体" w:cs="宋体"/>
                <w:color w:val="auto"/>
                <w:kern w:val="0"/>
                <w:sz w:val="22"/>
                <w:szCs w:val="22"/>
                <w:highlight w:val="none"/>
                <w:lang w:val="en-US" w:eastAsia="zh-CN"/>
              </w:rPr>
              <w:t>综合</w:t>
            </w:r>
            <w:r>
              <w:rPr>
                <w:rFonts w:hint="eastAsia" w:ascii="宋体" w:hAnsi="宋体" w:eastAsia="宋体" w:cs="宋体"/>
                <w:color w:val="auto"/>
                <w:kern w:val="0"/>
                <w:sz w:val="22"/>
                <w:szCs w:val="22"/>
                <w:highlight w:val="none"/>
              </w:rPr>
              <w:t>评分</w:t>
            </w:r>
          </w:p>
        </w:tc>
      </w:tr>
      <w:tr w14:paraId="347B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871" w:type="dxa"/>
            <w:gridSpan w:val="2"/>
            <w:tcBorders>
              <w:top w:val="single" w:color="000000" w:sz="4" w:space="0"/>
              <w:left w:val="single" w:color="000000" w:sz="4" w:space="0"/>
              <w:bottom w:val="single" w:color="000000" w:sz="4" w:space="0"/>
              <w:right w:val="single" w:color="auto" w:sz="4" w:space="0"/>
            </w:tcBorders>
            <w:vAlign w:val="center"/>
          </w:tcPr>
          <w:p w14:paraId="0F0F14AE">
            <w:pPr>
              <w:keepNext w:val="0"/>
              <w:keepLines w:val="0"/>
              <w:pageBreakBefore w:val="0"/>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b/>
                <w:bCs/>
                <w:color w:val="auto"/>
                <w:sz w:val="22"/>
                <w:szCs w:val="22"/>
                <w:highlight w:val="none"/>
              </w:rPr>
              <w:t>条款号</w:t>
            </w:r>
          </w:p>
        </w:tc>
        <w:tc>
          <w:tcPr>
            <w:tcW w:w="1787" w:type="dxa"/>
            <w:tcBorders>
              <w:top w:val="single" w:color="000000" w:sz="4" w:space="0"/>
              <w:left w:val="single" w:color="auto" w:sz="4" w:space="0"/>
              <w:bottom w:val="single" w:color="000000" w:sz="4" w:space="0"/>
              <w:right w:val="single" w:color="auto" w:sz="4" w:space="0"/>
            </w:tcBorders>
            <w:vAlign w:val="center"/>
          </w:tcPr>
          <w:p w14:paraId="4F94104D">
            <w:pPr>
              <w:keepNext w:val="0"/>
              <w:keepLines w:val="0"/>
              <w:pageBreakBefore w:val="0"/>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评审因素</w:t>
            </w:r>
          </w:p>
        </w:tc>
        <w:tc>
          <w:tcPr>
            <w:tcW w:w="6606" w:type="dxa"/>
            <w:tcBorders>
              <w:top w:val="single" w:color="000000" w:sz="4" w:space="0"/>
              <w:left w:val="single" w:color="auto" w:sz="4" w:space="0"/>
              <w:bottom w:val="single" w:color="000000" w:sz="4" w:space="0"/>
              <w:right w:val="single" w:color="000000" w:sz="4" w:space="0"/>
            </w:tcBorders>
            <w:vAlign w:val="center"/>
          </w:tcPr>
          <w:p w14:paraId="51AC4D52">
            <w:pPr>
              <w:keepNext w:val="0"/>
              <w:keepLines w:val="0"/>
              <w:pageBreakBefore w:val="0"/>
              <w:kinsoku/>
              <w:wordWrap/>
              <w:overflowPunct/>
              <w:topLinePunct w:val="0"/>
              <w:autoSpaceDE/>
              <w:autoSpaceDN/>
              <w:bidi w:val="0"/>
              <w:adjustRightInd/>
              <w:snapToGrid/>
              <w:spacing w:beforeAutospacing="0" w:line="336" w:lineRule="auto"/>
              <w:ind w:firstLine="442"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b/>
                <w:bCs/>
                <w:color w:val="auto"/>
                <w:sz w:val="22"/>
                <w:szCs w:val="22"/>
                <w:highlight w:val="none"/>
              </w:rPr>
              <w:t>评审标准</w:t>
            </w:r>
          </w:p>
        </w:tc>
      </w:tr>
      <w:tr w14:paraId="0162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6" w:hRule="atLeast"/>
          <w:jc w:val="center"/>
        </w:trPr>
        <w:tc>
          <w:tcPr>
            <w:tcW w:w="655" w:type="dxa"/>
            <w:vMerge w:val="restart"/>
            <w:tcBorders>
              <w:left w:val="single" w:color="000000" w:sz="4" w:space="0"/>
              <w:right w:val="single" w:color="auto" w:sz="4" w:space="0"/>
            </w:tcBorders>
            <w:vAlign w:val="center"/>
          </w:tcPr>
          <w:p w14:paraId="0C3E9B29">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三</w:t>
            </w:r>
          </w:p>
        </w:tc>
        <w:tc>
          <w:tcPr>
            <w:tcW w:w="1216" w:type="dxa"/>
            <w:vMerge w:val="restart"/>
            <w:tcBorders>
              <w:left w:val="single" w:color="auto" w:sz="4" w:space="0"/>
              <w:right w:val="single" w:color="auto" w:sz="4" w:space="0"/>
            </w:tcBorders>
            <w:vAlign w:val="center"/>
          </w:tcPr>
          <w:p w14:paraId="7BE0F992">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综合评分</w:t>
            </w:r>
          </w:p>
        </w:tc>
        <w:tc>
          <w:tcPr>
            <w:tcW w:w="1787" w:type="dxa"/>
            <w:tcBorders>
              <w:top w:val="single" w:color="000000" w:sz="4" w:space="0"/>
              <w:left w:val="single" w:color="auto" w:sz="4" w:space="0"/>
              <w:right w:val="single" w:color="auto" w:sz="4" w:space="0"/>
            </w:tcBorders>
            <w:vAlign w:val="center"/>
          </w:tcPr>
          <w:p w14:paraId="1CBEE317">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default"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断尖修剪技术方案评审评分</w:t>
            </w:r>
            <w:r>
              <w:rPr>
                <w:rFonts w:hint="eastAsia" w:ascii="宋体" w:hAnsi="宋体" w:eastAsia="宋体" w:cs="宋体"/>
                <w:color w:val="auto"/>
                <w:kern w:val="0"/>
                <w:sz w:val="22"/>
                <w:szCs w:val="22"/>
                <w:highlight w:val="none"/>
              </w:rPr>
              <w:t>（满分</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auto" w:sz="4" w:space="0"/>
              <w:right w:val="single" w:color="000000" w:sz="4" w:space="0"/>
            </w:tcBorders>
            <w:vAlign w:val="center"/>
          </w:tcPr>
          <w:p w14:paraId="004D7C17">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分)：技术方案合理且能指导，措施具体且有针对性，</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3FD1D3CA">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分）：技术方案合理但对指导性一般，措施具体但针对性一般，</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4B349BE1">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分）：技术方案基本合理、对</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缺乏指导性，措施、</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部署基本合理但存在一些问题的；</w:t>
            </w:r>
          </w:p>
          <w:p w14:paraId="256B5585">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四</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分）：技术方案、措施、部分存在有明显错误的</w:t>
            </w:r>
            <w:r>
              <w:rPr>
                <w:rFonts w:hint="eastAsia" w:ascii="宋体" w:hAnsi="宋体" w:eastAsia="宋体" w:cs="宋体"/>
                <w:color w:val="auto"/>
                <w:kern w:val="0"/>
                <w:sz w:val="22"/>
                <w:szCs w:val="22"/>
                <w:highlight w:val="none"/>
                <w:lang w:eastAsia="zh-CN"/>
              </w:rPr>
              <w:t>；</w:t>
            </w:r>
          </w:p>
          <w:p w14:paraId="27DA4F15">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无技术方案的不得分。</w:t>
            </w:r>
          </w:p>
        </w:tc>
      </w:tr>
      <w:tr w14:paraId="0344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6" w:hRule="atLeast"/>
          <w:jc w:val="center"/>
        </w:trPr>
        <w:tc>
          <w:tcPr>
            <w:tcW w:w="655" w:type="dxa"/>
            <w:vMerge w:val="continue"/>
            <w:tcBorders>
              <w:left w:val="single" w:color="000000" w:sz="4" w:space="0"/>
              <w:right w:val="single" w:color="auto" w:sz="4" w:space="0"/>
            </w:tcBorders>
            <w:vAlign w:val="center"/>
          </w:tcPr>
          <w:p w14:paraId="21B353CE">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216" w:type="dxa"/>
            <w:vMerge w:val="continue"/>
            <w:tcBorders>
              <w:left w:val="single" w:color="auto" w:sz="4" w:space="0"/>
              <w:right w:val="single" w:color="auto" w:sz="4" w:space="0"/>
            </w:tcBorders>
            <w:vAlign w:val="center"/>
          </w:tcPr>
          <w:p w14:paraId="09005AE3">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787" w:type="dxa"/>
            <w:tcBorders>
              <w:top w:val="single" w:color="000000" w:sz="4" w:space="0"/>
              <w:left w:val="single" w:color="auto" w:sz="4" w:space="0"/>
              <w:right w:val="single" w:color="auto" w:sz="4" w:space="0"/>
            </w:tcBorders>
            <w:shd w:val="clear" w:color="auto" w:fill="auto"/>
            <w:vAlign w:val="center"/>
          </w:tcPr>
          <w:p w14:paraId="52C81789">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割灌除草方案评审评分</w:t>
            </w:r>
            <w:r>
              <w:rPr>
                <w:rFonts w:hint="eastAsia" w:ascii="宋体" w:hAnsi="宋体" w:eastAsia="宋体" w:cs="宋体"/>
                <w:color w:val="auto"/>
                <w:kern w:val="0"/>
                <w:sz w:val="22"/>
                <w:szCs w:val="22"/>
                <w:highlight w:val="none"/>
              </w:rPr>
              <w:t>（满分</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auto" w:sz="4" w:space="0"/>
              <w:right w:val="single" w:color="000000" w:sz="4" w:space="0"/>
            </w:tcBorders>
            <w:shd w:val="clear" w:color="auto" w:fill="auto"/>
            <w:vAlign w:val="center"/>
          </w:tcPr>
          <w:p w14:paraId="7560CB56">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分)：方案合理且能指导，措施具体且有针对性，</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2CE45E52">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分）方案合理但对指导性一般，措施具体但针对性一般，</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0E3CB2D6">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分）：方案基本合理、对</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缺乏指导性，措施、</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部署基本合理但存在一些问题的；</w:t>
            </w:r>
          </w:p>
          <w:p w14:paraId="230A3529">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四</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分）：方案、措施、部分存在有明显错误的</w:t>
            </w:r>
            <w:r>
              <w:rPr>
                <w:rFonts w:hint="eastAsia" w:ascii="宋体" w:hAnsi="宋体" w:eastAsia="宋体" w:cs="宋体"/>
                <w:color w:val="auto"/>
                <w:kern w:val="0"/>
                <w:sz w:val="22"/>
                <w:szCs w:val="22"/>
                <w:highlight w:val="none"/>
                <w:lang w:eastAsia="zh-CN"/>
              </w:rPr>
              <w:t>；</w:t>
            </w:r>
          </w:p>
          <w:p w14:paraId="7BBFF8E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无方案的不得分。</w:t>
            </w:r>
          </w:p>
        </w:tc>
      </w:tr>
      <w:tr w14:paraId="442A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vMerge w:val="continue"/>
            <w:tcBorders>
              <w:left w:val="single" w:color="000000" w:sz="4" w:space="0"/>
              <w:right w:val="single" w:color="auto" w:sz="4" w:space="0"/>
            </w:tcBorders>
            <w:vAlign w:val="center"/>
          </w:tcPr>
          <w:p w14:paraId="18669C37">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216" w:type="dxa"/>
            <w:vMerge w:val="continue"/>
            <w:tcBorders>
              <w:left w:val="single" w:color="auto" w:sz="4" w:space="0"/>
              <w:right w:val="single" w:color="auto" w:sz="4" w:space="0"/>
            </w:tcBorders>
            <w:vAlign w:val="center"/>
          </w:tcPr>
          <w:p w14:paraId="5966FC68">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787" w:type="dxa"/>
            <w:tcBorders>
              <w:top w:val="single" w:color="000000" w:sz="4" w:space="0"/>
              <w:left w:val="single" w:color="auto" w:sz="4" w:space="0"/>
              <w:bottom w:val="single" w:color="auto" w:sz="4" w:space="0"/>
              <w:right w:val="single" w:color="auto" w:sz="4" w:space="0"/>
            </w:tcBorders>
            <w:shd w:val="clear" w:color="auto" w:fill="auto"/>
            <w:vAlign w:val="center"/>
          </w:tcPr>
          <w:p w14:paraId="3DAD0DFB">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rPr>
              <w:t>密度调整</w:t>
            </w:r>
            <w:r>
              <w:rPr>
                <w:rFonts w:hint="eastAsia" w:ascii="宋体" w:hAnsi="宋体" w:eastAsia="宋体" w:cs="宋体"/>
                <w:color w:val="auto"/>
                <w:kern w:val="0"/>
                <w:sz w:val="22"/>
                <w:szCs w:val="22"/>
                <w:highlight w:val="none"/>
              </w:rPr>
              <w:t>技术方案评审评分（满分</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auto" w:sz="4" w:space="0"/>
              <w:right w:val="single" w:color="000000" w:sz="4" w:space="0"/>
            </w:tcBorders>
            <w:shd w:val="clear" w:color="auto" w:fill="auto"/>
            <w:vAlign w:val="center"/>
          </w:tcPr>
          <w:p w14:paraId="57E9ABB3">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分)：技术方案合理且能指导，措施具体且有针对性，</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443BFB2A">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分）：技术方案合理但对指导性一般，措施具体但针对性一般，</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6705BD0A">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分）：技术方案基本合理、对</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缺乏指导性，措施、</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部署基本合理但存在一些问题的；</w:t>
            </w:r>
          </w:p>
          <w:p w14:paraId="6B7BD323">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四</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分）：技术方案、措施、部分存在有明显错误的</w:t>
            </w:r>
            <w:r>
              <w:rPr>
                <w:rFonts w:hint="eastAsia" w:ascii="宋体" w:hAnsi="宋体" w:eastAsia="宋体" w:cs="宋体"/>
                <w:color w:val="auto"/>
                <w:kern w:val="0"/>
                <w:sz w:val="22"/>
                <w:szCs w:val="22"/>
                <w:highlight w:val="none"/>
                <w:lang w:eastAsia="zh-CN"/>
              </w:rPr>
              <w:t>；</w:t>
            </w:r>
          </w:p>
          <w:p w14:paraId="259264A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无技术方案的不得分。</w:t>
            </w:r>
          </w:p>
        </w:tc>
      </w:tr>
      <w:tr w14:paraId="6842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vMerge w:val="continue"/>
            <w:tcBorders>
              <w:left w:val="single" w:color="000000" w:sz="4" w:space="0"/>
              <w:right w:val="single" w:color="auto" w:sz="4" w:space="0"/>
            </w:tcBorders>
            <w:vAlign w:val="center"/>
          </w:tcPr>
          <w:p w14:paraId="70ECCFCB">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216" w:type="dxa"/>
            <w:vMerge w:val="continue"/>
            <w:tcBorders>
              <w:left w:val="single" w:color="auto" w:sz="4" w:space="0"/>
              <w:right w:val="single" w:color="auto" w:sz="4" w:space="0"/>
            </w:tcBorders>
            <w:vAlign w:val="center"/>
          </w:tcPr>
          <w:p w14:paraId="6CBAF9A6">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787" w:type="dxa"/>
            <w:tcBorders>
              <w:top w:val="single" w:color="000000" w:sz="4" w:space="0"/>
              <w:left w:val="single" w:color="auto" w:sz="4" w:space="0"/>
              <w:bottom w:val="single" w:color="auto" w:sz="4" w:space="0"/>
              <w:right w:val="single" w:color="auto" w:sz="4" w:space="0"/>
            </w:tcBorders>
            <w:vAlign w:val="center"/>
          </w:tcPr>
          <w:p w14:paraId="5B5ED087">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施肥方案评审评分</w:t>
            </w:r>
            <w:r>
              <w:rPr>
                <w:rFonts w:hint="eastAsia" w:ascii="宋体" w:hAnsi="宋体" w:eastAsia="宋体" w:cs="宋体"/>
                <w:color w:val="auto"/>
                <w:kern w:val="0"/>
                <w:sz w:val="22"/>
                <w:szCs w:val="22"/>
                <w:highlight w:val="none"/>
              </w:rPr>
              <w:t>（满分</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auto" w:sz="4" w:space="0"/>
              <w:right w:val="single" w:color="000000" w:sz="4" w:space="0"/>
            </w:tcBorders>
            <w:vAlign w:val="center"/>
          </w:tcPr>
          <w:p w14:paraId="36C988C6">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分)：方案合理且能指导，措施具体且有针对性，</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4479B20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分）方案合理但对指导性一般，措施具体但针对性一般，</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263BBA38">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分）：方案基本合理、对</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缺乏指导性，措施、</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部署基本合理但存在一些问题的；</w:t>
            </w:r>
          </w:p>
          <w:p w14:paraId="560F8E41">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四</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分）：方案、措施、部分存在有明显错误的</w:t>
            </w:r>
            <w:r>
              <w:rPr>
                <w:rFonts w:hint="eastAsia" w:ascii="宋体" w:hAnsi="宋体" w:eastAsia="宋体" w:cs="宋体"/>
                <w:color w:val="auto"/>
                <w:kern w:val="0"/>
                <w:sz w:val="22"/>
                <w:szCs w:val="22"/>
                <w:highlight w:val="none"/>
                <w:lang w:eastAsia="zh-CN"/>
              </w:rPr>
              <w:t>；</w:t>
            </w:r>
          </w:p>
          <w:p w14:paraId="1AD15BD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无方案的不得分。</w:t>
            </w:r>
          </w:p>
        </w:tc>
      </w:tr>
      <w:tr w14:paraId="6DB9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vMerge w:val="continue"/>
            <w:tcBorders>
              <w:left w:val="single" w:color="000000" w:sz="4" w:space="0"/>
              <w:right w:val="single" w:color="auto" w:sz="4" w:space="0"/>
            </w:tcBorders>
            <w:vAlign w:val="center"/>
          </w:tcPr>
          <w:p w14:paraId="50D9B9BF">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216" w:type="dxa"/>
            <w:vMerge w:val="continue"/>
            <w:tcBorders>
              <w:left w:val="single" w:color="auto" w:sz="4" w:space="0"/>
              <w:right w:val="single" w:color="auto" w:sz="4" w:space="0"/>
            </w:tcBorders>
            <w:vAlign w:val="center"/>
          </w:tcPr>
          <w:p w14:paraId="5F2F20F2">
            <w:pPr>
              <w:keepNext w:val="0"/>
              <w:keepLines w:val="0"/>
              <w:pageBreakBefore w:val="0"/>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lang w:val="en-US" w:eastAsia="zh-CN"/>
              </w:rPr>
            </w:pPr>
          </w:p>
        </w:tc>
        <w:tc>
          <w:tcPr>
            <w:tcW w:w="1787" w:type="dxa"/>
            <w:tcBorders>
              <w:top w:val="single" w:color="000000" w:sz="4" w:space="0"/>
              <w:left w:val="single" w:color="auto" w:sz="4" w:space="0"/>
              <w:bottom w:val="single" w:color="auto" w:sz="4" w:space="0"/>
              <w:right w:val="single" w:color="auto" w:sz="4" w:space="0"/>
            </w:tcBorders>
            <w:vAlign w:val="center"/>
          </w:tcPr>
          <w:p w14:paraId="617D8125">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病虫害防治方案评审评分</w:t>
            </w:r>
            <w:r>
              <w:rPr>
                <w:rFonts w:hint="eastAsia" w:ascii="宋体" w:hAnsi="宋体" w:eastAsia="宋体" w:cs="宋体"/>
                <w:color w:val="auto"/>
                <w:kern w:val="0"/>
                <w:sz w:val="22"/>
                <w:szCs w:val="22"/>
                <w:highlight w:val="none"/>
              </w:rPr>
              <w:t>（满分</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auto" w:sz="4" w:space="0"/>
              <w:right w:val="single" w:color="000000" w:sz="4" w:space="0"/>
            </w:tcBorders>
            <w:vAlign w:val="center"/>
          </w:tcPr>
          <w:p w14:paraId="211E0DA7">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分)：方案合理且能指导，措施具体且有针对性，</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26FFF809">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分）方案合理但对指导性一般，措施具体但针对性一般，</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部署全面的；</w:t>
            </w:r>
          </w:p>
          <w:p w14:paraId="2498CB33">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分）：方案基本合理、对</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缺乏指导性，措施、</w:t>
            </w:r>
            <w:r>
              <w:rPr>
                <w:rFonts w:hint="eastAsia" w:ascii="宋体" w:hAnsi="宋体" w:cs="宋体"/>
                <w:color w:val="auto"/>
                <w:kern w:val="0"/>
                <w:sz w:val="22"/>
                <w:szCs w:val="22"/>
                <w:highlight w:val="none"/>
                <w:lang w:val="en-US" w:eastAsia="zh-CN"/>
              </w:rPr>
              <w:t>技术</w:t>
            </w:r>
            <w:r>
              <w:rPr>
                <w:rFonts w:hint="eastAsia" w:ascii="宋体" w:hAnsi="宋体" w:eastAsia="宋体" w:cs="宋体"/>
                <w:color w:val="auto"/>
                <w:kern w:val="0"/>
                <w:sz w:val="22"/>
                <w:szCs w:val="22"/>
                <w:highlight w:val="none"/>
              </w:rPr>
              <w:t>部署基本合理但存在一些问题的；</w:t>
            </w:r>
          </w:p>
          <w:p w14:paraId="41C75BE2">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四</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分）：方案、措施、部分存在有明显错误的</w:t>
            </w:r>
            <w:r>
              <w:rPr>
                <w:rFonts w:hint="eastAsia" w:ascii="宋体" w:hAnsi="宋体" w:eastAsia="宋体" w:cs="宋体"/>
                <w:color w:val="auto"/>
                <w:kern w:val="0"/>
                <w:sz w:val="22"/>
                <w:szCs w:val="22"/>
                <w:highlight w:val="none"/>
                <w:lang w:eastAsia="zh-CN"/>
              </w:rPr>
              <w:t>；</w:t>
            </w:r>
          </w:p>
          <w:p w14:paraId="153206EC">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无方案的不得分。</w:t>
            </w:r>
          </w:p>
        </w:tc>
      </w:tr>
      <w:tr w14:paraId="4798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6" w:hRule="atLeast"/>
          <w:jc w:val="center"/>
        </w:trPr>
        <w:tc>
          <w:tcPr>
            <w:tcW w:w="655" w:type="dxa"/>
            <w:vMerge w:val="continue"/>
            <w:tcBorders>
              <w:left w:val="single" w:color="000000" w:sz="4" w:space="0"/>
              <w:right w:val="single" w:color="auto" w:sz="4" w:space="0"/>
            </w:tcBorders>
            <w:vAlign w:val="center"/>
          </w:tcPr>
          <w:p w14:paraId="3AAE7AB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right w:val="single" w:color="auto" w:sz="4" w:space="0"/>
            </w:tcBorders>
            <w:vAlign w:val="center"/>
          </w:tcPr>
          <w:p w14:paraId="474AAF59">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auto" w:sz="4" w:space="0"/>
              <w:left w:val="single" w:color="auto" w:sz="4" w:space="0"/>
              <w:bottom w:val="single" w:color="000000" w:sz="4" w:space="0"/>
              <w:right w:val="single" w:color="auto" w:sz="4" w:space="0"/>
            </w:tcBorders>
            <w:vAlign w:val="center"/>
          </w:tcPr>
          <w:p w14:paraId="7438B708">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质量承诺及保证措施评审评分（满分</w:t>
            </w:r>
            <w:r>
              <w:rPr>
                <w:rFonts w:hint="eastAsia" w:ascii="宋体" w:hAnsi="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p>
        </w:tc>
        <w:tc>
          <w:tcPr>
            <w:tcW w:w="6606" w:type="dxa"/>
            <w:tcBorders>
              <w:top w:val="single" w:color="auto" w:sz="4" w:space="0"/>
              <w:left w:val="single" w:color="auto" w:sz="4" w:space="0"/>
              <w:bottom w:val="single" w:color="000000" w:sz="4" w:space="0"/>
              <w:right w:val="single" w:color="000000" w:sz="4" w:space="0"/>
            </w:tcBorders>
            <w:vAlign w:val="center"/>
          </w:tcPr>
          <w:p w14:paraId="5E2BF31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一</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分）：质量承诺满足磋商文件且有具体的违约责任承诺，质量保证措施严格按磋商文件要求的施工技术规范、标准编制且针对性好的；</w:t>
            </w:r>
          </w:p>
          <w:p w14:paraId="3975C9FE">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分）：质量承诺满足磋商文件且有具体的违约责任承诺，质量保证措施达到磋商文件要求的施工技术规范、标准但针对性一般的；</w:t>
            </w:r>
          </w:p>
          <w:p w14:paraId="48BB67A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分）：质量承诺满足磋商文件且有具体的违约责任承诺，质量保证措施基本达到磋商文件要求的施工技术规范、标准但明显缺乏针对性的；</w:t>
            </w:r>
          </w:p>
          <w:p w14:paraId="4F15668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val="en-US" w:eastAsia="zh-CN"/>
              </w:rPr>
              <w:t>第四个档次</w:t>
            </w:r>
            <w:r>
              <w:rPr>
                <w:rFonts w:hint="eastAsia" w:ascii="宋体" w:hAnsi="宋体" w:eastAsia="宋体" w:cs="宋体"/>
                <w:color w:val="auto"/>
                <w:kern w:val="0"/>
                <w:sz w:val="22"/>
                <w:szCs w:val="22"/>
                <w:highlight w:val="none"/>
                <w:lang w:eastAsia="zh-CN"/>
              </w:rPr>
              <w:t>（</w:t>
            </w:r>
            <w:r>
              <w:rPr>
                <w:rFonts w:hint="eastAsia" w:ascii="宋体" w:hAnsi="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lang w:val="en-US" w:eastAsia="zh-CN"/>
              </w:rPr>
              <w:t>分</w:t>
            </w:r>
            <w:r>
              <w:rPr>
                <w:rFonts w:hint="eastAsia" w:ascii="宋体" w:hAnsi="宋体" w:eastAsia="宋体" w:cs="宋体"/>
                <w:color w:val="auto"/>
                <w:kern w:val="0"/>
                <w:sz w:val="22"/>
                <w:szCs w:val="22"/>
                <w:highlight w:val="none"/>
                <w:lang w:eastAsia="zh-CN"/>
              </w:rPr>
              <w:t>）：质量承诺满足</w:t>
            </w:r>
            <w:r>
              <w:rPr>
                <w:rFonts w:hint="eastAsia" w:ascii="宋体" w:hAnsi="宋体" w:eastAsia="宋体" w:cs="宋体"/>
                <w:color w:val="auto"/>
                <w:kern w:val="0"/>
                <w:sz w:val="22"/>
                <w:szCs w:val="22"/>
                <w:highlight w:val="none"/>
              </w:rPr>
              <w:t>磋商</w:t>
            </w:r>
            <w:r>
              <w:rPr>
                <w:rFonts w:hint="eastAsia" w:ascii="宋体" w:hAnsi="宋体" w:eastAsia="宋体" w:cs="宋体"/>
                <w:color w:val="auto"/>
                <w:kern w:val="0"/>
                <w:sz w:val="22"/>
                <w:szCs w:val="22"/>
                <w:highlight w:val="none"/>
                <w:lang w:eastAsia="zh-CN"/>
              </w:rPr>
              <w:t>文件但违约责任承诺不具体，质量保证措施基本达到</w:t>
            </w:r>
            <w:r>
              <w:rPr>
                <w:rFonts w:hint="eastAsia" w:ascii="宋体" w:hAnsi="宋体" w:eastAsia="宋体" w:cs="宋体"/>
                <w:color w:val="auto"/>
                <w:kern w:val="0"/>
                <w:sz w:val="22"/>
                <w:szCs w:val="22"/>
                <w:highlight w:val="none"/>
                <w:lang w:val="en-US" w:eastAsia="zh-CN"/>
              </w:rPr>
              <w:t>磋商</w:t>
            </w:r>
            <w:r>
              <w:rPr>
                <w:rFonts w:hint="eastAsia" w:ascii="宋体" w:hAnsi="宋体" w:eastAsia="宋体" w:cs="宋体"/>
                <w:color w:val="auto"/>
                <w:kern w:val="0"/>
                <w:sz w:val="22"/>
                <w:szCs w:val="22"/>
                <w:highlight w:val="none"/>
                <w:lang w:eastAsia="zh-CN"/>
              </w:rPr>
              <w:t>文件要求的施工技术规范、标准但有重大缺陷或错漏的；</w:t>
            </w:r>
          </w:p>
          <w:p w14:paraId="784818D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对质量无承诺或质量承诺不满足磋商文件的</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为重大偏差应按规定作废标处理。</w:t>
            </w:r>
          </w:p>
        </w:tc>
      </w:tr>
      <w:tr w14:paraId="54FF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vMerge w:val="continue"/>
            <w:tcBorders>
              <w:left w:val="single" w:color="000000" w:sz="4" w:space="0"/>
              <w:right w:val="single" w:color="auto" w:sz="4" w:space="0"/>
            </w:tcBorders>
            <w:vAlign w:val="center"/>
          </w:tcPr>
          <w:p w14:paraId="57AEE4A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right w:val="single" w:color="auto" w:sz="4" w:space="0"/>
            </w:tcBorders>
            <w:vAlign w:val="center"/>
          </w:tcPr>
          <w:p w14:paraId="73A3F42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auto" w:sz="4" w:space="0"/>
              <w:left w:val="single" w:color="auto" w:sz="4" w:space="0"/>
              <w:bottom w:val="single" w:color="000000" w:sz="4" w:space="0"/>
              <w:right w:val="single" w:color="auto" w:sz="4" w:space="0"/>
            </w:tcBorders>
            <w:vAlign w:val="center"/>
          </w:tcPr>
          <w:p w14:paraId="393C294A">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主要工序评审评分（满分</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p>
        </w:tc>
        <w:tc>
          <w:tcPr>
            <w:tcW w:w="6606" w:type="dxa"/>
            <w:tcBorders>
              <w:top w:val="single" w:color="auto" w:sz="4" w:space="0"/>
              <w:left w:val="single" w:color="auto" w:sz="4" w:space="0"/>
              <w:bottom w:val="single" w:color="000000" w:sz="4" w:space="0"/>
              <w:right w:val="single" w:color="000000" w:sz="4" w:space="0"/>
            </w:tcBorders>
            <w:vAlign w:val="center"/>
          </w:tcPr>
          <w:p w14:paraId="3611699A">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一</w:t>
            </w:r>
            <w:r>
              <w:rPr>
                <w:rFonts w:hint="eastAsia" w:ascii="宋体" w:hAnsi="宋体" w:eastAsia="宋体" w:cs="宋体"/>
                <w:color w:val="auto"/>
                <w:kern w:val="0"/>
                <w:sz w:val="22"/>
                <w:szCs w:val="22"/>
                <w:highlight w:val="none"/>
              </w:rPr>
              <w:t>个档次（</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分）：主要工序阐述明细、全面、合理，主要工种方法得当，且对招标项目的关键技术、工艺有明确、深入的表述，对</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重点、难点有合理、经济、安全的解决方案和可行保证措施的；</w:t>
            </w:r>
          </w:p>
          <w:p w14:paraId="376315A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分）：主要工序有阐述全面、合理，主要工种方法基本得当，且对招标项目的关键技术、工艺有明确的表述，对</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重点、难点有合理的解决方案，保证措施基本可行的；</w:t>
            </w:r>
          </w:p>
          <w:p w14:paraId="228E3E0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第</w:t>
            </w:r>
            <w:r>
              <w:rPr>
                <w:rFonts w:hint="eastAsia" w:ascii="宋体" w:hAnsi="宋体" w:eastAsia="宋体" w:cs="宋体"/>
                <w:color w:val="auto"/>
                <w:kern w:val="0"/>
                <w:sz w:val="22"/>
                <w:szCs w:val="22"/>
                <w:highlight w:val="none"/>
                <w:lang w:val="en-US" w:eastAsia="zh-CN"/>
              </w:rPr>
              <w:t>三</w:t>
            </w:r>
            <w:r>
              <w:rPr>
                <w:rFonts w:hint="eastAsia" w:ascii="宋体" w:hAnsi="宋体" w:eastAsia="宋体" w:cs="宋体"/>
                <w:color w:val="auto"/>
                <w:kern w:val="0"/>
                <w:sz w:val="22"/>
                <w:szCs w:val="22"/>
                <w:highlight w:val="none"/>
              </w:rPr>
              <w:t>个档次（</w:t>
            </w:r>
            <w:r>
              <w:rPr>
                <w:rFonts w:hint="eastAsia" w:ascii="宋体" w:hAnsi="宋体" w:eastAsia="宋体" w:cs="宋体"/>
                <w:color w:val="auto"/>
                <w:kern w:val="0"/>
                <w:sz w:val="22"/>
                <w:szCs w:val="22"/>
                <w:highlight w:val="none"/>
                <w:lang w:val="en-US" w:eastAsia="zh-CN"/>
              </w:rPr>
              <w:t>3分</w:t>
            </w:r>
            <w:r>
              <w:rPr>
                <w:rFonts w:hint="eastAsia" w:ascii="宋体" w:hAnsi="宋体" w:eastAsia="宋体" w:cs="宋体"/>
                <w:color w:val="auto"/>
                <w:kern w:val="0"/>
                <w:sz w:val="22"/>
                <w:szCs w:val="22"/>
                <w:highlight w:val="none"/>
              </w:rPr>
              <w:t>）：主要工序阐述基本全面，且对招标项目的关键技术、工艺有一定了解，对</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重点、难点有建议，但解决方案和保证措施不可行的</w:t>
            </w:r>
            <w:r>
              <w:rPr>
                <w:rFonts w:hint="eastAsia" w:ascii="宋体" w:hAnsi="宋体" w:eastAsia="宋体" w:cs="宋体"/>
                <w:color w:val="auto"/>
                <w:kern w:val="0"/>
                <w:sz w:val="22"/>
                <w:szCs w:val="22"/>
                <w:highlight w:val="none"/>
                <w:lang w:eastAsia="zh-CN"/>
              </w:rPr>
              <w:t>；</w:t>
            </w:r>
          </w:p>
          <w:p w14:paraId="1AF2D5BA">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val="en-US" w:eastAsia="zh-CN"/>
              </w:rPr>
              <w:t>第四个档次</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1分</w:t>
            </w:r>
            <w:r>
              <w:rPr>
                <w:rFonts w:hint="eastAsia" w:ascii="宋体" w:hAnsi="宋体" w:eastAsia="宋体" w:cs="宋体"/>
                <w:color w:val="auto"/>
                <w:kern w:val="0"/>
                <w:sz w:val="22"/>
                <w:szCs w:val="22"/>
                <w:highlight w:val="none"/>
                <w:lang w:eastAsia="zh-CN"/>
              </w:rPr>
              <w:t>）：主要工序阐述基本全面，且对招标项目的关键技术、工艺有一定了解，对</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lang w:eastAsia="zh-CN"/>
              </w:rPr>
              <w:t>重点、难点有建议，解决方案和保证措施不可行的；</w:t>
            </w:r>
          </w:p>
          <w:p w14:paraId="305B1BB7">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无主要工序阐述的不得分。</w:t>
            </w:r>
          </w:p>
        </w:tc>
      </w:tr>
      <w:tr w14:paraId="08FB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8" w:hRule="exact"/>
          <w:jc w:val="center"/>
        </w:trPr>
        <w:tc>
          <w:tcPr>
            <w:tcW w:w="655" w:type="dxa"/>
            <w:vMerge w:val="continue"/>
            <w:tcBorders>
              <w:left w:val="single" w:color="000000" w:sz="4" w:space="0"/>
              <w:right w:val="single" w:color="auto" w:sz="4" w:space="0"/>
            </w:tcBorders>
            <w:vAlign w:val="center"/>
          </w:tcPr>
          <w:p w14:paraId="514E462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right w:val="single" w:color="auto" w:sz="4" w:space="0"/>
            </w:tcBorders>
            <w:vAlign w:val="center"/>
          </w:tcPr>
          <w:p w14:paraId="1CE1059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auto" w:sz="4" w:space="0"/>
              <w:bottom w:val="single" w:color="000000" w:sz="4" w:space="0"/>
              <w:right w:val="single" w:color="auto" w:sz="4" w:space="0"/>
            </w:tcBorders>
            <w:vAlign w:val="center"/>
          </w:tcPr>
          <w:p w14:paraId="1746E2F1">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工期承诺及保证措施评审评分（满分</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000000" w:sz="4" w:space="0"/>
              <w:right w:val="single" w:color="000000" w:sz="4" w:space="0"/>
            </w:tcBorders>
            <w:vAlign w:val="center"/>
          </w:tcPr>
          <w:p w14:paraId="0B9796F8">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分）：工期承诺满足磋商文件要求，工期保证措施合理具有针对性，有具体的违约责任承诺的；</w:t>
            </w:r>
          </w:p>
          <w:p w14:paraId="79511C5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分）：工期承诺满足磋商文件要求，工期保证措施合理但针对性一般，有具体的违约责任承诺的；</w:t>
            </w:r>
          </w:p>
          <w:p w14:paraId="348F0D1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第三个档次（</w:t>
            </w: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分）：工期承诺满足磋商文件要求，工期保证措施基本合理，有具体的违约责任承诺的；</w:t>
            </w:r>
          </w:p>
          <w:p w14:paraId="7BC68117">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第四个档次（1分）：工期承诺满足</w:t>
            </w:r>
            <w:r>
              <w:rPr>
                <w:rFonts w:hint="eastAsia" w:ascii="宋体" w:hAnsi="宋体" w:eastAsia="宋体" w:cs="宋体"/>
                <w:color w:val="auto"/>
                <w:kern w:val="0"/>
                <w:sz w:val="22"/>
                <w:szCs w:val="22"/>
                <w:highlight w:val="none"/>
                <w:lang w:val="en-US" w:eastAsia="zh-CN"/>
              </w:rPr>
              <w:t>磋商</w:t>
            </w:r>
            <w:r>
              <w:rPr>
                <w:rFonts w:hint="eastAsia" w:ascii="宋体" w:hAnsi="宋体" w:eastAsia="宋体" w:cs="宋体"/>
                <w:color w:val="auto"/>
                <w:kern w:val="0"/>
                <w:sz w:val="22"/>
                <w:szCs w:val="22"/>
                <w:highlight w:val="none"/>
              </w:rPr>
              <w:t>文件要求，但工期保证措施存在问题，违约责任承诺不具体的；</w:t>
            </w:r>
          </w:p>
          <w:p w14:paraId="5867F9B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无工期承诺或工期承诺不满足磋商文件要求不得分。</w:t>
            </w:r>
          </w:p>
        </w:tc>
      </w:tr>
      <w:tr w14:paraId="1F9C9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8" w:hRule="exact"/>
          <w:jc w:val="center"/>
        </w:trPr>
        <w:tc>
          <w:tcPr>
            <w:tcW w:w="655" w:type="dxa"/>
            <w:vMerge w:val="continue"/>
            <w:tcBorders>
              <w:left w:val="single" w:color="000000" w:sz="4" w:space="0"/>
              <w:right w:val="single" w:color="auto" w:sz="4" w:space="0"/>
            </w:tcBorders>
            <w:vAlign w:val="center"/>
          </w:tcPr>
          <w:p w14:paraId="5E6911A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right w:val="single" w:color="auto" w:sz="4" w:space="0"/>
            </w:tcBorders>
            <w:vAlign w:val="center"/>
          </w:tcPr>
          <w:p w14:paraId="570BF46D">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auto" w:sz="4" w:space="0"/>
              <w:bottom w:val="single" w:color="000000" w:sz="4" w:space="0"/>
              <w:right w:val="single" w:color="auto" w:sz="4" w:space="0"/>
            </w:tcBorders>
            <w:vAlign w:val="center"/>
          </w:tcPr>
          <w:p w14:paraId="5569AA2E">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进度计划评审评分（满分</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000000" w:sz="4" w:space="0"/>
              <w:right w:val="single" w:color="000000" w:sz="4" w:space="0"/>
            </w:tcBorders>
            <w:vAlign w:val="center"/>
          </w:tcPr>
          <w:p w14:paraId="113C76F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分）：进度计划严格按投标工期安排，工序搭配逻辑关系和关键线路清晰、合理，并能指导施工具针对性好的；</w:t>
            </w:r>
          </w:p>
          <w:p w14:paraId="574AAC18">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分）：进度计划按投标工期安排，工序搭配逻辑关系和关键线路合理，但针对性一般的；</w:t>
            </w:r>
          </w:p>
          <w:p w14:paraId="495684E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第三个档次（</w:t>
            </w: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分）：进度计划符合投标工期要求，工序搭配逻辑关系和关键线路基本合理，但缺乏针对性的；</w:t>
            </w:r>
          </w:p>
          <w:p w14:paraId="0E56A21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第四个档次（</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分）：进度计划中工序搭配逻辑关系有错误，关键线路不明确有错误的；</w:t>
            </w:r>
          </w:p>
          <w:p w14:paraId="1256F775">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无进度计划的不得分。</w:t>
            </w:r>
          </w:p>
        </w:tc>
      </w:tr>
      <w:tr w14:paraId="1B1B2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4" w:hRule="exact"/>
          <w:jc w:val="center"/>
        </w:trPr>
        <w:tc>
          <w:tcPr>
            <w:tcW w:w="655" w:type="dxa"/>
            <w:vMerge w:val="continue"/>
            <w:tcBorders>
              <w:left w:val="single" w:color="000000" w:sz="4" w:space="0"/>
              <w:right w:val="single" w:color="auto" w:sz="4" w:space="0"/>
            </w:tcBorders>
            <w:vAlign w:val="center"/>
          </w:tcPr>
          <w:p w14:paraId="0BB96A2C">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right w:val="single" w:color="auto" w:sz="4" w:space="0"/>
            </w:tcBorders>
            <w:vAlign w:val="center"/>
          </w:tcPr>
          <w:p w14:paraId="1144EDF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auto" w:sz="4" w:space="0"/>
              <w:bottom w:val="single" w:color="000000" w:sz="4" w:space="0"/>
              <w:right w:val="single" w:color="auto" w:sz="4" w:space="0"/>
            </w:tcBorders>
            <w:vAlign w:val="center"/>
          </w:tcPr>
          <w:p w14:paraId="475F5FB8">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劳动力安排和材料投入计划及其保证措施评审评分（满分</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000000" w:sz="4" w:space="0"/>
              <w:right w:val="single" w:color="000000" w:sz="4" w:space="0"/>
            </w:tcBorders>
            <w:vAlign w:val="center"/>
          </w:tcPr>
          <w:p w14:paraId="36A1D221">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第一个档次（</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分）：劳动力安排和材料投入计划与</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进度计划呼应，能较好满足施工需要，调配投入计划合理，能指导</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且针对性好的；</w:t>
            </w:r>
          </w:p>
          <w:p w14:paraId="0C1076D2">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第二个档次（</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分）：劳动力安排和材料投入计划与</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进度计划呼应，能满足</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需要，调配投入计划合理，但针对性和指导性一般的；</w:t>
            </w:r>
          </w:p>
          <w:p w14:paraId="5BE9E32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第三个档次（</w:t>
            </w: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分）：劳动力安排和材料投入计划与</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进度计划呼应，能基本满足</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需要，调配投入计划基本合理，但缺乏针对性的；</w:t>
            </w:r>
          </w:p>
          <w:p w14:paraId="056CCB4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第四个档次（</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分）：劳动力安排和材料投入计划与</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进度计划不能呼应；</w:t>
            </w:r>
          </w:p>
          <w:p w14:paraId="7AC769AC">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无劳动力安排和材料投入计划的不得分。</w:t>
            </w:r>
          </w:p>
        </w:tc>
      </w:tr>
      <w:tr w14:paraId="24C4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3" w:hRule="exact"/>
          <w:jc w:val="center"/>
        </w:trPr>
        <w:tc>
          <w:tcPr>
            <w:tcW w:w="655" w:type="dxa"/>
            <w:vMerge w:val="continue"/>
            <w:tcBorders>
              <w:left w:val="single" w:color="000000" w:sz="4" w:space="0"/>
              <w:right w:val="single" w:color="auto" w:sz="4" w:space="0"/>
            </w:tcBorders>
            <w:vAlign w:val="center"/>
          </w:tcPr>
          <w:p w14:paraId="42F3E75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right w:val="single" w:color="auto" w:sz="4" w:space="0"/>
            </w:tcBorders>
            <w:vAlign w:val="center"/>
          </w:tcPr>
          <w:p w14:paraId="1ABDFB0B">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auto" w:sz="4" w:space="0"/>
              <w:bottom w:val="single" w:color="000000" w:sz="4" w:space="0"/>
              <w:right w:val="single" w:color="auto" w:sz="4" w:space="0"/>
            </w:tcBorders>
            <w:vAlign w:val="center"/>
          </w:tcPr>
          <w:p w14:paraId="0F5C3A4E">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项目管理人员配置评审评分（满分</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p>
        </w:tc>
        <w:tc>
          <w:tcPr>
            <w:tcW w:w="6606" w:type="dxa"/>
            <w:tcBorders>
              <w:top w:val="single" w:color="000000" w:sz="4" w:space="0"/>
              <w:left w:val="single" w:color="auto" w:sz="4" w:space="0"/>
              <w:bottom w:val="single" w:color="000000" w:sz="4" w:space="0"/>
              <w:right w:val="single" w:color="000000" w:sz="4" w:space="0"/>
            </w:tcBorders>
            <w:vAlign w:val="center"/>
          </w:tcPr>
          <w:p w14:paraId="12798DF5">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第一个档次</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分）：项目管理人员针对工程实际配置且合理，能满足</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管理需要且有针对性的；</w:t>
            </w:r>
          </w:p>
          <w:p w14:paraId="6FB35A90">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第二个档次</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分）：项目管理人员配置合理，能满足</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管理需要，但专业配置针对性一般的；</w:t>
            </w:r>
          </w:p>
          <w:p w14:paraId="55D21A8C">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第三个档次</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分）：项目管理人员配置基本合理，基本能满足</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管理需要，但专业配置没有针对性的；</w:t>
            </w:r>
          </w:p>
          <w:p w14:paraId="5C255ADF">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第四个档次（</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分）：项目管理人员配置不合理，不能满足</w:t>
            </w:r>
            <w:r>
              <w:rPr>
                <w:rFonts w:hint="eastAsia" w:ascii="宋体" w:hAnsi="宋体" w:cs="宋体"/>
                <w:color w:val="auto"/>
                <w:kern w:val="0"/>
                <w:sz w:val="22"/>
                <w:szCs w:val="22"/>
                <w:highlight w:val="none"/>
                <w:lang w:val="en-US" w:eastAsia="zh-CN"/>
              </w:rPr>
              <w:t>项目</w:t>
            </w:r>
            <w:r>
              <w:rPr>
                <w:rFonts w:hint="eastAsia" w:ascii="宋体" w:hAnsi="宋体" w:eastAsia="宋体" w:cs="宋体"/>
                <w:color w:val="auto"/>
                <w:kern w:val="0"/>
                <w:sz w:val="22"/>
                <w:szCs w:val="22"/>
                <w:highlight w:val="none"/>
              </w:rPr>
              <w:t>要求的；</w:t>
            </w:r>
          </w:p>
          <w:p w14:paraId="0B859294">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对项目管理人员没有说明的不得分。</w:t>
            </w:r>
          </w:p>
        </w:tc>
      </w:tr>
      <w:tr w14:paraId="11EF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655" w:type="dxa"/>
            <w:vMerge w:val="continue"/>
            <w:tcBorders>
              <w:left w:val="single" w:color="000000" w:sz="4" w:space="0"/>
              <w:bottom w:val="single" w:color="000000" w:sz="4" w:space="0"/>
              <w:right w:val="single" w:color="auto" w:sz="4" w:space="0"/>
            </w:tcBorders>
            <w:vAlign w:val="center"/>
          </w:tcPr>
          <w:p w14:paraId="6C2A8401">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216" w:type="dxa"/>
            <w:vMerge w:val="continue"/>
            <w:tcBorders>
              <w:left w:val="single" w:color="auto" w:sz="4" w:space="0"/>
              <w:bottom w:val="single" w:color="000000" w:sz="4" w:space="0"/>
              <w:right w:val="single" w:color="auto" w:sz="4" w:space="0"/>
            </w:tcBorders>
            <w:vAlign w:val="center"/>
          </w:tcPr>
          <w:p w14:paraId="7BB4C6F9">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p>
        </w:tc>
        <w:tc>
          <w:tcPr>
            <w:tcW w:w="1787" w:type="dxa"/>
            <w:tcBorders>
              <w:top w:val="single" w:color="000000" w:sz="4" w:space="0"/>
              <w:left w:val="single" w:color="auto" w:sz="4" w:space="0"/>
              <w:bottom w:val="single" w:color="000000" w:sz="4" w:space="0"/>
              <w:right w:val="single" w:color="auto" w:sz="4" w:space="0"/>
            </w:tcBorders>
            <w:vAlign w:val="center"/>
          </w:tcPr>
          <w:p w14:paraId="061B4AB8">
            <w:pPr>
              <w:keepNext w:val="0"/>
              <w:keepLines w:val="0"/>
              <w:pageBreakBefore w:val="0"/>
              <w:kinsoku/>
              <w:wordWrap/>
              <w:overflowPunct/>
              <w:topLinePunct w:val="0"/>
              <w:autoSpaceDE/>
              <w:autoSpaceDN/>
              <w:bidi w:val="0"/>
              <w:adjustRightInd/>
              <w:snapToGrid/>
              <w:spacing w:beforeAutospacing="0" w:line="336"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b/>
                <w:bCs/>
                <w:color w:val="auto"/>
                <w:sz w:val="22"/>
                <w:szCs w:val="22"/>
                <w:highlight w:val="none"/>
                <w:lang w:eastAsia="zh-CN"/>
              </w:rPr>
              <w:t>商务部分</w:t>
            </w:r>
            <w:r>
              <w:rPr>
                <w:rFonts w:hint="eastAsia" w:ascii="宋体" w:hAnsi="宋体" w:eastAsia="宋体" w:cs="宋体"/>
                <w:b/>
                <w:bCs/>
                <w:color w:val="auto"/>
                <w:sz w:val="22"/>
                <w:szCs w:val="22"/>
                <w:highlight w:val="none"/>
                <w:lang w:val="en-US" w:eastAsia="zh-CN"/>
              </w:rPr>
              <w:t>报价评审评分</w:t>
            </w:r>
            <w:r>
              <w:rPr>
                <w:rFonts w:hint="eastAsia" w:ascii="宋体" w:hAnsi="宋体" w:eastAsia="宋体" w:cs="宋体"/>
                <w:b/>
                <w:bCs/>
                <w:color w:val="auto"/>
                <w:sz w:val="22"/>
                <w:szCs w:val="22"/>
                <w:highlight w:val="none"/>
              </w:rPr>
              <w:t>（</w:t>
            </w:r>
            <w:r>
              <w:rPr>
                <w:rFonts w:hint="eastAsia" w:ascii="宋体" w:hAnsi="宋体" w:eastAsia="宋体" w:cs="宋体"/>
                <w:b/>
                <w:bCs/>
                <w:color w:val="auto"/>
                <w:sz w:val="22"/>
                <w:szCs w:val="22"/>
                <w:highlight w:val="none"/>
                <w:lang w:val="en-US" w:eastAsia="zh-CN"/>
              </w:rPr>
              <w:t>满分</w:t>
            </w:r>
            <w:r>
              <w:rPr>
                <w:rFonts w:hint="eastAsia" w:ascii="宋体" w:hAnsi="宋体" w:cs="宋体"/>
                <w:b/>
                <w:bCs/>
                <w:color w:val="auto"/>
                <w:sz w:val="22"/>
                <w:szCs w:val="22"/>
                <w:highlight w:val="none"/>
                <w:lang w:val="en-US" w:eastAsia="zh-CN"/>
              </w:rPr>
              <w:t>20</w:t>
            </w:r>
            <w:r>
              <w:rPr>
                <w:rFonts w:hint="eastAsia" w:ascii="宋体" w:hAnsi="宋体" w:eastAsia="宋体" w:cs="宋体"/>
                <w:b/>
                <w:bCs/>
                <w:color w:val="auto"/>
                <w:sz w:val="22"/>
                <w:szCs w:val="22"/>
                <w:highlight w:val="none"/>
              </w:rPr>
              <w:t>分）</w:t>
            </w:r>
          </w:p>
        </w:tc>
        <w:tc>
          <w:tcPr>
            <w:tcW w:w="6606" w:type="dxa"/>
            <w:tcBorders>
              <w:top w:val="single" w:color="000000" w:sz="4" w:space="0"/>
              <w:left w:val="single" w:color="auto" w:sz="4" w:space="0"/>
              <w:bottom w:val="single" w:color="000000" w:sz="4" w:space="0"/>
              <w:right w:val="single" w:color="000000" w:sz="4" w:space="0"/>
            </w:tcBorders>
            <w:vAlign w:val="center"/>
          </w:tcPr>
          <w:p w14:paraId="66283C51">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本项目的价格分统一采用低价优先法计算，即满足磋商文件要求且最终磋商报价最低的供应商的价格为磋商基准价，其价格分为满分即</w:t>
            </w:r>
            <w:r>
              <w:rPr>
                <w:rFonts w:hint="eastAsia" w:ascii="宋体" w:hAnsi="宋体" w:cs="宋体"/>
                <w:color w:val="auto"/>
                <w:sz w:val="22"/>
                <w:szCs w:val="22"/>
                <w:highlight w:val="none"/>
                <w:lang w:val="en-US" w:eastAsia="zh-CN"/>
              </w:rPr>
              <w:t>20</w:t>
            </w:r>
            <w:r>
              <w:rPr>
                <w:rFonts w:hint="eastAsia" w:ascii="宋体" w:hAnsi="宋体" w:eastAsia="宋体" w:cs="宋体"/>
                <w:color w:val="auto"/>
                <w:sz w:val="22"/>
                <w:szCs w:val="22"/>
                <w:highlight w:val="none"/>
              </w:rPr>
              <w:t>分。其他供应商的价格分统一按照下列公式计算：</w:t>
            </w:r>
            <w:r>
              <w:rPr>
                <w:rFonts w:hint="eastAsia" w:ascii="宋体" w:hAnsi="宋体" w:eastAsia="宋体" w:cs="宋体"/>
                <w:b/>
                <w:color w:val="auto"/>
                <w:sz w:val="22"/>
                <w:szCs w:val="22"/>
                <w:highlight w:val="none"/>
              </w:rPr>
              <w:t>磋商报价得分=（磋商基准价/最后磋商报价）×</w:t>
            </w:r>
            <w:r>
              <w:rPr>
                <w:rFonts w:hint="eastAsia" w:ascii="宋体" w:hAnsi="宋体" w:cs="宋体"/>
                <w:b/>
                <w:color w:val="auto"/>
                <w:sz w:val="22"/>
                <w:szCs w:val="22"/>
                <w:highlight w:val="none"/>
                <w:lang w:val="en-US" w:eastAsia="zh-CN"/>
              </w:rPr>
              <w:t>20</w:t>
            </w:r>
            <w:r>
              <w:rPr>
                <w:rFonts w:hint="eastAsia" w:ascii="宋体" w:hAnsi="宋体" w:eastAsia="宋体" w:cs="宋体"/>
                <w:b/>
                <w:color w:val="auto"/>
                <w:sz w:val="22"/>
                <w:szCs w:val="22"/>
                <w:highlight w:val="none"/>
              </w:rPr>
              <w:t>；（备注：供应商报价不得超过采购单位的招标控制价）</w:t>
            </w:r>
          </w:p>
        </w:tc>
      </w:tr>
      <w:tr w14:paraId="4D5A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655" w:type="dxa"/>
            <w:tcBorders>
              <w:left w:val="single" w:color="000000" w:sz="4" w:space="0"/>
              <w:right w:val="single" w:color="auto" w:sz="4" w:space="0"/>
            </w:tcBorders>
            <w:vAlign w:val="center"/>
          </w:tcPr>
          <w:p w14:paraId="26F40469">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四</w:t>
            </w:r>
          </w:p>
        </w:tc>
        <w:tc>
          <w:tcPr>
            <w:tcW w:w="3003" w:type="dxa"/>
            <w:gridSpan w:val="2"/>
            <w:tcBorders>
              <w:left w:val="single" w:color="auto" w:sz="4" w:space="0"/>
              <w:right w:val="single" w:color="auto" w:sz="4" w:space="0"/>
            </w:tcBorders>
            <w:vAlign w:val="center"/>
          </w:tcPr>
          <w:p w14:paraId="3F32386A">
            <w:pPr>
              <w:keepNext w:val="0"/>
              <w:keepLines w:val="0"/>
              <w:pageBreakBefore w:val="0"/>
              <w:widowControl/>
              <w:kinsoku/>
              <w:wordWrap/>
              <w:overflowPunct/>
              <w:topLinePunct w:val="0"/>
              <w:autoSpaceDE/>
              <w:autoSpaceDN/>
              <w:bidi w:val="0"/>
              <w:adjustRightInd/>
              <w:snapToGrid/>
              <w:spacing w:beforeAutospacing="0" w:line="336" w:lineRule="auto"/>
              <w:jc w:val="center"/>
              <w:textAlignment w:val="auto"/>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定标说明</w:t>
            </w:r>
          </w:p>
        </w:tc>
        <w:tc>
          <w:tcPr>
            <w:tcW w:w="6606" w:type="dxa"/>
            <w:tcBorders>
              <w:top w:val="single" w:color="000000" w:sz="4" w:space="0"/>
              <w:left w:val="single" w:color="auto" w:sz="4" w:space="0"/>
              <w:right w:val="single" w:color="000000" w:sz="4" w:space="0"/>
            </w:tcBorders>
            <w:vAlign w:val="center"/>
          </w:tcPr>
          <w:p w14:paraId="1BBC6522">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1、经磋商小组经过评审通过初审的供应商，由磋商小组采用综合评分法对供应商的磋商响应文件和报价进行综合评分；</w:t>
            </w:r>
          </w:p>
          <w:p w14:paraId="14B154F7">
            <w:pPr>
              <w:keepNext w:val="0"/>
              <w:keepLines w:val="0"/>
              <w:pageBreakBefore w:val="0"/>
              <w:kinsoku/>
              <w:wordWrap/>
              <w:overflowPunct/>
              <w:topLinePunct w:val="0"/>
              <w:autoSpaceDE/>
              <w:autoSpaceDN/>
              <w:bidi w:val="0"/>
              <w:adjustRightInd/>
              <w:snapToGrid/>
              <w:spacing w:beforeAutospacing="0" w:line="336"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val="en-US" w:eastAsia="zh-CN"/>
              </w:rPr>
              <w:t>2、磋商小组按磋商响应文件满足磋商文件全部实质性要求，按综合评分得分由高到低的顺序推荐成交供应商候选人。如出现供应商综合评分得分相同的，按供应商的最低投标报价由低到高顺序推荐成交供应商候选人，如出现供应商的最低投标报价相同的，按技术部分得分由高到低顺序推荐成交供应商候选人。</w:t>
            </w:r>
          </w:p>
        </w:tc>
      </w:tr>
    </w:tbl>
    <w:p w14:paraId="3C5CA53A">
      <w:pPr>
        <w:pStyle w:val="3"/>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lang w:val="en-US" w:eastAsia="zh-CN"/>
        </w:rPr>
        <w:sectPr>
          <w:pgSz w:w="11905" w:h="16838"/>
          <w:pgMar w:top="1417" w:right="1134" w:bottom="1134" w:left="1134" w:header="850" w:footer="992" w:gutter="0"/>
          <w:pgNumType w:fmt="decimal"/>
          <w:cols w:space="0" w:num="1"/>
          <w:rtlGutter w:val="0"/>
          <w:docGrid w:type="lines" w:linePitch="318" w:charSpace="0"/>
        </w:sectPr>
      </w:pPr>
    </w:p>
    <w:p w14:paraId="481E6A40">
      <w:pPr>
        <w:pStyle w:val="5"/>
        <w:pageBreakBefore w:val="0"/>
        <w:numPr>
          <w:ilvl w:val="0"/>
          <w:numId w:val="0"/>
        </w:numPr>
        <w:kinsoku/>
        <w:wordWrap/>
        <w:overflowPunct/>
        <w:topLinePunct w:val="0"/>
        <w:bidi w:val="0"/>
        <w:snapToGrid/>
        <w:spacing w:before="0" w:beforeAutospacing="0" w:line="360" w:lineRule="auto"/>
        <w:jc w:val="left"/>
        <w:textAlignment w:val="auto"/>
        <w:rPr>
          <w:rFonts w:hint="eastAsia" w:ascii="宋体" w:hAnsi="宋体" w:eastAsia="宋体" w:cs="宋体"/>
          <w:color w:val="auto"/>
          <w:sz w:val="22"/>
          <w:szCs w:val="22"/>
          <w:highlight w:val="none"/>
        </w:rPr>
      </w:pPr>
      <w:bookmarkStart w:id="210" w:name="_Toc31572"/>
      <w:r>
        <w:rPr>
          <w:rFonts w:hint="eastAsia" w:ascii="宋体" w:hAnsi="宋体" w:eastAsia="宋体" w:cs="宋体"/>
          <w:color w:val="auto"/>
          <w:sz w:val="22"/>
          <w:szCs w:val="22"/>
          <w:highlight w:val="none"/>
        </w:rPr>
        <w:t>1.评审方法</w:t>
      </w:r>
      <w:bookmarkEnd w:id="210"/>
    </w:p>
    <w:p w14:paraId="41218ACE">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磋商小组根据磋商文件的规定及要求对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的磋商响应文件，进行初步评审，在全部满足磋商文件初步评审要求，质量和服务后，</w:t>
      </w:r>
      <w:bookmarkStart w:id="211" w:name="_Toc379789649"/>
      <w:r>
        <w:rPr>
          <w:rFonts w:hint="eastAsia" w:ascii="宋体" w:hAnsi="宋体" w:eastAsia="宋体" w:cs="宋体"/>
          <w:color w:val="auto"/>
          <w:sz w:val="22"/>
          <w:szCs w:val="22"/>
          <w:highlight w:val="none"/>
        </w:rPr>
        <w:t>由磋商小组采用综合评分法对各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的磋商响应文件进行综合评分。</w:t>
      </w:r>
    </w:p>
    <w:p w14:paraId="276CF850">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综合评分法，是指磋商响应文件满足磋商文件全部实质性要求且按评审因素的量化指标评审得分最高的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为</w:t>
      </w:r>
      <w:r>
        <w:rPr>
          <w:rFonts w:hint="eastAsia" w:ascii="宋体" w:hAnsi="宋体" w:eastAsia="宋体" w:cs="宋体"/>
          <w:color w:val="auto"/>
          <w:sz w:val="22"/>
          <w:szCs w:val="22"/>
          <w:highlight w:val="none"/>
          <w:lang w:eastAsia="zh-CN"/>
        </w:rPr>
        <w:t>成交供应商</w:t>
      </w:r>
      <w:r>
        <w:rPr>
          <w:rFonts w:hint="eastAsia" w:ascii="宋体" w:hAnsi="宋体" w:eastAsia="宋体" w:cs="宋体"/>
          <w:color w:val="auto"/>
          <w:sz w:val="22"/>
          <w:szCs w:val="22"/>
          <w:highlight w:val="none"/>
        </w:rPr>
        <w:t>的评审方法。</w:t>
      </w:r>
    </w:p>
    <w:p w14:paraId="03525403">
      <w:pPr>
        <w:pStyle w:val="5"/>
        <w:pageBreakBefore w:val="0"/>
        <w:numPr>
          <w:ilvl w:val="0"/>
          <w:numId w:val="0"/>
        </w:numPr>
        <w:kinsoku/>
        <w:wordWrap/>
        <w:overflowPunct/>
        <w:topLinePunct w:val="0"/>
        <w:bidi w:val="0"/>
        <w:snapToGrid/>
        <w:spacing w:before="0" w:beforeAutospacing="0" w:line="360" w:lineRule="auto"/>
        <w:jc w:val="left"/>
        <w:textAlignment w:val="auto"/>
        <w:rPr>
          <w:rFonts w:hint="eastAsia" w:ascii="宋体" w:hAnsi="宋体" w:eastAsia="宋体" w:cs="宋体"/>
          <w:color w:val="auto"/>
          <w:sz w:val="22"/>
          <w:szCs w:val="22"/>
          <w:highlight w:val="none"/>
        </w:rPr>
      </w:pPr>
      <w:bookmarkStart w:id="212" w:name="_Toc457310274"/>
      <w:bookmarkStart w:id="213" w:name="_Toc10777"/>
      <w:bookmarkStart w:id="214" w:name="_Toc17876"/>
      <w:bookmarkStart w:id="215" w:name="_Toc457317848"/>
      <w:bookmarkStart w:id="216" w:name="_Toc422271229"/>
      <w:r>
        <w:rPr>
          <w:rFonts w:hint="eastAsia" w:ascii="宋体" w:hAnsi="宋体" w:eastAsia="宋体" w:cs="宋体"/>
          <w:color w:val="auto"/>
          <w:sz w:val="22"/>
          <w:szCs w:val="22"/>
          <w:highlight w:val="none"/>
        </w:rPr>
        <w:t>2.初步评审标准</w:t>
      </w:r>
      <w:bookmarkEnd w:id="211"/>
      <w:bookmarkEnd w:id="212"/>
      <w:bookmarkEnd w:id="213"/>
      <w:bookmarkEnd w:id="214"/>
      <w:bookmarkEnd w:id="215"/>
      <w:bookmarkEnd w:id="216"/>
    </w:p>
    <w:p w14:paraId="40E41A5C">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2.1资格评审标准：</w:t>
      </w:r>
      <w:r>
        <w:rPr>
          <w:rFonts w:hint="eastAsia" w:ascii="宋体" w:hAnsi="宋体" w:eastAsia="宋体" w:cs="宋体"/>
          <w:color w:val="auto"/>
          <w:kern w:val="0"/>
          <w:sz w:val="22"/>
          <w:szCs w:val="22"/>
          <w:highlight w:val="none"/>
        </w:rPr>
        <w:t>依据法律法规和磋商文件的规定，对磋商响应文件中的资格证明等进行审查，以确定</w:t>
      </w:r>
      <w:r>
        <w:rPr>
          <w:rFonts w:hint="eastAsia" w:ascii="宋体" w:hAnsi="宋体" w:eastAsia="宋体" w:cs="宋体"/>
          <w:color w:val="auto"/>
          <w:kern w:val="0"/>
          <w:sz w:val="22"/>
          <w:szCs w:val="22"/>
          <w:highlight w:val="none"/>
          <w:lang w:eastAsia="zh-CN"/>
        </w:rPr>
        <w:t>供应商</w:t>
      </w:r>
      <w:r>
        <w:rPr>
          <w:rFonts w:hint="eastAsia" w:ascii="宋体" w:hAnsi="宋体" w:eastAsia="宋体" w:cs="宋体"/>
          <w:color w:val="auto"/>
          <w:kern w:val="0"/>
          <w:sz w:val="22"/>
          <w:szCs w:val="22"/>
          <w:highlight w:val="none"/>
        </w:rPr>
        <w:t>是否具备磋商资格；</w:t>
      </w:r>
      <w:r>
        <w:rPr>
          <w:rFonts w:hint="eastAsia" w:ascii="宋体" w:hAnsi="宋体" w:eastAsia="宋体" w:cs="宋体"/>
          <w:color w:val="auto"/>
          <w:sz w:val="22"/>
          <w:szCs w:val="22"/>
          <w:highlight w:val="none"/>
        </w:rPr>
        <w:t>见“</w:t>
      </w:r>
      <w:r>
        <w:rPr>
          <w:rFonts w:hint="eastAsia" w:ascii="宋体" w:hAnsi="宋体" w:eastAsia="宋体" w:cs="宋体"/>
          <w:b/>
          <w:color w:val="auto"/>
          <w:sz w:val="22"/>
          <w:szCs w:val="22"/>
          <w:highlight w:val="none"/>
        </w:rPr>
        <w:t>评审标准前附表</w:t>
      </w:r>
      <w:r>
        <w:rPr>
          <w:rFonts w:hint="eastAsia" w:ascii="宋体" w:hAnsi="宋体" w:eastAsia="宋体" w:cs="宋体"/>
          <w:color w:val="auto"/>
          <w:sz w:val="22"/>
          <w:szCs w:val="22"/>
          <w:highlight w:val="none"/>
        </w:rPr>
        <w:t>”。</w:t>
      </w:r>
    </w:p>
    <w:p w14:paraId="06BE3B65">
      <w:pPr>
        <w:pStyle w:val="14"/>
        <w:pageBreakBefore w:val="0"/>
        <w:tabs>
          <w:tab w:val="left" w:pos="2472"/>
        </w:tabs>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2.2符合性评审标准：依据磋商文件的规定对磋商响应文件进行审查，以确定是否对磋商文件的实质性要求作出响应；见“</w:t>
      </w:r>
      <w:r>
        <w:rPr>
          <w:rFonts w:hint="eastAsia" w:ascii="宋体" w:hAnsi="宋体" w:eastAsia="宋体" w:cs="宋体"/>
          <w:b/>
          <w:color w:val="auto"/>
          <w:sz w:val="22"/>
          <w:szCs w:val="22"/>
          <w:highlight w:val="none"/>
        </w:rPr>
        <w:t>评审标准前附表</w:t>
      </w:r>
      <w:r>
        <w:rPr>
          <w:rFonts w:hint="eastAsia" w:ascii="宋体" w:hAnsi="宋体" w:eastAsia="宋体" w:cs="宋体"/>
          <w:color w:val="auto"/>
          <w:sz w:val="22"/>
          <w:szCs w:val="22"/>
          <w:highlight w:val="none"/>
        </w:rPr>
        <w:t>”。</w:t>
      </w:r>
      <w:bookmarkStart w:id="217" w:name="_Toc457317849"/>
      <w:bookmarkStart w:id="218" w:name="_Toc457310275"/>
      <w:bookmarkStart w:id="219" w:name="_Toc426031644"/>
    </w:p>
    <w:p w14:paraId="77C65835">
      <w:pPr>
        <w:pStyle w:val="5"/>
        <w:pageBreakBefore w:val="0"/>
        <w:numPr>
          <w:ilvl w:val="0"/>
          <w:numId w:val="0"/>
        </w:numPr>
        <w:kinsoku/>
        <w:wordWrap/>
        <w:overflowPunct/>
        <w:topLinePunct w:val="0"/>
        <w:bidi w:val="0"/>
        <w:snapToGrid/>
        <w:spacing w:before="0" w:beforeAutospacing="0" w:line="360" w:lineRule="auto"/>
        <w:jc w:val="left"/>
        <w:textAlignment w:val="auto"/>
        <w:rPr>
          <w:rFonts w:hint="eastAsia" w:ascii="宋体" w:hAnsi="宋体" w:eastAsia="宋体" w:cs="宋体"/>
          <w:color w:val="auto"/>
          <w:sz w:val="22"/>
          <w:szCs w:val="22"/>
          <w:highlight w:val="none"/>
        </w:rPr>
      </w:pPr>
      <w:bookmarkStart w:id="220" w:name="_Toc2232"/>
      <w:bookmarkStart w:id="221" w:name="_Toc12573"/>
      <w:r>
        <w:rPr>
          <w:rFonts w:hint="eastAsia" w:ascii="宋体" w:hAnsi="宋体" w:eastAsia="宋体" w:cs="宋体"/>
          <w:color w:val="auto"/>
          <w:sz w:val="22"/>
          <w:szCs w:val="22"/>
          <w:highlight w:val="none"/>
        </w:rPr>
        <w:t>3.综合评分标准</w:t>
      </w:r>
      <w:bookmarkEnd w:id="217"/>
      <w:bookmarkEnd w:id="218"/>
      <w:bookmarkEnd w:id="220"/>
      <w:bookmarkEnd w:id="221"/>
    </w:p>
    <w:bookmarkEnd w:id="219"/>
    <w:p w14:paraId="099DB7D3">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kern w:val="0"/>
          <w:sz w:val="22"/>
          <w:szCs w:val="22"/>
          <w:highlight w:val="none"/>
        </w:rPr>
      </w:pPr>
      <w:bookmarkStart w:id="222" w:name="_Toc86124098"/>
      <w:bookmarkStart w:id="223" w:name="_Toc191374451"/>
      <w:bookmarkStart w:id="224" w:name="_Toc337822270"/>
      <w:bookmarkStart w:id="225" w:name="_Toc422271230"/>
      <w:r>
        <w:rPr>
          <w:rFonts w:hint="eastAsia" w:ascii="宋体" w:hAnsi="宋体" w:eastAsia="宋体" w:cs="宋体"/>
          <w:color w:val="auto"/>
          <w:kern w:val="0"/>
          <w:sz w:val="22"/>
          <w:szCs w:val="22"/>
          <w:highlight w:val="none"/>
        </w:rPr>
        <w:t>满分100分，评分时不得采用插入法评分，评分分值保留两位小数。</w:t>
      </w:r>
    </w:p>
    <w:p w14:paraId="521F6A4D">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kern w:val="0"/>
          <w:sz w:val="22"/>
          <w:szCs w:val="22"/>
          <w:highlight w:val="none"/>
          <w:lang w:eastAsia="zh-CN"/>
        </w:rPr>
      </w:pPr>
      <w:bookmarkStart w:id="226" w:name="_Toc457310276"/>
      <w:bookmarkStart w:id="227" w:name="_Toc457317850"/>
      <w:r>
        <w:rPr>
          <w:rFonts w:hint="eastAsia" w:ascii="宋体" w:hAnsi="宋体" w:eastAsia="宋体" w:cs="宋体"/>
          <w:color w:val="auto"/>
          <w:kern w:val="0"/>
          <w:sz w:val="22"/>
          <w:szCs w:val="22"/>
          <w:highlight w:val="none"/>
        </w:rPr>
        <w:t>注：根据《政府采购促进中小企业发展</w:t>
      </w:r>
      <w:r>
        <w:rPr>
          <w:rFonts w:hint="eastAsia" w:ascii="宋体" w:hAnsi="宋体" w:eastAsia="宋体" w:cs="宋体"/>
          <w:color w:val="auto"/>
          <w:kern w:val="0"/>
          <w:sz w:val="22"/>
          <w:szCs w:val="22"/>
          <w:highlight w:val="none"/>
          <w:lang w:val="en-US" w:eastAsia="zh-CN"/>
        </w:rPr>
        <w:t>管理</w:t>
      </w:r>
      <w:r>
        <w:rPr>
          <w:rFonts w:hint="eastAsia" w:ascii="宋体" w:hAnsi="宋体" w:eastAsia="宋体" w:cs="宋体"/>
          <w:color w:val="auto"/>
          <w:kern w:val="0"/>
          <w:sz w:val="22"/>
          <w:szCs w:val="22"/>
          <w:highlight w:val="none"/>
        </w:rPr>
        <w:t>办法》的规定，对小型和微型企业产品的价格给予</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w:t>
      </w: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lang w:val="en-US" w:eastAsia="zh-CN"/>
        </w:rPr>
        <w:t>20</w:t>
      </w:r>
      <w:r>
        <w:rPr>
          <w:rFonts w:hint="eastAsia" w:ascii="宋体" w:hAnsi="宋体" w:eastAsia="宋体" w:cs="宋体"/>
          <w:color w:val="auto"/>
          <w:kern w:val="0"/>
          <w:sz w:val="22"/>
          <w:szCs w:val="22"/>
          <w:highlight w:val="none"/>
        </w:rPr>
        <w:t>%的扣除，用扣除后的价格参与评审。本次招标对小微企业产品价格给予</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%的扣除参与评审。例如：某小微企业投标报价为100万，如按</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%给予价格扣除，该供应商的评标价格就应该是：100-100×</w:t>
      </w:r>
      <w:r>
        <w:rPr>
          <w:rFonts w:hint="eastAsia" w:ascii="宋体" w:hAnsi="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w:t>
      </w:r>
      <w:r>
        <w:rPr>
          <w:rFonts w:hint="eastAsia" w:ascii="宋体" w:hAnsi="宋体" w:cs="宋体"/>
          <w:color w:val="auto"/>
          <w:kern w:val="0"/>
          <w:sz w:val="22"/>
          <w:szCs w:val="22"/>
          <w:highlight w:val="none"/>
          <w:lang w:val="en-US" w:eastAsia="zh-CN"/>
        </w:rPr>
        <w:t>90</w:t>
      </w:r>
      <w:r>
        <w:rPr>
          <w:rFonts w:hint="eastAsia" w:ascii="宋体" w:hAnsi="宋体" w:eastAsia="宋体" w:cs="宋体"/>
          <w:color w:val="auto"/>
          <w:kern w:val="0"/>
          <w:sz w:val="22"/>
          <w:szCs w:val="22"/>
          <w:highlight w:val="none"/>
        </w:rPr>
        <w:t>万。评审专家应将此</w:t>
      </w:r>
      <w:r>
        <w:rPr>
          <w:rFonts w:hint="eastAsia" w:ascii="宋体" w:hAnsi="宋体" w:cs="宋体"/>
          <w:color w:val="auto"/>
          <w:kern w:val="0"/>
          <w:sz w:val="22"/>
          <w:szCs w:val="22"/>
          <w:highlight w:val="none"/>
          <w:lang w:val="en-US" w:eastAsia="zh-CN"/>
        </w:rPr>
        <w:t>90</w:t>
      </w:r>
      <w:r>
        <w:rPr>
          <w:rFonts w:hint="eastAsia" w:ascii="宋体" w:hAnsi="宋体" w:eastAsia="宋体" w:cs="宋体"/>
          <w:color w:val="auto"/>
          <w:kern w:val="0"/>
          <w:sz w:val="22"/>
          <w:szCs w:val="22"/>
          <w:highlight w:val="none"/>
        </w:rPr>
        <w:t>万作为该供应商的评标价用于计算此供应商的报价得分。未尽事宜请按《政府采购促进中小企业发展管理办法》执行</w:t>
      </w:r>
      <w:r>
        <w:rPr>
          <w:rFonts w:hint="eastAsia" w:ascii="宋体" w:hAnsi="宋体" w:eastAsia="宋体" w:cs="宋体"/>
          <w:color w:val="auto"/>
          <w:kern w:val="0"/>
          <w:sz w:val="22"/>
          <w:szCs w:val="22"/>
          <w:highlight w:val="none"/>
          <w:lang w:eastAsia="zh-CN"/>
        </w:rPr>
        <w:t>。</w:t>
      </w:r>
    </w:p>
    <w:p w14:paraId="7155BB1F">
      <w:pPr>
        <w:pStyle w:val="5"/>
        <w:pageBreakBefore w:val="0"/>
        <w:numPr>
          <w:ilvl w:val="0"/>
          <w:numId w:val="0"/>
        </w:numPr>
        <w:kinsoku/>
        <w:wordWrap/>
        <w:overflowPunct/>
        <w:topLinePunct w:val="0"/>
        <w:bidi w:val="0"/>
        <w:snapToGrid/>
        <w:spacing w:before="0" w:beforeAutospacing="0" w:line="360" w:lineRule="auto"/>
        <w:jc w:val="left"/>
        <w:textAlignment w:val="auto"/>
        <w:rPr>
          <w:rFonts w:hint="eastAsia" w:ascii="宋体" w:hAnsi="宋体" w:eastAsia="宋体" w:cs="宋体"/>
          <w:color w:val="auto"/>
          <w:sz w:val="22"/>
          <w:szCs w:val="22"/>
          <w:highlight w:val="none"/>
        </w:rPr>
      </w:pPr>
      <w:bookmarkStart w:id="228" w:name="_Toc14793"/>
      <w:bookmarkStart w:id="229" w:name="_Toc1857"/>
      <w:r>
        <w:rPr>
          <w:rFonts w:hint="eastAsia" w:ascii="宋体" w:hAnsi="宋体" w:eastAsia="宋体" w:cs="宋体"/>
          <w:color w:val="auto"/>
          <w:sz w:val="22"/>
          <w:szCs w:val="22"/>
          <w:highlight w:val="none"/>
        </w:rPr>
        <w:t>4.评审程序</w:t>
      </w:r>
      <w:bookmarkEnd w:id="222"/>
      <w:bookmarkEnd w:id="223"/>
      <w:bookmarkEnd w:id="224"/>
      <w:bookmarkEnd w:id="225"/>
      <w:bookmarkEnd w:id="226"/>
      <w:bookmarkEnd w:id="227"/>
      <w:bookmarkEnd w:id="228"/>
      <w:bookmarkEnd w:id="229"/>
    </w:p>
    <w:p w14:paraId="54EDFCA3">
      <w:pPr>
        <w:pStyle w:val="6"/>
        <w:pageBreakBefore w:val="0"/>
        <w:numPr>
          <w:ilvl w:val="0"/>
          <w:numId w:val="0"/>
        </w:numPr>
        <w:tabs>
          <w:tab w:val="left" w:pos="900"/>
        </w:tabs>
        <w:kinsoku/>
        <w:wordWrap/>
        <w:overflowPunct/>
        <w:topLinePunct w:val="0"/>
        <w:bidi w:val="0"/>
        <w:snapToGrid/>
        <w:spacing w:before="0" w:beforeAutospacing="0" w:line="360" w:lineRule="auto"/>
        <w:ind w:firstLine="442" w:firstLineChars="200"/>
        <w:jc w:val="left"/>
        <w:textAlignment w:val="auto"/>
        <w:rPr>
          <w:rFonts w:hint="eastAsia" w:ascii="宋体" w:hAnsi="宋体" w:eastAsia="宋体" w:cs="宋体"/>
          <w:color w:val="auto"/>
          <w:sz w:val="22"/>
          <w:szCs w:val="22"/>
          <w:highlight w:val="none"/>
        </w:rPr>
      </w:pPr>
      <w:bookmarkStart w:id="230" w:name="_Toc16155"/>
      <w:bookmarkStart w:id="231" w:name="_Toc457310277"/>
      <w:bookmarkStart w:id="232" w:name="_Toc434868857"/>
      <w:bookmarkStart w:id="233" w:name="_Toc32651"/>
      <w:bookmarkStart w:id="234" w:name="_Toc86124099"/>
      <w:bookmarkStart w:id="235" w:name="_Toc337822271"/>
      <w:bookmarkStart w:id="236" w:name="_Toc457317851"/>
      <w:bookmarkStart w:id="237" w:name="_Toc48271432"/>
      <w:bookmarkStart w:id="238" w:name="_Toc191374452"/>
      <w:bookmarkStart w:id="239" w:name="_Toc422271231"/>
      <w:bookmarkStart w:id="240" w:name="_Toc23612"/>
      <w:r>
        <w:rPr>
          <w:rFonts w:hint="eastAsia" w:ascii="宋体" w:hAnsi="宋体" w:eastAsia="宋体" w:cs="宋体"/>
          <w:color w:val="auto"/>
          <w:sz w:val="22"/>
          <w:szCs w:val="22"/>
          <w:highlight w:val="none"/>
        </w:rPr>
        <w:t>4.1初步评审</w:t>
      </w:r>
      <w:bookmarkEnd w:id="230"/>
      <w:bookmarkEnd w:id="231"/>
      <w:bookmarkEnd w:id="232"/>
      <w:bookmarkEnd w:id="233"/>
      <w:bookmarkEnd w:id="234"/>
      <w:bookmarkEnd w:id="235"/>
      <w:bookmarkEnd w:id="236"/>
      <w:bookmarkEnd w:id="237"/>
      <w:bookmarkEnd w:id="238"/>
      <w:bookmarkEnd w:id="239"/>
      <w:bookmarkEnd w:id="240"/>
    </w:p>
    <w:p w14:paraId="21B5DF16">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4.1.1磋商小组依据本章第2.1项、第2.2项规定的标准对磋商响应文件进行初步评审。</w:t>
      </w:r>
      <w:r>
        <w:rPr>
          <w:rFonts w:hint="eastAsia" w:ascii="宋体" w:hAnsi="宋体" w:eastAsia="宋体" w:cs="宋体"/>
          <w:bCs/>
          <w:color w:val="auto"/>
          <w:sz w:val="22"/>
          <w:szCs w:val="22"/>
          <w:highlight w:val="none"/>
        </w:rPr>
        <w:t>有一项不符合评审标准的，不再参与磋商。</w:t>
      </w:r>
    </w:p>
    <w:p w14:paraId="5E2F047B">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4.1.2</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有以下情形之一的，取消其磋商资格：</w:t>
      </w:r>
    </w:p>
    <w:p w14:paraId="212C8BBC">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（1）串通报价或弄虚作假或有其他违法行为的；</w:t>
      </w:r>
    </w:p>
    <w:p w14:paraId="05DEC9AB">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（2）不按磋商小组要求澄清、说明或补正的。</w:t>
      </w:r>
    </w:p>
    <w:p w14:paraId="7B098DA0">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4.1.3磋商响应文件如果出现计算或表达上的错误，修正错误的原则如下：</w:t>
      </w:r>
    </w:p>
    <w:p w14:paraId="5E7693A2">
      <w:pPr>
        <w:pStyle w:val="14"/>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（1）报价的大写金额和小写金额不一致的，以大写金额为准；</w:t>
      </w:r>
    </w:p>
    <w:p w14:paraId="54269FD1">
      <w:pPr>
        <w:pStyle w:val="14"/>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（2）总价金额与按单价汇总金额不一致的，以单价金额计算结果为准；</w:t>
      </w:r>
    </w:p>
    <w:p w14:paraId="2D84A6DF">
      <w:pPr>
        <w:pStyle w:val="14"/>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（3）单价金额小数点有明显错位的，应以总价为准，并修改单价；</w:t>
      </w:r>
    </w:p>
    <w:p w14:paraId="23315B8D">
      <w:pPr>
        <w:pStyle w:val="14"/>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（4）对不同文字文本磋商响应文件的解释发生异议的，以中文文本为准。</w:t>
      </w:r>
    </w:p>
    <w:p w14:paraId="50450BCA">
      <w:pPr>
        <w:pStyle w:val="14"/>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（5）按上述修正错误的原则及方法调整或修正磋商响应文件的报价，</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同意后，调整后的报价对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起约束作用。如果</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不接受修正后的报价，则其申请将被拒绝并且其保证金也将被没收。</w:t>
      </w:r>
      <w:bookmarkStart w:id="241" w:name="_Toc86124100"/>
      <w:bookmarkStart w:id="242" w:name="_Toc191374453"/>
      <w:bookmarkStart w:id="243" w:name="_Toc48271433"/>
      <w:bookmarkStart w:id="244" w:name="_Toc337822272"/>
      <w:bookmarkStart w:id="245" w:name="_Toc434868858"/>
      <w:bookmarkStart w:id="246" w:name="_Toc422271232"/>
      <w:bookmarkStart w:id="247" w:name="_Toc457310278"/>
      <w:bookmarkStart w:id="248" w:name="_Toc457317852"/>
    </w:p>
    <w:p w14:paraId="511709F3">
      <w:pPr>
        <w:pStyle w:val="6"/>
        <w:pageBreakBefore w:val="0"/>
        <w:numPr>
          <w:ilvl w:val="0"/>
          <w:numId w:val="0"/>
        </w:numPr>
        <w:tabs>
          <w:tab w:val="left" w:pos="900"/>
        </w:tabs>
        <w:kinsoku/>
        <w:wordWrap/>
        <w:overflowPunct/>
        <w:topLinePunct w:val="0"/>
        <w:bidi w:val="0"/>
        <w:snapToGrid/>
        <w:spacing w:before="0" w:beforeAutospacing="0" w:line="360" w:lineRule="auto"/>
        <w:ind w:firstLine="442" w:firstLineChars="200"/>
        <w:jc w:val="left"/>
        <w:textAlignment w:val="auto"/>
        <w:rPr>
          <w:rFonts w:hint="eastAsia" w:ascii="宋体" w:hAnsi="宋体" w:eastAsia="宋体" w:cs="宋体"/>
          <w:color w:val="auto"/>
          <w:sz w:val="22"/>
          <w:szCs w:val="22"/>
          <w:highlight w:val="none"/>
        </w:rPr>
      </w:pPr>
      <w:bookmarkStart w:id="249" w:name="_Toc14589"/>
      <w:bookmarkStart w:id="250" w:name="_Toc19882"/>
      <w:bookmarkStart w:id="251" w:name="_Toc9258"/>
      <w:r>
        <w:rPr>
          <w:rFonts w:hint="eastAsia" w:ascii="宋体" w:hAnsi="宋体" w:eastAsia="宋体" w:cs="宋体"/>
          <w:color w:val="auto"/>
          <w:sz w:val="22"/>
          <w:szCs w:val="22"/>
          <w:highlight w:val="none"/>
        </w:rPr>
        <w:t>4.2</w:t>
      </w:r>
      <w:bookmarkEnd w:id="241"/>
      <w:bookmarkEnd w:id="242"/>
      <w:bookmarkStart w:id="252" w:name="_Toc86124101"/>
      <w:bookmarkStart w:id="253" w:name="_Toc191374454"/>
      <w:r>
        <w:rPr>
          <w:rFonts w:hint="eastAsia" w:ascii="宋体" w:hAnsi="宋体" w:eastAsia="宋体" w:cs="宋体"/>
          <w:color w:val="auto"/>
          <w:sz w:val="22"/>
          <w:szCs w:val="22"/>
          <w:highlight w:val="none"/>
        </w:rPr>
        <w:t>磋商</w:t>
      </w:r>
      <w:bookmarkEnd w:id="243"/>
      <w:r>
        <w:rPr>
          <w:rFonts w:hint="eastAsia" w:ascii="宋体" w:hAnsi="宋体" w:eastAsia="宋体" w:cs="宋体"/>
          <w:color w:val="auto"/>
          <w:sz w:val="22"/>
          <w:szCs w:val="22"/>
          <w:highlight w:val="none"/>
        </w:rPr>
        <w:t>、比较与评价</w:t>
      </w:r>
      <w:bookmarkEnd w:id="244"/>
      <w:bookmarkEnd w:id="245"/>
      <w:bookmarkEnd w:id="246"/>
      <w:bookmarkEnd w:id="247"/>
      <w:bookmarkEnd w:id="248"/>
      <w:bookmarkEnd w:id="249"/>
      <w:bookmarkEnd w:id="250"/>
      <w:bookmarkEnd w:id="251"/>
    </w:p>
    <w:p w14:paraId="30A1059F">
      <w:pPr>
        <w:pageBreakBefore w:val="0"/>
        <w:kinsoku/>
        <w:wordWrap/>
        <w:overflowPunct/>
        <w:topLinePunct w:val="0"/>
        <w:bidi w:val="0"/>
        <w:adjustRightInd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4.2.1磋商小组所有成员集中与通过初审的单一</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分别进行磋商。在磋商中，磋商的任何一方不得透露与磋商有关的其他</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的技术资料、价格、折扣和其他信息。</w:t>
      </w:r>
    </w:p>
    <w:p w14:paraId="43E7361B">
      <w:pPr>
        <w:pageBreakBefore w:val="0"/>
        <w:kinsoku/>
        <w:wordWrap/>
        <w:overflowPunct/>
        <w:topLinePunct w:val="0"/>
        <w:bidi w:val="0"/>
        <w:adjustRightInd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4.2.2磋商文件有实质性变动的，磋商小组将以书面形式通知所有参加磋商的</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。但不得对涉及竞争的公平、公正性内容进行修改、变动。</w:t>
      </w:r>
    </w:p>
    <w:p w14:paraId="53AF6177">
      <w:pPr>
        <w:pageBreakBefore w:val="0"/>
        <w:kinsoku/>
        <w:wordWrap/>
        <w:overflowPunct/>
        <w:topLinePunct w:val="0"/>
        <w:bidi w:val="0"/>
        <w:adjustRightInd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4.2.3为有助于对磋商响应文件的详细审查、评价和比较，磋商小组可要求对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分别进行技术询问、澄清，有关要求和答复均现场进行。</w:t>
      </w:r>
    </w:p>
    <w:p w14:paraId="67C75103">
      <w:pPr>
        <w:pageBreakBefore w:val="0"/>
        <w:kinsoku/>
        <w:wordWrap/>
        <w:overflowPunct/>
        <w:topLinePunct w:val="0"/>
        <w:bidi w:val="0"/>
        <w:adjustRightInd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4.2.4磋商小组在对磋商响应文件的有效性、完整性和响应程度进行审查时，可以要求</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对磋商响应文件中含义不明确、同类问题表述不一致或者有明显文字和计算错误的内容等作出必要的澄清、说明或者更正。</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的澄清、说明或者更正不得超出磋商响应文件的范围或者改变磋商响应文件的实质性内容。磋商小组不接受</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主动提出的澄清、说明或补正。</w:t>
      </w:r>
    </w:p>
    <w:p w14:paraId="184E2BA0">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4.2.5</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的书面澄清、说明和补正属于磋商响应文件的组成部分。</w:t>
      </w:r>
    </w:p>
    <w:p w14:paraId="575FA47D">
      <w:pPr>
        <w:pageBreakBefore w:val="0"/>
        <w:kinsoku/>
        <w:wordWrap/>
        <w:overflowPunct/>
        <w:topLinePunct w:val="0"/>
        <w:bidi w:val="0"/>
        <w:adjustRightInd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4.2.6磋商小组对</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提交的澄清、说明或补正有疑问的，可以要求</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进一步澄清、说明或补正，直至满足磋商小组的要求。</w:t>
      </w:r>
      <w:bookmarkStart w:id="254" w:name="_Toc337822273"/>
      <w:bookmarkStart w:id="255" w:name="_Toc422271233"/>
      <w:bookmarkStart w:id="256" w:name="_Toc457317853"/>
      <w:bookmarkStart w:id="257" w:name="_Toc434868859"/>
      <w:bookmarkStart w:id="258" w:name="_Toc457310279"/>
    </w:p>
    <w:p w14:paraId="2577CD66">
      <w:pPr>
        <w:pStyle w:val="6"/>
        <w:pageBreakBefore w:val="0"/>
        <w:numPr>
          <w:ilvl w:val="0"/>
          <w:numId w:val="0"/>
        </w:numPr>
        <w:tabs>
          <w:tab w:val="left" w:pos="900"/>
        </w:tabs>
        <w:kinsoku/>
        <w:wordWrap/>
        <w:overflowPunct/>
        <w:topLinePunct w:val="0"/>
        <w:bidi w:val="0"/>
        <w:snapToGrid/>
        <w:spacing w:before="0" w:beforeAutospacing="0" w:line="360" w:lineRule="auto"/>
        <w:ind w:firstLine="442" w:firstLineChars="200"/>
        <w:jc w:val="left"/>
        <w:textAlignment w:val="auto"/>
        <w:rPr>
          <w:rFonts w:hint="eastAsia" w:ascii="宋体" w:hAnsi="宋体" w:eastAsia="宋体" w:cs="宋体"/>
          <w:color w:val="auto"/>
          <w:sz w:val="22"/>
          <w:szCs w:val="22"/>
          <w:highlight w:val="none"/>
        </w:rPr>
      </w:pPr>
      <w:bookmarkStart w:id="259" w:name="_Toc26451"/>
      <w:bookmarkStart w:id="260" w:name="_Toc8564"/>
      <w:bookmarkStart w:id="261" w:name="_Toc21773"/>
      <w:r>
        <w:rPr>
          <w:rFonts w:hint="eastAsia" w:ascii="宋体" w:hAnsi="宋体" w:eastAsia="宋体" w:cs="宋体"/>
          <w:color w:val="auto"/>
          <w:sz w:val="22"/>
          <w:szCs w:val="22"/>
          <w:highlight w:val="none"/>
        </w:rPr>
        <w:t>4.3评审结果</w:t>
      </w:r>
      <w:bookmarkEnd w:id="254"/>
      <w:bookmarkEnd w:id="255"/>
      <w:bookmarkEnd w:id="256"/>
      <w:bookmarkEnd w:id="257"/>
      <w:bookmarkEnd w:id="258"/>
      <w:bookmarkEnd w:id="259"/>
      <w:bookmarkEnd w:id="260"/>
      <w:bookmarkEnd w:id="261"/>
    </w:p>
    <w:bookmarkEnd w:id="252"/>
    <w:bookmarkEnd w:id="253"/>
    <w:p w14:paraId="2F25A69D">
      <w:pPr>
        <w:pageBreakBefore w:val="0"/>
        <w:kinsoku/>
        <w:wordWrap/>
        <w:overflowPunct/>
        <w:topLinePunct w:val="0"/>
        <w:bidi w:val="0"/>
        <w:adjustRightInd w:val="0"/>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磋商小组按磋商响应文件满足磋商文件全部实质性要求按综合评分得分由高到低的顺序推荐</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磋商申请候选人。如出现</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综合评分得分相同的，按</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的最</w:t>
      </w:r>
      <w:r>
        <w:rPr>
          <w:rFonts w:hint="eastAsia" w:ascii="宋体" w:hAnsi="宋体" w:eastAsia="宋体" w:cs="宋体"/>
          <w:color w:val="auto"/>
          <w:sz w:val="22"/>
          <w:szCs w:val="22"/>
          <w:highlight w:val="none"/>
          <w:lang w:eastAsia="zh-CN"/>
        </w:rPr>
        <w:t>低</w:t>
      </w:r>
      <w:r>
        <w:rPr>
          <w:rFonts w:hint="eastAsia" w:ascii="宋体" w:hAnsi="宋体" w:eastAsia="宋体" w:cs="宋体"/>
          <w:color w:val="auto"/>
          <w:sz w:val="22"/>
          <w:szCs w:val="22"/>
          <w:highlight w:val="none"/>
        </w:rPr>
        <w:t>投标报价由低到高顺序推荐</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磋商申请候选人，如出现</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的最</w:t>
      </w:r>
      <w:r>
        <w:rPr>
          <w:rFonts w:hint="eastAsia" w:ascii="宋体" w:hAnsi="宋体" w:eastAsia="宋体" w:cs="宋体"/>
          <w:color w:val="auto"/>
          <w:sz w:val="22"/>
          <w:szCs w:val="22"/>
          <w:highlight w:val="none"/>
          <w:lang w:eastAsia="zh-CN"/>
        </w:rPr>
        <w:t>低</w:t>
      </w:r>
      <w:r>
        <w:rPr>
          <w:rFonts w:hint="eastAsia" w:ascii="宋体" w:hAnsi="宋体" w:eastAsia="宋体" w:cs="宋体"/>
          <w:color w:val="auto"/>
          <w:sz w:val="22"/>
          <w:szCs w:val="22"/>
          <w:highlight w:val="none"/>
        </w:rPr>
        <w:t>投标报价相同的，按技术部分得分由高到低顺序推荐成交</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候选人，并编写评审报告。</w:t>
      </w:r>
    </w:p>
    <w:p w14:paraId="46C15DBE">
      <w:pPr>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40" w:firstLineChars="20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本</w:t>
      </w:r>
      <w:r>
        <w:rPr>
          <w:rFonts w:hint="eastAsia" w:ascii="宋体" w:hAnsi="宋体" w:eastAsia="宋体" w:cs="宋体"/>
          <w:color w:val="auto"/>
          <w:sz w:val="22"/>
          <w:szCs w:val="22"/>
          <w:highlight w:val="none"/>
          <w:lang w:eastAsia="zh-CN"/>
        </w:rPr>
        <w:t>次采购</w:t>
      </w:r>
      <w:r>
        <w:rPr>
          <w:rFonts w:hint="eastAsia" w:ascii="宋体" w:hAnsi="宋体" w:eastAsia="宋体" w:cs="宋体"/>
          <w:b/>
          <w:bCs/>
          <w:color w:val="auto"/>
          <w:kern w:val="0"/>
          <w:sz w:val="22"/>
          <w:szCs w:val="22"/>
          <w:highlight w:val="none"/>
          <w:u w:val="single"/>
          <w:lang w:val="en-US" w:eastAsia="zh-CN" w:bidi="ar-SA"/>
        </w:rPr>
        <w:t>（以实际发布的</w:t>
      </w:r>
      <w:r>
        <w:rPr>
          <w:rFonts w:hint="eastAsia" w:ascii="宋体" w:hAnsi="宋体" w:cs="宋体"/>
          <w:b/>
          <w:bCs/>
          <w:color w:val="auto"/>
          <w:kern w:val="0"/>
          <w:sz w:val="22"/>
          <w:szCs w:val="22"/>
          <w:highlight w:val="none"/>
          <w:u w:val="single"/>
          <w:lang w:val="en-US" w:eastAsia="zh-CN" w:bidi="ar-SA"/>
        </w:rPr>
        <w:t>项目清单</w:t>
      </w:r>
      <w:r>
        <w:rPr>
          <w:rFonts w:hint="eastAsia" w:ascii="宋体" w:hAnsi="宋体" w:eastAsia="宋体" w:cs="宋体"/>
          <w:b/>
          <w:bCs/>
          <w:color w:val="auto"/>
          <w:kern w:val="0"/>
          <w:sz w:val="22"/>
          <w:szCs w:val="22"/>
          <w:highlight w:val="none"/>
          <w:u w:val="single"/>
          <w:lang w:val="en-US" w:eastAsia="zh-CN" w:bidi="ar-SA"/>
        </w:rPr>
        <w:t>所示内容为准）；</w:t>
      </w:r>
      <w:r>
        <w:rPr>
          <w:rFonts w:hint="eastAsia" w:ascii="宋体" w:hAnsi="宋体" w:eastAsia="宋体" w:cs="宋体"/>
          <w:color w:val="auto"/>
          <w:sz w:val="22"/>
          <w:szCs w:val="22"/>
          <w:highlight w:val="none"/>
          <w:lang w:eastAsia="zh-CN"/>
        </w:rPr>
        <w:t>供应商需</w:t>
      </w:r>
      <w:r>
        <w:rPr>
          <w:rFonts w:hint="eastAsia" w:ascii="宋体" w:hAnsi="宋体" w:eastAsia="宋体" w:cs="宋体"/>
          <w:color w:val="auto"/>
          <w:sz w:val="22"/>
          <w:szCs w:val="22"/>
          <w:highlight w:val="none"/>
          <w:lang w:val="en-US" w:eastAsia="zh-CN"/>
        </w:rPr>
        <w:t>对项目做整体的响应</w:t>
      </w:r>
      <w:r>
        <w:rPr>
          <w:rFonts w:hint="eastAsia" w:ascii="宋体" w:hAnsi="宋体" w:eastAsia="宋体" w:cs="宋体"/>
          <w:color w:val="auto"/>
          <w:sz w:val="22"/>
          <w:szCs w:val="22"/>
          <w:highlight w:val="none"/>
        </w:rPr>
        <w:t>。</w:t>
      </w:r>
    </w:p>
    <w:p w14:paraId="30ADFB6A">
      <w:pPr>
        <w:pageBreakBefore w:val="0"/>
        <w:kinsoku/>
        <w:wordWrap/>
        <w:overflowPunct/>
        <w:topLinePunct w:val="0"/>
        <w:bidi w:val="0"/>
        <w:snapToGrid/>
        <w:spacing w:beforeAutospacing="0" w:line="360" w:lineRule="auto"/>
        <w:ind w:firstLine="442" w:firstLineChars="2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4.4、小微企业、监狱企业价格扣除</w:t>
      </w:r>
    </w:p>
    <w:p w14:paraId="063DD6A3">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（1）根据“财政部工业和信息化部</w:t>
      </w:r>
      <w:r>
        <w:rPr>
          <w:rFonts w:hint="eastAsia" w:ascii="宋体" w:hAnsi="宋体" w:eastAsia="宋体" w:cs="宋体"/>
          <w:b w:val="0"/>
          <w:bCs/>
          <w:color w:val="auto"/>
          <w:sz w:val="22"/>
          <w:szCs w:val="22"/>
          <w:highlight w:val="none"/>
          <w:lang w:val="en-US" w:eastAsia="zh-CN"/>
        </w:rPr>
        <w:t>关于印发</w:t>
      </w:r>
      <w:r>
        <w:rPr>
          <w:rFonts w:hint="eastAsia" w:ascii="宋体" w:hAnsi="宋体" w:eastAsia="宋体" w:cs="宋体"/>
          <w:b w:val="0"/>
          <w:bCs/>
          <w:color w:val="auto"/>
          <w:sz w:val="22"/>
          <w:szCs w:val="22"/>
          <w:highlight w:val="none"/>
        </w:rPr>
        <w:t>《政府采购促进中小企业发展</w:t>
      </w:r>
      <w:r>
        <w:rPr>
          <w:rFonts w:hint="eastAsia" w:ascii="宋体" w:hAnsi="宋体" w:eastAsia="宋体" w:cs="宋体"/>
          <w:b w:val="0"/>
          <w:bCs/>
          <w:color w:val="auto"/>
          <w:sz w:val="22"/>
          <w:szCs w:val="22"/>
          <w:highlight w:val="none"/>
          <w:lang w:val="en-US" w:eastAsia="zh-CN"/>
        </w:rPr>
        <w:t>管理</w:t>
      </w:r>
      <w:r>
        <w:rPr>
          <w:rFonts w:hint="eastAsia" w:ascii="宋体" w:hAnsi="宋体" w:eastAsia="宋体" w:cs="宋体"/>
          <w:b w:val="0"/>
          <w:bCs/>
          <w:color w:val="auto"/>
          <w:sz w:val="22"/>
          <w:szCs w:val="22"/>
          <w:highlight w:val="none"/>
        </w:rPr>
        <w:t>办法》(财库〔20</w:t>
      </w:r>
      <w:r>
        <w:rPr>
          <w:rFonts w:hint="eastAsia" w:ascii="宋体" w:hAnsi="宋体" w:eastAsia="宋体" w:cs="宋体"/>
          <w:b w:val="0"/>
          <w:bCs/>
          <w:color w:val="auto"/>
          <w:sz w:val="22"/>
          <w:szCs w:val="22"/>
          <w:highlight w:val="none"/>
          <w:lang w:val="en-US" w:eastAsia="zh-CN"/>
        </w:rPr>
        <w:t>20</w:t>
      </w:r>
      <w:r>
        <w:rPr>
          <w:rFonts w:hint="eastAsia" w:ascii="宋体" w:hAnsi="宋体" w:eastAsia="宋体" w:cs="宋体"/>
          <w:b w:val="0"/>
          <w:bCs/>
          <w:color w:val="auto"/>
          <w:sz w:val="22"/>
          <w:szCs w:val="22"/>
          <w:highlight w:val="none"/>
        </w:rPr>
        <w:t>〕</w:t>
      </w:r>
      <w:r>
        <w:rPr>
          <w:rFonts w:hint="eastAsia" w:ascii="宋体" w:hAnsi="宋体" w:eastAsia="宋体" w:cs="宋体"/>
          <w:b w:val="0"/>
          <w:bCs/>
          <w:color w:val="auto"/>
          <w:sz w:val="22"/>
          <w:szCs w:val="22"/>
          <w:highlight w:val="none"/>
          <w:lang w:val="en-US" w:eastAsia="zh-CN"/>
        </w:rPr>
        <w:t>46</w:t>
      </w:r>
      <w:r>
        <w:rPr>
          <w:rFonts w:hint="eastAsia" w:ascii="宋体" w:hAnsi="宋体" w:eastAsia="宋体" w:cs="宋体"/>
          <w:b w:val="0"/>
          <w:bCs/>
          <w:color w:val="auto"/>
          <w:sz w:val="22"/>
          <w:szCs w:val="22"/>
          <w:highlight w:val="none"/>
        </w:rPr>
        <w:t>号)”、财政部司法部《关于政府采购支持监狱企业发展有关问题的通知》(财库〔2014〕68号)的精神，投标供应商被认定为小型、微型企业或监狱企业（且所投产品为小型、微型企业或监狱企业所生产的，对小微型企业或监狱企业报价给予</w:t>
      </w:r>
      <w:r>
        <w:rPr>
          <w:rFonts w:hint="eastAsia" w:ascii="宋体" w:hAnsi="宋体" w:eastAsia="宋体" w:cs="宋体"/>
          <w:b w:val="0"/>
          <w:bCs/>
          <w:color w:val="auto"/>
          <w:sz w:val="22"/>
          <w:szCs w:val="22"/>
          <w:highlight w:val="none"/>
          <w:lang w:val="en-US" w:eastAsia="zh-CN"/>
        </w:rPr>
        <w:t>3</w:t>
      </w:r>
      <w:r>
        <w:rPr>
          <w:rFonts w:hint="eastAsia" w:ascii="宋体" w:hAnsi="宋体" w:eastAsia="宋体" w:cs="宋体"/>
          <w:b w:val="0"/>
          <w:bCs/>
          <w:color w:val="auto"/>
          <w:sz w:val="22"/>
          <w:szCs w:val="22"/>
          <w:highlight w:val="none"/>
        </w:rPr>
        <w:t>%</w:t>
      </w:r>
      <w:r>
        <w:rPr>
          <w:rFonts w:hint="eastAsia" w:ascii="宋体" w:hAnsi="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5</w:t>
      </w:r>
      <w:r>
        <w:rPr>
          <w:rFonts w:hint="eastAsia" w:ascii="宋体" w:hAnsi="宋体" w:eastAsia="宋体" w:cs="宋体"/>
          <w:b w:val="0"/>
          <w:bCs/>
          <w:color w:val="auto"/>
          <w:sz w:val="22"/>
          <w:szCs w:val="22"/>
          <w:highlight w:val="none"/>
        </w:rPr>
        <w:t>%的扣除，扣除后的价格为评标价。小微企业须提供《中小企业声明函》且声明函所载内容必须真实，如有虚假，将依法承担相应责任，包括取消</w:t>
      </w:r>
      <w:r>
        <w:rPr>
          <w:rFonts w:hint="eastAsia" w:ascii="宋体" w:hAnsi="宋体" w:cs="宋体"/>
          <w:b w:val="0"/>
          <w:bCs/>
          <w:color w:val="auto"/>
          <w:sz w:val="22"/>
          <w:szCs w:val="22"/>
          <w:highlight w:val="none"/>
          <w:lang w:eastAsia="zh-CN"/>
        </w:rPr>
        <w:t>中标资格</w:t>
      </w:r>
      <w:r>
        <w:rPr>
          <w:rFonts w:hint="eastAsia" w:ascii="宋体" w:hAnsi="宋体" w:eastAsia="宋体" w:cs="宋体"/>
          <w:b w:val="0"/>
          <w:bCs/>
          <w:color w:val="auto"/>
          <w:sz w:val="22"/>
          <w:szCs w:val="22"/>
          <w:highlight w:val="none"/>
        </w:rPr>
        <w:t>、投标保证金不予退还等。</w:t>
      </w:r>
    </w:p>
    <w:p w14:paraId="3161921D">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（2）投标供应商需提供相关证明材料证实自身是小微企业或监狱企业，提供不全或未能提供相关证明的，不作为小微企业或监狱企业进行价格扣除。小微企业划分标准请参照</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政府采购促进中小企业发展管理办法》(财库〔2020〕46号</w:t>
      </w:r>
      <w:r>
        <w:rPr>
          <w:rFonts w:hint="eastAsia" w:ascii="宋体" w:hAnsi="宋体" w:eastAsia="宋体" w:cs="宋体"/>
          <w:b w:val="0"/>
          <w:bCs/>
          <w:color w:val="auto"/>
          <w:sz w:val="22"/>
          <w:szCs w:val="22"/>
          <w:highlight w:val="none"/>
          <w:lang w:eastAsia="zh-CN"/>
        </w:rPr>
        <w:t>。</w:t>
      </w:r>
    </w:p>
    <w:p w14:paraId="04F004FD">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4.5.节能环保产品</w:t>
      </w:r>
    </w:p>
    <w:p w14:paraId="76AD2EA3">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根据“财政部国家发展改革委关于印发《节能产品政府采购实施意见》的通知（财库</w:t>
      </w:r>
      <w:r>
        <w:rPr>
          <w:rFonts w:hint="eastAsia" w:ascii="宋体" w:hAnsi="宋体" w:eastAsia="宋体" w:cs="宋体"/>
          <w:color w:val="auto"/>
          <w:sz w:val="22"/>
          <w:szCs w:val="22"/>
          <w:highlight w:val="none"/>
          <w:lang w:val="en-US" w:eastAsia="zh-CN"/>
        </w:rPr>
        <w:t>﹝2004﹞</w:t>
      </w:r>
      <w:r>
        <w:rPr>
          <w:rFonts w:hint="eastAsia" w:ascii="宋体" w:hAnsi="宋体" w:eastAsia="宋体" w:cs="宋体"/>
          <w:b w:val="0"/>
          <w:bCs/>
          <w:color w:val="auto"/>
          <w:sz w:val="22"/>
          <w:szCs w:val="22"/>
          <w:highlight w:val="none"/>
        </w:rPr>
        <w:t>185号）”、“《中华人民共和国节约能源法》”、“关于印发《节能环保产品政府采购清单数据规范》的通知（财办库</w:t>
      </w:r>
      <w:r>
        <w:rPr>
          <w:rFonts w:hint="eastAsia" w:ascii="宋体" w:hAnsi="宋体" w:eastAsia="宋体" w:cs="宋体"/>
          <w:color w:val="auto"/>
          <w:sz w:val="22"/>
          <w:szCs w:val="22"/>
          <w:highlight w:val="none"/>
          <w:lang w:val="en-US" w:eastAsia="zh-CN"/>
        </w:rPr>
        <w:t>﹝2017﹞</w:t>
      </w:r>
      <w:r>
        <w:rPr>
          <w:rFonts w:hint="eastAsia" w:ascii="宋体" w:hAnsi="宋体" w:eastAsia="宋体" w:cs="宋体"/>
          <w:b w:val="0"/>
          <w:bCs/>
          <w:color w:val="auto"/>
          <w:sz w:val="22"/>
          <w:szCs w:val="22"/>
          <w:highlight w:val="none"/>
        </w:rPr>
        <w:t>3号）”的精神。用财政资金进行采购的，应当优先采购节能产品，逐步淘汰低能产品。本次采购不属于节能产品，无需考虑该项条款。</w:t>
      </w:r>
    </w:p>
    <w:p w14:paraId="275112BD">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4.6.残疾人福利性单位政策</w:t>
      </w:r>
    </w:p>
    <w:p w14:paraId="485BB6E2">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根据“《关于促进残疾人就业政府采购政策的通知》财库〔2017〕141号”的精神，在政府采购活动中，残疾人福利性单位视同小型、微型企业，享受预留份额、评审中价格扣除等促进中小企业发展的政府采购政策。向残疾人福利性单位采购的金额，计入面向中小企业采购的统计数据。</w:t>
      </w:r>
    </w:p>
    <w:p w14:paraId="756C1463">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（2）享受政府采购支持政策的残疾人福利性单位应当同时满足以下条件：</w:t>
      </w:r>
    </w:p>
    <w:p w14:paraId="281AB50A">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1）安置的残疾人占本单位在职职工人数的比例不低于25%（含25%），并且安置的残疾人人数不少于10人（含10人）；</w:t>
      </w:r>
    </w:p>
    <w:p w14:paraId="4B63DD38">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2）依法与安置的每位残疾人签订了一年以上（含一年）的劳动合同或服务协议；</w:t>
      </w:r>
    </w:p>
    <w:p w14:paraId="7933F226">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3）为安置的每位残疾人按月足额缴纳了基本养老保险、基本医疗保险、失业保险、工伤保险和生育保险等社会保险费；</w:t>
      </w:r>
    </w:p>
    <w:p w14:paraId="5FB1DEC4">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4）通过银行等金融机构向安置的每位残疾人，按月支付了不低于单位所在区县适用的经省级人民政府批准的月最低工资标准的工资；</w:t>
      </w:r>
    </w:p>
    <w:p w14:paraId="045A95EB">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5）提供本单位制造的货物、承担的工程或者服务（以下简称产品），或者提供其他残疾人福利性单位制造的货物（不包括使用非残疾人福利性单位注册商标的货物）。</w:t>
      </w:r>
    </w:p>
    <w:p w14:paraId="328DF868">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7D692B1">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6）出具《残疾人福利性单位声明函》；</w:t>
      </w:r>
    </w:p>
    <w:p w14:paraId="47395E6A">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4.7根据《中华人民共和国政府采购法》、《云南省人民政府关于进一步促进全省经济持续平稳发展22条措施的意见》（云政发〔2016〕111号）等有关规定和要求，政府集中采购所需产品（服务）时，在同质同价条件下，原则上优先采购本地产品（服务）。</w:t>
      </w:r>
    </w:p>
    <w:p w14:paraId="325C44E0">
      <w:pPr>
        <w:pageBreakBefore w:val="0"/>
        <w:kinsoku/>
        <w:wordWrap/>
        <w:overflowPunct/>
        <w:topLinePunct w:val="0"/>
        <w:bidi w:val="0"/>
        <w:snapToGrid/>
        <w:spacing w:beforeAutospacing="0" w:line="360" w:lineRule="auto"/>
        <w:ind w:firstLine="440" w:firstLineChars="200"/>
        <w:jc w:val="lef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2"/>
          <w:szCs w:val="22"/>
          <w:highlight w:val="none"/>
        </w:rPr>
        <w:t>注：①小微企业以供应商填写的《中小企业声明函》及国家企业信用信息公示系统内容为判定标准，中小企业声明函是针对产品生产厂家的，而非是指供应商。②监狱企业须供应商提供由省级以上监狱管理局、戒毒管理局(含新疆生产建设兵团)出具的属于监狱企业的证明文件，否则不予认定。③残疾人企业以供应商填写的《残疾人福利性单位声明函》为判定标准。④不得重复享受前3条政府采购政策。</w:t>
      </w:r>
    </w:p>
    <w:p w14:paraId="7F2AE8F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D912D11">
      <w:pPr>
        <w:pStyle w:val="4"/>
        <w:numPr>
          <w:ilvl w:val="0"/>
          <w:numId w:val="0"/>
        </w:numPr>
        <w:spacing w:line="360" w:lineRule="auto"/>
        <w:jc w:val="center"/>
        <w:rPr>
          <w:rFonts w:hint="eastAsia" w:ascii="宋体" w:hAnsi="宋体" w:eastAsia="宋体" w:cs="宋体"/>
          <w:color w:val="auto"/>
          <w:sz w:val="28"/>
          <w:szCs w:val="28"/>
          <w:highlight w:val="none"/>
        </w:rPr>
      </w:pPr>
      <w:bookmarkStart w:id="262" w:name="_Toc25888"/>
      <w:bookmarkStart w:id="263" w:name="_Toc9428"/>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合同书格式及主要条款（仅供参考）</w:t>
      </w:r>
      <w:bookmarkEnd w:id="262"/>
      <w:bookmarkEnd w:id="263"/>
    </w:p>
    <w:p w14:paraId="4CB7B16A">
      <w:pPr>
        <w:autoSpaceDE w:val="0"/>
        <w:autoSpaceDN w:val="0"/>
        <w:adjustRightInd w:val="0"/>
        <w:spacing w:line="300" w:lineRule="auto"/>
        <w:ind w:right="-72"/>
        <w:rPr>
          <w:rFonts w:hint="eastAsia" w:ascii="宋体" w:hAnsi="宋体" w:eastAsia="宋体" w:cs="宋体"/>
          <w:color w:val="auto"/>
          <w:sz w:val="24"/>
          <w:highlight w:val="none"/>
        </w:rPr>
      </w:pPr>
      <w:bookmarkStart w:id="264" w:name="_Toc54862164"/>
      <w:bookmarkStart w:id="265" w:name="_Toc296890982"/>
      <w:bookmarkStart w:id="266" w:name="_Toc351203480"/>
      <w:bookmarkStart w:id="267" w:name="_Toc296503025"/>
    </w:p>
    <w:p w14:paraId="0C01BD5C">
      <w:pPr>
        <w:autoSpaceDE w:val="0"/>
        <w:autoSpaceDN w:val="0"/>
        <w:adjustRightInd w:val="0"/>
        <w:spacing w:line="300" w:lineRule="auto"/>
        <w:ind w:right="-72"/>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合同编号：</w:t>
      </w:r>
    </w:p>
    <w:p w14:paraId="1ACA4E2A">
      <w:pPr>
        <w:autoSpaceDE w:val="0"/>
        <w:autoSpaceDN w:val="0"/>
        <w:adjustRightInd w:val="0"/>
        <w:spacing w:line="300" w:lineRule="auto"/>
        <w:ind w:right="-72"/>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●本合同须加盖甲乙双方骑缝章有效</w:t>
      </w:r>
    </w:p>
    <w:p w14:paraId="20FD1BD1">
      <w:pPr>
        <w:autoSpaceDE w:val="0"/>
        <w:autoSpaceDN w:val="0"/>
        <w:adjustRightInd w:val="0"/>
        <w:spacing w:line="300" w:lineRule="auto"/>
        <w:ind w:right="-72"/>
        <w:rPr>
          <w:rFonts w:hint="eastAsia" w:ascii="宋体" w:hAnsi="宋体" w:eastAsia="宋体" w:cs="宋体"/>
          <w:color w:val="auto"/>
          <w:sz w:val="24"/>
          <w:highlight w:val="none"/>
        </w:rPr>
      </w:pPr>
    </w:p>
    <w:p w14:paraId="53E16868">
      <w:pPr>
        <w:autoSpaceDE w:val="0"/>
        <w:autoSpaceDN w:val="0"/>
        <w:adjustRightInd w:val="0"/>
        <w:spacing w:line="300" w:lineRule="auto"/>
        <w:jc w:val="center"/>
        <w:rPr>
          <w:rFonts w:hint="eastAsia" w:ascii="宋体" w:hAnsi="宋体" w:eastAsia="宋体" w:cs="宋体"/>
          <w:color w:val="auto"/>
          <w:kern w:val="0"/>
          <w:sz w:val="21"/>
          <w:szCs w:val="21"/>
          <w:highlight w:val="none"/>
        </w:rPr>
      </w:pPr>
    </w:p>
    <w:p w14:paraId="34D534AA">
      <w:pPr>
        <w:pStyle w:val="24"/>
        <w:rPr>
          <w:rFonts w:hint="eastAsia"/>
          <w:color w:val="auto"/>
          <w:highlight w:val="none"/>
        </w:rPr>
      </w:pPr>
    </w:p>
    <w:p w14:paraId="2F8FCA9E">
      <w:pPr>
        <w:autoSpaceDE w:val="0"/>
        <w:autoSpaceDN w:val="0"/>
        <w:adjustRightInd w:val="0"/>
        <w:spacing w:line="300" w:lineRule="auto"/>
        <w:ind w:right="-72"/>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政府采购</w:t>
      </w:r>
    </w:p>
    <w:p w14:paraId="72C6CF9D">
      <w:pPr>
        <w:autoSpaceDE w:val="0"/>
        <w:autoSpaceDN w:val="0"/>
        <w:adjustRightInd w:val="0"/>
        <w:spacing w:line="300" w:lineRule="auto"/>
        <w:ind w:right="-72"/>
        <w:jc w:val="center"/>
        <w:rPr>
          <w:rFonts w:hint="eastAsia" w:ascii="宋体" w:hAnsi="宋体" w:eastAsia="宋体" w:cs="宋体"/>
          <w:b/>
          <w:bCs/>
          <w:color w:val="auto"/>
          <w:sz w:val="60"/>
          <w:szCs w:val="60"/>
          <w:highlight w:val="none"/>
        </w:rPr>
      </w:pPr>
    </w:p>
    <w:p w14:paraId="350E1737">
      <w:pPr>
        <w:pStyle w:val="2"/>
        <w:rPr>
          <w:rFonts w:hint="eastAsia" w:ascii="宋体" w:hAnsi="宋体" w:eastAsia="宋体" w:cs="宋体"/>
          <w:b/>
          <w:bCs/>
          <w:color w:val="auto"/>
          <w:sz w:val="60"/>
          <w:szCs w:val="60"/>
          <w:highlight w:val="none"/>
        </w:rPr>
      </w:pPr>
    </w:p>
    <w:p w14:paraId="41690689">
      <w:pPr>
        <w:pStyle w:val="3"/>
        <w:rPr>
          <w:rFonts w:hint="eastAsia"/>
          <w:sz w:val="20"/>
          <w:szCs w:val="22"/>
          <w:highlight w:val="none"/>
        </w:rPr>
      </w:pPr>
    </w:p>
    <w:p w14:paraId="2814520C">
      <w:pPr>
        <w:autoSpaceDE w:val="0"/>
        <w:autoSpaceDN w:val="0"/>
        <w:adjustRightInd w:val="0"/>
        <w:spacing w:line="300" w:lineRule="auto"/>
        <w:ind w:right="-72"/>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合</w:t>
      </w:r>
    </w:p>
    <w:p w14:paraId="35908AC5">
      <w:pPr>
        <w:autoSpaceDE w:val="0"/>
        <w:autoSpaceDN w:val="0"/>
        <w:adjustRightInd w:val="0"/>
        <w:spacing w:line="300" w:lineRule="auto"/>
        <w:ind w:right="-72"/>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同</w:t>
      </w:r>
    </w:p>
    <w:p w14:paraId="25DE5906">
      <w:pPr>
        <w:autoSpaceDE w:val="0"/>
        <w:autoSpaceDN w:val="0"/>
        <w:adjustRightInd w:val="0"/>
        <w:spacing w:line="300" w:lineRule="auto"/>
        <w:ind w:right="-72"/>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60"/>
          <w:szCs w:val="60"/>
          <w:highlight w:val="none"/>
        </w:rPr>
        <w:t>书</w:t>
      </w:r>
    </w:p>
    <w:p w14:paraId="7BE163FE">
      <w:pPr>
        <w:autoSpaceDE w:val="0"/>
        <w:autoSpaceDN w:val="0"/>
        <w:adjustRightInd w:val="0"/>
        <w:spacing w:line="300" w:lineRule="auto"/>
        <w:rPr>
          <w:rFonts w:hint="eastAsia" w:ascii="宋体" w:hAnsi="宋体" w:eastAsia="宋体" w:cs="宋体"/>
          <w:color w:val="auto"/>
          <w:kern w:val="0"/>
          <w:sz w:val="21"/>
          <w:szCs w:val="21"/>
          <w:highlight w:val="none"/>
        </w:rPr>
      </w:pPr>
    </w:p>
    <w:p w14:paraId="79A43956">
      <w:pPr>
        <w:autoSpaceDE w:val="0"/>
        <w:autoSpaceDN w:val="0"/>
        <w:adjustRightInd w:val="0"/>
        <w:spacing w:line="300" w:lineRule="auto"/>
        <w:ind w:firstLine="1149" w:firstLineChars="545"/>
        <w:rPr>
          <w:rFonts w:hint="eastAsia" w:ascii="宋体" w:hAnsi="宋体" w:eastAsia="宋体" w:cs="宋体"/>
          <w:b/>
          <w:color w:val="auto"/>
          <w:kern w:val="0"/>
          <w:sz w:val="21"/>
          <w:szCs w:val="21"/>
          <w:highlight w:val="none"/>
          <w:lang w:val="zh-CN"/>
        </w:rPr>
      </w:pPr>
    </w:p>
    <w:p w14:paraId="7276C794">
      <w:pPr>
        <w:autoSpaceDE w:val="0"/>
        <w:autoSpaceDN w:val="0"/>
        <w:adjustRightInd w:val="0"/>
        <w:spacing w:line="300" w:lineRule="auto"/>
        <w:ind w:firstLine="1149" w:firstLineChars="545"/>
        <w:rPr>
          <w:rFonts w:hint="eastAsia" w:ascii="宋体" w:hAnsi="宋体" w:eastAsia="宋体" w:cs="宋体"/>
          <w:b/>
          <w:color w:val="auto"/>
          <w:kern w:val="0"/>
          <w:sz w:val="21"/>
          <w:szCs w:val="21"/>
          <w:highlight w:val="none"/>
          <w:lang w:val="zh-CN"/>
        </w:rPr>
      </w:pPr>
    </w:p>
    <w:p w14:paraId="629C7AFF">
      <w:pPr>
        <w:pStyle w:val="2"/>
        <w:rPr>
          <w:rFonts w:hint="eastAsia" w:ascii="宋体" w:hAnsi="宋体" w:eastAsia="宋体" w:cs="宋体"/>
          <w:b/>
          <w:color w:val="auto"/>
          <w:kern w:val="0"/>
          <w:sz w:val="21"/>
          <w:szCs w:val="21"/>
          <w:highlight w:val="none"/>
          <w:lang w:val="zh-CN"/>
        </w:rPr>
      </w:pPr>
    </w:p>
    <w:p w14:paraId="7F1E53E4">
      <w:pPr>
        <w:pStyle w:val="3"/>
        <w:rPr>
          <w:rFonts w:hint="eastAsia" w:ascii="宋体" w:hAnsi="宋体" w:eastAsia="宋体" w:cs="宋体"/>
          <w:b/>
          <w:color w:val="auto"/>
          <w:kern w:val="0"/>
          <w:sz w:val="21"/>
          <w:szCs w:val="21"/>
          <w:highlight w:val="none"/>
          <w:lang w:val="zh-CN"/>
        </w:rPr>
      </w:pPr>
    </w:p>
    <w:p w14:paraId="20DE6546">
      <w:pPr>
        <w:pStyle w:val="2"/>
        <w:rPr>
          <w:rFonts w:hint="eastAsia"/>
          <w:highlight w:val="none"/>
          <w:lang w:val="zh-CN"/>
        </w:rPr>
      </w:pPr>
    </w:p>
    <w:p w14:paraId="282D9F23">
      <w:pPr>
        <w:pStyle w:val="24"/>
        <w:rPr>
          <w:rFonts w:hint="eastAsia"/>
          <w:color w:val="auto"/>
          <w:highlight w:val="none"/>
          <w:lang w:val="zh-CN"/>
        </w:rPr>
      </w:pPr>
    </w:p>
    <w:p w14:paraId="11DDFA76">
      <w:pPr>
        <w:autoSpaceDE w:val="0"/>
        <w:autoSpaceDN w:val="0"/>
        <w:adjustRightInd w:val="0"/>
        <w:spacing w:line="300" w:lineRule="auto"/>
        <w:ind w:firstLine="1149" w:firstLineChars="545"/>
        <w:rPr>
          <w:rFonts w:hint="eastAsia" w:ascii="宋体" w:hAnsi="宋体" w:eastAsia="宋体" w:cs="宋体"/>
          <w:b/>
          <w:color w:val="auto"/>
          <w:kern w:val="0"/>
          <w:sz w:val="21"/>
          <w:szCs w:val="21"/>
          <w:highlight w:val="none"/>
          <w:lang w:val="zh-CN"/>
        </w:rPr>
      </w:pPr>
    </w:p>
    <w:p w14:paraId="3BAC530F">
      <w:pPr>
        <w:autoSpaceDE w:val="0"/>
        <w:autoSpaceDN w:val="0"/>
        <w:adjustRightInd w:val="0"/>
        <w:spacing w:line="300" w:lineRule="auto"/>
        <w:ind w:right="-72"/>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签订地点：</w:t>
      </w:r>
    </w:p>
    <w:p w14:paraId="43A60B2B">
      <w:pPr>
        <w:autoSpaceDE w:val="0"/>
        <w:autoSpaceDN w:val="0"/>
        <w:adjustRightInd w:val="0"/>
        <w:spacing w:line="300" w:lineRule="auto"/>
        <w:ind w:right="-72"/>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签订日期：   年 　月 　日</w:t>
      </w:r>
    </w:p>
    <w:p w14:paraId="272F0371">
      <w:pPr>
        <w:pStyle w:val="24"/>
        <w:rPr>
          <w:rFonts w:hint="eastAsia" w:ascii="宋体" w:hAnsi="宋体" w:eastAsia="宋体" w:cs="宋体"/>
          <w:color w:val="auto"/>
          <w:highlight w:val="none"/>
        </w:rPr>
      </w:pPr>
    </w:p>
    <w:p w14:paraId="7475590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r>
    </w:p>
    <w:p w14:paraId="4BE62FBF">
      <w:pPr>
        <w:bidi w:val="0"/>
        <w:jc w:val="center"/>
        <w:rPr>
          <w:rFonts w:hint="eastAsia"/>
          <w:b/>
          <w:bCs/>
          <w:sz w:val="22"/>
          <w:szCs w:val="28"/>
          <w:highlight w:val="none"/>
        </w:rPr>
      </w:pPr>
      <w:bookmarkStart w:id="268" w:name="_Toc4638"/>
      <w:r>
        <w:rPr>
          <w:rFonts w:hint="eastAsia"/>
          <w:b/>
          <w:bCs/>
          <w:sz w:val="22"/>
          <w:szCs w:val="28"/>
          <w:highlight w:val="none"/>
        </w:rPr>
        <w:t>第一部分 合同协议书</w:t>
      </w:r>
      <w:bookmarkEnd w:id="264"/>
      <w:bookmarkEnd w:id="268"/>
    </w:p>
    <w:p w14:paraId="42632173">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发包人（全称）：</w:t>
      </w:r>
      <w:r>
        <w:rPr>
          <w:rFonts w:hint="eastAsia" w:ascii="宋体" w:hAnsi="宋体" w:eastAsia="宋体" w:cs="宋体"/>
          <w:color w:val="auto"/>
          <w:sz w:val="22"/>
          <w:szCs w:val="22"/>
          <w:highlight w:val="none"/>
          <w:u w:val="single"/>
        </w:rPr>
        <w:t xml:space="preserve">                                    </w:t>
      </w:r>
    </w:p>
    <w:p w14:paraId="4516BCD3">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承包人（全称）：</w:t>
      </w:r>
      <w:r>
        <w:rPr>
          <w:rFonts w:hint="eastAsia" w:ascii="宋体" w:hAnsi="宋体" w:eastAsia="宋体" w:cs="宋体"/>
          <w:color w:val="auto"/>
          <w:sz w:val="22"/>
          <w:szCs w:val="22"/>
          <w:highlight w:val="none"/>
          <w:u w:val="single"/>
        </w:rPr>
        <w:t xml:space="preserve">                                    </w:t>
      </w:r>
    </w:p>
    <w:p w14:paraId="1096F57B">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项目的工程总承包及有关事项协商一致，共同达成如下协议：</w:t>
      </w:r>
    </w:p>
    <w:p w14:paraId="73F7E59C">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69" w:name="_Toc26770"/>
      <w:bookmarkStart w:id="270" w:name="_Toc54862165"/>
      <w:r>
        <w:rPr>
          <w:rFonts w:hint="eastAsia" w:ascii="宋体" w:hAnsi="宋体" w:eastAsia="宋体" w:cs="宋体"/>
          <w:b w:val="0"/>
          <w:bCs/>
          <w:color w:val="auto"/>
          <w:sz w:val="22"/>
          <w:szCs w:val="22"/>
          <w:highlight w:val="none"/>
        </w:rPr>
        <w:t>一、工程概况</w:t>
      </w:r>
      <w:bookmarkEnd w:id="269"/>
      <w:bookmarkEnd w:id="270"/>
    </w:p>
    <w:p w14:paraId="259E2DCB">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工程名称：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4F4E4BB5">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工程地点：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9308FD0">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工程审批、核准或备案文号：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1047EA5A">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资金来源：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9EF6C4A">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 工程内容及规模：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16DE0C48">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工程承包范围：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1EC4E43C">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71" w:name="_Toc54862166"/>
      <w:bookmarkStart w:id="272" w:name="_Toc11694"/>
      <w:r>
        <w:rPr>
          <w:rFonts w:hint="eastAsia" w:ascii="宋体" w:hAnsi="宋体" w:eastAsia="宋体" w:cs="宋体"/>
          <w:b w:val="0"/>
          <w:bCs/>
          <w:color w:val="auto"/>
          <w:sz w:val="22"/>
          <w:szCs w:val="22"/>
          <w:highlight w:val="none"/>
        </w:rPr>
        <w:t>二、合同工期</w:t>
      </w:r>
      <w:bookmarkEnd w:id="271"/>
      <w:bookmarkEnd w:id="272"/>
    </w:p>
    <w:p w14:paraId="34D0379E">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计划开始工作日期：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p>
    <w:p w14:paraId="6BF60C0D">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计划开始现场施工日期：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p>
    <w:p w14:paraId="1520D207">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计划竣工日期：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p>
    <w:p w14:paraId="01130039">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工期总日历天数：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天，工期总日历天数与根据前述计划日期计算的工期天数不一致的，以工期总日历天数为准。</w:t>
      </w:r>
    </w:p>
    <w:p w14:paraId="07E6F7B2">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73" w:name="_Toc23198"/>
      <w:bookmarkStart w:id="274" w:name="_Toc54862167"/>
      <w:r>
        <w:rPr>
          <w:rFonts w:hint="eastAsia" w:ascii="宋体" w:hAnsi="宋体" w:eastAsia="宋体" w:cs="宋体"/>
          <w:b w:val="0"/>
          <w:bCs/>
          <w:color w:val="auto"/>
          <w:sz w:val="22"/>
          <w:szCs w:val="22"/>
          <w:highlight w:val="none"/>
        </w:rPr>
        <w:t>三、质量标准</w:t>
      </w:r>
      <w:bookmarkEnd w:id="273"/>
      <w:bookmarkEnd w:id="274"/>
    </w:p>
    <w:p w14:paraId="592ECBD1">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工程质量标准：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7C6FECA0">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75" w:name="_Toc7670"/>
      <w:bookmarkStart w:id="276" w:name="_Toc54862168"/>
      <w:r>
        <w:rPr>
          <w:rFonts w:hint="eastAsia" w:ascii="宋体" w:hAnsi="宋体" w:eastAsia="宋体" w:cs="宋体"/>
          <w:b w:val="0"/>
          <w:bCs/>
          <w:color w:val="auto"/>
          <w:sz w:val="22"/>
          <w:szCs w:val="22"/>
          <w:highlight w:val="none"/>
        </w:rPr>
        <w:t>四、签约合同价与合同价格形式</w:t>
      </w:r>
      <w:bookmarkEnd w:id="275"/>
      <w:bookmarkEnd w:id="276"/>
    </w:p>
    <w:p w14:paraId="5755E7EF">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签约合同价（含税）为：</w:t>
      </w:r>
    </w:p>
    <w:p w14:paraId="74501506">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p>
    <w:p w14:paraId="15099C1F">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具体构成详见价格清单。其中： </w:t>
      </w:r>
    </w:p>
    <w:p w14:paraId="74428DFC">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设计费（含税）：</w:t>
      </w:r>
    </w:p>
    <w:p w14:paraId="58DCEC24">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元）；适用税率：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%，税金为人民币（大写)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 </w:t>
      </w:r>
    </w:p>
    <w:p w14:paraId="61F92367">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设备购置费（含税）：</w:t>
      </w:r>
    </w:p>
    <w:p w14:paraId="0B659237">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元）；适用税率：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%，税金为人民币（大写)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 </w:t>
      </w:r>
    </w:p>
    <w:p w14:paraId="6489440B">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建筑安装工程费（含税）：</w:t>
      </w:r>
    </w:p>
    <w:p w14:paraId="6C4EEB9D">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元）；适用税率：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%，税金为人民币（大写)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 </w:t>
      </w:r>
    </w:p>
    <w:p w14:paraId="20373271">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暂估价（含税）：</w:t>
      </w:r>
    </w:p>
    <w:p w14:paraId="60067F23">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p>
    <w:p w14:paraId="3F3D2F69">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 暂列金额（含税）：</w:t>
      </w:r>
    </w:p>
    <w:p w14:paraId="16595434">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p>
    <w:p w14:paraId="54882EE6">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双方约定的其他费用（含税）：</w:t>
      </w:r>
    </w:p>
    <w:p w14:paraId="3B1DF841">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元）；适用税率：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%，税金为人民币（大写)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p>
    <w:p w14:paraId="080466F9">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合同价格形式：</w:t>
      </w:r>
    </w:p>
    <w:p w14:paraId="24E0B101">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合同价格形式为总价合同，除根据合同约定的在工程实施过程中需进行增减的款项外，合同价格不予调整，但合同当事人另有约定的除外。</w:t>
      </w:r>
    </w:p>
    <w:p w14:paraId="4A9A75A5">
      <w:pPr>
        <w:keepNext w:val="0"/>
        <w:keepLines w:val="0"/>
        <w:pageBreakBefore w:val="0"/>
        <w:kinsoku w:val="0"/>
        <w:wordWrap/>
        <w:overflowPunct/>
        <w:topLinePunct w:val="0"/>
        <w:autoSpaceDE/>
        <w:autoSpaceDN/>
        <w:bidi w:val="0"/>
        <w:spacing w:beforeAutospacing="0" w:line="336" w:lineRule="auto"/>
        <w:ind w:left="263" w:leftChars="125"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合同当事人对合同价格形式的其他约定：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0095624C">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lang w:eastAsia="zh-CN"/>
        </w:rPr>
      </w:pPr>
      <w:bookmarkStart w:id="277" w:name="_Toc54862169"/>
      <w:bookmarkStart w:id="278" w:name="_Toc30887"/>
      <w:r>
        <w:rPr>
          <w:rFonts w:hint="eastAsia" w:ascii="宋体" w:hAnsi="宋体" w:eastAsia="宋体" w:cs="宋体"/>
          <w:b w:val="0"/>
          <w:bCs/>
          <w:color w:val="auto"/>
          <w:sz w:val="22"/>
          <w:szCs w:val="22"/>
          <w:highlight w:val="none"/>
        </w:rPr>
        <w:t>五、工程总承包</w:t>
      </w:r>
      <w:bookmarkEnd w:id="277"/>
      <w:r>
        <w:rPr>
          <w:rFonts w:hint="eastAsia" w:ascii="宋体" w:hAnsi="宋体" w:eastAsia="宋体" w:cs="宋体"/>
          <w:b w:val="0"/>
          <w:bCs/>
          <w:color w:val="auto"/>
          <w:sz w:val="22"/>
          <w:szCs w:val="22"/>
          <w:highlight w:val="none"/>
          <w:lang w:eastAsia="zh-CN"/>
        </w:rPr>
        <w:t>项目负责人</w:t>
      </w:r>
      <w:bookmarkEnd w:id="278"/>
    </w:p>
    <w:p w14:paraId="3A81C973">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工程总承包</w:t>
      </w:r>
      <w:r>
        <w:rPr>
          <w:rFonts w:hint="eastAsia" w:ascii="宋体" w:hAnsi="宋体" w:eastAsia="宋体" w:cs="宋体"/>
          <w:color w:val="auto"/>
          <w:sz w:val="22"/>
          <w:szCs w:val="22"/>
          <w:highlight w:val="none"/>
          <w:lang w:eastAsia="zh-CN"/>
        </w:rPr>
        <w:t>项目负责人</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768721E6">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79" w:name="_Toc12501"/>
      <w:bookmarkStart w:id="280" w:name="_Toc54862170"/>
      <w:r>
        <w:rPr>
          <w:rFonts w:hint="eastAsia" w:ascii="宋体" w:hAnsi="宋体" w:eastAsia="宋体" w:cs="宋体"/>
          <w:b w:val="0"/>
          <w:bCs/>
          <w:color w:val="auto"/>
          <w:sz w:val="22"/>
          <w:szCs w:val="22"/>
          <w:highlight w:val="none"/>
        </w:rPr>
        <w:t>六、合同文件构成</w:t>
      </w:r>
      <w:bookmarkEnd w:id="279"/>
      <w:bookmarkEnd w:id="280"/>
    </w:p>
    <w:p w14:paraId="4D7A4A95">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本协议书与下列文件一起构成合同文件： </w:t>
      </w:r>
    </w:p>
    <w:p w14:paraId="07CF4FFF">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通知书（如果有）；</w:t>
      </w:r>
    </w:p>
    <w:p w14:paraId="362E5E6C">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w:t>
      </w:r>
      <w:r>
        <w:rPr>
          <w:rFonts w:hint="eastAsia" w:ascii="宋体" w:hAnsi="宋体" w:cs="宋体"/>
          <w:color w:val="auto"/>
          <w:sz w:val="22"/>
          <w:szCs w:val="22"/>
          <w:highlight w:val="none"/>
          <w:lang w:eastAsia="zh-CN"/>
        </w:rPr>
        <w:t>磋商函</w:t>
      </w:r>
      <w:r>
        <w:rPr>
          <w:rFonts w:hint="eastAsia" w:ascii="宋体" w:hAnsi="宋体" w:eastAsia="宋体" w:cs="宋体"/>
          <w:color w:val="auto"/>
          <w:sz w:val="22"/>
          <w:szCs w:val="22"/>
          <w:highlight w:val="none"/>
        </w:rPr>
        <w:t>及</w:t>
      </w:r>
      <w:r>
        <w:rPr>
          <w:rFonts w:hint="eastAsia" w:ascii="宋体" w:hAnsi="宋体" w:cs="宋体"/>
          <w:color w:val="auto"/>
          <w:sz w:val="22"/>
          <w:szCs w:val="22"/>
          <w:highlight w:val="none"/>
          <w:lang w:eastAsia="zh-CN"/>
        </w:rPr>
        <w:t>磋商函</w:t>
      </w:r>
      <w:r>
        <w:rPr>
          <w:rFonts w:hint="eastAsia" w:ascii="宋体" w:hAnsi="宋体" w:eastAsia="宋体" w:cs="宋体"/>
          <w:color w:val="auto"/>
          <w:sz w:val="22"/>
          <w:szCs w:val="22"/>
          <w:highlight w:val="none"/>
        </w:rPr>
        <w:t>附录（如果有）；</w:t>
      </w:r>
    </w:p>
    <w:p w14:paraId="2BE53FC1">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专用合同条件及《发包人要求》等附件；</w:t>
      </w:r>
    </w:p>
    <w:p w14:paraId="682E939A">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通用合同条件；</w:t>
      </w:r>
    </w:p>
    <w:p w14:paraId="14651B63">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承包人建议书； </w:t>
      </w:r>
    </w:p>
    <w:p w14:paraId="072460C7">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价格清单；</w:t>
      </w:r>
    </w:p>
    <w:p w14:paraId="6CECAD50">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 双方约定的其他合同文件。</w:t>
      </w:r>
    </w:p>
    <w:p w14:paraId="5472D05D">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上述各项合同文件包括双方就该项合同文件所作出的补充和修改，属于同一类内容的合同文件应以最新签署的为准。专用合同条件及其附件须经合同当事人签字或盖章。</w:t>
      </w:r>
    </w:p>
    <w:p w14:paraId="40414CE6">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81" w:name="_Toc54862171"/>
      <w:bookmarkStart w:id="282" w:name="_Toc19516"/>
      <w:r>
        <w:rPr>
          <w:rFonts w:hint="eastAsia" w:ascii="宋体" w:hAnsi="宋体" w:eastAsia="宋体" w:cs="宋体"/>
          <w:b w:val="0"/>
          <w:bCs/>
          <w:color w:val="auto"/>
          <w:sz w:val="22"/>
          <w:szCs w:val="22"/>
          <w:highlight w:val="none"/>
        </w:rPr>
        <w:t>七、承诺</w:t>
      </w:r>
      <w:bookmarkEnd w:id="281"/>
      <w:bookmarkEnd w:id="282"/>
    </w:p>
    <w:p w14:paraId="0FE384D3">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发包人承诺按照法律规定履行项目审批手续、筹集工程建设资金并按照合同约定的期限和方式支付合同价款。</w:t>
      </w:r>
    </w:p>
    <w:p w14:paraId="7F1F82E9">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承包人承诺按照法律规定及合同约定组织完成工程的设计、采购和施工等工作，确保工程质量和安全，不进行转包及违法分包，并在缺陷责任期及保修期内承担相应的工程维修责任。</w:t>
      </w:r>
    </w:p>
    <w:p w14:paraId="2235A1A7">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83" w:name="_Toc54862172"/>
      <w:bookmarkStart w:id="284" w:name="_Toc6179"/>
      <w:r>
        <w:rPr>
          <w:rFonts w:hint="eastAsia" w:ascii="宋体" w:hAnsi="宋体" w:eastAsia="宋体" w:cs="宋体"/>
          <w:b w:val="0"/>
          <w:bCs/>
          <w:color w:val="auto"/>
          <w:sz w:val="22"/>
          <w:szCs w:val="22"/>
          <w:highlight w:val="none"/>
        </w:rPr>
        <w:t>八、订立时间</w:t>
      </w:r>
      <w:bookmarkEnd w:id="283"/>
      <w:bookmarkEnd w:id="284"/>
    </w:p>
    <w:p w14:paraId="07DB55CF">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日订立。</w:t>
      </w:r>
    </w:p>
    <w:p w14:paraId="19159C29">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85" w:name="_Toc23627"/>
      <w:bookmarkStart w:id="286" w:name="_Toc54862173"/>
      <w:r>
        <w:rPr>
          <w:rFonts w:hint="eastAsia" w:ascii="宋体" w:hAnsi="宋体" w:eastAsia="宋体" w:cs="宋体"/>
          <w:b w:val="0"/>
          <w:bCs/>
          <w:color w:val="auto"/>
          <w:sz w:val="22"/>
          <w:szCs w:val="22"/>
          <w:highlight w:val="none"/>
        </w:rPr>
        <w:t>九、订立地点</w:t>
      </w:r>
      <w:bookmarkEnd w:id="285"/>
      <w:bookmarkEnd w:id="286"/>
    </w:p>
    <w:p w14:paraId="2E11B911">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订立。</w:t>
      </w:r>
    </w:p>
    <w:p w14:paraId="0548D765">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87" w:name="_Toc20900"/>
      <w:bookmarkStart w:id="288" w:name="_Toc54862174"/>
      <w:r>
        <w:rPr>
          <w:rFonts w:hint="eastAsia" w:ascii="宋体" w:hAnsi="宋体" w:eastAsia="宋体" w:cs="宋体"/>
          <w:b w:val="0"/>
          <w:bCs/>
          <w:color w:val="auto"/>
          <w:sz w:val="22"/>
          <w:szCs w:val="22"/>
          <w:highlight w:val="none"/>
        </w:rPr>
        <w:t>十、合同生效</w:t>
      </w:r>
      <w:bookmarkEnd w:id="287"/>
      <w:bookmarkEnd w:id="288"/>
    </w:p>
    <w:p w14:paraId="22710352">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本合同经双方签字或盖章后成立，并自</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生效。</w:t>
      </w:r>
    </w:p>
    <w:p w14:paraId="1E4E4642">
      <w:pPr>
        <w:pStyle w:val="36"/>
        <w:keepNext w:val="0"/>
        <w:keepLines w:val="0"/>
        <w:pageBreakBefore w:val="0"/>
        <w:numPr>
          <w:ilvl w:val="0"/>
          <w:numId w:val="0"/>
        </w:numPr>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b w:val="0"/>
          <w:bCs/>
          <w:color w:val="auto"/>
          <w:sz w:val="22"/>
          <w:szCs w:val="22"/>
          <w:highlight w:val="none"/>
        </w:rPr>
      </w:pPr>
      <w:bookmarkStart w:id="289" w:name="_Toc16342"/>
      <w:bookmarkStart w:id="290" w:name="_Toc54862175"/>
      <w:r>
        <w:rPr>
          <w:rFonts w:hint="eastAsia" w:ascii="宋体" w:hAnsi="宋体" w:eastAsia="宋体" w:cs="宋体"/>
          <w:b w:val="0"/>
          <w:bCs/>
          <w:color w:val="auto"/>
          <w:sz w:val="22"/>
          <w:szCs w:val="22"/>
          <w:highlight w:val="none"/>
        </w:rPr>
        <w:t>十一、合同份数</w:t>
      </w:r>
      <w:bookmarkEnd w:id="289"/>
      <w:bookmarkEnd w:id="290"/>
    </w:p>
    <w:p w14:paraId="32D1FAF6">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份，均具有同等法律效力，发包人执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份，承包人执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份。</w:t>
      </w:r>
    </w:p>
    <w:p w14:paraId="59CEF720">
      <w:pPr>
        <w:keepNext w:val="0"/>
        <w:keepLines w:val="0"/>
        <w:pageBreakBefore w:val="0"/>
        <w:wordWrap/>
        <w:overflowPunct/>
        <w:topLinePunct w:val="0"/>
        <w:autoSpaceDE/>
        <w:autoSpaceDN/>
        <w:bidi w:val="0"/>
        <w:spacing w:beforeAutospacing="0" w:line="336" w:lineRule="auto"/>
        <w:ind w:firstLine="440" w:firstLineChars="200"/>
        <w:jc w:val="left"/>
        <w:textAlignment w:val="auto"/>
        <w:rPr>
          <w:rFonts w:hint="eastAsia" w:ascii="宋体" w:hAnsi="宋体" w:eastAsia="宋体" w:cs="宋体"/>
          <w:color w:val="auto"/>
          <w:sz w:val="22"/>
          <w:szCs w:val="22"/>
          <w:highlight w:val="none"/>
        </w:rPr>
      </w:pPr>
    </w:p>
    <w:tbl>
      <w:tblPr>
        <w:tblStyle w:val="26"/>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7100EBCF">
        <w:tblPrEx>
          <w:tblCellMar>
            <w:top w:w="0" w:type="dxa"/>
            <w:left w:w="108" w:type="dxa"/>
            <w:bottom w:w="0" w:type="dxa"/>
            <w:right w:w="108" w:type="dxa"/>
          </w:tblCellMar>
        </w:tblPrEx>
        <w:trPr>
          <w:trHeight w:val="950" w:hRule="atLeast"/>
        </w:trPr>
        <w:tc>
          <w:tcPr>
            <w:tcW w:w="4507" w:type="dxa"/>
            <w:noWrap w:val="0"/>
            <w:vAlign w:val="top"/>
          </w:tcPr>
          <w:p w14:paraId="3D159A72">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发包人：（公章）</w:t>
            </w:r>
          </w:p>
          <w:p w14:paraId="09E3D776">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jc w:val="left"/>
              <w:textAlignment w:val="auto"/>
              <w:rPr>
                <w:rFonts w:hint="eastAsia" w:ascii="宋体" w:hAnsi="宋体" w:eastAsia="宋体" w:cs="宋体"/>
                <w:color w:val="auto"/>
                <w:sz w:val="22"/>
                <w:szCs w:val="22"/>
                <w:highlight w:val="none"/>
              </w:rPr>
            </w:pPr>
          </w:p>
        </w:tc>
        <w:tc>
          <w:tcPr>
            <w:tcW w:w="4565" w:type="dxa"/>
            <w:noWrap w:val="0"/>
            <w:vAlign w:val="top"/>
          </w:tcPr>
          <w:p w14:paraId="79C55E84">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承包人：（公章）</w:t>
            </w:r>
          </w:p>
          <w:p w14:paraId="04FBDC11">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jc w:val="left"/>
              <w:textAlignment w:val="auto"/>
              <w:rPr>
                <w:rFonts w:hint="eastAsia" w:ascii="宋体" w:hAnsi="宋体" w:eastAsia="宋体" w:cs="宋体"/>
                <w:color w:val="auto"/>
                <w:sz w:val="22"/>
                <w:szCs w:val="22"/>
                <w:highlight w:val="none"/>
              </w:rPr>
            </w:pPr>
          </w:p>
        </w:tc>
      </w:tr>
      <w:tr w14:paraId="374B557C">
        <w:tblPrEx>
          <w:tblCellMar>
            <w:top w:w="0" w:type="dxa"/>
            <w:left w:w="108" w:type="dxa"/>
            <w:bottom w:w="0" w:type="dxa"/>
            <w:right w:w="108" w:type="dxa"/>
          </w:tblCellMar>
        </w:tblPrEx>
        <w:tc>
          <w:tcPr>
            <w:tcW w:w="4507" w:type="dxa"/>
            <w:noWrap w:val="0"/>
            <w:vAlign w:val="top"/>
          </w:tcPr>
          <w:p w14:paraId="7C9BF0F8">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法定代表人或其委托代理人：</w:t>
            </w:r>
          </w:p>
          <w:p w14:paraId="325F7752">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（签字）</w:t>
            </w:r>
          </w:p>
        </w:tc>
        <w:tc>
          <w:tcPr>
            <w:tcW w:w="4565" w:type="dxa"/>
            <w:noWrap w:val="0"/>
            <w:vAlign w:val="top"/>
          </w:tcPr>
          <w:p w14:paraId="55068469">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法定代表人或其委托代理人：</w:t>
            </w:r>
          </w:p>
          <w:p w14:paraId="32F2BCEE">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（签字）</w:t>
            </w:r>
          </w:p>
        </w:tc>
      </w:tr>
      <w:tr w14:paraId="0261FCE9">
        <w:tblPrEx>
          <w:tblCellMar>
            <w:top w:w="0" w:type="dxa"/>
            <w:left w:w="108" w:type="dxa"/>
            <w:bottom w:w="0" w:type="dxa"/>
            <w:right w:w="108" w:type="dxa"/>
          </w:tblCellMar>
        </w:tblPrEx>
        <w:tc>
          <w:tcPr>
            <w:tcW w:w="4507" w:type="dxa"/>
            <w:noWrap w:val="0"/>
            <w:vAlign w:val="top"/>
          </w:tcPr>
          <w:p w14:paraId="62588A10">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统一社会信用代码：</w:t>
            </w:r>
            <w:r>
              <w:rPr>
                <w:rFonts w:hint="eastAsia" w:ascii="宋体" w:hAnsi="宋体" w:eastAsia="宋体" w:cs="宋体"/>
                <w:color w:val="auto"/>
                <w:kern w:val="0"/>
                <w:sz w:val="22"/>
                <w:szCs w:val="22"/>
                <w:highlight w:val="none"/>
                <w:u w:val="single"/>
              </w:rPr>
              <w:t xml:space="preserve">            </w:t>
            </w:r>
          </w:p>
          <w:p w14:paraId="18F280B1">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w:t>
            </w:r>
            <w:r>
              <w:rPr>
                <w:rFonts w:hint="eastAsia" w:ascii="宋体" w:hAnsi="宋体" w:eastAsia="宋体" w:cs="宋体"/>
                <w:color w:val="auto"/>
                <w:kern w:val="0"/>
                <w:sz w:val="22"/>
                <w:szCs w:val="22"/>
                <w:highlight w:val="none"/>
                <w:u w:val="single"/>
              </w:rPr>
              <w:t xml:space="preserve">                       </w:t>
            </w:r>
          </w:p>
          <w:p w14:paraId="54919EE4">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r>
              <w:rPr>
                <w:rFonts w:hint="eastAsia" w:ascii="宋体" w:hAnsi="宋体" w:eastAsia="宋体" w:cs="宋体"/>
                <w:color w:val="auto"/>
                <w:kern w:val="0"/>
                <w:sz w:val="22"/>
                <w:szCs w:val="22"/>
                <w:highlight w:val="none"/>
                <w:u w:val="single"/>
              </w:rPr>
              <w:t xml:space="preserve">                      </w:t>
            </w:r>
          </w:p>
          <w:p w14:paraId="7899DEAA">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r>
              <w:rPr>
                <w:rFonts w:hint="eastAsia" w:ascii="宋体" w:hAnsi="宋体" w:eastAsia="宋体" w:cs="宋体"/>
                <w:color w:val="auto"/>
                <w:kern w:val="0"/>
                <w:sz w:val="22"/>
                <w:szCs w:val="22"/>
                <w:highlight w:val="none"/>
                <w:u w:val="single"/>
              </w:rPr>
              <w:t xml:space="preserve">                 </w:t>
            </w:r>
          </w:p>
          <w:p w14:paraId="51FFD5E2">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r>
              <w:rPr>
                <w:rFonts w:hint="eastAsia" w:ascii="宋体" w:hAnsi="宋体" w:eastAsia="宋体" w:cs="宋体"/>
                <w:color w:val="auto"/>
                <w:kern w:val="0"/>
                <w:sz w:val="22"/>
                <w:szCs w:val="22"/>
                <w:highlight w:val="none"/>
                <w:u w:val="single"/>
              </w:rPr>
              <w:t xml:space="preserve">                 </w:t>
            </w:r>
          </w:p>
          <w:p w14:paraId="407566D0">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电话：</w:t>
            </w:r>
            <w:r>
              <w:rPr>
                <w:rFonts w:hint="eastAsia" w:ascii="宋体" w:hAnsi="宋体" w:eastAsia="宋体" w:cs="宋体"/>
                <w:color w:val="auto"/>
                <w:kern w:val="0"/>
                <w:sz w:val="22"/>
                <w:szCs w:val="22"/>
                <w:highlight w:val="none"/>
                <w:u w:val="single"/>
              </w:rPr>
              <w:t xml:space="preserve">                       </w:t>
            </w:r>
          </w:p>
          <w:p w14:paraId="56562387">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传真： </w:t>
            </w:r>
            <w:r>
              <w:rPr>
                <w:rFonts w:hint="eastAsia" w:ascii="宋体" w:hAnsi="宋体" w:eastAsia="宋体" w:cs="宋体"/>
                <w:color w:val="auto"/>
                <w:kern w:val="0"/>
                <w:sz w:val="22"/>
                <w:szCs w:val="22"/>
                <w:highlight w:val="none"/>
                <w:u w:val="single"/>
              </w:rPr>
              <w:t xml:space="preserve">                      </w:t>
            </w:r>
          </w:p>
          <w:p w14:paraId="73E421C8">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电子信箱：</w:t>
            </w:r>
            <w:r>
              <w:rPr>
                <w:rFonts w:hint="eastAsia" w:ascii="宋体" w:hAnsi="宋体" w:eastAsia="宋体" w:cs="宋体"/>
                <w:color w:val="auto"/>
                <w:kern w:val="0"/>
                <w:sz w:val="22"/>
                <w:szCs w:val="22"/>
                <w:highlight w:val="none"/>
                <w:u w:val="single"/>
              </w:rPr>
              <w:t xml:space="preserve">                    </w:t>
            </w:r>
          </w:p>
          <w:p w14:paraId="2D5847B4">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开户银行：</w:t>
            </w:r>
            <w:r>
              <w:rPr>
                <w:rFonts w:hint="eastAsia" w:ascii="宋体" w:hAnsi="宋体" w:eastAsia="宋体" w:cs="宋体"/>
                <w:color w:val="auto"/>
                <w:kern w:val="0"/>
                <w:sz w:val="22"/>
                <w:szCs w:val="22"/>
                <w:highlight w:val="none"/>
                <w:u w:val="single"/>
              </w:rPr>
              <w:t xml:space="preserve">                   </w:t>
            </w:r>
          </w:p>
          <w:p w14:paraId="056F00E6">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账号：</w:t>
            </w:r>
            <w:r>
              <w:rPr>
                <w:rFonts w:hint="eastAsia" w:ascii="宋体" w:hAnsi="宋体" w:eastAsia="宋体" w:cs="宋体"/>
                <w:color w:val="auto"/>
                <w:kern w:val="0"/>
                <w:sz w:val="22"/>
                <w:szCs w:val="22"/>
                <w:highlight w:val="none"/>
                <w:u w:val="single"/>
              </w:rPr>
              <w:t xml:space="preserve">                       </w:t>
            </w:r>
          </w:p>
        </w:tc>
        <w:tc>
          <w:tcPr>
            <w:tcW w:w="4565" w:type="dxa"/>
            <w:noWrap w:val="0"/>
            <w:vAlign w:val="top"/>
          </w:tcPr>
          <w:p w14:paraId="59CEBA11">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统一社会信用代码：</w:t>
            </w:r>
            <w:r>
              <w:rPr>
                <w:rFonts w:hint="eastAsia" w:ascii="宋体" w:hAnsi="宋体" w:eastAsia="宋体" w:cs="宋体"/>
                <w:color w:val="auto"/>
                <w:kern w:val="0"/>
                <w:sz w:val="22"/>
                <w:szCs w:val="22"/>
                <w:highlight w:val="none"/>
                <w:u w:val="single"/>
              </w:rPr>
              <w:t xml:space="preserve">            </w:t>
            </w:r>
          </w:p>
          <w:p w14:paraId="49A48773">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w:t>
            </w:r>
            <w:r>
              <w:rPr>
                <w:rFonts w:hint="eastAsia" w:ascii="宋体" w:hAnsi="宋体" w:eastAsia="宋体" w:cs="宋体"/>
                <w:color w:val="auto"/>
                <w:kern w:val="0"/>
                <w:sz w:val="22"/>
                <w:szCs w:val="22"/>
                <w:highlight w:val="none"/>
                <w:u w:val="single"/>
              </w:rPr>
              <w:t xml:space="preserve">                        </w:t>
            </w:r>
          </w:p>
          <w:p w14:paraId="564865C7">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r>
              <w:rPr>
                <w:rFonts w:hint="eastAsia" w:ascii="宋体" w:hAnsi="宋体" w:eastAsia="宋体" w:cs="宋体"/>
                <w:color w:val="auto"/>
                <w:kern w:val="0"/>
                <w:sz w:val="22"/>
                <w:szCs w:val="22"/>
                <w:highlight w:val="none"/>
                <w:u w:val="single"/>
              </w:rPr>
              <w:t xml:space="preserve">                      </w:t>
            </w:r>
          </w:p>
          <w:p w14:paraId="5FA0AE78">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r>
              <w:rPr>
                <w:rFonts w:hint="eastAsia" w:ascii="宋体" w:hAnsi="宋体" w:eastAsia="宋体" w:cs="宋体"/>
                <w:color w:val="auto"/>
                <w:kern w:val="0"/>
                <w:sz w:val="22"/>
                <w:szCs w:val="22"/>
                <w:highlight w:val="none"/>
                <w:u w:val="single"/>
              </w:rPr>
              <w:t xml:space="preserve">                  </w:t>
            </w:r>
          </w:p>
          <w:p w14:paraId="23DC4049">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r>
              <w:rPr>
                <w:rFonts w:hint="eastAsia" w:ascii="宋体" w:hAnsi="宋体" w:eastAsia="宋体" w:cs="宋体"/>
                <w:color w:val="auto"/>
                <w:kern w:val="0"/>
                <w:sz w:val="22"/>
                <w:szCs w:val="22"/>
                <w:highlight w:val="none"/>
                <w:u w:val="single"/>
              </w:rPr>
              <w:t xml:space="preserve">                 </w:t>
            </w:r>
          </w:p>
          <w:p w14:paraId="4CCAAB07">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电话：</w:t>
            </w:r>
            <w:r>
              <w:rPr>
                <w:rFonts w:hint="eastAsia" w:ascii="宋体" w:hAnsi="宋体" w:eastAsia="宋体" w:cs="宋体"/>
                <w:color w:val="auto"/>
                <w:kern w:val="0"/>
                <w:sz w:val="22"/>
                <w:szCs w:val="22"/>
                <w:highlight w:val="none"/>
                <w:u w:val="single"/>
              </w:rPr>
              <w:t xml:space="preserve">                       </w:t>
            </w:r>
          </w:p>
          <w:p w14:paraId="67703C55">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传真：</w:t>
            </w:r>
            <w:r>
              <w:rPr>
                <w:rFonts w:hint="eastAsia" w:ascii="宋体" w:hAnsi="宋体" w:eastAsia="宋体" w:cs="宋体"/>
                <w:color w:val="auto"/>
                <w:kern w:val="0"/>
                <w:sz w:val="22"/>
                <w:szCs w:val="22"/>
                <w:highlight w:val="none"/>
                <w:u w:val="single"/>
              </w:rPr>
              <w:t xml:space="preserve">                       </w:t>
            </w:r>
          </w:p>
          <w:p w14:paraId="5C22B406">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电子信箱：</w:t>
            </w:r>
            <w:r>
              <w:rPr>
                <w:rFonts w:hint="eastAsia" w:ascii="宋体" w:hAnsi="宋体" w:eastAsia="宋体" w:cs="宋体"/>
                <w:color w:val="auto"/>
                <w:kern w:val="0"/>
                <w:sz w:val="22"/>
                <w:szCs w:val="22"/>
                <w:highlight w:val="none"/>
                <w:u w:val="single"/>
              </w:rPr>
              <w:t xml:space="preserve">                   </w:t>
            </w:r>
          </w:p>
          <w:p w14:paraId="3FC089B7">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开户银行：</w:t>
            </w:r>
            <w:r>
              <w:rPr>
                <w:rFonts w:hint="eastAsia" w:ascii="宋体" w:hAnsi="宋体" w:eastAsia="宋体" w:cs="宋体"/>
                <w:color w:val="auto"/>
                <w:kern w:val="0"/>
                <w:sz w:val="22"/>
                <w:szCs w:val="22"/>
                <w:highlight w:val="none"/>
                <w:u w:val="single"/>
              </w:rPr>
              <w:t xml:space="preserve">                   </w:t>
            </w:r>
          </w:p>
          <w:p w14:paraId="74823338">
            <w:pPr>
              <w:pStyle w:val="37"/>
              <w:keepNext w:val="0"/>
              <w:keepLines w:val="0"/>
              <w:pageBreakBefore w:val="0"/>
              <w:framePr w:hSpace="0" w:wrap="auto" w:vAnchor="margin" w:hAnchor="text" w:yAlign="inline"/>
              <w:wordWrap/>
              <w:overflowPunct/>
              <w:topLinePunct w:val="0"/>
              <w:autoSpaceDE/>
              <w:autoSpaceDN/>
              <w:bidi w:val="0"/>
              <w:spacing w:beforeAutospacing="0" w:after="50" w:line="336"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账号：</w:t>
            </w:r>
            <w:r>
              <w:rPr>
                <w:rFonts w:hint="eastAsia" w:ascii="宋体" w:hAnsi="宋体" w:eastAsia="宋体" w:cs="宋体"/>
                <w:color w:val="auto"/>
                <w:sz w:val="22"/>
                <w:szCs w:val="22"/>
                <w:highlight w:val="none"/>
                <w:u w:val="single"/>
              </w:rPr>
              <w:t xml:space="preserve">                       </w:t>
            </w:r>
          </w:p>
        </w:tc>
      </w:tr>
    </w:tbl>
    <w:p w14:paraId="7028A20D">
      <w:pPr>
        <w:wordWrap/>
        <w:topLinePunct w:val="0"/>
        <w:rPr>
          <w:rFonts w:hint="eastAsia" w:ascii="宋体" w:hAnsi="宋体" w:eastAsia="宋体" w:cs="宋体"/>
          <w:color w:val="auto"/>
          <w:highlight w:val="none"/>
        </w:rPr>
        <w:sectPr>
          <w:footerReference r:id="rId6" w:type="first"/>
          <w:footerReference r:id="rId5" w:type="default"/>
          <w:pgSz w:w="11905" w:h="16838"/>
          <w:pgMar w:top="1417" w:right="1134" w:bottom="1134" w:left="1134" w:header="850" w:footer="992" w:gutter="0"/>
          <w:pgNumType w:fmt="decimal"/>
          <w:cols w:space="0" w:num="1"/>
          <w:rtlGutter w:val="0"/>
          <w:docGrid w:type="lines" w:linePitch="318" w:charSpace="0"/>
        </w:sectPr>
      </w:pPr>
      <w:r>
        <w:rPr>
          <w:rFonts w:hint="eastAsia" w:ascii="宋体" w:hAnsi="宋体" w:eastAsia="宋体" w:cs="宋体"/>
          <w:color w:val="auto"/>
          <w:highlight w:val="none"/>
        </w:rPr>
        <w:tab/>
      </w:r>
    </w:p>
    <w:bookmarkEnd w:id="265"/>
    <w:bookmarkEnd w:id="266"/>
    <w:bookmarkEnd w:id="267"/>
    <w:p w14:paraId="7A2D0137">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第二部分</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通用合同条件</w:t>
      </w:r>
    </w:p>
    <w:p w14:paraId="5D2838AA">
      <w:pPr>
        <w:keepNext w:val="0"/>
        <w:keepLines w:val="0"/>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参照</w:t>
      </w:r>
      <w:r>
        <w:rPr>
          <w:rFonts w:hint="eastAsia" w:ascii="宋体" w:hAnsi="宋体" w:eastAsia="宋体" w:cs="宋体"/>
          <w:color w:val="auto"/>
          <w:sz w:val="22"/>
          <w:szCs w:val="22"/>
          <w:highlight w:val="none"/>
        </w:rPr>
        <w:t>中华人民共和国住房和城乡建设部</w:t>
      </w:r>
      <w:r>
        <w:rPr>
          <w:rFonts w:hint="eastAsia" w:ascii="宋体" w:hAnsi="宋体" w:eastAsia="宋体" w:cs="宋体"/>
          <w:color w:val="auto"/>
          <w:sz w:val="22"/>
          <w:szCs w:val="22"/>
          <w:highlight w:val="none"/>
          <w:lang w:eastAsia="zh-CN"/>
        </w:rPr>
        <w:t>、国家市场监督管理总局</w:t>
      </w:r>
      <w:r>
        <w:rPr>
          <w:rFonts w:hint="eastAsia" w:ascii="宋体" w:hAnsi="宋体" w:eastAsia="宋体" w:cs="宋体"/>
          <w:color w:val="auto"/>
          <w:sz w:val="22"/>
          <w:szCs w:val="22"/>
          <w:highlight w:val="none"/>
        </w:rPr>
        <w:t>发布的</w:t>
      </w:r>
      <w:r>
        <w:rPr>
          <w:rFonts w:hint="eastAsia" w:ascii="宋体" w:hAnsi="宋体" w:eastAsia="宋体" w:cs="宋体"/>
          <w:color w:val="auto"/>
          <w:sz w:val="22"/>
          <w:szCs w:val="22"/>
          <w:highlight w:val="none"/>
          <w:lang w:eastAsia="zh-CN"/>
        </w:rPr>
        <w:t>《建设工程施工合同（示范文本）》（GF-2017-0201）</w:t>
      </w:r>
      <w:r>
        <w:rPr>
          <w:rFonts w:hint="eastAsia" w:ascii="宋体" w:hAnsi="宋体" w:eastAsia="宋体" w:cs="宋体"/>
          <w:color w:val="auto"/>
          <w:sz w:val="22"/>
          <w:szCs w:val="22"/>
          <w:highlight w:val="none"/>
        </w:rPr>
        <w:t>执行。</w:t>
      </w:r>
    </w:p>
    <w:p w14:paraId="3CCDF55E">
      <w:pPr>
        <w:bidi w:val="0"/>
        <w:rPr>
          <w:rFonts w:hint="eastAsia"/>
          <w:highlight w:val="none"/>
        </w:rPr>
      </w:pPr>
      <w:bookmarkStart w:id="291" w:name="_Toc54862331"/>
    </w:p>
    <w:p w14:paraId="1E8890C6">
      <w:pPr>
        <w:bidi w:val="0"/>
        <w:rPr>
          <w:rFonts w:hint="eastAsia"/>
          <w:highlight w:val="none"/>
        </w:rPr>
      </w:pPr>
    </w:p>
    <w:p w14:paraId="555183FE">
      <w:pPr>
        <w:bidi w:val="0"/>
        <w:jc w:val="center"/>
        <w:rPr>
          <w:rFonts w:hint="eastAsia"/>
          <w:b/>
          <w:bCs/>
          <w:sz w:val="28"/>
          <w:szCs w:val="36"/>
          <w:highlight w:val="none"/>
        </w:rPr>
      </w:pPr>
      <w:bookmarkStart w:id="292" w:name="_Toc3964"/>
      <w:r>
        <w:rPr>
          <w:rFonts w:hint="eastAsia"/>
          <w:b/>
          <w:bCs/>
          <w:sz w:val="28"/>
          <w:szCs w:val="36"/>
          <w:highlight w:val="none"/>
        </w:rPr>
        <w:t>第三部分 专用合同条件</w:t>
      </w:r>
      <w:bookmarkEnd w:id="291"/>
      <w:bookmarkEnd w:id="292"/>
    </w:p>
    <w:p w14:paraId="48BD3607">
      <w:pPr>
        <w:keepNext w:val="0"/>
        <w:keepLines w:val="0"/>
        <w:pageBreakBefore w:val="0"/>
        <w:kinsoku/>
        <w:wordWrap/>
        <w:overflowPunct/>
        <w:topLinePunct w:val="0"/>
        <w:bidi w:val="0"/>
        <w:spacing w:line="360" w:lineRule="auto"/>
        <w:ind w:firstLine="440" w:firstLineChars="200"/>
        <w:jc w:val="center"/>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（具体内容由双方签订合同时确定）</w:t>
      </w:r>
    </w:p>
    <w:p w14:paraId="68E5BB5A">
      <w:pPr>
        <w:keepNext w:val="0"/>
        <w:keepLines w:val="0"/>
        <w:pageBreakBefore w:val="0"/>
        <w:kinsoku/>
        <w:wordWrap/>
        <w:overflowPunct/>
        <w:topLinePunct w:val="0"/>
        <w:bidi w:val="0"/>
        <w:spacing w:line="360" w:lineRule="auto"/>
        <w:ind w:firstLine="440" w:firstLineChars="200"/>
        <w:jc w:val="left"/>
        <w:textAlignment w:val="auto"/>
        <w:rPr>
          <w:rFonts w:hint="eastAsia" w:ascii="宋体" w:hAnsi="宋体" w:eastAsia="宋体" w:cs="宋体"/>
          <w:color w:val="auto"/>
          <w:sz w:val="24"/>
          <w:highlight w:val="none"/>
        </w:rPr>
        <w:sectPr>
          <w:pgSz w:w="11905" w:h="16838"/>
          <w:pgMar w:top="1417" w:right="1134" w:bottom="1134" w:left="1134" w:header="850" w:footer="992" w:gutter="0"/>
          <w:pgNumType w:fmt="decimal"/>
          <w:cols w:space="0" w:num="1"/>
          <w:rtlGutter w:val="0"/>
          <w:docGrid w:type="lines" w:linePitch="318" w:charSpace="0"/>
        </w:sectPr>
      </w:pPr>
      <w:r>
        <w:rPr>
          <w:rFonts w:hint="eastAsia" w:ascii="宋体" w:hAnsi="宋体" w:eastAsia="宋体" w:cs="宋体"/>
          <w:color w:val="auto"/>
          <w:sz w:val="22"/>
          <w:szCs w:val="22"/>
          <w:highlight w:val="none"/>
          <w:lang w:val="en-US" w:eastAsia="zh-CN"/>
        </w:rPr>
        <w:t>参照</w:t>
      </w:r>
      <w:r>
        <w:rPr>
          <w:rFonts w:hint="eastAsia" w:ascii="宋体" w:hAnsi="宋体" w:eastAsia="宋体" w:cs="宋体"/>
          <w:color w:val="auto"/>
          <w:sz w:val="22"/>
          <w:szCs w:val="22"/>
          <w:highlight w:val="none"/>
        </w:rPr>
        <w:t>中华人民共和国住房和城乡建设部</w:t>
      </w:r>
      <w:r>
        <w:rPr>
          <w:rFonts w:hint="eastAsia" w:ascii="宋体" w:hAnsi="宋体" w:eastAsia="宋体" w:cs="宋体"/>
          <w:color w:val="auto"/>
          <w:sz w:val="22"/>
          <w:szCs w:val="22"/>
          <w:highlight w:val="none"/>
          <w:lang w:eastAsia="zh-CN"/>
        </w:rPr>
        <w:t>、国家市场监督管理总局</w:t>
      </w:r>
      <w:r>
        <w:rPr>
          <w:rFonts w:hint="eastAsia" w:ascii="宋体" w:hAnsi="宋体" w:eastAsia="宋体" w:cs="宋体"/>
          <w:color w:val="auto"/>
          <w:sz w:val="22"/>
          <w:szCs w:val="22"/>
          <w:highlight w:val="none"/>
        </w:rPr>
        <w:t>发布的</w:t>
      </w:r>
      <w:r>
        <w:rPr>
          <w:rFonts w:hint="eastAsia" w:ascii="宋体" w:hAnsi="宋体" w:eastAsia="宋体" w:cs="宋体"/>
          <w:color w:val="auto"/>
          <w:sz w:val="22"/>
          <w:szCs w:val="22"/>
          <w:highlight w:val="none"/>
          <w:lang w:eastAsia="zh-CN"/>
        </w:rPr>
        <w:t>《建设工程施工合同（示范文本）》（GF-2017-0201）</w:t>
      </w:r>
      <w:r>
        <w:rPr>
          <w:rFonts w:hint="eastAsia" w:ascii="宋体" w:hAnsi="宋体" w:eastAsia="宋体" w:cs="宋体"/>
          <w:color w:val="auto"/>
          <w:sz w:val="22"/>
          <w:szCs w:val="22"/>
          <w:highlight w:val="none"/>
        </w:rPr>
        <w:t>执行。</w:t>
      </w:r>
    </w:p>
    <w:p w14:paraId="027D9135">
      <w:pPr>
        <w:pStyle w:val="4"/>
        <w:numPr>
          <w:ilvl w:val="0"/>
          <w:numId w:val="4"/>
        </w:numPr>
        <w:spacing w:line="360" w:lineRule="auto"/>
        <w:jc w:val="center"/>
        <w:rPr>
          <w:rFonts w:hint="eastAsia" w:ascii="宋体" w:hAnsi="宋体" w:eastAsia="宋体" w:cs="宋体"/>
          <w:color w:val="auto"/>
          <w:sz w:val="28"/>
          <w:szCs w:val="28"/>
          <w:highlight w:val="none"/>
          <w:lang w:val="en-US" w:eastAsia="zh-CN"/>
        </w:rPr>
      </w:pPr>
      <w:bookmarkStart w:id="293" w:name="_Toc777"/>
      <w:bookmarkStart w:id="294" w:name="_Toc27447"/>
      <w:bookmarkStart w:id="295" w:name="_Toc3029"/>
      <w:r>
        <w:rPr>
          <w:rFonts w:hint="eastAsia" w:ascii="宋体" w:hAnsi="宋体" w:eastAsia="宋体" w:cs="宋体"/>
          <w:color w:val="auto"/>
          <w:sz w:val="28"/>
          <w:szCs w:val="28"/>
          <w:highlight w:val="none"/>
          <w:lang w:val="en-US" w:eastAsia="zh-CN"/>
        </w:rPr>
        <w:t>技术标准和要求</w:t>
      </w:r>
      <w:bookmarkEnd w:id="293"/>
      <w:bookmarkEnd w:id="294"/>
    </w:p>
    <w:p w14:paraId="3BF5E37B">
      <w:pPr>
        <w:spacing w:line="360" w:lineRule="auto"/>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见第三章 采购需求及第四章 评审办法</w:t>
      </w:r>
    </w:p>
    <w:p w14:paraId="2510DCAC">
      <w:pPr>
        <w:spacing w:line="360" w:lineRule="auto"/>
        <w:rPr>
          <w:rFonts w:hint="eastAsia" w:ascii="宋体" w:hAnsi="宋体" w:eastAsia="宋体" w:cs="宋体"/>
          <w:color w:val="auto"/>
          <w:sz w:val="22"/>
          <w:szCs w:val="22"/>
          <w:highlight w:val="none"/>
          <w:lang w:val="en-US" w:eastAsia="zh-CN"/>
        </w:rPr>
      </w:pPr>
    </w:p>
    <w:p w14:paraId="18EBD3B0">
      <w:pPr>
        <w:pStyle w:val="14"/>
        <w:rPr>
          <w:rFonts w:hint="eastAsia"/>
          <w:highlight w:val="none"/>
        </w:rPr>
      </w:pPr>
    </w:p>
    <w:p w14:paraId="57F8A2CE">
      <w:pPr>
        <w:rPr>
          <w:rFonts w:hint="eastAsia"/>
          <w:highlight w:val="none"/>
        </w:rPr>
      </w:pPr>
    </w:p>
    <w:p w14:paraId="4B0A2B01">
      <w:pPr>
        <w:pStyle w:val="2"/>
        <w:rPr>
          <w:rFonts w:hint="eastAsia"/>
          <w:highlight w:val="none"/>
        </w:rPr>
      </w:pPr>
    </w:p>
    <w:p w14:paraId="75699EC6">
      <w:pPr>
        <w:pStyle w:val="3"/>
        <w:rPr>
          <w:rFonts w:hint="eastAsia"/>
          <w:highlight w:val="none"/>
        </w:rPr>
      </w:pPr>
    </w:p>
    <w:p w14:paraId="342EBA7F">
      <w:pPr>
        <w:rPr>
          <w:rFonts w:hint="eastAsia"/>
          <w:highlight w:val="none"/>
        </w:rPr>
      </w:pPr>
    </w:p>
    <w:p w14:paraId="2644AE1C">
      <w:pPr>
        <w:pStyle w:val="2"/>
        <w:rPr>
          <w:rFonts w:hint="eastAsia"/>
          <w:highlight w:val="none"/>
        </w:rPr>
      </w:pPr>
    </w:p>
    <w:p w14:paraId="20B1F0EA">
      <w:pPr>
        <w:pStyle w:val="3"/>
        <w:rPr>
          <w:rFonts w:hint="eastAsia"/>
          <w:highlight w:val="none"/>
        </w:rPr>
      </w:pPr>
    </w:p>
    <w:p w14:paraId="7283681F">
      <w:pPr>
        <w:rPr>
          <w:rFonts w:hint="eastAsia"/>
          <w:highlight w:val="none"/>
        </w:rPr>
      </w:pPr>
    </w:p>
    <w:p w14:paraId="7D056FE1">
      <w:pPr>
        <w:pStyle w:val="2"/>
        <w:rPr>
          <w:rFonts w:hint="eastAsia"/>
          <w:highlight w:val="none"/>
        </w:rPr>
      </w:pPr>
    </w:p>
    <w:p w14:paraId="1A93D471">
      <w:pPr>
        <w:pStyle w:val="3"/>
        <w:rPr>
          <w:rFonts w:hint="eastAsia"/>
          <w:highlight w:val="none"/>
        </w:rPr>
      </w:pPr>
    </w:p>
    <w:p w14:paraId="1C1126D5">
      <w:pPr>
        <w:rPr>
          <w:rFonts w:hint="eastAsia"/>
          <w:highlight w:val="none"/>
        </w:rPr>
      </w:pPr>
    </w:p>
    <w:p w14:paraId="4579193F">
      <w:pPr>
        <w:pStyle w:val="2"/>
        <w:rPr>
          <w:rFonts w:hint="eastAsia"/>
          <w:highlight w:val="none"/>
        </w:rPr>
      </w:pPr>
    </w:p>
    <w:p w14:paraId="37DF7F01">
      <w:pPr>
        <w:pStyle w:val="3"/>
        <w:rPr>
          <w:rFonts w:hint="eastAsia"/>
          <w:highlight w:val="none"/>
        </w:rPr>
      </w:pPr>
    </w:p>
    <w:p w14:paraId="44ADDDB9">
      <w:pPr>
        <w:rPr>
          <w:rFonts w:hint="eastAsia"/>
          <w:highlight w:val="none"/>
        </w:rPr>
      </w:pPr>
    </w:p>
    <w:p w14:paraId="602C3F54">
      <w:pPr>
        <w:pStyle w:val="2"/>
        <w:rPr>
          <w:rFonts w:hint="eastAsia"/>
          <w:highlight w:val="none"/>
        </w:rPr>
      </w:pPr>
    </w:p>
    <w:p w14:paraId="22A00178">
      <w:pPr>
        <w:pStyle w:val="3"/>
        <w:rPr>
          <w:rFonts w:hint="eastAsia"/>
          <w:highlight w:val="none"/>
        </w:rPr>
      </w:pPr>
    </w:p>
    <w:p w14:paraId="3803A009">
      <w:pPr>
        <w:rPr>
          <w:rFonts w:hint="eastAsia"/>
          <w:highlight w:val="none"/>
        </w:rPr>
      </w:pPr>
    </w:p>
    <w:p w14:paraId="74795C7F">
      <w:pPr>
        <w:pStyle w:val="2"/>
        <w:rPr>
          <w:rFonts w:hint="eastAsia"/>
          <w:highlight w:val="none"/>
        </w:rPr>
      </w:pPr>
    </w:p>
    <w:p w14:paraId="497EBC48">
      <w:pPr>
        <w:pStyle w:val="3"/>
        <w:rPr>
          <w:rFonts w:hint="eastAsia"/>
          <w:highlight w:val="none"/>
        </w:rPr>
      </w:pPr>
    </w:p>
    <w:p w14:paraId="79C35AA3">
      <w:pPr>
        <w:rPr>
          <w:rFonts w:hint="eastAsia"/>
          <w:highlight w:val="none"/>
        </w:rPr>
      </w:pPr>
    </w:p>
    <w:p w14:paraId="3E3078AD">
      <w:pPr>
        <w:pStyle w:val="2"/>
        <w:rPr>
          <w:rFonts w:hint="eastAsia"/>
          <w:highlight w:val="none"/>
        </w:rPr>
      </w:pPr>
    </w:p>
    <w:p w14:paraId="0AEC88AA">
      <w:pPr>
        <w:pStyle w:val="3"/>
        <w:rPr>
          <w:rFonts w:hint="eastAsia"/>
          <w:highlight w:val="none"/>
        </w:rPr>
      </w:pPr>
    </w:p>
    <w:p w14:paraId="524F916A">
      <w:pPr>
        <w:rPr>
          <w:rFonts w:hint="eastAsia"/>
          <w:highlight w:val="none"/>
        </w:rPr>
      </w:pPr>
    </w:p>
    <w:p w14:paraId="39CBFE00">
      <w:pPr>
        <w:pStyle w:val="2"/>
        <w:rPr>
          <w:rFonts w:hint="eastAsia"/>
          <w:highlight w:val="none"/>
        </w:rPr>
      </w:pPr>
    </w:p>
    <w:p w14:paraId="0F7007D1">
      <w:pPr>
        <w:pStyle w:val="3"/>
        <w:rPr>
          <w:rFonts w:hint="eastAsia"/>
          <w:highlight w:val="none"/>
        </w:rPr>
      </w:pPr>
    </w:p>
    <w:p w14:paraId="07F037B8">
      <w:pPr>
        <w:rPr>
          <w:rFonts w:hint="eastAsia"/>
          <w:highlight w:val="none"/>
        </w:rPr>
      </w:pPr>
    </w:p>
    <w:p w14:paraId="592C98A3">
      <w:pPr>
        <w:pStyle w:val="2"/>
        <w:rPr>
          <w:rFonts w:hint="eastAsia"/>
          <w:highlight w:val="none"/>
        </w:rPr>
      </w:pPr>
    </w:p>
    <w:p w14:paraId="19DF797E">
      <w:pPr>
        <w:pStyle w:val="3"/>
        <w:rPr>
          <w:rFonts w:hint="eastAsia"/>
          <w:highlight w:val="none"/>
        </w:rPr>
      </w:pPr>
    </w:p>
    <w:p w14:paraId="6DEEB18D">
      <w:pPr>
        <w:rPr>
          <w:rFonts w:hint="eastAsia"/>
          <w:highlight w:val="none"/>
        </w:rPr>
      </w:pPr>
    </w:p>
    <w:p w14:paraId="3C66A9C8">
      <w:pPr>
        <w:pStyle w:val="2"/>
        <w:rPr>
          <w:rFonts w:hint="eastAsia"/>
          <w:highlight w:val="none"/>
        </w:rPr>
      </w:pPr>
    </w:p>
    <w:p w14:paraId="06938C80">
      <w:pPr>
        <w:pStyle w:val="3"/>
        <w:rPr>
          <w:rFonts w:hint="eastAsia"/>
          <w:highlight w:val="none"/>
        </w:rPr>
      </w:pPr>
    </w:p>
    <w:p w14:paraId="09D733C8">
      <w:pPr>
        <w:rPr>
          <w:rFonts w:hint="eastAsia"/>
          <w:highlight w:val="none"/>
        </w:rPr>
      </w:pPr>
    </w:p>
    <w:p w14:paraId="03904E7A">
      <w:pPr>
        <w:pStyle w:val="2"/>
        <w:rPr>
          <w:rFonts w:hint="eastAsia"/>
          <w:highlight w:val="none"/>
        </w:rPr>
      </w:pPr>
    </w:p>
    <w:p w14:paraId="74CBBA46">
      <w:pPr>
        <w:pStyle w:val="3"/>
        <w:rPr>
          <w:rFonts w:hint="eastAsia"/>
          <w:highlight w:val="none"/>
        </w:rPr>
      </w:pPr>
    </w:p>
    <w:p w14:paraId="0A10D31D">
      <w:pPr>
        <w:rPr>
          <w:rFonts w:hint="eastAsia"/>
        </w:rPr>
      </w:pPr>
    </w:p>
    <w:p w14:paraId="32B3B679">
      <w:pPr>
        <w:pStyle w:val="3"/>
        <w:rPr>
          <w:rFonts w:hint="eastAsia"/>
          <w:highlight w:val="none"/>
        </w:rPr>
      </w:pPr>
    </w:p>
    <w:p w14:paraId="0AB0EC51">
      <w:pPr>
        <w:rPr>
          <w:rFonts w:hint="eastAsia"/>
        </w:rPr>
      </w:pPr>
    </w:p>
    <w:p w14:paraId="07D66DE2">
      <w:pPr>
        <w:pStyle w:val="4"/>
        <w:numPr>
          <w:ilvl w:val="0"/>
          <w:numId w:val="0"/>
        </w:numPr>
        <w:spacing w:line="360" w:lineRule="auto"/>
        <w:jc w:val="center"/>
        <w:rPr>
          <w:rFonts w:hint="eastAsia" w:ascii="宋体" w:hAnsi="宋体" w:eastAsia="宋体" w:cs="宋体"/>
          <w:color w:val="auto"/>
          <w:sz w:val="32"/>
          <w:szCs w:val="32"/>
          <w:highlight w:val="none"/>
        </w:rPr>
      </w:pPr>
      <w:bookmarkStart w:id="296" w:name="_Toc11602"/>
      <w:bookmarkStart w:id="297" w:name="OLE_LINK11"/>
      <w:bookmarkStart w:id="298" w:name="_Toc26632"/>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bookmarkEnd w:id="295"/>
      <w:r>
        <w:rPr>
          <w:rFonts w:hint="eastAsia" w:ascii="宋体" w:hAnsi="宋体" w:eastAsia="宋体" w:cs="宋体"/>
          <w:color w:val="auto"/>
          <w:sz w:val="28"/>
          <w:szCs w:val="28"/>
          <w:highlight w:val="none"/>
        </w:rPr>
        <w:t>磋商响应文件格式</w:t>
      </w:r>
      <w:bookmarkEnd w:id="296"/>
      <w:bookmarkEnd w:id="297"/>
      <w:bookmarkEnd w:id="298"/>
    </w:p>
    <w:p w14:paraId="44108439">
      <w:pPr>
        <w:spacing w:line="360" w:lineRule="auto"/>
        <w:jc w:val="left"/>
        <w:rPr>
          <w:rFonts w:hint="eastAsia" w:ascii="宋体" w:hAnsi="宋体" w:eastAsia="宋体" w:cs="宋体"/>
          <w:color w:val="auto"/>
          <w:sz w:val="24"/>
          <w:highlight w:val="none"/>
        </w:rPr>
      </w:pPr>
    </w:p>
    <w:p w14:paraId="45C9058E">
      <w:pPr>
        <w:spacing w:line="360" w:lineRule="auto"/>
        <w:jc w:val="center"/>
        <w:rPr>
          <w:rFonts w:hint="eastAsia" w:ascii="宋体" w:hAnsi="宋体" w:eastAsia="宋体" w:cs="宋体"/>
          <w:b/>
          <w:color w:val="auto"/>
          <w:sz w:val="32"/>
          <w:szCs w:val="32"/>
          <w:highlight w:val="none"/>
          <w:u w:val="single"/>
          <w:lang w:val="en-US" w:eastAsia="zh-CN"/>
        </w:rPr>
      </w:pPr>
    </w:p>
    <w:p w14:paraId="5DCE33C0">
      <w:pPr>
        <w:spacing w:line="360" w:lineRule="auto"/>
        <w:jc w:val="center"/>
        <w:rPr>
          <w:rFonts w:hint="eastAsia" w:ascii="宋体" w:hAnsi="宋体" w:eastAsia="宋体" w:cs="宋体"/>
          <w:b w:val="0"/>
          <w:bCs w:val="0"/>
          <w:color w:val="auto"/>
          <w:sz w:val="32"/>
          <w:szCs w:val="32"/>
          <w:highlight w:val="none"/>
          <w:u w:val="single"/>
          <w:lang w:val="en-US" w:eastAsia="zh-CN"/>
        </w:rPr>
      </w:pPr>
    </w:p>
    <w:p w14:paraId="322252BB">
      <w:pPr>
        <w:spacing w:line="360" w:lineRule="auto"/>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u w:val="single"/>
          <w:lang w:val="en-US" w:eastAsia="zh-CN"/>
        </w:rPr>
        <w:t xml:space="preserve">                             </w:t>
      </w:r>
      <w:r>
        <w:rPr>
          <w:rFonts w:hint="eastAsia" w:ascii="宋体" w:hAnsi="宋体" w:eastAsia="宋体" w:cs="宋体"/>
          <w:b w:val="0"/>
          <w:bCs w:val="0"/>
          <w:color w:val="auto"/>
          <w:sz w:val="32"/>
          <w:szCs w:val="32"/>
          <w:highlight w:val="none"/>
          <w:u w:val="single"/>
        </w:rPr>
        <w:t>（项目名称）</w:t>
      </w:r>
    </w:p>
    <w:p w14:paraId="2EE27900">
      <w:pPr>
        <w:spacing w:line="360" w:lineRule="auto"/>
        <w:jc w:val="center"/>
        <w:rPr>
          <w:rFonts w:hint="eastAsia" w:ascii="宋体" w:hAnsi="宋体" w:eastAsia="宋体" w:cs="宋体"/>
          <w:b w:val="0"/>
          <w:bCs w:val="0"/>
          <w:color w:val="auto"/>
          <w:sz w:val="24"/>
          <w:highlight w:val="none"/>
        </w:rPr>
      </w:pPr>
    </w:p>
    <w:p w14:paraId="25CC88EA">
      <w:pPr>
        <w:spacing w:line="360" w:lineRule="auto"/>
        <w:jc w:val="center"/>
        <w:rPr>
          <w:rFonts w:hint="eastAsia" w:ascii="宋体" w:hAnsi="宋体" w:eastAsia="宋体" w:cs="宋体"/>
          <w:b w:val="0"/>
          <w:bCs w:val="0"/>
          <w:color w:val="auto"/>
          <w:sz w:val="24"/>
          <w:highlight w:val="none"/>
        </w:rPr>
      </w:pPr>
    </w:p>
    <w:p w14:paraId="228C5F88">
      <w:pPr>
        <w:spacing w:line="360" w:lineRule="auto"/>
        <w:jc w:val="center"/>
        <w:rPr>
          <w:rFonts w:hint="eastAsia" w:ascii="宋体" w:hAnsi="宋体" w:eastAsia="宋体" w:cs="宋体"/>
          <w:b w:val="0"/>
          <w:bCs w:val="0"/>
          <w:color w:val="auto"/>
          <w:sz w:val="24"/>
          <w:highlight w:val="none"/>
        </w:rPr>
      </w:pPr>
    </w:p>
    <w:p w14:paraId="196BE3C9">
      <w:pPr>
        <w:pStyle w:val="14"/>
        <w:spacing w:line="360" w:lineRule="auto"/>
        <w:jc w:val="center"/>
        <w:rPr>
          <w:rFonts w:hint="eastAsia" w:ascii="宋体" w:hAnsi="宋体" w:eastAsia="宋体" w:cs="宋体"/>
          <w:b w:val="0"/>
          <w:bCs w:val="0"/>
          <w:color w:val="auto"/>
          <w:sz w:val="84"/>
          <w:szCs w:val="84"/>
          <w:highlight w:val="none"/>
        </w:rPr>
      </w:pPr>
      <w:r>
        <w:rPr>
          <w:rFonts w:hint="eastAsia" w:ascii="宋体" w:hAnsi="宋体" w:eastAsia="宋体" w:cs="宋体"/>
          <w:b w:val="0"/>
          <w:bCs w:val="0"/>
          <w:color w:val="auto"/>
          <w:sz w:val="84"/>
          <w:szCs w:val="84"/>
          <w:highlight w:val="none"/>
        </w:rPr>
        <w:t>磋商响应文件</w:t>
      </w:r>
    </w:p>
    <w:p w14:paraId="7865D2BA">
      <w:pPr>
        <w:spacing w:line="360" w:lineRule="auto"/>
        <w:jc w:val="center"/>
        <w:rPr>
          <w:rFonts w:hint="eastAsia" w:ascii="宋体" w:hAnsi="宋体" w:eastAsia="宋体" w:cs="宋体"/>
          <w:b w:val="0"/>
          <w:bCs w:val="0"/>
          <w:color w:val="auto"/>
          <w:sz w:val="24"/>
          <w:highlight w:val="none"/>
        </w:rPr>
      </w:pPr>
    </w:p>
    <w:p w14:paraId="78F141CE">
      <w:pPr>
        <w:spacing w:line="360" w:lineRule="auto"/>
        <w:jc w:val="center"/>
        <w:rPr>
          <w:rFonts w:hint="eastAsia" w:ascii="宋体" w:hAnsi="宋体" w:eastAsia="宋体" w:cs="宋体"/>
          <w:b w:val="0"/>
          <w:bCs w:val="0"/>
          <w:color w:val="auto"/>
          <w:sz w:val="24"/>
          <w:highlight w:val="none"/>
        </w:rPr>
      </w:pPr>
    </w:p>
    <w:p w14:paraId="2A4D5A8C">
      <w:pPr>
        <w:pStyle w:val="14"/>
        <w:spacing w:line="360" w:lineRule="auto"/>
        <w:ind w:firstLine="3046" w:firstLineChars="1088"/>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color w:val="auto"/>
          <w:sz w:val="28"/>
          <w:szCs w:val="28"/>
          <w:highlight w:val="none"/>
        </w:rPr>
        <w:t>项目编号：</w:t>
      </w:r>
      <w:r>
        <w:rPr>
          <w:rFonts w:hint="eastAsia" w:ascii="宋体" w:hAnsi="宋体" w:eastAsia="宋体" w:cs="宋体"/>
          <w:b w:val="0"/>
          <w:bCs w:val="0"/>
          <w:color w:val="auto"/>
          <w:sz w:val="28"/>
          <w:szCs w:val="28"/>
          <w:highlight w:val="none"/>
          <w:u w:val="single"/>
          <w:lang w:val="en-US" w:eastAsia="zh-CN"/>
        </w:rPr>
        <w:t xml:space="preserve">          </w:t>
      </w:r>
    </w:p>
    <w:p w14:paraId="6D77F6C4">
      <w:pPr>
        <w:spacing w:line="360" w:lineRule="auto"/>
        <w:jc w:val="center"/>
        <w:rPr>
          <w:rFonts w:hint="eastAsia" w:ascii="宋体" w:hAnsi="宋体" w:eastAsia="宋体" w:cs="宋体"/>
          <w:b w:val="0"/>
          <w:bCs w:val="0"/>
          <w:color w:val="auto"/>
          <w:sz w:val="24"/>
          <w:highlight w:val="none"/>
        </w:rPr>
      </w:pPr>
    </w:p>
    <w:p w14:paraId="0B6B0883">
      <w:pPr>
        <w:spacing w:line="360" w:lineRule="auto"/>
        <w:rPr>
          <w:rFonts w:hint="eastAsia" w:ascii="宋体" w:hAnsi="宋体" w:eastAsia="宋体" w:cs="宋体"/>
          <w:b w:val="0"/>
          <w:bCs w:val="0"/>
          <w:color w:val="auto"/>
          <w:sz w:val="24"/>
          <w:highlight w:val="none"/>
        </w:rPr>
      </w:pPr>
    </w:p>
    <w:p w14:paraId="0F1DC6C3">
      <w:pPr>
        <w:spacing w:line="360" w:lineRule="auto"/>
        <w:jc w:val="center"/>
        <w:rPr>
          <w:rFonts w:hint="eastAsia" w:ascii="宋体" w:hAnsi="宋体" w:eastAsia="宋体" w:cs="宋体"/>
          <w:b w:val="0"/>
          <w:bCs w:val="0"/>
          <w:color w:val="auto"/>
          <w:sz w:val="24"/>
          <w:highlight w:val="none"/>
        </w:rPr>
      </w:pPr>
    </w:p>
    <w:p w14:paraId="63DC6912">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供应商</w:t>
      </w:r>
      <w:r>
        <w:rPr>
          <w:rFonts w:hint="eastAsia" w:ascii="宋体" w:hAnsi="宋体" w:eastAsia="宋体" w:cs="宋体"/>
          <w:b w:val="0"/>
          <w:bCs w:val="0"/>
          <w:color w:val="auto"/>
          <w:sz w:val="24"/>
          <w:highlight w:val="none"/>
          <w:u w:val="none"/>
        </w:rPr>
        <w:t>：</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rPr>
        <w:t>（签章）</w:t>
      </w:r>
    </w:p>
    <w:p w14:paraId="0E1894FC">
      <w:pPr>
        <w:spacing w:line="360" w:lineRule="auto"/>
        <w:ind w:firstLine="1980" w:firstLineChars="825"/>
        <w:jc w:val="center"/>
        <w:rPr>
          <w:rFonts w:hint="eastAsia" w:ascii="宋体" w:hAnsi="宋体" w:eastAsia="宋体" w:cs="宋体"/>
          <w:b w:val="0"/>
          <w:bCs w:val="0"/>
          <w:color w:val="auto"/>
          <w:sz w:val="24"/>
          <w:highlight w:val="none"/>
        </w:rPr>
      </w:pPr>
    </w:p>
    <w:p w14:paraId="03A090DA">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法定代表人：</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rPr>
        <w:t>（签章</w:t>
      </w:r>
      <w:r>
        <w:rPr>
          <w:rFonts w:hint="eastAsia" w:ascii="宋体" w:hAnsi="宋体" w:cs="宋体"/>
          <w:b w:val="0"/>
          <w:bCs w:val="0"/>
          <w:color w:val="auto"/>
          <w:sz w:val="24"/>
          <w:highlight w:val="none"/>
          <w:lang w:val="en-US" w:eastAsia="zh-CN"/>
        </w:rPr>
        <w:t>或签字</w:t>
      </w:r>
      <w:r>
        <w:rPr>
          <w:rFonts w:hint="eastAsia" w:ascii="宋体" w:hAnsi="宋体" w:eastAsia="宋体" w:cs="宋体"/>
          <w:b w:val="0"/>
          <w:bCs w:val="0"/>
          <w:color w:val="auto"/>
          <w:sz w:val="24"/>
          <w:highlight w:val="none"/>
        </w:rPr>
        <w:t>）</w:t>
      </w:r>
    </w:p>
    <w:p w14:paraId="6D3D1D77">
      <w:pPr>
        <w:spacing w:line="360" w:lineRule="auto"/>
        <w:ind w:firstLine="1980" w:firstLineChars="825"/>
        <w:jc w:val="center"/>
        <w:rPr>
          <w:rFonts w:hint="eastAsia" w:ascii="宋体" w:hAnsi="宋体" w:eastAsia="宋体" w:cs="宋体"/>
          <w:b w:val="0"/>
          <w:bCs w:val="0"/>
          <w:color w:val="auto"/>
          <w:sz w:val="24"/>
          <w:highlight w:val="none"/>
        </w:rPr>
      </w:pPr>
    </w:p>
    <w:p w14:paraId="332F0CFA">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年</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日</w:t>
      </w:r>
    </w:p>
    <w:p w14:paraId="6F0A938B">
      <w:pPr>
        <w:pStyle w:val="3"/>
        <w:rPr>
          <w:rFonts w:hint="eastAsia" w:ascii="宋体" w:hAnsi="宋体" w:cs="宋体"/>
          <w:b/>
          <w:color w:val="auto"/>
          <w:sz w:val="28"/>
          <w:szCs w:val="28"/>
          <w:highlight w:val="none"/>
          <w:lang w:val="en-US" w:eastAsia="zh-CN"/>
        </w:rPr>
      </w:pPr>
    </w:p>
    <w:p w14:paraId="0FB9D506">
      <w:pPr>
        <w:pStyle w:val="3"/>
        <w:ind w:left="0" w:leftChars="0" w:firstLine="0" w:firstLineChars="0"/>
        <w:rPr>
          <w:rFonts w:hint="eastAsia" w:ascii="宋体" w:hAnsi="宋体" w:cs="宋体"/>
          <w:b/>
          <w:color w:val="auto"/>
          <w:sz w:val="28"/>
          <w:szCs w:val="28"/>
          <w:highlight w:val="none"/>
          <w:lang w:val="en-US" w:eastAsia="zh-CN"/>
        </w:rPr>
      </w:pPr>
    </w:p>
    <w:p w14:paraId="0D1D2D06">
      <w:pPr>
        <w:rPr>
          <w:rFonts w:hint="eastAsia" w:ascii="宋体" w:hAnsi="宋体" w:cs="宋体"/>
          <w:b/>
          <w:color w:val="auto"/>
          <w:sz w:val="28"/>
          <w:szCs w:val="28"/>
          <w:highlight w:val="none"/>
          <w:lang w:val="en-US" w:eastAsia="zh-CN"/>
        </w:rPr>
      </w:pPr>
    </w:p>
    <w:p w14:paraId="4AB4819B">
      <w:pPr>
        <w:rPr>
          <w:rFonts w:hint="eastAsia" w:ascii="宋体" w:hAnsi="宋体" w:cs="宋体"/>
          <w:b/>
          <w:color w:val="auto"/>
          <w:sz w:val="28"/>
          <w:szCs w:val="28"/>
          <w:highlight w:val="none"/>
          <w:lang w:val="en-US" w:eastAsia="zh-CN"/>
        </w:rPr>
      </w:pPr>
    </w:p>
    <w:p w14:paraId="6A499FA0">
      <w:pPr>
        <w:spacing w:line="360" w:lineRule="auto"/>
        <w:jc w:val="center"/>
        <w:rPr>
          <w:rFonts w:hint="eastAsia" w:ascii="宋体" w:hAnsi="宋体" w:eastAsia="宋体" w:cs="宋体"/>
          <w:b/>
          <w:color w:val="auto"/>
          <w:sz w:val="22"/>
          <w:szCs w:val="22"/>
          <w:highlight w:val="none"/>
        </w:rPr>
      </w:pPr>
    </w:p>
    <w:p w14:paraId="1CC13EA8">
      <w:pPr>
        <w:spacing w:line="36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注：磋商响应文件按照政采云电子投标客户端</w:t>
      </w:r>
      <w:r>
        <w:rPr>
          <w:rFonts w:hint="eastAsia" w:ascii="宋体" w:hAnsi="宋体" w:eastAsia="宋体" w:cs="宋体"/>
          <w:b/>
          <w:color w:val="auto"/>
          <w:sz w:val="22"/>
          <w:szCs w:val="22"/>
          <w:highlight w:val="none"/>
          <w:lang w:val="en-US" w:eastAsia="zh-CN"/>
        </w:rPr>
        <w:t>格式</w:t>
      </w:r>
      <w:r>
        <w:rPr>
          <w:rFonts w:hint="eastAsia" w:ascii="宋体" w:hAnsi="宋体" w:eastAsia="宋体" w:cs="宋体"/>
          <w:b/>
          <w:color w:val="auto"/>
          <w:sz w:val="22"/>
          <w:szCs w:val="22"/>
          <w:highlight w:val="none"/>
        </w:rPr>
        <w:t>编制</w:t>
      </w:r>
      <w:r>
        <w:rPr>
          <w:rFonts w:hint="eastAsia" w:ascii="宋体" w:hAnsi="宋体" w:cs="宋体"/>
          <w:b/>
          <w:color w:val="auto"/>
          <w:sz w:val="22"/>
          <w:szCs w:val="22"/>
          <w:highlight w:val="none"/>
          <w:lang w:val="en-US" w:eastAsia="zh-CN"/>
        </w:rPr>
        <w:t>(</w:t>
      </w:r>
      <w:r>
        <w:rPr>
          <w:rFonts w:hint="eastAsia" w:ascii="宋体" w:hAnsi="宋体" w:eastAsia="宋体" w:cs="宋体"/>
          <w:b/>
          <w:color w:val="auto"/>
          <w:sz w:val="22"/>
          <w:szCs w:val="22"/>
          <w:highlight w:val="none"/>
          <w:lang w:val="en-US" w:eastAsia="zh-CN"/>
        </w:rPr>
        <w:t>编制页码</w:t>
      </w:r>
      <w:r>
        <w:rPr>
          <w:rFonts w:hint="eastAsia" w:ascii="宋体" w:hAnsi="宋体" w:cs="宋体"/>
          <w:b/>
          <w:color w:val="auto"/>
          <w:sz w:val="22"/>
          <w:szCs w:val="22"/>
          <w:highlight w:val="none"/>
          <w:lang w:val="en-US" w:eastAsia="zh-CN"/>
        </w:rPr>
        <w:t>)</w:t>
      </w:r>
      <w:r>
        <w:rPr>
          <w:rFonts w:hint="eastAsia" w:ascii="宋体" w:hAnsi="宋体" w:eastAsia="宋体" w:cs="宋体"/>
          <w:b/>
          <w:color w:val="auto"/>
          <w:sz w:val="22"/>
          <w:szCs w:val="22"/>
          <w:highlight w:val="none"/>
        </w:rPr>
        <w:t>。</w:t>
      </w:r>
    </w:p>
    <w:p w14:paraId="3AA6BE74">
      <w:pPr>
        <w:spacing w:line="360" w:lineRule="auto"/>
        <w:ind w:right="560"/>
        <w:jc w:val="center"/>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8"/>
          <w:szCs w:val="28"/>
          <w:highlight w:val="none"/>
        </w:rPr>
        <w:t>磋商最终报价表</w:t>
      </w:r>
    </w:p>
    <w:p w14:paraId="5079034B">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228" w:firstLineChars="1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项目名称：</w:t>
      </w:r>
    </w:p>
    <w:p w14:paraId="2E95FB3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228" w:firstLineChars="1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项目编号：</w:t>
      </w:r>
    </w:p>
    <w:p w14:paraId="23C462CA">
      <w:pPr>
        <w:rPr>
          <w:rFonts w:hint="eastAsia" w:ascii="宋体" w:hAnsi="宋体" w:eastAsia="宋体" w:cs="宋体"/>
          <w:color w:val="auto"/>
          <w:sz w:val="22"/>
          <w:szCs w:val="22"/>
          <w:highlight w:val="none"/>
          <w:lang w:val="en-US" w:eastAsia="zh-CN"/>
        </w:rPr>
      </w:pPr>
    </w:p>
    <w:p w14:paraId="73A5B0A9">
      <w:pPr>
        <w:rPr>
          <w:rFonts w:hint="eastAsia" w:ascii="宋体" w:hAnsi="宋体" w:eastAsia="宋体" w:cs="宋体"/>
          <w:color w:val="auto"/>
          <w:sz w:val="22"/>
          <w:szCs w:val="22"/>
          <w:highlight w:val="none"/>
          <w:lang w:val="en-US" w:eastAsia="zh-CN"/>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3180"/>
        <w:gridCol w:w="5312"/>
      </w:tblGrid>
      <w:tr w14:paraId="1DB8E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vAlign w:val="center"/>
          </w:tcPr>
          <w:p w14:paraId="586BDD7B">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序号</w:t>
            </w:r>
          </w:p>
        </w:tc>
        <w:tc>
          <w:tcPr>
            <w:tcW w:w="3180" w:type="dxa"/>
            <w:vAlign w:val="center"/>
          </w:tcPr>
          <w:p w14:paraId="03F60FB2">
            <w:pPr>
              <w:pStyle w:val="24"/>
              <w:keepNext w:val="0"/>
              <w:keepLines w:val="0"/>
              <w:pageBreakBefore w:val="0"/>
              <w:widowControl w:val="0"/>
              <w:kinsoku/>
              <w:wordWrap/>
              <w:overflowPunct/>
              <w:topLinePunct w:val="0"/>
              <w:autoSpaceDE/>
              <w:autoSpaceDN/>
              <w:bidi w:val="0"/>
              <w:adjustRightInd/>
              <w:snapToGrid/>
              <w:spacing w:line="360" w:lineRule="auto"/>
              <w:ind w:firstLine="456" w:firstLineChars="20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项目</w:t>
            </w:r>
          </w:p>
        </w:tc>
        <w:tc>
          <w:tcPr>
            <w:tcW w:w="5312" w:type="dxa"/>
            <w:vAlign w:val="center"/>
          </w:tcPr>
          <w:p w14:paraId="550082E3">
            <w:pPr>
              <w:pStyle w:val="24"/>
              <w:keepNext w:val="0"/>
              <w:keepLines w:val="0"/>
              <w:pageBreakBefore w:val="0"/>
              <w:widowControl w:val="0"/>
              <w:kinsoku/>
              <w:wordWrap/>
              <w:overflowPunct/>
              <w:topLinePunct w:val="0"/>
              <w:autoSpaceDE/>
              <w:autoSpaceDN/>
              <w:bidi w:val="0"/>
              <w:adjustRightInd/>
              <w:snapToGrid/>
              <w:spacing w:line="360" w:lineRule="auto"/>
              <w:ind w:firstLine="456" w:firstLineChars="20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内容</w:t>
            </w:r>
          </w:p>
        </w:tc>
      </w:tr>
      <w:tr w14:paraId="4556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vAlign w:val="center"/>
          </w:tcPr>
          <w:p w14:paraId="5F0B8FC4">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1</w:t>
            </w:r>
          </w:p>
        </w:tc>
        <w:tc>
          <w:tcPr>
            <w:tcW w:w="3180" w:type="dxa"/>
            <w:vAlign w:val="center"/>
          </w:tcPr>
          <w:p w14:paraId="3456F808">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磋商报价（元）</w:t>
            </w:r>
          </w:p>
        </w:tc>
        <w:tc>
          <w:tcPr>
            <w:tcW w:w="5312" w:type="dxa"/>
            <w:vAlign w:val="center"/>
          </w:tcPr>
          <w:p w14:paraId="2C2EB158">
            <w:pPr>
              <w:pStyle w:val="24"/>
              <w:keepNext w:val="0"/>
              <w:keepLines w:val="0"/>
              <w:pageBreakBefore w:val="0"/>
              <w:widowControl w:val="0"/>
              <w:kinsoku/>
              <w:wordWrap/>
              <w:overflowPunct/>
              <w:topLinePunct w:val="0"/>
              <w:autoSpaceDE/>
              <w:autoSpaceDN/>
              <w:bidi w:val="0"/>
              <w:adjustRightInd/>
              <w:snapToGrid/>
              <w:spacing w:line="360" w:lineRule="auto"/>
              <w:ind w:firstLine="456" w:firstLineChars="200"/>
              <w:jc w:val="center"/>
              <w:textAlignment w:val="auto"/>
              <w:rPr>
                <w:rFonts w:hint="eastAsia" w:ascii="宋体" w:hAnsi="宋体" w:eastAsia="宋体" w:cs="宋体"/>
                <w:color w:val="auto"/>
                <w:sz w:val="22"/>
                <w:szCs w:val="22"/>
                <w:highlight w:val="none"/>
                <w:vertAlign w:val="baseline"/>
                <w:lang w:val="en-US" w:eastAsia="zh-CN"/>
              </w:rPr>
            </w:pPr>
          </w:p>
        </w:tc>
      </w:tr>
      <w:tr w14:paraId="7F987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vAlign w:val="center"/>
          </w:tcPr>
          <w:p w14:paraId="5B17913D">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2</w:t>
            </w:r>
          </w:p>
        </w:tc>
        <w:tc>
          <w:tcPr>
            <w:tcW w:w="3180" w:type="dxa"/>
            <w:vAlign w:val="center"/>
          </w:tcPr>
          <w:p w14:paraId="213CEC44">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合同履行期限</w:t>
            </w:r>
          </w:p>
        </w:tc>
        <w:tc>
          <w:tcPr>
            <w:tcW w:w="5312" w:type="dxa"/>
            <w:vAlign w:val="top"/>
          </w:tcPr>
          <w:p w14:paraId="3B2FDB35">
            <w:pPr>
              <w:pStyle w:val="24"/>
              <w:keepNext w:val="0"/>
              <w:keepLines w:val="0"/>
              <w:pageBreakBefore w:val="0"/>
              <w:widowControl w:val="0"/>
              <w:kinsoku/>
              <w:wordWrap/>
              <w:overflowPunct/>
              <w:topLinePunct w:val="0"/>
              <w:autoSpaceDE/>
              <w:autoSpaceDN/>
              <w:bidi w:val="0"/>
              <w:adjustRightInd/>
              <w:snapToGrid/>
              <w:spacing w:line="360" w:lineRule="auto"/>
              <w:ind w:firstLine="456" w:firstLineChars="200"/>
              <w:jc w:val="center"/>
              <w:textAlignment w:val="auto"/>
              <w:rPr>
                <w:rFonts w:hint="eastAsia" w:ascii="宋体" w:hAnsi="宋体" w:eastAsia="宋体" w:cs="宋体"/>
                <w:color w:val="auto"/>
                <w:sz w:val="22"/>
                <w:szCs w:val="22"/>
                <w:highlight w:val="none"/>
                <w:vertAlign w:val="baseline"/>
                <w:lang w:val="en-US" w:eastAsia="zh-CN"/>
              </w:rPr>
            </w:pPr>
          </w:p>
        </w:tc>
      </w:tr>
      <w:tr w14:paraId="00B5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vAlign w:val="center"/>
          </w:tcPr>
          <w:p w14:paraId="717DF717">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3</w:t>
            </w:r>
          </w:p>
        </w:tc>
        <w:tc>
          <w:tcPr>
            <w:tcW w:w="3180" w:type="dxa"/>
            <w:vAlign w:val="center"/>
          </w:tcPr>
          <w:p w14:paraId="57CD1195">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lang w:val="en-US" w:eastAsia="zh-CN"/>
              </w:rPr>
              <w:t>质量承诺</w:t>
            </w:r>
          </w:p>
        </w:tc>
        <w:tc>
          <w:tcPr>
            <w:tcW w:w="5312" w:type="dxa"/>
            <w:vAlign w:val="top"/>
          </w:tcPr>
          <w:p w14:paraId="38218754">
            <w:pPr>
              <w:pStyle w:val="24"/>
              <w:keepNext w:val="0"/>
              <w:keepLines w:val="0"/>
              <w:pageBreakBefore w:val="0"/>
              <w:widowControl w:val="0"/>
              <w:kinsoku/>
              <w:wordWrap/>
              <w:overflowPunct/>
              <w:topLinePunct w:val="0"/>
              <w:autoSpaceDE/>
              <w:autoSpaceDN/>
              <w:bidi w:val="0"/>
              <w:adjustRightInd/>
              <w:snapToGrid/>
              <w:spacing w:line="360" w:lineRule="auto"/>
              <w:ind w:firstLine="456" w:firstLineChars="200"/>
              <w:jc w:val="center"/>
              <w:textAlignment w:val="auto"/>
              <w:rPr>
                <w:rFonts w:hint="eastAsia" w:ascii="宋体" w:hAnsi="宋体" w:eastAsia="宋体" w:cs="宋体"/>
                <w:color w:val="auto"/>
                <w:sz w:val="22"/>
                <w:szCs w:val="22"/>
                <w:highlight w:val="none"/>
                <w:vertAlign w:val="baseline"/>
                <w:lang w:val="en-US" w:eastAsia="zh-CN"/>
              </w:rPr>
            </w:pPr>
          </w:p>
        </w:tc>
      </w:tr>
      <w:tr w14:paraId="3403E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vAlign w:val="center"/>
          </w:tcPr>
          <w:p w14:paraId="146F9191">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3180" w:type="dxa"/>
            <w:vAlign w:val="center"/>
          </w:tcPr>
          <w:p w14:paraId="65A5CA12">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备注</w:t>
            </w:r>
          </w:p>
        </w:tc>
        <w:tc>
          <w:tcPr>
            <w:tcW w:w="5312" w:type="dxa"/>
            <w:vAlign w:val="top"/>
          </w:tcPr>
          <w:p w14:paraId="1F101BAF">
            <w:pPr>
              <w:pStyle w:val="24"/>
              <w:keepNext w:val="0"/>
              <w:keepLines w:val="0"/>
              <w:pageBreakBefore w:val="0"/>
              <w:widowControl w:val="0"/>
              <w:kinsoku/>
              <w:wordWrap/>
              <w:overflowPunct/>
              <w:topLinePunct w:val="0"/>
              <w:autoSpaceDE/>
              <w:autoSpaceDN/>
              <w:bidi w:val="0"/>
              <w:adjustRightInd/>
              <w:snapToGrid/>
              <w:spacing w:line="360" w:lineRule="auto"/>
              <w:ind w:firstLine="456" w:firstLineChars="200"/>
              <w:jc w:val="center"/>
              <w:textAlignment w:val="auto"/>
              <w:rPr>
                <w:rFonts w:hint="eastAsia" w:ascii="宋体" w:hAnsi="宋体" w:eastAsia="宋体" w:cs="宋体"/>
                <w:color w:val="auto"/>
                <w:sz w:val="22"/>
                <w:szCs w:val="22"/>
                <w:highlight w:val="none"/>
                <w:vertAlign w:val="baseline"/>
                <w:lang w:val="en-US" w:eastAsia="zh-CN"/>
              </w:rPr>
            </w:pPr>
          </w:p>
        </w:tc>
      </w:tr>
    </w:tbl>
    <w:p w14:paraId="2EC3196D">
      <w:pPr>
        <w:rPr>
          <w:rFonts w:hint="eastAsia" w:ascii="宋体" w:hAnsi="宋体" w:eastAsia="宋体" w:cs="宋体"/>
          <w:color w:val="auto"/>
          <w:sz w:val="22"/>
          <w:szCs w:val="22"/>
          <w:highlight w:val="none"/>
          <w:lang w:val="en-US" w:eastAsia="zh-CN"/>
        </w:rPr>
      </w:pPr>
    </w:p>
    <w:p w14:paraId="51BACAD5">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注：1.此表中的投标报价即为最终报价。</w:t>
      </w:r>
    </w:p>
    <w:p w14:paraId="46D145A4">
      <w:pPr>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2.此表无须放在磋商响应文件中，在最终磋商报价</w:t>
      </w:r>
      <w:r>
        <w:rPr>
          <w:rFonts w:hint="eastAsia" w:ascii="宋体" w:hAnsi="宋体" w:cs="宋体"/>
          <w:color w:val="auto"/>
          <w:sz w:val="22"/>
          <w:szCs w:val="22"/>
          <w:highlight w:val="none"/>
          <w:lang w:val="en-US" w:eastAsia="zh-CN"/>
        </w:rPr>
        <w:t>时作为附件上传</w:t>
      </w:r>
      <w:r>
        <w:rPr>
          <w:rFonts w:hint="eastAsia" w:ascii="宋体" w:hAnsi="宋体" w:eastAsia="宋体" w:cs="宋体"/>
          <w:color w:val="auto"/>
          <w:sz w:val="22"/>
          <w:szCs w:val="22"/>
          <w:highlight w:val="none"/>
          <w:lang w:val="en-US" w:eastAsia="zh-CN"/>
        </w:rPr>
        <w:t>。</w:t>
      </w:r>
    </w:p>
    <w:p w14:paraId="7B4C78EE">
      <w:pPr>
        <w:spacing w:line="360" w:lineRule="auto"/>
        <w:rPr>
          <w:rFonts w:hint="eastAsia" w:ascii="宋体" w:hAnsi="宋体" w:eastAsia="宋体" w:cs="宋体"/>
          <w:color w:val="auto"/>
          <w:sz w:val="22"/>
          <w:szCs w:val="22"/>
          <w:highlight w:val="none"/>
          <w:lang w:eastAsia="zh-CN"/>
        </w:rPr>
      </w:pPr>
    </w:p>
    <w:p w14:paraId="0F99C9F8">
      <w:pPr>
        <w:spacing w:line="360" w:lineRule="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lang w:eastAsia="zh-CN"/>
        </w:rPr>
        <w:t>供应商（签章）：</w:t>
      </w:r>
      <w:r>
        <w:rPr>
          <w:rFonts w:hint="eastAsia" w:ascii="宋体" w:hAnsi="宋体" w:eastAsia="宋体" w:cs="宋体"/>
          <w:color w:val="auto"/>
          <w:sz w:val="22"/>
          <w:szCs w:val="22"/>
          <w:highlight w:val="none"/>
          <w:u w:val="single"/>
          <w:lang w:val="en-US" w:eastAsia="zh-CN"/>
        </w:rPr>
        <w:t xml:space="preserve">         </w:t>
      </w:r>
    </w:p>
    <w:p w14:paraId="4D613207">
      <w:pPr>
        <w:spacing w:line="360" w:lineRule="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法定代表人或委托人（签章</w:t>
      </w:r>
      <w:r>
        <w:rPr>
          <w:rFonts w:hint="eastAsia" w:ascii="宋体" w:hAnsi="宋体" w:eastAsia="宋体" w:cs="宋体"/>
          <w:color w:val="auto"/>
          <w:sz w:val="22"/>
          <w:szCs w:val="22"/>
          <w:highlight w:val="none"/>
          <w:lang w:val="en-US" w:eastAsia="zh-CN"/>
        </w:rPr>
        <w:t>或签字</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lang w:val="en-US" w:eastAsia="zh-CN"/>
        </w:rPr>
        <w:t xml:space="preserve">            </w:t>
      </w:r>
    </w:p>
    <w:p w14:paraId="29AB2869">
      <w:pPr>
        <w:spacing w:line="360" w:lineRule="auto"/>
        <w:rPr>
          <w:rFonts w:hint="eastAsia"/>
          <w:color w:val="auto"/>
          <w:highlight w:val="none"/>
          <w:lang w:val="en-US" w:eastAsia="zh-CN"/>
        </w:rPr>
        <w:sectPr>
          <w:pgSz w:w="11905" w:h="16838"/>
          <w:pgMar w:top="1417" w:right="1134" w:bottom="1134" w:left="1134" w:header="850" w:footer="992" w:gutter="0"/>
          <w:pgNumType w:fmt="decimal"/>
          <w:cols w:space="0" w:num="1"/>
          <w:rtlGutter w:val="0"/>
          <w:docGrid w:type="lines" w:linePitch="318" w:charSpace="0"/>
        </w:sect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日</w:t>
      </w:r>
    </w:p>
    <w:p w14:paraId="604AEB1F">
      <w:pPr>
        <w:spacing w:line="360" w:lineRule="auto"/>
        <w:jc w:val="both"/>
        <w:rPr>
          <w:rFonts w:hint="default"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格式1</w:t>
      </w:r>
    </w:p>
    <w:p w14:paraId="3E9573DB">
      <w:pPr>
        <w:spacing w:line="360" w:lineRule="auto"/>
        <w:rPr>
          <w:rFonts w:hint="eastAsia"/>
          <w:color w:val="auto"/>
          <w:sz w:val="18"/>
          <w:szCs w:val="21"/>
          <w:highlight w:val="none"/>
          <w:lang w:val="en-US" w:eastAsia="zh-CN"/>
        </w:rPr>
      </w:pPr>
    </w:p>
    <w:p w14:paraId="0AD6E19B">
      <w:pPr>
        <w:spacing w:line="360" w:lineRule="auto"/>
        <w:rPr>
          <w:rFonts w:hint="eastAsia"/>
          <w:color w:val="auto"/>
          <w:sz w:val="18"/>
          <w:szCs w:val="21"/>
          <w:highlight w:val="none"/>
          <w:lang w:val="en-US" w:eastAsia="zh-CN"/>
        </w:rPr>
      </w:pPr>
    </w:p>
    <w:p w14:paraId="727F3B9A">
      <w:pPr>
        <w:spacing w:line="360" w:lineRule="auto"/>
        <w:rPr>
          <w:rFonts w:hint="eastAsia"/>
          <w:color w:val="auto"/>
          <w:sz w:val="18"/>
          <w:szCs w:val="21"/>
          <w:highlight w:val="none"/>
          <w:lang w:val="en-US" w:eastAsia="zh-CN"/>
        </w:rPr>
      </w:pPr>
    </w:p>
    <w:p w14:paraId="7C56A8DC">
      <w:pPr>
        <w:spacing w:line="360" w:lineRule="auto"/>
        <w:rPr>
          <w:rFonts w:hint="eastAsia"/>
          <w:color w:val="auto"/>
          <w:sz w:val="18"/>
          <w:szCs w:val="21"/>
          <w:highlight w:val="none"/>
          <w:lang w:val="en-US" w:eastAsia="zh-CN"/>
        </w:rPr>
      </w:pPr>
    </w:p>
    <w:p w14:paraId="159D04DB">
      <w:pPr>
        <w:spacing w:line="360" w:lineRule="auto"/>
        <w:rPr>
          <w:rFonts w:hint="eastAsia"/>
          <w:color w:val="auto"/>
          <w:sz w:val="18"/>
          <w:szCs w:val="21"/>
          <w:highlight w:val="none"/>
          <w:lang w:val="en-US" w:eastAsia="zh-CN"/>
        </w:rPr>
      </w:pPr>
    </w:p>
    <w:p w14:paraId="480AEC3F">
      <w:pPr>
        <w:spacing w:line="360" w:lineRule="auto"/>
        <w:rPr>
          <w:rFonts w:hint="eastAsia"/>
          <w:color w:val="auto"/>
          <w:sz w:val="18"/>
          <w:szCs w:val="21"/>
          <w:highlight w:val="none"/>
          <w:lang w:val="en-US" w:eastAsia="zh-CN"/>
        </w:rPr>
      </w:pPr>
    </w:p>
    <w:p w14:paraId="2C5198F8">
      <w:pPr>
        <w:spacing w:line="360" w:lineRule="auto"/>
        <w:rPr>
          <w:rFonts w:hint="eastAsia"/>
          <w:color w:val="auto"/>
          <w:sz w:val="18"/>
          <w:szCs w:val="21"/>
          <w:highlight w:val="none"/>
          <w:lang w:val="en-US" w:eastAsia="zh-CN"/>
        </w:rPr>
      </w:pPr>
    </w:p>
    <w:p w14:paraId="79A1B475">
      <w:pPr>
        <w:spacing w:line="360" w:lineRule="auto"/>
        <w:rPr>
          <w:rFonts w:hint="eastAsia"/>
          <w:color w:val="auto"/>
          <w:sz w:val="18"/>
          <w:szCs w:val="21"/>
          <w:highlight w:val="none"/>
          <w:lang w:val="en-US" w:eastAsia="zh-CN"/>
        </w:rPr>
      </w:pPr>
    </w:p>
    <w:p w14:paraId="52461DC1">
      <w:pPr>
        <w:spacing w:line="360" w:lineRule="auto"/>
        <w:rPr>
          <w:rFonts w:hint="eastAsia"/>
          <w:color w:val="auto"/>
          <w:sz w:val="18"/>
          <w:szCs w:val="21"/>
          <w:highlight w:val="none"/>
          <w:lang w:val="en-US" w:eastAsia="zh-CN"/>
        </w:rPr>
      </w:pPr>
    </w:p>
    <w:p w14:paraId="5FBB354B">
      <w:pPr>
        <w:spacing w:line="360" w:lineRule="auto"/>
        <w:rPr>
          <w:rFonts w:hint="eastAsia"/>
          <w:color w:val="auto"/>
          <w:sz w:val="18"/>
          <w:szCs w:val="21"/>
          <w:highlight w:val="none"/>
          <w:lang w:val="en-US" w:eastAsia="zh-CN"/>
        </w:rPr>
      </w:pPr>
    </w:p>
    <w:p w14:paraId="0EABBB75">
      <w:pPr>
        <w:spacing w:line="360" w:lineRule="auto"/>
        <w:jc w:val="center"/>
        <w:rPr>
          <w:rFonts w:hint="eastAsia"/>
          <w:b/>
          <w:bCs/>
          <w:color w:val="auto"/>
          <w:sz w:val="44"/>
          <w:szCs w:val="44"/>
          <w:highlight w:val="none"/>
          <w:lang w:val="en-US" w:eastAsia="zh-CN"/>
        </w:rPr>
      </w:pPr>
    </w:p>
    <w:p w14:paraId="2322AF0A">
      <w:pPr>
        <w:spacing w:line="360" w:lineRule="auto"/>
        <w:jc w:val="center"/>
        <w:rPr>
          <w:rFonts w:hint="eastAsia"/>
          <w:b/>
          <w:bCs/>
          <w:color w:val="auto"/>
          <w:sz w:val="44"/>
          <w:szCs w:val="44"/>
          <w:highlight w:val="none"/>
          <w:lang w:val="en-US" w:eastAsia="zh-CN"/>
        </w:rPr>
        <w:sectPr>
          <w:pgSz w:w="11905" w:h="16838"/>
          <w:pgMar w:top="1417" w:right="1134" w:bottom="1134" w:left="1134" w:header="850" w:footer="992" w:gutter="0"/>
          <w:pgNumType w:fmt="decimal"/>
          <w:cols w:space="0" w:num="1"/>
          <w:rtlGutter w:val="0"/>
          <w:docGrid w:type="lines" w:linePitch="318" w:charSpace="0"/>
        </w:sectPr>
      </w:pPr>
      <w:r>
        <w:rPr>
          <w:rFonts w:hint="eastAsia"/>
          <w:b/>
          <w:bCs/>
          <w:color w:val="auto"/>
          <w:sz w:val="44"/>
          <w:szCs w:val="44"/>
          <w:highlight w:val="none"/>
          <w:lang w:val="en-US" w:eastAsia="zh-CN"/>
        </w:rPr>
        <w:t>资格文件</w:t>
      </w:r>
    </w:p>
    <w:p w14:paraId="0CFBE46A">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格式1.1基本资质</w:t>
      </w:r>
    </w:p>
    <w:p w14:paraId="11586F64">
      <w:pPr>
        <w:pStyle w:val="3"/>
        <w:spacing w:line="360" w:lineRule="auto"/>
        <w:ind w:left="0" w:leftChars="0" w:firstLine="0" w:firstLineChars="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满足《中华人民共和国政府采购法》第二十二条规定：</w:t>
      </w:r>
    </w:p>
    <w:p w14:paraId="7D9A8C55">
      <w:pPr>
        <w:adjustRightInd w:val="0"/>
        <w:snapToGrid w:val="0"/>
        <w:spacing w:line="360" w:lineRule="auto"/>
        <w:jc w:val="left"/>
        <w:outlineLvl w:val="3"/>
        <w:rPr>
          <w:rFonts w:hint="eastAsia" w:ascii="宋体" w:hAnsi="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1.1具有独立承担民事责任的能力：</w:t>
      </w:r>
      <w:r>
        <w:rPr>
          <w:rFonts w:hint="eastAsia" w:ascii="宋体" w:hAnsi="宋体" w:cs="宋体"/>
          <w:b w:val="0"/>
          <w:bCs w:val="0"/>
          <w:color w:val="auto"/>
          <w:sz w:val="22"/>
          <w:szCs w:val="22"/>
          <w:highlight w:val="none"/>
          <w:lang w:val="en-US" w:eastAsia="zh-CN"/>
        </w:rPr>
        <w:t>具备独立法人资格，并在人员、设备、资金等方面具有相应的能力企业，提供营业执照；</w:t>
      </w:r>
    </w:p>
    <w:p w14:paraId="3884C4EC">
      <w:pPr>
        <w:adjustRightInd w:val="0"/>
        <w:snapToGrid w:val="0"/>
        <w:spacing w:line="360" w:lineRule="auto"/>
        <w:jc w:val="center"/>
        <w:outlineLvl w:val="3"/>
        <w:rPr>
          <w:rFonts w:hint="eastAsia" w:ascii="宋体" w:hAnsi="宋体" w:eastAsia="宋体" w:cs="宋体"/>
          <w:color w:val="auto"/>
          <w:kern w:val="0"/>
          <w:sz w:val="22"/>
          <w:szCs w:val="22"/>
          <w:highlight w:val="none"/>
        </w:rPr>
      </w:pPr>
      <w:r>
        <w:rPr>
          <w:rFonts w:hint="eastAsia" w:ascii="宋体" w:hAnsi="宋体" w:eastAsia="宋体" w:cs="宋体"/>
          <w:b/>
          <w:bCs/>
          <w:color w:val="auto"/>
          <w:kern w:val="2"/>
          <w:sz w:val="22"/>
          <w:szCs w:val="22"/>
          <w:highlight w:val="none"/>
          <w:lang w:val="en-US" w:eastAsia="zh-CN" w:bidi="ar-SA"/>
        </w:rPr>
        <w:t>供应商基本情况表</w:t>
      </w:r>
    </w:p>
    <w:tbl>
      <w:tblPr>
        <w:tblStyle w:val="26"/>
        <w:tblW w:w="8959" w:type="dxa"/>
        <w:jc w:val="center"/>
        <w:tblLayout w:type="fixed"/>
        <w:tblCellMar>
          <w:top w:w="0" w:type="dxa"/>
          <w:left w:w="108" w:type="dxa"/>
          <w:bottom w:w="0" w:type="dxa"/>
          <w:right w:w="108" w:type="dxa"/>
        </w:tblCellMar>
      </w:tblPr>
      <w:tblGrid>
        <w:gridCol w:w="2107"/>
        <w:gridCol w:w="1269"/>
        <w:gridCol w:w="2155"/>
        <w:gridCol w:w="1851"/>
        <w:gridCol w:w="1577"/>
      </w:tblGrid>
      <w:tr w14:paraId="707A3894">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159322DC">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名称</w:t>
            </w:r>
          </w:p>
        </w:tc>
        <w:tc>
          <w:tcPr>
            <w:tcW w:w="6852" w:type="dxa"/>
            <w:gridSpan w:val="4"/>
            <w:tcBorders>
              <w:top w:val="single" w:color="000000" w:sz="4" w:space="0"/>
              <w:left w:val="single" w:color="000000" w:sz="4" w:space="0"/>
              <w:bottom w:val="single" w:color="000000" w:sz="4" w:space="0"/>
              <w:right w:val="single" w:color="000000" w:sz="4" w:space="0"/>
            </w:tcBorders>
            <w:vAlign w:val="center"/>
          </w:tcPr>
          <w:p w14:paraId="17398DA6">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210C6613">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2E27CAB4">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注册地址</w:t>
            </w:r>
          </w:p>
        </w:tc>
        <w:tc>
          <w:tcPr>
            <w:tcW w:w="3424" w:type="dxa"/>
            <w:gridSpan w:val="2"/>
            <w:tcBorders>
              <w:top w:val="single" w:color="000000" w:sz="4" w:space="0"/>
              <w:left w:val="single" w:color="000000" w:sz="4" w:space="0"/>
              <w:bottom w:val="single" w:color="000000" w:sz="4" w:space="0"/>
              <w:right w:val="single" w:color="000000" w:sz="4" w:space="0"/>
            </w:tcBorders>
            <w:vAlign w:val="center"/>
          </w:tcPr>
          <w:p w14:paraId="12937800">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c>
          <w:tcPr>
            <w:tcW w:w="1851" w:type="dxa"/>
            <w:tcBorders>
              <w:top w:val="single" w:color="000000" w:sz="4" w:space="0"/>
              <w:left w:val="single" w:color="000000" w:sz="4" w:space="0"/>
              <w:bottom w:val="single" w:color="000000" w:sz="4" w:space="0"/>
              <w:right w:val="single" w:color="000000" w:sz="4" w:space="0"/>
            </w:tcBorders>
            <w:vAlign w:val="center"/>
          </w:tcPr>
          <w:p w14:paraId="2B74F252">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邮政编码</w:t>
            </w:r>
          </w:p>
        </w:tc>
        <w:tc>
          <w:tcPr>
            <w:tcW w:w="1577" w:type="dxa"/>
            <w:tcBorders>
              <w:top w:val="single" w:color="000000" w:sz="4" w:space="0"/>
              <w:left w:val="single" w:color="000000" w:sz="4" w:space="0"/>
              <w:bottom w:val="single" w:color="000000" w:sz="4" w:space="0"/>
              <w:right w:val="single" w:color="000000" w:sz="4" w:space="0"/>
            </w:tcBorders>
            <w:vAlign w:val="center"/>
          </w:tcPr>
          <w:p w14:paraId="4B5C0ADA">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2FFA428E">
        <w:tblPrEx>
          <w:tblCellMar>
            <w:top w:w="0" w:type="dxa"/>
            <w:left w:w="108" w:type="dxa"/>
            <w:bottom w:w="0" w:type="dxa"/>
            <w:right w:w="108" w:type="dxa"/>
          </w:tblCellMar>
        </w:tblPrEx>
        <w:trPr>
          <w:trHeight w:val="676" w:hRule="atLeast"/>
          <w:jc w:val="center"/>
        </w:trPr>
        <w:tc>
          <w:tcPr>
            <w:tcW w:w="2107" w:type="dxa"/>
            <w:vMerge w:val="restart"/>
            <w:tcBorders>
              <w:top w:val="single" w:color="000000" w:sz="4" w:space="0"/>
              <w:left w:val="single" w:color="000000" w:sz="4" w:space="0"/>
              <w:bottom w:val="single" w:color="000000" w:sz="4" w:space="0"/>
              <w:right w:val="single" w:color="000000" w:sz="4" w:space="0"/>
            </w:tcBorders>
            <w:vAlign w:val="center"/>
          </w:tcPr>
          <w:p w14:paraId="6879009E">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联系方式</w:t>
            </w:r>
          </w:p>
        </w:tc>
        <w:tc>
          <w:tcPr>
            <w:tcW w:w="1269" w:type="dxa"/>
            <w:tcBorders>
              <w:top w:val="single" w:color="000000" w:sz="4" w:space="0"/>
              <w:left w:val="single" w:color="000000" w:sz="4" w:space="0"/>
              <w:bottom w:val="single" w:color="000000" w:sz="4" w:space="0"/>
              <w:right w:val="single" w:color="000000" w:sz="4" w:space="0"/>
            </w:tcBorders>
            <w:vAlign w:val="center"/>
          </w:tcPr>
          <w:p w14:paraId="48EA432A">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联系人</w:t>
            </w:r>
          </w:p>
        </w:tc>
        <w:tc>
          <w:tcPr>
            <w:tcW w:w="2155" w:type="dxa"/>
            <w:tcBorders>
              <w:top w:val="single" w:color="000000" w:sz="4" w:space="0"/>
              <w:left w:val="single" w:color="000000" w:sz="4" w:space="0"/>
              <w:bottom w:val="single" w:color="000000" w:sz="4" w:space="0"/>
              <w:right w:val="single" w:color="000000" w:sz="4" w:space="0"/>
            </w:tcBorders>
            <w:vAlign w:val="center"/>
          </w:tcPr>
          <w:p w14:paraId="20CD0B87">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c>
          <w:tcPr>
            <w:tcW w:w="1851" w:type="dxa"/>
            <w:tcBorders>
              <w:top w:val="single" w:color="000000" w:sz="4" w:space="0"/>
              <w:left w:val="single" w:color="000000" w:sz="4" w:space="0"/>
              <w:bottom w:val="single" w:color="000000" w:sz="4" w:space="0"/>
              <w:right w:val="single" w:color="000000" w:sz="4" w:space="0"/>
            </w:tcBorders>
            <w:vAlign w:val="center"/>
          </w:tcPr>
          <w:p w14:paraId="7C8B022A">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电话</w:t>
            </w:r>
          </w:p>
        </w:tc>
        <w:tc>
          <w:tcPr>
            <w:tcW w:w="1577" w:type="dxa"/>
            <w:tcBorders>
              <w:top w:val="single" w:color="000000" w:sz="4" w:space="0"/>
              <w:left w:val="single" w:color="000000" w:sz="4" w:space="0"/>
              <w:bottom w:val="single" w:color="000000" w:sz="4" w:space="0"/>
              <w:right w:val="single" w:color="000000" w:sz="4" w:space="0"/>
            </w:tcBorders>
            <w:vAlign w:val="center"/>
          </w:tcPr>
          <w:p w14:paraId="69351653">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2D816C07">
        <w:tblPrEx>
          <w:tblCellMar>
            <w:top w:w="0" w:type="dxa"/>
            <w:left w:w="108" w:type="dxa"/>
            <w:bottom w:w="0" w:type="dxa"/>
            <w:right w:w="108" w:type="dxa"/>
          </w:tblCellMar>
        </w:tblPrEx>
        <w:trPr>
          <w:trHeight w:val="676" w:hRule="atLeast"/>
          <w:jc w:val="center"/>
        </w:trPr>
        <w:tc>
          <w:tcPr>
            <w:tcW w:w="2107" w:type="dxa"/>
            <w:vMerge w:val="continue"/>
            <w:tcBorders>
              <w:top w:val="single" w:color="000000" w:sz="4" w:space="0"/>
              <w:left w:val="single" w:color="000000" w:sz="4" w:space="0"/>
              <w:bottom w:val="single" w:color="000000" w:sz="4" w:space="0"/>
              <w:right w:val="single" w:color="000000" w:sz="4" w:space="0"/>
            </w:tcBorders>
            <w:vAlign w:val="center"/>
          </w:tcPr>
          <w:p w14:paraId="09DFF91A">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c>
          <w:tcPr>
            <w:tcW w:w="1269" w:type="dxa"/>
            <w:tcBorders>
              <w:top w:val="single" w:color="000000" w:sz="4" w:space="0"/>
              <w:left w:val="single" w:color="000000" w:sz="4" w:space="0"/>
              <w:bottom w:val="single" w:color="000000" w:sz="4" w:space="0"/>
              <w:right w:val="single" w:color="000000" w:sz="4" w:space="0"/>
            </w:tcBorders>
            <w:vAlign w:val="center"/>
          </w:tcPr>
          <w:p w14:paraId="41CE2197">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传真</w:t>
            </w:r>
          </w:p>
        </w:tc>
        <w:tc>
          <w:tcPr>
            <w:tcW w:w="2155" w:type="dxa"/>
            <w:tcBorders>
              <w:top w:val="single" w:color="000000" w:sz="4" w:space="0"/>
              <w:left w:val="single" w:color="000000" w:sz="4" w:space="0"/>
              <w:bottom w:val="single" w:color="000000" w:sz="4" w:space="0"/>
              <w:right w:val="single" w:color="auto" w:sz="4" w:space="0"/>
            </w:tcBorders>
            <w:vAlign w:val="center"/>
          </w:tcPr>
          <w:p w14:paraId="428440C7">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c>
          <w:tcPr>
            <w:tcW w:w="1851" w:type="dxa"/>
            <w:tcBorders>
              <w:top w:val="single" w:color="000000" w:sz="4" w:space="0"/>
              <w:left w:val="single" w:color="auto" w:sz="4" w:space="0"/>
              <w:bottom w:val="single" w:color="000000" w:sz="4" w:space="0"/>
              <w:right w:val="single" w:color="auto" w:sz="4" w:space="0"/>
            </w:tcBorders>
            <w:vAlign w:val="center"/>
          </w:tcPr>
          <w:p w14:paraId="2C961783">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网址</w:t>
            </w:r>
          </w:p>
        </w:tc>
        <w:tc>
          <w:tcPr>
            <w:tcW w:w="1577" w:type="dxa"/>
            <w:tcBorders>
              <w:top w:val="single" w:color="000000" w:sz="4" w:space="0"/>
              <w:left w:val="single" w:color="auto" w:sz="4" w:space="0"/>
              <w:bottom w:val="single" w:color="000000" w:sz="4" w:space="0"/>
              <w:right w:val="single" w:color="000000" w:sz="4" w:space="0"/>
            </w:tcBorders>
            <w:vAlign w:val="center"/>
          </w:tcPr>
          <w:p w14:paraId="48846736">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25398159">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234D5A5A">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法定代表人</w:t>
            </w:r>
          </w:p>
        </w:tc>
        <w:tc>
          <w:tcPr>
            <w:tcW w:w="1269" w:type="dxa"/>
            <w:tcBorders>
              <w:top w:val="single" w:color="000000" w:sz="4" w:space="0"/>
              <w:left w:val="single" w:color="000000" w:sz="4" w:space="0"/>
              <w:bottom w:val="single" w:color="000000" w:sz="4" w:space="0"/>
              <w:right w:val="single" w:color="000000" w:sz="4" w:space="0"/>
            </w:tcBorders>
            <w:vAlign w:val="center"/>
          </w:tcPr>
          <w:p w14:paraId="3515663B">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姓名</w:t>
            </w:r>
          </w:p>
        </w:tc>
        <w:tc>
          <w:tcPr>
            <w:tcW w:w="2155" w:type="dxa"/>
            <w:tcBorders>
              <w:top w:val="single" w:color="000000" w:sz="4" w:space="0"/>
              <w:left w:val="single" w:color="000000" w:sz="4" w:space="0"/>
              <w:bottom w:val="single" w:color="000000" w:sz="4" w:space="0"/>
              <w:right w:val="single" w:color="auto" w:sz="4" w:space="0"/>
            </w:tcBorders>
            <w:vAlign w:val="center"/>
          </w:tcPr>
          <w:p w14:paraId="5E65B2A8">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c>
          <w:tcPr>
            <w:tcW w:w="1851" w:type="dxa"/>
            <w:tcBorders>
              <w:top w:val="single" w:color="000000" w:sz="4" w:space="0"/>
              <w:left w:val="single" w:color="auto" w:sz="4" w:space="0"/>
              <w:bottom w:val="single" w:color="000000" w:sz="4" w:space="0"/>
              <w:right w:val="single" w:color="auto" w:sz="4" w:space="0"/>
            </w:tcBorders>
            <w:vAlign w:val="center"/>
          </w:tcPr>
          <w:p w14:paraId="4DAC6F9C">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电话</w:t>
            </w:r>
          </w:p>
        </w:tc>
        <w:tc>
          <w:tcPr>
            <w:tcW w:w="1577" w:type="dxa"/>
            <w:tcBorders>
              <w:top w:val="single" w:color="000000" w:sz="4" w:space="0"/>
              <w:left w:val="single" w:color="auto" w:sz="4" w:space="0"/>
              <w:bottom w:val="single" w:color="000000" w:sz="4" w:space="0"/>
              <w:right w:val="single" w:color="000000" w:sz="4" w:space="0"/>
            </w:tcBorders>
            <w:vAlign w:val="center"/>
          </w:tcPr>
          <w:p w14:paraId="0C859920">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59240556">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57D7AD59">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技术负责人</w:t>
            </w:r>
          </w:p>
        </w:tc>
        <w:tc>
          <w:tcPr>
            <w:tcW w:w="1269" w:type="dxa"/>
            <w:tcBorders>
              <w:top w:val="single" w:color="000000" w:sz="4" w:space="0"/>
              <w:left w:val="single" w:color="000000" w:sz="4" w:space="0"/>
              <w:bottom w:val="single" w:color="000000" w:sz="4" w:space="0"/>
              <w:right w:val="single" w:color="000000" w:sz="4" w:space="0"/>
            </w:tcBorders>
            <w:vAlign w:val="center"/>
          </w:tcPr>
          <w:p w14:paraId="055C648C">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姓名</w:t>
            </w:r>
          </w:p>
        </w:tc>
        <w:tc>
          <w:tcPr>
            <w:tcW w:w="2155" w:type="dxa"/>
            <w:tcBorders>
              <w:top w:val="single" w:color="000000" w:sz="4" w:space="0"/>
              <w:left w:val="single" w:color="000000" w:sz="4" w:space="0"/>
              <w:bottom w:val="single" w:color="000000" w:sz="4" w:space="0"/>
              <w:right w:val="single" w:color="auto" w:sz="4" w:space="0"/>
            </w:tcBorders>
            <w:vAlign w:val="center"/>
          </w:tcPr>
          <w:p w14:paraId="206702EA">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c>
          <w:tcPr>
            <w:tcW w:w="1851" w:type="dxa"/>
            <w:tcBorders>
              <w:top w:val="single" w:color="000000" w:sz="4" w:space="0"/>
              <w:left w:val="single" w:color="auto" w:sz="4" w:space="0"/>
              <w:bottom w:val="single" w:color="000000" w:sz="4" w:space="0"/>
              <w:right w:val="single" w:color="auto" w:sz="4" w:space="0"/>
            </w:tcBorders>
            <w:vAlign w:val="center"/>
          </w:tcPr>
          <w:p w14:paraId="7D49AB01">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电话</w:t>
            </w:r>
          </w:p>
        </w:tc>
        <w:tc>
          <w:tcPr>
            <w:tcW w:w="1577" w:type="dxa"/>
            <w:tcBorders>
              <w:top w:val="single" w:color="000000" w:sz="4" w:space="0"/>
              <w:left w:val="single" w:color="auto" w:sz="4" w:space="0"/>
              <w:bottom w:val="single" w:color="000000" w:sz="4" w:space="0"/>
              <w:right w:val="single" w:color="000000" w:sz="4" w:space="0"/>
            </w:tcBorders>
            <w:vAlign w:val="center"/>
          </w:tcPr>
          <w:p w14:paraId="23B47B48">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332C2ADC">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279169AC">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企业资质等级</w:t>
            </w:r>
          </w:p>
        </w:tc>
        <w:tc>
          <w:tcPr>
            <w:tcW w:w="6852" w:type="dxa"/>
            <w:gridSpan w:val="4"/>
            <w:tcBorders>
              <w:top w:val="single" w:color="000000" w:sz="4" w:space="0"/>
              <w:left w:val="single" w:color="000000" w:sz="4" w:space="0"/>
              <w:bottom w:val="single" w:color="auto" w:sz="4" w:space="0"/>
              <w:right w:val="single" w:color="000000" w:sz="4" w:space="0"/>
            </w:tcBorders>
            <w:vAlign w:val="center"/>
          </w:tcPr>
          <w:p w14:paraId="0833FC88">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61A43B03">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58032079">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营业执照号</w:t>
            </w:r>
          </w:p>
        </w:tc>
        <w:tc>
          <w:tcPr>
            <w:tcW w:w="6852" w:type="dxa"/>
            <w:gridSpan w:val="4"/>
            <w:tcBorders>
              <w:top w:val="single" w:color="000000" w:sz="4" w:space="0"/>
              <w:left w:val="single" w:color="000000" w:sz="4" w:space="0"/>
              <w:bottom w:val="single" w:color="000000" w:sz="4" w:space="0"/>
              <w:right w:val="single" w:color="000000" w:sz="4" w:space="0"/>
            </w:tcBorders>
            <w:vAlign w:val="center"/>
          </w:tcPr>
          <w:p w14:paraId="3D55FD12">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5ACF45A5">
        <w:tblPrEx>
          <w:tblCellMar>
            <w:top w:w="0" w:type="dxa"/>
            <w:left w:w="108" w:type="dxa"/>
            <w:bottom w:w="0" w:type="dxa"/>
            <w:right w:w="108" w:type="dxa"/>
          </w:tblCellMar>
        </w:tblPrEx>
        <w:trPr>
          <w:trHeight w:val="676" w:hRule="atLeast"/>
          <w:jc w:val="center"/>
        </w:trPr>
        <w:tc>
          <w:tcPr>
            <w:tcW w:w="2107" w:type="dxa"/>
            <w:tcBorders>
              <w:top w:val="single" w:color="000000" w:sz="4" w:space="0"/>
              <w:left w:val="single" w:color="000000" w:sz="4" w:space="0"/>
              <w:right w:val="single" w:color="000000" w:sz="4" w:space="0"/>
            </w:tcBorders>
            <w:vAlign w:val="center"/>
          </w:tcPr>
          <w:p w14:paraId="27B02121">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安全生产许可证</w:t>
            </w:r>
          </w:p>
        </w:tc>
        <w:tc>
          <w:tcPr>
            <w:tcW w:w="6852" w:type="dxa"/>
            <w:gridSpan w:val="4"/>
            <w:tcBorders>
              <w:top w:val="single" w:color="000000" w:sz="4" w:space="0"/>
              <w:left w:val="single" w:color="000000" w:sz="4" w:space="0"/>
              <w:right w:val="single" w:color="000000" w:sz="4" w:space="0"/>
            </w:tcBorders>
            <w:vAlign w:val="center"/>
          </w:tcPr>
          <w:p w14:paraId="45BCAE4E">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p>
        </w:tc>
      </w:tr>
      <w:tr w14:paraId="27AEE54E">
        <w:tblPrEx>
          <w:tblCellMar>
            <w:top w:w="0" w:type="dxa"/>
            <w:left w:w="108" w:type="dxa"/>
            <w:bottom w:w="0" w:type="dxa"/>
            <w:right w:w="108" w:type="dxa"/>
          </w:tblCellMar>
        </w:tblPrEx>
        <w:trPr>
          <w:trHeight w:val="707" w:hRule="atLeast"/>
          <w:jc w:val="center"/>
        </w:trPr>
        <w:tc>
          <w:tcPr>
            <w:tcW w:w="2107" w:type="dxa"/>
            <w:tcBorders>
              <w:top w:val="single" w:color="000000" w:sz="4" w:space="0"/>
              <w:left w:val="single" w:color="000000" w:sz="4" w:space="0"/>
              <w:bottom w:val="single" w:color="000000" w:sz="4" w:space="0"/>
              <w:right w:val="single" w:color="000000" w:sz="4" w:space="0"/>
            </w:tcBorders>
            <w:vAlign w:val="center"/>
          </w:tcPr>
          <w:p w14:paraId="7624C038">
            <w:pPr>
              <w:autoSpaceDE w:val="0"/>
              <w:autoSpaceDN w:val="0"/>
              <w:adjustRightInd w:val="0"/>
              <w:snapToGrid w:val="0"/>
              <w:spacing w:line="36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备注</w:t>
            </w:r>
          </w:p>
        </w:tc>
        <w:tc>
          <w:tcPr>
            <w:tcW w:w="6852" w:type="dxa"/>
            <w:gridSpan w:val="4"/>
            <w:tcBorders>
              <w:top w:val="single" w:color="000000" w:sz="4" w:space="0"/>
              <w:left w:val="single" w:color="000000" w:sz="4" w:space="0"/>
              <w:bottom w:val="single" w:color="000000" w:sz="4" w:space="0"/>
              <w:right w:val="single" w:color="000000" w:sz="4" w:space="0"/>
            </w:tcBorders>
            <w:vAlign w:val="center"/>
          </w:tcPr>
          <w:p w14:paraId="614FCC7B">
            <w:pPr>
              <w:adjustRightInd w:val="0"/>
              <w:snapToGrid w:val="0"/>
              <w:spacing w:line="360" w:lineRule="auto"/>
              <w:jc w:val="center"/>
              <w:rPr>
                <w:rFonts w:hint="eastAsia" w:ascii="宋体" w:hAnsi="宋体" w:eastAsia="宋体" w:cs="宋体"/>
                <w:color w:val="auto"/>
                <w:kern w:val="0"/>
                <w:sz w:val="22"/>
                <w:szCs w:val="22"/>
                <w:highlight w:val="none"/>
              </w:rPr>
            </w:pPr>
          </w:p>
        </w:tc>
      </w:tr>
    </w:tbl>
    <w:p w14:paraId="5CACCF9F">
      <w:pPr>
        <w:spacing w:line="360" w:lineRule="auto"/>
        <w:jc w:val="center"/>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smallCaps w:val="0"/>
          <w:color w:val="auto"/>
          <w:spacing w:val="0"/>
          <w:sz w:val="22"/>
          <w:szCs w:val="22"/>
          <w:highlight w:val="none"/>
          <w:lang w:val="en-US" w:eastAsia="zh-CN" w:bidi="ar-SA"/>
        </w:rPr>
        <w:t>后附：营业执照（其他有效的证明材料）</w:t>
      </w:r>
      <w:r>
        <w:rPr>
          <w:rFonts w:hint="eastAsia" w:ascii="宋体" w:hAnsi="宋体" w:eastAsia="宋体" w:cs="宋体"/>
          <w:b/>
          <w:bCs/>
          <w:smallCaps w:val="0"/>
          <w:color w:val="auto"/>
          <w:spacing w:val="0"/>
          <w:sz w:val="22"/>
          <w:szCs w:val="22"/>
          <w:highlight w:val="none"/>
          <w:lang w:val="en-US" w:eastAsia="zh-CN"/>
        </w:rPr>
        <w:t>和</w:t>
      </w:r>
      <w:r>
        <w:rPr>
          <w:rFonts w:hint="eastAsia" w:ascii="宋体" w:hAnsi="宋体" w:eastAsia="宋体" w:cs="宋体"/>
          <w:b/>
          <w:bCs/>
          <w:smallCaps w:val="0"/>
          <w:color w:val="auto"/>
          <w:spacing w:val="0"/>
          <w:sz w:val="22"/>
          <w:szCs w:val="22"/>
          <w:highlight w:val="none"/>
          <w:lang w:val="en-US" w:eastAsia="zh-CN" w:bidi="ar-SA"/>
        </w:rPr>
        <w:t>开户许可证</w:t>
      </w:r>
      <w:r>
        <w:rPr>
          <w:rFonts w:hint="eastAsia" w:ascii="宋体" w:hAnsi="宋体" w:eastAsia="宋体" w:cs="宋体"/>
          <w:b w:val="0"/>
          <w:bCs w:val="0"/>
          <w:color w:val="auto"/>
          <w:sz w:val="22"/>
          <w:szCs w:val="22"/>
          <w:highlight w:val="none"/>
          <w:lang w:val="en-US" w:eastAsia="zh-CN"/>
        </w:rPr>
        <w:br w:type="page"/>
      </w:r>
    </w:p>
    <w:p w14:paraId="5B010518">
      <w:pPr>
        <w:spacing w:line="360" w:lineRule="auto"/>
        <w:ind w:firstLine="221" w:firstLineChars="1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1.2具有良好的商业信誉和健全的财务会计制度：</w:t>
      </w:r>
      <w:r>
        <w:rPr>
          <w:rFonts w:hint="eastAsia" w:ascii="宋体" w:hAnsi="宋体" w:eastAsia="宋体" w:cs="宋体"/>
          <w:b w:val="0"/>
          <w:bCs w:val="0"/>
          <w:color w:val="auto"/>
          <w:sz w:val="22"/>
          <w:szCs w:val="22"/>
          <w:highlight w:val="none"/>
          <w:lang w:val="en-US" w:eastAsia="zh-CN"/>
        </w:rPr>
        <w:t>没有处于被责令停业、财产被冻结、接管或破产状态。</w:t>
      </w:r>
      <w:r>
        <w:rPr>
          <w:rFonts w:hint="eastAsia" w:ascii="宋体" w:hAnsi="宋体" w:cs="宋体"/>
          <w:b w:val="0"/>
          <w:bCs w:val="0"/>
          <w:color w:val="auto"/>
          <w:sz w:val="22"/>
          <w:szCs w:val="22"/>
          <w:highlight w:val="none"/>
          <w:lang w:val="en-US" w:eastAsia="zh-CN"/>
        </w:rPr>
        <w:t>提供2022-2025年</w:t>
      </w:r>
      <w:r>
        <w:rPr>
          <w:rFonts w:hint="eastAsia" w:ascii="宋体" w:hAnsi="宋体" w:eastAsia="宋体" w:cs="宋体"/>
          <w:b w:val="0"/>
          <w:bCs w:val="0"/>
          <w:color w:val="auto"/>
          <w:sz w:val="22"/>
          <w:szCs w:val="22"/>
          <w:highlight w:val="none"/>
          <w:lang w:val="en-US" w:eastAsia="zh-CN"/>
        </w:rPr>
        <w:t>任意一年度的财务报告或审计报告（2022年10月1日后出具的审计报告须按财会〔2023〕15号规定在注册会计师行业统一监管平台赋唯一验证码及二维码，可扫码查验，无赋码或查验不通过视为无效）；如拟投标单位成立未满一年，只需提供成立至今的财务报表：资产负债表、现金流量表、利润表、所有者权益变动表（如有时）及其附注（如有时）；如无财务报表提供基本开户银行近一个月出具的资信证明或提供财政部门认可的专业担保机构出具的投标担保函；</w:t>
      </w:r>
    </w:p>
    <w:p w14:paraId="58D12D43">
      <w:pPr>
        <w:spacing w:line="360" w:lineRule="auto"/>
        <w:rPr>
          <w:rFonts w:hint="eastAsia" w:ascii="宋体" w:hAnsi="宋体" w:eastAsia="宋体" w:cs="宋体"/>
          <w:b w:val="0"/>
          <w:bCs w:val="0"/>
          <w:color w:val="auto"/>
          <w:sz w:val="22"/>
          <w:szCs w:val="22"/>
          <w:highlight w:val="none"/>
          <w:lang w:val="en-US" w:eastAsia="zh-CN"/>
        </w:rPr>
      </w:pPr>
    </w:p>
    <w:p w14:paraId="7CDD70D0">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1.3具有履行合同所必需的设备和专业技术能力：</w:t>
      </w:r>
      <w:r>
        <w:rPr>
          <w:rFonts w:hint="eastAsia" w:ascii="宋体" w:hAnsi="宋体" w:eastAsia="宋体" w:cs="宋体"/>
          <w:b w:val="0"/>
          <w:bCs w:val="0"/>
          <w:color w:val="auto"/>
          <w:sz w:val="22"/>
          <w:szCs w:val="22"/>
          <w:highlight w:val="none"/>
          <w:lang w:val="en-US" w:eastAsia="zh-CN"/>
        </w:rPr>
        <w:t>提供相关证明材料或自行承诺；</w:t>
      </w:r>
    </w:p>
    <w:p w14:paraId="6824184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p>
    <w:p w14:paraId="458CF0E0">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（格式自拟）</w:t>
      </w:r>
    </w:p>
    <w:p w14:paraId="7CDB192E">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p>
    <w:p w14:paraId="79167C26">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1.4有依法缴纳税收和社会保障资金的良好记录：</w:t>
      </w:r>
    </w:p>
    <w:p w14:paraId="11C9E362">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①依法缴纳税收相关材料：提供缴税所属时间在2026年01月至本项目响应文件递交截止时间前任意1个月的税务局税收通用缴款书或银行电子缴税（费）凭证或税务局出具纳税情况的相关证明，或提供依法缴纳税收的书面声明；依法免税的，应提供依法免税的相关证明文件，至响应文件提交截止时间止成立不足1个月的供应商可提供相关情况说明；</w:t>
      </w:r>
    </w:p>
    <w:p w14:paraId="12D34A72">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②社会保障资金的相关材料：供应商须提供缴费所属时间在2026年01月至本项目响应文件递交截止时间前任意1个月的社会保险费缴款书或银行电子缴税（费）凭证或社保管理部门出具的有效的缴款证明，或提供依法缴纳社会保障资金的书面声明；依法免缴的，应提供依法免缴的相关证明文件，至响应文件提交截止时间止成立不足1个月的供应商可提供相关情况说明；</w:t>
      </w:r>
    </w:p>
    <w:p w14:paraId="5CC188E3">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p>
    <w:p w14:paraId="23CDCCBB">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p>
    <w:p w14:paraId="6EC25AC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1.5参加政府采购活动前三年内，在经营活动中没有重大违法记录：</w:t>
      </w:r>
      <w:r>
        <w:rPr>
          <w:rFonts w:hint="eastAsia" w:ascii="宋体" w:hAnsi="宋体" w:eastAsia="宋体" w:cs="宋体"/>
          <w:b w:val="0"/>
          <w:bCs w:val="0"/>
          <w:color w:val="auto"/>
          <w:sz w:val="22"/>
          <w:szCs w:val="22"/>
          <w:highlight w:val="none"/>
          <w:lang w:val="en-US" w:eastAsia="zh-CN"/>
        </w:rPr>
        <w:t>提供参加政府采购活动前三年内，在经营活动中没有重大违法记录（重大违法记录是指供应商因违法经营受到刑事处罚或者责令停产停业、吊销许可证或者执照、较大数额罚款等行政处罚）的书面声明；</w:t>
      </w:r>
    </w:p>
    <w:p w14:paraId="1B124271">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p>
    <w:p w14:paraId="4E371AC9">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（格式自拟）</w:t>
      </w:r>
    </w:p>
    <w:p w14:paraId="0182FE27">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p>
    <w:p w14:paraId="13122054">
      <w:pPr>
        <w:pStyle w:val="3"/>
        <w:rPr>
          <w:rFonts w:hint="eastAsia" w:ascii="宋体" w:hAnsi="宋体" w:eastAsia="宋体" w:cs="宋体"/>
          <w:b w:val="0"/>
          <w:bCs w:val="0"/>
          <w:color w:val="auto"/>
          <w:sz w:val="22"/>
          <w:szCs w:val="22"/>
          <w:highlight w:val="none"/>
          <w:lang w:val="en-US" w:eastAsia="zh-CN"/>
        </w:rPr>
      </w:pPr>
    </w:p>
    <w:p w14:paraId="20C3D661">
      <w:pPr>
        <w:rPr>
          <w:rFonts w:hint="eastAsia"/>
          <w:highlight w:val="none"/>
          <w:lang w:val="en-US" w:eastAsia="zh-CN"/>
        </w:rPr>
      </w:pPr>
    </w:p>
    <w:p w14:paraId="40D7338B">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1.6法律、行政法规规定的其他条件：</w:t>
      </w:r>
    </w:p>
    <w:p w14:paraId="70CA5673">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①供应商在“信用中国”网站（www.creditchina.gov.cn）中未被列入失信被执行人名单、重大税收违法失信主体名单、政府采购严重违法失信行为记录名单（被禁止在一定期限内参加采购活动但期限届满的除外）（查询时间为本公告发布之日起至提交投标文件截止时间止，查询结果以采购人、采购代理机构查询结果为准，并将查询记录和证据留存）；</w:t>
      </w:r>
    </w:p>
    <w:p w14:paraId="2EFDA94F">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②供应商在本项目响应文件提交截止时间止在中国政府采购网（www.ccgp.gov.cn）政府采购严重违法失信行为记录名单内无不良信息记录（查询时间为本公告发布之日起至提交响应文件截止时间止，查询结果以采购人、采购代理机构查询结果为准，并将查询记录和证据留存）；</w:t>
      </w:r>
    </w:p>
    <w:p w14:paraId="3753E239">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③单位负责人为同一人或者存在直接控股、管理关系的不同供应商，不得参加同一合同项下的政府采购活动。为采购项目提供整体设计、规范编制和项目管理、监理、检测等服务的供应商不得再参加采购项目的其他采购活动。</w:t>
      </w:r>
    </w:p>
    <w:p w14:paraId="4E807FF0">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0" w:firstLineChars="200"/>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（格式自拟）</w:t>
      </w:r>
    </w:p>
    <w:p w14:paraId="5FA5B7C1">
      <w:pPr>
        <w:pStyle w:val="3"/>
        <w:spacing w:line="360" w:lineRule="auto"/>
        <w:ind w:left="0" w:leftChars="0" w:firstLine="0" w:firstLineChars="0"/>
        <w:rPr>
          <w:rFonts w:hint="eastAsia" w:ascii="宋体" w:hAnsi="宋体" w:eastAsia="宋体" w:cs="宋体"/>
          <w:color w:val="auto"/>
          <w:highlight w:val="none"/>
          <w:lang w:val="en-US" w:eastAsia="zh-CN"/>
        </w:rPr>
      </w:pPr>
    </w:p>
    <w:p w14:paraId="70BCD415">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5CF34E94">
      <w:pPr>
        <w:spacing w:line="360" w:lineRule="auto"/>
        <w:rPr>
          <w:rFonts w:hint="eastAsia" w:ascii="宋体" w:hAnsi="宋体" w:eastAsia="宋体" w:cs="宋体"/>
          <w:b/>
          <w:bCs/>
          <w:color w:val="auto"/>
          <w:sz w:val="28"/>
          <w:szCs w:val="36"/>
          <w:highlight w:val="none"/>
          <w:lang w:val="en-US" w:eastAsia="zh-CN"/>
        </w:rPr>
      </w:pPr>
      <w:r>
        <w:rPr>
          <w:rFonts w:hint="eastAsia" w:ascii="宋体" w:hAnsi="宋体" w:eastAsia="宋体" w:cs="宋体"/>
          <w:b/>
          <w:bCs/>
          <w:color w:val="auto"/>
          <w:sz w:val="28"/>
          <w:szCs w:val="36"/>
          <w:highlight w:val="none"/>
          <w:lang w:val="en-US" w:eastAsia="zh-CN"/>
        </w:rPr>
        <w:t>格式1.</w:t>
      </w:r>
      <w:r>
        <w:rPr>
          <w:rFonts w:hint="eastAsia" w:ascii="宋体" w:hAnsi="宋体" w:cs="宋体"/>
          <w:b/>
          <w:bCs/>
          <w:color w:val="auto"/>
          <w:sz w:val="28"/>
          <w:szCs w:val="36"/>
          <w:highlight w:val="none"/>
          <w:lang w:val="en-US" w:eastAsia="zh-CN"/>
        </w:rPr>
        <w:t>2</w:t>
      </w:r>
      <w:r>
        <w:rPr>
          <w:rFonts w:hint="eastAsia" w:ascii="宋体" w:hAnsi="宋体" w:eastAsia="宋体" w:cs="宋体"/>
          <w:b/>
          <w:bCs/>
          <w:color w:val="auto"/>
          <w:sz w:val="28"/>
          <w:szCs w:val="36"/>
          <w:highlight w:val="none"/>
          <w:lang w:val="en-US" w:eastAsia="zh-CN"/>
        </w:rPr>
        <w:t xml:space="preserve"> 其他要求</w:t>
      </w:r>
    </w:p>
    <w:p w14:paraId="3AB5ECBB">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采购文件的其他要求，供应商视自身情况提供资料。</w:t>
      </w:r>
    </w:p>
    <w:p w14:paraId="012C501E">
      <w:pPr>
        <w:spacing w:line="360" w:lineRule="auto"/>
        <w:rPr>
          <w:rFonts w:hint="eastAsia" w:ascii="宋体" w:hAnsi="宋体" w:eastAsia="宋体" w:cs="宋体"/>
          <w:color w:val="auto"/>
          <w:highlight w:val="none"/>
          <w:lang w:val="en-US" w:eastAsia="zh-CN"/>
        </w:rPr>
      </w:pPr>
    </w:p>
    <w:p w14:paraId="5A008979">
      <w:pPr>
        <w:spacing w:line="360" w:lineRule="auto"/>
        <w:rPr>
          <w:rFonts w:hint="eastAsia" w:ascii="宋体" w:hAnsi="宋体" w:eastAsia="宋体" w:cs="宋体"/>
          <w:color w:val="auto"/>
          <w:highlight w:val="none"/>
          <w:lang w:val="en-US" w:eastAsia="zh-CN"/>
        </w:rPr>
      </w:pPr>
    </w:p>
    <w:p w14:paraId="0D0B5DEE">
      <w:pPr>
        <w:spacing w:line="360" w:lineRule="auto"/>
        <w:rPr>
          <w:rFonts w:hint="eastAsia" w:ascii="宋体" w:hAnsi="宋体" w:eastAsia="宋体" w:cs="宋体"/>
          <w:color w:val="auto"/>
          <w:highlight w:val="none"/>
          <w:lang w:val="en-US" w:eastAsia="zh-CN"/>
        </w:rPr>
      </w:pPr>
    </w:p>
    <w:p w14:paraId="3B526014">
      <w:pPr>
        <w:spacing w:line="360" w:lineRule="auto"/>
        <w:rPr>
          <w:rFonts w:hint="eastAsia" w:ascii="宋体" w:hAnsi="宋体" w:eastAsia="宋体" w:cs="宋体"/>
          <w:color w:val="auto"/>
          <w:highlight w:val="none"/>
          <w:lang w:val="en-US" w:eastAsia="zh-CN"/>
        </w:rPr>
      </w:pPr>
    </w:p>
    <w:p w14:paraId="04F135D7">
      <w:pPr>
        <w:pStyle w:val="3"/>
        <w:spacing w:line="360" w:lineRule="auto"/>
        <w:ind w:left="0" w:leftChars="0" w:firstLine="0" w:firstLineChars="0"/>
        <w:rPr>
          <w:rFonts w:hint="eastAsia" w:ascii="宋体" w:hAnsi="宋体" w:eastAsia="宋体" w:cs="宋体"/>
          <w:b/>
          <w:bCs/>
          <w:color w:val="auto"/>
          <w:sz w:val="32"/>
          <w:szCs w:val="40"/>
          <w:highlight w:val="none"/>
          <w:lang w:val="en-US" w:eastAsia="zh-CN"/>
        </w:rPr>
      </w:pPr>
      <w:r>
        <w:rPr>
          <w:rFonts w:hint="eastAsia" w:ascii="宋体" w:hAnsi="宋体" w:eastAsia="宋体" w:cs="宋体"/>
          <w:color w:val="auto"/>
          <w:highlight w:val="none"/>
          <w:lang w:val="en-US" w:eastAsia="zh-CN"/>
        </w:rPr>
        <w:br w:type="page"/>
      </w:r>
    </w:p>
    <w:p w14:paraId="259CDD51">
      <w:pPr>
        <w:spacing w:line="360" w:lineRule="auto"/>
        <w:rPr>
          <w:rFonts w:hint="eastAsia" w:ascii="宋体" w:hAnsi="宋体" w:eastAsia="宋体" w:cs="宋体"/>
          <w:b/>
          <w:bCs/>
          <w:color w:val="auto"/>
          <w:sz w:val="28"/>
          <w:szCs w:val="36"/>
          <w:highlight w:val="none"/>
          <w:lang w:val="en-US" w:eastAsia="zh-CN"/>
        </w:rPr>
      </w:pPr>
      <w:r>
        <w:rPr>
          <w:rFonts w:hint="eastAsia" w:ascii="宋体" w:hAnsi="宋体" w:eastAsia="宋体" w:cs="宋体"/>
          <w:b/>
          <w:bCs/>
          <w:color w:val="auto"/>
          <w:sz w:val="28"/>
          <w:szCs w:val="36"/>
          <w:highlight w:val="none"/>
          <w:lang w:val="en-US" w:eastAsia="zh-CN"/>
        </w:rPr>
        <w:t>格式1.</w:t>
      </w:r>
      <w:r>
        <w:rPr>
          <w:rFonts w:hint="eastAsia" w:ascii="宋体" w:hAnsi="宋体" w:cs="宋体"/>
          <w:b/>
          <w:bCs/>
          <w:color w:val="auto"/>
          <w:sz w:val="28"/>
          <w:szCs w:val="36"/>
          <w:highlight w:val="none"/>
          <w:lang w:val="en-US" w:eastAsia="zh-CN"/>
        </w:rPr>
        <w:t>3</w:t>
      </w:r>
      <w:r>
        <w:rPr>
          <w:rFonts w:hint="eastAsia" w:ascii="宋体" w:hAnsi="宋体" w:eastAsia="宋体" w:cs="宋体"/>
          <w:b/>
          <w:bCs/>
          <w:color w:val="auto"/>
          <w:sz w:val="28"/>
          <w:szCs w:val="36"/>
          <w:highlight w:val="none"/>
          <w:lang w:val="en-US" w:eastAsia="zh-CN"/>
        </w:rPr>
        <w:t xml:space="preserve"> 企业声明函(如有则附相关证明材料)</w:t>
      </w:r>
    </w:p>
    <w:p w14:paraId="2A4C4F3D">
      <w:pPr>
        <w:spacing w:line="360" w:lineRule="auto"/>
        <w:jc w:val="center"/>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（1）中小微企业声明函</w:t>
      </w:r>
    </w:p>
    <w:p w14:paraId="1C360A6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本公司郑重声明，根据《政府采购促进中小企业发展</w:t>
      </w:r>
      <w:r>
        <w:rPr>
          <w:rFonts w:hint="eastAsia" w:ascii="宋体" w:hAnsi="宋体" w:eastAsia="宋体" w:cs="宋体"/>
          <w:color w:val="auto"/>
          <w:kern w:val="0"/>
          <w:sz w:val="22"/>
          <w:szCs w:val="22"/>
          <w:highlight w:val="none"/>
          <w:lang w:val="en-US" w:eastAsia="zh-CN"/>
        </w:rPr>
        <w:t>管理</w:t>
      </w:r>
      <w:r>
        <w:rPr>
          <w:rFonts w:hint="eastAsia" w:ascii="宋体" w:hAnsi="宋体" w:eastAsia="宋体" w:cs="宋体"/>
          <w:color w:val="auto"/>
          <w:kern w:val="0"/>
          <w:sz w:val="22"/>
          <w:szCs w:val="22"/>
          <w:highlight w:val="none"/>
        </w:rPr>
        <w:t>办法》（财库〔20</w:t>
      </w:r>
      <w:r>
        <w:rPr>
          <w:rFonts w:hint="eastAsia" w:ascii="宋体" w:hAnsi="宋体" w:eastAsia="宋体" w:cs="宋体"/>
          <w:color w:val="auto"/>
          <w:kern w:val="0"/>
          <w:sz w:val="22"/>
          <w:szCs w:val="22"/>
          <w:highlight w:val="none"/>
          <w:lang w:val="en-US" w:eastAsia="zh-CN"/>
        </w:rPr>
        <w:t>20</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val="en-US" w:eastAsia="zh-CN"/>
        </w:rPr>
        <w:t>46</w:t>
      </w:r>
      <w:r>
        <w:rPr>
          <w:rFonts w:hint="eastAsia" w:ascii="宋体" w:hAnsi="宋体" w:eastAsia="宋体" w:cs="宋体"/>
          <w:color w:val="auto"/>
          <w:kern w:val="0"/>
          <w:sz w:val="22"/>
          <w:szCs w:val="22"/>
          <w:highlight w:val="none"/>
        </w:rPr>
        <w:t>号）的规定，本公司</w:t>
      </w:r>
      <w:r>
        <w:rPr>
          <w:rFonts w:hint="eastAsia" w:ascii="宋体" w:hAnsi="宋体" w:eastAsia="宋体" w:cs="宋体"/>
          <w:color w:val="auto"/>
          <w:kern w:val="0"/>
          <w:sz w:val="22"/>
          <w:szCs w:val="22"/>
          <w:highlight w:val="none"/>
          <w:lang w:val="en-US" w:eastAsia="zh-CN"/>
        </w:rPr>
        <w:t>参加</w:t>
      </w:r>
      <w:r>
        <w:rPr>
          <w:rFonts w:hint="eastAsia" w:ascii="宋体" w:hAnsi="宋体" w:eastAsia="宋体" w:cs="宋体"/>
          <w:color w:val="auto"/>
          <w:kern w:val="0"/>
          <w:sz w:val="22"/>
          <w:szCs w:val="22"/>
          <w:highlight w:val="none"/>
          <w:u w:val="single"/>
          <w:lang w:val="en-US" w:eastAsia="zh-CN"/>
        </w:rPr>
        <w:t>（单位名称</w:t>
      </w:r>
      <w:r>
        <w:rPr>
          <w:rFonts w:hint="eastAsia" w:ascii="宋体" w:hAnsi="宋体" w:eastAsia="宋体" w:cs="宋体"/>
          <w:color w:val="auto"/>
          <w:kern w:val="0"/>
          <w:sz w:val="22"/>
          <w:szCs w:val="22"/>
          <w:highlight w:val="none"/>
          <w:lang w:val="en-US" w:eastAsia="zh-CN"/>
        </w:rPr>
        <w:t>）的</w:t>
      </w:r>
      <w:r>
        <w:rPr>
          <w:rFonts w:hint="eastAsia" w:ascii="宋体" w:hAnsi="宋体" w:eastAsia="宋体" w:cs="宋体"/>
          <w:color w:val="auto"/>
          <w:kern w:val="0"/>
          <w:sz w:val="22"/>
          <w:szCs w:val="22"/>
          <w:highlight w:val="none"/>
          <w:u w:val="single"/>
          <w:lang w:val="en-US" w:eastAsia="zh-CN"/>
        </w:rPr>
        <w:t>（项目名称）</w:t>
      </w:r>
      <w:r>
        <w:rPr>
          <w:rFonts w:hint="eastAsia" w:ascii="宋体" w:hAnsi="宋体" w:eastAsia="宋体" w:cs="宋体"/>
          <w:color w:val="auto"/>
          <w:kern w:val="0"/>
          <w:sz w:val="22"/>
          <w:szCs w:val="22"/>
          <w:highlight w:val="none"/>
          <w:lang w:val="en-US" w:eastAsia="zh-CN"/>
        </w:rPr>
        <w:t>采购活动，公司是符合政策要求的中小企业。相关企业的具体情况如下</w:t>
      </w:r>
      <w:r>
        <w:rPr>
          <w:rFonts w:hint="eastAsia" w:ascii="宋体" w:hAnsi="宋体" w:eastAsia="宋体" w:cs="宋体"/>
          <w:color w:val="auto"/>
          <w:kern w:val="0"/>
          <w:sz w:val="22"/>
          <w:szCs w:val="22"/>
          <w:highlight w:val="none"/>
        </w:rPr>
        <w:t>：</w:t>
      </w:r>
    </w:p>
    <w:p w14:paraId="2ABB517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kern w:val="0"/>
          <w:sz w:val="22"/>
          <w:szCs w:val="22"/>
          <w:highlight w:val="none"/>
          <w:u w:val="single"/>
          <w:lang w:val="en-US" w:eastAsia="zh-CN"/>
        </w:rPr>
      </w:pP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lang w:val="en-US" w:eastAsia="zh-CN"/>
        </w:rPr>
        <w:t>标的名称</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none"/>
          <w:lang w:eastAsia="zh-CN"/>
        </w:rPr>
        <w:t>，</w:t>
      </w:r>
      <w:r>
        <w:rPr>
          <w:rFonts w:hint="eastAsia" w:ascii="宋体" w:hAnsi="宋体" w:eastAsia="宋体" w:cs="宋体"/>
          <w:color w:val="auto"/>
          <w:kern w:val="0"/>
          <w:sz w:val="22"/>
          <w:szCs w:val="22"/>
          <w:highlight w:val="none"/>
          <w:u w:val="none"/>
          <w:lang w:val="en-US" w:eastAsia="zh-CN"/>
        </w:rPr>
        <w:t>属于</w:t>
      </w:r>
      <w:r>
        <w:rPr>
          <w:rFonts w:hint="eastAsia" w:ascii="宋体" w:hAnsi="宋体" w:eastAsia="宋体" w:cs="宋体"/>
          <w:color w:val="auto"/>
          <w:kern w:val="0"/>
          <w:sz w:val="22"/>
          <w:szCs w:val="22"/>
          <w:highlight w:val="none"/>
          <w:u w:val="single"/>
          <w:lang w:val="en-US" w:eastAsia="zh-CN"/>
        </w:rPr>
        <w:t>（采购文件中明确的所属行业）</w:t>
      </w:r>
      <w:r>
        <w:rPr>
          <w:rFonts w:hint="eastAsia" w:ascii="宋体" w:hAnsi="宋体" w:eastAsia="宋体" w:cs="宋体"/>
          <w:color w:val="auto"/>
          <w:kern w:val="0"/>
          <w:sz w:val="22"/>
          <w:szCs w:val="22"/>
          <w:highlight w:val="none"/>
          <w:u w:val="none"/>
          <w:lang w:val="en-US" w:eastAsia="zh-CN"/>
        </w:rPr>
        <w:t>；承建企业为</w:t>
      </w:r>
      <w:r>
        <w:rPr>
          <w:rFonts w:hint="eastAsia" w:ascii="宋体" w:hAnsi="宋体" w:eastAsia="宋体" w:cs="宋体"/>
          <w:color w:val="auto"/>
          <w:kern w:val="0"/>
          <w:sz w:val="22"/>
          <w:szCs w:val="22"/>
          <w:highlight w:val="none"/>
          <w:u w:val="single"/>
          <w:lang w:val="en-US" w:eastAsia="zh-CN"/>
        </w:rPr>
        <w:t>（企业名称）</w:t>
      </w:r>
      <w:r>
        <w:rPr>
          <w:rFonts w:hint="eastAsia" w:ascii="宋体" w:hAnsi="宋体" w:eastAsia="宋体" w:cs="宋体"/>
          <w:color w:val="auto"/>
          <w:kern w:val="0"/>
          <w:sz w:val="22"/>
          <w:szCs w:val="22"/>
          <w:highlight w:val="none"/>
          <w:u w:val="none"/>
          <w:lang w:val="en-US" w:eastAsia="zh-CN"/>
        </w:rPr>
        <w:t>，从业人员</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none"/>
          <w:lang w:val="en-US" w:eastAsia="zh-CN"/>
        </w:rPr>
        <w:t>人，营业收入</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none"/>
          <w:lang w:val="en-US" w:eastAsia="zh-CN"/>
        </w:rPr>
        <w:t>万元，属于</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none"/>
          <w:lang w:val="en-US" w:eastAsia="zh-CN"/>
        </w:rPr>
        <w:t>（中型企业、小型企业、微型企业）；</w:t>
      </w:r>
    </w:p>
    <w:p w14:paraId="5804B6E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以上企业，不属于大企业的分支机构，不存在控股股东为大企业的情形，也不存在与大企业的负责人为同一人的情形。</w:t>
      </w:r>
    </w:p>
    <w:p w14:paraId="1D68B1F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本企业对上述声明内容的真实性负责。如有虚假，将依法承担相应责任</w:t>
      </w:r>
    </w:p>
    <w:p w14:paraId="42DF1FC5">
      <w:pPr>
        <w:spacing w:line="360" w:lineRule="auto"/>
        <w:rPr>
          <w:rFonts w:hint="eastAsia" w:ascii="宋体" w:hAnsi="宋体" w:eastAsia="宋体" w:cs="宋体"/>
          <w:color w:val="auto"/>
          <w:sz w:val="22"/>
          <w:szCs w:val="22"/>
          <w:highlight w:val="none"/>
          <w:lang w:eastAsia="zh-CN"/>
        </w:rPr>
      </w:pPr>
    </w:p>
    <w:p w14:paraId="563AC18C">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企业名称（签章）</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（单位全称）</w:t>
      </w:r>
      <w:r>
        <w:rPr>
          <w:rFonts w:hint="eastAsia" w:ascii="宋体" w:hAnsi="宋体" w:eastAsia="宋体" w:cs="宋体"/>
          <w:color w:val="auto"/>
          <w:sz w:val="22"/>
          <w:szCs w:val="22"/>
          <w:highlight w:val="none"/>
          <w:u w:val="single"/>
          <w:lang w:val="en-US" w:eastAsia="zh-CN"/>
        </w:rPr>
        <w:t xml:space="preserve">  </w:t>
      </w:r>
    </w:p>
    <w:p w14:paraId="3293914B">
      <w:pPr>
        <w:shd w:val="clear" w:color="auto" w:fill="FFFFFF"/>
        <w:spacing w:before="60" w:after="6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none"/>
          <w:lang w:val="en-US" w:eastAsia="zh-CN"/>
        </w:rPr>
        <w:t>日</w:t>
      </w:r>
    </w:p>
    <w:p w14:paraId="081B6DAA">
      <w:pPr>
        <w:bidi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42F9D942">
      <w:pPr>
        <w:spacing w:line="360" w:lineRule="auto"/>
        <w:jc w:val="center"/>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（2）残疾人福利性单位声明函</w:t>
      </w:r>
    </w:p>
    <w:p w14:paraId="70DBA0D1">
      <w:pPr>
        <w:spacing w:line="360" w:lineRule="auto"/>
        <w:jc w:val="center"/>
        <w:rPr>
          <w:rFonts w:hint="eastAsia" w:ascii="宋体" w:hAnsi="宋体" w:eastAsia="宋体" w:cs="宋体"/>
          <w:b/>
          <w:bCs/>
          <w:color w:val="auto"/>
          <w:spacing w:val="6"/>
          <w:sz w:val="22"/>
          <w:szCs w:val="22"/>
          <w:highlight w:val="none"/>
        </w:rPr>
      </w:pPr>
      <w:bookmarkStart w:id="299" w:name="OLE_LINK14"/>
      <w:bookmarkEnd w:id="299"/>
      <w:bookmarkStart w:id="300" w:name="OLE_LINK13"/>
      <w:bookmarkStart w:id="301" w:name="_Toc20554_WPSOffice_Level3"/>
      <w:r>
        <w:rPr>
          <w:rFonts w:hint="eastAsia" w:ascii="宋体" w:hAnsi="宋体" w:eastAsia="宋体" w:cs="宋体"/>
          <w:b/>
          <w:bCs/>
          <w:color w:val="auto"/>
          <w:spacing w:val="6"/>
          <w:kern w:val="2"/>
          <w:sz w:val="22"/>
          <w:szCs w:val="22"/>
          <w:highlight w:val="none"/>
        </w:rPr>
        <w:t>残疾人福利性单位声明函</w:t>
      </w:r>
      <w:bookmarkEnd w:id="300"/>
      <w:bookmarkEnd w:id="301"/>
    </w:p>
    <w:p w14:paraId="77CCB13D">
      <w:pPr>
        <w:spacing w:line="360" w:lineRule="auto"/>
        <w:jc w:val="center"/>
        <w:rPr>
          <w:rFonts w:hint="eastAsia" w:ascii="宋体" w:hAnsi="宋体" w:eastAsia="宋体" w:cs="宋体"/>
          <w:b/>
          <w:bCs/>
          <w:color w:val="auto"/>
          <w:sz w:val="22"/>
          <w:szCs w:val="22"/>
          <w:highlight w:val="none"/>
          <w:lang w:eastAsia="zh-CN"/>
        </w:rPr>
      </w:pPr>
    </w:p>
    <w:p w14:paraId="66F53B9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单位</w:t>
      </w:r>
      <w:r>
        <w:rPr>
          <w:rFonts w:hint="eastAsia" w:ascii="宋体" w:hAnsi="宋体" w:eastAsia="宋体" w:cs="宋体"/>
          <w:color w:val="auto"/>
          <w:sz w:val="22"/>
          <w:szCs w:val="22"/>
          <w:highlight w:val="none"/>
          <w:u w:val="none"/>
        </w:rPr>
        <w:t>的</w:t>
      </w:r>
      <w:r>
        <w:rPr>
          <w:rFonts w:hint="eastAsia" w:ascii="宋体" w:hAnsi="宋体" w:eastAsia="宋体" w:cs="宋体"/>
          <w:color w:val="auto"/>
          <w:sz w:val="22"/>
          <w:szCs w:val="22"/>
          <w:highlight w:val="none"/>
          <w:u w:val="non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项目采购活动提供本单位制造的货物(由本单位承担工程/提供服务)，或者提供其他残疾人福利性单位制造的货物(不包括使用非残疾人福利性单位注册商标的货物)。</w:t>
      </w:r>
    </w:p>
    <w:p w14:paraId="26C3DC9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本单位对上述声明的真实性负责。如有虚假，将依法承担相应责任。</w:t>
      </w:r>
    </w:p>
    <w:p w14:paraId="59110DE6">
      <w:pPr>
        <w:spacing w:line="360" w:lineRule="auto"/>
        <w:rPr>
          <w:rFonts w:hint="eastAsia" w:ascii="宋体" w:hAnsi="宋体" w:eastAsia="宋体" w:cs="宋体"/>
          <w:color w:val="auto"/>
          <w:sz w:val="22"/>
          <w:szCs w:val="22"/>
          <w:highlight w:val="none"/>
          <w:lang w:eastAsia="zh-CN"/>
        </w:rPr>
      </w:pPr>
    </w:p>
    <w:p w14:paraId="785A8C56">
      <w:pPr>
        <w:spacing w:line="360" w:lineRule="auto"/>
        <w:rPr>
          <w:rFonts w:hint="eastAsia" w:ascii="宋体" w:hAnsi="宋体" w:eastAsia="宋体" w:cs="宋体"/>
          <w:color w:val="auto"/>
          <w:sz w:val="22"/>
          <w:szCs w:val="22"/>
          <w:highlight w:val="none"/>
          <w:lang w:eastAsia="zh-CN"/>
        </w:rPr>
      </w:pPr>
    </w:p>
    <w:p w14:paraId="7A3421A1">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企业名称（签章）</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（单位全称）</w:t>
      </w:r>
      <w:r>
        <w:rPr>
          <w:rFonts w:hint="eastAsia" w:ascii="宋体" w:hAnsi="宋体" w:eastAsia="宋体" w:cs="宋体"/>
          <w:color w:val="auto"/>
          <w:sz w:val="22"/>
          <w:szCs w:val="22"/>
          <w:highlight w:val="none"/>
          <w:u w:val="single"/>
          <w:lang w:val="en-US" w:eastAsia="zh-CN"/>
        </w:rPr>
        <w:t xml:space="preserve">    </w:t>
      </w:r>
    </w:p>
    <w:p w14:paraId="20E49FEB">
      <w:pPr>
        <w:shd w:val="clear" w:color="auto" w:fill="FFFFFF"/>
        <w:spacing w:before="60" w:after="6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none"/>
          <w:lang w:val="en-US" w:eastAsia="zh-CN"/>
        </w:rPr>
        <w:t>日</w:t>
      </w:r>
    </w:p>
    <w:p w14:paraId="0833FEE6">
      <w:pPr>
        <w:bidi w:val="0"/>
        <w:spacing w:line="360" w:lineRule="auto"/>
        <w:rPr>
          <w:rFonts w:hint="eastAsia" w:ascii="宋体" w:hAnsi="宋体" w:eastAsia="宋体" w:cs="宋体"/>
          <w:color w:val="auto"/>
          <w:sz w:val="22"/>
          <w:szCs w:val="22"/>
          <w:highlight w:val="none"/>
          <w:lang w:eastAsia="zh-CN"/>
        </w:rPr>
      </w:pPr>
    </w:p>
    <w:p w14:paraId="4B4F18BC">
      <w:pPr>
        <w:spacing w:line="360" w:lineRule="auto"/>
        <w:rPr>
          <w:rFonts w:hint="eastAsia" w:ascii="宋体" w:hAnsi="宋体" w:eastAsia="宋体" w:cs="宋体"/>
          <w:b/>
          <w:bCs/>
          <w:color w:val="auto"/>
          <w:sz w:val="22"/>
          <w:szCs w:val="22"/>
          <w:highlight w:val="none"/>
          <w:lang w:eastAsia="zh-CN"/>
        </w:rPr>
      </w:pPr>
    </w:p>
    <w:p w14:paraId="1B2C1F2F">
      <w:pPr>
        <w:pStyle w:val="25"/>
        <w:spacing w:line="360" w:lineRule="auto"/>
        <w:rPr>
          <w:rFonts w:hint="eastAsia" w:ascii="宋体" w:hAnsi="宋体" w:eastAsia="宋体" w:cs="宋体"/>
          <w:b/>
          <w:bCs/>
          <w:color w:val="auto"/>
          <w:sz w:val="22"/>
          <w:szCs w:val="22"/>
          <w:highlight w:val="none"/>
          <w:lang w:eastAsia="zh-CN"/>
        </w:rPr>
      </w:pPr>
    </w:p>
    <w:p w14:paraId="62BA7A65">
      <w:pPr>
        <w:spacing w:line="360" w:lineRule="auto"/>
        <w:rPr>
          <w:rFonts w:hint="eastAsia" w:ascii="宋体" w:hAnsi="宋体" w:eastAsia="宋体" w:cs="宋体"/>
          <w:b/>
          <w:bCs/>
          <w:color w:val="auto"/>
          <w:sz w:val="22"/>
          <w:szCs w:val="22"/>
          <w:highlight w:val="none"/>
          <w:lang w:eastAsia="zh-CN"/>
        </w:rPr>
      </w:pPr>
    </w:p>
    <w:p w14:paraId="3CEF36B8">
      <w:pPr>
        <w:spacing w:line="360" w:lineRule="auto"/>
        <w:ind w:firstLine="552" w:firstLineChars="250"/>
        <w:jc w:val="center"/>
        <w:rPr>
          <w:rFonts w:hint="eastAsia" w:ascii="宋体" w:hAnsi="宋体" w:eastAsia="宋体" w:cs="宋体"/>
          <w:b/>
          <w:bCs/>
          <w:color w:val="auto"/>
          <w:kern w:val="2"/>
          <w:sz w:val="22"/>
          <w:szCs w:val="22"/>
          <w:highlight w:val="none"/>
          <w:lang w:val="en-US" w:eastAsia="zh-CN" w:bidi="ar-SA"/>
        </w:rPr>
      </w:pPr>
    </w:p>
    <w:p w14:paraId="0D4474E9">
      <w:pPr>
        <w:spacing w:line="360" w:lineRule="auto"/>
        <w:ind w:firstLine="552" w:firstLineChars="250"/>
        <w:jc w:val="center"/>
        <w:rPr>
          <w:rFonts w:hint="eastAsia" w:ascii="宋体" w:hAnsi="宋体" w:eastAsia="宋体" w:cs="宋体"/>
          <w:b/>
          <w:bCs/>
          <w:color w:val="auto"/>
          <w:kern w:val="2"/>
          <w:sz w:val="22"/>
          <w:szCs w:val="22"/>
          <w:highlight w:val="none"/>
          <w:lang w:val="en-US" w:eastAsia="zh-CN" w:bidi="ar-SA"/>
        </w:rPr>
      </w:pPr>
    </w:p>
    <w:p w14:paraId="40AB2888">
      <w:pPr>
        <w:spacing w:line="360" w:lineRule="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br w:type="page"/>
      </w:r>
    </w:p>
    <w:p w14:paraId="4685C902">
      <w:pPr>
        <w:spacing w:line="360" w:lineRule="auto"/>
        <w:jc w:val="center"/>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（3）监狱企业声明函及证明文件</w:t>
      </w:r>
    </w:p>
    <w:p w14:paraId="1957F9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pacing w:val="6"/>
          <w:kern w:val="2"/>
          <w:sz w:val="22"/>
          <w:szCs w:val="22"/>
          <w:highlight w:val="none"/>
          <w:lang w:val="en-US" w:eastAsia="zh-CN"/>
        </w:rPr>
        <w:t>监狱企业声明函</w:t>
      </w:r>
    </w:p>
    <w:p w14:paraId="6B939A3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本单位郑重声明，</w:t>
      </w:r>
      <w:r>
        <w:rPr>
          <w:rFonts w:hint="eastAsia" w:ascii="宋体" w:hAnsi="宋体" w:eastAsia="宋体" w:cs="宋体"/>
          <w:b w:val="0"/>
          <w:bCs/>
          <w:color w:val="auto"/>
          <w:sz w:val="22"/>
          <w:szCs w:val="22"/>
          <w:highlight w:val="none"/>
          <w:u w:val="none"/>
        </w:rPr>
        <w:t>根据《政府采购支持监狱企业发展有关问题的通知》</w:t>
      </w:r>
      <w:r>
        <w:rPr>
          <w:rFonts w:hint="eastAsia" w:ascii="宋体" w:hAnsi="宋体" w:eastAsia="宋体" w:cs="宋体"/>
          <w:color w:val="auto"/>
          <w:sz w:val="22"/>
          <w:szCs w:val="22"/>
          <w:highlight w:val="none"/>
        </w:rPr>
        <w:t>的规定，本单位为符合条件的</w:t>
      </w:r>
      <w:r>
        <w:rPr>
          <w:rFonts w:hint="eastAsia" w:ascii="宋体" w:hAnsi="宋体" w:eastAsia="宋体" w:cs="宋体"/>
          <w:color w:val="auto"/>
          <w:sz w:val="22"/>
          <w:szCs w:val="22"/>
          <w:highlight w:val="none"/>
          <w:lang w:val="en-US" w:eastAsia="zh-CN"/>
        </w:rPr>
        <w:t>监狱企业</w:t>
      </w:r>
      <w:r>
        <w:rPr>
          <w:rFonts w:hint="eastAsia" w:ascii="宋体" w:hAnsi="宋体" w:eastAsia="宋体" w:cs="宋体"/>
          <w:color w:val="auto"/>
          <w:sz w:val="22"/>
          <w:szCs w:val="22"/>
          <w:highlight w:val="none"/>
        </w:rPr>
        <w:t>性单位，且本单位参加单位的项目采购活动提供本单位制造的货物(由本单位承担工程/提供服务)，或者提供其他</w:t>
      </w:r>
      <w:r>
        <w:rPr>
          <w:rFonts w:hint="eastAsia" w:ascii="宋体" w:hAnsi="宋体" w:eastAsia="宋体" w:cs="宋体"/>
          <w:color w:val="auto"/>
          <w:sz w:val="22"/>
          <w:szCs w:val="22"/>
          <w:highlight w:val="none"/>
          <w:lang w:eastAsia="zh-CN"/>
        </w:rPr>
        <w:t>监狱企业</w:t>
      </w:r>
      <w:r>
        <w:rPr>
          <w:rFonts w:hint="eastAsia" w:ascii="宋体" w:hAnsi="宋体" w:eastAsia="宋体" w:cs="宋体"/>
          <w:color w:val="auto"/>
          <w:sz w:val="22"/>
          <w:szCs w:val="22"/>
          <w:highlight w:val="none"/>
        </w:rPr>
        <w:t>性单位制造的货物(不包括使用非残疾人福利性单位注册商标的货物)。</w:t>
      </w:r>
    </w:p>
    <w:p w14:paraId="76F52372">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88" w:firstLineChars="200"/>
        <w:jc w:val="left"/>
        <w:textAlignment w:val="auto"/>
        <w:rPr>
          <w:rFonts w:hint="eastAsia" w:ascii="宋体" w:hAnsi="宋体" w:eastAsia="宋体" w:cs="宋体"/>
          <w:b/>
          <w:color w:val="auto"/>
          <w:spacing w:val="0"/>
          <w:kern w:val="2"/>
          <w:sz w:val="22"/>
          <w:szCs w:val="22"/>
          <w:highlight w:val="none"/>
          <w:lang w:val="en-US" w:eastAsia="zh-CN" w:bidi="ar-SA"/>
        </w:rPr>
      </w:pPr>
      <w:r>
        <w:rPr>
          <w:rFonts w:hint="eastAsia" w:ascii="宋体" w:hAnsi="宋体" w:eastAsia="宋体" w:cs="宋体"/>
          <w:color w:val="auto"/>
          <w:sz w:val="22"/>
          <w:szCs w:val="22"/>
          <w:highlight w:val="none"/>
        </w:rPr>
        <w:t>本单位对上述声明的真实性负责。如有虚假，将依法承担相应责任。</w:t>
      </w:r>
    </w:p>
    <w:p w14:paraId="5F914411">
      <w:pPr>
        <w:pStyle w:val="25"/>
        <w:spacing w:line="360" w:lineRule="auto"/>
        <w:jc w:val="center"/>
        <w:rPr>
          <w:rFonts w:hint="eastAsia" w:ascii="宋体" w:hAnsi="宋体" w:eastAsia="宋体" w:cs="宋体"/>
          <w:color w:val="auto"/>
          <w:spacing w:val="0"/>
          <w:kern w:val="2"/>
          <w:sz w:val="22"/>
          <w:szCs w:val="22"/>
          <w:highlight w:val="none"/>
          <w:lang w:val="en-US" w:eastAsia="zh-CN" w:bidi="ar-SA"/>
        </w:rPr>
      </w:pPr>
    </w:p>
    <w:p w14:paraId="7B994D29">
      <w:pPr>
        <w:pStyle w:val="25"/>
        <w:spacing w:line="360" w:lineRule="auto"/>
        <w:jc w:val="center"/>
        <w:rPr>
          <w:rFonts w:hint="eastAsia" w:ascii="宋体" w:hAnsi="宋体" w:eastAsia="宋体" w:cs="宋体"/>
          <w:color w:val="auto"/>
          <w:spacing w:val="0"/>
          <w:kern w:val="2"/>
          <w:sz w:val="22"/>
          <w:szCs w:val="22"/>
          <w:highlight w:val="none"/>
          <w:lang w:val="en-US" w:eastAsia="zh-CN" w:bidi="ar-SA"/>
        </w:rPr>
      </w:pPr>
    </w:p>
    <w:p w14:paraId="0507D532">
      <w:pPr>
        <w:pStyle w:val="24"/>
        <w:spacing w:line="360" w:lineRule="auto"/>
        <w:rPr>
          <w:rFonts w:hint="eastAsia" w:ascii="宋体" w:hAnsi="宋体" w:eastAsia="宋体" w:cs="宋体"/>
          <w:color w:val="auto"/>
          <w:sz w:val="22"/>
          <w:szCs w:val="22"/>
          <w:highlight w:val="none"/>
          <w:lang w:val="en-US" w:eastAsia="zh-CN"/>
        </w:rPr>
      </w:pPr>
    </w:p>
    <w:p w14:paraId="51AA8FDC">
      <w:pPr>
        <w:pStyle w:val="25"/>
        <w:keepNext w:val="0"/>
        <w:keepLines w:val="0"/>
        <w:pageBreakBefore w:val="0"/>
        <w:widowControl w:val="0"/>
        <w:kinsoku/>
        <w:wordWrap/>
        <w:overflowPunct/>
        <w:topLinePunct w:val="0"/>
        <w:autoSpaceDE/>
        <w:autoSpaceDN/>
        <w:bidi w:val="0"/>
        <w:adjustRightInd/>
        <w:snapToGrid/>
        <w:spacing w:line="360" w:lineRule="auto"/>
        <w:ind w:firstLine="649" w:firstLineChars="294"/>
        <w:jc w:val="both"/>
        <w:textAlignment w:val="auto"/>
        <w:rPr>
          <w:rFonts w:hint="eastAsia" w:ascii="宋体" w:hAnsi="宋体" w:eastAsia="宋体" w:cs="宋体"/>
          <w:b/>
          <w:color w:val="auto"/>
          <w:spacing w:val="0"/>
          <w:kern w:val="2"/>
          <w:sz w:val="22"/>
          <w:szCs w:val="22"/>
          <w:highlight w:val="none"/>
          <w:lang w:val="en-US" w:eastAsia="zh-CN" w:bidi="ar-SA"/>
        </w:rPr>
      </w:pPr>
      <w:r>
        <w:rPr>
          <w:rFonts w:hint="eastAsia" w:ascii="宋体" w:hAnsi="宋体" w:eastAsia="宋体" w:cs="宋体"/>
          <w:b/>
          <w:bCs/>
          <w:color w:val="auto"/>
          <w:spacing w:val="0"/>
          <w:kern w:val="2"/>
          <w:sz w:val="22"/>
          <w:szCs w:val="22"/>
          <w:highlight w:val="none"/>
          <w:lang w:val="en-US" w:eastAsia="zh-CN" w:bidi="ar-SA"/>
        </w:rPr>
        <w:t>注：监狱企业参加政府采购活动时，应当提供由省级以上监狱管理局、戒毒管理局（含新疆生产建设兵团）出具的属于监狱企业的证明文件</w:t>
      </w:r>
      <w:r>
        <w:rPr>
          <w:rFonts w:hint="eastAsia" w:ascii="宋体" w:hAnsi="宋体" w:eastAsia="宋体" w:cs="宋体"/>
          <w:color w:val="auto"/>
          <w:spacing w:val="0"/>
          <w:kern w:val="2"/>
          <w:sz w:val="22"/>
          <w:szCs w:val="22"/>
          <w:highlight w:val="none"/>
          <w:lang w:val="en-US" w:eastAsia="zh-CN" w:bidi="ar-SA"/>
        </w:rPr>
        <w:t>。</w:t>
      </w:r>
    </w:p>
    <w:p w14:paraId="25C3A4DE">
      <w:pPr>
        <w:pStyle w:val="25"/>
        <w:spacing w:line="360" w:lineRule="auto"/>
        <w:ind w:left="0" w:leftChars="0" w:firstLine="0" w:firstLineChars="0"/>
        <w:jc w:val="both"/>
        <w:rPr>
          <w:rFonts w:hint="eastAsia" w:ascii="宋体" w:hAnsi="宋体" w:eastAsia="宋体" w:cs="宋体"/>
          <w:b/>
          <w:color w:val="auto"/>
          <w:spacing w:val="0"/>
          <w:kern w:val="2"/>
          <w:sz w:val="22"/>
          <w:szCs w:val="22"/>
          <w:highlight w:val="none"/>
          <w:lang w:val="en-US" w:eastAsia="zh-CN" w:bidi="ar-SA"/>
        </w:rPr>
      </w:pPr>
    </w:p>
    <w:p w14:paraId="6B9A3EDB">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企业名称（签章）</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（单位全称）</w:t>
      </w:r>
      <w:r>
        <w:rPr>
          <w:rFonts w:hint="eastAsia" w:ascii="宋体" w:hAnsi="宋体" w:eastAsia="宋体" w:cs="宋体"/>
          <w:color w:val="auto"/>
          <w:sz w:val="22"/>
          <w:szCs w:val="22"/>
          <w:highlight w:val="none"/>
          <w:u w:val="single"/>
          <w:lang w:val="en-US" w:eastAsia="zh-CN"/>
        </w:rPr>
        <w:t xml:space="preserve">   </w:t>
      </w:r>
    </w:p>
    <w:p w14:paraId="5A4EEA61">
      <w:pPr>
        <w:shd w:val="clear" w:color="auto" w:fill="FFFFFF"/>
        <w:spacing w:before="60" w:after="60" w:line="360" w:lineRule="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none"/>
          <w:lang w:val="en-US" w:eastAsia="zh-CN"/>
        </w:rPr>
        <w:t>日</w:t>
      </w:r>
    </w:p>
    <w:p w14:paraId="7561B7AE">
      <w:pPr>
        <w:pStyle w:val="14"/>
        <w:spacing w:line="360" w:lineRule="auto"/>
        <w:ind w:left="720" w:hanging="630"/>
        <w:rPr>
          <w:rFonts w:hint="eastAsia" w:ascii="宋体" w:hAnsi="宋体" w:eastAsia="宋体" w:cs="宋体"/>
          <w:color w:val="auto"/>
          <w:sz w:val="21"/>
          <w:highlight w:val="none"/>
        </w:rPr>
      </w:pPr>
    </w:p>
    <w:p w14:paraId="0B5A5102">
      <w:pPr>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br w:type="page"/>
      </w:r>
    </w:p>
    <w:p w14:paraId="5155167F">
      <w:pPr>
        <w:jc w:val="both"/>
        <w:rPr>
          <w:rFonts w:hint="default"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格式2</w:t>
      </w:r>
    </w:p>
    <w:p w14:paraId="04E674E3">
      <w:pPr>
        <w:jc w:val="center"/>
        <w:rPr>
          <w:rFonts w:hint="eastAsia" w:ascii="Times New Roman" w:hAnsi="Times New Roman" w:eastAsia="宋体" w:cs="Times New Roman"/>
          <w:b/>
          <w:bCs/>
          <w:color w:val="auto"/>
          <w:sz w:val="52"/>
          <w:szCs w:val="52"/>
          <w:highlight w:val="none"/>
          <w:lang w:val="en-US" w:eastAsia="zh-CN"/>
        </w:rPr>
      </w:pPr>
    </w:p>
    <w:p w14:paraId="07173AE9">
      <w:pPr>
        <w:jc w:val="center"/>
        <w:rPr>
          <w:rFonts w:hint="eastAsia" w:ascii="Times New Roman" w:hAnsi="Times New Roman" w:eastAsia="宋体" w:cs="Times New Roman"/>
          <w:b/>
          <w:bCs/>
          <w:color w:val="auto"/>
          <w:sz w:val="52"/>
          <w:szCs w:val="52"/>
          <w:highlight w:val="none"/>
          <w:lang w:val="en-US" w:eastAsia="zh-CN"/>
        </w:rPr>
      </w:pPr>
    </w:p>
    <w:p w14:paraId="13464A59">
      <w:pPr>
        <w:jc w:val="center"/>
        <w:rPr>
          <w:rFonts w:hint="eastAsia" w:ascii="Times New Roman" w:hAnsi="Times New Roman" w:eastAsia="宋体" w:cs="Times New Roman"/>
          <w:b/>
          <w:bCs/>
          <w:color w:val="auto"/>
          <w:sz w:val="52"/>
          <w:szCs w:val="52"/>
          <w:highlight w:val="none"/>
          <w:lang w:val="en-US" w:eastAsia="zh-CN"/>
        </w:rPr>
      </w:pPr>
    </w:p>
    <w:p w14:paraId="54776279">
      <w:pPr>
        <w:jc w:val="center"/>
        <w:rPr>
          <w:rFonts w:hint="eastAsia" w:ascii="Times New Roman" w:hAnsi="Times New Roman" w:eastAsia="宋体" w:cs="Times New Roman"/>
          <w:b/>
          <w:bCs/>
          <w:color w:val="auto"/>
          <w:sz w:val="52"/>
          <w:szCs w:val="52"/>
          <w:highlight w:val="none"/>
          <w:lang w:val="en-US" w:eastAsia="zh-CN"/>
        </w:rPr>
      </w:pPr>
    </w:p>
    <w:p w14:paraId="3CEF70FC">
      <w:pPr>
        <w:jc w:val="center"/>
        <w:rPr>
          <w:rFonts w:hint="eastAsia" w:ascii="Times New Roman" w:hAnsi="Times New Roman" w:eastAsia="宋体" w:cs="Times New Roman"/>
          <w:b/>
          <w:bCs/>
          <w:color w:val="auto"/>
          <w:sz w:val="52"/>
          <w:szCs w:val="52"/>
          <w:highlight w:val="none"/>
          <w:lang w:val="en-US" w:eastAsia="zh-CN"/>
        </w:rPr>
      </w:pPr>
    </w:p>
    <w:p w14:paraId="775F15BF">
      <w:pPr>
        <w:jc w:val="center"/>
        <w:rPr>
          <w:rFonts w:hint="eastAsia" w:ascii="Times New Roman" w:hAnsi="Times New Roman" w:eastAsia="宋体" w:cs="Times New Roman"/>
          <w:b/>
          <w:bCs/>
          <w:color w:val="auto"/>
          <w:sz w:val="52"/>
          <w:szCs w:val="52"/>
          <w:highlight w:val="none"/>
          <w:lang w:val="en-US" w:eastAsia="zh-CN"/>
        </w:rPr>
      </w:pPr>
    </w:p>
    <w:p w14:paraId="7BDED67B">
      <w:pPr>
        <w:jc w:val="center"/>
        <w:rPr>
          <w:rFonts w:hint="eastAsia" w:ascii="Times New Roman" w:hAnsi="Times New Roman" w:eastAsia="宋体" w:cs="Times New Roman"/>
          <w:b/>
          <w:bCs/>
          <w:color w:val="auto"/>
          <w:sz w:val="52"/>
          <w:szCs w:val="52"/>
          <w:highlight w:val="none"/>
          <w:lang w:val="en-US" w:eastAsia="zh-CN"/>
        </w:rPr>
      </w:pPr>
    </w:p>
    <w:p w14:paraId="7EA265FA">
      <w:pPr>
        <w:pStyle w:val="2"/>
        <w:rPr>
          <w:rFonts w:hint="eastAsia"/>
          <w:color w:val="auto"/>
          <w:highlight w:val="none"/>
          <w:lang w:val="en-US" w:eastAsia="zh-CN"/>
        </w:rPr>
      </w:pPr>
    </w:p>
    <w:p w14:paraId="6B0ADF78">
      <w:pPr>
        <w:jc w:val="center"/>
        <w:rPr>
          <w:rFonts w:hint="eastAsia" w:ascii="Times New Roman" w:hAnsi="Times New Roman" w:eastAsia="宋体" w:cs="Times New Roman"/>
          <w:b/>
          <w:bCs/>
          <w:color w:val="auto"/>
          <w:sz w:val="52"/>
          <w:szCs w:val="52"/>
          <w:highlight w:val="none"/>
          <w:lang w:val="en-US" w:eastAsia="zh-CN"/>
        </w:rPr>
      </w:pPr>
    </w:p>
    <w:p w14:paraId="7F206F26">
      <w:pPr>
        <w:jc w:val="center"/>
        <w:rPr>
          <w:rFonts w:hint="eastAsia" w:ascii="Times New Roman" w:hAnsi="Times New Roman" w:eastAsia="宋体" w:cs="Times New Roman"/>
          <w:b/>
          <w:bCs/>
          <w:color w:val="auto"/>
          <w:sz w:val="48"/>
          <w:szCs w:val="48"/>
          <w:highlight w:val="none"/>
          <w:lang w:val="en-US" w:eastAsia="zh-CN"/>
        </w:rPr>
      </w:pPr>
      <w:r>
        <w:rPr>
          <w:rFonts w:hint="eastAsia" w:ascii="Times New Roman" w:hAnsi="Times New Roman" w:eastAsia="宋体" w:cs="Times New Roman"/>
          <w:b/>
          <w:bCs/>
          <w:color w:val="auto"/>
          <w:sz w:val="48"/>
          <w:szCs w:val="48"/>
          <w:highlight w:val="none"/>
          <w:lang w:val="en-US" w:eastAsia="zh-CN"/>
        </w:rPr>
        <w:t>商务报价文件</w:t>
      </w:r>
    </w:p>
    <w:p w14:paraId="7A92748E">
      <w:pPr>
        <w:rPr>
          <w:rFonts w:hint="eastAsia"/>
          <w:color w:val="auto"/>
          <w:highlight w:val="none"/>
          <w:lang w:val="en-US" w:eastAsia="zh-CN"/>
        </w:rPr>
      </w:pPr>
      <w:r>
        <w:rPr>
          <w:rFonts w:hint="eastAsia"/>
          <w:color w:val="auto"/>
          <w:highlight w:val="none"/>
          <w:lang w:val="en-US" w:eastAsia="zh-CN"/>
        </w:rPr>
        <w:br w:type="page"/>
      </w:r>
    </w:p>
    <w:p w14:paraId="706741E8">
      <w:pPr>
        <w:rPr>
          <w:rFonts w:hint="eastAsia"/>
          <w:color w:val="auto"/>
          <w:highlight w:val="none"/>
          <w:lang w:val="en-US" w:eastAsia="zh-CN"/>
        </w:rPr>
        <w:sectPr>
          <w:pgSz w:w="11905" w:h="16838"/>
          <w:pgMar w:top="1417" w:right="1134" w:bottom="1134" w:left="1134" w:header="850" w:footer="992" w:gutter="0"/>
          <w:pgNumType w:fmt="decimal"/>
          <w:cols w:space="0" w:num="1"/>
          <w:rtlGutter w:val="0"/>
          <w:docGrid w:type="lines" w:linePitch="318" w:charSpace="0"/>
        </w:sectPr>
      </w:pPr>
    </w:p>
    <w:p w14:paraId="647AFE39">
      <w:pPr>
        <w:spacing w:line="360" w:lineRule="auto"/>
        <w:ind w:right="560"/>
        <w:jc w:val="center"/>
        <w:rPr>
          <w:rFonts w:hint="eastAsia" w:ascii="宋体" w:hAnsi="宋体" w:eastAsia="宋体" w:cs="宋体"/>
          <w:b/>
          <w:bCs/>
          <w:color w:val="auto"/>
          <w:sz w:val="28"/>
          <w:szCs w:val="28"/>
          <w:highlight w:val="none"/>
        </w:rPr>
      </w:pPr>
      <w:bookmarkStart w:id="302" w:name="_Toc20319"/>
    </w:p>
    <w:p w14:paraId="0632F7D0">
      <w:pPr>
        <w:spacing w:line="360" w:lineRule="auto"/>
        <w:ind w:right="560"/>
        <w:jc w:val="center"/>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8"/>
          <w:szCs w:val="28"/>
          <w:highlight w:val="none"/>
        </w:rPr>
        <w:t>磋商报价表</w:t>
      </w:r>
    </w:p>
    <w:p w14:paraId="634593E4">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228" w:firstLineChars="1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项目名称：</w:t>
      </w:r>
    </w:p>
    <w:p w14:paraId="3F24352D">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228" w:firstLineChars="1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项目编号：</w:t>
      </w:r>
    </w:p>
    <w:tbl>
      <w:tblPr>
        <w:tblStyle w:val="26"/>
        <w:tblpPr w:leftFromText="180" w:rightFromText="180" w:vertAnchor="page" w:horzAnchor="page" w:tblpX="1340" w:tblpY="4164"/>
        <w:tblW w:w="9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756"/>
        <w:gridCol w:w="5823"/>
      </w:tblGrid>
      <w:tr w14:paraId="36468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14:paraId="2FD2F807">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序号</w:t>
            </w:r>
          </w:p>
        </w:tc>
        <w:tc>
          <w:tcPr>
            <w:tcW w:w="2756" w:type="dxa"/>
            <w:vAlign w:val="center"/>
          </w:tcPr>
          <w:p w14:paraId="258CA7FD">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w:t>
            </w:r>
          </w:p>
        </w:tc>
        <w:tc>
          <w:tcPr>
            <w:tcW w:w="5823" w:type="dxa"/>
            <w:vAlign w:val="center"/>
          </w:tcPr>
          <w:p w14:paraId="58EAE454">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内容</w:t>
            </w:r>
          </w:p>
        </w:tc>
      </w:tr>
      <w:tr w14:paraId="0781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0" w:type="dxa"/>
            <w:vAlign w:val="center"/>
          </w:tcPr>
          <w:p w14:paraId="1857DCA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p>
        </w:tc>
        <w:tc>
          <w:tcPr>
            <w:tcW w:w="2756" w:type="dxa"/>
            <w:vAlign w:val="center"/>
          </w:tcPr>
          <w:p w14:paraId="7A51A4BB">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磋商报价（元）</w:t>
            </w:r>
          </w:p>
        </w:tc>
        <w:tc>
          <w:tcPr>
            <w:tcW w:w="5823" w:type="dxa"/>
            <w:vAlign w:val="center"/>
          </w:tcPr>
          <w:p w14:paraId="19501C7B">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p>
        </w:tc>
      </w:tr>
      <w:tr w14:paraId="001C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0" w:type="dxa"/>
            <w:vAlign w:val="center"/>
          </w:tcPr>
          <w:p w14:paraId="6C26F0FA">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2756" w:type="dxa"/>
            <w:vAlign w:val="center"/>
          </w:tcPr>
          <w:p w14:paraId="18A8A0EE">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合同履行期限</w:t>
            </w:r>
          </w:p>
        </w:tc>
        <w:tc>
          <w:tcPr>
            <w:tcW w:w="5823" w:type="dxa"/>
          </w:tcPr>
          <w:p w14:paraId="2919E650">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p>
        </w:tc>
      </w:tr>
      <w:tr w14:paraId="79FF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0" w:type="dxa"/>
            <w:vAlign w:val="center"/>
          </w:tcPr>
          <w:p w14:paraId="0E2D555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2756" w:type="dxa"/>
            <w:vAlign w:val="center"/>
          </w:tcPr>
          <w:p w14:paraId="2BC77857">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质量承诺</w:t>
            </w:r>
          </w:p>
        </w:tc>
        <w:tc>
          <w:tcPr>
            <w:tcW w:w="5823" w:type="dxa"/>
          </w:tcPr>
          <w:p w14:paraId="10C7336A">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p>
        </w:tc>
      </w:tr>
      <w:tr w14:paraId="2166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0" w:type="dxa"/>
            <w:vAlign w:val="center"/>
          </w:tcPr>
          <w:p w14:paraId="2D67FAAE">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2756" w:type="dxa"/>
            <w:vAlign w:val="center"/>
          </w:tcPr>
          <w:p w14:paraId="0974D9F5">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备注</w:t>
            </w:r>
          </w:p>
        </w:tc>
        <w:tc>
          <w:tcPr>
            <w:tcW w:w="5823" w:type="dxa"/>
          </w:tcPr>
          <w:p w14:paraId="0C528720">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p>
        </w:tc>
      </w:tr>
    </w:tbl>
    <w:p w14:paraId="1B7EA243">
      <w:pPr>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注：此表为首次报价，另有折扣说明时在最终磋商时说明。</w:t>
      </w:r>
    </w:p>
    <w:p w14:paraId="40F3BF08">
      <w:pPr>
        <w:spacing w:line="360" w:lineRule="auto"/>
        <w:rPr>
          <w:rFonts w:hint="eastAsia" w:ascii="宋体" w:hAnsi="宋体" w:eastAsia="宋体" w:cs="宋体"/>
          <w:color w:val="auto"/>
          <w:sz w:val="22"/>
          <w:szCs w:val="22"/>
          <w:highlight w:val="none"/>
          <w:lang w:val="en-US" w:eastAsia="zh-CN"/>
        </w:rPr>
      </w:pPr>
    </w:p>
    <w:p w14:paraId="162ED119">
      <w:pPr>
        <w:spacing w:line="360" w:lineRule="auto"/>
        <w:ind w:firstLine="220" w:firstLineChars="100"/>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lang w:eastAsia="zh-CN"/>
        </w:rPr>
        <w:t>供应商（签章）：</w:t>
      </w:r>
      <w:r>
        <w:rPr>
          <w:rFonts w:hint="eastAsia" w:ascii="宋体" w:hAnsi="宋体" w:eastAsia="宋体" w:cs="宋体"/>
          <w:color w:val="auto"/>
          <w:sz w:val="22"/>
          <w:szCs w:val="22"/>
          <w:highlight w:val="none"/>
          <w:u w:val="single"/>
          <w:lang w:val="en-US" w:eastAsia="zh-CN"/>
        </w:rPr>
        <w:t xml:space="preserve">         </w:t>
      </w:r>
    </w:p>
    <w:p w14:paraId="2AB968D2">
      <w:pPr>
        <w:spacing w:line="360" w:lineRule="auto"/>
        <w:ind w:firstLine="220" w:firstLineChars="100"/>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法定代表人或委托人（签章</w:t>
      </w:r>
      <w:r>
        <w:rPr>
          <w:rFonts w:hint="eastAsia" w:ascii="宋体" w:hAnsi="宋体" w:eastAsia="宋体" w:cs="宋体"/>
          <w:color w:val="auto"/>
          <w:sz w:val="22"/>
          <w:szCs w:val="22"/>
          <w:highlight w:val="none"/>
          <w:lang w:val="en-US" w:eastAsia="zh-CN"/>
        </w:rPr>
        <w:t>或签字</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lang w:val="en-US" w:eastAsia="zh-CN"/>
        </w:rPr>
        <w:t xml:space="preserve">            </w:t>
      </w:r>
    </w:p>
    <w:p w14:paraId="723C25B0">
      <w:pPr>
        <w:spacing w:line="360" w:lineRule="auto"/>
        <w:ind w:firstLine="220" w:firstLineChars="100"/>
        <w:rPr>
          <w:rFonts w:hint="eastAsia"/>
          <w:color w:val="auto"/>
          <w:highlight w:val="none"/>
          <w:lang w:val="en-US" w:eastAsia="zh-CN"/>
        </w:rPr>
        <w:sectPr>
          <w:footerReference r:id="rId8" w:type="first"/>
          <w:footerReference r:id="rId7" w:type="default"/>
          <w:pgSz w:w="11905" w:h="16838"/>
          <w:pgMar w:top="1417" w:right="1134" w:bottom="1134" w:left="1134" w:header="850" w:footer="992" w:gutter="0"/>
          <w:pgNumType w:fmt="decimal"/>
          <w:cols w:space="0" w:num="1"/>
          <w:rtlGutter w:val="0"/>
          <w:docGrid w:type="lines" w:linePitch="318" w:charSpace="0"/>
        </w:sectPr>
      </w:pP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日</w:t>
      </w:r>
    </w:p>
    <w:p w14:paraId="0888CBD6">
      <w:pPr>
        <w:pStyle w:val="6"/>
        <w:keepNext w:val="0"/>
        <w:keepLines w:val="0"/>
        <w:numPr>
          <w:ilvl w:val="2"/>
          <w:numId w:val="0"/>
        </w:numPr>
        <w:tabs>
          <w:tab w:val="clear" w:pos="4202"/>
        </w:tabs>
        <w:spacing w:line="360" w:lineRule="auto"/>
        <w:jc w:val="both"/>
        <w:rPr>
          <w:rFonts w:hint="eastAsia" w:ascii="宋体" w:hAnsi="宋体" w:eastAsia="宋体" w:cs="宋体"/>
          <w:color w:val="auto"/>
          <w:sz w:val="28"/>
          <w:szCs w:val="28"/>
          <w:highlight w:val="none"/>
        </w:rPr>
      </w:pPr>
      <w:bookmarkStart w:id="303" w:name="_Toc23131"/>
      <w:r>
        <w:rPr>
          <w:rFonts w:hint="eastAsia" w:hAnsi="宋体" w:cs="宋体"/>
          <w:color w:val="auto"/>
          <w:sz w:val="28"/>
          <w:szCs w:val="28"/>
          <w:highlight w:val="none"/>
          <w:lang w:val="en-US" w:eastAsia="zh-CN"/>
        </w:rPr>
        <w:t xml:space="preserve">格式2.1 </w:t>
      </w:r>
      <w:r>
        <w:rPr>
          <w:rFonts w:hint="eastAsia" w:ascii="宋体" w:hAnsi="宋体" w:eastAsia="宋体" w:cs="宋体"/>
          <w:color w:val="auto"/>
          <w:sz w:val="28"/>
          <w:szCs w:val="28"/>
          <w:highlight w:val="none"/>
          <w:lang w:eastAsia="zh-CN"/>
        </w:rPr>
        <w:t>磋商函</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eastAsia="zh-CN"/>
        </w:rPr>
        <w:t>磋商函</w:t>
      </w:r>
      <w:r>
        <w:rPr>
          <w:rFonts w:hint="eastAsia" w:ascii="宋体" w:hAnsi="宋体" w:eastAsia="宋体" w:cs="宋体"/>
          <w:color w:val="auto"/>
          <w:sz w:val="28"/>
          <w:szCs w:val="28"/>
          <w:highlight w:val="none"/>
        </w:rPr>
        <w:t>附录</w:t>
      </w:r>
      <w:bookmarkEnd w:id="302"/>
      <w:bookmarkEnd w:id="303"/>
    </w:p>
    <w:p w14:paraId="5C48B0B9">
      <w:pPr>
        <w:spacing w:before="120" w:beforeLines="50"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（一）</w:t>
      </w:r>
      <w:r>
        <w:rPr>
          <w:rFonts w:hint="eastAsia" w:ascii="宋体" w:hAnsi="宋体" w:eastAsia="宋体" w:cs="宋体"/>
          <w:color w:val="auto"/>
          <w:sz w:val="22"/>
          <w:szCs w:val="22"/>
          <w:highlight w:val="none"/>
          <w:lang w:eastAsia="zh-CN"/>
        </w:rPr>
        <w:t>磋商函</w:t>
      </w:r>
    </w:p>
    <w:p w14:paraId="065DBB52">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val="en-US" w:eastAsia="zh-CN"/>
        </w:rPr>
        <w:t>采购</w:t>
      </w:r>
      <w:r>
        <w:rPr>
          <w:rFonts w:hint="eastAsia" w:ascii="宋体" w:hAnsi="宋体" w:eastAsia="宋体" w:cs="宋体"/>
          <w:color w:val="auto"/>
          <w:sz w:val="22"/>
          <w:szCs w:val="22"/>
          <w:highlight w:val="none"/>
          <w:u w:val="single"/>
        </w:rPr>
        <w:t>人名称）</w:t>
      </w:r>
      <w:r>
        <w:rPr>
          <w:rFonts w:hint="eastAsia" w:ascii="宋体" w:hAnsi="宋体" w:eastAsia="宋体" w:cs="宋体"/>
          <w:color w:val="auto"/>
          <w:sz w:val="22"/>
          <w:szCs w:val="22"/>
          <w:highlight w:val="none"/>
        </w:rPr>
        <w:t>：</w:t>
      </w:r>
    </w:p>
    <w:p w14:paraId="2DFC92EF">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1．我方已仔细研究了</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eastAsia="zh-CN"/>
        </w:rPr>
        <w:t>项目名称</w:t>
      </w: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lang w:val="en-US" w:eastAsia="zh-CN"/>
        </w:rPr>
        <w:t>采购</w:t>
      </w:r>
      <w:r>
        <w:rPr>
          <w:rFonts w:hint="eastAsia" w:ascii="宋体" w:hAnsi="宋体" w:eastAsia="宋体" w:cs="宋体"/>
          <w:color w:val="auto"/>
          <w:sz w:val="22"/>
          <w:szCs w:val="22"/>
          <w:highlight w:val="none"/>
        </w:rPr>
        <w:t>文件的全部内容，</w:t>
      </w:r>
      <w:r>
        <w:rPr>
          <w:rFonts w:hint="eastAsia" w:ascii="宋体" w:hAnsi="宋体" w:eastAsia="宋体" w:cs="宋体"/>
          <w:color w:val="auto"/>
          <w:kern w:val="0"/>
          <w:sz w:val="22"/>
          <w:szCs w:val="22"/>
          <w:highlight w:val="none"/>
        </w:rPr>
        <w:t>愿意以人民币（大写）</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u w:val="none"/>
          <w:lang w:val="en-US" w:eastAsia="zh-CN"/>
        </w:rPr>
        <w:t>元，</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eastAsia="zh-CN"/>
        </w:rPr>
        <w:t>小写</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）的投标总报价，</w:t>
      </w:r>
      <w:r>
        <w:rPr>
          <w:rFonts w:hint="eastAsia" w:ascii="宋体" w:hAnsi="宋体" w:cs="宋体"/>
          <w:color w:val="auto"/>
          <w:sz w:val="22"/>
          <w:szCs w:val="22"/>
          <w:highlight w:val="none"/>
          <w:lang w:val="en-US" w:eastAsia="zh-CN"/>
        </w:rPr>
        <w:t>合同履行期限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日历天，按合同约定实施和完成</w:t>
      </w:r>
      <w:r>
        <w:rPr>
          <w:rFonts w:hint="eastAsia" w:ascii="宋体" w:hAnsi="宋体" w:cs="宋体"/>
          <w:color w:val="auto"/>
          <w:sz w:val="22"/>
          <w:szCs w:val="22"/>
          <w:highlight w:val="none"/>
          <w:lang w:val="en-US" w:eastAsia="zh-CN"/>
        </w:rPr>
        <w:t>项目</w:t>
      </w:r>
      <w:r>
        <w:rPr>
          <w:rFonts w:hint="eastAsia" w:ascii="宋体" w:hAnsi="宋体" w:eastAsia="宋体" w:cs="宋体"/>
          <w:color w:val="auto"/>
          <w:sz w:val="22"/>
          <w:szCs w:val="22"/>
          <w:highlight w:val="none"/>
        </w:rPr>
        <w:t>，修补</w:t>
      </w:r>
      <w:r>
        <w:rPr>
          <w:rFonts w:hint="eastAsia" w:ascii="宋体" w:hAnsi="宋体" w:cs="宋体"/>
          <w:color w:val="auto"/>
          <w:sz w:val="22"/>
          <w:szCs w:val="22"/>
          <w:highlight w:val="none"/>
          <w:lang w:val="en-US" w:eastAsia="zh-CN"/>
        </w:rPr>
        <w:t>项目</w:t>
      </w:r>
      <w:r>
        <w:rPr>
          <w:rFonts w:hint="eastAsia" w:ascii="宋体" w:hAnsi="宋体" w:eastAsia="宋体" w:cs="宋体"/>
          <w:color w:val="auto"/>
          <w:sz w:val="22"/>
          <w:szCs w:val="22"/>
          <w:highlight w:val="none"/>
        </w:rPr>
        <w:t>中的任何缺陷，质量达到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w:t>
      </w:r>
    </w:p>
    <w:p w14:paraId="398BE1B9">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2．我方承诺在投标有效期内不修改、补充、替代或者撤回</w:t>
      </w:r>
      <w:r>
        <w:rPr>
          <w:rFonts w:hint="eastAsia" w:ascii="宋体" w:hAnsi="宋体" w:eastAsia="宋体" w:cs="宋体"/>
          <w:color w:val="auto"/>
          <w:sz w:val="22"/>
          <w:szCs w:val="22"/>
          <w:highlight w:val="none"/>
          <w:lang w:val="en-US" w:eastAsia="zh-CN"/>
        </w:rPr>
        <w:t>响应</w:t>
      </w:r>
      <w:r>
        <w:rPr>
          <w:rFonts w:hint="eastAsia" w:ascii="宋体" w:hAnsi="宋体" w:eastAsia="宋体" w:cs="宋体"/>
          <w:color w:val="auto"/>
          <w:sz w:val="22"/>
          <w:szCs w:val="22"/>
          <w:highlight w:val="none"/>
        </w:rPr>
        <w:t>文件。</w:t>
      </w:r>
    </w:p>
    <w:p w14:paraId="6A5D629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．如我方中标：</w:t>
      </w:r>
    </w:p>
    <w:p w14:paraId="6BFE9DB5">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(1)我方承诺在收到</w:t>
      </w:r>
      <w:r>
        <w:rPr>
          <w:rFonts w:hint="eastAsia" w:ascii="宋体" w:hAnsi="宋体" w:eastAsia="宋体" w:cs="宋体"/>
          <w:color w:val="auto"/>
          <w:sz w:val="22"/>
          <w:szCs w:val="22"/>
          <w:highlight w:val="none"/>
          <w:lang w:val="en-US" w:eastAsia="zh-CN"/>
        </w:rPr>
        <w:t>成交</w:t>
      </w:r>
      <w:r>
        <w:rPr>
          <w:rFonts w:hint="eastAsia" w:ascii="宋体" w:hAnsi="宋体" w:eastAsia="宋体" w:cs="宋体"/>
          <w:color w:val="auto"/>
          <w:sz w:val="22"/>
          <w:szCs w:val="22"/>
          <w:highlight w:val="none"/>
        </w:rPr>
        <w:t>通知书后，在</w:t>
      </w:r>
      <w:r>
        <w:rPr>
          <w:rFonts w:hint="eastAsia" w:ascii="宋体" w:hAnsi="宋体" w:eastAsia="宋体" w:cs="宋体"/>
          <w:color w:val="auto"/>
          <w:sz w:val="22"/>
          <w:szCs w:val="22"/>
          <w:highlight w:val="none"/>
          <w:lang w:val="en-US" w:eastAsia="zh-CN"/>
        </w:rPr>
        <w:t>成交</w:t>
      </w:r>
      <w:r>
        <w:rPr>
          <w:rFonts w:hint="eastAsia" w:ascii="宋体" w:hAnsi="宋体" w:eastAsia="宋体" w:cs="宋体"/>
          <w:color w:val="auto"/>
          <w:sz w:val="22"/>
          <w:szCs w:val="22"/>
          <w:highlight w:val="none"/>
        </w:rPr>
        <w:t>通知书规定的期限内，与你方按照</w:t>
      </w:r>
      <w:r>
        <w:rPr>
          <w:rFonts w:hint="eastAsia" w:ascii="宋体" w:hAnsi="宋体" w:cs="宋体"/>
          <w:color w:val="auto"/>
          <w:sz w:val="22"/>
          <w:szCs w:val="22"/>
          <w:highlight w:val="none"/>
          <w:lang w:val="en-US" w:eastAsia="zh-CN"/>
        </w:rPr>
        <w:t>采购</w:t>
      </w:r>
      <w:r>
        <w:rPr>
          <w:rFonts w:hint="eastAsia" w:ascii="宋体" w:hAnsi="宋体" w:eastAsia="宋体" w:cs="宋体"/>
          <w:color w:val="auto"/>
          <w:sz w:val="22"/>
          <w:szCs w:val="22"/>
          <w:highlight w:val="none"/>
        </w:rPr>
        <w:t>文件和我方的投标文件签订合同。</w:t>
      </w:r>
    </w:p>
    <w:p w14:paraId="4313268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(2)随同本</w:t>
      </w:r>
      <w:r>
        <w:rPr>
          <w:rFonts w:hint="eastAsia" w:ascii="宋体" w:hAnsi="宋体" w:eastAsia="宋体" w:cs="宋体"/>
          <w:color w:val="auto"/>
          <w:sz w:val="22"/>
          <w:szCs w:val="22"/>
          <w:highlight w:val="none"/>
          <w:lang w:eastAsia="zh-CN"/>
        </w:rPr>
        <w:t>磋商函</w:t>
      </w:r>
      <w:r>
        <w:rPr>
          <w:rFonts w:hint="eastAsia" w:ascii="宋体" w:hAnsi="宋体" w:eastAsia="宋体" w:cs="宋体"/>
          <w:color w:val="auto"/>
          <w:sz w:val="22"/>
          <w:szCs w:val="22"/>
          <w:highlight w:val="none"/>
        </w:rPr>
        <w:t>递交的</w:t>
      </w:r>
      <w:r>
        <w:rPr>
          <w:rFonts w:hint="eastAsia" w:ascii="宋体" w:hAnsi="宋体" w:eastAsia="宋体" w:cs="宋体"/>
          <w:color w:val="auto"/>
          <w:sz w:val="22"/>
          <w:szCs w:val="22"/>
          <w:highlight w:val="none"/>
          <w:lang w:eastAsia="zh-CN"/>
        </w:rPr>
        <w:t>磋商函</w:t>
      </w:r>
      <w:r>
        <w:rPr>
          <w:rFonts w:hint="eastAsia" w:ascii="宋体" w:hAnsi="宋体" w:eastAsia="宋体" w:cs="宋体"/>
          <w:color w:val="auto"/>
          <w:sz w:val="22"/>
          <w:szCs w:val="22"/>
          <w:highlight w:val="none"/>
        </w:rPr>
        <w:t>附录属于合同文件的组成部分。</w:t>
      </w:r>
    </w:p>
    <w:p w14:paraId="159D8B8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(3)我方承诺在合同约定的期限内完成并移交全部合同</w:t>
      </w:r>
      <w:r>
        <w:rPr>
          <w:rFonts w:hint="eastAsia" w:ascii="宋体" w:hAnsi="宋体" w:cs="宋体"/>
          <w:color w:val="auto"/>
          <w:sz w:val="22"/>
          <w:szCs w:val="22"/>
          <w:highlight w:val="none"/>
          <w:lang w:val="en-US" w:eastAsia="zh-CN"/>
        </w:rPr>
        <w:t>内容的项目</w:t>
      </w:r>
      <w:r>
        <w:rPr>
          <w:rFonts w:hint="eastAsia" w:ascii="宋体" w:hAnsi="宋体" w:eastAsia="宋体" w:cs="宋体"/>
          <w:color w:val="auto"/>
          <w:sz w:val="22"/>
          <w:szCs w:val="22"/>
          <w:highlight w:val="none"/>
        </w:rPr>
        <w:t>。</w:t>
      </w:r>
    </w:p>
    <w:p w14:paraId="4D97CCFC">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(4)我方承诺不因</w:t>
      </w:r>
      <w:r>
        <w:rPr>
          <w:rFonts w:hint="eastAsia" w:ascii="宋体" w:hAnsi="宋体" w:cs="宋体"/>
          <w:color w:val="auto"/>
          <w:sz w:val="22"/>
          <w:szCs w:val="22"/>
          <w:highlight w:val="none"/>
          <w:lang w:val="en-US" w:eastAsia="zh-CN"/>
        </w:rPr>
        <w:t>技术</w:t>
      </w:r>
      <w:r>
        <w:rPr>
          <w:rFonts w:hint="eastAsia" w:ascii="宋体" w:hAnsi="宋体" w:eastAsia="宋体" w:cs="宋体"/>
          <w:color w:val="auto"/>
          <w:sz w:val="22"/>
          <w:szCs w:val="22"/>
          <w:highlight w:val="none"/>
        </w:rPr>
        <w:t>方案发生变更而增加工程造价。</w:t>
      </w:r>
    </w:p>
    <w:p w14:paraId="1BE380DB">
      <w:pPr>
        <w:spacing w:line="360" w:lineRule="auto"/>
        <w:ind w:firstLine="220" w:firstLineChars="1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.我方在此声明，所递交的投标文件及有关资料内容完整、真实和准确。</w:t>
      </w:r>
    </w:p>
    <w:p w14:paraId="1E470361">
      <w:pPr>
        <w:spacing w:line="360" w:lineRule="auto"/>
        <w:ind w:firstLine="220" w:firstLineChars="1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（其他补充说明）。</w:t>
      </w:r>
    </w:p>
    <w:p w14:paraId="07BCE9EA">
      <w:pPr>
        <w:spacing w:line="360" w:lineRule="auto"/>
        <w:jc w:val="left"/>
        <w:rPr>
          <w:rFonts w:hint="eastAsia" w:ascii="宋体" w:hAnsi="宋体" w:eastAsia="宋体" w:cs="宋体"/>
          <w:color w:val="auto"/>
          <w:sz w:val="22"/>
          <w:szCs w:val="22"/>
          <w:highlight w:val="none"/>
        </w:rPr>
      </w:pPr>
    </w:p>
    <w:p w14:paraId="13472441">
      <w:pPr>
        <w:spacing w:line="360" w:lineRule="auto"/>
        <w:jc w:val="left"/>
        <w:rPr>
          <w:rFonts w:hint="eastAsia" w:ascii="宋体" w:hAnsi="宋体" w:eastAsia="宋体" w:cs="宋体"/>
          <w:color w:val="auto"/>
          <w:sz w:val="22"/>
          <w:szCs w:val="22"/>
          <w:highlight w:val="none"/>
        </w:rPr>
      </w:pPr>
    </w:p>
    <w:p w14:paraId="45652D99">
      <w:pPr>
        <w:spacing w:line="360" w:lineRule="auto"/>
        <w:jc w:val="left"/>
        <w:rPr>
          <w:rFonts w:hint="eastAsia" w:ascii="宋体" w:hAnsi="宋体" w:eastAsia="宋体" w:cs="宋体"/>
          <w:color w:val="auto"/>
          <w:sz w:val="22"/>
          <w:szCs w:val="22"/>
          <w:highlight w:val="none"/>
        </w:rPr>
      </w:pPr>
    </w:p>
    <w:p w14:paraId="3817A239">
      <w:pPr>
        <w:keepNext w:val="0"/>
        <w:keepLines w:val="0"/>
        <w:pageBreakBefore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地址：</w:t>
      </w:r>
      <w:r>
        <w:rPr>
          <w:rFonts w:hint="eastAsia" w:ascii="宋体" w:hAnsi="宋体" w:eastAsia="宋体" w:cs="宋体"/>
          <w:color w:val="auto"/>
          <w:sz w:val="22"/>
          <w:szCs w:val="22"/>
          <w:highlight w:val="none"/>
          <w:u w:val="single"/>
          <w:lang w:val="en-US" w:eastAsia="zh-CN"/>
        </w:rPr>
        <w:t xml:space="preserve">               </w:t>
      </w:r>
    </w:p>
    <w:p w14:paraId="790174EE">
      <w:pPr>
        <w:keepNext w:val="0"/>
        <w:keepLines w:val="0"/>
        <w:pageBreakBefore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供应商（签章）</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（全称）</w:t>
      </w:r>
      <w:r>
        <w:rPr>
          <w:rFonts w:hint="eastAsia" w:ascii="宋体" w:hAnsi="宋体" w:eastAsia="宋体" w:cs="宋体"/>
          <w:color w:val="auto"/>
          <w:sz w:val="22"/>
          <w:szCs w:val="22"/>
          <w:highlight w:val="none"/>
          <w:u w:val="single"/>
          <w:lang w:val="en-US" w:eastAsia="zh-CN"/>
        </w:rPr>
        <w:t xml:space="preserve">         </w:t>
      </w:r>
    </w:p>
    <w:p w14:paraId="05523253">
      <w:pPr>
        <w:keepNext w:val="0"/>
        <w:keepLines w:val="0"/>
        <w:pageBreakBefore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邮政编码：</w:t>
      </w:r>
      <w:r>
        <w:rPr>
          <w:rFonts w:hint="eastAsia" w:ascii="宋体" w:hAnsi="宋体" w:eastAsia="宋体" w:cs="宋体"/>
          <w:color w:val="auto"/>
          <w:sz w:val="22"/>
          <w:szCs w:val="22"/>
          <w:highlight w:val="none"/>
          <w:u w:val="single"/>
          <w:lang w:val="en-US" w:eastAsia="zh-CN"/>
        </w:rPr>
        <w:t xml:space="preserve">               </w:t>
      </w:r>
    </w:p>
    <w:p w14:paraId="771BD3A8">
      <w:pPr>
        <w:keepNext w:val="0"/>
        <w:keepLines w:val="0"/>
        <w:pageBreakBefore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法定代表人（签章</w:t>
      </w:r>
      <w:r>
        <w:rPr>
          <w:rFonts w:hint="eastAsia" w:ascii="宋体" w:hAnsi="宋体" w:eastAsia="宋体" w:cs="宋体"/>
          <w:color w:val="auto"/>
          <w:sz w:val="22"/>
          <w:szCs w:val="22"/>
          <w:highlight w:val="none"/>
          <w:lang w:val="en-US" w:eastAsia="zh-CN"/>
        </w:rPr>
        <w:t>或签字</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（姓名）</w:t>
      </w:r>
      <w:r>
        <w:rPr>
          <w:rFonts w:hint="eastAsia" w:ascii="宋体" w:hAnsi="宋体" w:eastAsia="宋体" w:cs="宋体"/>
          <w:color w:val="auto"/>
          <w:sz w:val="22"/>
          <w:szCs w:val="22"/>
          <w:highlight w:val="none"/>
          <w:u w:val="single"/>
          <w:lang w:val="en-US" w:eastAsia="zh-CN"/>
        </w:rPr>
        <w:t xml:space="preserve">       </w:t>
      </w:r>
    </w:p>
    <w:p w14:paraId="5CF6C890">
      <w:pPr>
        <w:keepNext w:val="0"/>
        <w:keepLines w:val="0"/>
        <w:pageBreakBefore w:val="0"/>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电话：</w:t>
      </w:r>
      <w:r>
        <w:rPr>
          <w:rFonts w:hint="eastAsia" w:ascii="宋体" w:hAnsi="宋体" w:eastAsia="宋体" w:cs="宋体"/>
          <w:color w:val="auto"/>
          <w:sz w:val="22"/>
          <w:szCs w:val="22"/>
          <w:highlight w:val="none"/>
          <w:u w:val="single"/>
          <w:lang w:val="en-US" w:eastAsia="zh-CN"/>
        </w:rPr>
        <w:t xml:space="preserve">             </w:t>
      </w:r>
    </w:p>
    <w:p w14:paraId="0B777E23">
      <w:pPr>
        <w:spacing w:line="360" w:lineRule="auto"/>
        <w:ind w:firstLine="220" w:firstLineChars="1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日期：年月日</w:t>
      </w:r>
    </w:p>
    <w:p w14:paraId="5CF9568E">
      <w:pPr>
        <w:spacing w:line="360" w:lineRule="auto"/>
        <w:jc w:val="left"/>
        <w:rPr>
          <w:rFonts w:hint="eastAsia" w:ascii="宋体" w:hAnsi="宋体" w:eastAsia="宋体" w:cs="宋体"/>
          <w:color w:val="auto"/>
          <w:sz w:val="22"/>
          <w:szCs w:val="22"/>
          <w:highlight w:val="none"/>
        </w:rPr>
      </w:pPr>
    </w:p>
    <w:p w14:paraId="0E7F4EE1">
      <w:pPr>
        <w:adjustRightInd w:val="0"/>
        <w:snapToGrid w:val="0"/>
        <w:spacing w:line="360" w:lineRule="auto"/>
        <w:ind w:firstLine="5500" w:firstLineChars="2500"/>
        <w:jc w:val="right"/>
        <w:rPr>
          <w:rFonts w:hint="eastAsia" w:ascii="宋体" w:hAnsi="宋体" w:eastAsia="宋体" w:cs="宋体"/>
          <w:color w:val="auto"/>
          <w:kern w:val="0"/>
          <w:sz w:val="22"/>
          <w:szCs w:val="22"/>
          <w:highlight w:val="none"/>
        </w:rPr>
      </w:pPr>
    </w:p>
    <w:p w14:paraId="552AB731">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br w:type="page"/>
      </w:r>
      <w:r>
        <w:rPr>
          <w:rFonts w:hint="eastAsia" w:ascii="宋体" w:hAnsi="宋体" w:eastAsia="宋体" w:cs="宋体"/>
          <w:color w:val="auto"/>
          <w:sz w:val="22"/>
          <w:szCs w:val="22"/>
          <w:highlight w:val="none"/>
        </w:rPr>
        <w:t>（二）</w:t>
      </w:r>
      <w:r>
        <w:rPr>
          <w:rFonts w:hint="eastAsia" w:ascii="宋体" w:hAnsi="宋体" w:eastAsia="宋体" w:cs="宋体"/>
          <w:color w:val="auto"/>
          <w:sz w:val="22"/>
          <w:szCs w:val="22"/>
          <w:highlight w:val="none"/>
          <w:lang w:eastAsia="zh-CN"/>
        </w:rPr>
        <w:t>磋商函</w:t>
      </w:r>
      <w:r>
        <w:rPr>
          <w:rFonts w:hint="eastAsia" w:ascii="宋体" w:hAnsi="宋体" w:eastAsia="宋体" w:cs="宋体"/>
          <w:color w:val="auto"/>
          <w:sz w:val="22"/>
          <w:szCs w:val="22"/>
          <w:highlight w:val="none"/>
        </w:rPr>
        <w:t>附录</w:t>
      </w:r>
    </w:p>
    <w:p w14:paraId="6CF815C9">
      <w:pPr>
        <w:spacing w:line="360" w:lineRule="auto"/>
        <w:jc w:val="left"/>
        <w:rPr>
          <w:rFonts w:hint="eastAsia" w:ascii="宋体" w:hAnsi="宋体" w:eastAsia="宋体" w:cs="宋体"/>
          <w:color w:val="auto"/>
          <w:sz w:val="22"/>
          <w:szCs w:val="22"/>
          <w:highlight w:val="none"/>
          <w:u w:val="single"/>
          <w:lang w:val="en-US" w:eastAsia="zh-CN"/>
        </w:rPr>
      </w:pPr>
    </w:p>
    <w:tbl>
      <w:tblPr>
        <w:tblStyle w:val="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2940"/>
        <w:gridCol w:w="3631"/>
        <w:gridCol w:w="1787"/>
      </w:tblGrid>
      <w:tr w14:paraId="116B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48387079">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940" w:type="dxa"/>
            <w:tcBorders>
              <w:top w:val="single" w:color="auto" w:sz="4" w:space="0"/>
              <w:left w:val="single" w:color="auto" w:sz="4" w:space="0"/>
              <w:bottom w:val="single" w:color="auto" w:sz="4" w:space="0"/>
              <w:right w:val="single" w:color="auto" w:sz="4" w:space="0"/>
            </w:tcBorders>
            <w:vAlign w:val="center"/>
          </w:tcPr>
          <w:p w14:paraId="1F590934">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条款内容</w:t>
            </w:r>
          </w:p>
        </w:tc>
        <w:tc>
          <w:tcPr>
            <w:tcW w:w="3631" w:type="dxa"/>
            <w:tcBorders>
              <w:top w:val="single" w:color="auto" w:sz="4" w:space="0"/>
              <w:left w:val="single" w:color="auto" w:sz="4" w:space="0"/>
              <w:bottom w:val="single" w:color="auto" w:sz="4" w:space="0"/>
              <w:right w:val="single" w:color="auto" w:sz="4" w:space="0"/>
            </w:tcBorders>
            <w:vAlign w:val="center"/>
          </w:tcPr>
          <w:p w14:paraId="4DB785E0">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约定内容</w:t>
            </w:r>
          </w:p>
        </w:tc>
        <w:tc>
          <w:tcPr>
            <w:tcW w:w="1787" w:type="dxa"/>
            <w:tcBorders>
              <w:top w:val="single" w:color="auto" w:sz="4" w:space="0"/>
              <w:left w:val="single" w:color="auto" w:sz="4" w:space="0"/>
              <w:bottom w:val="single" w:color="auto" w:sz="4" w:space="0"/>
              <w:right w:val="single" w:color="auto" w:sz="4" w:space="0"/>
            </w:tcBorders>
            <w:vAlign w:val="center"/>
          </w:tcPr>
          <w:p w14:paraId="16CEA325">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供应商承诺内容</w:t>
            </w:r>
          </w:p>
        </w:tc>
      </w:tr>
      <w:tr w14:paraId="6F88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15B16BDB">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940" w:type="dxa"/>
            <w:tcBorders>
              <w:top w:val="single" w:color="auto" w:sz="4" w:space="0"/>
              <w:left w:val="single" w:color="auto" w:sz="4" w:space="0"/>
              <w:bottom w:val="single" w:color="auto" w:sz="4" w:space="0"/>
              <w:right w:val="single" w:color="auto" w:sz="4" w:space="0"/>
            </w:tcBorders>
            <w:vAlign w:val="center"/>
          </w:tcPr>
          <w:p w14:paraId="01DA1EFE">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总工期</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42B3E930">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）日历天</w:t>
            </w:r>
          </w:p>
        </w:tc>
        <w:tc>
          <w:tcPr>
            <w:tcW w:w="1787" w:type="dxa"/>
            <w:tcBorders>
              <w:top w:val="single" w:color="auto" w:sz="4" w:space="0"/>
              <w:left w:val="single" w:color="auto" w:sz="4" w:space="0"/>
              <w:bottom w:val="single" w:color="auto" w:sz="4" w:space="0"/>
              <w:right w:val="single" w:color="auto" w:sz="4" w:space="0"/>
            </w:tcBorders>
            <w:vAlign w:val="center"/>
          </w:tcPr>
          <w:p w14:paraId="15F19006">
            <w:pPr>
              <w:spacing w:line="360" w:lineRule="auto"/>
              <w:jc w:val="center"/>
              <w:rPr>
                <w:rFonts w:hint="eastAsia" w:ascii="宋体" w:hAnsi="宋体" w:eastAsia="宋体" w:cs="宋体"/>
                <w:color w:val="auto"/>
                <w:sz w:val="22"/>
                <w:szCs w:val="22"/>
                <w:highlight w:val="none"/>
              </w:rPr>
            </w:pPr>
          </w:p>
        </w:tc>
      </w:tr>
      <w:tr w14:paraId="1C12F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5C358200">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2940" w:type="dxa"/>
            <w:tcBorders>
              <w:top w:val="single" w:color="auto" w:sz="4" w:space="0"/>
              <w:left w:val="single" w:color="auto" w:sz="4" w:space="0"/>
              <w:bottom w:val="single" w:color="auto" w:sz="4" w:space="0"/>
              <w:right w:val="single" w:color="auto" w:sz="4" w:space="0"/>
            </w:tcBorders>
            <w:vAlign w:val="center"/>
          </w:tcPr>
          <w:p w14:paraId="32C27A26">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逾期完工违约金</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013D5F26">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）元/天</w:t>
            </w:r>
          </w:p>
        </w:tc>
        <w:tc>
          <w:tcPr>
            <w:tcW w:w="1787" w:type="dxa"/>
            <w:tcBorders>
              <w:top w:val="single" w:color="auto" w:sz="4" w:space="0"/>
              <w:left w:val="single" w:color="auto" w:sz="4" w:space="0"/>
              <w:bottom w:val="single" w:color="auto" w:sz="4" w:space="0"/>
              <w:right w:val="single" w:color="auto" w:sz="4" w:space="0"/>
            </w:tcBorders>
            <w:vAlign w:val="center"/>
          </w:tcPr>
          <w:p w14:paraId="5D25E81E">
            <w:pPr>
              <w:spacing w:line="360" w:lineRule="auto"/>
              <w:jc w:val="center"/>
              <w:rPr>
                <w:rFonts w:hint="eastAsia" w:ascii="宋体" w:hAnsi="宋体" w:eastAsia="宋体" w:cs="宋体"/>
                <w:color w:val="auto"/>
                <w:sz w:val="22"/>
                <w:szCs w:val="22"/>
                <w:highlight w:val="none"/>
              </w:rPr>
            </w:pPr>
          </w:p>
        </w:tc>
      </w:tr>
      <w:tr w14:paraId="3438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690D9738">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2940" w:type="dxa"/>
            <w:tcBorders>
              <w:top w:val="single" w:color="auto" w:sz="4" w:space="0"/>
              <w:left w:val="single" w:color="auto" w:sz="4" w:space="0"/>
              <w:bottom w:val="single" w:color="auto" w:sz="4" w:space="0"/>
              <w:right w:val="single" w:color="auto" w:sz="4" w:space="0"/>
            </w:tcBorders>
            <w:vAlign w:val="center"/>
          </w:tcPr>
          <w:p w14:paraId="2C9B09DE">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逾期完工违约金限额</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62E0ED9C">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签约合同价</w:t>
            </w:r>
          </w:p>
        </w:tc>
        <w:tc>
          <w:tcPr>
            <w:tcW w:w="1787" w:type="dxa"/>
            <w:tcBorders>
              <w:top w:val="single" w:color="auto" w:sz="4" w:space="0"/>
              <w:left w:val="single" w:color="auto" w:sz="4" w:space="0"/>
              <w:bottom w:val="single" w:color="auto" w:sz="4" w:space="0"/>
              <w:right w:val="single" w:color="auto" w:sz="4" w:space="0"/>
            </w:tcBorders>
            <w:vAlign w:val="center"/>
          </w:tcPr>
          <w:p w14:paraId="60FDD637">
            <w:pPr>
              <w:spacing w:line="360" w:lineRule="auto"/>
              <w:jc w:val="center"/>
              <w:rPr>
                <w:rFonts w:hint="eastAsia" w:ascii="宋体" w:hAnsi="宋体" w:eastAsia="宋体" w:cs="宋体"/>
                <w:color w:val="auto"/>
                <w:sz w:val="22"/>
                <w:szCs w:val="22"/>
                <w:highlight w:val="none"/>
              </w:rPr>
            </w:pPr>
          </w:p>
        </w:tc>
      </w:tr>
      <w:tr w14:paraId="7936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40C14B17">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2940" w:type="dxa"/>
            <w:tcBorders>
              <w:top w:val="single" w:color="auto" w:sz="4" w:space="0"/>
              <w:left w:val="single" w:color="auto" w:sz="4" w:space="0"/>
              <w:bottom w:val="single" w:color="auto" w:sz="4" w:space="0"/>
              <w:right w:val="single" w:color="auto" w:sz="4" w:space="0"/>
            </w:tcBorders>
            <w:vAlign w:val="center"/>
          </w:tcPr>
          <w:p w14:paraId="282102E0">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缺陷责任期</w:t>
            </w:r>
          </w:p>
          <w:p w14:paraId="5B2332E4">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工程质量保修期</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2947E80D">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本合同工程质量保修期为</w:t>
            </w:r>
            <w:r>
              <w:rPr>
                <w:rFonts w:hint="eastAsia" w:ascii="宋体" w:hAnsi="宋体" w:eastAsia="宋体" w:cs="宋体"/>
                <w:color w:val="auto"/>
                <w:sz w:val="22"/>
                <w:szCs w:val="22"/>
                <w:highlight w:val="none"/>
                <w:u w:val="single"/>
              </w:rPr>
              <w:t>一</w:t>
            </w:r>
            <w:r>
              <w:rPr>
                <w:rFonts w:hint="eastAsia" w:ascii="宋体" w:hAnsi="宋体" w:eastAsia="宋体" w:cs="宋体"/>
                <w:color w:val="auto"/>
                <w:sz w:val="22"/>
                <w:szCs w:val="22"/>
                <w:highlight w:val="none"/>
              </w:rPr>
              <w:t>年</w:t>
            </w:r>
          </w:p>
          <w:p w14:paraId="1F4509B7">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质保金为工程结算价的</w:t>
            </w:r>
            <w:r>
              <w:rPr>
                <w:rFonts w:hint="eastAsia" w:ascii="宋体" w:hAnsi="宋体" w:eastAsia="宋体" w:cs="宋体"/>
                <w:color w:val="auto"/>
                <w:sz w:val="22"/>
                <w:szCs w:val="22"/>
                <w:highlight w:val="none"/>
                <w:u w:val="single"/>
              </w:rPr>
              <w:t>3%</w:t>
            </w:r>
          </w:p>
        </w:tc>
        <w:tc>
          <w:tcPr>
            <w:tcW w:w="1787" w:type="dxa"/>
            <w:tcBorders>
              <w:top w:val="single" w:color="auto" w:sz="4" w:space="0"/>
              <w:left w:val="single" w:color="auto" w:sz="4" w:space="0"/>
              <w:bottom w:val="single" w:color="auto" w:sz="4" w:space="0"/>
              <w:right w:val="single" w:color="auto" w:sz="4" w:space="0"/>
            </w:tcBorders>
            <w:vAlign w:val="center"/>
          </w:tcPr>
          <w:p w14:paraId="07D5031E">
            <w:pPr>
              <w:spacing w:line="360" w:lineRule="auto"/>
              <w:jc w:val="center"/>
              <w:rPr>
                <w:rFonts w:hint="eastAsia" w:ascii="宋体" w:hAnsi="宋体" w:eastAsia="宋体" w:cs="宋体"/>
                <w:color w:val="auto"/>
                <w:sz w:val="22"/>
                <w:szCs w:val="22"/>
                <w:highlight w:val="none"/>
              </w:rPr>
            </w:pPr>
          </w:p>
        </w:tc>
      </w:tr>
      <w:tr w14:paraId="75D69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03DEEEC4">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2940" w:type="dxa"/>
            <w:tcBorders>
              <w:top w:val="single" w:color="auto" w:sz="4" w:space="0"/>
              <w:left w:val="single" w:color="auto" w:sz="4" w:space="0"/>
              <w:bottom w:val="single" w:color="auto" w:sz="4" w:space="0"/>
              <w:right w:val="single" w:color="auto" w:sz="4" w:space="0"/>
            </w:tcBorders>
            <w:vAlign w:val="center"/>
          </w:tcPr>
          <w:p w14:paraId="782A4273">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质量标准</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7C7E8202">
            <w:pPr>
              <w:spacing w:line="360" w:lineRule="auto"/>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严格执行国家有关法律法规，控制服务质量，提供全过程、全方位的服务，达到国家现行有关质量验收规范要求，并达到合格标准</w:t>
            </w:r>
          </w:p>
        </w:tc>
        <w:tc>
          <w:tcPr>
            <w:tcW w:w="1787" w:type="dxa"/>
            <w:tcBorders>
              <w:top w:val="single" w:color="auto" w:sz="4" w:space="0"/>
              <w:left w:val="single" w:color="auto" w:sz="4" w:space="0"/>
              <w:bottom w:val="single" w:color="auto" w:sz="4" w:space="0"/>
              <w:right w:val="single" w:color="auto" w:sz="4" w:space="0"/>
            </w:tcBorders>
            <w:vAlign w:val="center"/>
          </w:tcPr>
          <w:p w14:paraId="01D2D544">
            <w:pPr>
              <w:spacing w:line="360" w:lineRule="auto"/>
              <w:jc w:val="center"/>
              <w:rPr>
                <w:rFonts w:hint="eastAsia" w:ascii="宋体" w:hAnsi="宋体" w:eastAsia="宋体" w:cs="宋体"/>
                <w:color w:val="auto"/>
                <w:sz w:val="22"/>
                <w:szCs w:val="22"/>
                <w:highlight w:val="none"/>
              </w:rPr>
            </w:pPr>
          </w:p>
        </w:tc>
      </w:tr>
      <w:tr w14:paraId="5C79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5B6AE875">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2940" w:type="dxa"/>
            <w:tcBorders>
              <w:top w:val="single" w:color="auto" w:sz="4" w:space="0"/>
              <w:left w:val="single" w:color="auto" w:sz="4" w:space="0"/>
              <w:bottom w:val="single" w:color="auto" w:sz="4" w:space="0"/>
              <w:right w:val="single" w:color="auto" w:sz="4" w:space="0"/>
            </w:tcBorders>
            <w:vAlign w:val="center"/>
          </w:tcPr>
          <w:p w14:paraId="763CA61D">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农民工工资保</w:t>
            </w:r>
            <w:r>
              <w:rPr>
                <w:rFonts w:hint="eastAsia" w:ascii="宋体" w:hAnsi="宋体" w:eastAsia="宋体" w:cs="宋体"/>
                <w:color w:val="auto"/>
                <w:kern w:val="0"/>
                <w:sz w:val="22"/>
                <w:szCs w:val="22"/>
                <w:highlight w:val="none"/>
                <w:lang w:val="en-US" w:eastAsia="zh-CN"/>
              </w:rPr>
              <w:t>证</w:t>
            </w:r>
            <w:r>
              <w:rPr>
                <w:rFonts w:hint="eastAsia" w:ascii="宋体" w:hAnsi="宋体" w:eastAsia="宋体" w:cs="宋体"/>
                <w:color w:val="auto"/>
                <w:kern w:val="0"/>
                <w:sz w:val="22"/>
                <w:szCs w:val="22"/>
                <w:highlight w:val="none"/>
              </w:rPr>
              <w:t>金</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4253836B">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供应商须知磋商前附表35.1执行</w:t>
            </w:r>
          </w:p>
        </w:tc>
        <w:tc>
          <w:tcPr>
            <w:tcW w:w="1787" w:type="dxa"/>
            <w:tcBorders>
              <w:top w:val="single" w:color="auto" w:sz="4" w:space="0"/>
              <w:left w:val="single" w:color="auto" w:sz="4" w:space="0"/>
              <w:bottom w:val="single" w:color="auto" w:sz="4" w:space="0"/>
              <w:right w:val="single" w:color="auto" w:sz="4" w:space="0"/>
            </w:tcBorders>
            <w:vAlign w:val="center"/>
          </w:tcPr>
          <w:p w14:paraId="51E5CDF3">
            <w:pPr>
              <w:spacing w:line="360" w:lineRule="auto"/>
              <w:jc w:val="center"/>
              <w:rPr>
                <w:rFonts w:hint="eastAsia" w:ascii="宋体" w:hAnsi="宋体" w:eastAsia="宋体" w:cs="宋体"/>
                <w:color w:val="auto"/>
                <w:sz w:val="22"/>
                <w:szCs w:val="22"/>
                <w:highlight w:val="none"/>
              </w:rPr>
            </w:pPr>
          </w:p>
        </w:tc>
      </w:tr>
      <w:tr w14:paraId="1E7A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3D849EF8">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2940" w:type="dxa"/>
            <w:tcBorders>
              <w:top w:val="single" w:color="auto" w:sz="4" w:space="0"/>
              <w:left w:val="single" w:color="auto" w:sz="4" w:space="0"/>
              <w:bottom w:val="single" w:color="auto" w:sz="4" w:space="0"/>
              <w:right w:val="single" w:color="auto" w:sz="4" w:space="0"/>
            </w:tcBorders>
            <w:vAlign w:val="center"/>
          </w:tcPr>
          <w:p w14:paraId="476B56FD">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保修期</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06FF61F8">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依据保修书约定的期限</w:t>
            </w:r>
          </w:p>
        </w:tc>
        <w:tc>
          <w:tcPr>
            <w:tcW w:w="1787" w:type="dxa"/>
            <w:tcBorders>
              <w:top w:val="single" w:color="auto" w:sz="4" w:space="0"/>
              <w:left w:val="single" w:color="auto" w:sz="4" w:space="0"/>
              <w:bottom w:val="single" w:color="auto" w:sz="4" w:space="0"/>
              <w:right w:val="single" w:color="auto" w:sz="4" w:space="0"/>
            </w:tcBorders>
            <w:vAlign w:val="center"/>
          </w:tcPr>
          <w:p w14:paraId="165266FA">
            <w:pPr>
              <w:spacing w:line="360" w:lineRule="auto"/>
              <w:jc w:val="center"/>
              <w:rPr>
                <w:rFonts w:hint="eastAsia" w:ascii="宋体" w:hAnsi="宋体" w:eastAsia="宋体" w:cs="宋体"/>
                <w:color w:val="auto"/>
                <w:sz w:val="22"/>
                <w:szCs w:val="22"/>
                <w:highlight w:val="none"/>
              </w:rPr>
            </w:pPr>
          </w:p>
        </w:tc>
      </w:tr>
      <w:tr w14:paraId="2C52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09DC6090">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p>
        </w:tc>
        <w:tc>
          <w:tcPr>
            <w:tcW w:w="2940" w:type="dxa"/>
            <w:tcBorders>
              <w:top w:val="single" w:color="auto" w:sz="4" w:space="0"/>
              <w:left w:val="single" w:color="auto" w:sz="4" w:space="0"/>
              <w:bottom w:val="single" w:color="auto" w:sz="4" w:space="0"/>
              <w:right w:val="single" w:color="auto" w:sz="4" w:space="0"/>
            </w:tcBorders>
            <w:vAlign w:val="center"/>
          </w:tcPr>
          <w:p w14:paraId="71F360D1">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价格调整的差额计算</w:t>
            </w:r>
          </w:p>
        </w:tc>
        <w:tc>
          <w:tcPr>
            <w:tcW w:w="3631"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13031483">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合同期内不调价差</w:t>
            </w:r>
          </w:p>
        </w:tc>
        <w:tc>
          <w:tcPr>
            <w:tcW w:w="1787" w:type="dxa"/>
            <w:tcBorders>
              <w:top w:val="single" w:color="auto" w:sz="4" w:space="0"/>
              <w:left w:val="single" w:color="auto" w:sz="4" w:space="0"/>
              <w:bottom w:val="single" w:color="auto" w:sz="4" w:space="0"/>
              <w:right w:val="single" w:color="auto" w:sz="4" w:space="0"/>
            </w:tcBorders>
            <w:vAlign w:val="center"/>
          </w:tcPr>
          <w:p w14:paraId="793F24B4">
            <w:pPr>
              <w:spacing w:line="360" w:lineRule="auto"/>
              <w:jc w:val="center"/>
              <w:rPr>
                <w:rFonts w:hint="eastAsia" w:ascii="宋体" w:hAnsi="宋体" w:eastAsia="宋体" w:cs="宋体"/>
                <w:color w:val="auto"/>
                <w:sz w:val="22"/>
                <w:szCs w:val="22"/>
                <w:highlight w:val="none"/>
              </w:rPr>
            </w:pPr>
          </w:p>
        </w:tc>
      </w:tr>
      <w:tr w14:paraId="6B21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439416A5">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c>
          <w:tcPr>
            <w:tcW w:w="2940" w:type="dxa"/>
            <w:tcBorders>
              <w:top w:val="single" w:color="auto" w:sz="4" w:space="0"/>
              <w:left w:val="single" w:color="auto" w:sz="4" w:space="0"/>
              <w:bottom w:val="single" w:color="auto" w:sz="4" w:space="0"/>
              <w:right w:val="single" w:color="auto" w:sz="4" w:space="0"/>
            </w:tcBorders>
            <w:vAlign w:val="center"/>
          </w:tcPr>
          <w:p w14:paraId="2DBD7AFF">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c>
          <w:tcPr>
            <w:tcW w:w="3631" w:type="dxa"/>
            <w:tcBorders>
              <w:top w:val="single" w:color="auto" w:sz="4" w:space="0"/>
              <w:left w:val="single" w:color="auto" w:sz="4" w:space="0"/>
              <w:bottom w:val="single" w:color="auto" w:sz="4" w:space="0"/>
              <w:right w:val="single" w:color="auto" w:sz="4" w:space="0"/>
            </w:tcBorders>
            <w:vAlign w:val="center"/>
          </w:tcPr>
          <w:p w14:paraId="660A8FCD">
            <w:pPr>
              <w:spacing w:line="360" w:lineRule="auto"/>
              <w:jc w:val="center"/>
              <w:rPr>
                <w:rFonts w:hint="eastAsia" w:ascii="宋体" w:hAnsi="宋体" w:eastAsia="宋体" w:cs="宋体"/>
                <w:color w:val="auto"/>
                <w:sz w:val="22"/>
                <w:szCs w:val="22"/>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72A5C31D">
            <w:pPr>
              <w:spacing w:line="360" w:lineRule="auto"/>
              <w:jc w:val="center"/>
              <w:rPr>
                <w:rFonts w:hint="eastAsia" w:ascii="宋体" w:hAnsi="宋体" w:eastAsia="宋体" w:cs="宋体"/>
                <w:color w:val="auto"/>
                <w:sz w:val="22"/>
                <w:szCs w:val="22"/>
                <w:highlight w:val="none"/>
              </w:rPr>
            </w:pPr>
          </w:p>
        </w:tc>
      </w:tr>
      <w:tr w14:paraId="29CA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6" w:type="dxa"/>
            <w:gridSpan w:val="4"/>
            <w:tcBorders>
              <w:top w:val="single" w:color="auto" w:sz="4" w:space="0"/>
              <w:left w:val="single" w:color="auto" w:sz="4" w:space="0"/>
              <w:bottom w:val="single" w:color="auto" w:sz="4" w:space="0"/>
              <w:right w:val="single" w:color="auto" w:sz="4" w:space="0"/>
            </w:tcBorders>
            <w:vAlign w:val="center"/>
          </w:tcPr>
          <w:p w14:paraId="4C6C60F2">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在响应</w:t>
            </w:r>
            <w:r>
              <w:rPr>
                <w:rFonts w:hint="eastAsia" w:ascii="宋体" w:hAnsi="宋体" w:cs="宋体"/>
                <w:color w:val="auto"/>
                <w:sz w:val="22"/>
                <w:szCs w:val="22"/>
                <w:highlight w:val="none"/>
                <w:lang w:val="en-US" w:eastAsia="zh-CN"/>
              </w:rPr>
              <w:t>采购</w:t>
            </w:r>
            <w:r>
              <w:rPr>
                <w:rFonts w:hint="eastAsia" w:ascii="宋体" w:hAnsi="宋体" w:eastAsia="宋体" w:cs="宋体"/>
                <w:color w:val="auto"/>
                <w:sz w:val="22"/>
                <w:szCs w:val="22"/>
                <w:highlight w:val="none"/>
              </w:rPr>
              <w:t>文件中规定的实质性要求和条件的基础上，可</w:t>
            </w:r>
            <w:r>
              <w:rPr>
                <w:rFonts w:hint="eastAsia" w:ascii="宋体" w:hAnsi="宋体" w:eastAsia="宋体" w:cs="宋体"/>
                <w:color w:val="auto"/>
                <w:sz w:val="22"/>
                <w:szCs w:val="22"/>
                <w:highlight w:val="none"/>
                <w:lang w:eastAsia="zh-CN"/>
              </w:rPr>
              <w:t>作出</w:t>
            </w:r>
            <w:r>
              <w:rPr>
                <w:rFonts w:hint="eastAsia" w:ascii="宋体" w:hAnsi="宋体" w:eastAsia="宋体" w:cs="宋体"/>
                <w:color w:val="auto"/>
                <w:sz w:val="22"/>
                <w:szCs w:val="22"/>
                <w:highlight w:val="none"/>
              </w:rPr>
              <w:t>其他有利于</w:t>
            </w:r>
            <w:r>
              <w:rPr>
                <w:rFonts w:hint="eastAsia" w:ascii="宋体" w:hAnsi="宋体" w:cs="宋体"/>
                <w:color w:val="auto"/>
                <w:sz w:val="22"/>
                <w:szCs w:val="22"/>
                <w:highlight w:val="none"/>
                <w:lang w:eastAsia="zh-CN"/>
              </w:rPr>
              <w:t>采购人</w:t>
            </w:r>
            <w:r>
              <w:rPr>
                <w:rFonts w:hint="eastAsia" w:ascii="宋体" w:hAnsi="宋体" w:eastAsia="宋体" w:cs="宋体"/>
                <w:color w:val="auto"/>
                <w:sz w:val="22"/>
                <w:szCs w:val="22"/>
                <w:highlight w:val="none"/>
              </w:rPr>
              <w:t>的承诺。此类承诺可在本表中予以补充填写。</w:t>
            </w:r>
          </w:p>
        </w:tc>
      </w:tr>
    </w:tbl>
    <w:p w14:paraId="016CA264">
      <w:pPr>
        <w:adjustRightInd w:val="0"/>
        <w:snapToGrid w:val="0"/>
        <w:spacing w:line="360" w:lineRule="auto"/>
        <w:ind w:firstLine="4400" w:firstLineChars="2000"/>
        <w:jc w:val="right"/>
        <w:rPr>
          <w:rFonts w:hint="eastAsia" w:ascii="宋体" w:hAnsi="宋体" w:eastAsia="宋体" w:cs="宋体"/>
          <w:color w:val="auto"/>
          <w:kern w:val="0"/>
          <w:sz w:val="22"/>
          <w:szCs w:val="22"/>
          <w:highlight w:val="none"/>
        </w:rPr>
      </w:pPr>
    </w:p>
    <w:p w14:paraId="74D1A951">
      <w:pPr>
        <w:adjustRightInd w:val="0"/>
        <w:snapToGrid w:val="0"/>
        <w:spacing w:line="360" w:lineRule="auto"/>
        <w:ind w:firstLine="4400" w:firstLineChars="2000"/>
        <w:jc w:val="right"/>
        <w:rPr>
          <w:rFonts w:hint="eastAsia" w:ascii="宋体" w:hAnsi="宋体" w:eastAsia="宋体" w:cs="宋体"/>
          <w:color w:val="auto"/>
          <w:kern w:val="0"/>
          <w:sz w:val="22"/>
          <w:szCs w:val="22"/>
          <w:highlight w:val="none"/>
        </w:rPr>
      </w:pPr>
    </w:p>
    <w:p w14:paraId="547940D1">
      <w:pPr>
        <w:adjustRightInd w:val="0"/>
        <w:snapToGrid w:val="0"/>
        <w:spacing w:line="360" w:lineRule="auto"/>
        <w:ind w:firstLine="4400" w:firstLineChars="200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供应商</w:t>
      </w:r>
      <w:r>
        <w:rPr>
          <w:rFonts w:hint="eastAsia" w:ascii="宋体" w:hAnsi="宋体" w:eastAsia="宋体" w:cs="宋体"/>
          <w:color w:val="auto"/>
          <w:kern w:val="0"/>
          <w:sz w:val="22"/>
          <w:szCs w:val="22"/>
          <w:highlight w:val="none"/>
        </w:rPr>
        <w:t>（签章）：</w:t>
      </w:r>
      <w:r>
        <w:rPr>
          <w:rFonts w:hint="eastAsia" w:ascii="宋体" w:hAnsi="宋体" w:eastAsia="宋体" w:cs="宋体"/>
          <w:color w:val="auto"/>
          <w:kern w:val="0"/>
          <w:sz w:val="22"/>
          <w:szCs w:val="22"/>
          <w:highlight w:val="none"/>
          <w:u w:val="single"/>
          <w:lang w:val="en-US" w:eastAsia="zh-CN"/>
        </w:rPr>
        <w:t xml:space="preserve">                       </w:t>
      </w:r>
    </w:p>
    <w:p w14:paraId="29D288B8">
      <w:pPr>
        <w:adjustRightInd w:val="0"/>
        <w:snapToGrid w:val="0"/>
        <w:spacing w:line="360" w:lineRule="auto"/>
        <w:ind w:firstLine="4400" w:firstLineChars="200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法定代表人（签章</w:t>
      </w:r>
      <w:r>
        <w:rPr>
          <w:rFonts w:hint="eastAsia" w:ascii="宋体" w:hAnsi="宋体" w:eastAsia="宋体" w:cs="宋体"/>
          <w:color w:val="auto"/>
          <w:kern w:val="0"/>
          <w:sz w:val="22"/>
          <w:szCs w:val="22"/>
          <w:highlight w:val="none"/>
          <w:lang w:val="en-US" w:eastAsia="zh-CN"/>
        </w:rPr>
        <w:t>或签字</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u w:val="single"/>
          <w:lang w:val="en-US" w:eastAsia="zh-CN"/>
        </w:rPr>
        <w:t xml:space="preserve">                    </w:t>
      </w:r>
    </w:p>
    <w:p w14:paraId="63D254AE">
      <w:pPr>
        <w:adjustRightInd w:val="0"/>
        <w:snapToGrid w:val="0"/>
        <w:spacing w:line="360" w:lineRule="auto"/>
        <w:ind w:firstLine="5500" w:firstLineChars="2500"/>
        <w:jc w:val="right"/>
        <w:rPr>
          <w:rFonts w:hint="eastAsia" w:ascii="宋体" w:hAnsi="宋体" w:eastAsia="宋体" w:cs="宋体"/>
          <w:b/>
          <w:color w:val="auto"/>
          <w:sz w:val="22"/>
          <w:szCs w:val="22"/>
          <w:highlight w:val="none"/>
        </w:rPr>
      </w:pPr>
      <w:r>
        <w:rPr>
          <w:rFonts w:hint="eastAsia" w:ascii="宋体" w:hAnsi="宋体" w:eastAsia="宋体" w:cs="宋体"/>
          <w:color w:val="auto"/>
          <w:kern w:val="0"/>
          <w:sz w:val="22"/>
          <w:szCs w:val="22"/>
          <w:highlight w:val="none"/>
        </w:rPr>
        <w:t>年月日</w:t>
      </w:r>
    </w:p>
    <w:p w14:paraId="0CA6FC65">
      <w:pPr>
        <w:spacing w:line="360" w:lineRule="auto"/>
        <w:rPr>
          <w:rFonts w:hint="eastAsia" w:ascii="宋体" w:hAnsi="宋体" w:eastAsia="宋体" w:cs="宋体"/>
          <w:color w:val="auto"/>
          <w:sz w:val="22"/>
          <w:szCs w:val="22"/>
          <w:highlight w:val="none"/>
        </w:rPr>
      </w:pPr>
      <w:bookmarkStart w:id="304" w:name="_Toc16495"/>
      <w:r>
        <w:rPr>
          <w:rFonts w:hint="eastAsia" w:ascii="宋体" w:hAnsi="宋体" w:eastAsia="宋体" w:cs="宋体"/>
          <w:color w:val="auto"/>
          <w:sz w:val="22"/>
          <w:szCs w:val="22"/>
          <w:highlight w:val="none"/>
        </w:rPr>
        <w:br w:type="page"/>
      </w:r>
    </w:p>
    <w:p w14:paraId="4B67AC07">
      <w:pPr>
        <w:pStyle w:val="6"/>
        <w:keepNext w:val="0"/>
        <w:keepLines w:val="0"/>
        <w:numPr>
          <w:ilvl w:val="2"/>
          <w:numId w:val="0"/>
        </w:numPr>
        <w:tabs>
          <w:tab w:val="clear" w:pos="4202"/>
        </w:tabs>
        <w:spacing w:line="360" w:lineRule="auto"/>
        <w:jc w:val="both"/>
        <w:rPr>
          <w:rFonts w:hint="eastAsia" w:ascii="宋体" w:hAnsi="宋体" w:eastAsia="宋体" w:cs="宋体"/>
          <w:color w:val="auto"/>
          <w:sz w:val="28"/>
          <w:szCs w:val="28"/>
          <w:highlight w:val="none"/>
        </w:rPr>
      </w:pPr>
      <w:bookmarkStart w:id="305" w:name="_Toc24454"/>
      <w:r>
        <w:rPr>
          <w:rFonts w:hint="eastAsia" w:hAnsi="宋体" w:cs="宋体"/>
          <w:color w:val="auto"/>
          <w:sz w:val="28"/>
          <w:szCs w:val="28"/>
          <w:highlight w:val="none"/>
          <w:lang w:val="en-US" w:eastAsia="zh-CN"/>
        </w:rPr>
        <w:t xml:space="preserve">格式2.2 </w:t>
      </w:r>
      <w:r>
        <w:rPr>
          <w:rFonts w:hint="eastAsia" w:ascii="宋体" w:hAnsi="宋体" w:eastAsia="宋体" w:cs="宋体"/>
          <w:color w:val="auto"/>
          <w:sz w:val="28"/>
          <w:szCs w:val="28"/>
          <w:highlight w:val="none"/>
        </w:rPr>
        <w:t>法定代表人身份证明及授权委托书</w:t>
      </w:r>
      <w:bookmarkEnd w:id="304"/>
      <w:bookmarkEnd w:id="305"/>
    </w:p>
    <w:p w14:paraId="17F8A0EE">
      <w:pPr>
        <w:spacing w:before="120" w:beforeLines="50" w:after="120" w:afterLines="5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（一）法定代</w:t>
      </w:r>
      <w:r>
        <w:rPr>
          <w:rFonts w:hint="eastAsia" w:ascii="宋体" w:hAnsi="宋体" w:eastAsia="宋体" w:cs="宋体"/>
          <w:color w:val="auto"/>
          <w:sz w:val="22"/>
          <w:szCs w:val="22"/>
          <w:highlight w:val="none"/>
          <w:lang w:eastAsia="zh-CN"/>
        </w:rPr>
        <w:t>表人</w:t>
      </w:r>
      <w:r>
        <w:rPr>
          <w:rFonts w:hint="eastAsia" w:ascii="宋体" w:hAnsi="宋体" w:eastAsia="宋体" w:cs="宋体"/>
          <w:color w:val="auto"/>
          <w:sz w:val="22"/>
          <w:szCs w:val="22"/>
          <w:highlight w:val="none"/>
        </w:rPr>
        <w:t>身份证明</w:t>
      </w:r>
    </w:p>
    <w:p w14:paraId="4C915421">
      <w:pPr>
        <w:pageBreakBefore w:val="0"/>
        <w:overflowPunct/>
        <w:topLinePunct w:val="0"/>
        <w:bidi w:val="0"/>
        <w:spacing w:line="360" w:lineRule="auto"/>
        <w:ind w:firstLine="612"/>
        <w:jc w:val="both"/>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单位名称：</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p>
    <w:p w14:paraId="1CD3B6D1">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u w:val="single"/>
        </w:rPr>
      </w:pPr>
      <w:r>
        <w:rPr>
          <w:rFonts w:hint="eastAsia" w:ascii="宋体" w:hAnsi="宋体" w:eastAsia="宋体" w:cs="宋体"/>
          <w:color w:val="auto"/>
          <w:sz w:val="22"/>
          <w:szCs w:val="22"/>
          <w:highlight w:val="none"/>
        </w:rPr>
        <w:t>单位性质</w:t>
      </w:r>
      <w:r>
        <w:rPr>
          <w:rFonts w:hint="eastAsia" w:ascii="宋体" w:hAnsi="宋体" w:eastAsia="宋体" w:cs="宋体"/>
          <w:smallCaps w:val="0"/>
          <w:color w:val="auto"/>
          <w:spacing w:val="0"/>
          <w:sz w:val="22"/>
          <w:szCs w:val="22"/>
          <w:highlight w:val="none"/>
        </w:rPr>
        <w:t>：</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p>
    <w:p w14:paraId="246A3EFB">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u w:val="single"/>
        </w:rPr>
      </w:pPr>
      <w:r>
        <w:rPr>
          <w:rFonts w:hint="eastAsia" w:ascii="宋体" w:hAnsi="宋体" w:eastAsia="宋体" w:cs="宋体"/>
          <w:smallCaps w:val="0"/>
          <w:color w:val="auto"/>
          <w:spacing w:val="0"/>
          <w:sz w:val="22"/>
          <w:szCs w:val="22"/>
          <w:highlight w:val="none"/>
        </w:rPr>
        <w:t>地    址：</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p>
    <w:p w14:paraId="5FAF68AC">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成立时间：</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rPr>
        <w:t>年</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rPr>
        <w:t>月</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rPr>
        <w:t>日</w:t>
      </w:r>
    </w:p>
    <w:p w14:paraId="64A50C71">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u w:val="single"/>
        </w:rPr>
      </w:pPr>
      <w:r>
        <w:rPr>
          <w:rFonts w:hint="eastAsia" w:ascii="宋体" w:hAnsi="宋体" w:eastAsia="宋体" w:cs="宋体"/>
          <w:smallCaps w:val="0"/>
          <w:color w:val="auto"/>
          <w:spacing w:val="0"/>
          <w:sz w:val="22"/>
          <w:szCs w:val="22"/>
          <w:highlight w:val="none"/>
        </w:rPr>
        <w:t>经营期限：</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p>
    <w:p w14:paraId="033C61A0">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u w:val="single"/>
        </w:rPr>
      </w:pPr>
      <w:r>
        <w:rPr>
          <w:rFonts w:hint="eastAsia" w:ascii="宋体" w:hAnsi="宋体" w:eastAsia="宋体" w:cs="宋体"/>
          <w:smallCaps w:val="0"/>
          <w:color w:val="auto"/>
          <w:spacing w:val="0"/>
          <w:sz w:val="22"/>
          <w:szCs w:val="22"/>
          <w:highlight w:val="none"/>
        </w:rPr>
        <w:t>姓    名：</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rPr>
        <w:t xml:space="preserve"> 性别：</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lang w:val="en-US" w:eastAsia="zh-CN"/>
        </w:rPr>
        <w:t xml:space="preserve">  </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rPr>
        <w:t>年龄：</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rPr>
        <w:t>职务：</w:t>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ab/>
      </w:r>
      <w:r>
        <w:rPr>
          <w:rFonts w:hint="eastAsia" w:ascii="宋体" w:hAnsi="宋体" w:eastAsia="宋体" w:cs="宋体"/>
          <w:smallCaps w:val="0"/>
          <w:color w:val="auto"/>
          <w:spacing w:val="0"/>
          <w:sz w:val="22"/>
          <w:szCs w:val="22"/>
          <w:highlight w:val="none"/>
          <w:u w:val="single"/>
        </w:rPr>
        <w:t xml:space="preserve"> </w:t>
      </w:r>
    </w:p>
    <w:p w14:paraId="4AD81B8E">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系</w:t>
      </w:r>
      <w:r>
        <w:rPr>
          <w:rFonts w:hint="eastAsia" w:ascii="宋体" w:hAnsi="宋体" w:eastAsia="宋体" w:cs="宋体"/>
          <w:smallCaps w:val="0"/>
          <w:color w:val="auto"/>
          <w:spacing w:val="0"/>
          <w:sz w:val="22"/>
          <w:szCs w:val="22"/>
          <w:highlight w:val="none"/>
          <w:u w:val="single"/>
        </w:rPr>
        <w:t xml:space="preserve">          （</w:t>
      </w:r>
      <w:r>
        <w:rPr>
          <w:rFonts w:hint="eastAsia" w:ascii="宋体" w:hAnsi="宋体" w:eastAsia="宋体" w:cs="宋体"/>
          <w:smallCaps w:val="0"/>
          <w:color w:val="auto"/>
          <w:spacing w:val="0"/>
          <w:sz w:val="22"/>
          <w:szCs w:val="22"/>
          <w:highlight w:val="none"/>
          <w:u w:val="single"/>
          <w:lang w:eastAsia="zh-CN"/>
        </w:rPr>
        <w:t>供应商</w:t>
      </w:r>
      <w:r>
        <w:rPr>
          <w:rFonts w:hint="eastAsia" w:ascii="宋体" w:hAnsi="宋体" w:eastAsia="宋体" w:cs="宋体"/>
          <w:smallCaps w:val="0"/>
          <w:color w:val="auto"/>
          <w:spacing w:val="0"/>
          <w:sz w:val="22"/>
          <w:szCs w:val="22"/>
          <w:highlight w:val="none"/>
          <w:u w:val="single"/>
        </w:rPr>
        <w:t xml:space="preserve">单位名称）         </w:t>
      </w:r>
      <w:r>
        <w:rPr>
          <w:rFonts w:hint="eastAsia" w:ascii="宋体" w:hAnsi="宋体" w:eastAsia="宋体" w:cs="宋体"/>
          <w:smallCaps w:val="0"/>
          <w:color w:val="auto"/>
          <w:spacing w:val="0"/>
          <w:sz w:val="22"/>
          <w:szCs w:val="22"/>
          <w:highlight w:val="none"/>
        </w:rPr>
        <w:t>的法定代表人。</w:t>
      </w:r>
    </w:p>
    <w:p w14:paraId="77888984">
      <w:pPr>
        <w:pageBreakBefore w:val="0"/>
        <w:overflowPunct/>
        <w:topLinePunct w:val="0"/>
        <w:bidi w:val="0"/>
        <w:spacing w:line="360" w:lineRule="auto"/>
        <w:jc w:val="both"/>
        <w:rPr>
          <w:rFonts w:hint="eastAsia" w:ascii="宋体" w:hAnsi="宋体" w:eastAsia="宋体" w:cs="宋体"/>
          <w:smallCaps w:val="0"/>
          <w:color w:val="auto"/>
          <w:spacing w:val="0"/>
          <w:sz w:val="22"/>
          <w:szCs w:val="22"/>
          <w:highlight w:val="none"/>
        </w:rPr>
      </w:pPr>
    </w:p>
    <w:p w14:paraId="595E970B">
      <w:pPr>
        <w:pageBreakBefore w:val="0"/>
        <w:overflowPunct/>
        <w:topLinePunct w:val="0"/>
        <w:bidi w:val="0"/>
        <w:spacing w:line="360" w:lineRule="auto"/>
        <w:ind w:firstLine="610"/>
        <w:jc w:val="both"/>
        <w:rPr>
          <w:rFonts w:hint="eastAsia" w:ascii="宋体" w:hAnsi="宋体" w:eastAsia="宋体" w:cs="宋体"/>
          <w:smallCaps w:val="0"/>
          <w:color w:val="auto"/>
          <w:spacing w:val="0"/>
          <w:sz w:val="22"/>
          <w:szCs w:val="22"/>
          <w:highlight w:val="none"/>
          <w:lang w:val="en-US" w:eastAsia="zh-CN" w:bidi="ar-SA"/>
        </w:rPr>
      </w:pPr>
      <w:r>
        <w:rPr>
          <w:rFonts w:hint="eastAsia" w:ascii="宋体" w:hAnsi="宋体" w:eastAsia="宋体" w:cs="宋体"/>
          <w:smallCaps w:val="0"/>
          <w:color w:val="auto"/>
          <w:spacing w:val="0"/>
          <w:sz w:val="22"/>
          <w:szCs w:val="22"/>
          <w:highlight w:val="none"/>
        </w:rPr>
        <w:t>特此证明。</w:t>
      </w:r>
    </w:p>
    <w:p w14:paraId="20632570">
      <w:pPr>
        <w:pageBreakBefore w:val="0"/>
        <w:tabs>
          <w:tab w:val="left" w:pos="720"/>
          <w:tab w:val="left" w:pos="900"/>
        </w:tabs>
        <w:overflowPunct/>
        <w:topLinePunct w:val="0"/>
        <w:bidi w:val="0"/>
        <w:spacing w:line="360" w:lineRule="auto"/>
        <w:ind w:firstLine="550" w:firstLineChars="250"/>
        <w:jc w:val="both"/>
        <w:rPr>
          <w:rFonts w:hint="eastAsia" w:ascii="宋体" w:hAnsi="宋体" w:eastAsia="宋体" w:cs="宋体"/>
          <w:smallCaps w:val="0"/>
          <w:color w:val="auto"/>
          <w:spacing w:val="0"/>
          <w:sz w:val="22"/>
          <w:szCs w:val="22"/>
          <w:highlight w:val="none"/>
          <w:lang w:eastAsia="zh-CN"/>
        </w:rPr>
      </w:pPr>
      <w:r>
        <w:rPr>
          <w:rFonts w:hint="eastAsia" w:ascii="宋体" w:hAnsi="宋体" w:eastAsia="宋体" w:cs="宋体"/>
          <w:smallCaps w:val="0"/>
          <w:color w:val="auto"/>
          <w:spacing w:val="0"/>
          <w:sz w:val="22"/>
          <w:szCs w:val="22"/>
          <w:highlight w:val="none"/>
        </w:rPr>
        <w:t>附：法定代表人身份证</w:t>
      </w:r>
      <w:r>
        <w:rPr>
          <w:rFonts w:hint="eastAsia" w:ascii="宋体" w:hAnsi="宋体" w:eastAsia="宋体" w:cs="宋体"/>
          <w:smallCaps w:val="0"/>
          <w:color w:val="auto"/>
          <w:spacing w:val="0"/>
          <w:sz w:val="22"/>
          <w:szCs w:val="22"/>
          <w:highlight w:val="none"/>
          <w:lang w:eastAsia="zh-CN"/>
        </w:rPr>
        <w:t>（正反面）</w:t>
      </w:r>
    </w:p>
    <w:p w14:paraId="22EFE6AE">
      <w:pPr>
        <w:pageBreakBefore w:val="0"/>
        <w:tabs>
          <w:tab w:val="left" w:pos="720"/>
          <w:tab w:val="left" w:pos="900"/>
        </w:tabs>
        <w:overflowPunct/>
        <w:topLinePunct w:val="0"/>
        <w:bidi w:val="0"/>
        <w:spacing w:line="360" w:lineRule="auto"/>
        <w:ind w:firstLine="4180" w:firstLineChars="1900"/>
        <w:rPr>
          <w:rFonts w:hint="eastAsia" w:ascii="宋体" w:hAnsi="宋体" w:eastAsia="宋体" w:cs="宋体"/>
          <w:smallCaps w:val="0"/>
          <w:color w:val="auto"/>
          <w:spacing w:val="0"/>
          <w:sz w:val="22"/>
          <w:szCs w:val="22"/>
          <w:highlight w:val="none"/>
        </w:rPr>
      </w:pPr>
    </w:p>
    <w:p w14:paraId="368FF8B1">
      <w:pPr>
        <w:pageBreakBefore w:val="0"/>
        <w:overflowPunct/>
        <w:topLinePunct w:val="0"/>
        <w:bidi w:val="0"/>
        <w:spacing w:line="360" w:lineRule="auto"/>
        <w:ind w:firstLine="440" w:firstLineChars="200"/>
        <w:jc w:val="both"/>
        <w:rPr>
          <w:rFonts w:hint="eastAsia" w:ascii="宋体" w:hAnsi="宋体" w:eastAsia="宋体" w:cs="宋体"/>
          <w:smallCaps w:val="0"/>
          <w:color w:val="auto"/>
          <w:spacing w:val="0"/>
          <w:sz w:val="22"/>
          <w:szCs w:val="22"/>
          <w:highlight w:val="none"/>
          <w:lang w:eastAsia="zh-CN"/>
        </w:rPr>
      </w:pPr>
    </w:p>
    <w:p w14:paraId="10B3FE5B">
      <w:pPr>
        <w:pageBreakBefore w:val="0"/>
        <w:overflowPunct/>
        <w:topLinePunct w:val="0"/>
        <w:bidi w:val="0"/>
        <w:spacing w:line="360" w:lineRule="auto"/>
        <w:ind w:firstLine="440" w:firstLineChars="200"/>
        <w:jc w:val="both"/>
        <w:rPr>
          <w:rFonts w:hint="eastAsia" w:ascii="宋体" w:hAnsi="宋体" w:eastAsia="宋体" w:cs="宋体"/>
          <w:smallCaps w:val="0"/>
          <w:color w:val="auto"/>
          <w:spacing w:val="0"/>
          <w:sz w:val="22"/>
          <w:szCs w:val="22"/>
          <w:highlight w:val="none"/>
          <w:lang w:eastAsia="zh-CN"/>
        </w:rPr>
      </w:pPr>
    </w:p>
    <w:p w14:paraId="5A67AEE8">
      <w:pPr>
        <w:pageBreakBefore w:val="0"/>
        <w:overflowPunct/>
        <w:topLinePunct w:val="0"/>
        <w:bidi w:val="0"/>
        <w:spacing w:line="360" w:lineRule="auto"/>
        <w:ind w:firstLine="440" w:firstLineChars="200"/>
        <w:jc w:val="both"/>
        <w:rPr>
          <w:rFonts w:hint="eastAsia" w:ascii="宋体" w:hAnsi="宋体" w:eastAsia="宋体" w:cs="宋体"/>
          <w:smallCaps w:val="0"/>
          <w:color w:val="auto"/>
          <w:spacing w:val="0"/>
          <w:sz w:val="22"/>
          <w:szCs w:val="22"/>
          <w:highlight w:val="none"/>
          <w:u w:val="single"/>
        </w:rPr>
      </w:pPr>
      <w:r>
        <w:rPr>
          <w:rFonts w:hint="eastAsia" w:ascii="宋体" w:hAnsi="宋体" w:eastAsia="宋体" w:cs="宋体"/>
          <w:smallCaps w:val="0"/>
          <w:color w:val="auto"/>
          <w:spacing w:val="0"/>
          <w:sz w:val="22"/>
          <w:szCs w:val="22"/>
          <w:highlight w:val="none"/>
          <w:lang w:eastAsia="zh-CN"/>
        </w:rPr>
        <w:t>供应商</w:t>
      </w:r>
      <w:r>
        <w:rPr>
          <w:rFonts w:hint="eastAsia" w:ascii="宋体" w:hAnsi="宋体" w:eastAsia="宋体" w:cs="宋体"/>
          <w:smallCaps w:val="0"/>
          <w:color w:val="auto"/>
          <w:spacing w:val="0"/>
          <w:sz w:val="22"/>
          <w:szCs w:val="22"/>
          <w:highlight w:val="none"/>
          <w:u w:val="none"/>
        </w:rPr>
        <w:t>（签章）</w:t>
      </w:r>
      <w:r>
        <w:rPr>
          <w:rFonts w:hint="eastAsia" w:ascii="宋体" w:hAnsi="宋体" w:eastAsia="宋体" w:cs="宋体"/>
          <w:smallCaps w:val="0"/>
          <w:color w:val="auto"/>
          <w:spacing w:val="0"/>
          <w:sz w:val="22"/>
          <w:szCs w:val="22"/>
          <w:highlight w:val="none"/>
        </w:rPr>
        <w:t>：</w:t>
      </w:r>
      <w:r>
        <w:rPr>
          <w:rFonts w:hint="eastAsia" w:ascii="宋体" w:hAnsi="宋体" w:eastAsia="宋体" w:cs="宋体"/>
          <w:smallCaps w:val="0"/>
          <w:color w:val="auto"/>
          <w:spacing w:val="0"/>
          <w:sz w:val="22"/>
          <w:szCs w:val="22"/>
          <w:highlight w:val="none"/>
          <w:u w:val="single"/>
        </w:rPr>
        <w:t xml:space="preserve">             </w:t>
      </w:r>
    </w:p>
    <w:p w14:paraId="354A5335">
      <w:pPr>
        <w:pageBreakBefore w:val="0"/>
        <w:overflowPunct/>
        <w:topLinePunct w:val="0"/>
        <w:bidi w:val="0"/>
        <w:spacing w:line="360" w:lineRule="auto"/>
        <w:ind w:firstLine="440" w:firstLineChars="200"/>
        <w:jc w:val="both"/>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法定代表人</w:t>
      </w:r>
      <w:r>
        <w:rPr>
          <w:rFonts w:hint="eastAsia" w:ascii="宋体" w:hAnsi="宋体" w:eastAsia="宋体" w:cs="宋体"/>
          <w:smallCaps w:val="0"/>
          <w:color w:val="auto"/>
          <w:spacing w:val="0"/>
          <w:sz w:val="22"/>
          <w:szCs w:val="22"/>
          <w:highlight w:val="none"/>
          <w:u w:val="none"/>
        </w:rPr>
        <w:t>（签章</w:t>
      </w:r>
      <w:r>
        <w:rPr>
          <w:rFonts w:hint="eastAsia" w:ascii="宋体" w:hAnsi="宋体" w:eastAsia="宋体" w:cs="宋体"/>
          <w:smallCaps w:val="0"/>
          <w:color w:val="auto"/>
          <w:spacing w:val="0"/>
          <w:sz w:val="22"/>
          <w:szCs w:val="22"/>
          <w:highlight w:val="none"/>
          <w:u w:val="none"/>
          <w:lang w:val="en-US" w:eastAsia="zh-CN"/>
        </w:rPr>
        <w:t>或签字</w:t>
      </w:r>
      <w:r>
        <w:rPr>
          <w:rFonts w:hint="eastAsia" w:ascii="宋体" w:hAnsi="宋体" w:eastAsia="宋体" w:cs="宋体"/>
          <w:smallCaps w:val="0"/>
          <w:color w:val="auto"/>
          <w:spacing w:val="0"/>
          <w:sz w:val="22"/>
          <w:szCs w:val="22"/>
          <w:highlight w:val="none"/>
          <w:u w:val="none"/>
        </w:rPr>
        <w:t>）</w:t>
      </w:r>
      <w:r>
        <w:rPr>
          <w:rFonts w:hint="eastAsia" w:ascii="宋体" w:hAnsi="宋体" w:eastAsia="宋体" w:cs="宋体"/>
          <w:smallCaps w:val="0"/>
          <w:color w:val="auto"/>
          <w:spacing w:val="0"/>
          <w:sz w:val="22"/>
          <w:szCs w:val="22"/>
          <w:highlight w:val="none"/>
        </w:rPr>
        <w:t>：</w:t>
      </w:r>
      <w:r>
        <w:rPr>
          <w:rFonts w:hint="eastAsia" w:ascii="宋体" w:hAnsi="宋体" w:eastAsia="宋体" w:cs="宋体"/>
          <w:smallCaps w:val="0"/>
          <w:color w:val="auto"/>
          <w:spacing w:val="0"/>
          <w:sz w:val="22"/>
          <w:szCs w:val="22"/>
          <w:highlight w:val="none"/>
          <w:u w:val="single"/>
        </w:rPr>
        <w:t xml:space="preserve">                            </w:t>
      </w:r>
    </w:p>
    <w:p w14:paraId="71BD288E">
      <w:pPr>
        <w:pageBreakBefore w:val="0"/>
        <w:overflowPunct/>
        <w:topLinePunct w:val="0"/>
        <w:bidi w:val="0"/>
        <w:spacing w:line="360" w:lineRule="auto"/>
        <w:ind w:firstLine="440" w:firstLineChars="200"/>
        <w:jc w:val="left"/>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日  期：年月日</w:t>
      </w:r>
    </w:p>
    <w:p w14:paraId="5D4AC26A">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br w:type="page"/>
      </w:r>
      <w:r>
        <w:rPr>
          <w:rFonts w:hint="eastAsia" w:ascii="宋体" w:hAnsi="宋体" w:eastAsia="宋体" w:cs="宋体"/>
          <w:color w:val="auto"/>
          <w:sz w:val="22"/>
          <w:szCs w:val="22"/>
          <w:highlight w:val="none"/>
        </w:rPr>
        <w:t>（二）授权委托书</w:t>
      </w:r>
    </w:p>
    <w:p w14:paraId="01F77B41">
      <w:pPr>
        <w:spacing w:line="360" w:lineRule="auto"/>
        <w:ind w:firstLine="440" w:firstLineChars="200"/>
        <w:jc w:val="left"/>
        <w:rPr>
          <w:rFonts w:hint="eastAsia" w:ascii="宋体" w:hAnsi="宋体" w:eastAsia="宋体" w:cs="宋体"/>
          <w:color w:val="auto"/>
          <w:sz w:val="22"/>
          <w:szCs w:val="22"/>
          <w:highlight w:val="none"/>
        </w:rPr>
      </w:pPr>
    </w:p>
    <w:p w14:paraId="576E5937">
      <w:pPr>
        <w:pageBreakBefore w:val="0"/>
        <w:overflowPunct/>
        <w:topLinePunct w:val="0"/>
        <w:bidi w:val="0"/>
        <w:spacing w:line="360" w:lineRule="auto"/>
        <w:jc w:val="both"/>
        <w:rPr>
          <w:rFonts w:hint="eastAsia" w:ascii="宋体" w:hAnsi="宋体" w:eastAsia="宋体" w:cs="宋体"/>
          <w:smallCaps w:val="0"/>
          <w:color w:val="auto"/>
          <w:spacing w:val="0"/>
          <w:sz w:val="22"/>
          <w:szCs w:val="22"/>
          <w:highlight w:val="none"/>
        </w:rPr>
      </w:pPr>
      <w:bookmarkStart w:id="306" w:name="_Toc27216"/>
      <w:r>
        <w:rPr>
          <w:rFonts w:hint="eastAsia" w:ascii="宋体" w:hAnsi="宋体" w:eastAsia="宋体" w:cs="宋体"/>
          <w:smallCaps w:val="0"/>
          <w:color w:val="auto"/>
          <w:spacing w:val="0"/>
          <w:sz w:val="22"/>
          <w:szCs w:val="22"/>
          <w:highlight w:val="none"/>
        </w:rPr>
        <w:t>本授权委托书声明：</w:t>
      </w:r>
      <w:r>
        <w:rPr>
          <w:rFonts w:hint="eastAsia" w:ascii="宋体" w:hAnsi="宋体" w:eastAsia="宋体" w:cs="宋体"/>
          <w:color w:val="auto"/>
          <w:kern w:val="2"/>
          <w:sz w:val="22"/>
          <w:szCs w:val="22"/>
          <w:highlight w:val="none"/>
        </w:rPr>
        <w:t>本人（姓名）</w:t>
      </w:r>
      <w:r>
        <w:rPr>
          <w:rFonts w:hint="eastAsia" w:ascii="宋体" w:hAnsi="宋体" w:eastAsia="宋体" w:cs="宋体"/>
          <w:color w:val="auto"/>
          <w:kern w:val="2"/>
          <w:sz w:val="22"/>
          <w:szCs w:val="22"/>
          <w:highlight w:val="none"/>
          <w:u w:val="single"/>
          <w:lang w:val="en-US" w:eastAsia="zh-CN"/>
        </w:rPr>
        <w:t xml:space="preserve">       </w:t>
      </w:r>
      <w:r>
        <w:rPr>
          <w:rFonts w:hint="eastAsia" w:ascii="宋体" w:hAnsi="宋体" w:eastAsia="宋体" w:cs="宋体"/>
          <w:color w:val="auto"/>
          <w:kern w:val="2"/>
          <w:sz w:val="22"/>
          <w:szCs w:val="22"/>
          <w:highlight w:val="none"/>
        </w:rPr>
        <w:t>系（</w:t>
      </w:r>
      <w:r>
        <w:rPr>
          <w:rFonts w:hint="eastAsia" w:ascii="宋体" w:hAnsi="宋体" w:eastAsia="宋体" w:cs="宋体"/>
          <w:color w:val="auto"/>
          <w:kern w:val="2"/>
          <w:sz w:val="22"/>
          <w:szCs w:val="22"/>
          <w:highlight w:val="none"/>
          <w:lang w:eastAsia="zh-CN"/>
        </w:rPr>
        <w:t>供应商</w:t>
      </w:r>
      <w:r>
        <w:rPr>
          <w:rFonts w:hint="eastAsia" w:ascii="宋体" w:hAnsi="宋体" w:eastAsia="宋体" w:cs="宋体"/>
          <w:color w:val="auto"/>
          <w:kern w:val="2"/>
          <w:sz w:val="22"/>
          <w:szCs w:val="22"/>
          <w:highlight w:val="none"/>
        </w:rPr>
        <w:t>名称）</w:t>
      </w:r>
      <w:r>
        <w:rPr>
          <w:rFonts w:hint="eastAsia" w:ascii="宋体" w:hAnsi="宋体" w:eastAsia="宋体" w:cs="宋体"/>
          <w:color w:val="auto"/>
          <w:kern w:val="2"/>
          <w:sz w:val="22"/>
          <w:szCs w:val="22"/>
          <w:highlight w:val="none"/>
          <w:u w:val="single"/>
          <w:lang w:val="en-US" w:eastAsia="zh-CN"/>
        </w:rPr>
        <w:t xml:space="preserve">             </w:t>
      </w:r>
      <w:r>
        <w:rPr>
          <w:rFonts w:hint="eastAsia" w:ascii="宋体" w:hAnsi="宋体" w:eastAsia="宋体" w:cs="宋体"/>
          <w:color w:val="auto"/>
          <w:kern w:val="2"/>
          <w:sz w:val="22"/>
          <w:szCs w:val="22"/>
          <w:highlight w:val="none"/>
          <w:lang w:val="en-US" w:eastAsia="zh-CN"/>
        </w:rPr>
        <w:t xml:space="preserve"> </w:t>
      </w:r>
      <w:r>
        <w:rPr>
          <w:rFonts w:hint="eastAsia" w:ascii="宋体" w:hAnsi="宋体" w:eastAsia="宋体" w:cs="宋体"/>
          <w:color w:val="auto"/>
          <w:kern w:val="2"/>
          <w:sz w:val="22"/>
          <w:szCs w:val="22"/>
          <w:highlight w:val="none"/>
        </w:rPr>
        <w:t>的法定代表人，现委托（姓名）</w:t>
      </w:r>
      <w:r>
        <w:rPr>
          <w:rFonts w:hint="eastAsia" w:ascii="宋体" w:hAnsi="宋体" w:eastAsia="宋体" w:cs="宋体"/>
          <w:color w:val="auto"/>
          <w:kern w:val="2"/>
          <w:sz w:val="22"/>
          <w:szCs w:val="22"/>
          <w:highlight w:val="none"/>
          <w:u w:val="single"/>
          <w:lang w:val="en-US" w:eastAsia="zh-CN"/>
        </w:rPr>
        <w:t xml:space="preserve">         </w:t>
      </w:r>
      <w:r>
        <w:rPr>
          <w:rFonts w:hint="eastAsia" w:ascii="宋体" w:hAnsi="宋体" w:eastAsia="宋体" w:cs="宋体"/>
          <w:color w:val="auto"/>
          <w:kern w:val="2"/>
          <w:sz w:val="22"/>
          <w:szCs w:val="22"/>
          <w:highlight w:val="none"/>
        </w:rPr>
        <w:t>为我方的代理人。代理人根据授权，有权以我方名义签署、澄清、说明、补正、递交、撤回、修改</w:t>
      </w:r>
      <w:r>
        <w:rPr>
          <w:rFonts w:hint="eastAsia" w:ascii="宋体" w:hAnsi="宋体" w:eastAsia="宋体" w:cs="宋体"/>
          <w:color w:val="auto"/>
          <w:kern w:val="2"/>
          <w:sz w:val="22"/>
          <w:szCs w:val="22"/>
          <w:highlight w:val="none"/>
          <w:lang w:eastAsia="zh-CN"/>
        </w:rPr>
        <w:t>（</w:t>
      </w:r>
      <w:r>
        <w:rPr>
          <w:rFonts w:hint="eastAsia" w:ascii="宋体" w:hAnsi="宋体" w:eastAsia="宋体" w:cs="宋体"/>
          <w:color w:val="auto"/>
          <w:kern w:val="2"/>
          <w:sz w:val="22"/>
          <w:szCs w:val="22"/>
          <w:highlight w:val="none"/>
          <w:lang w:val="en-US" w:eastAsia="zh-CN"/>
        </w:rPr>
        <w:t>项目名称</w:t>
      </w:r>
      <w:r>
        <w:rPr>
          <w:rFonts w:hint="eastAsia" w:ascii="宋体" w:hAnsi="宋体" w:eastAsia="宋体" w:cs="宋体"/>
          <w:color w:val="auto"/>
          <w:kern w:val="2"/>
          <w:sz w:val="22"/>
          <w:szCs w:val="22"/>
          <w:highlight w:val="none"/>
          <w:lang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kern w:val="2"/>
          <w:sz w:val="22"/>
          <w:szCs w:val="22"/>
          <w:highlight w:val="none"/>
        </w:rPr>
        <w:t>磋商响应文件、签订合同和处理有关事宜，其法律后果由我方承担。</w:t>
      </w:r>
      <w:r>
        <w:rPr>
          <w:rFonts w:hint="eastAsia" w:ascii="宋体" w:hAnsi="宋体" w:eastAsia="宋体" w:cs="宋体"/>
          <w:smallCaps w:val="0"/>
          <w:color w:val="auto"/>
          <w:spacing w:val="0"/>
          <w:sz w:val="22"/>
          <w:szCs w:val="22"/>
          <w:highlight w:val="none"/>
        </w:rPr>
        <w:t>代理人无转委托权，特此委托。</w:t>
      </w:r>
    </w:p>
    <w:p w14:paraId="2613318B">
      <w:pPr>
        <w:pageBreakBefore w:val="0"/>
        <w:overflowPunct/>
        <w:topLinePunct w:val="0"/>
        <w:bidi w:val="0"/>
        <w:spacing w:line="360" w:lineRule="auto"/>
        <w:ind w:firstLine="220" w:firstLineChars="100"/>
        <w:jc w:val="both"/>
        <w:rPr>
          <w:rFonts w:hint="eastAsia" w:ascii="宋体" w:hAnsi="宋体" w:eastAsia="宋体" w:cs="宋体"/>
          <w:smallCaps w:val="0"/>
          <w:color w:val="auto"/>
          <w:spacing w:val="0"/>
          <w:sz w:val="22"/>
          <w:szCs w:val="22"/>
          <w:highlight w:val="none"/>
          <w:u w:val="single"/>
          <w:lang w:val="en-US" w:eastAsia="zh-CN"/>
        </w:rPr>
      </w:pPr>
      <w:r>
        <w:rPr>
          <w:rFonts w:hint="eastAsia" w:ascii="宋体" w:hAnsi="宋体" w:eastAsia="宋体" w:cs="宋体"/>
          <w:smallCaps w:val="0"/>
          <w:color w:val="auto"/>
          <w:spacing w:val="0"/>
          <w:sz w:val="22"/>
          <w:szCs w:val="22"/>
          <w:highlight w:val="none"/>
        </w:rPr>
        <w:t>委托期限：</w:t>
      </w:r>
      <w:r>
        <w:rPr>
          <w:rFonts w:hint="eastAsia" w:ascii="宋体" w:hAnsi="宋体" w:eastAsia="宋体" w:cs="宋体"/>
          <w:smallCaps w:val="0"/>
          <w:color w:val="auto"/>
          <w:spacing w:val="0"/>
          <w:sz w:val="22"/>
          <w:szCs w:val="22"/>
          <w:highlight w:val="none"/>
          <w:u w:val="none"/>
          <w:lang w:val="en-US" w:eastAsia="zh-CN"/>
        </w:rPr>
        <w:t xml:space="preserve"> 年月日起至年月日止                     </w:t>
      </w:r>
    </w:p>
    <w:p w14:paraId="0F089EEB">
      <w:pPr>
        <w:pageBreakBefore w:val="0"/>
        <w:overflowPunct/>
        <w:topLinePunct w:val="0"/>
        <w:bidi w:val="0"/>
        <w:spacing w:line="360" w:lineRule="auto"/>
        <w:jc w:val="both"/>
        <w:rPr>
          <w:rFonts w:hint="eastAsia" w:ascii="宋体" w:hAnsi="宋体" w:eastAsia="宋体" w:cs="宋体"/>
          <w:smallCaps w:val="0"/>
          <w:color w:val="auto"/>
          <w:spacing w:val="0"/>
          <w:sz w:val="22"/>
          <w:szCs w:val="22"/>
          <w:highlight w:val="none"/>
          <w:lang w:eastAsia="zh-CN"/>
        </w:rPr>
      </w:pPr>
      <w:r>
        <w:rPr>
          <w:rFonts w:hint="eastAsia" w:ascii="宋体" w:hAnsi="宋体" w:eastAsia="宋体" w:cs="宋体"/>
          <w:smallCaps w:val="0"/>
          <w:color w:val="auto"/>
          <w:spacing w:val="0"/>
          <w:sz w:val="22"/>
          <w:szCs w:val="22"/>
          <w:highlight w:val="none"/>
        </w:rPr>
        <w:t>附：</w:t>
      </w:r>
      <w:r>
        <w:rPr>
          <w:rFonts w:hint="eastAsia" w:ascii="宋体" w:hAnsi="宋体" w:eastAsia="宋体" w:cs="宋体"/>
          <w:color w:val="auto"/>
          <w:kern w:val="2"/>
          <w:sz w:val="22"/>
          <w:szCs w:val="22"/>
          <w:highlight w:val="none"/>
        </w:rPr>
        <w:t>授权</w:t>
      </w:r>
      <w:r>
        <w:rPr>
          <w:rFonts w:hint="eastAsia" w:ascii="宋体" w:hAnsi="宋体" w:eastAsia="宋体" w:cs="宋体"/>
          <w:smallCaps w:val="0"/>
          <w:color w:val="auto"/>
          <w:spacing w:val="0"/>
          <w:sz w:val="22"/>
          <w:szCs w:val="22"/>
          <w:highlight w:val="none"/>
        </w:rPr>
        <w:t>委托代理人身份证</w:t>
      </w:r>
      <w:r>
        <w:rPr>
          <w:rFonts w:hint="eastAsia" w:ascii="宋体" w:hAnsi="宋体" w:eastAsia="宋体" w:cs="宋体"/>
          <w:smallCaps w:val="0"/>
          <w:color w:val="auto"/>
          <w:spacing w:val="0"/>
          <w:sz w:val="22"/>
          <w:szCs w:val="22"/>
          <w:highlight w:val="none"/>
          <w:lang w:eastAsia="zh-CN"/>
        </w:rPr>
        <w:t>（正反面）</w:t>
      </w:r>
    </w:p>
    <w:p w14:paraId="70251B85">
      <w:pPr>
        <w:pageBreakBefore w:val="0"/>
        <w:overflowPunct/>
        <w:topLinePunct w:val="0"/>
        <w:bidi w:val="0"/>
        <w:spacing w:line="360" w:lineRule="auto"/>
        <w:ind w:left="1260"/>
        <w:jc w:val="both"/>
        <w:rPr>
          <w:rFonts w:hint="eastAsia" w:ascii="宋体" w:hAnsi="宋体" w:eastAsia="宋体" w:cs="宋体"/>
          <w:smallCaps w:val="0"/>
          <w:color w:val="auto"/>
          <w:spacing w:val="0"/>
          <w:sz w:val="22"/>
          <w:szCs w:val="22"/>
          <w:highlight w:val="none"/>
        </w:rPr>
      </w:pPr>
    </w:p>
    <w:p w14:paraId="234067E3">
      <w:pPr>
        <w:pageBreakBefore w:val="0"/>
        <w:overflowPunct/>
        <w:topLinePunct w:val="0"/>
        <w:bidi w:val="0"/>
        <w:spacing w:line="360" w:lineRule="auto"/>
        <w:ind w:left="1260"/>
        <w:jc w:val="both"/>
        <w:rPr>
          <w:rFonts w:hint="eastAsia" w:ascii="宋体" w:hAnsi="宋体" w:eastAsia="宋体" w:cs="宋体"/>
          <w:smallCaps w:val="0"/>
          <w:color w:val="auto"/>
          <w:spacing w:val="0"/>
          <w:sz w:val="22"/>
          <w:szCs w:val="22"/>
          <w:highlight w:val="none"/>
        </w:rPr>
      </w:pPr>
    </w:p>
    <w:p w14:paraId="6D349DED">
      <w:pPr>
        <w:pageBreakBefore w:val="0"/>
        <w:overflowPunct/>
        <w:topLinePunct w:val="0"/>
        <w:bidi w:val="0"/>
        <w:spacing w:line="360" w:lineRule="auto"/>
        <w:ind w:left="1260"/>
        <w:jc w:val="both"/>
        <w:rPr>
          <w:rFonts w:hint="eastAsia" w:ascii="宋体" w:hAnsi="宋体" w:eastAsia="宋体" w:cs="宋体"/>
          <w:smallCaps w:val="0"/>
          <w:color w:val="auto"/>
          <w:spacing w:val="0"/>
          <w:sz w:val="22"/>
          <w:szCs w:val="22"/>
          <w:highlight w:val="none"/>
        </w:rPr>
      </w:pPr>
    </w:p>
    <w:p w14:paraId="1EC396AF">
      <w:pPr>
        <w:pStyle w:val="25"/>
        <w:pageBreakBefore w:val="0"/>
        <w:overflowPunct/>
        <w:topLinePunct w:val="0"/>
        <w:bidi w:val="0"/>
        <w:spacing w:line="360" w:lineRule="auto"/>
        <w:rPr>
          <w:rFonts w:hint="eastAsia" w:ascii="宋体" w:hAnsi="宋体" w:eastAsia="宋体" w:cs="宋体"/>
          <w:smallCaps w:val="0"/>
          <w:color w:val="auto"/>
          <w:spacing w:val="0"/>
          <w:sz w:val="22"/>
          <w:szCs w:val="22"/>
          <w:highlight w:val="none"/>
        </w:rPr>
      </w:pPr>
    </w:p>
    <w:p w14:paraId="16B0CFF4">
      <w:pPr>
        <w:pStyle w:val="23"/>
        <w:spacing w:line="360" w:lineRule="auto"/>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kern w:val="2"/>
          <w:sz w:val="22"/>
          <w:szCs w:val="22"/>
          <w:highlight w:val="none"/>
          <w:u w:val="none"/>
          <w:lang w:eastAsia="zh-CN"/>
        </w:rPr>
        <w:t>供应商</w:t>
      </w:r>
      <w:r>
        <w:rPr>
          <w:rFonts w:hint="eastAsia" w:ascii="宋体" w:hAnsi="宋体" w:eastAsia="宋体" w:cs="宋体"/>
          <w:color w:val="auto"/>
          <w:kern w:val="2"/>
          <w:sz w:val="22"/>
          <w:szCs w:val="22"/>
          <w:highlight w:val="none"/>
          <w:u w:val="none"/>
        </w:rPr>
        <w:t>（签章）</w:t>
      </w:r>
      <w:r>
        <w:rPr>
          <w:rFonts w:hint="eastAsia" w:ascii="宋体" w:hAnsi="宋体" w:eastAsia="宋体" w:cs="宋体"/>
          <w:color w:val="auto"/>
          <w:kern w:val="2"/>
          <w:sz w:val="22"/>
          <w:szCs w:val="22"/>
          <w:highlight w:val="none"/>
        </w:rPr>
        <w:t>：</w:t>
      </w:r>
      <w:r>
        <w:rPr>
          <w:rFonts w:hint="eastAsia" w:ascii="宋体" w:hAnsi="宋体" w:eastAsia="宋体" w:cs="宋体"/>
          <w:color w:val="auto"/>
          <w:kern w:val="2"/>
          <w:sz w:val="22"/>
          <w:szCs w:val="22"/>
          <w:highlight w:val="none"/>
          <w:u w:val="single"/>
        </w:rPr>
        <w:t>(单位名称）</w:t>
      </w:r>
      <w:r>
        <w:rPr>
          <w:rFonts w:hint="eastAsia" w:ascii="宋体" w:hAnsi="宋体" w:cs="宋体"/>
          <w:color w:val="auto"/>
          <w:kern w:val="2"/>
          <w:sz w:val="22"/>
          <w:szCs w:val="22"/>
          <w:highlight w:val="none"/>
          <w:u w:val="single"/>
          <w:lang w:val="en-US" w:eastAsia="zh-CN"/>
        </w:rPr>
        <w:t xml:space="preserve">  </w:t>
      </w:r>
    </w:p>
    <w:p w14:paraId="1C290092">
      <w:pPr>
        <w:pStyle w:val="23"/>
        <w:spacing w:line="360" w:lineRule="auto"/>
        <w:jc w:val="both"/>
        <w:rPr>
          <w:rFonts w:hint="eastAsia" w:ascii="宋体" w:hAnsi="宋体" w:eastAsia="宋体" w:cs="宋体"/>
          <w:color w:val="auto"/>
          <w:kern w:val="2"/>
          <w:sz w:val="22"/>
          <w:szCs w:val="22"/>
          <w:highlight w:val="none"/>
          <w:u w:val="single"/>
          <w:lang w:eastAsia="zh-CN"/>
        </w:rPr>
      </w:pPr>
      <w:r>
        <w:rPr>
          <w:rFonts w:hint="eastAsia" w:ascii="宋体" w:hAnsi="宋体" w:eastAsia="宋体" w:cs="宋体"/>
          <w:color w:val="auto"/>
          <w:kern w:val="2"/>
          <w:sz w:val="22"/>
          <w:szCs w:val="22"/>
          <w:highlight w:val="none"/>
          <w:u w:val="none"/>
        </w:rPr>
        <w:t>法定代表人（签章</w:t>
      </w:r>
      <w:r>
        <w:rPr>
          <w:rFonts w:hint="eastAsia" w:ascii="宋体" w:hAnsi="宋体" w:eastAsia="宋体" w:cs="宋体"/>
          <w:color w:val="auto"/>
          <w:kern w:val="2"/>
          <w:sz w:val="22"/>
          <w:szCs w:val="22"/>
          <w:highlight w:val="none"/>
          <w:u w:val="none"/>
          <w:lang w:val="en-US" w:eastAsia="zh-CN"/>
        </w:rPr>
        <w:t>或签字</w:t>
      </w:r>
      <w:r>
        <w:rPr>
          <w:rFonts w:hint="eastAsia" w:ascii="宋体" w:hAnsi="宋体" w:eastAsia="宋体" w:cs="宋体"/>
          <w:color w:val="auto"/>
          <w:kern w:val="2"/>
          <w:sz w:val="22"/>
          <w:szCs w:val="22"/>
          <w:highlight w:val="none"/>
          <w:u w:val="none"/>
        </w:rPr>
        <w:t>）</w:t>
      </w:r>
      <w:r>
        <w:rPr>
          <w:rFonts w:hint="eastAsia" w:ascii="宋体" w:hAnsi="宋体" w:eastAsia="宋体" w:cs="宋体"/>
          <w:color w:val="auto"/>
          <w:kern w:val="2"/>
          <w:sz w:val="22"/>
          <w:szCs w:val="22"/>
          <w:highlight w:val="none"/>
        </w:rPr>
        <w:t>：</w:t>
      </w:r>
      <w:r>
        <w:rPr>
          <w:rFonts w:hint="eastAsia" w:ascii="宋体" w:hAnsi="宋体" w:eastAsia="宋体" w:cs="宋体"/>
          <w:color w:val="auto"/>
          <w:kern w:val="2"/>
          <w:sz w:val="22"/>
          <w:szCs w:val="22"/>
          <w:highlight w:val="none"/>
          <w:u w:val="single"/>
          <w:lang w:val="en-US" w:eastAsia="zh-CN"/>
        </w:rPr>
        <w:t xml:space="preserve">            </w:t>
      </w:r>
    </w:p>
    <w:p w14:paraId="3A988AC7">
      <w:pPr>
        <w:pStyle w:val="23"/>
        <w:spacing w:line="360" w:lineRule="auto"/>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kern w:val="2"/>
          <w:sz w:val="22"/>
          <w:szCs w:val="22"/>
          <w:highlight w:val="none"/>
          <w:u w:val="none"/>
        </w:rPr>
        <w:t>授权代理人（签章</w:t>
      </w:r>
      <w:r>
        <w:rPr>
          <w:rFonts w:hint="eastAsia" w:ascii="宋体" w:hAnsi="宋体" w:eastAsia="宋体" w:cs="宋体"/>
          <w:color w:val="auto"/>
          <w:kern w:val="2"/>
          <w:sz w:val="22"/>
          <w:szCs w:val="22"/>
          <w:highlight w:val="none"/>
          <w:u w:val="none"/>
          <w:lang w:val="en-US" w:eastAsia="zh-CN"/>
        </w:rPr>
        <w:t>或签字</w:t>
      </w:r>
      <w:r>
        <w:rPr>
          <w:rFonts w:hint="eastAsia" w:ascii="宋体" w:hAnsi="宋体" w:eastAsia="宋体" w:cs="宋体"/>
          <w:color w:val="auto"/>
          <w:kern w:val="2"/>
          <w:sz w:val="22"/>
          <w:szCs w:val="22"/>
          <w:highlight w:val="none"/>
          <w:u w:val="none"/>
        </w:rPr>
        <w:t>）</w:t>
      </w:r>
      <w:r>
        <w:rPr>
          <w:rFonts w:hint="eastAsia" w:ascii="宋体" w:hAnsi="宋体" w:eastAsia="宋体" w:cs="宋体"/>
          <w:color w:val="auto"/>
          <w:kern w:val="2"/>
          <w:sz w:val="22"/>
          <w:szCs w:val="22"/>
          <w:highlight w:val="none"/>
        </w:rPr>
        <w:t>：</w:t>
      </w:r>
      <w:r>
        <w:rPr>
          <w:rFonts w:hint="eastAsia" w:ascii="宋体" w:hAnsi="宋体" w:eastAsia="宋体" w:cs="宋体"/>
          <w:color w:val="auto"/>
          <w:kern w:val="2"/>
          <w:sz w:val="22"/>
          <w:szCs w:val="22"/>
          <w:highlight w:val="none"/>
          <w:u w:val="single"/>
          <w:lang w:val="en-US" w:eastAsia="zh-CN"/>
        </w:rPr>
        <w:t xml:space="preserve">             </w:t>
      </w:r>
    </w:p>
    <w:p w14:paraId="1367C9BE">
      <w:pPr>
        <w:pStyle w:val="23"/>
        <w:spacing w:line="360" w:lineRule="auto"/>
        <w:ind w:firstLine="660" w:firstLineChars="30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年月日</w:t>
      </w:r>
    </w:p>
    <w:p w14:paraId="63E39528">
      <w:pPr>
        <w:pageBreakBefore w:val="0"/>
        <w:overflowPunct/>
        <w:topLinePunct w:val="0"/>
        <w:bidi w:val="0"/>
        <w:spacing w:line="360" w:lineRule="auto"/>
        <w:jc w:val="both"/>
        <w:rPr>
          <w:rFonts w:hint="eastAsia" w:ascii="宋体" w:hAnsi="宋体" w:eastAsia="宋体" w:cs="宋体"/>
          <w:smallCaps w:val="0"/>
          <w:color w:val="auto"/>
          <w:spacing w:val="0"/>
          <w:sz w:val="22"/>
          <w:szCs w:val="22"/>
          <w:highlight w:val="none"/>
        </w:rPr>
      </w:pPr>
    </w:p>
    <w:p w14:paraId="6B30EBA0">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2AE5395D">
      <w:pPr>
        <w:pStyle w:val="6"/>
        <w:keepNext w:val="0"/>
        <w:keepLines w:val="0"/>
        <w:numPr>
          <w:ilvl w:val="0"/>
          <w:numId w:val="0"/>
        </w:numPr>
        <w:spacing w:line="360" w:lineRule="auto"/>
        <w:jc w:val="left"/>
        <w:rPr>
          <w:rFonts w:hint="eastAsia" w:ascii="宋体" w:hAnsi="宋体" w:eastAsia="宋体" w:cs="宋体"/>
          <w:color w:val="auto"/>
          <w:sz w:val="28"/>
          <w:szCs w:val="28"/>
          <w:highlight w:val="none"/>
          <w:lang w:eastAsia="zh-CN"/>
        </w:rPr>
      </w:pPr>
      <w:bookmarkStart w:id="307" w:name="_Toc15201"/>
      <w:r>
        <w:rPr>
          <w:rFonts w:hint="eastAsia" w:hAnsi="宋体" w:cs="宋体"/>
          <w:color w:val="auto"/>
          <w:sz w:val="28"/>
          <w:szCs w:val="28"/>
          <w:highlight w:val="none"/>
          <w:lang w:val="en-US" w:eastAsia="zh-CN"/>
        </w:rPr>
        <w:t>格式2.3</w:t>
      </w:r>
      <w:r>
        <w:rPr>
          <w:rFonts w:hint="eastAsia" w:ascii="宋体" w:hAnsi="宋体" w:eastAsia="宋体" w:cs="宋体"/>
          <w:color w:val="auto"/>
          <w:sz w:val="28"/>
          <w:szCs w:val="28"/>
          <w:highlight w:val="none"/>
        </w:rPr>
        <w:t>已标价</w:t>
      </w:r>
      <w:bookmarkEnd w:id="306"/>
      <w:bookmarkEnd w:id="307"/>
      <w:r>
        <w:rPr>
          <w:rFonts w:hint="eastAsia" w:hAnsi="宋体" w:cs="宋体"/>
          <w:color w:val="auto"/>
          <w:sz w:val="28"/>
          <w:szCs w:val="28"/>
          <w:highlight w:val="none"/>
          <w:lang w:val="en-US" w:eastAsia="zh-CN"/>
        </w:rPr>
        <w:t>采购</w:t>
      </w:r>
      <w:r>
        <w:rPr>
          <w:rFonts w:hint="eastAsia" w:hAnsi="宋体" w:cs="宋体"/>
          <w:color w:val="auto"/>
          <w:sz w:val="28"/>
          <w:szCs w:val="28"/>
          <w:highlight w:val="none"/>
          <w:lang w:eastAsia="zh-CN"/>
        </w:rPr>
        <w:t>清单</w:t>
      </w:r>
    </w:p>
    <w:p w14:paraId="7E3C3A35">
      <w:pPr>
        <w:numPr>
          <w:ilvl w:val="0"/>
          <w:numId w:val="0"/>
        </w:numPr>
        <w:spacing w:line="360" w:lineRule="auto"/>
        <w:jc w:val="center"/>
        <w:rPr>
          <w:rFonts w:hint="eastAsia" w:ascii="宋体" w:hAnsi="宋体" w:eastAsia="宋体" w:cs="宋体"/>
          <w:color w:val="auto"/>
          <w:sz w:val="22"/>
          <w:szCs w:val="22"/>
          <w:highlight w:val="none"/>
        </w:rPr>
      </w:pPr>
    </w:p>
    <w:p w14:paraId="653A2513">
      <w:pPr>
        <w:spacing w:line="360" w:lineRule="auto"/>
        <w:ind w:firstLine="442" w:firstLineChars="200"/>
        <w:jc w:val="lef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注：</w:t>
      </w:r>
      <w:r>
        <w:rPr>
          <w:rFonts w:hint="eastAsia" w:ascii="宋体" w:hAnsi="宋体" w:eastAsia="宋体" w:cs="宋体"/>
          <w:b/>
          <w:color w:val="auto"/>
          <w:sz w:val="22"/>
          <w:szCs w:val="22"/>
          <w:highlight w:val="none"/>
          <w:lang w:val="en-US" w:eastAsia="zh-CN"/>
        </w:rPr>
        <w:t>采购</w:t>
      </w:r>
      <w:r>
        <w:rPr>
          <w:rFonts w:hint="eastAsia" w:ascii="宋体" w:hAnsi="宋体" w:eastAsia="宋体" w:cs="宋体"/>
          <w:b/>
          <w:color w:val="auto"/>
          <w:sz w:val="22"/>
          <w:szCs w:val="22"/>
          <w:highlight w:val="none"/>
        </w:rPr>
        <w:t>人给出的</w:t>
      </w:r>
      <w:r>
        <w:rPr>
          <w:rFonts w:hint="eastAsia" w:ascii="宋体" w:hAnsi="宋体" w:cs="宋体"/>
          <w:b/>
          <w:color w:val="auto"/>
          <w:sz w:val="22"/>
          <w:szCs w:val="22"/>
          <w:highlight w:val="none"/>
          <w:lang w:val="en-US" w:eastAsia="zh-CN"/>
        </w:rPr>
        <w:t>采购</w:t>
      </w:r>
      <w:r>
        <w:rPr>
          <w:rFonts w:hint="eastAsia" w:ascii="宋体" w:hAnsi="宋体" w:cs="宋体"/>
          <w:b/>
          <w:color w:val="auto"/>
          <w:sz w:val="22"/>
          <w:szCs w:val="22"/>
          <w:highlight w:val="none"/>
          <w:lang w:eastAsia="zh-CN"/>
        </w:rPr>
        <w:t>清单</w:t>
      </w:r>
      <w:r>
        <w:rPr>
          <w:rFonts w:hint="eastAsia" w:ascii="宋体" w:hAnsi="宋体" w:eastAsia="宋体" w:cs="宋体"/>
          <w:b/>
          <w:color w:val="auto"/>
          <w:sz w:val="22"/>
          <w:szCs w:val="22"/>
          <w:highlight w:val="none"/>
        </w:rPr>
        <w:t>中</w:t>
      </w:r>
      <w:r>
        <w:rPr>
          <w:rFonts w:hint="eastAsia" w:ascii="宋体" w:hAnsi="宋体" w:cs="宋体"/>
          <w:b/>
          <w:color w:val="auto"/>
          <w:sz w:val="22"/>
          <w:szCs w:val="22"/>
          <w:highlight w:val="none"/>
          <w:lang w:val="en-US" w:eastAsia="zh-CN"/>
        </w:rPr>
        <w:t>内容</w:t>
      </w:r>
      <w:r>
        <w:rPr>
          <w:rFonts w:hint="eastAsia" w:ascii="宋体" w:hAnsi="宋体" w:eastAsia="宋体" w:cs="宋体"/>
          <w:b/>
          <w:color w:val="auto"/>
          <w:sz w:val="22"/>
          <w:szCs w:val="22"/>
          <w:highlight w:val="none"/>
          <w:lang w:eastAsia="zh-CN"/>
        </w:rPr>
        <w:t>供应商</w:t>
      </w:r>
      <w:r>
        <w:rPr>
          <w:rFonts w:hint="eastAsia" w:ascii="宋体" w:hAnsi="宋体" w:eastAsia="宋体" w:cs="宋体"/>
          <w:b/>
          <w:color w:val="auto"/>
          <w:sz w:val="22"/>
          <w:szCs w:val="22"/>
          <w:highlight w:val="none"/>
        </w:rPr>
        <w:t>不得作任何修改，擅自修改视为</w:t>
      </w:r>
      <w:r>
        <w:rPr>
          <w:rFonts w:hint="eastAsia" w:ascii="宋体" w:hAnsi="宋体" w:eastAsia="宋体" w:cs="宋体"/>
          <w:b/>
          <w:color w:val="auto"/>
          <w:sz w:val="22"/>
          <w:szCs w:val="22"/>
          <w:highlight w:val="none"/>
          <w:lang w:eastAsia="zh-CN"/>
        </w:rPr>
        <w:t>无效投标</w:t>
      </w:r>
      <w:r>
        <w:rPr>
          <w:rFonts w:hint="eastAsia" w:ascii="宋体" w:hAnsi="宋体" w:eastAsia="宋体" w:cs="宋体"/>
          <w:b/>
          <w:color w:val="auto"/>
          <w:sz w:val="22"/>
          <w:szCs w:val="22"/>
          <w:highlight w:val="none"/>
        </w:rPr>
        <w:t>。</w:t>
      </w:r>
    </w:p>
    <w:p w14:paraId="0EE59FF3">
      <w:pPr>
        <w:spacing w:line="360" w:lineRule="auto"/>
        <w:jc w:val="left"/>
        <w:rPr>
          <w:rFonts w:hint="eastAsia" w:ascii="宋体" w:hAnsi="宋体" w:eastAsia="宋体" w:cs="宋体"/>
          <w:color w:val="auto"/>
          <w:sz w:val="22"/>
          <w:szCs w:val="22"/>
          <w:highlight w:val="none"/>
        </w:rPr>
      </w:pPr>
    </w:p>
    <w:p w14:paraId="4059AE38">
      <w:pPr>
        <w:bidi w:val="0"/>
        <w:rPr>
          <w:rFonts w:hint="eastAsia"/>
          <w:highlight w:val="none"/>
          <w:lang w:eastAsia="zh-CN"/>
        </w:rPr>
      </w:pPr>
    </w:p>
    <w:p w14:paraId="7C52FEA6">
      <w:pPr>
        <w:rPr>
          <w:rFonts w:hint="eastAsia" w:ascii="宋体" w:hAnsi="宋体" w:eastAsia="宋体" w:cs="宋体"/>
          <w:color w:val="auto"/>
          <w:highlight w:val="none"/>
        </w:rPr>
      </w:pPr>
    </w:p>
    <w:p w14:paraId="251BA063">
      <w:pPr>
        <w:rPr>
          <w:rFonts w:hint="eastAsia"/>
          <w:color w:val="auto"/>
          <w:highlight w:val="none"/>
          <w:lang w:val="en-US" w:eastAsia="zh-CN"/>
        </w:rPr>
        <w:sectPr>
          <w:footerReference r:id="rId9" w:type="default"/>
          <w:pgSz w:w="11905" w:h="16838"/>
          <w:pgMar w:top="1417" w:right="1134" w:bottom="1134" w:left="1134" w:header="850" w:footer="992" w:gutter="0"/>
          <w:pgNumType w:fmt="decimal"/>
          <w:cols w:space="0" w:num="1"/>
          <w:rtlGutter w:val="0"/>
          <w:docGrid w:type="lines" w:linePitch="318" w:charSpace="0"/>
        </w:sectPr>
      </w:pPr>
    </w:p>
    <w:p w14:paraId="1DD5D097">
      <w:pPr>
        <w:jc w:val="both"/>
        <w:rPr>
          <w:rFonts w:hint="default"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格式3</w:t>
      </w:r>
    </w:p>
    <w:p w14:paraId="31C04577">
      <w:pPr>
        <w:jc w:val="center"/>
        <w:rPr>
          <w:rFonts w:hint="eastAsia" w:ascii="Times New Roman" w:hAnsi="Times New Roman" w:eastAsia="宋体" w:cs="Times New Roman"/>
          <w:b/>
          <w:bCs/>
          <w:color w:val="auto"/>
          <w:sz w:val="52"/>
          <w:szCs w:val="52"/>
          <w:highlight w:val="none"/>
          <w:lang w:val="en-US" w:eastAsia="zh-CN"/>
        </w:rPr>
      </w:pPr>
    </w:p>
    <w:p w14:paraId="1E01D994">
      <w:pPr>
        <w:jc w:val="center"/>
        <w:rPr>
          <w:rFonts w:hint="eastAsia" w:ascii="Times New Roman" w:hAnsi="Times New Roman" w:eastAsia="宋体" w:cs="Times New Roman"/>
          <w:b/>
          <w:bCs/>
          <w:color w:val="auto"/>
          <w:sz w:val="52"/>
          <w:szCs w:val="52"/>
          <w:highlight w:val="none"/>
          <w:lang w:val="en-US" w:eastAsia="zh-CN"/>
        </w:rPr>
      </w:pPr>
    </w:p>
    <w:p w14:paraId="3A7276CB">
      <w:pPr>
        <w:jc w:val="center"/>
        <w:rPr>
          <w:rFonts w:hint="eastAsia" w:ascii="Times New Roman" w:hAnsi="Times New Roman" w:eastAsia="宋体" w:cs="Times New Roman"/>
          <w:b/>
          <w:bCs/>
          <w:color w:val="auto"/>
          <w:sz w:val="52"/>
          <w:szCs w:val="52"/>
          <w:highlight w:val="none"/>
          <w:lang w:val="en-US" w:eastAsia="zh-CN"/>
        </w:rPr>
      </w:pPr>
    </w:p>
    <w:p w14:paraId="02D82DFC">
      <w:pPr>
        <w:jc w:val="center"/>
        <w:rPr>
          <w:rFonts w:hint="eastAsia" w:ascii="Times New Roman" w:hAnsi="Times New Roman" w:eastAsia="宋体" w:cs="Times New Roman"/>
          <w:b/>
          <w:bCs/>
          <w:color w:val="auto"/>
          <w:sz w:val="52"/>
          <w:szCs w:val="52"/>
          <w:highlight w:val="none"/>
          <w:lang w:val="en-US" w:eastAsia="zh-CN"/>
        </w:rPr>
      </w:pPr>
    </w:p>
    <w:p w14:paraId="6BBA9123">
      <w:pPr>
        <w:jc w:val="center"/>
        <w:rPr>
          <w:rFonts w:hint="eastAsia" w:ascii="Times New Roman" w:hAnsi="Times New Roman" w:eastAsia="宋体" w:cs="Times New Roman"/>
          <w:b/>
          <w:bCs/>
          <w:color w:val="auto"/>
          <w:sz w:val="52"/>
          <w:szCs w:val="52"/>
          <w:highlight w:val="none"/>
          <w:lang w:val="en-US" w:eastAsia="zh-CN"/>
        </w:rPr>
      </w:pPr>
    </w:p>
    <w:p w14:paraId="49425652">
      <w:pPr>
        <w:jc w:val="center"/>
        <w:rPr>
          <w:rFonts w:hint="eastAsia" w:ascii="Times New Roman" w:hAnsi="Times New Roman" w:eastAsia="宋体" w:cs="Times New Roman"/>
          <w:b/>
          <w:bCs/>
          <w:color w:val="auto"/>
          <w:sz w:val="52"/>
          <w:szCs w:val="52"/>
          <w:highlight w:val="none"/>
          <w:lang w:val="en-US" w:eastAsia="zh-CN"/>
        </w:rPr>
      </w:pPr>
    </w:p>
    <w:p w14:paraId="1C82D437">
      <w:pPr>
        <w:jc w:val="center"/>
        <w:rPr>
          <w:rFonts w:hint="eastAsia" w:ascii="Times New Roman" w:hAnsi="Times New Roman" w:eastAsia="宋体" w:cs="Times New Roman"/>
          <w:b/>
          <w:bCs/>
          <w:color w:val="auto"/>
          <w:sz w:val="52"/>
          <w:szCs w:val="52"/>
          <w:highlight w:val="none"/>
          <w:lang w:val="en-US" w:eastAsia="zh-CN"/>
        </w:rPr>
      </w:pPr>
    </w:p>
    <w:p w14:paraId="550A67F7">
      <w:pPr>
        <w:jc w:val="center"/>
        <w:rPr>
          <w:rFonts w:hint="eastAsia" w:ascii="Times New Roman" w:hAnsi="Times New Roman" w:eastAsia="宋体" w:cs="Times New Roman"/>
          <w:b/>
          <w:bCs/>
          <w:color w:val="auto"/>
          <w:sz w:val="52"/>
          <w:szCs w:val="52"/>
          <w:highlight w:val="none"/>
          <w:lang w:val="en-US" w:eastAsia="zh-CN"/>
        </w:rPr>
      </w:pPr>
    </w:p>
    <w:p w14:paraId="68EDFC07">
      <w:pPr>
        <w:jc w:val="center"/>
        <w:rPr>
          <w:rFonts w:hint="default" w:ascii="Times New Roman" w:hAnsi="Times New Roman" w:eastAsia="宋体" w:cs="Times New Roman"/>
          <w:b/>
          <w:bCs/>
          <w:color w:val="auto"/>
          <w:sz w:val="48"/>
          <w:szCs w:val="48"/>
          <w:highlight w:val="none"/>
          <w:lang w:val="en-US" w:eastAsia="zh-CN"/>
        </w:rPr>
      </w:pPr>
      <w:r>
        <w:rPr>
          <w:rFonts w:hint="eastAsia" w:ascii="Times New Roman" w:hAnsi="Times New Roman" w:eastAsia="宋体" w:cs="Times New Roman"/>
          <w:b/>
          <w:bCs/>
          <w:color w:val="auto"/>
          <w:sz w:val="48"/>
          <w:szCs w:val="48"/>
          <w:highlight w:val="none"/>
          <w:lang w:val="en-US" w:eastAsia="zh-CN"/>
        </w:rPr>
        <w:t>技术文件</w:t>
      </w:r>
    </w:p>
    <w:p w14:paraId="5A303EF2">
      <w:pPr>
        <w:spacing w:line="360" w:lineRule="auto"/>
        <w:rPr>
          <w:rFonts w:hint="eastAsia" w:ascii="宋体" w:hAnsi="宋体" w:eastAsia="宋体" w:cs="宋体"/>
          <w:color w:val="auto"/>
          <w:highlight w:val="none"/>
        </w:rPr>
      </w:pPr>
    </w:p>
    <w:p w14:paraId="45DB0608">
      <w:pPr>
        <w:spacing w:line="360" w:lineRule="auto"/>
        <w:jc w:val="left"/>
        <w:rPr>
          <w:rFonts w:hint="eastAsia" w:ascii="宋体" w:hAnsi="宋体" w:eastAsia="宋体" w:cs="宋体"/>
          <w:color w:val="auto"/>
          <w:szCs w:val="21"/>
          <w:highlight w:val="none"/>
        </w:rPr>
      </w:pPr>
    </w:p>
    <w:p w14:paraId="4CF2B445">
      <w:pPr>
        <w:bidi w:val="0"/>
        <w:rPr>
          <w:rFonts w:hint="eastAsia"/>
          <w:highlight w:val="none"/>
        </w:rPr>
      </w:pPr>
    </w:p>
    <w:p w14:paraId="485A45CC">
      <w:pPr>
        <w:bidi w:val="0"/>
        <w:rPr>
          <w:rFonts w:hint="eastAsia"/>
          <w:highlight w:val="none"/>
        </w:rPr>
      </w:pPr>
      <w:bookmarkStart w:id="308" w:name="_Toc22768"/>
      <w:bookmarkStart w:id="309" w:name="_Toc20174"/>
      <w:bookmarkStart w:id="310" w:name="_Toc407106829"/>
      <w:bookmarkStart w:id="311" w:name="_Toc337822261"/>
      <w:bookmarkStart w:id="312" w:name="_Toc272831240"/>
      <w:bookmarkStart w:id="313" w:name="_Toc86124091"/>
    </w:p>
    <w:p w14:paraId="701FF2A8">
      <w:pPr>
        <w:bidi w:val="0"/>
        <w:rPr>
          <w:rFonts w:hint="eastAsia"/>
          <w:highlight w:val="none"/>
        </w:rPr>
      </w:pPr>
    </w:p>
    <w:p w14:paraId="67C00BAB">
      <w:pPr>
        <w:bidi w:val="0"/>
        <w:rPr>
          <w:rFonts w:hint="eastAsia"/>
          <w:highlight w:val="none"/>
        </w:rPr>
      </w:pPr>
    </w:p>
    <w:p w14:paraId="04199FA9">
      <w:pPr>
        <w:bidi w:val="0"/>
        <w:rPr>
          <w:rFonts w:hint="eastAsia"/>
          <w:highlight w:val="none"/>
        </w:rPr>
      </w:pPr>
    </w:p>
    <w:p w14:paraId="115FC3B8">
      <w:pPr>
        <w:bidi w:val="0"/>
        <w:rPr>
          <w:rFonts w:hint="eastAsia"/>
          <w:highlight w:val="none"/>
        </w:rPr>
      </w:pPr>
    </w:p>
    <w:p w14:paraId="05B16B0E">
      <w:pPr>
        <w:bidi w:val="0"/>
        <w:rPr>
          <w:rFonts w:hint="eastAsia"/>
          <w:highlight w:val="none"/>
        </w:rPr>
      </w:pPr>
    </w:p>
    <w:p w14:paraId="78157CF1">
      <w:pPr>
        <w:bidi w:val="0"/>
        <w:rPr>
          <w:rFonts w:hint="eastAsia"/>
          <w:highlight w:val="none"/>
        </w:rPr>
      </w:pPr>
    </w:p>
    <w:p w14:paraId="679C3DEB">
      <w:pPr>
        <w:bidi w:val="0"/>
        <w:rPr>
          <w:rFonts w:hint="eastAsia"/>
          <w:highlight w:val="none"/>
        </w:rPr>
      </w:pPr>
    </w:p>
    <w:p w14:paraId="0FDA2F5C">
      <w:pPr>
        <w:bidi w:val="0"/>
        <w:rPr>
          <w:rFonts w:hint="eastAsia"/>
          <w:highlight w:val="none"/>
        </w:rPr>
      </w:pPr>
    </w:p>
    <w:p w14:paraId="741D8BF4">
      <w:pPr>
        <w:bidi w:val="0"/>
        <w:rPr>
          <w:rFonts w:hint="eastAsia"/>
          <w:highlight w:val="none"/>
        </w:rPr>
      </w:pPr>
    </w:p>
    <w:p w14:paraId="48D4167E">
      <w:pPr>
        <w:bidi w:val="0"/>
        <w:rPr>
          <w:rFonts w:hint="eastAsia"/>
          <w:highlight w:val="none"/>
        </w:rPr>
      </w:pPr>
    </w:p>
    <w:p w14:paraId="504B0746">
      <w:pPr>
        <w:widowControl/>
        <w:numPr>
          <w:ilvl w:val="0"/>
          <w:numId w:val="0"/>
        </w:numPr>
        <w:spacing w:line="360" w:lineRule="auto"/>
        <w:jc w:val="both"/>
        <w:outlineLvl w:val="1"/>
        <w:rPr>
          <w:rFonts w:hint="eastAsia" w:ascii="宋体" w:hAnsi="宋体" w:eastAsia="宋体" w:cs="宋体"/>
          <w:bCs w:val="0"/>
          <w:color w:val="auto"/>
          <w:sz w:val="22"/>
          <w:szCs w:val="22"/>
          <w:highlight w:val="none"/>
        </w:rPr>
      </w:pPr>
      <w:bookmarkStart w:id="314" w:name="_Toc29994"/>
      <w:r>
        <w:rPr>
          <w:rFonts w:hint="eastAsia" w:ascii="宋体" w:hAnsi="宋体" w:eastAsia="宋体" w:cs="宋体"/>
          <w:bCs w:val="0"/>
          <w:color w:val="auto"/>
          <w:sz w:val="22"/>
          <w:szCs w:val="22"/>
          <w:highlight w:val="none"/>
        </w:rPr>
        <w:t>注：此部分为评审小组综合评分的重要依据，各供应商应严格按照“第</w:t>
      </w:r>
      <w:r>
        <w:rPr>
          <w:rFonts w:hint="eastAsia" w:ascii="宋体" w:hAnsi="宋体" w:eastAsia="宋体" w:cs="宋体"/>
          <w:bCs w:val="0"/>
          <w:color w:val="auto"/>
          <w:sz w:val="22"/>
          <w:szCs w:val="22"/>
          <w:highlight w:val="none"/>
          <w:lang w:val="en-US" w:eastAsia="zh-CN"/>
        </w:rPr>
        <w:t>四</w:t>
      </w:r>
      <w:r>
        <w:rPr>
          <w:rFonts w:hint="eastAsia" w:ascii="宋体" w:hAnsi="宋体" w:eastAsia="宋体" w:cs="宋体"/>
          <w:bCs w:val="0"/>
          <w:color w:val="auto"/>
          <w:sz w:val="22"/>
          <w:szCs w:val="22"/>
          <w:highlight w:val="none"/>
        </w:rPr>
        <w:t>章</w:t>
      </w:r>
      <w:r>
        <w:rPr>
          <w:rFonts w:hint="eastAsia" w:ascii="宋体" w:hAnsi="宋体" w:eastAsia="宋体" w:cs="宋体"/>
          <w:bCs w:val="0"/>
          <w:color w:val="auto"/>
          <w:sz w:val="22"/>
          <w:szCs w:val="22"/>
          <w:highlight w:val="none"/>
          <w:lang w:val="en-US" w:eastAsia="zh-CN"/>
        </w:rPr>
        <w:t xml:space="preserve"> </w:t>
      </w:r>
      <w:r>
        <w:rPr>
          <w:rFonts w:hint="eastAsia" w:ascii="宋体" w:hAnsi="宋体" w:eastAsia="宋体" w:cs="宋体"/>
          <w:bCs w:val="0"/>
          <w:color w:val="auto"/>
          <w:sz w:val="22"/>
          <w:szCs w:val="22"/>
          <w:highlight w:val="none"/>
        </w:rPr>
        <w:t>评审办法”的</w:t>
      </w:r>
      <w:r>
        <w:rPr>
          <w:rFonts w:hint="eastAsia" w:ascii="宋体" w:hAnsi="宋体" w:eastAsia="宋体" w:cs="宋体"/>
          <w:bCs w:val="0"/>
          <w:color w:val="auto"/>
          <w:sz w:val="22"/>
          <w:szCs w:val="22"/>
          <w:highlight w:val="none"/>
          <w:lang w:val="en-US" w:eastAsia="zh-CN"/>
        </w:rPr>
        <w:t>要求</w:t>
      </w:r>
      <w:r>
        <w:rPr>
          <w:rFonts w:hint="eastAsia" w:ascii="宋体" w:hAnsi="宋体" w:eastAsia="宋体" w:cs="宋体"/>
          <w:bCs w:val="0"/>
          <w:color w:val="auto"/>
          <w:sz w:val="22"/>
          <w:szCs w:val="22"/>
          <w:highlight w:val="none"/>
        </w:rPr>
        <w:t>编制。</w:t>
      </w:r>
      <w:bookmarkEnd w:id="308"/>
      <w:bookmarkEnd w:id="314"/>
    </w:p>
    <w:p w14:paraId="566A9D59">
      <w:pPr>
        <w:pStyle w:val="2"/>
        <w:rPr>
          <w:rFonts w:hint="eastAsia" w:ascii="宋体" w:hAnsi="宋体" w:eastAsia="宋体" w:cs="宋体"/>
          <w:bCs w:val="0"/>
          <w:color w:val="auto"/>
          <w:sz w:val="22"/>
          <w:szCs w:val="22"/>
          <w:highlight w:val="none"/>
        </w:rPr>
      </w:pPr>
    </w:p>
    <w:p w14:paraId="00361962">
      <w:pPr>
        <w:pStyle w:val="3"/>
        <w:rPr>
          <w:rFonts w:hint="eastAsia" w:ascii="宋体" w:hAnsi="宋体" w:eastAsia="宋体" w:cs="宋体"/>
          <w:bCs w:val="0"/>
          <w:color w:val="auto"/>
          <w:sz w:val="22"/>
          <w:szCs w:val="22"/>
          <w:highlight w:val="none"/>
        </w:rPr>
      </w:pPr>
    </w:p>
    <w:p w14:paraId="56C251A0">
      <w:pPr>
        <w:rPr>
          <w:rFonts w:hint="eastAsia" w:ascii="宋体" w:hAnsi="宋体" w:eastAsia="宋体" w:cs="宋体"/>
          <w:bCs w:val="0"/>
          <w:color w:val="auto"/>
          <w:sz w:val="22"/>
          <w:szCs w:val="22"/>
          <w:highlight w:val="none"/>
        </w:rPr>
      </w:pPr>
    </w:p>
    <w:p w14:paraId="21004AE4">
      <w:pPr>
        <w:pStyle w:val="2"/>
        <w:rPr>
          <w:rFonts w:hint="eastAsia" w:ascii="宋体" w:hAnsi="宋体" w:eastAsia="宋体" w:cs="宋体"/>
          <w:bCs w:val="0"/>
          <w:color w:val="auto"/>
          <w:sz w:val="22"/>
          <w:szCs w:val="22"/>
          <w:highlight w:val="none"/>
        </w:rPr>
      </w:pPr>
    </w:p>
    <w:p w14:paraId="2AC27D71">
      <w:pPr>
        <w:pStyle w:val="3"/>
        <w:rPr>
          <w:rFonts w:hint="eastAsia" w:ascii="宋体" w:hAnsi="宋体" w:eastAsia="宋体" w:cs="宋体"/>
          <w:bCs w:val="0"/>
          <w:color w:val="auto"/>
          <w:sz w:val="22"/>
          <w:szCs w:val="22"/>
          <w:highlight w:val="none"/>
        </w:rPr>
      </w:pPr>
    </w:p>
    <w:p w14:paraId="43B8F351">
      <w:pPr>
        <w:rPr>
          <w:rFonts w:hint="eastAsia" w:ascii="宋体" w:hAnsi="宋体" w:eastAsia="宋体" w:cs="宋体"/>
          <w:bCs w:val="0"/>
          <w:color w:val="auto"/>
          <w:sz w:val="22"/>
          <w:szCs w:val="22"/>
          <w:highlight w:val="none"/>
        </w:rPr>
      </w:pPr>
    </w:p>
    <w:p w14:paraId="493C5F4B">
      <w:pPr>
        <w:pStyle w:val="2"/>
        <w:rPr>
          <w:rFonts w:hint="eastAsia" w:ascii="宋体" w:hAnsi="宋体" w:eastAsia="宋体" w:cs="宋体"/>
          <w:bCs w:val="0"/>
          <w:color w:val="auto"/>
          <w:sz w:val="22"/>
          <w:szCs w:val="22"/>
          <w:highlight w:val="none"/>
        </w:rPr>
      </w:pPr>
    </w:p>
    <w:p w14:paraId="3EA6118C">
      <w:pPr>
        <w:pStyle w:val="3"/>
        <w:rPr>
          <w:rFonts w:hint="eastAsia" w:ascii="宋体" w:hAnsi="宋体" w:eastAsia="宋体" w:cs="宋体"/>
          <w:bCs w:val="0"/>
          <w:color w:val="auto"/>
          <w:sz w:val="22"/>
          <w:szCs w:val="22"/>
          <w:highlight w:val="none"/>
        </w:rPr>
      </w:pPr>
    </w:p>
    <w:p w14:paraId="13FFD6B2">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技术方案：（格式自拟）</w:t>
      </w:r>
    </w:p>
    <w:p w14:paraId="70F0DA2A">
      <w:pPr>
        <w:pStyle w:val="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1.断尖修剪</w:t>
      </w:r>
      <w:r>
        <w:rPr>
          <w:rFonts w:hint="eastAsia" w:ascii="宋体" w:hAnsi="宋体" w:cs="宋体"/>
          <w:sz w:val="24"/>
          <w:szCs w:val="24"/>
          <w:lang w:val="en-US" w:eastAsia="zh-CN"/>
        </w:rPr>
        <w:t>方案</w:t>
      </w:r>
    </w:p>
    <w:p w14:paraId="42178FE4">
      <w:pPr>
        <w:pStyle w:val="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2.割灌除草</w:t>
      </w:r>
      <w:r>
        <w:rPr>
          <w:rFonts w:hint="eastAsia" w:ascii="宋体" w:hAnsi="宋体" w:cs="宋体"/>
          <w:sz w:val="24"/>
          <w:szCs w:val="24"/>
          <w:lang w:val="en-US" w:eastAsia="zh-CN"/>
        </w:rPr>
        <w:t>方案</w:t>
      </w:r>
    </w:p>
    <w:p w14:paraId="7D0D663E">
      <w:pPr>
        <w:pStyle w:val="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3.密度调整</w:t>
      </w:r>
      <w:r>
        <w:rPr>
          <w:rFonts w:hint="eastAsia" w:ascii="宋体" w:hAnsi="宋体" w:cs="宋体"/>
          <w:sz w:val="24"/>
          <w:szCs w:val="24"/>
          <w:lang w:val="en-US" w:eastAsia="zh-CN"/>
        </w:rPr>
        <w:t>方案</w:t>
      </w:r>
    </w:p>
    <w:p w14:paraId="1168B411">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4.施肥方案</w:t>
      </w:r>
    </w:p>
    <w:p w14:paraId="3921913C">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5.病虫害防治</w:t>
      </w:r>
    </w:p>
    <w:p w14:paraId="51685C43">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6.质量承诺及保证措施</w:t>
      </w:r>
    </w:p>
    <w:p w14:paraId="020BC0D8">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7.主要工序</w:t>
      </w:r>
    </w:p>
    <w:p w14:paraId="1A515736">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8.工期承诺及保证措施</w:t>
      </w:r>
    </w:p>
    <w:p w14:paraId="58597669">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9.进度计划</w:t>
      </w:r>
    </w:p>
    <w:p w14:paraId="27B4A292">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10.劳动力安排和材料投入计划及其保证措施</w:t>
      </w:r>
    </w:p>
    <w:p w14:paraId="4E2C0EC5">
      <w:pPr>
        <w:pStyle w:val="2"/>
        <w:spacing w:line="360" w:lineRule="auto"/>
        <w:rPr>
          <w:rFonts w:hint="eastAsia" w:ascii="宋体" w:hAnsi="宋体" w:eastAsia="宋体" w:cs="宋体"/>
          <w:color w:val="auto"/>
          <w:sz w:val="22"/>
          <w:szCs w:val="22"/>
          <w:highlight w:val="none"/>
        </w:rPr>
      </w:pPr>
      <w:r>
        <w:rPr>
          <w:rFonts w:hint="eastAsia" w:ascii="宋体" w:hAnsi="宋体" w:eastAsia="宋体" w:cs="宋体"/>
          <w:sz w:val="24"/>
          <w:szCs w:val="24"/>
          <w:lang w:val="en-US" w:eastAsia="zh-CN"/>
        </w:rPr>
        <w:t>11.项目管理人员配置</w:t>
      </w:r>
    </w:p>
    <w:p w14:paraId="044A7A84">
      <w:pPr>
        <w:rPr>
          <w:rFonts w:hint="eastAsia"/>
          <w:lang w:eastAsia="zh-CN"/>
        </w:rPr>
      </w:pPr>
    </w:p>
    <w:bookmarkEnd w:id="309"/>
    <w:bookmarkEnd w:id="310"/>
    <w:bookmarkEnd w:id="311"/>
    <w:bookmarkEnd w:id="312"/>
    <w:bookmarkEnd w:id="313"/>
    <w:p w14:paraId="7C79E629">
      <w:pPr>
        <w:rPr>
          <w:rFonts w:hint="default" w:ascii="宋体" w:hAnsi="宋体" w:eastAsia="宋体" w:cs="宋体"/>
          <w:color w:val="auto"/>
          <w:sz w:val="24"/>
          <w:highlight w:val="none"/>
          <w:lang w:val="en-US" w:eastAsia="zh-CN"/>
        </w:rPr>
      </w:pPr>
    </w:p>
    <w:sectPr>
      <w:footerReference r:id="rId10" w:type="default"/>
      <w:pgSz w:w="11905" w:h="16838"/>
      <w:pgMar w:top="1417" w:right="1134" w:bottom="1134" w:left="1134" w:header="850" w:footer="992" w:gutter="0"/>
      <w:pgNumType w:fmt="decimal"/>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B18FE">
    <w:pPr>
      <w:pStyle w:val="15"/>
      <w:ind w:right="360" w:firstLine="42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3401D">
    <w:pPr>
      <w:pStyle w:val="15"/>
      <w:ind w:right="360"/>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0D7D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5A0D7D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04DC6">
    <w:pPr>
      <w:pStyle w:val="15"/>
      <w:rPr>
        <w:rFonts w:hint="eastAsia" w:cs="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3B751">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43B751">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54D99">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8E72F5">
                          <w:pPr>
                            <w:pStyle w:val="1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28E72F5">
                    <w:pPr>
                      <w:pStyle w:val="1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665D1">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50F8A">
                          <w:pPr>
                            <w:pStyle w:val="1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0A50F8A">
                    <w:pPr>
                      <w:pStyle w:val="1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69D84">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A0AB21">
                          <w:pPr>
                            <w:pStyle w:val="1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27A0AB21">
                    <w:pPr>
                      <w:pStyle w:val="1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1D13C">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35AD1">
                          <w:pPr>
                            <w:pStyle w:val="1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A135AD1">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42999">
    <w:pPr>
      <w:pStyle w:val="1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C5AA5F">
                          <w:pPr>
                            <w:pStyle w:val="1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0C5AA5F">
                    <w:pPr>
                      <w:pStyle w:val="1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A8E8A0"/>
    <w:multiLevelType w:val="singleLevel"/>
    <w:tmpl w:val="E8A8E8A0"/>
    <w:lvl w:ilvl="0" w:tentative="0">
      <w:start w:val="2"/>
      <w:numFmt w:val="chineseCounting"/>
      <w:suff w:val="nothing"/>
      <w:lvlText w:val="%1、"/>
      <w:lvlJc w:val="left"/>
      <w:rPr>
        <w:rFonts w:hint="eastAsia"/>
      </w:rPr>
    </w:lvl>
  </w:abstractNum>
  <w:abstractNum w:abstractNumId="1">
    <w:nsid w:val="ED782022"/>
    <w:multiLevelType w:val="singleLevel"/>
    <w:tmpl w:val="ED782022"/>
    <w:lvl w:ilvl="0" w:tentative="0">
      <w:start w:val="6"/>
      <w:numFmt w:val="chineseCounting"/>
      <w:suff w:val="space"/>
      <w:lvlText w:val="第%1章"/>
      <w:lvlJc w:val="left"/>
      <w:rPr>
        <w:rFonts w:hint="eastAsia"/>
      </w:rPr>
    </w:lvl>
  </w:abstractNum>
  <w:abstractNum w:abstractNumId="2">
    <w:nsid w:val="0315620E"/>
    <w:multiLevelType w:val="multilevel"/>
    <w:tmpl w:val="0315620E"/>
    <w:lvl w:ilvl="0" w:tentative="0">
      <w:start w:val="1"/>
      <w:numFmt w:val="decimal"/>
      <w:pStyle w:val="4"/>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pStyle w:val="6"/>
      <w:lvlText w:val="%1.%2.%3"/>
      <w:lvlJc w:val="left"/>
      <w:pPr>
        <w:tabs>
          <w:tab w:val="left" w:pos="4202"/>
        </w:tabs>
        <w:ind w:left="4202"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6E87019F"/>
    <w:multiLevelType w:val="multilevel"/>
    <w:tmpl w:val="6E87019F"/>
    <w:lvl w:ilvl="0" w:tentative="0">
      <w:start w:val="1"/>
      <w:numFmt w:val="chineseCountingThousand"/>
      <w:pStyle w:val="36"/>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5YWE2YmNhYjczOWQ2MWFlYWZhMWZmMGM0ZDhiYjAifQ=="/>
  </w:docVars>
  <w:rsids>
    <w:rsidRoot w:val="2F58331B"/>
    <w:rsid w:val="00544209"/>
    <w:rsid w:val="008D46EC"/>
    <w:rsid w:val="01352B1D"/>
    <w:rsid w:val="01E508EC"/>
    <w:rsid w:val="020E3E06"/>
    <w:rsid w:val="032C227D"/>
    <w:rsid w:val="038673DC"/>
    <w:rsid w:val="03B640E2"/>
    <w:rsid w:val="03EC0177"/>
    <w:rsid w:val="04561A95"/>
    <w:rsid w:val="06654211"/>
    <w:rsid w:val="08891FDF"/>
    <w:rsid w:val="09EA0FD5"/>
    <w:rsid w:val="0A466E65"/>
    <w:rsid w:val="0A9F5D59"/>
    <w:rsid w:val="0AEC0364"/>
    <w:rsid w:val="0B085D5F"/>
    <w:rsid w:val="0BA64117"/>
    <w:rsid w:val="0BFE6C9A"/>
    <w:rsid w:val="0C4900DF"/>
    <w:rsid w:val="0C6A63FD"/>
    <w:rsid w:val="0C84591A"/>
    <w:rsid w:val="0DAB2E51"/>
    <w:rsid w:val="0DC87629"/>
    <w:rsid w:val="0E19166A"/>
    <w:rsid w:val="10B82D94"/>
    <w:rsid w:val="10BA042F"/>
    <w:rsid w:val="10CA2B5C"/>
    <w:rsid w:val="115B1273"/>
    <w:rsid w:val="11996748"/>
    <w:rsid w:val="119B1EE8"/>
    <w:rsid w:val="129245E0"/>
    <w:rsid w:val="12BB0907"/>
    <w:rsid w:val="139D148E"/>
    <w:rsid w:val="142E502E"/>
    <w:rsid w:val="14997EA7"/>
    <w:rsid w:val="14E86739"/>
    <w:rsid w:val="15570834"/>
    <w:rsid w:val="15667941"/>
    <w:rsid w:val="15CF2FB5"/>
    <w:rsid w:val="15F55980"/>
    <w:rsid w:val="18A961DF"/>
    <w:rsid w:val="18B42547"/>
    <w:rsid w:val="18E918AC"/>
    <w:rsid w:val="19AE2ACE"/>
    <w:rsid w:val="1AC73B35"/>
    <w:rsid w:val="1BEC6B0F"/>
    <w:rsid w:val="1C5510B4"/>
    <w:rsid w:val="1D266A39"/>
    <w:rsid w:val="1EAF2B4E"/>
    <w:rsid w:val="1EF479F4"/>
    <w:rsid w:val="1FD516E8"/>
    <w:rsid w:val="20823EE5"/>
    <w:rsid w:val="226E3DB8"/>
    <w:rsid w:val="22D327D6"/>
    <w:rsid w:val="23FC1BD9"/>
    <w:rsid w:val="241A61E3"/>
    <w:rsid w:val="253032C9"/>
    <w:rsid w:val="254860DA"/>
    <w:rsid w:val="25592D3B"/>
    <w:rsid w:val="25C9145A"/>
    <w:rsid w:val="27D3785D"/>
    <w:rsid w:val="2802590C"/>
    <w:rsid w:val="28706D19"/>
    <w:rsid w:val="28D456FB"/>
    <w:rsid w:val="2A0D7FCC"/>
    <w:rsid w:val="2A187669"/>
    <w:rsid w:val="2A1B3B07"/>
    <w:rsid w:val="2B1A5FD3"/>
    <w:rsid w:val="2BB720E5"/>
    <w:rsid w:val="2C1125C1"/>
    <w:rsid w:val="2C467C84"/>
    <w:rsid w:val="2C555B51"/>
    <w:rsid w:val="2D6B7AAF"/>
    <w:rsid w:val="2EC14606"/>
    <w:rsid w:val="2F58331B"/>
    <w:rsid w:val="2FB20DFB"/>
    <w:rsid w:val="2FB25246"/>
    <w:rsid w:val="2FD00A34"/>
    <w:rsid w:val="3049057C"/>
    <w:rsid w:val="3256662D"/>
    <w:rsid w:val="34FA1E45"/>
    <w:rsid w:val="352B46F4"/>
    <w:rsid w:val="35475417"/>
    <w:rsid w:val="36E655F4"/>
    <w:rsid w:val="37731763"/>
    <w:rsid w:val="37735EDE"/>
    <w:rsid w:val="386F35D2"/>
    <w:rsid w:val="38AC35CD"/>
    <w:rsid w:val="39DE1D35"/>
    <w:rsid w:val="3A86417A"/>
    <w:rsid w:val="3AC161F9"/>
    <w:rsid w:val="3B741208"/>
    <w:rsid w:val="3BB23479"/>
    <w:rsid w:val="3BCB0097"/>
    <w:rsid w:val="3BD333EF"/>
    <w:rsid w:val="3BE850ED"/>
    <w:rsid w:val="3C447E49"/>
    <w:rsid w:val="3CB35745"/>
    <w:rsid w:val="3D390E9D"/>
    <w:rsid w:val="3D3A24DE"/>
    <w:rsid w:val="3D5B544A"/>
    <w:rsid w:val="3D5D41B4"/>
    <w:rsid w:val="3EA352FB"/>
    <w:rsid w:val="3F550B57"/>
    <w:rsid w:val="41631B3F"/>
    <w:rsid w:val="423975C1"/>
    <w:rsid w:val="43AF268D"/>
    <w:rsid w:val="4416031D"/>
    <w:rsid w:val="454D75BE"/>
    <w:rsid w:val="455A1D89"/>
    <w:rsid w:val="461B5C41"/>
    <w:rsid w:val="47484C91"/>
    <w:rsid w:val="47631ACB"/>
    <w:rsid w:val="47B916EB"/>
    <w:rsid w:val="481373DD"/>
    <w:rsid w:val="48530AD8"/>
    <w:rsid w:val="49D217F6"/>
    <w:rsid w:val="4A383EDB"/>
    <w:rsid w:val="4BCD40B9"/>
    <w:rsid w:val="4D6420F9"/>
    <w:rsid w:val="4DF3678D"/>
    <w:rsid w:val="4F6435BB"/>
    <w:rsid w:val="4F6F6DF3"/>
    <w:rsid w:val="502E1B20"/>
    <w:rsid w:val="504B7F61"/>
    <w:rsid w:val="50E723F9"/>
    <w:rsid w:val="522C58EC"/>
    <w:rsid w:val="526D193D"/>
    <w:rsid w:val="5307603E"/>
    <w:rsid w:val="550D3076"/>
    <w:rsid w:val="551B16A3"/>
    <w:rsid w:val="5550550D"/>
    <w:rsid w:val="558D41B7"/>
    <w:rsid w:val="56EB5055"/>
    <w:rsid w:val="580A2B8F"/>
    <w:rsid w:val="58AD704A"/>
    <w:rsid w:val="59215342"/>
    <w:rsid w:val="59BE2450"/>
    <w:rsid w:val="59D35C95"/>
    <w:rsid w:val="5B17588B"/>
    <w:rsid w:val="5C3B0F3A"/>
    <w:rsid w:val="5C6B022C"/>
    <w:rsid w:val="5D03088A"/>
    <w:rsid w:val="5DAA47C0"/>
    <w:rsid w:val="5DC76D7D"/>
    <w:rsid w:val="5E280B31"/>
    <w:rsid w:val="5E6B198C"/>
    <w:rsid w:val="5E743DD7"/>
    <w:rsid w:val="5F2916BE"/>
    <w:rsid w:val="603E32C0"/>
    <w:rsid w:val="60411A8C"/>
    <w:rsid w:val="60AA4A13"/>
    <w:rsid w:val="60F17CF0"/>
    <w:rsid w:val="6188345D"/>
    <w:rsid w:val="630D78CB"/>
    <w:rsid w:val="651A5A67"/>
    <w:rsid w:val="65811974"/>
    <w:rsid w:val="661E3335"/>
    <w:rsid w:val="675F1363"/>
    <w:rsid w:val="68295FA8"/>
    <w:rsid w:val="688B188A"/>
    <w:rsid w:val="68B95597"/>
    <w:rsid w:val="68C8338C"/>
    <w:rsid w:val="68D83196"/>
    <w:rsid w:val="69A55B1C"/>
    <w:rsid w:val="69D4521C"/>
    <w:rsid w:val="6B1C5B5B"/>
    <w:rsid w:val="6BB107A8"/>
    <w:rsid w:val="6BB457DF"/>
    <w:rsid w:val="6EBB1C11"/>
    <w:rsid w:val="6F973CF7"/>
    <w:rsid w:val="70864C19"/>
    <w:rsid w:val="71611A3C"/>
    <w:rsid w:val="72DF5BFA"/>
    <w:rsid w:val="72F571CC"/>
    <w:rsid w:val="74BE77B7"/>
    <w:rsid w:val="75361450"/>
    <w:rsid w:val="75FD7B14"/>
    <w:rsid w:val="760D1070"/>
    <w:rsid w:val="761D1B7B"/>
    <w:rsid w:val="768428EC"/>
    <w:rsid w:val="771509A7"/>
    <w:rsid w:val="783469E8"/>
    <w:rsid w:val="793741E1"/>
    <w:rsid w:val="796432FD"/>
    <w:rsid w:val="7A725C87"/>
    <w:rsid w:val="7ACA3634"/>
    <w:rsid w:val="7B476A33"/>
    <w:rsid w:val="7CAD0B17"/>
    <w:rsid w:val="7E557C99"/>
    <w:rsid w:val="7F9C49C2"/>
    <w:rsid w:val="7FB96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6">
    <w:name w:val="heading 3"/>
    <w:basedOn w:val="1"/>
    <w:next w:val="1"/>
    <w:qFormat/>
    <w:uiPriority w:val="0"/>
    <w:pPr>
      <w:keepNext/>
      <w:keepLines/>
      <w:numPr>
        <w:ilvl w:val="2"/>
        <w:numId w:val="1"/>
      </w:numPr>
      <w:spacing w:before="120" w:after="120" w:line="360" w:lineRule="auto"/>
      <w:jc w:val="center"/>
      <w:outlineLvl w:val="2"/>
    </w:pPr>
    <w:rPr>
      <w:rFonts w:ascii="宋体"/>
      <w:b/>
      <w:bCs/>
      <w:sz w:val="24"/>
      <w:szCs w:val="32"/>
    </w:rPr>
  </w:style>
  <w:style w:type="paragraph" w:styleId="7">
    <w:name w:val="heading 4"/>
    <w:basedOn w:val="1"/>
    <w:next w:val="1"/>
    <w:qFormat/>
    <w:uiPriority w:val="0"/>
    <w:pPr>
      <w:keepNext/>
      <w:keepLines/>
      <w:spacing w:line="360" w:lineRule="auto"/>
      <w:outlineLvl w:val="3"/>
    </w:pPr>
    <w:rPr>
      <w:rFonts w:ascii="Arial" w:hAnsi="Arial"/>
      <w:b/>
      <w:bCs/>
      <w:szCs w:val="28"/>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qFormat/>
    <w:uiPriority w:val="99"/>
    <w:rPr>
      <w:rFonts w:ascii="Calibri" w:hAnsi="Calibri"/>
      <w:kern w:val="0"/>
      <w:sz w:val="24"/>
    </w:rPr>
  </w:style>
  <w:style w:type="paragraph" w:styleId="3">
    <w:name w:val="toc 5"/>
    <w:basedOn w:val="1"/>
    <w:next w:val="1"/>
    <w:qFormat/>
    <w:uiPriority w:val="0"/>
    <w:pPr>
      <w:ind w:left="1680" w:leftChars="800"/>
    </w:pPr>
  </w:style>
  <w:style w:type="paragraph" w:styleId="8">
    <w:name w:val="Normal Indent"/>
    <w:basedOn w:val="9"/>
    <w:qFormat/>
    <w:uiPriority w:val="0"/>
    <w:pPr>
      <w:ind w:firstLine="420" w:firstLineChars="200"/>
    </w:pPr>
  </w:style>
  <w:style w:type="paragraph" w:customStyle="1" w:styleId="9">
    <w:name w:val="Normal_1"/>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10">
    <w:name w:val="Document Map"/>
    <w:basedOn w:val="1"/>
    <w:unhideWhenUsed/>
    <w:qFormat/>
    <w:uiPriority w:val="99"/>
    <w:pPr>
      <w:widowControl w:val="0"/>
      <w:spacing w:line="360" w:lineRule="auto"/>
      <w:jc w:val="both"/>
    </w:pPr>
    <w:rPr>
      <w:rFonts w:ascii="宋体" w:hAnsi="Times New Roman" w:eastAsia="宋体" w:cs="Times New Roman"/>
      <w:kern w:val="2"/>
      <w:sz w:val="18"/>
      <w:szCs w:val="18"/>
      <w:lang w:val="en-US" w:eastAsia="zh-CN" w:bidi="ar-SA"/>
    </w:rPr>
  </w:style>
  <w:style w:type="paragraph" w:styleId="11">
    <w:name w:val="toa heading"/>
    <w:basedOn w:val="1"/>
    <w:next w:val="1"/>
    <w:unhideWhenUsed/>
    <w:qFormat/>
    <w:uiPriority w:val="99"/>
    <w:pPr>
      <w:spacing w:before="120" w:beforeLines="0" w:beforeAutospacing="0"/>
    </w:pPr>
    <w:rPr>
      <w:rFonts w:ascii="Arial" w:hAnsi="Arial"/>
      <w:sz w:val="24"/>
    </w:rPr>
  </w:style>
  <w:style w:type="paragraph" w:styleId="12">
    <w:name w:val="Body Text Indent"/>
    <w:basedOn w:val="1"/>
    <w:next w:val="1"/>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13">
    <w:name w:val="toc 3"/>
    <w:basedOn w:val="1"/>
    <w:next w:val="1"/>
    <w:qFormat/>
    <w:uiPriority w:val="39"/>
    <w:pPr>
      <w:ind w:left="840" w:leftChars="400"/>
    </w:pPr>
  </w:style>
  <w:style w:type="paragraph" w:styleId="14">
    <w:name w:val="Plain Text"/>
    <w:basedOn w:val="1"/>
    <w:next w:val="1"/>
    <w:qFormat/>
    <w:uiPriority w:val="0"/>
    <w:pPr>
      <w:autoSpaceDE w:val="0"/>
      <w:autoSpaceDN w:val="0"/>
      <w:adjustRightInd w:val="0"/>
      <w:jc w:val="left"/>
    </w:pPr>
    <w:rPr>
      <w:rFonts w:ascii="宋体"/>
      <w:kern w:val="0"/>
      <w:sz w:val="20"/>
    </w:rPr>
  </w:style>
  <w:style w:type="paragraph" w:styleId="15">
    <w:name w:val="footer"/>
    <w:basedOn w:val="1"/>
    <w:qFormat/>
    <w:uiPriority w:val="0"/>
    <w:pPr>
      <w:widowControl/>
      <w:tabs>
        <w:tab w:val="center" w:pos="4153"/>
        <w:tab w:val="right" w:pos="8306"/>
      </w:tabs>
      <w:snapToGrid w:val="0"/>
      <w:jc w:val="left"/>
    </w:pPr>
    <w:rPr>
      <w:kern w:val="0"/>
      <w:sz w:val="18"/>
      <w:szCs w:val="20"/>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39"/>
  </w:style>
  <w:style w:type="paragraph" w:styleId="18">
    <w:name w:val="toc 4"/>
    <w:basedOn w:val="1"/>
    <w:next w:val="1"/>
    <w:qFormat/>
    <w:uiPriority w:val="39"/>
    <w:pPr>
      <w:ind w:left="1260" w:leftChars="600"/>
    </w:pPr>
  </w:style>
  <w:style w:type="paragraph" w:styleId="19">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0">
    <w:name w:val="Body Text Indent 3"/>
    <w:basedOn w:val="1"/>
    <w:next w:val="18"/>
    <w:qFormat/>
    <w:uiPriority w:val="0"/>
    <w:pPr>
      <w:spacing w:after="120"/>
      <w:ind w:left="420" w:leftChars="200"/>
    </w:pPr>
    <w:rPr>
      <w:sz w:val="16"/>
      <w:szCs w:val="16"/>
    </w:rPr>
  </w:style>
  <w:style w:type="paragraph" w:styleId="21">
    <w:name w:val="toc 2"/>
    <w:basedOn w:val="1"/>
    <w:next w:val="1"/>
    <w:qFormat/>
    <w:uiPriority w:val="0"/>
    <w:pPr>
      <w:ind w:left="420" w:leftChars="200"/>
    </w:pPr>
  </w:style>
  <w:style w:type="paragraph" w:styleId="22">
    <w:name w:val="Body Text 2"/>
    <w:basedOn w:val="1"/>
    <w:qFormat/>
    <w:uiPriority w:val="99"/>
    <w:pPr>
      <w:spacing w:after="120" w:line="480" w:lineRule="auto"/>
    </w:pPr>
    <w:rPr>
      <w:rFonts w:ascii="Calibri" w:hAnsi="Calibri"/>
      <w:kern w:val="0"/>
      <w:szCs w:val="21"/>
    </w:rPr>
  </w:style>
  <w:style w:type="paragraph" w:styleId="2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4">
    <w:name w:val="Body Text First Indent"/>
    <w:basedOn w:val="2"/>
    <w:next w:val="1"/>
    <w:qFormat/>
    <w:uiPriority w:val="0"/>
    <w:pPr>
      <w:tabs>
        <w:tab w:val="center" w:pos="2185"/>
      </w:tabs>
      <w:adjustRightInd/>
      <w:spacing w:before="156" w:beforeLines="50" w:line="300" w:lineRule="auto"/>
      <w:ind w:firstLine="200" w:firstLineChars="200"/>
    </w:pPr>
    <w:rPr>
      <w:rFonts w:ascii="楷体_GB2312" w:eastAsia="楷体_GB2312"/>
      <w:color w:val="auto"/>
      <w:spacing w:val="4"/>
      <w:kern w:val="2"/>
      <w:sz w:val="21"/>
    </w:rPr>
  </w:style>
  <w:style w:type="paragraph" w:styleId="25">
    <w:name w:val="Body Text First Indent 2"/>
    <w:basedOn w:val="12"/>
    <w:next w:val="1"/>
    <w:qFormat/>
    <w:uiPriority w:val="0"/>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Emphasis"/>
    <w:basedOn w:val="28"/>
    <w:qFormat/>
    <w:uiPriority w:val="0"/>
    <w:rPr>
      <w:i/>
    </w:rPr>
  </w:style>
  <w:style w:type="paragraph" w:customStyle="1" w:styleId="3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2">
    <w:name w:val="标书的正文"/>
    <w:basedOn w:val="1"/>
    <w:next w:val="20"/>
    <w:autoRedefine/>
    <w:qFormat/>
    <w:uiPriority w:val="0"/>
    <w:pPr>
      <w:widowControl w:val="0"/>
      <w:autoSpaceDE/>
      <w:autoSpaceDN/>
      <w:spacing w:before="0" w:after="0" w:line="312" w:lineRule="auto"/>
      <w:ind w:left="0" w:firstLine="480"/>
      <w:jc w:val="both"/>
    </w:pPr>
    <w:rPr>
      <w:rFonts w:ascii="宋体" w:eastAsia="宋体"/>
      <w:sz w:val="24"/>
    </w:rPr>
  </w:style>
  <w:style w:type="character" w:customStyle="1" w:styleId="33">
    <w:name w:val="NormalCharacter"/>
    <w:autoRedefine/>
    <w:qFormat/>
    <w:uiPriority w:val="0"/>
  </w:style>
  <w:style w:type="paragraph" w:customStyle="1" w:styleId="34">
    <w:name w:val="Plain Text"/>
    <w:basedOn w:val="1"/>
    <w:next w:val="1"/>
    <w:qFormat/>
    <w:uiPriority w:val="0"/>
    <w:pPr>
      <w:autoSpaceDE w:val="0"/>
      <w:autoSpaceDN w:val="0"/>
      <w:adjustRightInd w:val="0"/>
      <w:jc w:val="left"/>
    </w:pPr>
    <w:rPr>
      <w:rFonts w:ascii="宋体" w:eastAsia="宋体"/>
      <w:szCs w:val="24"/>
      <w:lang w:val="en-US" w:eastAsia="zh-CN"/>
    </w:rPr>
  </w:style>
  <w:style w:type="paragraph" w:customStyle="1" w:styleId="35">
    <w:name w:val="TOC 标题2"/>
    <w:basedOn w:val="4"/>
    <w:next w:val="1"/>
    <w:qFormat/>
    <w:uiPriority w:val="0"/>
    <w:pPr>
      <w:keepNext/>
      <w:keepLines/>
      <w:widowControl w:val="0"/>
      <w:adjustRightInd/>
      <w:snapToGrid/>
      <w:spacing w:before="260" w:after="260" w:line="413" w:lineRule="auto"/>
    </w:pPr>
    <w:rPr>
      <w:rFonts w:ascii="宋体" w:hAnsi="宋体" w:eastAsia="宋体" w:cs="Times New Roman"/>
      <w:sz w:val="36"/>
      <w:szCs w:val="44"/>
      <w:lang w:val="zh-CN"/>
    </w:rPr>
  </w:style>
  <w:style w:type="paragraph" w:customStyle="1" w:styleId="36">
    <w:name w:val="协议书标题2"/>
    <w:basedOn w:val="5"/>
    <w:next w:val="1"/>
    <w:qFormat/>
    <w:uiPriority w:val="0"/>
    <w:pPr>
      <w:keepNext w:val="0"/>
      <w:keepLines w:val="0"/>
      <w:numPr>
        <w:ilvl w:val="0"/>
        <w:numId w:val="2"/>
      </w:numPr>
      <w:tabs>
        <w:tab w:val="left" w:pos="567"/>
      </w:tabs>
      <w:spacing w:line="360" w:lineRule="auto"/>
      <w:ind w:firstLine="0" w:firstLineChars="0"/>
      <w:jc w:val="left"/>
    </w:pPr>
    <w:rPr>
      <w:rFonts w:ascii="宋体" w:hAnsi="宋体" w:eastAsia="宋体"/>
      <w:sz w:val="24"/>
    </w:rPr>
  </w:style>
  <w:style w:type="paragraph" w:customStyle="1" w:styleId="37">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9852</Words>
  <Characters>10767</Characters>
  <Lines>0</Lines>
  <Paragraphs>0</Paragraphs>
  <TotalTime>24</TotalTime>
  <ScaleCrop>false</ScaleCrop>
  <LinksUpToDate>false</LinksUpToDate>
  <CharactersWithSpaces>10852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2025-02-20T07:04:00Z</dcterms:created>
  <dc:creator>锦州招标代理有限公司</dc:creator>
  <cp:lastModifiedBy>...</cp:lastModifiedBy>
  <dcterms:modified xsi:type="dcterms:W3CDTF">2026-06-22T14:23:18Z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F272DD4C20C54803B6751D83775D485D_13</vt:lpwstr>
  </property>
  <property fmtid="{D5CDD505-2E9C-101B-9397-08002B2CF9AE}" pid="4" name="KSOTemplateDocerSaveRecord">
    <vt:lpwstr>eyJoZGlkIjoiZjFjNzZmZWUzNjUyMjJlOGE3ZGY4N2I3MmJjNzljMjYiLCJ1c2VySWQiOiI1MTg1MjA1ODYifQ==</vt:lpwstr>
  </property>
</Properties>
</file>