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/>
        <w:keepLines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rPr>
          <w:rFonts w:hint="eastAsia" w:ascii="仿宋" w:hAnsi="仿宋" w:eastAsia="仿宋" w:cs="仿宋"/>
          <w:color w:val="auto"/>
          <w:highlight w:val="none"/>
        </w:rPr>
      </w:pPr>
      <w:bookmarkStart w:id="0" w:name="_Toc9539"/>
      <w:bookmarkStart w:id="1" w:name="_Toc18158"/>
      <w:bookmarkStart w:id="2" w:name="_Toc19703"/>
      <w:r>
        <w:rPr>
          <w:rFonts w:hint="eastAsia" w:ascii="仿宋" w:hAnsi="仿宋" w:eastAsia="仿宋" w:cs="仿宋"/>
          <w:color w:val="auto"/>
          <w:highlight w:val="none"/>
          <w:lang w:val="en-US" w:eastAsia="zh-CN"/>
        </w:rPr>
        <w:t>采购</w:t>
      </w:r>
      <w:r>
        <w:rPr>
          <w:rFonts w:hint="eastAsia" w:ascii="仿宋" w:hAnsi="仿宋" w:eastAsia="仿宋" w:cs="仿宋"/>
          <w:color w:val="auto"/>
          <w:highlight w:val="none"/>
        </w:rPr>
        <w:t>需求</w:t>
      </w:r>
      <w:bookmarkEnd w:id="0"/>
      <w:bookmarkEnd w:id="1"/>
      <w:bookmarkEnd w:id="2"/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ind w:firstLine="562" w:firstLineChars="200"/>
        <w:outlineLvl w:val="1"/>
        <w:rPr>
          <w:rFonts w:hint="eastAsia" w:ascii="仿宋" w:hAnsi="仿宋" w:eastAsia="仿宋" w:cs="仿宋"/>
          <w:b/>
          <w:bCs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  <w:t>一、项目概况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  <w:t>1、采 购 人：西藏自治区老干部活动中心。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  <w:t>2、项目名称：西藏自治区老干部活动中心2024年物业管理采购项目。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hint="default" w:ascii="仿宋" w:hAnsi="仿宋" w:eastAsia="仿宋" w:cs="仿宋"/>
          <w:b w:val="0"/>
          <w:bCs w:val="0"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  <w:t>3、服务范围：保洁服务、设施设备维护服务、秩序维护服务、会议服务、消防维保、电梯维保及年检费。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  <w:t>二、人员配备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供应商为本物业管理区域专门配置的物业服务人员为1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</w:rPr>
        <w:t>名。其中：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品质管理员1名、</w:t>
      </w:r>
      <w:r>
        <w:rPr>
          <w:rFonts w:hint="eastAsia" w:ascii="仿宋" w:hAnsi="仿宋" w:eastAsia="仿宋" w:cs="仿宋"/>
          <w:sz w:val="28"/>
          <w:szCs w:val="28"/>
        </w:rPr>
        <w:t>项目经理1名、会议服务员2名；工程主管1名、综合维修护员1名；保洁主管1名，保洁员3名、秩序维护主管1名、秩序维护员4名、消防监控值班1名。（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成交单位</w:t>
      </w:r>
      <w:r>
        <w:rPr>
          <w:rFonts w:hint="eastAsia" w:ascii="仿宋" w:hAnsi="仿宋" w:eastAsia="仿宋" w:cs="仿宋"/>
          <w:sz w:val="28"/>
          <w:szCs w:val="28"/>
        </w:rPr>
        <w:t>须优先接收现有的岗位人员，岗位人员的工资由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成交单位</w:t>
      </w:r>
      <w:r>
        <w:rPr>
          <w:rFonts w:hint="eastAsia" w:ascii="仿宋" w:hAnsi="仿宋" w:eastAsia="仿宋" w:cs="仿宋"/>
          <w:sz w:val="28"/>
          <w:szCs w:val="28"/>
        </w:rPr>
        <w:t>承担，且工资待遇不低于市场平均水平并依法缴纳相关保险）。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三、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服务内容（实质性要求）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（一）会议服务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（1）会议准备：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1.接听要开会电话：了解清楚开会议时间、地点、人数、设备准备、布置要求，及其他特殊要求。</w:t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2.根据会议需求做好进场布置准备：提前准备好桌椅、台布、茶杯、茶叶、矿泉水、纸笔等。</w:t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3.提前做好迎接准备。</w:t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（2）会议摆台：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1、根据会议要求摆放会议台型。如U型、课桌、讨论桌等。</w:t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2、依据座序规范、及需求部门要求摆放座牌，队列整齐；</w:t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3、桌面物品如座牌、水杯、资料应保证在合适的位置，横平竖直，队列整齐、规范有序。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4、准备适当数量的便签纸、中性笔备会议人员急用。</w:t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（3）会前检查：</w:t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1、检查桌面用品是否按要求标准摆放齐全。</w:t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2、通知会议主办部门责任人检查会议室布置是否符合要求，会议开始前20分钟检查到位。凡有上级单位、外部单位领导参加的会议，还应通知办公室人员检查。</w:t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（4）会中服务：</w:t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1、会议设备管理人员在会议期间，应在门外等候，以备需求。</w:t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2、会员服务人员应面带微笑、规范着装、仪态端庄，会议开始前10分钟根据情况，迎站立于电梯口或会议室门口迎接，礼貌问候。</w:t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3、会议中，观察参会人员喝水频率，视情况予以补充。</w:t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（5）会议结束：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1、会议结束前5分钟根据情况，会员服务人员应站立于会议室门口和电梯口欢送。</w:t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2、待参会人员都离开会场后，会议服务人员就立即检查有无参会人员遗忘物品，并开进行会场清理。</w:t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3、清洗白瓷杯子。白瓷杯子清洗，肉眼可见无茶渍，无异味。白瓷杯不间断消毒、循环使用。</w:t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4、检查门窗、照明、音响设施。话筒、遥控器、充电器等小件设施设备等务必确定专人收纳保管。</w:t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（6）其他事项</w:t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1、会议室电线要求定期理顺、保持美观和整洁。</w:t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2、会议室内柜子不得有不相关杂物。如有必需的办公用品，必须摆放整齐。摆件物品应定点管理。</w:t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  <w:r>
        <w:rPr>
          <w:rFonts w:hint="eastAsia" w:ascii="仿宋" w:hAnsi="仿宋" w:eastAsia="仿宋" w:cs="仿宋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3、完成院方交办的一些临时工作。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（二）保安服务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1、服务时间：保安24小时轮流值班看守，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采购人</w:t>
      </w:r>
      <w:r>
        <w:rPr>
          <w:rFonts w:hint="eastAsia" w:ascii="仿宋" w:hAnsi="仿宋" w:eastAsia="仿宋" w:cs="仿宋"/>
          <w:sz w:val="28"/>
          <w:szCs w:val="28"/>
        </w:rPr>
        <w:t>每个工作日上班期间必须立岗，遇到异常情况必须及时巡查、处理，并配备必备的安全护卫器械（由乙方负责）。重大节假日及敏感日期保证每两小时全院巡逻一次。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2、交接班：有详细完整的交接班记录。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3、外来车辆及外来人员：禁止无关车辆进入甲方场地，确需进入的应按照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采购人</w:t>
      </w:r>
      <w:r>
        <w:rPr>
          <w:rFonts w:hint="eastAsia" w:ascii="仿宋" w:hAnsi="仿宋" w:eastAsia="仿宋" w:cs="仿宋"/>
          <w:sz w:val="28"/>
          <w:szCs w:val="28"/>
        </w:rPr>
        <w:t>指定的停车位引导车辆有序通行、停放。禁止无关人员（包括产品推销及收购废品等闲杂人员）进入。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4、值班室、大门口院子清洁：保持值班室、院子和大门口环境整洁、有序、道路畅通。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5、夜间：工作人员下班后关闭大门，对办公室门窗及楼道窗户关闭情况进行必要的安全检查，关闭各楼道内不必要的电灯。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6、应急预案：对火灾、治安、公共安全等突发事件制定应急预案。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7、应急响应：接到火警、警情后立即赶到现场，并协助相关部门与警方，采取有关措施。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8、工作纪律：保安员在工作期间要接受甲方的领导和监督，遵守甲方的有关规章制度和保卫部门的相关规定。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9、保安人员离岗时，及时做好调岗及补岗工作。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10、根据甲方的需求，提供力所能及的其他帮助。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11、完成院方交办的一些临时工作。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（三）设备设施维护服务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1.服务时间实行24小时值班制度。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2.保障单位园区内供水、供电的正常使用。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3.单位园区范围内公共区建筑物的管理和维护。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4.公共范围内设施设备的管理和维护养护。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5.所有机电设备的日常运行管理及维护保养。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6.配合其他相关部门做好设施设备的保养维护工作。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物业服务企业负责的设施设备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维修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由甲方提供耗材或承担材料费用，乙方负责组织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人员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修缮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超出水电工基础维修范围内的大型维修，可以由中标单位委派专业的团队进行维修，费用须提前上报甲方并在争得甲方批准后进行维修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.完成院方交办的一些临时工作。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（四）保洁服务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1、室内保洁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1）办公大楼内和周转房楼层内：楼道地面、楼梯、电梯每日拖洗二次，巡回保洁，无积灰、污迹、垃圾、水；扶手、门：每日擦抹一次，无灰尘、污迹；表箱盖、灭火器箱每日擦抹一次，无灰尘、污迹；天花板、公共楼道灯：每季除尘一次，无明显积灰、虫网；定时进行巡查，不定时进行全面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（2）办公大楼内卫生间：地面每日拖洗二次，蹲便及马桶不定时清理；扶手、门：每日擦抹两次，无灰尘、污迹；定时进行巡查，不定时进行全面检查。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2、室外保洁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（1）道路地面、绿地、门窗遮雨棚顶（视线所到之处）：每日清扫一次，并巡回保洁，做到无垃圾、无泥沙、无积水、无污迹、无扬尘。员工定时进行巡查，保洁班长随机检查，项目经理每日巡视3次以上。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（2）大门：每月擦拭一次，无灰尘、无污迹。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（3）垃圾桶（箱）：对垃圾箱（桶）每天清刷，做到箱（桶）体清洁无污迹、无异味、无损坏。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（4）垃圾收集：对垃圾每天进行清除、外运，做到垃圾日产日清，保持垃圾全部进垃圾箱，保持箱外无垃圾。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（5）窨井（含集水井）：每半年清理一次，项目经理验收检查合格，内壁无粘附物、井底无沉淀物，随时保持畅通。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（6）明沟：每周清扫一次，无明显垃圾，无堵塞。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（7）消毒灭害：窨井、明沟、垃圾房喷洒药水，每季一次（6、7、8、9月每月喷洒一次），每年灭鼠、灭蟑螂三次，无明显蚊蝇滋生地、鼠迹。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（8）可上去的屋顶和雨水沟不定期清扫，要求无积水，无垃圾。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（9）完成院方交办的一些临时工作。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  <w:t>四、商务要求（实质性要求）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  <w:t>1、合同履行期限：</w:t>
      </w:r>
      <w:bookmarkStart w:id="3" w:name="_Toc26469"/>
      <w:bookmarkStart w:id="4" w:name="_Toc395"/>
      <w:bookmarkStart w:id="5" w:name="_Toc493257629"/>
      <w:r>
        <w:rPr>
          <w:rFonts w:hint="eastAsia" w:ascii="仿宋" w:hAnsi="仿宋" w:eastAsia="仿宋" w:cs="仿宋"/>
          <w:b w:val="0"/>
          <w:bCs w:val="0"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  <w:t>合同一年一签，采购人根据年度考核验收情况续签。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  <w:t>2、服务地点：西藏自治区老干部活动中心。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  <w:t>3、付款方式：以双方签订的合同为准。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  <w:t>4、质量要求：符合采购人需求及国家现行验收规范合格标准。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b/>
          <w:bCs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  <w:t>5、进入单位的物业服务人员，必须经甲方政审合格，并签定保密协议。</w:t>
      </w:r>
      <w:r>
        <w:rPr>
          <w:rFonts w:hint="eastAsia" w:ascii="仿宋" w:hAnsi="仿宋" w:eastAsia="仿宋" w:cs="仿宋"/>
          <w:b/>
          <w:bCs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  <w:t>（提供承诺函）</w:t>
      </w:r>
      <w:bookmarkEnd w:id="3"/>
      <w:bookmarkEnd w:id="4"/>
      <w:bookmarkEnd w:id="5"/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560" w:firstLineChars="200"/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  <w:t>6、采购人按季度通过干部职工对服务满意度测评考核：考核分在90分以上全额支付物业服务费；考核分在89分至80分的将扣除本季度物业服务费的10%；79分至70分扣除本季度物业服务费的20%，70分以下的将解除合同。</w:t>
      </w:r>
      <w:r>
        <w:rPr>
          <w:rFonts w:hint="eastAsia" w:ascii="仿宋" w:hAnsi="仿宋" w:eastAsia="仿宋" w:cs="仿宋"/>
          <w:b/>
          <w:bCs/>
          <w:color w:val="auto"/>
          <w:kern w:val="2"/>
          <w:position w:val="0"/>
          <w:sz w:val="28"/>
          <w:szCs w:val="28"/>
          <w:highlight w:val="none"/>
          <w:lang w:val="en-US" w:eastAsia="zh-CN" w:bidi="ar"/>
        </w:rPr>
        <w:t>（提供承诺函）</w:t>
      </w:r>
      <w:bookmarkStart w:id="6" w:name="_GoBack"/>
      <w:bookmarkEnd w:id="6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clear" w:pos="4153"/>
        <w:tab w:val="clear" w:pos="8306"/>
      </w:tabs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  <w:tabs>
        <w:tab w:val="clear" w:pos="4153"/>
        <w:tab w:val="clear" w:pos="8306"/>
      </w:tabs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0YWU0YTk3Y2IxZjQyMzkwYzM1M2IxMWY4YjkzNjYifQ=="/>
  </w:docVars>
  <w:rsids>
    <w:rsidRoot w:val="18A51D4B"/>
    <w:rsid w:val="18A5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460" w:lineRule="exact"/>
    </w:pPr>
    <w:rPr>
      <w:rFonts w:ascii="宋体" w:hAnsi="宋体" w:eastAsia="宋体"/>
      <w:sz w:val="24"/>
      <w:szCs w:val="24"/>
    </w:rPr>
  </w:style>
  <w:style w:type="paragraph" w:styleId="3">
    <w:name w:val="Quote"/>
    <w:next w:val="1"/>
    <w:autoRedefine/>
    <w:qFormat/>
    <w:uiPriority w:val="0"/>
    <w:pPr>
      <w:wordWrap w:val="0"/>
      <w:spacing w:before="200" w:after="160"/>
      <w:ind w:left="864" w:right="864"/>
      <w:jc w:val="center"/>
    </w:pPr>
    <w:rPr>
      <w:rFonts w:ascii="Times New Roman" w:hAnsi="Times New Roman" w:eastAsia="宋体" w:cs="Times New Roman"/>
      <w:i/>
      <w:sz w:val="21"/>
      <w:lang w:val="en-US" w:eastAsia="zh-CN" w:bidi="ar-SA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9">
    <w:name w:val="正文1"/>
    <w:autoRedefine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2024-04-02T07:54:00Z</dcterms:created>
  <dc:creator>随风奔跑</dc:creator>
  <cp:lastModifiedBy>随风奔跑</cp:lastModifiedBy>
  <dcterms:modified xsi:type="dcterms:W3CDTF">2024-04-02T07:54:40Z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02FEF97D5B494EBBA533A8CCF5E0CEC2_11</vt:lpwstr>
  </property>
</Properties>
</file>