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C1E209">
      <w:pPr>
        <w:spacing w:after="0" w:line="360" w:lineRule="auto"/>
        <w:rPr>
          <w:rFonts w:ascii="宋体" w:hAnsi="宋体" w:cs="宋体"/>
          <w:bCs/>
          <w:color w:val="auto"/>
          <w:sz w:val="24"/>
          <w:szCs w:val="24"/>
          <w:highlight w:val="none"/>
        </w:rPr>
      </w:pPr>
    </w:p>
    <w:p w14:paraId="4A99E5EC">
      <w:pPr>
        <w:spacing w:after="0" w:line="360" w:lineRule="auto"/>
        <w:rPr>
          <w:rFonts w:ascii="宋体" w:hAnsi="宋体" w:cs="宋体"/>
          <w:bCs/>
          <w:color w:val="auto"/>
          <w:sz w:val="24"/>
          <w:szCs w:val="24"/>
          <w:highlight w:val="none"/>
        </w:rPr>
      </w:pPr>
    </w:p>
    <w:p w14:paraId="116982E9">
      <w:pPr>
        <w:spacing w:after="0" w:line="360" w:lineRule="auto"/>
        <w:jc w:val="center"/>
        <w:rPr>
          <w:rFonts w:hint="default" w:ascii="宋体" w:hAnsi="宋体" w:eastAsia="宋体" w:cs="宋体"/>
          <w:b/>
          <w:bCs/>
          <w:color w:val="auto"/>
          <w:sz w:val="56"/>
          <w:highlight w:val="none"/>
          <w:lang w:val="en-US" w:eastAsia="zh-CN"/>
        </w:rPr>
      </w:pPr>
      <w:r>
        <w:rPr>
          <w:rFonts w:hint="eastAsia" w:ascii="宋体" w:hAnsi="宋体" w:cs="宋体"/>
          <w:b/>
          <w:bCs/>
          <w:color w:val="auto"/>
          <w:sz w:val="44"/>
          <w:szCs w:val="44"/>
          <w:highlight w:val="none"/>
          <w:lang w:eastAsia="zh-CN"/>
        </w:rPr>
        <w:t>大连长兴岛经济技术开发区消防救援大队图文设计、制作及场地布置等服务项目</w:t>
      </w:r>
    </w:p>
    <w:p w14:paraId="4BBE2326">
      <w:pPr>
        <w:spacing w:after="0" w:line="360" w:lineRule="auto"/>
        <w:rPr>
          <w:rFonts w:ascii="宋体" w:hAnsi="宋体" w:cs="宋体"/>
          <w:bCs/>
          <w:color w:val="auto"/>
          <w:sz w:val="24"/>
          <w:szCs w:val="24"/>
          <w:highlight w:val="none"/>
        </w:rPr>
      </w:pPr>
    </w:p>
    <w:p w14:paraId="2A8E5FA2">
      <w:pPr>
        <w:spacing w:after="0" w:line="360" w:lineRule="auto"/>
        <w:rPr>
          <w:rFonts w:ascii="宋体" w:hAnsi="宋体" w:cs="宋体"/>
          <w:bCs/>
          <w:color w:val="auto"/>
          <w:sz w:val="24"/>
          <w:szCs w:val="24"/>
          <w:highlight w:val="none"/>
        </w:rPr>
      </w:pPr>
    </w:p>
    <w:p w14:paraId="47C83CE3">
      <w:pPr>
        <w:spacing w:after="0" w:line="360" w:lineRule="auto"/>
        <w:rPr>
          <w:rFonts w:ascii="宋体" w:hAnsi="宋体" w:cs="宋体"/>
          <w:bCs/>
          <w:color w:val="auto"/>
          <w:sz w:val="24"/>
          <w:szCs w:val="24"/>
          <w:highlight w:val="none"/>
        </w:rPr>
      </w:pPr>
    </w:p>
    <w:p w14:paraId="187DE854">
      <w:pPr>
        <w:spacing w:after="0" w:line="360" w:lineRule="auto"/>
        <w:rPr>
          <w:rFonts w:ascii="宋体" w:hAnsi="宋体" w:cs="宋体"/>
          <w:bCs/>
          <w:color w:val="auto"/>
          <w:sz w:val="24"/>
          <w:szCs w:val="24"/>
          <w:highlight w:val="none"/>
        </w:rPr>
      </w:pPr>
    </w:p>
    <w:p w14:paraId="761DAA11">
      <w:pPr>
        <w:spacing w:after="0" w:line="360" w:lineRule="auto"/>
        <w:jc w:val="center"/>
        <w:rPr>
          <w:rFonts w:ascii="宋体" w:hAnsi="宋体" w:cs="宋体"/>
          <w:b/>
          <w:bCs/>
          <w:color w:val="auto"/>
          <w:sz w:val="96"/>
          <w:szCs w:val="144"/>
          <w:highlight w:val="none"/>
        </w:rPr>
      </w:pPr>
      <w:r>
        <w:rPr>
          <w:rFonts w:hint="eastAsia" w:ascii="宋体" w:hAnsi="宋体" w:cs="宋体"/>
          <w:b/>
          <w:bCs/>
          <w:color w:val="auto"/>
          <w:sz w:val="84"/>
          <w:szCs w:val="84"/>
          <w:highlight w:val="none"/>
        </w:rPr>
        <w:t>竞争性磋商文件</w:t>
      </w:r>
    </w:p>
    <w:p w14:paraId="335E54CE">
      <w:pPr>
        <w:spacing w:after="0" w:line="360" w:lineRule="auto"/>
        <w:jc w:val="center"/>
        <w:rPr>
          <w:rFonts w:ascii="宋体" w:hAnsi="宋体" w:cs="宋体"/>
          <w:b/>
          <w:color w:val="auto"/>
          <w:sz w:val="32"/>
          <w:szCs w:val="32"/>
          <w:highlight w:val="none"/>
        </w:rPr>
      </w:pPr>
    </w:p>
    <w:p w14:paraId="0D2D7410">
      <w:pPr>
        <w:spacing w:after="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（项目编号：</w:t>
      </w:r>
      <w:r>
        <w:rPr>
          <w:rFonts w:hint="eastAsia" w:ascii="宋体" w:hAnsi="宋体" w:cs="宋体"/>
          <w:b/>
          <w:color w:val="auto"/>
          <w:sz w:val="32"/>
          <w:szCs w:val="32"/>
          <w:highlight w:val="none"/>
          <w:lang w:eastAsia="zh-CN"/>
        </w:rPr>
        <w:t>DLZFCG2026332-2</w:t>
      </w:r>
      <w:r>
        <w:rPr>
          <w:rFonts w:hint="eastAsia" w:ascii="宋体" w:hAnsi="宋体" w:cs="宋体"/>
          <w:b/>
          <w:color w:val="auto"/>
          <w:sz w:val="32"/>
          <w:szCs w:val="32"/>
          <w:highlight w:val="none"/>
        </w:rPr>
        <w:t>）</w:t>
      </w:r>
    </w:p>
    <w:p w14:paraId="10A4CF05">
      <w:pPr>
        <w:spacing w:after="0" w:line="360" w:lineRule="auto"/>
        <w:rPr>
          <w:rFonts w:ascii="宋体" w:hAnsi="宋体" w:cs="宋体"/>
          <w:bCs/>
          <w:color w:val="auto"/>
          <w:sz w:val="24"/>
          <w:szCs w:val="24"/>
          <w:highlight w:val="none"/>
        </w:rPr>
      </w:pPr>
    </w:p>
    <w:p w14:paraId="2CB1BC57">
      <w:pPr>
        <w:spacing w:after="0" w:line="360" w:lineRule="auto"/>
        <w:rPr>
          <w:rFonts w:ascii="宋体" w:hAnsi="宋体" w:cs="宋体"/>
          <w:bCs/>
          <w:color w:val="auto"/>
          <w:sz w:val="24"/>
          <w:szCs w:val="24"/>
          <w:highlight w:val="none"/>
        </w:rPr>
      </w:pPr>
    </w:p>
    <w:p w14:paraId="47E5B83C">
      <w:pPr>
        <w:spacing w:after="0" w:line="360" w:lineRule="auto"/>
        <w:rPr>
          <w:rFonts w:ascii="宋体" w:hAnsi="宋体" w:cs="宋体"/>
          <w:bCs/>
          <w:color w:val="auto"/>
          <w:sz w:val="24"/>
          <w:szCs w:val="24"/>
          <w:highlight w:val="none"/>
        </w:rPr>
      </w:pPr>
    </w:p>
    <w:p w14:paraId="44732876">
      <w:pPr>
        <w:spacing w:after="0" w:line="360" w:lineRule="auto"/>
        <w:rPr>
          <w:rFonts w:ascii="宋体" w:hAnsi="宋体" w:cs="宋体"/>
          <w:bCs/>
          <w:color w:val="auto"/>
          <w:sz w:val="24"/>
          <w:szCs w:val="24"/>
          <w:highlight w:val="none"/>
        </w:rPr>
      </w:pPr>
    </w:p>
    <w:p w14:paraId="526B56FE">
      <w:pPr>
        <w:spacing w:after="0" w:line="360" w:lineRule="auto"/>
        <w:rPr>
          <w:rFonts w:ascii="宋体" w:hAnsi="宋体" w:cs="宋体"/>
          <w:bCs/>
          <w:color w:val="auto"/>
          <w:sz w:val="24"/>
          <w:szCs w:val="24"/>
          <w:highlight w:val="none"/>
        </w:rPr>
      </w:pPr>
    </w:p>
    <w:p w14:paraId="6275D376">
      <w:pPr>
        <w:spacing w:after="0" w:line="360" w:lineRule="auto"/>
        <w:rPr>
          <w:rFonts w:ascii="宋体" w:hAnsi="宋体" w:cs="宋体"/>
          <w:bCs/>
          <w:color w:val="auto"/>
          <w:sz w:val="24"/>
          <w:szCs w:val="24"/>
          <w:highlight w:val="none"/>
        </w:rPr>
      </w:pPr>
    </w:p>
    <w:p w14:paraId="2E8386FF">
      <w:pPr>
        <w:spacing w:after="0" w:line="360" w:lineRule="auto"/>
        <w:rPr>
          <w:rFonts w:ascii="宋体" w:hAnsi="宋体" w:cs="宋体"/>
          <w:bCs/>
          <w:color w:val="auto"/>
          <w:sz w:val="24"/>
          <w:szCs w:val="24"/>
          <w:highlight w:val="none"/>
        </w:rPr>
      </w:pPr>
    </w:p>
    <w:p w14:paraId="551B7C34">
      <w:pPr>
        <w:spacing w:after="0" w:line="360" w:lineRule="auto"/>
        <w:rPr>
          <w:rFonts w:ascii="宋体" w:hAnsi="宋体" w:cs="宋体"/>
          <w:bCs/>
          <w:color w:val="auto"/>
          <w:sz w:val="24"/>
          <w:szCs w:val="24"/>
          <w:highlight w:val="none"/>
        </w:rPr>
      </w:pPr>
    </w:p>
    <w:p w14:paraId="2A6C042D">
      <w:pPr>
        <w:spacing w:after="0" w:line="360" w:lineRule="auto"/>
        <w:ind w:firstLine="1285" w:firstLineChars="400"/>
        <w:rPr>
          <w:rFonts w:hint="eastAsia" w:ascii="宋体" w:hAnsi="宋体" w:eastAsia="宋体" w:cs="宋体"/>
          <w:b/>
          <w:bCs/>
          <w:color w:val="auto"/>
          <w:sz w:val="32"/>
          <w:szCs w:val="24"/>
          <w:highlight w:val="none"/>
          <w:lang w:eastAsia="zh-CN"/>
        </w:rPr>
      </w:pPr>
      <w:r>
        <w:rPr>
          <w:rFonts w:hint="eastAsia" w:ascii="宋体" w:hAnsi="宋体" w:cs="宋体"/>
          <w:b/>
          <w:bCs/>
          <w:color w:val="auto"/>
          <w:sz w:val="32"/>
          <w:szCs w:val="24"/>
          <w:highlight w:val="none"/>
        </w:rPr>
        <w:t>采   购   人：</w:t>
      </w:r>
      <w:r>
        <w:rPr>
          <w:rFonts w:hint="eastAsia" w:ascii="宋体" w:hAnsi="宋体" w:cs="宋体"/>
          <w:b/>
          <w:bCs/>
          <w:color w:val="auto"/>
          <w:sz w:val="32"/>
          <w:szCs w:val="24"/>
          <w:highlight w:val="none"/>
          <w:lang w:eastAsia="zh-CN"/>
        </w:rPr>
        <w:t>大连长兴岛经济技术开发区消防救援大队</w:t>
      </w:r>
    </w:p>
    <w:p w14:paraId="598330B4">
      <w:pPr>
        <w:spacing w:after="0" w:line="360" w:lineRule="auto"/>
        <w:ind w:firstLine="1285" w:firstLineChars="400"/>
        <w:rPr>
          <w:rFonts w:ascii="宋体" w:hAnsi="宋体" w:cs="宋体"/>
          <w:b/>
          <w:bCs/>
          <w:color w:val="auto"/>
          <w:sz w:val="32"/>
          <w:szCs w:val="24"/>
          <w:highlight w:val="none"/>
        </w:rPr>
      </w:pPr>
      <w:r>
        <w:rPr>
          <w:rFonts w:hint="eastAsia" w:ascii="宋体" w:hAnsi="宋体" w:cs="宋体"/>
          <w:b/>
          <w:bCs/>
          <w:color w:val="auto"/>
          <w:sz w:val="32"/>
          <w:szCs w:val="24"/>
          <w:highlight w:val="none"/>
        </w:rPr>
        <w:t>采购代理机构：大连市政府采购中心</w:t>
      </w:r>
    </w:p>
    <w:p w14:paraId="299098A8">
      <w:pPr>
        <w:spacing w:after="0" w:line="360" w:lineRule="auto"/>
        <w:ind w:firstLine="1285" w:firstLineChars="400"/>
        <w:rPr>
          <w:rFonts w:ascii="宋体" w:hAnsi="宋体" w:cs="宋体"/>
          <w:b/>
          <w:bCs/>
          <w:color w:val="auto"/>
          <w:sz w:val="32"/>
          <w:szCs w:val="24"/>
          <w:highlight w:val="none"/>
        </w:rPr>
      </w:pPr>
      <w:r>
        <w:rPr>
          <w:rFonts w:hint="eastAsia" w:ascii="宋体" w:hAnsi="宋体" w:cs="宋体"/>
          <w:b/>
          <w:bCs/>
          <w:color w:val="auto"/>
          <w:sz w:val="32"/>
          <w:szCs w:val="24"/>
          <w:highlight w:val="none"/>
        </w:rPr>
        <w:t>日        期：二○二</w:t>
      </w:r>
      <w:r>
        <w:rPr>
          <w:rFonts w:hint="eastAsia" w:ascii="宋体" w:hAnsi="宋体" w:cs="宋体"/>
          <w:b/>
          <w:bCs/>
          <w:color w:val="auto"/>
          <w:sz w:val="32"/>
          <w:szCs w:val="24"/>
          <w:highlight w:val="none"/>
          <w:lang w:val="en-US" w:eastAsia="zh-CN"/>
        </w:rPr>
        <w:t>六</w:t>
      </w:r>
      <w:r>
        <w:rPr>
          <w:rFonts w:hint="eastAsia" w:ascii="宋体" w:hAnsi="宋体" w:cs="宋体"/>
          <w:b/>
          <w:bCs/>
          <w:color w:val="auto"/>
          <w:sz w:val="32"/>
          <w:szCs w:val="24"/>
          <w:highlight w:val="none"/>
        </w:rPr>
        <w:t>年</w:t>
      </w:r>
      <w:r>
        <w:rPr>
          <w:rFonts w:hint="eastAsia" w:ascii="宋体" w:hAnsi="宋体" w:cs="宋体"/>
          <w:b/>
          <w:bCs/>
          <w:color w:val="auto"/>
          <w:sz w:val="32"/>
          <w:szCs w:val="24"/>
          <w:highlight w:val="none"/>
          <w:lang w:val="en-US" w:eastAsia="zh-CN"/>
        </w:rPr>
        <w:t>九</w:t>
      </w:r>
      <w:r>
        <w:rPr>
          <w:rFonts w:hint="eastAsia" w:ascii="宋体" w:hAnsi="宋体" w:cs="宋体"/>
          <w:b/>
          <w:bCs/>
          <w:color w:val="auto"/>
          <w:sz w:val="32"/>
          <w:szCs w:val="24"/>
          <w:highlight w:val="none"/>
        </w:rPr>
        <w:t>月</w:t>
      </w:r>
    </w:p>
    <w:p w14:paraId="47729385">
      <w:pPr>
        <w:spacing w:after="0"/>
        <w:rPr>
          <w:rFonts w:ascii="宋体" w:hAnsi="宋体" w:cs="宋体"/>
          <w:b/>
          <w:bCs/>
          <w:color w:val="auto"/>
          <w:sz w:val="32"/>
          <w:highlight w:val="none"/>
        </w:rPr>
        <w:sectPr>
          <w:headerReference r:id="rId7" w:type="first"/>
          <w:footerReference r:id="rId9" w:type="first"/>
          <w:headerReference r:id="rId5" w:type="default"/>
          <w:headerReference r:id="rId6" w:type="even"/>
          <w:footerReference r:id="rId8" w:type="even"/>
          <w:pgSz w:w="11906" w:h="16838"/>
          <w:pgMar w:top="1134" w:right="1531" w:bottom="1871" w:left="1531" w:header="851" w:footer="992" w:gutter="0"/>
          <w:pgNumType w:fmt="numberInDash"/>
          <w:cols w:space="0" w:num="1"/>
          <w:docGrid w:linePitch="312" w:charSpace="0"/>
        </w:sectPr>
      </w:pPr>
    </w:p>
    <w:p w14:paraId="2B5BDE3A">
      <w:pPr>
        <w:tabs>
          <w:tab w:val="left" w:pos="4735"/>
        </w:tabs>
        <w:spacing w:after="0" w:line="460" w:lineRule="exact"/>
        <w:ind w:firstLine="964" w:firstLineChars="200"/>
        <w:jc w:val="center"/>
        <w:rPr>
          <w:rFonts w:ascii="宋体" w:hAnsi="宋体" w:cs="宋体"/>
          <w:b/>
          <w:color w:val="auto"/>
          <w:sz w:val="48"/>
          <w:szCs w:val="48"/>
          <w:highlight w:val="none"/>
        </w:rPr>
      </w:pPr>
    </w:p>
    <w:p w14:paraId="66B899E3">
      <w:pPr>
        <w:tabs>
          <w:tab w:val="left" w:pos="4735"/>
        </w:tabs>
        <w:spacing w:after="0" w:line="460" w:lineRule="exact"/>
        <w:ind w:firstLine="964" w:firstLineChars="200"/>
        <w:jc w:val="center"/>
        <w:rPr>
          <w:rFonts w:ascii="宋体" w:hAnsi="宋体" w:cs="宋体"/>
          <w:b/>
          <w:color w:val="auto"/>
          <w:sz w:val="48"/>
          <w:szCs w:val="48"/>
          <w:highlight w:val="none"/>
        </w:rPr>
      </w:pPr>
      <w:r>
        <w:rPr>
          <w:rFonts w:hint="eastAsia" w:ascii="宋体" w:hAnsi="宋体" w:cs="宋体"/>
          <w:b/>
          <w:color w:val="auto"/>
          <w:sz w:val="48"/>
          <w:szCs w:val="48"/>
          <w:highlight w:val="none"/>
        </w:rPr>
        <w:t>目  录</w:t>
      </w:r>
    </w:p>
    <w:p w14:paraId="6766BC25">
      <w:pPr>
        <w:tabs>
          <w:tab w:val="left" w:pos="4735"/>
        </w:tabs>
        <w:spacing w:after="0" w:line="460" w:lineRule="exact"/>
        <w:ind w:firstLine="964" w:firstLineChars="200"/>
        <w:jc w:val="center"/>
        <w:rPr>
          <w:rFonts w:ascii="宋体" w:hAnsi="宋体" w:cs="宋体"/>
          <w:b/>
          <w:color w:val="auto"/>
          <w:sz w:val="48"/>
          <w:szCs w:val="48"/>
          <w:highlight w:val="none"/>
        </w:rPr>
      </w:pPr>
    </w:p>
    <w:p w14:paraId="5D3818AE">
      <w:pPr>
        <w:tabs>
          <w:tab w:val="left" w:pos="4735"/>
        </w:tabs>
        <w:spacing w:after="0" w:line="340" w:lineRule="exact"/>
        <w:ind w:firstLine="723" w:firstLineChars="200"/>
        <w:jc w:val="center"/>
        <w:rPr>
          <w:rFonts w:ascii="宋体" w:hAnsi="宋体" w:cs="宋体"/>
          <w:b/>
          <w:color w:val="auto"/>
          <w:sz w:val="36"/>
          <w:szCs w:val="36"/>
          <w:highlight w:val="none"/>
        </w:rPr>
      </w:pPr>
    </w:p>
    <w:p w14:paraId="23A632B5">
      <w:pPr>
        <w:pStyle w:val="38"/>
        <w:tabs>
          <w:tab w:val="right" w:leader="dot" w:pos="8844"/>
          <w:tab w:val="clear" w:pos="9175"/>
        </w:tabs>
        <w:spacing w:after="0" w:line="360" w:lineRule="auto"/>
        <w:rPr>
          <w:color w:val="auto"/>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"1-1" \u </w:instrText>
      </w:r>
      <w:r>
        <w:rPr>
          <w:rFonts w:hint="eastAsia" w:ascii="宋体" w:hAnsi="宋体" w:cs="宋体"/>
          <w:b/>
          <w:color w:val="auto"/>
          <w:sz w:val="30"/>
          <w:szCs w:val="30"/>
          <w:highlight w:val="none"/>
        </w:rPr>
        <w:fldChar w:fldCharType="separate"/>
      </w:r>
      <w:r>
        <w:rPr>
          <w:rFonts w:hint="eastAsia" w:ascii="宋体" w:hAnsi="宋体"/>
          <w:color w:val="auto"/>
          <w:highlight w:val="none"/>
        </w:rPr>
        <w:t>采购公告</w:t>
      </w:r>
      <w:r>
        <w:rPr>
          <w:color w:val="auto"/>
          <w:highlight w:val="none"/>
        </w:rPr>
        <w:tab/>
      </w:r>
      <w:r>
        <w:rPr>
          <w:color w:val="auto"/>
          <w:highlight w:val="none"/>
        </w:rPr>
        <w:fldChar w:fldCharType="begin"/>
      </w:r>
      <w:r>
        <w:rPr>
          <w:color w:val="auto"/>
          <w:highlight w:val="none"/>
        </w:rPr>
        <w:instrText xml:space="preserve"> PAGEREF _Toc25087 \h </w:instrText>
      </w:r>
      <w:r>
        <w:rPr>
          <w:color w:val="auto"/>
          <w:highlight w:val="none"/>
        </w:rPr>
        <w:fldChar w:fldCharType="separate"/>
      </w:r>
      <w:r>
        <w:rPr>
          <w:color w:val="auto"/>
          <w:highlight w:val="none"/>
        </w:rPr>
        <w:t>- 2 -</w:t>
      </w:r>
      <w:r>
        <w:rPr>
          <w:color w:val="auto"/>
          <w:highlight w:val="none"/>
        </w:rPr>
        <w:fldChar w:fldCharType="end"/>
      </w:r>
    </w:p>
    <w:p w14:paraId="3AE9893C">
      <w:pPr>
        <w:pStyle w:val="38"/>
        <w:tabs>
          <w:tab w:val="right" w:leader="dot" w:pos="8844"/>
          <w:tab w:val="clear" w:pos="9175"/>
        </w:tabs>
        <w:spacing w:after="0" w:line="360" w:lineRule="auto"/>
        <w:rPr>
          <w:color w:val="auto"/>
          <w:highlight w:val="none"/>
        </w:rPr>
      </w:pPr>
      <w:r>
        <w:rPr>
          <w:rFonts w:hint="eastAsia" w:ascii="宋体" w:hAnsi="宋体" w:cs="宋体"/>
          <w:color w:val="auto"/>
          <w:szCs w:val="44"/>
          <w:highlight w:val="none"/>
        </w:rPr>
        <w:t xml:space="preserve">第一章 </w:t>
      </w:r>
      <w:r>
        <w:rPr>
          <w:rFonts w:hint="eastAsia" w:ascii="宋体" w:hAnsi="宋体"/>
          <w:bCs/>
          <w:color w:val="auto"/>
          <w:szCs w:val="44"/>
          <w:highlight w:val="none"/>
        </w:rPr>
        <w:t>供应商</w:t>
      </w:r>
      <w:r>
        <w:rPr>
          <w:rFonts w:ascii="宋体" w:hAnsi="宋体"/>
          <w:bCs/>
          <w:color w:val="auto"/>
          <w:szCs w:val="44"/>
          <w:highlight w:val="none"/>
        </w:rPr>
        <w:t>须知</w:t>
      </w:r>
      <w:r>
        <w:rPr>
          <w:rFonts w:hint="eastAsia" w:ascii="宋体" w:hAnsi="宋体"/>
          <w:bCs/>
          <w:color w:val="auto"/>
          <w:szCs w:val="44"/>
          <w:highlight w:val="none"/>
        </w:rPr>
        <w:t>及前附表</w:t>
      </w:r>
      <w:r>
        <w:rPr>
          <w:color w:val="auto"/>
          <w:highlight w:val="none"/>
        </w:rPr>
        <w:tab/>
      </w:r>
      <w:r>
        <w:rPr>
          <w:color w:val="auto"/>
          <w:highlight w:val="none"/>
        </w:rPr>
        <w:fldChar w:fldCharType="begin"/>
      </w:r>
      <w:r>
        <w:rPr>
          <w:color w:val="auto"/>
          <w:highlight w:val="none"/>
        </w:rPr>
        <w:instrText xml:space="preserve"> PAGEREF _Toc22219 \h </w:instrText>
      </w:r>
      <w:r>
        <w:rPr>
          <w:color w:val="auto"/>
          <w:highlight w:val="none"/>
        </w:rPr>
        <w:fldChar w:fldCharType="separate"/>
      </w:r>
      <w:r>
        <w:rPr>
          <w:color w:val="auto"/>
          <w:highlight w:val="none"/>
        </w:rPr>
        <w:t>- 6 -</w:t>
      </w:r>
      <w:r>
        <w:rPr>
          <w:color w:val="auto"/>
          <w:highlight w:val="none"/>
        </w:rPr>
        <w:fldChar w:fldCharType="end"/>
      </w:r>
    </w:p>
    <w:p w14:paraId="2B000751">
      <w:pPr>
        <w:pStyle w:val="38"/>
        <w:tabs>
          <w:tab w:val="right" w:leader="dot" w:pos="8844"/>
          <w:tab w:val="clear" w:pos="9175"/>
        </w:tabs>
        <w:spacing w:after="0" w:line="360" w:lineRule="auto"/>
        <w:rPr>
          <w:color w:val="auto"/>
          <w:highlight w:val="none"/>
        </w:rPr>
      </w:pPr>
      <w:r>
        <w:rPr>
          <w:rFonts w:hint="eastAsia" w:ascii="宋体" w:hAnsi="宋体" w:cs="宋体"/>
          <w:color w:val="auto"/>
          <w:szCs w:val="44"/>
          <w:highlight w:val="none"/>
        </w:rPr>
        <w:t>第二章 合同条款及合同格式</w:t>
      </w:r>
      <w:r>
        <w:rPr>
          <w:color w:val="auto"/>
          <w:highlight w:val="none"/>
        </w:rPr>
        <w:tab/>
      </w:r>
      <w:r>
        <w:rPr>
          <w:color w:val="auto"/>
          <w:highlight w:val="none"/>
        </w:rPr>
        <w:fldChar w:fldCharType="begin"/>
      </w:r>
      <w:r>
        <w:rPr>
          <w:color w:val="auto"/>
          <w:highlight w:val="none"/>
        </w:rPr>
        <w:instrText xml:space="preserve"> PAGEREF _Toc28120 \h </w:instrText>
      </w:r>
      <w:r>
        <w:rPr>
          <w:color w:val="auto"/>
          <w:highlight w:val="none"/>
        </w:rPr>
        <w:fldChar w:fldCharType="separate"/>
      </w:r>
      <w:r>
        <w:rPr>
          <w:color w:val="auto"/>
          <w:highlight w:val="none"/>
        </w:rPr>
        <w:t>- 26 -</w:t>
      </w:r>
      <w:r>
        <w:rPr>
          <w:color w:val="auto"/>
          <w:highlight w:val="none"/>
        </w:rPr>
        <w:fldChar w:fldCharType="end"/>
      </w:r>
    </w:p>
    <w:p w14:paraId="63CB1573">
      <w:pPr>
        <w:pStyle w:val="38"/>
        <w:tabs>
          <w:tab w:val="right" w:leader="dot" w:pos="8844"/>
          <w:tab w:val="clear" w:pos="9175"/>
        </w:tabs>
        <w:spacing w:after="0" w:line="360" w:lineRule="auto"/>
        <w:rPr>
          <w:color w:val="auto"/>
          <w:highlight w:val="none"/>
        </w:rPr>
      </w:pPr>
      <w:r>
        <w:rPr>
          <w:rFonts w:hint="eastAsia" w:ascii="宋体" w:hAnsi="宋体" w:cs="宋体"/>
          <w:color w:val="auto"/>
          <w:szCs w:val="44"/>
          <w:highlight w:val="none"/>
        </w:rPr>
        <w:t>第三章 项目需求及服务内容</w:t>
      </w:r>
      <w:r>
        <w:rPr>
          <w:color w:val="auto"/>
          <w:highlight w:val="none"/>
        </w:rPr>
        <w:tab/>
      </w:r>
      <w:r>
        <w:rPr>
          <w:color w:val="auto"/>
          <w:highlight w:val="none"/>
        </w:rPr>
        <w:fldChar w:fldCharType="begin"/>
      </w:r>
      <w:r>
        <w:rPr>
          <w:color w:val="auto"/>
          <w:highlight w:val="none"/>
        </w:rPr>
        <w:instrText xml:space="preserve"> PAGEREF _Toc19537 \h </w:instrText>
      </w:r>
      <w:r>
        <w:rPr>
          <w:color w:val="auto"/>
          <w:highlight w:val="none"/>
        </w:rPr>
        <w:fldChar w:fldCharType="separate"/>
      </w:r>
      <w:r>
        <w:rPr>
          <w:color w:val="auto"/>
          <w:highlight w:val="none"/>
        </w:rPr>
        <w:t>- 33 -</w:t>
      </w:r>
      <w:r>
        <w:rPr>
          <w:color w:val="auto"/>
          <w:highlight w:val="none"/>
        </w:rPr>
        <w:fldChar w:fldCharType="end"/>
      </w:r>
    </w:p>
    <w:p w14:paraId="0B3840F0">
      <w:pPr>
        <w:pStyle w:val="38"/>
        <w:tabs>
          <w:tab w:val="right" w:leader="dot" w:pos="8844"/>
          <w:tab w:val="clear" w:pos="9175"/>
        </w:tabs>
        <w:spacing w:after="0" w:line="360" w:lineRule="auto"/>
        <w:rPr>
          <w:color w:val="auto"/>
          <w:highlight w:val="none"/>
        </w:rPr>
      </w:pPr>
      <w:r>
        <w:rPr>
          <w:rFonts w:hint="eastAsia" w:ascii="宋体" w:hAnsi="宋体" w:cs="宋体"/>
          <w:color w:val="auto"/>
          <w:szCs w:val="44"/>
          <w:highlight w:val="none"/>
        </w:rPr>
        <w:t>第四章 响应文件格式</w:t>
      </w:r>
      <w:r>
        <w:rPr>
          <w:color w:val="auto"/>
          <w:highlight w:val="none"/>
        </w:rPr>
        <w:tab/>
      </w:r>
      <w:r>
        <w:rPr>
          <w:color w:val="auto"/>
          <w:highlight w:val="none"/>
        </w:rPr>
        <w:fldChar w:fldCharType="begin"/>
      </w:r>
      <w:r>
        <w:rPr>
          <w:color w:val="auto"/>
          <w:highlight w:val="none"/>
        </w:rPr>
        <w:instrText xml:space="preserve"> PAGEREF _Toc31289 \h </w:instrText>
      </w:r>
      <w:r>
        <w:rPr>
          <w:color w:val="auto"/>
          <w:highlight w:val="none"/>
        </w:rPr>
        <w:fldChar w:fldCharType="separate"/>
      </w:r>
      <w:r>
        <w:rPr>
          <w:color w:val="auto"/>
          <w:highlight w:val="none"/>
        </w:rPr>
        <w:t>- 42 -</w:t>
      </w:r>
      <w:r>
        <w:rPr>
          <w:color w:val="auto"/>
          <w:highlight w:val="none"/>
        </w:rPr>
        <w:fldChar w:fldCharType="end"/>
      </w:r>
    </w:p>
    <w:p w14:paraId="3D221015">
      <w:pPr>
        <w:pStyle w:val="38"/>
        <w:tabs>
          <w:tab w:val="right" w:leader="dot" w:pos="8844"/>
          <w:tab w:val="clear" w:pos="9175"/>
        </w:tabs>
        <w:spacing w:after="0" w:line="360" w:lineRule="auto"/>
        <w:rPr>
          <w:color w:val="auto"/>
          <w:highlight w:val="none"/>
        </w:rPr>
      </w:pPr>
      <w:r>
        <w:rPr>
          <w:rFonts w:hint="eastAsia" w:ascii="宋体" w:hAnsi="宋体" w:cs="宋体"/>
          <w:color w:val="auto"/>
          <w:szCs w:val="44"/>
          <w:highlight w:val="none"/>
        </w:rPr>
        <w:t>第五章 评审方法</w:t>
      </w:r>
      <w:r>
        <w:rPr>
          <w:color w:val="auto"/>
          <w:highlight w:val="none"/>
        </w:rPr>
        <w:tab/>
      </w:r>
      <w:r>
        <w:rPr>
          <w:color w:val="auto"/>
          <w:highlight w:val="none"/>
        </w:rPr>
        <w:fldChar w:fldCharType="begin"/>
      </w:r>
      <w:r>
        <w:rPr>
          <w:color w:val="auto"/>
          <w:highlight w:val="none"/>
        </w:rPr>
        <w:instrText xml:space="preserve"> PAGEREF _Toc14330 \h </w:instrText>
      </w:r>
      <w:r>
        <w:rPr>
          <w:color w:val="auto"/>
          <w:highlight w:val="none"/>
        </w:rPr>
        <w:fldChar w:fldCharType="separate"/>
      </w:r>
      <w:r>
        <w:rPr>
          <w:color w:val="auto"/>
          <w:highlight w:val="none"/>
        </w:rPr>
        <w:t>- 58 -</w:t>
      </w:r>
      <w:r>
        <w:rPr>
          <w:color w:val="auto"/>
          <w:highlight w:val="none"/>
        </w:rPr>
        <w:fldChar w:fldCharType="end"/>
      </w:r>
    </w:p>
    <w:p w14:paraId="0333B007">
      <w:pPr>
        <w:tabs>
          <w:tab w:val="left" w:pos="4735"/>
        </w:tabs>
        <w:spacing w:after="0" w:line="360" w:lineRule="auto"/>
        <w:rPr>
          <w:rFonts w:ascii="宋体" w:hAnsi="宋体" w:cs="宋体"/>
          <w:b/>
          <w:color w:val="auto"/>
          <w:sz w:val="28"/>
          <w:highlight w:val="none"/>
        </w:rPr>
      </w:pPr>
      <w:r>
        <w:rPr>
          <w:rFonts w:hint="eastAsia" w:ascii="宋体" w:hAnsi="宋体" w:cs="宋体"/>
          <w:color w:val="auto"/>
          <w:szCs w:val="30"/>
          <w:highlight w:val="none"/>
        </w:rPr>
        <w:fldChar w:fldCharType="end"/>
      </w:r>
    </w:p>
    <w:p w14:paraId="5A89B0AA">
      <w:pPr>
        <w:spacing w:after="0" w:line="360" w:lineRule="auto"/>
        <w:rPr>
          <w:rFonts w:ascii="宋体" w:hAnsi="宋体" w:cs="宋体"/>
          <w:bCs/>
          <w:color w:val="auto"/>
          <w:sz w:val="24"/>
          <w:szCs w:val="24"/>
          <w:highlight w:val="none"/>
        </w:rPr>
      </w:pPr>
    </w:p>
    <w:p w14:paraId="58F411FF">
      <w:pPr>
        <w:spacing w:after="0" w:line="360" w:lineRule="auto"/>
        <w:rPr>
          <w:rFonts w:ascii="宋体" w:hAnsi="宋体" w:cs="宋体"/>
          <w:bCs/>
          <w:color w:val="auto"/>
          <w:sz w:val="24"/>
          <w:szCs w:val="24"/>
          <w:highlight w:val="none"/>
        </w:rPr>
        <w:sectPr>
          <w:headerReference r:id="rId10" w:type="default"/>
          <w:footerReference r:id="rId11" w:type="default"/>
          <w:pgSz w:w="11906" w:h="16838"/>
          <w:pgMar w:top="1134" w:right="1531" w:bottom="1871" w:left="1531" w:header="851" w:footer="992" w:gutter="0"/>
          <w:pgNumType w:fmt="numberInDash" w:start="1"/>
          <w:cols w:space="0" w:num="1"/>
          <w:docGrid w:linePitch="312" w:charSpace="0"/>
        </w:sectPr>
      </w:pPr>
      <w:bookmarkStart w:id="0" w:name="_Toc128475141"/>
      <w:bookmarkStart w:id="1" w:name="_Toc128475100"/>
      <w:bookmarkStart w:id="2" w:name="OLE_LINK4"/>
      <w:bookmarkStart w:id="3" w:name="OLE_LINK6"/>
      <w:bookmarkStart w:id="4" w:name="OLE_LINK2"/>
      <w:bookmarkStart w:id="5" w:name="OLE_LINK1"/>
      <w:bookmarkStart w:id="6" w:name="OLE_LINK5"/>
      <w:bookmarkStart w:id="7" w:name="OLE_LINK3"/>
      <w:bookmarkStart w:id="8" w:name="OLE_LINK7"/>
      <w:bookmarkStart w:id="9" w:name="OLE_LINK10"/>
      <w:bookmarkStart w:id="10" w:name="OLE_LINK8"/>
    </w:p>
    <w:bookmarkEnd w:id="0"/>
    <w:bookmarkEnd w:id="1"/>
    <w:bookmarkEnd w:id="2"/>
    <w:bookmarkEnd w:id="3"/>
    <w:bookmarkEnd w:id="4"/>
    <w:bookmarkEnd w:id="5"/>
    <w:bookmarkEnd w:id="6"/>
    <w:bookmarkEnd w:id="7"/>
    <w:bookmarkEnd w:id="8"/>
    <w:bookmarkEnd w:id="9"/>
    <w:p w14:paraId="69EB1F9D">
      <w:pPr>
        <w:pageBreakBefore/>
        <w:spacing w:after="0" w:line="360" w:lineRule="auto"/>
        <w:contextualSpacing/>
        <w:jc w:val="center"/>
        <w:rPr>
          <w:rFonts w:hint="eastAsia" w:ascii="宋体" w:hAnsi="宋体" w:eastAsia="宋体" w:cs="宋体"/>
          <w:b/>
          <w:color w:val="auto"/>
          <w:w w:val="95"/>
          <w:kern w:val="0"/>
          <w:sz w:val="28"/>
          <w:szCs w:val="28"/>
          <w:highlight w:val="none"/>
          <w:lang w:eastAsia="zh-CN"/>
        </w:rPr>
      </w:pPr>
      <w:r>
        <w:rPr>
          <w:rFonts w:hint="eastAsia" w:ascii="宋体" w:hAnsi="宋体" w:cs="宋体"/>
          <w:b/>
          <w:color w:val="auto"/>
          <w:w w:val="95"/>
          <w:kern w:val="0"/>
          <w:sz w:val="28"/>
          <w:szCs w:val="28"/>
          <w:highlight w:val="none"/>
          <w:lang w:eastAsia="zh-CN"/>
        </w:rPr>
        <w:t xml:space="preserve">大连长兴岛经济技术开发区消防救援大队图文设计、制作及场地布置等服务项目 </w:t>
      </w:r>
    </w:p>
    <w:p w14:paraId="5672986F">
      <w:pPr>
        <w:spacing w:after="0" w:line="360" w:lineRule="auto"/>
        <w:contextualSpacing/>
        <w:jc w:val="center"/>
        <w:outlineLvl w:val="0"/>
        <w:rPr>
          <w:rFonts w:ascii="宋体" w:hAnsi="宋体" w:cs="宋体"/>
          <w:b/>
          <w:color w:val="auto"/>
          <w:sz w:val="44"/>
          <w:szCs w:val="32"/>
          <w:highlight w:val="none"/>
        </w:rPr>
      </w:pPr>
      <w:bookmarkStart w:id="11" w:name="_Toc25087"/>
      <w:r>
        <w:rPr>
          <w:rFonts w:hint="eastAsia" w:ascii="宋体" w:hAnsi="宋体"/>
          <w:b/>
          <w:color w:val="auto"/>
          <w:sz w:val="28"/>
          <w:highlight w:val="none"/>
        </w:rPr>
        <w:t>采购公告</w:t>
      </w:r>
      <w:bookmarkEnd w:id="11"/>
    </w:p>
    <w:p w14:paraId="6B1D8261">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lang w:eastAsia="zh-CN"/>
        </w:rPr>
        <w:t xml:space="preserve">大连长兴岛经济技术开发区消防救援大队图文设计、制作及场地布置等服务项目 </w:t>
      </w:r>
      <w:r>
        <w:rPr>
          <w:rFonts w:hint="eastAsia" w:ascii="宋体" w:hAnsi="宋体" w:cs="宋体"/>
          <w:color w:val="auto"/>
          <w:sz w:val="24"/>
          <w:highlight w:val="none"/>
        </w:rPr>
        <w:t>的潜在供应商</w:t>
      </w:r>
      <w:r>
        <w:rPr>
          <w:rFonts w:hint="eastAsia" w:ascii="宋体" w:hAnsi="宋体" w:cs="宋体"/>
          <w:color w:val="auto"/>
          <w:kern w:val="0"/>
          <w:sz w:val="24"/>
          <w:highlight w:val="none"/>
        </w:rPr>
        <w:t>应在</w:t>
      </w:r>
      <w:r>
        <w:rPr>
          <w:rFonts w:hint="eastAsia" w:ascii="宋体" w:hAnsi="宋体" w:cs="宋体"/>
          <w:color w:val="auto"/>
          <w:kern w:val="0"/>
          <w:sz w:val="24"/>
          <w:highlight w:val="none"/>
          <w:lang w:eastAsia="zh-CN"/>
        </w:rPr>
        <w:t>大连市公共资源交易平台</w:t>
      </w:r>
      <w:r>
        <w:rPr>
          <w:rFonts w:hint="eastAsia" w:ascii="宋体" w:hAnsi="宋体" w:cs="宋体"/>
          <w:color w:val="auto"/>
          <w:kern w:val="0"/>
          <w:sz w:val="24"/>
          <w:highlight w:val="none"/>
        </w:rPr>
        <w:t>线上获取采购文件，并于</w:t>
      </w:r>
      <w:r>
        <w:rPr>
          <w:rFonts w:hint="eastAsia" w:ascii="宋体" w:hAnsi="宋体" w:cs="宋体"/>
          <w:color w:val="auto"/>
          <w:kern w:val="0"/>
          <w:sz w:val="24"/>
          <w:highlight w:val="none"/>
          <w:lang w:eastAsia="zh-CN"/>
        </w:rPr>
        <w:t>2026年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月</w:t>
      </w:r>
      <w:r>
        <w:rPr>
          <w:rFonts w:hint="eastAsia" w:ascii="宋体" w:hAnsi="宋体" w:cs="宋体"/>
          <w:color w:val="auto"/>
          <w:kern w:val="0"/>
          <w:sz w:val="24"/>
          <w:highlight w:val="none"/>
          <w:lang w:val="en-US" w:eastAsia="zh-CN"/>
        </w:rPr>
        <w:t>28</w:t>
      </w:r>
      <w:r>
        <w:rPr>
          <w:rFonts w:hint="eastAsia" w:ascii="宋体" w:hAnsi="宋体" w:cs="宋体"/>
          <w:color w:val="auto"/>
          <w:kern w:val="0"/>
          <w:sz w:val="24"/>
          <w:highlight w:val="none"/>
          <w:lang w:eastAsia="zh-CN"/>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时</w:t>
      </w:r>
      <w:r>
        <w:rPr>
          <w:rFonts w:hint="eastAsia" w:ascii="宋体" w:hAnsi="宋体" w:cs="宋体"/>
          <w:color w:val="auto"/>
          <w:sz w:val="24"/>
          <w:highlight w:val="none"/>
          <w:lang w:val="en-US" w:eastAsia="zh-CN"/>
        </w:rPr>
        <w:t>00</w:t>
      </w:r>
      <w:r>
        <w:rPr>
          <w:rFonts w:hint="eastAsia" w:ascii="宋体" w:hAnsi="宋体" w:cs="宋体"/>
          <w:bCs/>
          <w:color w:val="auto"/>
          <w:sz w:val="24"/>
          <w:highlight w:val="none"/>
        </w:rPr>
        <w:t>分（北京时间）前递交响应文件</w:t>
      </w:r>
      <w:r>
        <w:rPr>
          <w:rFonts w:hint="eastAsia" w:ascii="宋体" w:hAnsi="宋体" w:cs="宋体"/>
          <w:color w:val="auto"/>
          <w:sz w:val="24"/>
          <w:highlight w:val="none"/>
        </w:rPr>
        <w:t>。</w:t>
      </w:r>
    </w:p>
    <w:p w14:paraId="6CDE0C2D">
      <w:pPr>
        <w:spacing w:after="0"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一、项目基本情况</w:t>
      </w:r>
    </w:p>
    <w:p w14:paraId="4B9E11A4">
      <w:pPr>
        <w:spacing w:after="0"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项目编号：</w:t>
      </w:r>
      <w:r>
        <w:rPr>
          <w:rFonts w:hint="eastAsia" w:ascii="宋体" w:hAnsi="宋体" w:cs="宋体"/>
          <w:color w:val="auto"/>
          <w:kern w:val="0"/>
          <w:sz w:val="24"/>
          <w:highlight w:val="none"/>
          <w:lang w:eastAsia="zh-CN"/>
        </w:rPr>
        <w:t>DLZFCG2026332-2</w:t>
      </w:r>
    </w:p>
    <w:p w14:paraId="0DCD9569">
      <w:pPr>
        <w:spacing w:after="0"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项目名称：</w:t>
      </w:r>
      <w:r>
        <w:rPr>
          <w:rFonts w:hint="eastAsia" w:ascii="宋体" w:hAnsi="宋体" w:cs="宋体"/>
          <w:color w:val="auto"/>
          <w:kern w:val="0"/>
          <w:sz w:val="24"/>
          <w:highlight w:val="none"/>
          <w:lang w:eastAsia="zh-CN"/>
        </w:rPr>
        <w:t xml:space="preserve">大连长兴岛经济技术开发区消防救援大队图文设计、制作及场地布置等服务项目 </w:t>
      </w:r>
    </w:p>
    <w:p w14:paraId="6B7CDF3C">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采购方式：竞争性磋商</w:t>
      </w:r>
    </w:p>
    <w:p w14:paraId="0FFACACE">
      <w:pPr>
        <w:pStyle w:val="7"/>
        <w:spacing w:after="0" w:line="360" w:lineRule="auto"/>
        <w:ind w:firstLine="480"/>
        <w:rPr>
          <w:rFonts w:ascii="宋体" w:hAnsi="宋体" w:cs="宋体"/>
          <w:color w:val="auto"/>
          <w:sz w:val="24"/>
          <w:highlight w:val="none"/>
        </w:rPr>
      </w:pPr>
      <w:r>
        <w:rPr>
          <w:rFonts w:hint="eastAsia" w:ascii="宋体" w:hAnsi="宋体" w:cs="宋体"/>
          <w:color w:val="auto"/>
          <w:sz w:val="24"/>
          <w:highlight w:val="none"/>
        </w:rPr>
        <w:t>预算金额：</w:t>
      </w:r>
      <w:r>
        <w:rPr>
          <w:rFonts w:hint="eastAsia" w:ascii="宋体" w:hAnsi="宋体" w:cs="宋体"/>
          <w:color w:val="auto"/>
          <w:sz w:val="24"/>
          <w:highlight w:val="none"/>
          <w:lang w:eastAsia="zh-CN"/>
        </w:rPr>
        <w:t>25.5万元</w:t>
      </w:r>
    </w:p>
    <w:p w14:paraId="1F8FD2D0">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eastAsia="宋体" w:cs="Times New Roman"/>
          <w:color w:val="auto"/>
          <w:sz w:val="24"/>
          <w:szCs w:val="24"/>
          <w:highlight w:val="none"/>
          <w:lang w:val="en-US" w:eastAsia="zh-CN"/>
        </w:rPr>
        <w:t>折扣率100%</w:t>
      </w:r>
      <w:r>
        <w:rPr>
          <w:rFonts w:hint="eastAsia" w:ascii="宋体" w:hAnsi="宋体" w:cs="宋体"/>
          <w:color w:val="auto"/>
          <w:sz w:val="24"/>
          <w:highlight w:val="none"/>
        </w:rPr>
        <w:t>（供应商响应报价超出</w:t>
      </w:r>
      <w:r>
        <w:rPr>
          <w:rFonts w:hint="eastAsia" w:ascii="宋体" w:hAnsi="宋体" w:cs="宋体"/>
          <w:color w:val="auto"/>
          <w:kern w:val="0"/>
          <w:sz w:val="24"/>
          <w:highlight w:val="none"/>
        </w:rPr>
        <w:t>最高限价</w:t>
      </w:r>
      <w:r>
        <w:rPr>
          <w:rFonts w:hint="eastAsia" w:ascii="宋体" w:hAnsi="宋体" w:cs="宋体"/>
          <w:color w:val="auto"/>
          <w:sz w:val="24"/>
          <w:highlight w:val="none"/>
        </w:rPr>
        <w:t>的，按无效</w:t>
      </w:r>
      <w:r>
        <w:rPr>
          <w:rFonts w:hint="eastAsia" w:ascii="宋体" w:hAnsi="宋体" w:cs="宋体"/>
          <w:color w:val="auto"/>
          <w:sz w:val="24"/>
          <w:highlight w:val="none"/>
          <w:lang w:eastAsia="zh-CN"/>
        </w:rPr>
        <w:t>响应</w:t>
      </w:r>
      <w:r>
        <w:rPr>
          <w:rFonts w:hint="eastAsia" w:ascii="宋体" w:hAnsi="宋体" w:cs="宋体"/>
          <w:color w:val="auto"/>
          <w:sz w:val="24"/>
          <w:highlight w:val="none"/>
        </w:rPr>
        <w:t>处理）。</w:t>
      </w:r>
    </w:p>
    <w:p w14:paraId="0E0DBDBC">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采购需求：</w:t>
      </w:r>
      <w:r>
        <w:rPr>
          <w:rFonts w:hint="eastAsia" w:ascii="宋体" w:hAnsi="宋体" w:cs="宋体"/>
          <w:color w:val="auto"/>
          <w:sz w:val="24"/>
          <w:highlight w:val="none"/>
          <w:lang w:eastAsia="zh-CN"/>
        </w:rPr>
        <w:t>大连长兴岛经济技术开发区消防救援大队图文设计、制作及场地布置等服务项目。</w:t>
      </w:r>
    </w:p>
    <w:p w14:paraId="1F48606A">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合同履约期限：</w:t>
      </w:r>
      <w:r>
        <w:rPr>
          <w:rFonts w:hint="eastAsia" w:ascii="宋体" w:hAnsi="宋体" w:cs="宋体"/>
          <w:color w:val="auto"/>
          <w:kern w:val="0"/>
          <w:sz w:val="24"/>
          <w:highlight w:val="none"/>
          <w:lang w:eastAsia="zh-CN"/>
        </w:rPr>
        <w:t>自合同签订之日起一年</w:t>
      </w:r>
      <w:r>
        <w:rPr>
          <w:rFonts w:hint="eastAsia" w:ascii="宋体" w:hAnsi="宋体" w:cs="宋体"/>
          <w:color w:val="auto"/>
          <w:kern w:val="0"/>
          <w:sz w:val="24"/>
          <w:highlight w:val="none"/>
        </w:rPr>
        <w:t>。（在</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落实下一年度财政预算的前提下，现行政策不变的条件下，且本项目服务要求不变、价格变化幅度小，双方协商同意，可依据本次</w:t>
      </w:r>
      <w:r>
        <w:rPr>
          <w:rFonts w:hint="eastAsia" w:ascii="宋体" w:hAnsi="宋体" w:cs="宋体"/>
          <w:color w:val="auto"/>
          <w:kern w:val="0"/>
          <w:sz w:val="24"/>
          <w:highlight w:val="none"/>
          <w:lang w:eastAsia="zh-CN"/>
        </w:rPr>
        <w:t>采购结果</w:t>
      </w:r>
      <w:r>
        <w:rPr>
          <w:rFonts w:hint="eastAsia" w:ascii="宋体" w:hAnsi="宋体" w:cs="宋体"/>
          <w:color w:val="auto"/>
          <w:kern w:val="0"/>
          <w:sz w:val="24"/>
          <w:highlight w:val="none"/>
        </w:rPr>
        <w:t>所签订的合同续签合同，合同应当一年一签，最多可续签两次合同）</w:t>
      </w:r>
    </w:p>
    <w:p w14:paraId="00D00B96">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本项目</w:t>
      </w:r>
      <w:r>
        <w:rPr>
          <w:rFonts w:hint="eastAsia" w:ascii="宋体" w:hAnsi="宋体" w:cs="宋体"/>
          <w:color w:val="auto"/>
          <w:kern w:val="0"/>
          <w:sz w:val="24"/>
          <w:highlight w:val="none"/>
          <w:lang w:val="en-US" w:eastAsia="zh-CN"/>
        </w:rPr>
        <w:t>不</w:t>
      </w:r>
      <w:r>
        <w:rPr>
          <w:rFonts w:hint="eastAsia" w:ascii="宋体" w:hAnsi="宋体" w:cs="宋体"/>
          <w:color w:val="auto"/>
          <w:kern w:val="0"/>
          <w:sz w:val="24"/>
          <w:highlight w:val="none"/>
        </w:rPr>
        <w:t>接受联合体。</w:t>
      </w:r>
    </w:p>
    <w:p w14:paraId="7F0B9921">
      <w:pPr>
        <w:spacing w:after="0"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二、申请人的资格要求：</w:t>
      </w:r>
    </w:p>
    <w:p w14:paraId="02737588">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（一）满足《中华人民共和国政府采购法》第二十二条规定。</w:t>
      </w:r>
    </w:p>
    <w:p w14:paraId="2180205C">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（二）落实政府采购政策需满足的资格要求：</w:t>
      </w:r>
      <w:r>
        <w:rPr>
          <w:rFonts w:hint="eastAsia" w:ascii="宋体" w:hAnsi="宋体" w:cs="宋体"/>
          <w:color w:val="auto"/>
          <w:sz w:val="24"/>
          <w:highlight w:val="none"/>
        </w:rPr>
        <w:t>根据《政府采购促进中小企业发展管理办法》，本项目专门面向小微企业采购，供应商应为小型或微型企业。残疾人福利性单位、监狱企业视同小型和微型企业。</w:t>
      </w:r>
    </w:p>
    <w:p w14:paraId="7480D521">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（三）本项目的特定资格要求：</w:t>
      </w:r>
      <w:r>
        <w:rPr>
          <w:rFonts w:hint="eastAsia" w:ascii="宋体" w:hAnsi="宋体"/>
          <w:color w:val="auto"/>
          <w:sz w:val="24"/>
          <w:highlight w:val="none"/>
          <w:lang w:val="en-US" w:eastAsia="zh-CN"/>
        </w:rPr>
        <w:t>无</w:t>
      </w:r>
      <w:r>
        <w:rPr>
          <w:rFonts w:hint="eastAsia" w:ascii="宋体" w:hAnsi="宋体" w:cs="宋体"/>
          <w:color w:val="auto"/>
          <w:sz w:val="24"/>
          <w:szCs w:val="24"/>
          <w:highlight w:val="none"/>
        </w:rPr>
        <w:t>。</w:t>
      </w:r>
    </w:p>
    <w:p w14:paraId="77926805">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注：1.本项目不允许联合体响应及项目转包。</w:t>
      </w:r>
    </w:p>
    <w:p w14:paraId="47FD10CB">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sz w:val="24"/>
          <w:szCs w:val="24"/>
          <w:highlight w:val="none"/>
        </w:rPr>
        <w:t>2.截至响应文件递交截止时间，经“信用中国”网站（https://www.creditchina.gov.cn/）、“中国政府采购网”网站（www.ccgp.gov.cn）查询，被列入失信被执行人、重大税收违法案件当事人名单、政府采购严重违法失信行为记录名单的供应商不得参加本采购项目。</w:t>
      </w:r>
    </w:p>
    <w:p w14:paraId="4D5D8056">
      <w:pPr>
        <w:spacing w:after="0"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三、获取采购文件</w:t>
      </w:r>
    </w:p>
    <w:p w14:paraId="4CCD34B0">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时间：</w:t>
      </w:r>
      <w:r>
        <w:rPr>
          <w:rFonts w:hint="eastAsia" w:ascii="宋体" w:hAnsi="宋体" w:cs="宋体"/>
          <w:color w:val="auto"/>
          <w:kern w:val="0"/>
          <w:sz w:val="24"/>
          <w:highlight w:val="none"/>
          <w:lang w:eastAsia="zh-CN"/>
        </w:rPr>
        <w:t>2026年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月</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lang w:eastAsia="zh-CN"/>
        </w:rPr>
        <w:t>日</w:t>
      </w:r>
      <w:r>
        <w:rPr>
          <w:rFonts w:hint="eastAsia" w:ascii="宋体" w:hAnsi="宋体" w:cs="宋体"/>
          <w:color w:val="auto"/>
          <w:kern w:val="0"/>
          <w:sz w:val="24"/>
          <w:highlight w:val="none"/>
        </w:rPr>
        <w:t>至</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lang w:eastAsia="zh-CN"/>
        </w:rPr>
        <w:t>日</w:t>
      </w:r>
      <w:r>
        <w:rPr>
          <w:rFonts w:hint="eastAsia" w:ascii="宋体" w:hAnsi="宋体" w:cs="宋体"/>
          <w:color w:val="auto"/>
          <w:kern w:val="0"/>
          <w:sz w:val="24"/>
          <w:highlight w:val="none"/>
        </w:rPr>
        <w:t>，每天上午00:00至12:00，下午12:00至23:59（北京时间，线上获取法定节假日均可）。</w:t>
      </w:r>
    </w:p>
    <w:p w14:paraId="2092BBD2">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lang w:eastAsia="zh-CN"/>
        </w:rPr>
        <w:t>大连市公共资源交易平台</w:t>
      </w:r>
      <w:r>
        <w:rPr>
          <w:rFonts w:hint="eastAsia" w:ascii="宋体" w:hAnsi="宋体" w:cs="宋体"/>
          <w:color w:val="auto"/>
          <w:kern w:val="0"/>
          <w:sz w:val="24"/>
          <w:highlight w:val="none"/>
        </w:rPr>
        <w:t>线上获取。</w:t>
      </w:r>
    </w:p>
    <w:p w14:paraId="620AAD9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rPr>
      </w:pPr>
      <w:r>
        <w:rPr>
          <w:rFonts w:hint="eastAsia" w:ascii="宋体" w:hAnsi="宋体" w:cs="宋体"/>
          <w:color w:val="auto"/>
          <w:kern w:val="0"/>
          <w:sz w:val="24"/>
          <w:highlight w:val="none"/>
        </w:rPr>
        <w:t>方式：</w:t>
      </w:r>
      <w:r>
        <w:rPr>
          <w:rFonts w:hint="eastAsia" w:ascii="宋体" w:hAnsi="宋体" w:eastAsia="宋体" w:cs="宋体"/>
          <w:color w:val="auto"/>
          <w:sz w:val="24"/>
          <w:szCs w:val="24"/>
          <w:highlight w:val="none"/>
          <w:u w:val="none"/>
        </w:rPr>
        <w:t>（1）有意</w:t>
      </w:r>
      <w:r>
        <w:rPr>
          <w:rFonts w:hint="eastAsia" w:ascii="宋体" w:hAnsi="宋体" w:cs="宋体"/>
          <w:color w:val="auto"/>
          <w:sz w:val="24"/>
          <w:szCs w:val="24"/>
          <w:highlight w:val="none"/>
          <w:u w:val="none"/>
          <w:lang w:val="en-US" w:eastAsia="zh-CN"/>
        </w:rPr>
        <w:t>参与磋商</w:t>
      </w:r>
      <w:r>
        <w:rPr>
          <w:rFonts w:hint="eastAsia" w:ascii="宋体" w:hAnsi="宋体" w:eastAsia="宋体" w:cs="宋体"/>
          <w:color w:val="auto"/>
          <w:sz w:val="24"/>
          <w:szCs w:val="24"/>
          <w:highlight w:val="none"/>
          <w:u w:val="none"/>
        </w:rPr>
        <w:t>的</w:t>
      </w:r>
      <w:r>
        <w:rPr>
          <w:rFonts w:hint="eastAsia" w:ascii="宋体" w:hAnsi="宋体" w:cs="宋体"/>
          <w:color w:val="auto"/>
          <w:sz w:val="24"/>
          <w:szCs w:val="24"/>
          <w:highlight w:val="none"/>
          <w:u w:val="none"/>
          <w:lang w:eastAsia="zh-CN"/>
        </w:rPr>
        <w:t>供应商</w:t>
      </w:r>
      <w:r>
        <w:rPr>
          <w:rFonts w:hint="eastAsia" w:ascii="宋体" w:hAnsi="宋体" w:eastAsia="宋体" w:cs="宋体"/>
          <w:color w:val="auto"/>
          <w:sz w:val="24"/>
          <w:szCs w:val="24"/>
          <w:highlight w:val="none"/>
          <w:u w:val="none"/>
        </w:rPr>
        <w:t>必须在大连市公共资源交易平台进行会员注册</w:t>
      </w:r>
      <w:r>
        <w:rPr>
          <w:rFonts w:hint="eastAsia" w:ascii="宋体" w:hAnsi="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官网</w:t>
      </w:r>
      <w:r>
        <w:rPr>
          <w:rFonts w:hint="eastAsia" w:ascii="宋体" w:hAnsi="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https://ggzyjy.dl.gov.cn</w:t>
      </w:r>
      <w:r>
        <w:rPr>
          <w:rFonts w:hint="eastAsia" w:ascii="宋体" w:hAnsi="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w:t>
      </w:r>
    </w:p>
    <w:p w14:paraId="1839075D">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sz w:val="24"/>
          <w:szCs w:val="24"/>
          <w:highlight w:val="none"/>
          <w:u w:val="none"/>
          <w:lang w:eastAsia="zh-CN"/>
        </w:rPr>
        <w:t>供应商</w:t>
      </w:r>
      <w:r>
        <w:rPr>
          <w:rFonts w:hint="eastAsia" w:ascii="宋体" w:hAnsi="宋体" w:eastAsia="宋体" w:cs="宋体"/>
          <w:color w:val="auto"/>
          <w:sz w:val="24"/>
          <w:szCs w:val="24"/>
          <w:highlight w:val="none"/>
          <w:u w:val="none"/>
        </w:rPr>
        <w:t>入库流程：https://ggzyjy.dl.gov.cn/zlxz/20250220/8218a22c-b698-47d2-8049-412f02aa2083.html</w:t>
      </w:r>
      <w:r>
        <w:rPr>
          <w:rFonts w:hint="eastAsia" w:ascii="宋体" w:hAnsi="宋体" w:eastAsia="宋体" w:cs="宋体"/>
          <w:color w:val="auto"/>
          <w:sz w:val="24"/>
          <w:szCs w:val="24"/>
          <w:highlight w:val="none"/>
          <w:u w:val="none"/>
          <w:lang w:eastAsia="zh-CN"/>
        </w:rPr>
        <w:t>。</w:t>
      </w:r>
    </w:p>
    <w:p w14:paraId="51CAEF37">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sz w:val="24"/>
          <w:szCs w:val="24"/>
          <w:highlight w:val="none"/>
          <w:u w:val="none"/>
          <w:lang w:eastAsia="zh-CN"/>
        </w:rPr>
        <w:t>供应商</w:t>
      </w:r>
      <w:r>
        <w:rPr>
          <w:rFonts w:hint="eastAsia" w:ascii="宋体" w:hAnsi="宋体" w:eastAsia="宋体" w:cs="宋体"/>
          <w:color w:val="auto"/>
          <w:sz w:val="24"/>
          <w:szCs w:val="24"/>
          <w:highlight w:val="none"/>
          <w:u w:val="none"/>
        </w:rPr>
        <w:t>通过市公共资源交易平台进行主体登录进行网上报名，具体操作手册详见</w:t>
      </w:r>
      <w:r>
        <w:rPr>
          <w:rFonts w:hint="eastAsia" w:ascii="宋体" w:hAnsi="宋体" w:eastAsia="宋体" w:cs="宋体"/>
          <w:color w:val="auto"/>
          <w:sz w:val="24"/>
          <w:szCs w:val="32"/>
          <w:highlight w:val="none"/>
          <w:u w:val="none"/>
        </w:rPr>
        <w:fldChar w:fldCharType="begin"/>
      </w:r>
      <w:r>
        <w:rPr>
          <w:rFonts w:hint="eastAsia" w:ascii="宋体" w:hAnsi="宋体" w:eastAsia="宋体" w:cs="宋体"/>
          <w:color w:val="auto"/>
          <w:sz w:val="24"/>
          <w:szCs w:val="32"/>
          <w:highlight w:val="none"/>
          <w:u w:val="none"/>
        </w:rPr>
        <w:instrText xml:space="preserve"> HYPERLINK "https://ggzyjy.dl.gov.cn/zlxz/20250220/6065790f-9d83-46ae-9610-7f80c5c34ed8.html" </w:instrText>
      </w:r>
      <w:r>
        <w:rPr>
          <w:rFonts w:hint="eastAsia" w:ascii="宋体" w:hAnsi="宋体" w:eastAsia="宋体" w:cs="宋体"/>
          <w:color w:val="auto"/>
          <w:sz w:val="24"/>
          <w:szCs w:val="32"/>
          <w:highlight w:val="none"/>
          <w:u w:val="none"/>
        </w:rPr>
        <w:fldChar w:fldCharType="separate"/>
      </w:r>
      <w:r>
        <w:rPr>
          <w:rStyle w:val="66"/>
          <w:rFonts w:hint="eastAsia" w:ascii="宋体" w:hAnsi="宋体" w:eastAsia="宋体" w:cs="宋体"/>
          <w:color w:val="auto"/>
          <w:sz w:val="24"/>
          <w:szCs w:val="24"/>
          <w:highlight w:val="none"/>
          <w:u w:val="none"/>
        </w:rPr>
        <w:t>https://ggzyjy.dl.gov.cn/zlxz/20250220/6065790f-9d83-46ae-9610-7f80c5c34ed8.html</w:t>
      </w:r>
      <w:r>
        <w:rPr>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u w:val="none"/>
        </w:rPr>
        <w:t>。</w:t>
      </w:r>
    </w:p>
    <w:p w14:paraId="04EBCF1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（4）通过大连市公共资源交易平台自行下载新点软件版</w:t>
      </w:r>
      <w:r>
        <w:rPr>
          <w:rFonts w:hint="eastAsia" w:ascii="宋体" w:hAnsi="宋体" w:eastAsia="宋体" w:cs="宋体"/>
          <w:color w:val="auto"/>
          <w:sz w:val="24"/>
          <w:szCs w:val="24"/>
          <w:highlight w:val="none"/>
          <w:u w:val="none"/>
          <w:lang w:eastAsia="zh-CN"/>
        </w:rPr>
        <w:t>竞争性磋商文件</w:t>
      </w: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请于报名时间截止前下载新点软件版</w:t>
      </w:r>
      <w:r>
        <w:rPr>
          <w:rFonts w:hint="eastAsia" w:ascii="宋体" w:hAnsi="宋体" w:eastAsia="宋体" w:cs="宋体"/>
          <w:color w:val="auto"/>
          <w:sz w:val="24"/>
          <w:szCs w:val="24"/>
          <w:highlight w:val="none"/>
          <w:u w:val="none"/>
          <w:lang w:eastAsia="zh-CN"/>
        </w:rPr>
        <w:t>竞争性磋商文件</w:t>
      </w:r>
      <w:r>
        <w:rPr>
          <w:rFonts w:hint="eastAsia" w:ascii="宋体" w:hAnsi="宋体" w:eastAsia="宋体" w:cs="宋体"/>
          <w:color w:val="auto"/>
          <w:sz w:val="24"/>
          <w:szCs w:val="24"/>
          <w:highlight w:val="none"/>
          <w:u w:val="none"/>
        </w:rPr>
        <w:t>并保存，逾期未下载，将无法在线递交</w:t>
      </w:r>
      <w:r>
        <w:rPr>
          <w:rFonts w:hint="eastAsia" w:ascii="宋体" w:hAnsi="宋体" w:eastAsia="宋体" w:cs="宋体"/>
          <w:color w:val="auto"/>
          <w:sz w:val="24"/>
          <w:szCs w:val="24"/>
          <w:highlight w:val="none"/>
          <w:u w:val="none"/>
          <w:lang w:eastAsia="zh-CN"/>
        </w:rPr>
        <w:t>投标（响应）文件</w:t>
      </w: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eastAsia="zh-CN"/>
        </w:rPr>
        <w:t>）</w:t>
      </w:r>
    </w:p>
    <w:p w14:paraId="2F3C726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（5）电子标的项目</w:t>
      </w:r>
      <w:r>
        <w:rPr>
          <w:rFonts w:hint="eastAsia" w:ascii="宋体" w:hAnsi="宋体" w:cs="宋体"/>
          <w:color w:val="auto"/>
          <w:sz w:val="24"/>
          <w:szCs w:val="24"/>
          <w:highlight w:val="none"/>
          <w:u w:val="none"/>
          <w:lang w:eastAsia="zh-CN"/>
        </w:rPr>
        <w:t>供应商</w:t>
      </w: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eastAsia="zh-CN"/>
        </w:rPr>
        <w:t>供应商</w:t>
      </w:r>
      <w:r>
        <w:rPr>
          <w:rFonts w:hint="eastAsia" w:ascii="宋体" w:hAnsi="宋体" w:eastAsia="宋体" w:cs="宋体"/>
          <w:color w:val="auto"/>
          <w:sz w:val="24"/>
          <w:szCs w:val="24"/>
          <w:highlight w:val="none"/>
          <w:u w:val="none"/>
        </w:rPr>
        <w:t>）需要办理CA锁，使用投标工具制作</w:t>
      </w:r>
      <w:r>
        <w:rPr>
          <w:rFonts w:hint="eastAsia" w:ascii="宋体" w:hAnsi="宋体" w:eastAsia="宋体" w:cs="宋体"/>
          <w:color w:val="auto"/>
          <w:sz w:val="24"/>
          <w:szCs w:val="24"/>
          <w:highlight w:val="none"/>
          <w:u w:val="none"/>
          <w:lang w:eastAsia="zh-CN"/>
        </w:rPr>
        <w:t>投标（响应）文件</w:t>
      </w:r>
      <w:r>
        <w:rPr>
          <w:rFonts w:hint="eastAsia" w:ascii="宋体" w:hAnsi="宋体" w:eastAsia="宋体" w:cs="宋体"/>
          <w:color w:val="auto"/>
          <w:sz w:val="24"/>
          <w:szCs w:val="24"/>
          <w:highlight w:val="none"/>
          <w:u w:val="none"/>
        </w:rPr>
        <w:t>，并在</w:t>
      </w:r>
      <w:r>
        <w:rPr>
          <w:rFonts w:hint="eastAsia" w:ascii="宋体" w:hAnsi="宋体" w:eastAsia="宋体" w:cs="宋体"/>
          <w:color w:val="auto"/>
          <w:sz w:val="24"/>
          <w:szCs w:val="24"/>
          <w:highlight w:val="none"/>
          <w:u w:val="none"/>
          <w:lang w:eastAsia="zh-CN"/>
        </w:rPr>
        <w:t>投标（响应）文件</w:t>
      </w:r>
      <w:r>
        <w:rPr>
          <w:rFonts w:hint="eastAsia" w:ascii="宋体" w:hAnsi="宋体" w:eastAsia="宋体" w:cs="宋体"/>
          <w:color w:val="auto"/>
          <w:sz w:val="24"/>
          <w:szCs w:val="24"/>
          <w:highlight w:val="none"/>
          <w:u w:val="none"/>
        </w:rPr>
        <w:t>中使用CA签章。</w:t>
      </w:r>
    </w:p>
    <w:p w14:paraId="00CF4FE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（6）CA锁办理流程：https://ggzyjy.dl.gov.cn/zlxz/20250307/55088572-94f8-4f86-980e-f4b00e78a299.html</w:t>
      </w:r>
      <w:r>
        <w:rPr>
          <w:rFonts w:hint="eastAsia" w:ascii="宋体" w:hAnsi="宋体" w:eastAsia="宋体" w:cs="宋体"/>
          <w:color w:val="auto"/>
          <w:sz w:val="24"/>
          <w:szCs w:val="24"/>
          <w:highlight w:val="none"/>
          <w:u w:val="none"/>
          <w:lang w:eastAsia="zh-CN"/>
        </w:rPr>
        <w:t>。</w:t>
      </w:r>
    </w:p>
    <w:p w14:paraId="04B8A22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（7）平台操作手册：</w:t>
      </w: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HYPERLINK "https://ggzyjy.dl.gov.cn/zlxz/20250220/6065790f-9d83-46ae-9610-7f80c5c34ed8.html</w:instrTex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rPr>
        <w:instrText xml:space="preserve">" </w:instrText>
      </w:r>
      <w:r>
        <w:rPr>
          <w:rFonts w:hint="eastAsia" w:ascii="宋体" w:hAnsi="宋体" w:eastAsia="宋体" w:cs="宋体"/>
          <w:color w:val="auto"/>
          <w:sz w:val="24"/>
          <w:szCs w:val="24"/>
          <w:highlight w:val="none"/>
          <w:u w:val="none"/>
        </w:rPr>
        <w:fldChar w:fldCharType="separate"/>
      </w:r>
      <w:r>
        <w:rPr>
          <w:rStyle w:val="66"/>
          <w:rFonts w:hint="eastAsia" w:ascii="宋体" w:hAnsi="宋体" w:eastAsia="宋体" w:cs="宋体"/>
          <w:color w:val="auto"/>
          <w:sz w:val="24"/>
          <w:szCs w:val="24"/>
          <w:highlight w:val="none"/>
          <w:u w:val="none"/>
        </w:rPr>
        <w:t>https://ggzyjy.dl.gov.cn/zlxz/20250220/6065790f-9d83-46ae-9610-7f80c5c34ed8.html</w:t>
      </w:r>
      <w:r>
        <w:rPr>
          <w:rStyle w:val="66"/>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fldChar w:fldCharType="end"/>
      </w:r>
    </w:p>
    <w:p w14:paraId="5AA421E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（8）招投标工具下载：https://ggzyjy.dl.gov.cn/zlxz/20250220/cddd26b2-a6e7-4c4d-ba68-07d69796e942.html</w:t>
      </w:r>
      <w:r>
        <w:rPr>
          <w:rFonts w:hint="eastAsia" w:ascii="宋体" w:hAnsi="宋体" w:eastAsia="宋体" w:cs="宋体"/>
          <w:color w:val="auto"/>
          <w:sz w:val="24"/>
          <w:szCs w:val="24"/>
          <w:highlight w:val="none"/>
          <w:u w:val="none"/>
          <w:lang w:eastAsia="zh-CN"/>
        </w:rPr>
        <w:t>。</w:t>
      </w:r>
    </w:p>
    <w:p w14:paraId="766B6BFB">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售价（元）：0</w:t>
      </w:r>
    </w:p>
    <w:p w14:paraId="30EFCF15">
      <w:pPr>
        <w:spacing w:after="0"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四、响应文件提交</w:t>
      </w:r>
    </w:p>
    <w:p w14:paraId="25AC2A18">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截止时间：</w:t>
      </w:r>
      <w:r>
        <w:rPr>
          <w:rFonts w:hint="eastAsia" w:ascii="宋体" w:hAnsi="宋体" w:cs="宋体"/>
          <w:color w:val="auto"/>
          <w:kern w:val="0"/>
          <w:sz w:val="24"/>
          <w:highlight w:val="none"/>
          <w:lang w:eastAsia="zh-CN"/>
        </w:rPr>
        <w:t>2026年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月</w:t>
      </w:r>
      <w:r>
        <w:rPr>
          <w:rFonts w:hint="eastAsia" w:ascii="宋体" w:hAnsi="宋体" w:cs="宋体"/>
          <w:color w:val="auto"/>
          <w:kern w:val="0"/>
          <w:sz w:val="24"/>
          <w:highlight w:val="none"/>
          <w:lang w:val="en-US" w:eastAsia="zh-CN"/>
        </w:rPr>
        <w:t>28</w:t>
      </w:r>
      <w:r>
        <w:rPr>
          <w:rFonts w:hint="eastAsia" w:ascii="宋体" w:hAnsi="宋体" w:cs="宋体"/>
          <w:color w:val="auto"/>
          <w:kern w:val="0"/>
          <w:sz w:val="24"/>
          <w:highlight w:val="none"/>
          <w:lang w:eastAsia="zh-CN"/>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时</w:t>
      </w:r>
      <w:r>
        <w:rPr>
          <w:rFonts w:hint="eastAsia" w:ascii="宋体" w:hAnsi="宋体" w:cs="宋体"/>
          <w:color w:val="auto"/>
          <w:sz w:val="24"/>
          <w:highlight w:val="none"/>
          <w:lang w:val="en-US" w:eastAsia="zh-CN"/>
        </w:rPr>
        <w:t>00</w:t>
      </w:r>
      <w:r>
        <w:rPr>
          <w:rFonts w:hint="eastAsia" w:ascii="宋体" w:hAnsi="宋体" w:cs="宋体"/>
          <w:bCs/>
          <w:color w:val="auto"/>
          <w:sz w:val="24"/>
          <w:highlight w:val="none"/>
        </w:rPr>
        <w:t>分</w:t>
      </w:r>
      <w:r>
        <w:rPr>
          <w:rFonts w:hint="eastAsia" w:ascii="宋体" w:hAnsi="宋体" w:cs="宋体"/>
          <w:color w:val="auto"/>
          <w:kern w:val="0"/>
          <w:sz w:val="24"/>
          <w:highlight w:val="none"/>
        </w:rPr>
        <w:t>（北京时间）</w:t>
      </w:r>
    </w:p>
    <w:p w14:paraId="4FE16054">
      <w:pPr>
        <w:spacing w:after="0"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lang w:eastAsia="zh-CN"/>
        </w:rPr>
        <w:t>大连市公共资源交易平台</w:t>
      </w:r>
    </w:p>
    <w:p w14:paraId="669D4FFC">
      <w:pPr>
        <w:spacing w:after="0"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五、开启</w:t>
      </w:r>
    </w:p>
    <w:p w14:paraId="497AFEB2">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时间：</w:t>
      </w:r>
      <w:r>
        <w:rPr>
          <w:rFonts w:hint="eastAsia" w:ascii="宋体" w:hAnsi="宋体" w:cs="宋体"/>
          <w:color w:val="auto"/>
          <w:kern w:val="0"/>
          <w:sz w:val="24"/>
          <w:highlight w:val="none"/>
          <w:lang w:eastAsia="zh-CN"/>
        </w:rPr>
        <w:t>2026年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月</w:t>
      </w:r>
      <w:r>
        <w:rPr>
          <w:rFonts w:hint="eastAsia" w:ascii="宋体" w:hAnsi="宋体" w:cs="宋体"/>
          <w:color w:val="auto"/>
          <w:kern w:val="0"/>
          <w:sz w:val="24"/>
          <w:highlight w:val="none"/>
          <w:lang w:val="en-US" w:eastAsia="zh-CN"/>
        </w:rPr>
        <w:t>28</w:t>
      </w:r>
      <w:bookmarkStart w:id="52" w:name="_GoBack"/>
      <w:bookmarkEnd w:id="52"/>
      <w:r>
        <w:rPr>
          <w:rFonts w:hint="eastAsia" w:ascii="宋体" w:hAnsi="宋体" w:cs="宋体"/>
          <w:color w:val="auto"/>
          <w:kern w:val="0"/>
          <w:sz w:val="24"/>
          <w:highlight w:val="none"/>
          <w:lang w:eastAsia="zh-CN"/>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时</w:t>
      </w:r>
      <w:r>
        <w:rPr>
          <w:rFonts w:hint="eastAsia" w:ascii="宋体" w:hAnsi="宋体" w:cs="宋体"/>
          <w:color w:val="auto"/>
          <w:sz w:val="24"/>
          <w:highlight w:val="none"/>
          <w:lang w:val="en-US" w:eastAsia="zh-CN"/>
        </w:rPr>
        <w:t>00</w:t>
      </w:r>
      <w:r>
        <w:rPr>
          <w:rFonts w:hint="eastAsia" w:ascii="宋体" w:hAnsi="宋体" w:cs="宋体"/>
          <w:bCs/>
          <w:color w:val="auto"/>
          <w:sz w:val="24"/>
          <w:highlight w:val="none"/>
        </w:rPr>
        <w:t>分</w:t>
      </w:r>
      <w:r>
        <w:rPr>
          <w:rFonts w:hint="eastAsia" w:ascii="宋体" w:hAnsi="宋体" w:cs="宋体"/>
          <w:color w:val="auto"/>
          <w:kern w:val="0"/>
          <w:sz w:val="24"/>
          <w:highlight w:val="none"/>
        </w:rPr>
        <w:t>（北京时间）</w:t>
      </w:r>
    </w:p>
    <w:p w14:paraId="29C47B3C">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lang w:eastAsia="zh-CN"/>
        </w:rPr>
        <w:t>大连市公共资源交易平台</w:t>
      </w:r>
      <w:r>
        <w:rPr>
          <w:rFonts w:hint="eastAsia" w:ascii="宋体" w:hAnsi="宋体" w:cs="宋体"/>
          <w:color w:val="auto"/>
          <w:sz w:val="24"/>
          <w:highlight w:val="none"/>
        </w:rPr>
        <w:t>（线上不见面开启）</w:t>
      </w:r>
    </w:p>
    <w:p w14:paraId="103B5D3D">
      <w:pPr>
        <w:spacing w:after="0"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六、公告期限</w:t>
      </w:r>
    </w:p>
    <w:p w14:paraId="507D13CD">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自本公告发布之日起3个工作日。</w:t>
      </w:r>
    </w:p>
    <w:p w14:paraId="0089C602">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七、其他补充事宜</w:t>
      </w:r>
    </w:p>
    <w:p w14:paraId="4BC5B6A3">
      <w:pPr>
        <w:adjustRightInd w:val="0"/>
        <w:snapToGrid w:val="0"/>
        <w:spacing w:after="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（一）在线递交磋商响应文件。供应商应在规定的提交磋商响应文件截止时间前登陆</w:t>
      </w:r>
      <w:r>
        <w:rPr>
          <w:rFonts w:hint="eastAsia" w:ascii="宋体" w:hAnsi="宋体" w:cs="宋体"/>
          <w:color w:val="auto"/>
          <w:sz w:val="24"/>
          <w:szCs w:val="24"/>
          <w:highlight w:val="none"/>
          <w:lang w:eastAsia="zh-CN"/>
        </w:rPr>
        <w:t>大连市公共资源交易平台</w:t>
      </w:r>
      <w:r>
        <w:rPr>
          <w:rFonts w:hint="eastAsia" w:ascii="宋体" w:hAnsi="宋体" w:cs="宋体"/>
          <w:color w:val="auto"/>
          <w:sz w:val="24"/>
          <w:szCs w:val="24"/>
          <w:highlight w:val="none"/>
        </w:rPr>
        <w:t>，凭数字证书（CA）在线上传完成符合规定格式要求的磋商响应文件。磋商响应文件需要供应商凭数字证书（CA）进行在线解密。</w:t>
      </w:r>
    </w:p>
    <w:p w14:paraId="48AB6A21">
      <w:pPr>
        <w:pStyle w:val="53"/>
        <w:shd w:val="clear" w:color="auto" w:fill="FFFFFF"/>
        <w:wordWrap w:val="0"/>
        <w:spacing w:before="0" w:beforeAutospacing="0" w:after="0" w:afterAutospacing="0" w:line="360" w:lineRule="auto"/>
        <w:ind w:firstLine="480" w:firstLineChars="200"/>
        <w:jc w:val="both"/>
        <w:rPr>
          <w:rFonts w:cs="宋体"/>
          <w:color w:val="auto"/>
          <w:szCs w:val="24"/>
          <w:highlight w:val="none"/>
          <w:lang w:val="en-US"/>
        </w:rPr>
      </w:pPr>
      <w:r>
        <w:rPr>
          <w:rFonts w:hint="eastAsia"/>
          <w:color w:val="auto"/>
          <w:szCs w:val="24"/>
          <w:highlight w:val="none"/>
          <w:lang w:val="en-US"/>
        </w:rPr>
        <w:t>（二）</w:t>
      </w:r>
      <w:r>
        <w:rPr>
          <w:rFonts w:hint="eastAsia"/>
          <w:b/>
          <w:color w:val="auto"/>
          <w:szCs w:val="24"/>
          <w:highlight w:val="none"/>
        </w:rPr>
        <w:t>本项目解密及二轮报价均采用线上</w:t>
      </w:r>
      <w:r>
        <w:rPr>
          <w:rFonts w:hint="eastAsia"/>
          <w:b/>
          <w:color w:val="auto"/>
          <w:szCs w:val="24"/>
          <w:highlight w:val="none"/>
          <w:lang w:val="en-US"/>
        </w:rPr>
        <w:t>进行，</w:t>
      </w:r>
      <w:r>
        <w:rPr>
          <w:rFonts w:hint="eastAsia"/>
          <w:color w:val="auto"/>
          <w:szCs w:val="24"/>
          <w:highlight w:val="none"/>
        </w:rPr>
        <w:t>具体业务流程及操作手册请于</w:t>
      </w:r>
      <w:r>
        <w:rPr>
          <w:rFonts w:hint="eastAsia"/>
          <w:color w:val="auto"/>
          <w:szCs w:val="24"/>
          <w:highlight w:val="none"/>
          <w:lang w:val="en-US"/>
        </w:rPr>
        <w:t>“</w:t>
      </w:r>
      <w:r>
        <w:rPr>
          <w:rFonts w:hint="eastAsia" w:ascii="宋体" w:hAnsi="宋体" w:eastAsia="宋体" w:cs="宋体"/>
          <w:color w:val="auto"/>
          <w:sz w:val="24"/>
          <w:szCs w:val="24"/>
          <w:highlight w:val="none"/>
          <w:u w:val="none"/>
        </w:rPr>
        <w:t>https://ggzyjy.dl.gov.cn/zlxz/20250220/6065790f-9d83-46ae-9610-7f80c5c34ed8.html</w:t>
      </w:r>
      <w:r>
        <w:rPr>
          <w:rFonts w:hint="eastAsia" w:cs="宋体"/>
          <w:color w:val="auto"/>
          <w:szCs w:val="24"/>
          <w:highlight w:val="none"/>
          <w:lang w:val="en-US"/>
        </w:rPr>
        <w:t>”</w:t>
      </w:r>
      <w:r>
        <w:rPr>
          <w:rFonts w:hint="eastAsia"/>
          <w:color w:val="auto"/>
          <w:szCs w:val="24"/>
          <w:highlight w:val="none"/>
        </w:rPr>
        <w:t>处自行下载查询学习</w:t>
      </w:r>
      <w:r>
        <w:rPr>
          <w:rFonts w:hint="eastAsia"/>
          <w:color w:val="auto"/>
          <w:szCs w:val="24"/>
          <w:highlight w:val="none"/>
          <w:lang w:val="en-US"/>
        </w:rPr>
        <w:t>，</w:t>
      </w:r>
      <w:r>
        <w:rPr>
          <w:rFonts w:hint="eastAsia" w:cs="宋体"/>
          <w:color w:val="auto"/>
          <w:szCs w:val="24"/>
          <w:highlight w:val="none"/>
        </w:rPr>
        <w:t>避免无法在规定时间解密、二轮报价、报价确认等操作</w:t>
      </w:r>
      <w:r>
        <w:rPr>
          <w:rFonts w:hint="eastAsia" w:cs="宋体"/>
          <w:color w:val="auto"/>
          <w:szCs w:val="24"/>
          <w:highlight w:val="none"/>
          <w:lang w:val="en-US"/>
        </w:rPr>
        <w:t>，</w:t>
      </w:r>
      <w:r>
        <w:rPr>
          <w:rFonts w:hint="eastAsia" w:cs="宋体"/>
          <w:color w:val="auto"/>
          <w:szCs w:val="24"/>
          <w:highlight w:val="none"/>
        </w:rPr>
        <w:t>若因供应商自身原因无法在规定时间内进行解密或解密不成功或无法进行二轮报价</w:t>
      </w:r>
      <w:r>
        <w:rPr>
          <w:rFonts w:hint="eastAsia" w:cs="宋体"/>
          <w:color w:val="auto"/>
          <w:szCs w:val="24"/>
          <w:highlight w:val="none"/>
          <w:lang w:val="en-US"/>
        </w:rPr>
        <w:t>，</w:t>
      </w:r>
      <w:r>
        <w:rPr>
          <w:rFonts w:hint="eastAsia" w:cs="宋体"/>
          <w:color w:val="auto"/>
          <w:szCs w:val="24"/>
          <w:highlight w:val="none"/>
        </w:rPr>
        <w:t>视为磋商响应文件无效</w:t>
      </w:r>
      <w:r>
        <w:rPr>
          <w:rFonts w:hint="eastAsia" w:cs="宋体"/>
          <w:color w:val="auto"/>
          <w:szCs w:val="24"/>
          <w:highlight w:val="none"/>
          <w:lang w:val="en-US"/>
        </w:rPr>
        <w:t>，</w:t>
      </w:r>
      <w:r>
        <w:rPr>
          <w:rFonts w:hint="eastAsia" w:cs="宋体"/>
          <w:color w:val="auto"/>
          <w:szCs w:val="24"/>
          <w:highlight w:val="none"/>
        </w:rPr>
        <w:t>供应商自行承担相关后果。</w:t>
      </w:r>
    </w:p>
    <w:p w14:paraId="30F98052">
      <w:pPr>
        <w:pStyle w:val="53"/>
        <w:shd w:val="clear" w:color="auto" w:fill="FFFFFF"/>
        <w:spacing w:before="0" w:beforeAutospacing="0" w:after="0" w:afterAutospacing="0" w:line="360" w:lineRule="auto"/>
        <w:ind w:firstLine="480" w:firstLineChars="200"/>
        <w:jc w:val="both"/>
        <w:rPr>
          <w:color w:val="auto"/>
          <w:szCs w:val="24"/>
          <w:highlight w:val="none"/>
        </w:rPr>
      </w:pPr>
      <w:r>
        <w:rPr>
          <w:rFonts w:hint="eastAsia"/>
          <w:color w:val="auto"/>
          <w:szCs w:val="24"/>
          <w:highlight w:val="none"/>
        </w:rPr>
        <w:t>（</w:t>
      </w:r>
      <w:r>
        <w:rPr>
          <w:rFonts w:hint="eastAsia"/>
          <w:color w:val="auto"/>
          <w:szCs w:val="24"/>
          <w:highlight w:val="none"/>
          <w:lang w:val="en-US"/>
        </w:rPr>
        <w:t>三</w:t>
      </w:r>
      <w:r>
        <w:rPr>
          <w:rFonts w:hint="eastAsia"/>
          <w:color w:val="auto"/>
          <w:szCs w:val="24"/>
          <w:highlight w:val="none"/>
        </w:rPr>
        <w:t>）</w:t>
      </w:r>
      <w:r>
        <w:rPr>
          <w:rFonts w:hint="eastAsia" w:ascii="宋体" w:hAnsi="宋体" w:cs="宋体"/>
          <w:color w:val="auto"/>
          <w:szCs w:val="24"/>
          <w:highlight w:val="none"/>
        </w:rPr>
        <w:t>因本项目采取远程不见面方式解密文件</w:t>
      </w:r>
      <w:r>
        <w:rPr>
          <w:rFonts w:hint="eastAsia"/>
          <w:color w:val="auto"/>
          <w:szCs w:val="24"/>
          <w:highlight w:val="none"/>
        </w:rPr>
        <w:t>，各供应商须在磋商响应文件的“供应商需说明的其他问题”中，写明本项目的联系人及联系电话（建议包含手机及座机号码），并注意接听来电，以便重要事宜的通知。若因联系电话错误、关机、无法接通等原因无法联系到供应商，供应商自行承担相应后果。</w:t>
      </w:r>
    </w:p>
    <w:p w14:paraId="2DF2FC20">
      <w:pPr>
        <w:spacing w:after="0" w:line="360" w:lineRule="auto"/>
        <w:ind w:firstLine="480" w:firstLineChars="200"/>
        <w:rPr>
          <w:color w:val="auto"/>
          <w:sz w:val="24"/>
          <w:szCs w:val="24"/>
          <w:highlight w:val="none"/>
        </w:rPr>
      </w:pPr>
      <w:r>
        <w:rPr>
          <w:rFonts w:hint="eastAsia"/>
          <w:color w:val="auto"/>
          <w:sz w:val="24"/>
          <w:szCs w:val="24"/>
          <w:highlight w:val="none"/>
        </w:rPr>
        <w:t>（四）</w:t>
      </w:r>
      <w:r>
        <w:rPr>
          <w:rFonts w:hint="eastAsia" w:ascii="宋体" w:hAnsi="宋体" w:eastAsia="宋体" w:cs="宋体"/>
          <w:color w:val="auto"/>
          <w:sz w:val="24"/>
          <w:szCs w:val="24"/>
          <w:highlight w:val="none"/>
          <w:u w:val="none"/>
        </w:rPr>
        <w:t>以上业务技术支持，请联系国泰新点公司客服：</w:t>
      </w:r>
      <w:r>
        <w:rPr>
          <w:rFonts w:hint="eastAsia" w:ascii="宋体" w:hAnsi="宋体" w:cs="宋体"/>
          <w:color w:val="auto"/>
          <w:sz w:val="24"/>
          <w:szCs w:val="24"/>
          <w:highlight w:val="none"/>
          <w:u w:val="none"/>
          <w:lang w:eastAsia="zh-CN"/>
        </w:rPr>
        <w:t>0512-58188091</w:t>
      </w:r>
      <w:r>
        <w:rPr>
          <w:rFonts w:hint="eastAsia" w:ascii="宋体" w:hAnsi="宋体" w:eastAsia="宋体" w:cs="宋体"/>
          <w:color w:val="auto"/>
          <w:sz w:val="24"/>
          <w:szCs w:val="24"/>
          <w:highlight w:val="none"/>
          <w:u w:val="none"/>
        </w:rPr>
        <w:t>。</w:t>
      </w:r>
    </w:p>
    <w:p w14:paraId="02DF2BB4">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八、对本次采购提出询问，请按以下方式联系。</w:t>
      </w:r>
    </w:p>
    <w:p w14:paraId="5B026798">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（一）采购人信息</w:t>
      </w:r>
    </w:p>
    <w:p w14:paraId="0EBB9C7A">
      <w:pPr>
        <w:spacing w:after="0" w:line="360" w:lineRule="auto"/>
        <w:ind w:firstLine="470" w:firstLineChars="196"/>
        <w:rPr>
          <w:rFonts w:hint="eastAsia" w:ascii="宋体" w:hAnsi="宋体" w:eastAsia="宋体"/>
          <w:color w:val="auto"/>
          <w:sz w:val="24"/>
          <w:highlight w:val="none"/>
          <w:lang w:eastAsia="zh-CN"/>
        </w:rPr>
      </w:pPr>
      <w:r>
        <w:rPr>
          <w:rFonts w:hint="eastAsia" w:ascii="宋体" w:hAnsi="宋体" w:cs="宋体"/>
          <w:color w:val="auto"/>
          <w:kern w:val="0"/>
          <w:sz w:val="24"/>
          <w:highlight w:val="none"/>
        </w:rPr>
        <w:t>名    称：</w:t>
      </w:r>
      <w:r>
        <w:rPr>
          <w:rFonts w:hint="eastAsia" w:ascii="宋体" w:hAnsi="宋体" w:cs="宋体"/>
          <w:color w:val="auto"/>
          <w:kern w:val="0"/>
          <w:sz w:val="24"/>
          <w:highlight w:val="none"/>
          <w:lang w:eastAsia="zh-CN"/>
        </w:rPr>
        <w:t>大连长兴岛经济技术开发区消防救援大队</w:t>
      </w:r>
    </w:p>
    <w:p w14:paraId="34F80D2D">
      <w:pPr>
        <w:spacing w:after="0" w:line="360" w:lineRule="auto"/>
        <w:ind w:firstLine="470" w:firstLineChars="196"/>
        <w:rPr>
          <w:rFonts w:hint="default" w:ascii="宋体" w:hAnsi="宋体" w:eastAsia="宋体"/>
          <w:color w:val="auto"/>
          <w:sz w:val="24"/>
          <w:highlight w:val="none"/>
          <w:lang w:val="en-US" w:eastAsia="zh-CN"/>
        </w:rPr>
      </w:pPr>
      <w:r>
        <w:rPr>
          <w:rFonts w:hint="eastAsia" w:ascii="宋体" w:hAnsi="宋体" w:eastAsia="宋体"/>
          <w:color w:val="auto"/>
          <w:sz w:val="24"/>
          <w:highlight w:val="none"/>
        </w:rPr>
        <w:t>地    址：</w:t>
      </w:r>
      <w:r>
        <w:rPr>
          <w:rFonts w:hint="eastAsia" w:ascii="宋体" w:hAnsi="宋体"/>
          <w:color w:val="auto"/>
          <w:sz w:val="24"/>
          <w:highlight w:val="none"/>
          <w:lang w:val="en-US" w:eastAsia="zh-CN"/>
        </w:rPr>
        <w:t>大连长兴岛经济技术开发区长兴路297号</w:t>
      </w:r>
    </w:p>
    <w:p w14:paraId="7D08C84A">
      <w:pPr>
        <w:spacing w:after="0" w:line="360" w:lineRule="auto"/>
        <w:ind w:firstLine="470" w:firstLineChars="196"/>
        <w:rPr>
          <w:rFonts w:hint="default" w:ascii="宋体" w:hAnsi="宋体" w:eastAsia="宋体"/>
          <w:color w:val="auto"/>
          <w:sz w:val="24"/>
          <w:highlight w:val="none"/>
          <w:lang w:val="en-US" w:eastAsia="zh-CN"/>
        </w:rPr>
      </w:pPr>
      <w:r>
        <w:rPr>
          <w:rFonts w:hint="eastAsia" w:ascii="宋体" w:hAnsi="宋体" w:eastAsia="宋体"/>
          <w:color w:val="auto"/>
          <w:sz w:val="24"/>
          <w:highlight w:val="none"/>
        </w:rPr>
        <w:t>联 系 方 式：</w:t>
      </w:r>
      <w:r>
        <w:rPr>
          <w:rFonts w:hint="eastAsia" w:ascii="宋体" w:hAnsi="宋体"/>
          <w:color w:val="auto"/>
          <w:sz w:val="24"/>
          <w:highlight w:val="none"/>
          <w:lang w:eastAsia="zh-CN"/>
        </w:rPr>
        <w:t>0411-85283119</w:t>
      </w:r>
    </w:p>
    <w:p w14:paraId="096CB477">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w:t>
      </w:r>
      <w:r>
        <w:rPr>
          <w:rFonts w:hint="eastAsia" w:ascii="宋体" w:hAnsi="宋体" w:cs="宋体"/>
          <w:color w:val="auto"/>
          <w:kern w:val="0"/>
          <w:sz w:val="24"/>
          <w:highlight w:val="none"/>
          <w:lang w:eastAsia="zh-CN"/>
        </w:rPr>
        <w:t>采购代理</w:t>
      </w:r>
      <w:r>
        <w:rPr>
          <w:rFonts w:hint="eastAsia" w:ascii="宋体" w:hAnsi="宋体" w:cs="宋体"/>
          <w:color w:val="auto"/>
          <w:kern w:val="0"/>
          <w:sz w:val="24"/>
          <w:highlight w:val="none"/>
        </w:rPr>
        <w:t xml:space="preserve">机构信息              </w:t>
      </w:r>
    </w:p>
    <w:p w14:paraId="1474F702">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名 称：大连市政府采购中心</w:t>
      </w:r>
    </w:p>
    <w:p w14:paraId="39421AD1">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地 址：大连市甘井子区东北北路101号  </w:t>
      </w:r>
    </w:p>
    <w:p w14:paraId="48AA4F1D">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联系方式：0411-65851242</w:t>
      </w:r>
    </w:p>
    <w:p w14:paraId="2D567A50">
      <w:pPr>
        <w:spacing w:after="0"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电子邮箱：</w:t>
      </w:r>
      <w:r>
        <w:rPr>
          <w:rFonts w:hint="eastAsia" w:ascii="宋体" w:hAnsi="宋体" w:cs="宋体"/>
          <w:color w:val="auto"/>
          <w:kern w:val="0"/>
          <w:sz w:val="24"/>
          <w:highlight w:val="none"/>
          <w:lang w:eastAsia="zh-CN"/>
        </w:rPr>
        <w:t>441862855@qq.com</w:t>
      </w:r>
    </w:p>
    <w:p w14:paraId="49477069">
      <w:pPr>
        <w:spacing w:after="0"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（三）项目联系方式              </w:t>
      </w:r>
    </w:p>
    <w:p w14:paraId="431D6C19">
      <w:pPr>
        <w:spacing w:after="0"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eastAsia="zh-CN"/>
        </w:rPr>
        <w:t>石凯</w:t>
      </w:r>
    </w:p>
    <w:p w14:paraId="6BE5E12A">
      <w:pPr>
        <w:spacing w:after="0" w:line="360" w:lineRule="auto"/>
        <w:ind w:firstLine="480" w:firstLineChars="200"/>
        <w:rPr>
          <w:rFonts w:ascii="宋体" w:hAnsi="宋体" w:cs="宋体"/>
          <w:bCs/>
          <w:color w:val="auto"/>
          <w:sz w:val="24"/>
          <w:szCs w:val="24"/>
          <w:highlight w:val="none"/>
        </w:rPr>
      </w:pPr>
      <w:r>
        <w:rPr>
          <w:rFonts w:hint="eastAsia" w:ascii="宋体" w:hAnsi="宋体" w:cs="宋体"/>
          <w:color w:val="auto"/>
          <w:kern w:val="0"/>
          <w:sz w:val="24"/>
          <w:highlight w:val="none"/>
        </w:rPr>
        <w:t>电　话：0411-65851242</w:t>
      </w:r>
      <w:r>
        <w:rPr>
          <w:rFonts w:hint="eastAsia" w:ascii="宋体" w:hAnsi="宋体" w:cs="宋体"/>
          <w:bCs/>
          <w:color w:val="auto"/>
          <w:sz w:val="24"/>
          <w:highlight w:val="none"/>
        </w:rPr>
        <w:br w:type="page"/>
      </w:r>
    </w:p>
    <w:p w14:paraId="78694475">
      <w:pPr>
        <w:spacing w:after="0" w:line="360" w:lineRule="auto"/>
        <w:rPr>
          <w:rFonts w:ascii="宋体" w:hAnsi="宋体" w:cs="宋体"/>
          <w:bCs/>
          <w:color w:val="auto"/>
          <w:sz w:val="24"/>
          <w:szCs w:val="24"/>
          <w:highlight w:val="none"/>
        </w:rPr>
      </w:pPr>
    </w:p>
    <w:p w14:paraId="7FAE4BF9">
      <w:pPr>
        <w:spacing w:after="0" w:line="360" w:lineRule="auto"/>
        <w:rPr>
          <w:rFonts w:ascii="宋体" w:hAnsi="宋体" w:cs="宋体"/>
          <w:bCs/>
          <w:color w:val="auto"/>
          <w:sz w:val="24"/>
          <w:szCs w:val="24"/>
          <w:highlight w:val="none"/>
        </w:rPr>
      </w:pPr>
    </w:p>
    <w:p w14:paraId="6729AB26">
      <w:pPr>
        <w:spacing w:after="0" w:line="360" w:lineRule="auto"/>
        <w:rPr>
          <w:rFonts w:ascii="宋体" w:hAnsi="宋体" w:cs="宋体"/>
          <w:bCs/>
          <w:color w:val="auto"/>
          <w:sz w:val="24"/>
          <w:szCs w:val="24"/>
          <w:highlight w:val="none"/>
        </w:rPr>
      </w:pPr>
    </w:p>
    <w:p w14:paraId="691F5EDD">
      <w:pPr>
        <w:pStyle w:val="7"/>
        <w:rPr>
          <w:rFonts w:ascii="宋体" w:hAnsi="宋体" w:cs="宋体"/>
          <w:bCs/>
          <w:color w:val="auto"/>
          <w:sz w:val="24"/>
          <w:szCs w:val="24"/>
          <w:highlight w:val="none"/>
        </w:rPr>
      </w:pPr>
    </w:p>
    <w:p w14:paraId="77C73D8E">
      <w:pPr>
        <w:pStyle w:val="7"/>
        <w:rPr>
          <w:rFonts w:ascii="宋体" w:hAnsi="宋体" w:cs="宋体"/>
          <w:bCs/>
          <w:color w:val="auto"/>
          <w:sz w:val="24"/>
          <w:szCs w:val="24"/>
          <w:highlight w:val="none"/>
        </w:rPr>
      </w:pPr>
    </w:p>
    <w:p w14:paraId="4A5035D3">
      <w:pPr>
        <w:pStyle w:val="7"/>
        <w:rPr>
          <w:rFonts w:ascii="宋体" w:hAnsi="宋体" w:cs="宋体"/>
          <w:bCs/>
          <w:color w:val="auto"/>
          <w:sz w:val="24"/>
          <w:szCs w:val="24"/>
          <w:highlight w:val="none"/>
        </w:rPr>
      </w:pPr>
    </w:p>
    <w:p w14:paraId="2509D976">
      <w:pPr>
        <w:spacing w:after="0" w:line="360" w:lineRule="auto"/>
        <w:rPr>
          <w:rFonts w:ascii="宋体" w:hAnsi="宋体" w:cs="宋体"/>
          <w:bCs/>
          <w:color w:val="auto"/>
          <w:sz w:val="24"/>
          <w:szCs w:val="24"/>
          <w:highlight w:val="none"/>
        </w:rPr>
      </w:pPr>
    </w:p>
    <w:p w14:paraId="7C2D24B7">
      <w:pPr>
        <w:spacing w:after="0" w:line="360" w:lineRule="auto"/>
        <w:rPr>
          <w:rFonts w:ascii="宋体" w:hAnsi="宋体" w:cs="宋体"/>
          <w:bCs/>
          <w:color w:val="auto"/>
          <w:sz w:val="24"/>
          <w:szCs w:val="24"/>
          <w:highlight w:val="none"/>
        </w:rPr>
      </w:pPr>
    </w:p>
    <w:p w14:paraId="3A4E205A">
      <w:pPr>
        <w:spacing w:after="0" w:line="360" w:lineRule="auto"/>
        <w:rPr>
          <w:rFonts w:ascii="宋体" w:hAnsi="宋体" w:cs="宋体"/>
          <w:bCs/>
          <w:color w:val="auto"/>
          <w:sz w:val="24"/>
          <w:szCs w:val="24"/>
          <w:highlight w:val="none"/>
        </w:rPr>
      </w:pPr>
    </w:p>
    <w:p w14:paraId="38DD777B">
      <w:pPr>
        <w:spacing w:after="0" w:line="360" w:lineRule="auto"/>
        <w:rPr>
          <w:rFonts w:ascii="宋体" w:hAnsi="宋体" w:cs="宋体"/>
          <w:bCs/>
          <w:color w:val="auto"/>
          <w:sz w:val="24"/>
          <w:szCs w:val="24"/>
          <w:highlight w:val="none"/>
        </w:rPr>
      </w:pPr>
    </w:p>
    <w:p w14:paraId="26A39893">
      <w:pPr>
        <w:spacing w:after="0" w:line="360" w:lineRule="auto"/>
        <w:rPr>
          <w:rFonts w:ascii="宋体" w:hAnsi="宋体" w:cs="宋体"/>
          <w:bCs/>
          <w:color w:val="auto"/>
          <w:sz w:val="24"/>
          <w:szCs w:val="24"/>
          <w:highlight w:val="none"/>
        </w:rPr>
      </w:pPr>
    </w:p>
    <w:bookmarkEnd w:id="10"/>
    <w:p w14:paraId="1DB6AAD5">
      <w:pPr>
        <w:spacing w:after="0" w:line="360" w:lineRule="auto"/>
        <w:jc w:val="center"/>
        <w:outlineLvl w:val="0"/>
        <w:rPr>
          <w:rFonts w:ascii="宋体" w:hAnsi="宋体" w:cs="宋体"/>
          <w:b/>
          <w:color w:val="auto"/>
          <w:sz w:val="56"/>
          <w:szCs w:val="44"/>
          <w:highlight w:val="none"/>
        </w:rPr>
      </w:pPr>
      <w:bookmarkStart w:id="12" w:name="_Toc160792192"/>
      <w:bookmarkStart w:id="13" w:name="_Toc128475101"/>
      <w:bookmarkStart w:id="14" w:name="_Toc128475142"/>
      <w:bookmarkStart w:id="15" w:name="_Toc22219"/>
      <w:r>
        <w:rPr>
          <w:rFonts w:hint="eastAsia" w:ascii="宋体" w:hAnsi="宋体" w:cs="宋体"/>
          <w:b/>
          <w:color w:val="auto"/>
          <w:sz w:val="44"/>
          <w:szCs w:val="44"/>
          <w:highlight w:val="none"/>
        </w:rPr>
        <w:t xml:space="preserve">第一章 </w:t>
      </w:r>
      <w:bookmarkEnd w:id="12"/>
      <w:bookmarkEnd w:id="13"/>
      <w:bookmarkEnd w:id="14"/>
      <w:bookmarkStart w:id="16" w:name="_Toc160792194"/>
      <w:r>
        <w:rPr>
          <w:rFonts w:hint="eastAsia" w:ascii="宋体" w:hAnsi="宋体"/>
          <w:b/>
          <w:bCs/>
          <w:color w:val="auto"/>
          <w:sz w:val="44"/>
          <w:szCs w:val="44"/>
          <w:highlight w:val="none"/>
        </w:rPr>
        <w:t>供应商</w:t>
      </w:r>
      <w:r>
        <w:rPr>
          <w:rFonts w:ascii="宋体" w:hAnsi="宋体"/>
          <w:b/>
          <w:bCs/>
          <w:color w:val="auto"/>
          <w:sz w:val="44"/>
          <w:szCs w:val="44"/>
          <w:highlight w:val="none"/>
        </w:rPr>
        <w:t>须知</w:t>
      </w:r>
      <w:r>
        <w:rPr>
          <w:rFonts w:hint="eastAsia" w:ascii="宋体" w:hAnsi="宋体"/>
          <w:b/>
          <w:bCs/>
          <w:color w:val="auto"/>
          <w:sz w:val="44"/>
          <w:szCs w:val="44"/>
          <w:highlight w:val="none"/>
        </w:rPr>
        <w:t>及前附表</w:t>
      </w:r>
      <w:bookmarkEnd w:id="15"/>
    </w:p>
    <w:p w14:paraId="72C11546">
      <w:pPr>
        <w:spacing w:after="0" w:line="360" w:lineRule="auto"/>
        <w:rPr>
          <w:rFonts w:ascii="宋体" w:hAnsi="宋体" w:cs="宋体"/>
          <w:bCs/>
          <w:color w:val="auto"/>
          <w:sz w:val="24"/>
          <w:szCs w:val="24"/>
          <w:highlight w:val="none"/>
        </w:rPr>
      </w:pPr>
    </w:p>
    <w:p w14:paraId="3D397024">
      <w:pPr>
        <w:spacing w:after="0" w:line="360" w:lineRule="auto"/>
        <w:rPr>
          <w:rFonts w:ascii="宋体" w:hAnsi="宋体" w:cs="宋体"/>
          <w:bCs/>
          <w:color w:val="auto"/>
          <w:sz w:val="24"/>
          <w:szCs w:val="24"/>
          <w:highlight w:val="none"/>
        </w:rPr>
      </w:pPr>
    </w:p>
    <w:p w14:paraId="6169F515">
      <w:pPr>
        <w:spacing w:after="0" w:line="360" w:lineRule="auto"/>
        <w:rPr>
          <w:rFonts w:ascii="宋体" w:hAnsi="宋体" w:cs="宋体"/>
          <w:bCs/>
          <w:color w:val="auto"/>
          <w:sz w:val="24"/>
          <w:szCs w:val="24"/>
          <w:highlight w:val="none"/>
        </w:rPr>
      </w:pPr>
    </w:p>
    <w:p w14:paraId="0F906BDD">
      <w:pPr>
        <w:spacing w:after="0"/>
        <w:rPr>
          <w:rFonts w:ascii="宋体" w:hAnsi="宋体" w:cs="宋体"/>
          <w:b/>
          <w:color w:val="auto"/>
          <w:kern w:val="0"/>
          <w:sz w:val="32"/>
          <w:szCs w:val="32"/>
          <w:highlight w:val="none"/>
        </w:rPr>
      </w:pPr>
      <w:bookmarkStart w:id="17" w:name="_Toc85122435"/>
      <w:r>
        <w:rPr>
          <w:rFonts w:hint="eastAsia" w:ascii="宋体" w:hAnsi="宋体" w:cs="宋体"/>
          <w:b/>
          <w:color w:val="auto"/>
          <w:kern w:val="0"/>
          <w:sz w:val="32"/>
          <w:szCs w:val="32"/>
          <w:highlight w:val="none"/>
        </w:rPr>
        <w:br w:type="page"/>
      </w:r>
    </w:p>
    <w:p w14:paraId="0D810FFC">
      <w:pPr>
        <w:spacing w:after="0" w:line="360" w:lineRule="auto"/>
        <w:contextualSpacing/>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供应商须知前附表</w:t>
      </w:r>
      <w:bookmarkEnd w:id="17"/>
    </w:p>
    <w:tbl>
      <w:tblPr>
        <w:tblStyle w:val="59"/>
        <w:tblW w:w="48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080"/>
      </w:tblGrid>
      <w:tr w14:paraId="5EF6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401" w:type="pct"/>
            <w:vAlign w:val="center"/>
          </w:tcPr>
          <w:p w14:paraId="2B7A74C2">
            <w:pPr>
              <w:spacing w:after="0"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4598" w:type="pct"/>
            <w:vAlign w:val="center"/>
          </w:tcPr>
          <w:p w14:paraId="4101E236">
            <w:pPr>
              <w:spacing w:after="0"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内            容</w:t>
            </w:r>
          </w:p>
        </w:tc>
      </w:tr>
      <w:tr w14:paraId="3E683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01" w:type="pct"/>
            <w:vAlign w:val="center"/>
          </w:tcPr>
          <w:p w14:paraId="6A6A8F11">
            <w:pPr>
              <w:pStyle w:val="365"/>
              <w:widowControl w:val="0"/>
              <w:pBdr>
                <w:left w:val="none" w:color="auto" w:sz="0" w:space="0"/>
                <w:bottom w:val="none" w:color="auto" w:sz="0" w:space="0"/>
                <w:right w:val="none" w:color="auto" w:sz="0" w:space="0"/>
              </w:pBdr>
              <w:spacing w:before="0" w:beforeAutospacing="0" w:after="0" w:afterAutospacing="0" w:line="360" w:lineRule="auto"/>
              <w:rPr>
                <w:rFonts w:ascii="宋体" w:hAnsi="宋体" w:eastAsia="宋体" w:cs="宋体"/>
                <w:color w:val="auto"/>
                <w:kern w:val="2"/>
                <w:highlight w:val="none"/>
              </w:rPr>
            </w:pPr>
            <w:r>
              <w:rPr>
                <w:rFonts w:hint="eastAsia" w:ascii="宋体" w:hAnsi="宋体" w:eastAsia="宋体" w:cs="宋体"/>
                <w:color w:val="auto"/>
                <w:kern w:val="2"/>
                <w:highlight w:val="none"/>
              </w:rPr>
              <w:t>1</w:t>
            </w:r>
          </w:p>
        </w:tc>
        <w:tc>
          <w:tcPr>
            <w:tcW w:w="4598" w:type="pct"/>
            <w:vAlign w:val="center"/>
          </w:tcPr>
          <w:p w14:paraId="370E7913">
            <w:pPr>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 xml:space="preserve">大连长兴岛经济技术开发区消防救援大队图文设计、制作及场地布置等服务项目 </w:t>
            </w:r>
          </w:p>
          <w:p w14:paraId="7EB0B343">
            <w:pPr>
              <w:spacing w:after="0"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DLZFCG2026332-2</w:t>
            </w:r>
          </w:p>
          <w:p w14:paraId="67114C3F">
            <w:pPr>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采购人名称：</w:t>
            </w:r>
            <w:r>
              <w:rPr>
                <w:rFonts w:hint="eastAsia" w:ascii="宋体" w:hAnsi="宋体" w:cs="宋体"/>
                <w:color w:val="auto"/>
                <w:sz w:val="24"/>
                <w:highlight w:val="none"/>
                <w:lang w:eastAsia="zh-CN"/>
              </w:rPr>
              <w:t>大连长兴岛经济技术开发区消防救援大队</w:t>
            </w:r>
          </w:p>
        </w:tc>
      </w:tr>
      <w:tr w14:paraId="0BBC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401" w:type="pct"/>
            <w:vAlign w:val="center"/>
          </w:tcPr>
          <w:p w14:paraId="198BE3F3">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4598" w:type="pct"/>
            <w:vAlign w:val="center"/>
          </w:tcPr>
          <w:p w14:paraId="229830FB">
            <w:pPr>
              <w:spacing w:after="0" w:line="360" w:lineRule="auto"/>
              <w:rPr>
                <w:rFonts w:hint="eastAsia" w:ascii="宋体" w:hAnsi="宋体" w:eastAsia="宋体" w:cs="宋体"/>
                <w:color w:val="auto"/>
                <w:kern w:val="0"/>
                <w:sz w:val="24"/>
                <w:highlight w:val="none"/>
                <w:lang w:val="en-US" w:eastAsia="zh-CN"/>
              </w:rPr>
            </w:pPr>
            <w:r>
              <w:rPr>
                <w:rFonts w:hint="eastAsia" w:ascii="宋体" w:hAnsi="宋体" w:cs="宋体"/>
                <w:color w:val="auto"/>
                <w:sz w:val="24"/>
                <w:highlight w:val="none"/>
              </w:rPr>
              <w:t>采购需求：</w:t>
            </w:r>
            <w:r>
              <w:rPr>
                <w:rFonts w:hint="eastAsia" w:ascii="宋体" w:hAnsi="宋体" w:cs="宋体"/>
                <w:color w:val="auto"/>
                <w:sz w:val="24"/>
                <w:highlight w:val="none"/>
                <w:lang w:eastAsia="zh-CN"/>
              </w:rPr>
              <w:t>大连长兴岛经济技术开发区消防救援大队图文设计、制作及场地布置等服务项目。</w:t>
            </w:r>
          </w:p>
        </w:tc>
      </w:tr>
      <w:tr w14:paraId="6C17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01" w:type="pct"/>
            <w:vAlign w:val="center"/>
          </w:tcPr>
          <w:p w14:paraId="6FBA03DB">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4598" w:type="pct"/>
            <w:vAlign w:val="center"/>
          </w:tcPr>
          <w:p w14:paraId="5416B013">
            <w:pPr>
              <w:spacing w:after="0" w:line="360" w:lineRule="auto"/>
              <w:rPr>
                <w:rFonts w:ascii="宋体" w:hAnsi="宋体" w:cs="宋体"/>
                <w:color w:val="auto"/>
                <w:sz w:val="24"/>
                <w:highlight w:val="none"/>
              </w:rPr>
            </w:pPr>
            <w:r>
              <w:rPr>
                <w:rFonts w:hint="eastAsia" w:ascii="宋体" w:hAnsi="宋体" w:cs="宋体"/>
                <w:color w:val="auto"/>
                <w:sz w:val="24"/>
                <w:highlight w:val="none"/>
              </w:rPr>
              <w:t>资金来源：财政资金</w:t>
            </w:r>
          </w:p>
          <w:p w14:paraId="595F0EBE">
            <w:pPr>
              <w:spacing w:after="0" w:line="360" w:lineRule="auto"/>
              <w:rPr>
                <w:rFonts w:ascii="宋体" w:hAnsi="宋体" w:cs="宋体"/>
                <w:color w:val="auto"/>
                <w:kern w:val="0"/>
                <w:sz w:val="24"/>
                <w:highlight w:val="none"/>
              </w:rPr>
            </w:pPr>
            <w:r>
              <w:rPr>
                <w:rFonts w:hint="eastAsia" w:ascii="宋体" w:hAnsi="宋体" w:cs="宋体"/>
                <w:color w:val="auto"/>
                <w:sz w:val="24"/>
                <w:highlight w:val="none"/>
              </w:rPr>
              <w:t>预算金额：</w:t>
            </w:r>
            <w:r>
              <w:rPr>
                <w:rFonts w:hint="eastAsia" w:ascii="宋体" w:hAnsi="宋体" w:cs="宋体"/>
                <w:color w:val="auto"/>
                <w:kern w:val="0"/>
                <w:sz w:val="24"/>
                <w:highlight w:val="none"/>
                <w:lang w:eastAsia="zh-CN"/>
              </w:rPr>
              <w:t>25.5万元</w:t>
            </w:r>
          </w:p>
          <w:p w14:paraId="0D9E4DC0">
            <w:pPr>
              <w:spacing w:after="0" w:line="360" w:lineRule="auto"/>
              <w:rPr>
                <w:rFonts w:ascii="宋体" w:hAnsi="宋体" w:cs="宋体"/>
                <w:color w:val="auto"/>
                <w:kern w:val="0"/>
                <w:sz w:val="24"/>
                <w:highlight w:val="none"/>
              </w:rPr>
            </w:pPr>
            <w:r>
              <w:rPr>
                <w:rFonts w:hint="eastAsia" w:ascii="宋体" w:hAnsi="宋体" w:cs="宋体"/>
                <w:color w:val="auto"/>
                <w:sz w:val="24"/>
                <w:highlight w:val="none"/>
              </w:rPr>
              <w:t>最高限价：</w:t>
            </w:r>
            <w:r>
              <w:rPr>
                <w:rFonts w:hint="eastAsia" w:ascii="宋体" w:hAnsi="宋体" w:eastAsia="宋体" w:cs="Times New Roman"/>
                <w:color w:val="auto"/>
                <w:sz w:val="24"/>
                <w:szCs w:val="24"/>
                <w:highlight w:val="none"/>
                <w:lang w:val="en-US" w:eastAsia="zh-CN"/>
              </w:rPr>
              <w:t>折扣率100%</w:t>
            </w:r>
            <w:r>
              <w:rPr>
                <w:rFonts w:hint="eastAsia" w:ascii="宋体" w:hAnsi="宋体" w:cs="宋体"/>
                <w:color w:val="auto"/>
                <w:sz w:val="24"/>
                <w:highlight w:val="none"/>
              </w:rPr>
              <w:t>（供应商响应报价超出</w:t>
            </w:r>
            <w:r>
              <w:rPr>
                <w:rFonts w:hint="eastAsia" w:ascii="宋体" w:hAnsi="宋体" w:cs="宋体"/>
                <w:color w:val="auto"/>
                <w:kern w:val="0"/>
                <w:sz w:val="24"/>
                <w:highlight w:val="none"/>
              </w:rPr>
              <w:t>最高限价</w:t>
            </w:r>
            <w:r>
              <w:rPr>
                <w:rFonts w:hint="eastAsia" w:ascii="宋体" w:hAnsi="宋体" w:cs="宋体"/>
                <w:color w:val="auto"/>
                <w:sz w:val="24"/>
                <w:highlight w:val="none"/>
              </w:rPr>
              <w:t>的，按无效</w:t>
            </w:r>
            <w:r>
              <w:rPr>
                <w:rFonts w:hint="eastAsia" w:ascii="宋体" w:hAnsi="宋体" w:cs="宋体"/>
                <w:color w:val="auto"/>
                <w:sz w:val="24"/>
                <w:highlight w:val="none"/>
                <w:lang w:eastAsia="zh-CN"/>
              </w:rPr>
              <w:t>响应</w:t>
            </w:r>
            <w:r>
              <w:rPr>
                <w:rFonts w:hint="eastAsia" w:ascii="宋体" w:hAnsi="宋体" w:cs="宋体"/>
                <w:color w:val="auto"/>
                <w:sz w:val="24"/>
                <w:highlight w:val="none"/>
              </w:rPr>
              <w:t>处理）。</w:t>
            </w:r>
          </w:p>
        </w:tc>
      </w:tr>
      <w:tr w14:paraId="2247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01" w:type="pct"/>
            <w:vAlign w:val="center"/>
          </w:tcPr>
          <w:p w14:paraId="1948A6C3">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4598" w:type="pct"/>
            <w:vAlign w:val="center"/>
          </w:tcPr>
          <w:p w14:paraId="2F40DA3E">
            <w:pPr>
              <w:tabs>
                <w:tab w:val="left" w:pos="4045"/>
              </w:tabs>
              <w:spacing w:after="0" w:line="360" w:lineRule="auto"/>
              <w:rPr>
                <w:rFonts w:ascii="宋体" w:hAnsi="宋体" w:cs="宋体"/>
                <w:color w:val="auto"/>
                <w:sz w:val="24"/>
                <w:highlight w:val="none"/>
              </w:rPr>
            </w:pPr>
            <w:r>
              <w:rPr>
                <w:rFonts w:hint="eastAsia" w:ascii="宋体" w:hAnsi="宋体" w:cs="宋体"/>
                <w:color w:val="auto"/>
                <w:sz w:val="24"/>
                <w:highlight w:val="none"/>
              </w:rPr>
              <w:t>供应商的资格条件：详见采购公告。</w:t>
            </w:r>
          </w:p>
        </w:tc>
      </w:tr>
      <w:tr w14:paraId="7FB1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401" w:type="pct"/>
            <w:vAlign w:val="center"/>
          </w:tcPr>
          <w:p w14:paraId="39EAAF57">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4598" w:type="pct"/>
            <w:vAlign w:val="center"/>
          </w:tcPr>
          <w:p w14:paraId="0F155897">
            <w:pPr>
              <w:spacing w:after="0" w:line="360" w:lineRule="auto"/>
              <w:rPr>
                <w:rFonts w:ascii="宋体" w:hAnsi="宋体" w:cs="宋体"/>
                <w:bCs/>
                <w:color w:val="auto"/>
                <w:sz w:val="24"/>
                <w:highlight w:val="none"/>
              </w:rPr>
            </w:pPr>
            <w:r>
              <w:rPr>
                <w:rFonts w:hint="eastAsia" w:ascii="宋体" w:hAnsi="宋体" w:cs="宋体"/>
                <w:bCs/>
                <w:color w:val="auto"/>
                <w:sz w:val="24"/>
                <w:highlight w:val="none"/>
              </w:rPr>
              <w:t>磋商保证金金额：本项目不收取磋商保证金。</w:t>
            </w:r>
          </w:p>
        </w:tc>
      </w:tr>
      <w:tr w14:paraId="2B4EF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401" w:type="pct"/>
            <w:vAlign w:val="center"/>
          </w:tcPr>
          <w:p w14:paraId="182BE976">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4598" w:type="pct"/>
            <w:vAlign w:val="center"/>
          </w:tcPr>
          <w:p w14:paraId="33E88008">
            <w:pPr>
              <w:spacing w:after="0" w:line="360" w:lineRule="auto"/>
              <w:rPr>
                <w:rFonts w:ascii="宋体" w:hAnsi="宋体" w:cs="宋体"/>
                <w:bCs/>
                <w:color w:val="auto"/>
                <w:sz w:val="24"/>
                <w:highlight w:val="none"/>
              </w:rPr>
            </w:pPr>
            <w:r>
              <w:rPr>
                <w:rFonts w:hint="eastAsia" w:ascii="宋体" w:hAnsi="宋体" w:cs="宋体"/>
                <w:bCs/>
                <w:color w:val="auto"/>
                <w:sz w:val="24"/>
                <w:highlight w:val="none"/>
              </w:rPr>
              <w:t>磋商有效期：自递交响应文件截止之日起90个日历日。</w:t>
            </w:r>
          </w:p>
        </w:tc>
      </w:tr>
      <w:tr w14:paraId="33DD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jc w:val="center"/>
        </w:trPr>
        <w:tc>
          <w:tcPr>
            <w:tcW w:w="401" w:type="pct"/>
            <w:vAlign w:val="center"/>
          </w:tcPr>
          <w:p w14:paraId="654AFE4A">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4598" w:type="pct"/>
            <w:vAlign w:val="center"/>
          </w:tcPr>
          <w:p w14:paraId="3228E5C4">
            <w:pPr>
              <w:spacing w:after="0" w:line="360" w:lineRule="auto"/>
              <w:rPr>
                <w:rFonts w:hint="eastAsia" w:ascii="宋体" w:hAnsi="宋体" w:eastAsia="宋体" w:cs="宋体"/>
                <w:color w:val="auto"/>
                <w:kern w:val="0"/>
                <w:sz w:val="24"/>
                <w:highlight w:val="none"/>
              </w:rPr>
            </w:pPr>
            <w:r>
              <w:rPr>
                <w:rFonts w:hint="eastAsia" w:ascii="宋体" w:hAnsi="宋体" w:cs="宋体"/>
                <w:color w:val="auto"/>
                <w:kern w:val="0"/>
                <w:sz w:val="24"/>
                <w:highlight w:val="none"/>
              </w:rPr>
              <w:t>★合同履约期限：</w:t>
            </w:r>
            <w:r>
              <w:rPr>
                <w:rFonts w:hint="eastAsia" w:ascii="宋体" w:hAnsi="宋体" w:cs="宋体"/>
                <w:color w:val="auto"/>
                <w:kern w:val="0"/>
                <w:sz w:val="24"/>
                <w:highlight w:val="none"/>
                <w:lang w:eastAsia="zh-CN"/>
              </w:rPr>
              <w:t>自合同签订之日起一年</w:t>
            </w:r>
            <w:r>
              <w:rPr>
                <w:rFonts w:hint="eastAsia" w:ascii="宋体" w:hAnsi="宋体" w:cs="宋体"/>
                <w:color w:val="auto"/>
                <w:kern w:val="0"/>
                <w:sz w:val="24"/>
                <w:highlight w:val="none"/>
              </w:rPr>
              <w:t>。（在</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落实下一年度财政预算的前提下，现行政策不变的条件下，且本项目服务要求不变、价格变化幅度小，双方协商同意，可依据本次</w:t>
            </w:r>
            <w:r>
              <w:rPr>
                <w:rFonts w:hint="eastAsia" w:ascii="宋体" w:hAnsi="宋体" w:cs="宋体"/>
                <w:color w:val="auto"/>
                <w:kern w:val="0"/>
                <w:sz w:val="24"/>
                <w:highlight w:val="none"/>
                <w:lang w:eastAsia="zh-CN"/>
              </w:rPr>
              <w:t>采购结果</w:t>
            </w:r>
            <w:r>
              <w:rPr>
                <w:rFonts w:hint="eastAsia" w:ascii="宋体" w:hAnsi="宋体" w:cs="宋体"/>
                <w:color w:val="auto"/>
                <w:kern w:val="0"/>
                <w:sz w:val="24"/>
                <w:highlight w:val="none"/>
              </w:rPr>
              <w:t>所签订的合同续签合同，合同应当一年一签，最多可续签两次合同）</w:t>
            </w:r>
          </w:p>
          <w:p w14:paraId="7EF4EB1E">
            <w:pPr>
              <w:spacing w:after="0" w:line="360" w:lineRule="auto"/>
              <w:rPr>
                <w:rFonts w:hint="eastAsia"/>
                <w:color w:val="auto"/>
                <w:highlight w:val="none"/>
              </w:rPr>
            </w:pPr>
            <w:r>
              <w:rPr>
                <w:rFonts w:hint="eastAsia" w:ascii="宋体" w:hAnsi="宋体" w:eastAsia="宋体" w:cs="宋体"/>
                <w:color w:val="auto"/>
                <w:kern w:val="0"/>
                <w:sz w:val="24"/>
                <w:highlight w:val="none"/>
              </w:rPr>
              <w:t>★服务地点：采购人指定地点。</w:t>
            </w:r>
          </w:p>
        </w:tc>
      </w:tr>
      <w:tr w14:paraId="7020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401" w:type="pct"/>
            <w:vMerge w:val="restart"/>
            <w:vAlign w:val="center"/>
          </w:tcPr>
          <w:p w14:paraId="5814E2F2">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4598" w:type="pct"/>
            <w:vAlign w:val="center"/>
          </w:tcPr>
          <w:p w14:paraId="58B2DFA4">
            <w:pPr>
              <w:spacing w:after="0"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★付款方式：</w:t>
            </w:r>
            <w:r>
              <w:rPr>
                <w:rFonts w:hint="eastAsia" w:ascii="宋体" w:hAnsi="宋体" w:cs="Times New Roman"/>
                <w:color w:val="auto"/>
                <w:sz w:val="24"/>
                <w:highlight w:val="none"/>
                <w:lang w:eastAsia="zh-CN"/>
              </w:rPr>
              <w:t>结算前成交人向采购人上报明细表，按照供货需求及数量，据实结算。</w:t>
            </w:r>
          </w:p>
        </w:tc>
      </w:tr>
      <w:tr w14:paraId="233E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1" w:hRule="atLeast"/>
          <w:jc w:val="center"/>
        </w:trPr>
        <w:tc>
          <w:tcPr>
            <w:tcW w:w="401" w:type="pct"/>
            <w:vMerge w:val="continue"/>
            <w:vAlign w:val="center"/>
          </w:tcPr>
          <w:p w14:paraId="3AB3B2E4">
            <w:pPr>
              <w:spacing w:after="0" w:line="360" w:lineRule="auto"/>
              <w:jc w:val="center"/>
              <w:rPr>
                <w:rFonts w:hint="eastAsia" w:ascii="宋体" w:hAnsi="宋体" w:cs="宋体"/>
                <w:color w:val="auto"/>
                <w:sz w:val="24"/>
                <w:highlight w:val="none"/>
              </w:rPr>
            </w:pPr>
          </w:p>
        </w:tc>
        <w:tc>
          <w:tcPr>
            <w:tcW w:w="4598" w:type="pct"/>
            <w:vAlign w:val="center"/>
          </w:tcPr>
          <w:p w14:paraId="1B619EB1">
            <w:pPr>
              <w:spacing w:after="0" w:line="360" w:lineRule="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付款说明</w:t>
            </w:r>
          </w:p>
          <w:p w14:paraId="4480FBD9">
            <w:pPr>
              <w:spacing w:after="0"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w:t>
            </w:r>
            <w:r>
              <w:rPr>
                <w:rFonts w:hint="eastAsia" w:ascii="宋体" w:hAnsi="宋体" w:cs="宋体"/>
                <w:color w:val="auto"/>
                <w:kern w:val="0"/>
                <w:sz w:val="24"/>
                <w:highlight w:val="none"/>
                <w:lang w:eastAsia="zh-CN"/>
              </w:rPr>
              <w:t>采购</w:t>
            </w:r>
            <w:r>
              <w:rPr>
                <w:rFonts w:hint="eastAsia" w:ascii="宋体" w:hAnsi="宋体" w:cs="宋体"/>
                <w:color w:val="auto"/>
                <w:kern w:val="0"/>
                <w:sz w:val="24"/>
                <w:highlight w:val="none"/>
              </w:rPr>
              <w:t>人支付</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的合同价款为财政资金，财政资金的支付必须履行向政府有关部门报批、审批程序，待相关审批程序履行完毕且财政资金到位后，</w:t>
            </w:r>
            <w:r>
              <w:rPr>
                <w:rFonts w:hint="eastAsia" w:ascii="宋体" w:hAnsi="宋体" w:cs="宋体"/>
                <w:color w:val="auto"/>
                <w:kern w:val="0"/>
                <w:sz w:val="24"/>
                <w:highlight w:val="none"/>
                <w:lang w:eastAsia="zh-CN"/>
              </w:rPr>
              <w:t>采购</w:t>
            </w:r>
            <w:r>
              <w:rPr>
                <w:rFonts w:hint="eastAsia" w:ascii="宋体" w:hAnsi="宋体" w:cs="宋体"/>
                <w:color w:val="auto"/>
                <w:kern w:val="0"/>
                <w:sz w:val="24"/>
                <w:highlight w:val="none"/>
              </w:rPr>
              <w:t>人方可按本项目合同约定向</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支付合同价款。如果财政资金未到位，</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有权暂时不予支付费用直至财政资金到位为止，本情形不视为</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违约，</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无需支付任何违约金或补偿，且</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不得以未收到合同价款为由不履行本项目合同约定的义务，</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已经对上述风险进行了充分说明，</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参与本项目</w:t>
            </w:r>
            <w:r>
              <w:rPr>
                <w:rFonts w:hint="eastAsia" w:ascii="宋体" w:hAnsi="宋体" w:cs="宋体"/>
                <w:color w:val="auto"/>
                <w:kern w:val="0"/>
                <w:sz w:val="24"/>
                <w:highlight w:val="none"/>
                <w:lang w:eastAsia="zh-CN"/>
              </w:rPr>
              <w:t>磋商</w:t>
            </w:r>
            <w:r>
              <w:rPr>
                <w:rFonts w:hint="eastAsia" w:ascii="宋体" w:hAnsi="宋体" w:cs="宋体"/>
                <w:color w:val="auto"/>
                <w:kern w:val="0"/>
                <w:sz w:val="24"/>
                <w:highlight w:val="none"/>
              </w:rPr>
              <w:t>即视为确认知晓并愿意承担上述风险。</w:t>
            </w:r>
          </w:p>
          <w:p w14:paraId="63CEA55F">
            <w:pPr>
              <w:spacing w:after="0"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付款前，</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应为</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开具合法有效的增值税发票，否则</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有权拒绝付款，由此产生的一切后果由</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负全责，造成</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损失的，</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应负责赔偿。</w:t>
            </w:r>
          </w:p>
          <w:p w14:paraId="1F691F13">
            <w:pPr>
              <w:spacing w:after="0"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3.上述结算额包括</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为完成本项目</w:t>
            </w:r>
            <w:r>
              <w:rPr>
                <w:rFonts w:hint="eastAsia" w:ascii="宋体" w:hAnsi="宋体" w:cs="宋体"/>
                <w:color w:val="auto"/>
                <w:sz w:val="24"/>
                <w:highlight w:val="none"/>
              </w:rPr>
              <w:t>所需承担的一切费用，包括不可预见的风险费用和本合同未列出</w:t>
            </w:r>
            <w:r>
              <w:rPr>
                <w:rFonts w:hint="eastAsia" w:ascii="宋体" w:hAnsi="宋体" w:cs="宋体"/>
                <w:color w:val="auto"/>
                <w:sz w:val="24"/>
                <w:highlight w:val="none"/>
                <w:lang w:eastAsia="zh-CN"/>
              </w:rPr>
              <w:t>、</w:t>
            </w:r>
            <w:r>
              <w:rPr>
                <w:rFonts w:hint="eastAsia" w:ascii="宋体" w:hAnsi="宋体" w:cs="宋体"/>
                <w:color w:val="auto"/>
                <w:sz w:val="24"/>
                <w:highlight w:val="none"/>
              </w:rPr>
              <w:t>但</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认为完成本项目必须列支的所有费用。除上述结算额外，</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无需再向</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支付任何额外费用。</w:t>
            </w:r>
          </w:p>
        </w:tc>
      </w:tr>
      <w:tr w14:paraId="1B237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01" w:type="pct"/>
            <w:vAlign w:val="center"/>
          </w:tcPr>
          <w:p w14:paraId="13998783">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4598" w:type="pct"/>
            <w:vAlign w:val="center"/>
          </w:tcPr>
          <w:p w14:paraId="39DA1073">
            <w:pPr>
              <w:spacing w:after="0" w:line="360" w:lineRule="auto"/>
              <w:rPr>
                <w:rFonts w:ascii="宋体" w:hAnsi="宋体" w:cs="宋体"/>
                <w:color w:val="auto"/>
                <w:sz w:val="24"/>
                <w:szCs w:val="22"/>
                <w:highlight w:val="none"/>
              </w:rPr>
            </w:pPr>
            <w:r>
              <w:rPr>
                <w:rFonts w:hint="eastAsia" w:ascii="宋体" w:hAnsi="宋体" w:cs="宋体"/>
                <w:bCs/>
                <w:color w:val="auto"/>
                <w:sz w:val="24"/>
                <w:highlight w:val="none"/>
                <w:lang w:eastAsia="zh-CN"/>
              </w:rPr>
              <w:t>评审</w:t>
            </w:r>
            <w:r>
              <w:rPr>
                <w:rFonts w:hint="eastAsia" w:ascii="宋体" w:hAnsi="宋体" w:cs="宋体"/>
                <w:bCs/>
                <w:color w:val="auto"/>
                <w:sz w:val="24"/>
                <w:highlight w:val="none"/>
              </w:rPr>
              <w:t>办法：</w:t>
            </w:r>
            <w:r>
              <w:rPr>
                <w:rFonts w:hint="eastAsia" w:ascii="宋体" w:hAnsi="宋体" w:cs="宋体"/>
                <w:color w:val="auto"/>
                <w:sz w:val="24"/>
                <w:szCs w:val="22"/>
                <w:highlight w:val="none"/>
              </w:rPr>
              <w:t>综合评分法。</w:t>
            </w:r>
          </w:p>
        </w:tc>
      </w:tr>
      <w:tr w14:paraId="5B12B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401" w:type="pct"/>
            <w:vAlign w:val="center"/>
          </w:tcPr>
          <w:p w14:paraId="01C3DFBE">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4598" w:type="pct"/>
            <w:vAlign w:val="center"/>
          </w:tcPr>
          <w:p w14:paraId="130AA497">
            <w:pPr>
              <w:tabs>
                <w:tab w:val="left" w:pos="4045"/>
              </w:tabs>
              <w:spacing w:after="0" w:line="360" w:lineRule="auto"/>
              <w:rPr>
                <w:rFonts w:ascii="宋体" w:hAnsi="宋体" w:cs="宋体"/>
                <w:bCs/>
                <w:color w:val="auto"/>
                <w:sz w:val="24"/>
                <w:highlight w:val="none"/>
              </w:rPr>
            </w:pPr>
            <w:r>
              <w:rPr>
                <w:rFonts w:hint="eastAsia" w:ascii="宋体" w:hAnsi="宋体" w:cs="宋体"/>
                <w:color w:val="auto"/>
                <w:sz w:val="24"/>
                <w:highlight w:val="none"/>
              </w:rPr>
              <w:t>履约保证金：不采用。</w:t>
            </w:r>
          </w:p>
        </w:tc>
      </w:tr>
      <w:tr w14:paraId="43F3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01" w:type="pct"/>
            <w:vAlign w:val="center"/>
          </w:tcPr>
          <w:p w14:paraId="5611627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11</w:t>
            </w:r>
          </w:p>
        </w:tc>
        <w:tc>
          <w:tcPr>
            <w:tcW w:w="4598" w:type="pct"/>
            <w:vAlign w:val="center"/>
          </w:tcPr>
          <w:p w14:paraId="2291C55E">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电子投标（响应）文件编制要求：</w:t>
            </w:r>
          </w:p>
          <w:p w14:paraId="2A448CB7">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制作</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时，一定要使用</w:t>
            </w:r>
            <w:r>
              <w:rPr>
                <w:rFonts w:hint="eastAsia" w:ascii="宋体" w:hAnsi="宋体" w:eastAsia="宋体" w:cs="宋体"/>
                <w:sz w:val="24"/>
                <w:szCs w:val="24"/>
                <w:highlight w:val="none"/>
                <w:lang w:val="en-US" w:eastAsia="zh-CN"/>
              </w:rPr>
              <w:t>平台下载的</w:t>
            </w:r>
            <w:r>
              <w:rPr>
                <w:rFonts w:hint="eastAsia" w:ascii="宋体" w:hAnsi="宋体" w:eastAsia="宋体" w:cs="宋体"/>
                <w:sz w:val="24"/>
                <w:szCs w:val="24"/>
                <w:highlight w:val="none"/>
              </w:rPr>
              <w:t>dlzf格式的</w:t>
            </w:r>
            <w:r>
              <w:rPr>
                <w:rFonts w:hint="eastAsia" w:ascii="宋体" w:hAnsi="宋体" w:eastAsia="宋体" w:cs="宋体"/>
                <w:sz w:val="24"/>
                <w:szCs w:val="24"/>
                <w:highlight w:val="none"/>
                <w:lang w:val="en-US" w:eastAsia="zh-CN"/>
              </w:rPr>
              <w:t>采购文件制作</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并上传至大连市公共资源交易平台，生成的</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 xml:space="preserve">格式为dltf和ndltf。 </w:t>
            </w:r>
          </w:p>
          <w:p w14:paraId="4E8E55BB">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开标时CA在线解密形式的电子</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一定是.dltf文件格式，否则</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按无效文件处理。</w:t>
            </w:r>
          </w:p>
          <w:p w14:paraId="2C3AC035">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请下载新点投标文件制作软件（更新至最新版本），进行制作。</w:t>
            </w:r>
          </w:p>
          <w:p w14:paraId="3283D16F">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制作电子标书时如遇到需要签字而电子版无法签字时，请在纸质文件上签好后扫描至电子标书。</w:t>
            </w:r>
          </w:p>
          <w:p w14:paraId="22D53CC8">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应在响应截止时间前，在业务系统“上传投标文件”中上传加密投标</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响应</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文件（.dltf加密），并进行模拟解密，确认“模拟解密成功”。开标时，</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须使用生成</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的数字证书（CA）对</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进行在线解密。未按要求解密或解密不成功的，视为</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无效。</w:t>
            </w:r>
          </w:p>
          <w:p w14:paraId="288B89D7">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签到地点：在指定时间进入本项目，参加项目签到及</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解密操作。具体业务流程及操作手册请于“全国公共资源交易平台（辽宁省·大连市）网站-业务指导-线上“不见面”开、询标的业务流程及操作手册（网址：https://ggzyjy.dl.gov.cn/zlxz/notice.html）处自行下载查询学习。</w:t>
            </w:r>
          </w:p>
          <w:p w14:paraId="0FC5D872">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在大连市公共资源交易中心网站业务系统“上传投标</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响应</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文件”中上传加密</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（.dltf加密）本项目开标采用不见面方式进行，</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无需到达现场。各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应在开标时间前通过 CA 锁登录到大连市公共资源交易中心网站业务系统，在“采购业务”模块中点击“在线解密（非招标）”，找到相应的项目，点击解密，然后输入 CA 锁密码，完成</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解密。在规定时间内未完成文件解密的或者解密失败的，视为未按要求递交相应文件，由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自行承担后果。</w:t>
            </w:r>
          </w:p>
          <w:p w14:paraId="38E24896">
            <w:pPr>
              <w:keepNext w:val="0"/>
              <w:keepLines w:val="0"/>
              <w:pageBreakBefore w:val="0"/>
              <w:widowControl w:val="0"/>
              <w:kinsoku/>
              <w:wordWrap w:val="0"/>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注:1.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请下载投标</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响应</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文件制作软件，进行制作</w:t>
            </w:r>
            <w:r>
              <w:rPr>
                <w:rFonts w:hint="eastAsia" w:ascii="宋体" w:hAnsi="宋体" w:eastAsia="宋体" w:cs="宋体"/>
                <w:sz w:val="24"/>
                <w:szCs w:val="24"/>
                <w:highlight w:val="none"/>
                <w:lang w:eastAsia="zh-CN"/>
              </w:rPr>
              <w:t>投标（响应）文件</w:t>
            </w:r>
            <w:r>
              <w:rPr>
                <w:rFonts w:hint="eastAsia" w:ascii="宋体" w:hAnsi="宋体" w:eastAsia="宋体" w:cs="宋体"/>
                <w:sz w:val="24"/>
                <w:szCs w:val="24"/>
                <w:highlight w:val="none"/>
              </w:rPr>
              <w:t>。下载地址：https://ggzyjy.dl.gov.cn/zlxz/20250220/cddd26b2-a6e7-4c4d-ba68-07d69796e942.html</w:t>
            </w:r>
            <w:r>
              <w:rPr>
                <w:rFonts w:hint="eastAsia" w:ascii="宋体" w:hAnsi="宋体" w:eastAsia="宋体" w:cs="宋体"/>
                <w:sz w:val="24"/>
                <w:szCs w:val="24"/>
                <w:highlight w:val="none"/>
                <w:lang w:eastAsia="zh-CN"/>
              </w:rPr>
              <w:t>。</w:t>
            </w:r>
          </w:p>
          <w:p w14:paraId="78C51434">
            <w:pPr>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.制作电子标书时如遇到需要签字而电子版无法签字时，请在纸质文件上签好后扫描至电子标书。</w:t>
            </w:r>
          </w:p>
          <w:p w14:paraId="7F1DAE5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color w:val="auto"/>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可自主办理以下数字证书（CA）：辽宁省网联招标投标综合服务平台 (互联互通辽宁版CA)，咨询电话024-67871177；</w:t>
            </w:r>
          </w:p>
          <w:p w14:paraId="20435D8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.本项目为电子标，</w:t>
            </w:r>
            <w:r>
              <w:rPr>
                <w:rFonts w:hint="eastAsia" w:ascii="宋体" w:hAnsi="宋体" w:cs="Arial"/>
                <w:b/>
                <w:color w:val="auto"/>
                <w:sz w:val="24"/>
                <w:szCs w:val="24"/>
                <w:highlight w:val="none"/>
              </w:rPr>
              <w:t>供应商</w:t>
            </w:r>
            <w:r>
              <w:rPr>
                <w:rFonts w:hint="eastAsia" w:ascii="宋体" w:hAnsi="宋体"/>
                <w:b/>
                <w:color w:val="auto"/>
                <w:sz w:val="24"/>
                <w:szCs w:val="24"/>
                <w:highlight w:val="none"/>
              </w:rPr>
              <w:t>须在线进行远程解密和二轮报价。</w:t>
            </w:r>
          </w:p>
          <w:p w14:paraId="63EB4D2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bCs/>
                <w:color w:val="auto"/>
                <w:sz w:val="24"/>
                <w:highlight w:val="none"/>
              </w:rPr>
            </w:pPr>
            <w:r>
              <w:rPr>
                <w:rFonts w:hint="eastAsia" w:ascii="宋体" w:hAnsi="宋体"/>
                <w:b/>
                <w:bCs/>
                <w:color w:val="auto"/>
                <w:sz w:val="24"/>
                <w:szCs w:val="24"/>
                <w:highlight w:val="none"/>
                <w:lang w:val="en-US" w:eastAsia="zh-CN"/>
              </w:rPr>
              <w:t>5</w:t>
            </w:r>
            <w:r>
              <w:rPr>
                <w:rFonts w:hint="eastAsia" w:ascii="宋体" w:hAnsi="宋体"/>
                <w:b/>
                <w:bCs/>
                <w:color w:val="auto"/>
                <w:sz w:val="24"/>
                <w:szCs w:val="24"/>
                <w:highlight w:val="none"/>
              </w:rPr>
              <w:t>.因</w:t>
            </w:r>
            <w:r>
              <w:rPr>
                <w:rFonts w:hint="eastAsia" w:ascii="宋体" w:hAnsi="宋体"/>
                <w:b/>
                <w:color w:val="auto"/>
                <w:sz w:val="24"/>
                <w:szCs w:val="24"/>
                <w:highlight w:val="none"/>
              </w:rPr>
              <w:t>供应商</w:t>
            </w:r>
            <w:r>
              <w:rPr>
                <w:rFonts w:hint="eastAsia" w:ascii="宋体" w:hAnsi="宋体"/>
                <w:b/>
                <w:bCs/>
                <w:color w:val="auto"/>
                <w:sz w:val="24"/>
                <w:szCs w:val="24"/>
                <w:highlight w:val="none"/>
              </w:rPr>
              <w:t>原因导致</w:t>
            </w:r>
            <w:r>
              <w:rPr>
                <w:rFonts w:hint="eastAsia" w:ascii="宋体" w:hAnsi="宋体"/>
                <w:b/>
                <w:color w:val="auto"/>
                <w:sz w:val="24"/>
                <w:szCs w:val="24"/>
                <w:highlight w:val="none"/>
              </w:rPr>
              <w:t>在规定时间内解密不成功的，视为响应文件无效。</w:t>
            </w:r>
          </w:p>
        </w:tc>
      </w:tr>
      <w:tr w14:paraId="3103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Align w:val="center"/>
          </w:tcPr>
          <w:p w14:paraId="35F61D6F">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4598" w:type="pct"/>
            <w:vAlign w:val="center"/>
          </w:tcPr>
          <w:p w14:paraId="76EC1E38">
            <w:pPr>
              <w:spacing w:after="0" w:line="360" w:lineRule="auto"/>
              <w:rPr>
                <w:rFonts w:ascii="宋体" w:hAnsi="宋体" w:cs="宋体"/>
                <w:color w:val="auto"/>
                <w:kern w:val="0"/>
                <w:sz w:val="24"/>
                <w:highlight w:val="none"/>
              </w:rPr>
            </w:pPr>
            <w:r>
              <w:rPr>
                <w:rFonts w:hint="eastAsia" w:ascii="宋体" w:hAnsi="宋体" w:cs="宋体"/>
                <w:color w:val="auto"/>
                <w:sz w:val="24"/>
                <w:szCs w:val="24"/>
                <w:highlight w:val="none"/>
              </w:rPr>
              <w:t>磋商文件获取方式：</w:t>
            </w:r>
            <w:r>
              <w:rPr>
                <w:rFonts w:hint="eastAsia" w:ascii="宋体" w:hAnsi="宋体" w:cs="宋体"/>
                <w:color w:val="auto"/>
                <w:sz w:val="24"/>
                <w:szCs w:val="24"/>
                <w:highlight w:val="none"/>
                <w:lang w:val="en-US" w:eastAsia="zh-CN"/>
              </w:rPr>
              <w:t>详见</w:t>
            </w:r>
            <w:r>
              <w:rPr>
                <w:rFonts w:hint="eastAsia" w:ascii="宋体" w:hAnsi="宋体"/>
                <w:bCs/>
                <w:color w:val="auto"/>
                <w:sz w:val="24"/>
                <w:szCs w:val="24"/>
                <w:highlight w:val="none"/>
              </w:rPr>
              <w:t>采购公告</w:t>
            </w:r>
            <w:r>
              <w:rPr>
                <w:rFonts w:hint="eastAsia" w:ascii="宋体" w:hAnsi="宋体"/>
                <w:color w:val="auto"/>
                <w:sz w:val="24"/>
                <w:szCs w:val="24"/>
                <w:highlight w:val="none"/>
              </w:rPr>
              <w:t>。</w:t>
            </w:r>
          </w:p>
        </w:tc>
      </w:tr>
      <w:tr w14:paraId="0296E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401" w:type="pct"/>
            <w:vAlign w:val="center"/>
          </w:tcPr>
          <w:p w14:paraId="1505F5A9">
            <w:pPr>
              <w:spacing w:after="0"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4598" w:type="pct"/>
            <w:vAlign w:val="center"/>
          </w:tcPr>
          <w:p w14:paraId="1C3882C4">
            <w:pPr>
              <w:adjustRightInd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响应文件开启时间：详见采购公告。</w:t>
            </w:r>
          </w:p>
          <w:p w14:paraId="20060F3E">
            <w:pPr>
              <w:spacing w:after="0" w:line="360" w:lineRule="auto"/>
              <w:rPr>
                <w:rFonts w:ascii="宋体" w:hAnsi="宋体" w:cs="宋体"/>
                <w:b/>
                <w:color w:val="auto"/>
                <w:sz w:val="24"/>
                <w:highlight w:val="none"/>
              </w:rPr>
            </w:pPr>
            <w:r>
              <w:rPr>
                <w:rFonts w:hint="eastAsia" w:ascii="宋体" w:hAnsi="宋体"/>
                <w:bCs/>
                <w:color w:val="auto"/>
                <w:sz w:val="24"/>
                <w:szCs w:val="24"/>
                <w:highlight w:val="none"/>
              </w:rPr>
              <w:t>地点：大连市公共资源交易中心</w:t>
            </w:r>
          </w:p>
        </w:tc>
      </w:tr>
      <w:tr w14:paraId="6E9F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401" w:type="pct"/>
            <w:vAlign w:val="center"/>
          </w:tcPr>
          <w:p w14:paraId="3B15149D">
            <w:pPr>
              <w:spacing w:after="0"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14</w:t>
            </w:r>
          </w:p>
        </w:tc>
        <w:tc>
          <w:tcPr>
            <w:tcW w:w="4598" w:type="pct"/>
            <w:vAlign w:val="center"/>
          </w:tcPr>
          <w:p w14:paraId="2371E83C">
            <w:pPr>
              <w:adjustRightInd w:val="0"/>
              <w:spacing w:after="0" w:line="360" w:lineRule="auto"/>
              <w:rPr>
                <w:rStyle w:val="62"/>
                <w:b w:val="0"/>
                <w:color w:val="auto"/>
                <w:sz w:val="24"/>
                <w:szCs w:val="24"/>
                <w:highlight w:val="none"/>
              </w:rPr>
            </w:pPr>
            <w:r>
              <w:rPr>
                <w:rStyle w:val="62"/>
                <w:b w:val="0"/>
                <w:color w:val="auto"/>
                <w:sz w:val="24"/>
                <w:szCs w:val="24"/>
                <w:highlight w:val="none"/>
              </w:rPr>
              <w:t>报价注意事项</w:t>
            </w:r>
            <w:r>
              <w:rPr>
                <w:rStyle w:val="62"/>
                <w:rFonts w:hint="eastAsia"/>
                <w:b w:val="0"/>
                <w:color w:val="auto"/>
                <w:sz w:val="24"/>
                <w:szCs w:val="24"/>
                <w:highlight w:val="none"/>
              </w:rPr>
              <w:t>：</w:t>
            </w:r>
          </w:p>
          <w:p w14:paraId="57B77E13">
            <w:pPr>
              <w:spacing w:after="0" w:line="360" w:lineRule="auto"/>
              <w:rPr>
                <w:rFonts w:ascii="宋体" w:hAnsi="宋体"/>
                <w:color w:val="auto"/>
                <w:sz w:val="24"/>
                <w:szCs w:val="24"/>
                <w:highlight w:val="none"/>
              </w:rPr>
            </w:pPr>
            <w:r>
              <w:rPr>
                <w:rFonts w:hint="eastAsia" w:ascii="宋体" w:hAnsi="宋体"/>
                <w:color w:val="auto"/>
                <w:sz w:val="24"/>
                <w:szCs w:val="24"/>
                <w:highlight w:val="none"/>
              </w:rPr>
              <w:t>1.如果通过符合和资格性审查，满足磋商文件要求且最后报价最低的供应商的价格为磋商基准价。</w:t>
            </w:r>
          </w:p>
          <w:p w14:paraId="345025DE">
            <w:pPr>
              <w:spacing w:after="0" w:line="360" w:lineRule="auto"/>
              <w:rPr>
                <w:rFonts w:ascii="宋体" w:hAnsi="宋体"/>
                <w:color w:val="auto"/>
                <w:sz w:val="24"/>
                <w:szCs w:val="24"/>
                <w:highlight w:val="none"/>
              </w:rPr>
            </w:pPr>
            <w:r>
              <w:rPr>
                <w:rFonts w:hint="eastAsia" w:ascii="宋体" w:hAnsi="宋体"/>
                <w:color w:val="auto"/>
                <w:sz w:val="24"/>
                <w:szCs w:val="24"/>
                <w:highlight w:val="none"/>
              </w:rPr>
              <w:t>2.供应商在规定的时间内无法线上解密和线上二次报价，按无效</w:t>
            </w:r>
            <w:r>
              <w:rPr>
                <w:rFonts w:hint="eastAsia" w:ascii="宋体" w:hAnsi="宋体"/>
                <w:color w:val="auto"/>
                <w:sz w:val="24"/>
                <w:szCs w:val="24"/>
                <w:highlight w:val="none"/>
                <w:lang w:eastAsia="zh-CN"/>
              </w:rPr>
              <w:t>响应</w:t>
            </w:r>
            <w:r>
              <w:rPr>
                <w:rFonts w:hint="eastAsia" w:ascii="宋体" w:hAnsi="宋体"/>
                <w:color w:val="auto"/>
                <w:sz w:val="24"/>
                <w:szCs w:val="24"/>
                <w:highlight w:val="none"/>
              </w:rPr>
              <w:t>处理。供应商须在</w:t>
            </w:r>
            <w:r>
              <w:rPr>
                <w:rFonts w:hint="eastAsia" w:ascii="宋体" w:hAnsi="宋体"/>
                <w:color w:val="auto"/>
                <w:sz w:val="24"/>
                <w:szCs w:val="24"/>
                <w:highlight w:val="none"/>
                <w:lang w:eastAsia="zh-CN"/>
              </w:rPr>
              <w:t>大连市公共资源交易平台</w:t>
            </w:r>
            <w:r>
              <w:rPr>
                <w:rFonts w:hint="eastAsia" w:ascii="宋体" w:hAnsi="宋体"/>
                <w:color w:val="auto"/>
                <w:sz w:val="24"/>
                <w:szCs w:val="24"/>
                <w:highlight w:val="none"/>
              </w:rPr>
              <w:t>在线报价。</w:t>
            </w:r>
          </w:p>
          <w:p w14:paraId="205BB784">
            <w:pPr>
              <w:adjustRightInd w:val="0"/>
              <w:spacing w:after="0" w:line="360" w:lineRule="auto"/>
              <w:rPr>
                <w:rStyle w:val="62"/>
                <w:b w:val="0"/>
                <w:color w:val="auto"/>
                <w:sz w:val="24"/>
                <w:szCs w:val="24"/>
                <w:highlight w:val="none"/>
              </w:rPr>
            </w:pPr>
            <w:r>
              <w:rPr>
                <w:rFonts w:hint="eastAsia" w:ascii="宋体" w:hAnsi="宋体"/>
                <w:color w:val="auto"/>
                <w:sz w:val="24"/>
                <w:szCs w:val="24"/>
                <w:highlight w:val="none"/>
              </w:rPr>
              <w:t>3.本项目最终报价将采用电子竞价的形式。</w:t>
            </w:r>
          </w:p>
        </w:tc>
      </w:tr>
      <w:tr w14:paraId="108B0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01" w:type="pct"/>
            <w:vAlign w:val="center"/>
          </w:tcPr>
          <w:p w14:paraId="216F8DF6">
            <w:pPr>
              <w:spacing w:after="0"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15</w:t>
            </w:r>
          </w:p>
        </w:tc>
        <w:tc>
          <w:tcPr>
            <w:tcW w:w="4598" w:type="pct"/>
            <w:vAlign w:val="center"/>
          </w:tcPr>
          <w:p w14:paraId="4990C672">
            <w:pPr>
              <w:spacing w:after="0" w:line="360" w:lineRule="auto"/>
              <w:rPr>
                <w:rFonts w:hint="eastAsia" w:ascii="宋体" w:hAnsi="宋体"/>
                <w:color w:val="auto"/>
                <w:sz w:val="24"/>
                <w:szCs w:val="24"/>
                <w:highlight w:val="none"/>
              </w:rPr>
            </w:pPr>
            <w:r>
              <w:rPr>
                <w:rFonts w:hint="eastAsia" w:ascii="宋体" w:hAnsi="宋体" w:cs="宋体"/>
                <w:b/>
                <w:color w:val="auto"/>
                <w:kern w:val="0"/>
                <w:sz w:val="24"/>
                <w:highlight w:val="none"/>
              </w:rPr>
              <w:t>报价说明：</w:t>
            </w:r>
          </w:p>
          <w:p w14:paraId="23220132">
            <w:pPr>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1.本项目为固定</w:t>
            </w:r>
            <w:r>
              <w:rPr>
                <w:rFonts w:hint="eastAsia" w:ascii="宋体" w:hAnsi="宋体"/>
                <w:color w:val="auto"/>
                <w:sz w:val="24"/>
                <w:szCs w:val="24"/>
                <w:highlight w:val="none"/>
                <w:lang w:val="en-US" w:eastAsia="zh-CN"/>
              </w:rPr>
              <w:t>折扣率</w:t>
            </w:r>
            <w:r>
              <w:rPr>
                <w:rFonts w:hint="eastAsia" w:ascii="宋体" w:hAnsi="宋体"/>
                <w:color w:val="auto"/>
                <w:sz w:val="24"/>
                <w:szCs w:val="24"/>
                <w:highlight w:val="none"/>
              </w:rPr>
              <w:t>合同，</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中只允许有一个</w:t>
            </w:r>
            <w:r>
              <w:rPr>
                <w:rFonts w:hint="eastAsia" w:ascii="宋体" w:hAnsi="宋体"/>
                <w:color w:val="auto"/>
                <w:sz w:val="24"/>
                <w:szCs w:val="24"/>
                <w:highlight w:val="none"/>
                <w:lang w:val="en-US" w:eastAsia="zh-CN"/>
              </w:rPr>
              <w:t>折扣率</w:t>
            </w:r>
            <w:r>
              <w:rPr>
                <w:rFonts w:hint="eastAsia" w:ascii="宋体" w:hAnsi="宋体"/>
                <w:color w:val="auto"/>
                <w:sz w:val="24"/>
                <w:szCs w:val="24"/>
                <w:highlight w:val="none"/>
              </w:rPr>
              <w:t>报价，任何有选择的报价将不予接受。</w:t>
            </w:r>
          </w:p>
          <w:p w14:paraId="3181D0E7">
            <w:pPr>
              <w:pStyle w:val="7"/>
              <w:ind w:left="0" w:leftChars="0" w:firstLine="0" w:firstLineChars="0"/>
              <w:rPr>
                <w:rFonts w:hint="eastAsia" w:ascii="宋体" w:hAnsi="宋体"/>
                <w:color w:val="auto"/>
                <w:sz w:val="24"/>
                <w:szCs w:val="24"/>
                <w:highlight w:val="none"/>
              </w:rPr>
            </w:pPr>
            <w:r>
              <w:rPr>
                <w:rFonts w:hint="eastAsia" w:ascii="宋体" w:hAnsi="宋体" w:cs="宋体"/>
                <w:b/>
                <w:bCs w:val="0"/>
                <w:color w:val="auto"/>
                <w:sz w:val="24"/>
                <w:highlight w:val="none"/>
                <w:lang w:val="en-US" w:eastAsia="zh-CN"/>
              </w:rPr>
              <w:t>注：因电子交易系统设置问题，投标人在电子交易系统中开标一览表处，投标报价（单位：元）直接填写采购预算金额即可，投标人报价以投标函中所报折扣率为准。</w:t>
            </w:r>
          </w:p>
          <w:p w14:paraId="6E6C66BB">
            <w:pPr>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供应商</w:t>
            </w:r>
            <w:r>
              <w:rPr>
                <w:rFonts w:hint="eastAsia" w:ascii="宋体" w:hAnsi="宋体" w:eastAsia="宋体" w:cs="宋体"/>
                <w:color w:val="auto"/>
                <w:sz w:val="24"/>
                <w:highlight w:val="none"/>
              </w:rPr>
              <w:t>的报价须包含服务要求中所有采购内容，包括但不限于</w:t>
            </w:r>
            <w:r>
              <w:rPr>
                <w:rFonts w:hint="eastAsia" w:ascii="宋体" w:hAnsi="宋体" w:cs="宋体"/>
                <w:color w:val="auto"/>
                <w:sz w:val="24"/>
                <w:highlight w:val="none"/>
                <w:lang w:eastAsia="zh-CN"/>
              </w:rPr>
              <w:t>采购</w:t>
            </w:r>
            <w:r>
              <w:rPr>
                <w:rFonts w:hint="eastAsia" w:ascii="宋体" w:hAnsi="宋体" w:eastAsia="宋体" w:cs="宋体"/>
                <w:color w:val="auto"/>
                <w:sz w:val="24"/>
                <w:highlight w:val="none"/>
              </w:rPr>
              <w:t>范围内全部的项目内容、完成服务的全部费用、人员工资、差旅费、保险费、交通费、税金、后续服务及不可预见风险等所有费用，合同履行过程中</w:t>
            </w:r>
            <w:r>
              <w:rPr>
                <w:rFonts w:hint="eastAsia" w:ascii="宋体" w:hAnsi="宋体" w:cs="宋体"/>
                <w:color w:val="auto"/>
                <w:sz w:val="24"/>
                <w:highlight w:val="none"/>
                <w:lang w:val="en-US" w:eastAsia="zh-CN"/>
              </w:rPr>
              <w:t>采购</w:t>
            </w:r>
            <w:r>
              <w:rPr>
                <w:rFonts w:hint="eastAsia" w:ascii="宋体" w:hAnsi="宋体" w:eastAsia="宋体" w:cs="宋体"/>
                <w:color w:val="auto"/>
                <w:sz w:val="24"/>
                <w:highlight w:val="none"/>
              </w:rPr>
              <w:t>人不再向</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rPr>
              <w:t>支付除合同价款外的任何费用，</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自行考虑报价风险</w:t>
            </w:r>
            <w:r>
              <w:rPr>
                <w:rFonts w:hint="eastAsia" w:ascii="宋体" w:hAnsi="宋体"/>
                <w:color w:val="auto"/>
                <w:sz w:val="24"/>
                <w:szCs w:val="24"/>
                <w:highlight w:val="none"/>
              </w:rPr>
              <w:t>。</w:t>
            </w:r>
          </w:p>
          <w:p w14:paraId="60F06002">
            <w:pPr>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成交供应商</w:t>
            </w:r>
            <w:r>
              <w:rPr>
                <w:rFonts w:hint="eastAsia" w:ascii="宋体" w:hAnsi="宋体"/>
                <w:color w:val="auto"/>
                <w:sz w:val="24"/>
                <w:szCs w:val="24"/>
                <w:highlight w:val="none"/>
              </w:rPr>
              <w:t>应为员工缴纳五险一金，如发生工伤，死亡等意外情况由</w:t>
            </w:r>
            <w:r>
              <w:rPr>
                <w:rFonts w:hint="eastAsia" w:ascii="宋体" w:hAnsi="宋体"/>
                <w:color w:val="auto"/>
                <w:sz w:val="24"/>
                <w:szCs w:val="24"/>
                <w:highlight w:val="none"/>
                <w:lang w:eastAsia="zh-CN"/>
              </w:rPr>
              <w:t>成交供应商</w:t>
            </w:r>
            <w:r>
              <w:rPr>
                <w:rFonts w:hint="eastAsia" w:ascii="宋体" w:hAnsi="宋体"/>
                <w:color w:val="auto"/>
                <w:sz w:val="24"/>
                <w:szCs w:val="24"/>
                <w:highlight w:val="none"/>
              </w:rPr>
              <w:t>自行承担。</w:t>
            </w:r>
            <w:r>
              <w:rPr>
                <w:rFonts w:hint="eastAsia" w:ascii="宋体" w:hAnsi="宋体"/>
                <w:color w:val="auto"/>
                <w:sz w:val="24"/>
                <w:szCs w:val="24"/>
                <w:highlight w:val="none"/>
                <w:lang w:val="en-US" w:eastAsia="zh-CN"/>
              </w:rPr>
              <w:t>成交供应商</w:t>
            </w:r>
            <w:r>
              <w:rPr>
                <w:rFonts w:hint="eastAsia" w:ascii="宋体" w:hAnsi="宋体"/>
                <w:color w:val="auto"/>
                <w:sz w:val="24"/>
                <w:szCs w:val="24"/>
                <w:highlight w:val="none"/>
              </w:rPr>
              <w:t>应按</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要求不定期向</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提供报税单及财务报表。</w:t>
            </w:r>
          </w:p>
          <w:p w14:paraId="1C2686D6">
            <w:pPr>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成交供应商</w:t>
            </w:r>
            <w:r>
              <w:rPr>
                <w:rFonts w:hint="eastAsia" w:ascii="宋体" w:hAnsi="宋体"/>
                <w:color w:val="auto"/>
                <w:sz w:val="24"/>
                <w:szCs w:val="24"/>
                <w:highlight w:val="none"/>
              </w:rPr>
              <w:t>应按规定的时间向服务人员开出工资，如因拖欠工资而导致的服务质量下降甚至出现重大延误，</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有权对</w:t>
            </w:r>
            <w:r>
              <w:rPr>
                <w:rFonts w:hint="eastAsia" w:ascii="宋体" w:hAnsi="宋体"/>
                <w:color w:val="auto"/>
                <w:sz w:val="24"/>
                <w:szCs w:val="24"/>
                <w:highlight w:val="none"/>
                <w:lang w:eastAsia="zh-CN"/>
              </w:rPr>
              <w:t>成交供应商</w:t>
            </w:r>
            <w:r>
              <w:rPr>
                <w:rFonts w:hint="eastAsia" w:ascii="宋体" w:hAnsi="宋体"/>
                <w:color w:val="auto"/>
                <w:sz w:val="24"/>
                <w:szCs w:val="24"/>
                <w:highlight w:val="none"/>
              </w:rPr>
              <w:t>进行处罚直至解除服务合同。</w:t>
            </w:r>
          </w:p>
          <w:p w14:paraId="7F85D430">
            <w:pPr>
              <w:spacing w:after="0" w:line="360" w:lineRule="auto"/>
              <w:rPr>
                <w:rFonts w:ascii="宋体" w:hAnsi="宋体" w:cs="宋体"/>
                <w:color w:val="auto"/>
                <w:sz w:val="24"/>
                <w:highlight w:val="none"/>
              </w:rPr>
            </w:pPr>
            <w:r>
              <w:rPr>
                <w:rFonts w:hint="eastAsia" w:ascii="宋体" w:hAnsi="宋体"/>
                <w:color w:val="auto"/>
                <w:sz w:val="24"/>
                <w:szCs w:val="24"/>
                <w:highlight w:val="none"/>
              </w:rPr>
              <w:t>5.如遇政策变化、服务内容增减、服务周期变化等，以实际服务内容、要求、周期等实际需求为准，</w:t>
            </w:r>
            <w:r>
              <w:rPr>
                <w:rFonts w:hint="eastAsia" w:ascii="宋体" w:hAnsi="宋体"/>
                <w:color w:val="auto"/>
                <w:sz w:val="24"/>
                <w:szCs w:val="24"/>
                <w:highlight w:val="none"/>
                <w:lang w:val="en-US" w:eastAsia="zh-CN"/>
              </w:rPr>
              <w:t>成交供应商</w:t>
            </w:r>
            <w:r>
              <w:rPr>
                <w:rFonts w:hint="eastAsia" w:ascii="宋体" w:hAnsi="宋体"/>
                <w:color w:val="auto"/>
                <w:sz w:val="24"/>
                <w:szCs w:val="24"/>
                <w:highlight w:val="none"/>
              </w:rPr>
              <w:t>须无条件接受并服从</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安排提供服务，</w:t>
            </w:r>
            <w:r>
              <w:rPr>
                <w:rFonts w:hint="eastAsia" w:ascii="宋体" w:hAnsi="宋体"/>
                <w:color w:val="auto"/>
                <w:sz w:val="24"/>
                <w:szCs w:val="24"/>
                <w:highlight w:val="none"/>
                <w:lang w:val="en-US" w:eastAsia="zh-CN"/>
              </w:rPr>
              <w:t>成交供应商</w:t>
            </w:r>
            <w:r>
              <w:rPr>
                <w:rFonts w:hint="eastAsia" w:ascii="宋体" w:hAnsi="宋体"/>
                <w:color w:val="auto"/>
                <w:sz w:val="24"/>
                <w:szCs w:val="24"/>
                <w:highlight w:val="none"/>
              </w:rPr>
              <w:t>不得以工作量增减、市场调整、政策变化、服务周期变化、内容调整及自身原因等任何原因予以调整合同价款。</w:t>
            </w:r>
          </w:p>
        </w:tc>
      </w:tr>
      <w:tr w14:paraId="2B67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401" w:type="pct"/>
            <w:vAlign w:val="center"/>
          </w:tcPr>
          <w:p w14:paraId="178F3EBC">
            <w:pPr>
              <w:spacing w:after="0"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16</w:t>
            </w:r>
          </w:p>
        </w:tc>
        <w:tc>
          <w:tcPr>
            <w:tcW w:w="4598" w:type="pct"/>
            <w:vAlign w:val="center"/>
          </w:tcPr>
          <w:p w14:paraId="19079B75">
            <w:pPr>
              <w:spacing w:after="0" w:line="360" w:lineRule="auto"/>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磋商小组认为供应商的报价明显低于其他通过符合性审查供应商的报价，有可能影响产品质量或者不能诚信履约的，应当要求其在</w:t>
            </w:r>
            <w:r>
              <w:rPr>
                <w:rFonts w:hint="eastAsia" w:ascii="宋体" w:hAnsi="宋体" w:cs="宋体"/>
                <w:b/>
                <w:color w:val="auto"/>
                <w:kern w:val="0"/>
                <w:sz w:val="24"/>
                <w:highlight w:val="none"/>
                <w:lang w:eastAsia="zh-CN"/>
              </w:rPr>
              <w:t>评审现场</w:t>
            </w:r>
            <w:r>
              <w:rPr>
                <w:rFonts w:hint="eastAsia" w:ascii="宋体" w:hAnsi="宋体" w:cs="宋体"/>
                <w:b/>
                <w:color w:val="auto"/>
                <w:kern w:val="0"/>
                <w:sz w:val="24"/>
                <w:highlight w:val="none"/>
              </w:rPr>
              <w:t>合理的时间内提供书面说明，必要时提交相关证明材料；供应商不能证明其报价合理性的，磋商小组应当将其作为无效响应处理。</w:t>
            </w:r>
          </w:p>
          <w:p w14:paraId="3A001249">
            <w:pPr>
              <w:spacing w:after="0" w:line="360" w:lineRule="auto"/>
              <w:jc w:val="left"/>
              <w:rPr>
                <w:rFonts w:hint="eastAsia" w:ascii="宋体" w:hAnsi="宋体" w:cs="宋体"/>
                <w:b/>
                <w:color w:val="auto"/>
                <w:kern w:val="0"/>
                <w:sz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评审委员会启动异常低价投标（响应）审查</w:t>
            </w:r>
            <w:r>
              <w:rPr>
                <w:rFonts w:hint="eastAsia" w:ascii="宋体" w:hAnsi="宋体" w:cs="宋体"/>
                <w:color w:val="000000" w:themeColor="text1"/>
                <w:sz w:val="24"/>
                <w:szCs w:val="24"/>
                <w:highlight w:val="none"/>
                <w:lang w:val="en-US" w:eastAsia="zh-CN"/>
                <w14:textFill>
                  <w14:solidFill>
                    <w14:schemeClr w14:val="tx1"/>
                  </w14:solidFill>
                </w14:textFill>
              </w:rPr>
              <w:t>程序</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分钟。</w:t>
            </w:r>
          </w:p>
        </w:tc>
      </w:tr>
      <w:tr w14:paraId="496F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401" w:type="pct"/>
            <w:vAlign w:val="center"/>
          </w:tcPr>
          <w:p w14:paraId="5A4712ED">
            <w:pPr>
              <w:spacing w:after="0"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17</w:t>
            </w:r>
          </w:p>
        </w:tc>
        <w:tc>
          <w:tcPr>
            <w:tcW w:w="4598" w:type="pct"/>
            <w:vAlign w:val="center"/>
          </w:tcPr>
          <w:p w14:paraId="7BEDBC97">
            <w:pPr>
              <w:wordWrap w:val="0"/>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采购代理服务费：</w:t>
            </w:r>
          </w:p>
          <w:p w14:paraId="77AFF84F">
            <w:pPr>
              <w:wordWrap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本次</w:t>
            </w:r>
            <w:r>
              <w:rPr>
                <w:rFonts w:hint="eastAsia" w:ascii="宋体" w:hAnsi="宋体" w:cs="宋体"/>
                <w:color w:val="auto"/>
                <w:sz w:val="24"/>
                <w:szCs w:val="24"/>
                <w:highlight w:val="none"/>
                <w:lang w:eastAsia="zh-CN"/>
              </w:rPr>
              <w:t>采购代理</w:t>
            </w:r>
            <w:r>
              <w:rPr>
                <w:rFonts w:hint="eastAsia" w:ascii="宋体" w:hAnsi="宋体" w:cs="宋体"/>
                <w:color w:val="auto"/>
                <w:sz w:val="24"/>
                <w:szCs w:val="24"/>
                <w:highlight w:val="none"/>
              </w:rPr>
              <w:t>服务费按</w:t>
            </w:r>
            <w:r>
              <w:rPr>
                <w:rFonts w:hint="eastAsia" w:ascii="宋体" w:hAnsi="宋体" w:cs="宋体"/>
                <w:b/>
                <w:bCs/>
                <w:color w:val="auto"/>
                <w:sz w:val="24"/>
                <w:szCs w:val="24"/>
                <w:highlight w:val="none"/>
              </w:rPr>
              <w:t>服务</w:t>
            </w:r>
            <w:r>
              <w:rPr>
                <w:rFonts w:hint="eastAsia" w:ascii="宋体" w:hAnsi="宋体" w:cs="宋体"/>
                <w:color w:val="auto"/>
                <w:sz w:val="24"/>
                <w:szCs w:val="24"/>
                <w:highlight w:val="none"/>
              </w:rPr>
              <w:t>招标标准*</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0%向</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收取，不足</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00元按</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00元收取。</w:t>
            </w:r>
          </w:p>
          <w:p w14:paraId="5CFA71D8">
            <w:pPr>
              <w:wordWrap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在领取“中标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通知书”时，须向大连市政府采购中心缴纳代理服务费。</w:t>
            </w:r>
          </w:p>
          <w:p w14:paraId="60532629">
            <w:pPr>
              <w:wordWrap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付款信息如下：</w:t>
            </w:r>
          </w:p>
          <w:p w14:paraId="0EA3D6A9">
            <w:pPr>
              <w:wordWrap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户名：大连市政府采购中心</w:t>
            </w:r>
          </w:p>
          <w:p w14:paraId="10E706FD">
            <w:pPr>
              <w:wordWrap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开户行：大连银行营业部 </w:t>
            </w:r>
          </w:p>
          <w:p w14:paraId="673A7C8D">
            <w:pPr>
              <w:wordWrap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账号：810023000001083</w:t>
            </w:r>
          </w:p>
          <w:p w14:paraId="041F8362">
            <w:pPr>
              <w:wordWrap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备注：项目编号+服务费</w:t>
            </w:r>
          </w:p>
        </w:tc>
      </w:tr>
      <w:tr w14:paraId="5044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401" w:type="pct"/>
            <w:vAlign w:val="center"/>
          </w:tcPr>
          <w:p w14:paraId="40691E83">
            <w:pPr>
              <w:spacing w:after="0"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18</w:t>
            </w:r>
          </w:p>
        </w:tc>
        <w:tc>
          <w:tcPr>
            <w:tcW w:w="4598" w:type="pct"/>
            <w:vAlign w:val="center"/>
          </w:tcPr>
          <w:p w14:paraId="5E1FAFF7">
            <w:pPr>
              <w:pStyle w:val="29"/>
              <w:spacing w:after="0" w:line="360" w:lineRule="auto"/>
              <w:contextualSpacing/>
              <w:rPr>
                <w:rFonts w:ascii="宋体" w:hAnsi="宋体" w:eastAsia="宋体" w:cs="宋体"/>
                <w:color w:val="auto"/>
                <w:sz w:val="24"/>
                <w:highlight w:val="none"/>
              </w:rPr>
            </w:pPr>
            <w:r>
              <w:rPr>
                <w:rFonts w:hint="eastAsia" w:ascii="宋体" w:hAnsi="宋体" w:eastAsia="宋体" w:cs="宋体"/>
                <w:color w:val="auto"/>
                <w:kern w:val="0"/>
                <w:sz w:val="24"/>
                <w:highlight w:val="none"/>
              </w:rPr>
              <w:t>未响应“★”号条款的响应文件为无效响应文件。竞争性磋商文件的技术和商务条款中未标记“★”号的为非实质性要求，未响应非实质性要求的响应文件仍为有效，但可能影响评分。</w:t>
            </w:r>
          </w:p>
        </w:tc>
      </w:tr>
      <w:tr w14:paraId="7838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401" w:type="pct"/>
            <w:vAlign w:val="center"/>
          </w:tcPr>
          <w:p w14:paraId="57599FA8">
            <w:pPr>
              <w:spacing w:after="0" w:line="360" w:lineRule="auto"/>
              <w:contextualSpacing/>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4598" w:type="pct"/>
            <w:vAlign w:val="center"/>
          </w:tcPr>
          <w:p w14:paraId="79047AD3">
            <w:pPr>
              <w:numPr>
                <w:ilvl w:val="0"/>
                <w:numId w:val="0"/>
              </w:numPr>
              <w:spacing w:after="0" w:line="240" w:lineRule="auto"/>
              <w:jc w:val="left"/>
              <w:rPr>
                <w:rFonts w:ascii="宋体" w:hAnsi="Calibri" w:cs="Times New Roman"/>
                <w:color w:val="auto"/>
                <w:sz w:val="24"/>
                <w:szCs w:val="24"/>
                <w:highlight w:val="none"/>
              </w:rPr>
            </w:pPr>
            <w:r>
              <w:rPr>
                <w:rFonts w:hint="eastAsia" w:ascii="宋体" w:cs="Times New Roman"/>
                <w:color w:val="auto"/>
                <w:sz w:val="24"/>
                <w:szCs w:val="24"/>
                <w:highlight w:val="none"/>
              </w:rPr>
              <w:t>其他要求：</w:t>
            </w:r>
          </w:p>
          <w:p w14:paraId="6D5FC731">
            <w:pPr>
              <w:numPr>
                <w:ilvl w:val="0"/>
                <w:numId w:val="0"/>
              </w:numPr>
              <w:spacing w:after="0" w:line="240" w:lineRule="auto"/>
              <w:jc w:val="left"/>
              <w:rPr>
                <w:rFonts w:hint="eastAsia" w:ascii="宋体" w:hAnsi="Calibri" w:cs="Times New Roman"/>
                <w:color w:val="auto"/>
                <w:sz w:val="24"/>
                <w:szCs w:val="24"/>
                <w:highlight w:val="none"/>
              </w:rPr>
            </w:pPr>
            <w:r>
              <w:rPr>
                <w:rFonts w:hint="eastAsia" w:ascii="宋体" w:hAnsi="Calibri" w:cs="Times New Roman"/>
                <w:color w:val="auto"/>
                <w:sz w:val="24"/>
                <w:szCs w:val="24"/>
                <w:highlight w:val="none"/>
                <w:lang w:val="en-US" w:eastAsia="zh-CN"/>
              </w:rPr>
              <w:t>1.</w:t>
            </w:r>
            <w:r>
              <w:rPr>
                <w:rFonts w:hint="eastAsia" w:ascii="宋体" w:hAnsi="Calibri" w:cs="Times New Roman"/>
                <w:color w:val="auto"/>
                <w:sz w:val="24"/>
                <w:szCs w:val="24"/>
                <w:highlight w:val="none"/>
                <w:lang w:eastAsia="zh-CN"/>
              </w:rPr>
              <w:t>响应</w:t>
            </w:r>
            <w:r>
              <w:rPr>
                <w:rFonts w:hint="eastAsia" w:ascii="宋体" w:hAnsi="Calibri" w:cs="Times New Roman"/>
                <w:color w:val="auto"/>
                <w:sz w:val="24"/>
                <w:szCs w:val="24"/>
                <w:highlight w:val="none"/>
              </w:rPr>
              <w:t>文件格式中要求的法定代表人/负责人和被授权人签字，必须是亲笔签名（签章、电子签章）；法定代表人/负责人签章和</w:t>
            </w:r>
            <w:r>
              <w:rPr>
                <w:rFonts w:hint="eastAsia" w:ascii="宋体" w:hAnsi="Calibri" w:cs="Times New Roman"/>
                <w:color w:val="auto"/>
                <w:sz w:val="24"/>
                <w:szCs w:val="24"/>
                <w:highlight w:val="none"/>
                <w:lang w:eastAsia="zh-CN"/>
              </w:rPr>
              <w:t>供应商</w:t>
            </w:r>
            <w:r>
              <w:rPr>
                <w:rFonts w:hint="eastAsia" w:ascii="宋体" w:hAnsi="Calibri" w:cs="Times New Roman"/>
                <w:color w:val="auto"/>
                <w:sz w:val="24"/>
                <w:szCs w:val="24"/>
                <w:highlight w:val="none"/>
              </w:rPr>
              <w:t>公章，必须是经公安部门备案的印章或CA电子签章；不得使用其他印章（合同专用章或投标专用章等）或电子制版签名，否则</w:t>
            </w:r>
            <w:r>
              <w:rPr>
                <w:rFonts w:hint="eastAsia" w:ascii="宋体" w:hAnsi="Calibri" w:cs="Times New Roman"/>
                <w:color w:val="auto"/>
                <w:sz w:val="24"/>
                <w:szCs w:val="24"/>
                <w:highlight w:val="none"/>
                <w:lang w:eastAsia="zh-CN"/>
              </w:rPr>
              <w:t>响应</w:t>
            </w:r>
            <w:r>
              <w:rPr>
                <w:rFonts w:hint="eastAsia" w:ascii="宋体" w:hAnsi="Calibri" w:cs="Times New Roman"/>
                <w:color w:val="auto"/>
                <w:sz w:val="24"/>
                <w:szCs w:val="24"/>
                <w:highlight w:val="none"/>
              </w:rPr>
              <w:t>文件无效。</w:t>
            </w:r>
          </w:p>
          <w:p w14:paraId="45F5A6B4">
            <w:pPr>
              <w:numPr>
                <w:ilvl w:val="0"/>
                <w:numId w:val="0"/>
              </w:numPr>
              <w:spacing w:after="0" w:line="240" w:lineRule="auto"/>
              <w:jc w:val="left"/>
              <w:rPr>
                <w:rFonts w:hint="eastAsia" w:ascii="宋体" w:hAnsi="Calibri" w:cs="Times New Roman"/>
                <w:color w:val="auto"/>
                <w:sz w:val="24"/>
                <w:szCs w:val="24"/>
                <w:highlight w:val="none"/>
              </w:rPr>
            </w:pPr>
            <w:r>
              <w:rPr>
                <w:rFonts w:hint="eastAsia" w:ascii="宋体" w:hAnsi="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在合同履约期内，</w:t>
            </w:r>
            <w:r>
              <w:rPr>
                <w:rFonts w:hint="eastAsia" w:ascii="宋体" w:hAnsi="宋体" w:cs="宋体"/>
                <w:bCs/>
                <w:color w:val="auto"/>
                <w:kern w:val="0"/>
                <w:sz w:val="24"/>
                <w:szCs w:val="24"/>
                <w:highlight w:val="none"/>
                <w:lang w:eastAsia="zh-CN"/>
              </w:rPr>
              <w:t>成交供应商</w:t>
            </w:r>
            <w:r>
              <w:rPr>
                <w:rFonts w:hint="eastAsia" w:ascii="宋体" w:hAnsi="宋体" w:eastAsia="宋体" w:cs="宋体"/>
                <w:bCs/>
                <w:color w:val="auto"/>
                <w:kern w:val="0"/>
                <w:sz w:val="24"/>
                <w:szCs w:val="24"/>
                <w:highlight w:val="none"/>
              </w:rPr>
              <w:t>应对任何时候、任何情况下发生的用工人员意外伤害事故或用工人员致他人意外伤害等事故涉及的责任和赔偿承担全部责任，不得就此向</w:t>
            </w:r>
            <w:r>
              <w:rPr>
                <w:rFonts w:hint="eastAsia" w:ascii="宋体" w:hAnsi="宋体" w:cs="宋体"/>
                <w:bCs/>
                <w:color w:val="auto"/>
                <w:kern w:val="0"/>
                <w:sz w:val="24"/>
                <w:szCs w:val="24"/>
                <w:highlight w:val="none"/>
                <w:lang w:eastAsia="zh-CN"/>
              </w:rPr>
              <w:t>采购</w:t>
            </w:r>
            <w:r>
              <w:rPr>
                <w:rFonts w:hint="eastAsia" w:ascii="宋体" w:hAnsi="宋体" w:eastAsia="宋体" w:cs="宋体"/>
                <w:bCs/>
                <w:color w:val="auto"/>
                <w:kern w:val="0"/>
                <w:sz w:val="24"/>
                <w:szCs w:val="24"/>
                <w:highlight w:val="none"/>
              </w:rPr>
              <w:t>人主张任何权利。</w:t>
            </w:r>
          </w:p>
        </w:tc>
      </w:tr>
      <w:tr w14:paraId="006D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401" w:type="pct"/>
            <w:vAlign w:val="center"/>
          </w:tcPr>
          <w:p w14:paraId="52300500">
            <w:pPr>
              <w:spacing w:after="0" w:line="360" w:lineRule="auto"/>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4598" w:type="pct"/>
            <w:vAlign w:val="center"/>
          </w:tcPr>
          <w:p w14:paraId="539EDF85">
            <w:pPr>
              <w:spacing w:after="0" w:line="360" w:lineRule="auto"/>
              <w:ind w:firstLine="0" w:firstLineChars="0"/>
              <w:rPr>
                <w:rFonts w:hint="eastAsia" w:ascii="宋体" w:hAnsi="宋体" w:cs="宋体"/>
                <w:bCs/>
                <w:color w:val="auto"/>
                <w:kern w:val="0"/>
                <w:sz w:val="24"/>
                <w:szCs w:val="24"/>
                <w:highlight w:val="none"/>
                <w:lang w:val="en-US" w:eastAsia="zh-CN"/>
              </w:rPr>
            </w:pPr>
            <w:r>
              <w:rPr>
                <w:rFonts w:hint="eastAsia" w:ascii="宋体" w:hAnsi="宋体" w:cs="宋体"/>
                <w:color w:val="auto"/>
                <w:sz w:val="24"/>
                <w:szCs w:val="24"/>
                <w:highlight w:val="none"/>
              </w:rPr>
              <w:t>本项目所属行业按照工信部联企业[2011]300号文件《关于印发中小企业划型标准规定的通知》执行。本项目中小企业划分标准所属行业：</w:t>
            </w:r>
            <w:r>
              <w:rPr>
                <w:rFonts w:hint="eastAsia" w:ascii="宋体" w:hAnsi="宋体" w:eastAsia="宋体" w:cs="宋体"/>
                <w:b/>
                <w:bCs/>
                <w:color w:val="auto"/>
                <w:sz w:val="24"/>
                <w:highlight w:val="none"/>
              </w:rPr>
              <w:t>本项目所属行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highlight w:val="none"/>
              </w:rPr>
              <w:br w:type="textWrapping"/>
            </w:r>
            <w:r>
              <w:rPr>
                <w:rFonts w:hint="eastAsia" w:ascii="宋体" w:hAnsi="宋体" w:cs="宋体"/>
                <w:color w:val="auto"/>
                <w:sz w:val="24"/>
                <w:highlight w:val="none"/>
              </w:rPr>
              <w:t>本项目专门面向小微企业采购，供应商应为小型或微型企业。残疾人福利性单位、监狱企业视同小型和微型企业</w:t>
            </w:r>
            <w:r>
              <w:rPr>
                <w:rFonts w:hint="eastAsia" w:ascii="宋体" w:hAnsi="宋体" w:cs="宋体"/>
                <w:color w:val="auto"/>
                <w:sz w:val="24"/>
                <w:highlight w:val="none"/>
                <w:lang w:eastAsia="zh-CN"/>
              </w:rPr>
              <w:t>，</w:t>
            </w:r>
            <w:r>
              <w:rPr>
                <w:rFonts w:hint="eastAsia" w:ascii="宋体" w:hAnsi="宋体" w:cs="宋体"/>
                <w:b w:val="0"/>
                <w:bCs w:val="0"/>
                <w:color w:val="auto"/>
                <w:sz w:val="24"/>
                <w:szCs w:val="20"/>
                <w:highlight w:val="none"/>
              </w:rPr>
              <w:t>不再执行价格评审优惠的扶持政策</w:t>
            </w:r>
            <w:r>
              <w:rPr>
                <w:rFonts w:hint="eastAsia" w:ascii="宋体" w:hAnsi="宋体" w:cs="宋体"/>
                <w:color w:val="auto"/>
                <w:sz w:val="24"/>
                <w:highlight w:val="none"/>
              </w:rPr>
              <w:t>。</w:t>
            </w:r>
          </w:p>
        </w:tc>
      </w:tr>
    </w:tbl>
    <w:p w14:paraId="3DB29EA9">
      <w:pPr>
        <w:snapToGrid w:val="0"/>
        <w:spacing w:after="0" w:line="360" w:lineRule="auto"/>
        <w:ind w:firstLine="422" w:firstLineChars="200"/>
        <w:rPr>
          <w:rFonts w:ascii="宋体" w:hAnsi="宋体" w:cs="宋体"/>
          <w:b/>
          <w:color w:val="auto"/>
          <w:highlight w:val="none"/>
        </w:rPr>
      </w:pPr>
    </w:p>
    <w:p w14:paraId="327C6C4B">
      <w:pPr>
        <w:pageBreakBefore/>
        <w:spacing w:after="0" w:line="360" w:lineRule="auto"/>
        <w:contextualSpacing/>
        <w:jc w:val="center"/>
        <w:rPr>
          <w:rFonts w:ascii="宋体" w:hAnsi="宋体" w:cs="宋体"/>
          <w:b/>
          <w:color w:val="auto"/>
          <w:kern w:val="0"/>
          <w:sz w:val="44"/>
          <w:szCs w:val="32"/>
          <w:highlight w:val="none"/>
        </w:rPr>
      </w:pPr>
      <w:r>
        <w:rPr>
          <w:rFonts w:hint="eastAsia" w:ascii="宋体" w:hAnsi="宋体" w:cs="宋体"/>
          <w:b/>
          <w:color w:val="auto"/>
          <w:kern w:val="0"/>
          <w:sz w:val="32"/>
          <w:szCs w:val="32"/>
          <w:highlight w:val="none"/>
        </w:rPr>
        <w:t>供应商须知</w:t>
      </w:r>
    </w:p>
    <w:p w14:paraId="28FFDF75">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一、适用范围与定义</w:t>
      </w:r>
    </w:p>
    <w:p w14:paraId="630EAC1F">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本文件中所用下列名词的含义在此予以确定。</w:t>
      </w:r>
    </w:p>
    <w:p w14:paraId="36382704">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w:t>
      </w:r>
      <w:r>
        <w:rPr>
          <w:rFonts w:hint="eastAsia" w:ascii="宋体" w:hAnsi="宋体" w:cs="宋体"/>
          <w:b/>
          <w:color w:val="auto"/>
          <w:sz w:val="24"/>
          <w:szCs w:val="24"/>
          <w:highlight w:val="none"/>
        </w:rPr>
        <w:t>“采购人”</w:t>
      </w:r>
      <w:r>
        <w:rPr>
          <w:rFonts w:hint="eastAsia" w:ascii="宋体" w:hAnsi="宋体" w:cs="宋体"/>
          <w:color w:val="auto"/>
          <w:sz w:val="24"/>
          <w:szCs w:val="24"/>
          <w:highlight w:val="none"/>
        </w:rPr>
        <w:t>系指</w:t>
      </w:r>
      <w:r>
        <w:rPr>
          <w:rFonts w:hint="eastAsia" w:ascii="宋体" w:hAnsi="宋体" w:cs="宋体"/>
          <w:color w:val="auto"/>
          <w:sz w:val="24"/>
          <w:szCs w:val="24"/>
          <w:highlight w:val="none"/>
          <w:lang w:eastAsia="zh-CN"/>
        </w:rPr>
        <w:t>大连长兴岛经济技术开发区消防救援大队</w:t>
      </w:r>
      <w:r>
        <w:rPr>
          <w:rFonts w:hint="eastAsia" w:ascii="宋体" w:hAnsi="宋体" w:cs="宋体"/>
          <w:color w:val="auto"/>
          <w:sz w:val="24"/>
          <w:szCs w:val="24"/>
          <w:highlight w:val="none"/>
        </w:rPr>
        <w:t>。</w:t>
      </w:r>
    </w:p>
    <w:p w14:paraId="247AB2C5">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b/>
          <w:color w:val="auto"/>
          <w:sz w:val="24"/>
          <w:szCs w:val="24"/>
          <w:highlight w:val="none"/>
        </w:rPr>
        <w:t>“供应商”</w:t>
      </w:r>
      <w:r>
        <w:rPr>
          <w:rFonts w:hint="eastAsia" w:ascii="宋体" w:hAnsi="宋体" w:cs="宋体"/>
          <w:color w:val="auto"/>
          <w:sz w:val="24"/>
          <w:szCs w:val="24"/>
          <w:highlight w:val="none"/>
        </w:rPr>
        <w:t>系指能够满足本次采购条件的供货商。</w:t>
      </w:r>
    </w:p>
    <w:p w14:paraId="472CAD64">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w:t>
      </w:r>
      <w:r>
        <w:rPr>
          <w:rFonts w:hint="eastAsia" w:ascii="宋体" w:hAnsi="宋体" w:cs="宋体"/>
          <w:b/>
          <w:color w:val="auto"/>
          <w:sz w:val="24"/>
          <w:szCs w:val="24"/>
          <w:highlight w:val="none"/>
        </w:rPr>
        <w:t>“采购代理机构”</w:t>
      </w:r>
      <w:r>
        <w:rPr>
          <w:rFonts w:hint="eastAsia" w:ascii="宋体" w:hAnsi="宋体" w:cs="宋体"/>
          <w:color w:val="auto"/>
          <w:sz w:val="24"/>
          <w:szCs w:val="24"/>
          <w:highlight w:val="none"/>
        </w:rPr>
        <w:t>系指</w:t>
      </w:r>
      <w:r>
        <w:rPr>
          <w:rFonts w:hint="eastAsia" w:ascii="宋体" w:hAnsi="宋体" w:cs="宋体"/>
          <w:color w:val="auto"/>
          <w:kern w:val="0"/>
          <w:sz w:val="24"/>
          <w:szCs w:val="24"/>
          <w:highlight w:val="none"/>
        </w:rPr>
        <w:t>大连市政府采购中心</w:t>
      </w:r>
      <w:r>
        <w:rPr>
          <w:rFonts w:hint="eastAsia" w:ascii="宋体" w:hAnsi="宋体" w:cs="宋体"/>
          <w:color w:val="auto"/>
          <w:sz w:val="24"/>
          <w:szCs w:val="24"/>
          <w:highlight w:val="none"/>
        </w:rPr>
        <w:t>。</w:t>
      </w:r>
    </w:p>
    <w:p w14:paraId="60375CCF">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w:t>
      </w:r>
      <w:r>
        <w:rPr>
          <w:rFonts w:hint="eastAsia" w:ascii="宋体" w:hAnsi="宋体" w:cs="宋体"/>
          <w:b/>
          <w:color w:val="auto"/>
          <w:sz w:val="24"/>
          <w:szCs w:val="24"/>
          <w:highlight w:val="none"/>
        </w:rPr>
        <w:t>“合同”</w:t>
      </w:r>
      <w:r>
        <w:rPr>
          <w:rFonts w:hint="eastAsia" w:ascii="宋体" w:hAnsi="宋体" w:cs="宋体"/>
          <w:color w:val="auto"/>
          <w:sz w:val="24"/>
          <w:szCs w:val="24"/>
          <w:highlight w:val="none"/>
        </w:rPr>
        <w:t>系指买卖双方签署的、合同格式中载明的买卖双方所达成的协议，包括所有的附件和上述文件所提到的构成合同的所有文件。</w:t>
      </w:r>
    </w:p>
    <w:p w14:paraId="5BF991FC">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二、项目概述</w:t>
      </w:r>
    </w:p>
    <w:p w14:paraId="5C606B79">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本次采购项目按照《中华人民共和国政府采购法》《中华人民共和国政府采购法实施条例》《政府采购竞争性磋商采购</w:t>
      </w:r>
      <w:r>
        <w:rPr>
          <w:rFonts w:hint="eastAsia" w:ascii="宋体" w:hAnsi="宋体" w:cs="宋体"/>
          <w:color w:val="auto"/>
          <w:sz w:val="24"/>
          <w:szCs w:val="24"/>
          <w:highlight w:val="none"/>
          <w:lang w:val="en-US" w:eastAsia="zh-CN"/>
        </w:rPr>
        <w:t>方</w:t>
      </w:r>
      <w:r>
        <w:rPr>
          <w:rFonts w:hint="eastAsia" w:ascii="宋体" w:hAnsi="宋体" w:cs="宋体"/>
          <w:color w:val="auto"/>
          <w:sz w:val="24"/>
          <w:szCs w:val="24"/>
          <w:highlight w:val="none"/>
        </w:rPr>
        <w:t>式管理暂行办法》的有关规定，就</w:t>
      </w:r>
      <w:r>
        <w:rPr>
          <w:rFonts w:hint="eastAsia" w:ascii="宋体" w:hAnsi="宋体" w:cs="宋体"/>
          <w:color w:val="auto"/>
          <w:sz w:val="24"/>
          <w:szCs w:val="24"/>
          <w:highlight w:val="none"/>
          <w:lang w:eastAsia="zh-CN"/>
        </w:rPr>
        <w:t xml:space="preserve">大连长兴岛经济技术开发区消防救援大队图文设计、制作及场地布置等服务项目 </w:t>
      </w:r>
      <w:r>
        <w:rPr>
          <w:rFonts w:hint="eastAsia" w:ascii="宋体" w:hAnsi="宋体" w:cs="宋体"/>
          <w:color w:val="auto"/>
          <w:sz w:val="24"/>
          <w:szCs w:val="24"/>
          <w:highlight w:val="none"/>
        </w:rPr>
        <w:t>进行竞争性磋商采购。</w:t>
      </w:r>
    </w:p>
    <w:p w14:paraId="65DE25DB">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（一）项目名称：详见供应商须知前附表。</w:t>
      </w:r>
    </w:p>
    <w:p w14:paraId="36D52966">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（二）项目编号：详见供应商须知前附表。</w:t>
      </w:r>
    </w:p>
    <w:p w14:paraId="5885560F">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（三）服务地点：详见供应商须知前附表</w:t>
      </w:r>
      <w:r>
        <w:rPr>
          <w:rFonts w:hint="eastAsia" w:ascii="宋体" w:hAnsi="宋体" w:cs="宋体"/>
          <w:color w:val="auto"/>
          <w:kern w:val="0"/>
          <w:sz w:val="24"/>
          <w:szCs w:val="24"/>
          <w:highlight w:val="none"/>
        </w:rPr>
        <w:t>。</w:t>
      </w:r>
    </w:p>
    <w:p w14:paraId="52A41103">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（四）合同履约期限：详见供应商须知前附表。</w:t>
      </w:r>
    </w:p>
    <w:p w14:paraId="28580B98">
      <w:pPr>
        <w:spacing w:after="0" w:line="360" w:lineRule="auto"/>
        <w:ind w:firstLine="480" w:firstLineChars="200"/>
        <w:rPr>
          <w:rFonts w:ascii="宋体" w:hAnsi="宋体" w:cs="宋体"/>
          <w:color w:val="auto"/>
          <w:kern w:val="0"/>
          <w:sz w:val="24"/>
          <w:szCs w:val="24"/>
          <w:highlight w:val="none"/>
        </w:rPr>
      </w:pPr>
      <w:r>
        <w:rPr>
          <w:rFonts w:hint="eastAsia" w:ascii="宋体" w:hAnsi="宋体" w:cs="宋体"/>
          <w:color w:val="auto"/>
          <w:sz w:val="24"/>
          <w:szCs w:val="24"/>
          <w:highlight w:val="none"/>
        </w:rPr>
        <w:t>（五）</w:t>
      </w:r>
      <w:r>
        <w:rPr>
          <w:rFonts w:hint="eastAsia" w:ascii="宋体" w:hAnsi="宋体" w:cs="宋体"/>
          <w:color w:val="auto"/>
          <w:sz w:val="24"/>
          <w:highlight w:val="none"/>
        </w:rPr>
        <w:t>采购需求</w:t>
      </w:r>
      <w:r>
        <w:rPr>
          <w:rFonts w:hint="eastAsia" w:ascii="宋体" w:hAnsi="宋体" w:cs="宋体"/>
          <w:color w:val="auto"/>
          <w:sz w:val="24"/>
          <w:szCs w:val="24"/>
          <w:highlight w:val="none"/>
        </w:rPr>
        <w:t>：详见供应商须知前附表。</w:t>
      </w:r>
    </w:p>
    <w:p w14:paraId="41FECCAB">
      <w:pPr>
        <w:spacing w:after="0"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（六）付款方式：</w:t>
      </w:r>
      <w:r>
        <w:rPr>
          <w:rFonts w:hint="eastAsia" w:ascii="宋体" w:hAnsi="宋体" w:cs="宋体"/>
          <w:color w:val="auto"/>
          <w:sz w:val="24"/>
          <w:szCs w:val="24"/>
          <w:highlight w:val="none"/>
        </w:rPr>
        <w:t>详见供应商须知前附表。</w:t>
      </w:r>
    </w:p>
    <w:p w14:paraId="40BD526E">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kern w:val="0"/>
          <w:sz w:val="24"/>
          <w:szCs w:val="24"/>
          <w:highlight w:val="none"/>
        </w:rPr>
        <w:t>（七）</w:t>
      </w:r>
      <w:r>
        <w:rPr>
          <w:rFonts w:hint="eastAsia" w:ascii="宋体" w:hAnsi="宋体" w:cs="宋体"/>
          <w:color w:val="auto"/>
          <w:sz w:val="24"/>
          <w:szCs w:val="24"/>
          <w:highlight w:val="none"/>
        </w:rPr>
        <w:t>资金来源：详见供应商须知前附表。</w:t>
      </w:r>
    </w:p>
    <w:p w14:paraId="01AD1CA0">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三、供应商的资格条件</w:t>
      </w:r>
    </w:p>
    <w:p w14:paraId="534FBDE4">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（一）资格要求：</w:t>
      </w:r>
      <w:r>
        <w:rPr>
          <w:rFonts w:hint="eastAsia" w:ascii="宋体" w:hAnsi="宋体" w:cs="宋体"/>
          <w:color w:val="auto"/>
          <w:sz w:val="24"/>
          <w:highlight w:val="none"/>
        </w:rPr>
        <w:t>详见采购公告。</w:t>
      </w:r>
    </w:p>
    <w:p w14:paraId="28D757E6">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（二）其它要求：</w:t>
      </w:r>
    </w:p>
    <w:p w14:paraId="693984AA">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1.供应商只有在法律和财务上独立，并且与采购人没有隶属关系才可以参与本项目的</w:t>
      </w:r>
      <w:r>
        <w:rPr>
          <w:rFonts w:hint="eastAsia" w:ascii="宋体" w:hAnsi="宋体"/>
          <w:color w:val="auto"/>
          <w:sz w:val="24"/>
          <w:szCs w:val="24"/>
          <w:highlight w:val="none"/>
          <w:lang w:eastAsia="zh-CN"/>
        </w:rPr>
        <w:t>磋商</w:t>
      </w:r>
      <w:r>
        <w:rPr>
          <w:rFonts w:hint="eastAsia" w:ascii="宋体" w:hAnsi="宋体"/>
          <w:color w:val="auto"/>
          <w:sz w:val="24"/>
          <w:szCs w:val="24"/>
          <w:highlight w:val="none"/>
        </w:rPr>
        <w:t>。</w:t>
      </w:r>
    </w:p>
    <w:p w14:paraId="6A917117">
      <w:pPr>
        <w:adjustRightInd w:val="0"/>
        <w:spacing w:after="0" w:line="360" w:lineRule="auto"/>
        <w:ind w:firstLine="480" w:firstLineChars="200"/>
        <w:rPr>
          <w:color w:val="auto"/>
          <w:spacing w:val="8"/>
          <w:sz w:val="24"/>
          <w:szCs w:val="24"/>
          <w:highlight w:val="none"/>
        </w:rPr>
      </w:pPr>
      <w:r>
        <w:rPr>
          <w:rFonts w:hint="eastAsia" w:ascii="宋体" w:hAnsi="宋体"/>
          <w:color w:val="auto"/>
          <w:sz w:val="24"/>
          <w:szCs w:val="24"/>
          <w:highlight w:val="none"/>
        </w:rPr>
        <w:t>2.</w:t>
      </w:r>
      <w:r>
        <w:rPr>
          <w:color w:val="auto"/>
          <w:spacing w:val="8"/>
          <w:sz w:val="24"/>
          <w:szCs w:val="24"/>
          <w:highlight w:val="none"/>
        </w:rPr>
        <w:t>与采购人存在利害关系可能影响</w:t>
      </w:r>
      <w:r>
        <w:rPr>
          <w:rFonts w:hint="eastAsia"/>
          <w:color w:val="auto"/>
          <w:spacing w:val="8"/>
          <w:sz w:val="24"/>
          <w:szCs w:val="24"/>
          <w:highlight w:val="none"/>
          <w:lang w:eastAsia="zh-CN"/>
        </w:rPr>
        <w:t>采购</w:t>
      </w:r>
      <w:r>
        <w:rPr>
          <w:color w:val="auto"/>
          <w:spacing w:val="8"/>
          <w:sz w:val="24"/>
          <w:szCs w:val="24"/>
          <w:highlight w:val="none"/>
        </w:rPr>
        <w:t>公正性的法人、其他组织或者个人</w:t>
      </w:r>
      <w:r>
        <w:rPr>
          <w:rFonts w:hint="eastAsia"/>
          <w:color w:val="auto"/>
          <w:spacing w:val="8"/>
          <w:sz w:val="24"/>
          <w:szCs w:val="24"/>
          <w:highlight w:val="none"/>
        </w:rPr>
        <w:t>，</w:t>
      </w:r>
      <w:r>
        <w:rPr>
          <w:color w:val="auto"/>
          <w:spacing w:val="8"/>
          <w:sz w:val="24"/>
          <w:szCs w:val="24"/>
          <w:highlight w:val="none"/>
        </w:rPr>
        <w:t>不得参加</w:t>
      </w:r>
      <w:r>
        <w:rPr>
          <w:rFonts w:hint="eastAsia"/>
          <w:color w:val="auto"/>
          <w:spacing w:val="8"/>
          <w:sz w:val="24"/>
          <w:szCs w:val="24"/>
          <w:highlight w:val="none"/>
          <w:lang w:eastAsia="zh-CN"/>
        </w:rPr>
        <w:t>磋商</w:t>
      </w:r>
      <w:r>
        <w:rPr>
          <w:rFonts w:hint="eastAsia"/>
          <w:color w:val="auto"/>
          <w:spacing w:val="8"/>
          <w:sz w:val="24"/>
          <w:szCs w:val="24"/>
          <w:highlight w:val="none"/>
        </w:rPr>
        <w:t>。</w:t>
      </w:r>
    </w:p>
    <w:p w14:paraId="5F529820">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color w:val="auto"/>
          <w:spacing w:val="8"/>
          <w:sz w:val="24"/>
          <w:szCs w:val="24"/>
          <w:highlight w:val="none"/>
        </w:rPr>
        <w:t>单位负责人为同一人或者存在控股、管理关系的不同单位</w:t>
      </w:r>
      <w:r>
        <w:rPr>
          <w:rFonts w:hint="eastAsia"/>
          <w:color w:val="auto"/>
          <w:spacing w:val="8"/>
          <w:sz w:val="24"/>
          <w:szCs w:val="24"/>
          <w:highlight w:val="none"/>
        </w:rPr>
        <w:t>，</w:t>
      </w:r>
      <w:r>
        <w:rPr>
          <w:color w:val="auto"/>
          <w:spacing w:val="8"/>
          <w:sz w:val="24"/>
          <w:szCs w:val="24"/>
          <w:highlight w:val="none"/>
        </w:rPr>
        <w:t>不得参加同一标段</w:t>
      </w:r>
      <w:r>
        <w:rPr>
          <w:rFonts w:hint="eastAsia"/>
          <w:color w:val="auto"/>
          <w:spacing w:val="8"/>
          <w:sz w:val="24"/>
          <w:szCs w:val="24"/>
          <w:highlight w:val="none"/>
          <w:lang w:eastAsia="zh-CN"/>
        </w:rPr>
        <w:t>磋商</w:t>
      </w:r>
      <w:r>
        <w:rPr>
          <w:color w:val="auto"/>
          <w:spacing w:val="8"/>
          <w:sz w:val="24"/>
          <w:szCs w:val="24"/>
          <w:highlight w:val="none"/>
        </w:rPr>
        <w:t>或者未划分标段的同一</w:t>
      </w:r>
      <w:r>
        <w:rPr>
          <w:rFonts w:hint="eastAsia"/>
          <w:color w:val="auto"/>
          <w:spacing w:val="8"/>
          <w:sz w:val="24"/>
          <w:szCs w:val="24"/>
          <w:highlight w:val="none"/>
          <w:lang w:eastAsia="zh-CN"/>
        </w:rPr>
        <w:t>采购</w:t>
      </w:r>
      <w:r>
        <w:rPr>
          <w:color w:val="auto"/>
          <w:spacing w:val="8"/>
          <w:sz w:val="24"/>
          <w:szCs w:val="24"/>
          <w:highlight w:val="none"/>
        </w:rPr>
        <w:t>项目</w:t>
      </w:r>
      <w:r>
        <w:rPr>
          <w:rFonts w:hint="eastAsia"/>
          <w:color w:val="auto"/>
          <w:spacing w:val="8"/>
          <w:sz w:val="24"/>
          <w:szCs w:val="24"/>
          <w:highlight w:val="none"/>
          <w:lang w:eastAsia="zh-CN"/>
        </w:rPr>
        <w:t>磋商</w:t>
      </w:r>
      <w:r>
        <w:rPr>
          <w:rFonts w:hint="eastAsia"/>
          <w:color w:val="auto"/>
          <w:spacing w:val="8"/>
          <w:sz w:val="24"/>
          <w:szCs w:val="24"/>
          <w:highlight w:val="none"/>
        </w:rPr>
        <w:t>。</w:t>
      </w:r>
    </w:p>
    <w:p w14:paraId="6B8436D7">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4.法定代表人为同一个人的两个及两个以上法人不得同时参与</w:t>
      </w:r>
      <w:r>
        <w:rPr>
          <w:rFonts w:hint="eastAsia" w:ascii="宋体" w:hAnsi="宋体"/>
          <w:color w:val="auto"/>
          <w:sz w:val="24"/>
          <w:szCs w:val="24"/>
          <w:highlight w:val="none"/>
          <w:lang w:eastAsia="zh-CN"/>
        </w:rPr>
        <w:t>磋商</w:t>
      </w:r>
      <w:r>
        <w:rPr>
          <w:rFonts w:hint="eastAsia" w:ascii="宋体" w:hAnsi="宋体"/>
          <w:color w:val="auto"/>
          <w:sz w:val="24"/>
          <w:szCs w:val="24"/>
          <w:highlight w:val="none"/>
        </w:rPr>
        <w:t>；供应商之间不应存在授权关系。如有此类情况，则只接受先报名的供应商。</w:t>
      </w:r>
    </w:p>
    <w:p w14:paraId="279C89BF">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5.供应商应具备《中华人民共和国政府采购法》第二十二条规定的条件。</w:t>
      </w:r>
    </w:p>
    <w:p w14:paraId="3A0E9F09">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6.除单一来源采购项目外，为采购项目提供整体设计、规范编制或者项目管理、监理、检测等服务的供应商，不得再参加该采购项目的其他采购活动。</w:t>
      </w:r>
    </w:p>
    <w:p w14:paraId="41620588">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7.供应商必须是通过</w:t>
      </w:r>
      <w:r>
        <w:rPr>
          <w:rFonts w:hint="eastAsia" w:ascii="宋体" w:hAnsi="宋体" w:cs="宋体"/>
          <w:color w:val="auto"/>
          <w:sz w:val="24"/>
          <w:szCs w:val="24"/>
          <w:highlight w:val="none"/>
          <w:lang w:eastAsia="zh-CN"/>
        </w:rPr>
        <w:t>大连市公共资源交易平台</w:t>
      </w:r>
      <w:r>
        <w:rPr>
          <w:rFonts w:hint="eastAsia" w:ascii="宋体" w:hAnsi="宋体" w:cs="宋体"/>
          <w:color w:val="auto"/>
          <w:sz w:val="24"/>
          <w:szCs w:val="24"/>
          <w:highlight w:val="none"/>
        </w:rPr>
        <w:t>在线申请获取采购文件，未按规定获取采购文件，将无法在线递交电子响应文件，无资格参加</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w:t>
      </w:r>
    </w:p>
    <w:p w14:paraId="52BBA975">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四、促进中小企业发展</w:t>
      </w:r>
    </w:p>
    <w:p w14:paraId="645647D8">
      <w:pPr>
        <w:spacing w:after="0"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根据财政部《政府采购促进中小企业发展管理办法》（财库〔2020〕46号）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9C60DAB">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Hans"/>
        </w:rPr>
        <w:t>.</w:t>
      </w:r>
      <w:r>
        <w:rPr>
          <w:rFonts w:hint="eastAsia" w:ascii="宋体" w:hAnsi="宋体" w:cs="宋体"/>
          <w:color w:val="auto"/>
          <w:sz w:val="24"/>
          <w:highlight w:val="none"/>
        </w:rPr>
        <w:t>在政府采购活动中，供应商提供的货物、工程或者服务符合下列情形的，享受《政府采购促进中小企业发展管理办法》规定的中小企业扶持政策。</w:t>
      </w:r>
    </w:p>
    <w:p w14:paraId="4EE25B07">
      <w:pPr>
        <w:numPr>
          <w:ilvl w:val="0"/>
          <w:numId w:val="1"/>
        </w:num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在货物采购项目中，货物由中小企业制造，即货物由中小企业生产且使用该中小企业商号或者注册商标；</w:t>
      </w:r>
    </w:p>
    <w:p w14:paraId="010EC0E8">
      <w:pPr>
        <w:numPr>
          <w:ilvl w:val="0"/>
          <w:numId w:val="1"/>
        </w:num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在工程采购项目中，工程由中小企业承建，即工程施工单位为中小企业；</w:t>
      </w:r>
    </w:p>
    <w:p w14:paraId="0A4F3DE6">
      <w:pPr>
        <w:numPr>
          <w:ilvl w:val="0"/>
          <w:numId w:val="1"/>
        </w:num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在服务采购项目中，服务由中小企业承接，即提供服务的人员为中小企业依照《中华人民共和国劳动合同法》订立劳动合同的从业人员。</w:t>
      </w:r>
    </w:p>
    <w:p w14:paraId="5DEDADE4">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在货物采购项目中，供应商提供的货物既有中小企业制造货物，也有大型企业制造货物的，不享受《政府采购促进中小企业发展管理办法》规定的中小企业扶持政策。</w:t>
      </w:r>
    </w:p>
    <w:p w14:paraId="0E5D4185">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3B29556E">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非专门面向中小企业采购的采购项目或采购包，将对符合规定的小微企业报价给予10%—20%（工程项目为3%—5%）的扣除，用扣除后的价格参加评审。适用招标投标法的政府采购工程建设项目，采用综合评估法但未采用低价优先法计算价格分的，</w:t>
      </w:r>
      <w:r>
        <w:rPr>
          <w:rFonts w:hint="eastAsia" w:ascii="宋体" w:hAnsi="宋体" w:cs="宋体"/>
          <w:color w:val="auto"/>
          <w:sz w:val="24"/>
          <w:szCs w:val="24"/>
          <w:highlight w:val="none"/>
          <w:lang w:eastAsia="zh-CN"/>
        </w:rPr>
        <w:t>评审</w:t>
      </w:r>
      <w:r>
        <w:rPr>
          <w:rFonts w:hint="eastAsia" w:ascii="宋体" w:hAnsi="宋体" w:cs="宋体"/>
          <w:color w:val="auto"/>
          <w:sz w:val="24"/>
          <w:szCs w:val="24"/>
          <w:highlight w:val="none"/>
        </w:rPr>
        <w:t>时将在采用原报价进行评分的基础上增加其价格得分的3%—5%作为其价格分。</w:t>
      </w:r>
    </w:p>
    <w:p w14:paraId="5E9DDB2E">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将对联合体或者大中型企业的报价给予4%—6%（工程项目为1%—2%）的扣除，用扣除后的价格参加评审。适用招标投标法的政府采购工程建设项目，采用综合评估法但未采用低价优先法计算价格分的，</w:t>
      </w:r>
      <w:r>
        <w:rPr>
          <w:rFonts w:hint="eastAsia" w:ascii="宋体" w:hAnsi="宋体" w:cs="宋体"/>
          <w:color w:val="auto"/>
          <w:sz w:val="24"/>
          <w:szCs w:val="24"/>
          <w:highlight w:val="none"/>
          <w:lang w:eastAsia="zh-CN"/>
        </w:rPr>
        <w:t>评审</w:t>
      </w:r>
      <w:r>
        <w:rPr>
          <w:rFonts w:hint="eastAsia" w:ascii="宋体" w:hAnsi="宋体" w:cs="宋体"/>
          <w:color w:val="auto"/>
          <w:sz w:val="24"/>
          <w:szCs w:val="24"/>
          <w:highlight w:val="none"/>
        </w:rPr>
        <w:t>时将在采用原报价进行评分的基础上增加其价格得分的1%—2%作为其价格分。组成联合体或者接受分包的小微企业与联合体内其他企业、分包企业之间存在直接控股、管理关系的，不享受价格扣除优惠政策。（具体价格扣除比例或者价格加分比例详见</w:t>
      </w:r>
      <w:r>
        <w:rPr>
          <w:rFonts w:hint="eastAsia" w:ascii="宋体" w:hAnsi="宋体" w:cs="宋体"/>
          <w:color w:val="auto"/>
          <w:sz w:val="24"/>
          <w:szCs w:val="24"/>
          <w:highlight w:val="none"/>
          <w:lang w:eastAsia="zh-CN"/>
        </w:rPr>
        <w:t>评审</w:t>
      </w:r>
      <w:r>
        <w:rPr>
          <w:rFonts w:hint="eastAsia" w:ascii="宋体" w:hAnsi="宋体" w:cs="宋体"/>
          <w:color w:val="auto"/>
          <w:sz w:val="24"/>
          <w:szCs w:val="24"/>
          <w:highlight w:val="none"/>
        </w:rPr>
        <w:t>方法）。</w:t>
      </w:r>
    </w:p>
    <w:p w14:paraId="791BA702">
      <w:pPr>
        <w:spacing w:after="0" w:line="360" w:lineRule="auto"/>
        <w:ind w:firstLine="480" w:firstLineChars="200"/>
        <w:rPr>
          <w:color w:val="auto"/>
          <w:highlight w:val="none"/>
        </w:rPr>
      </w:pPr>
      <w:r>
        <w:rPr>
          <w:rFonts w:hint="eastAsia" w:ascii="宋体" w:hAnsi="宋体" w:cs="宋体"/>
          <w:color w:val="auto"/>
          <w:sz w:val="24"/>
          <w:szCs w:val="24"/>
          <w:highlight w:val="none"/>
        </w:rPr>
        <w:t>享受扶持政策获得政府采购合同的，小微企业不得将合同分包给大中型企业，中型企业不得将合同分包给大型企业。价格扣除比例或者价格分加分比例对小微企业同等对待，不作区分。</w:t>
      </w:r>
    </w:p>
    <w:p w14:paraId="5BCBC8F5">
      <w:pPr>
        <w:spacing w:after="0" w:line="360" w:lineRule="auto"/>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3.中小企业参加政府采购活动，应当出具</w:t>
      </w:r>
      <w:r>
        <w:rPr>
          <w:rFonts w:hint="eastAsia" w:ascii="宋体" w:hAnsi="宋体" w:cs="宋体"/>
          <w:color w:val="auto"/>
          <w:sz w:val="24"/>
          <w:highlight w:val="none"/>
        </w:rPr>
        <w:t>《政府采购促进中小企业发展管理办法》规定的</w:t>
      </w:r>
      <w:r>
        <w:rPr>
          <w:rFonts w:hint="eastAsia" w:ascii="宋体" w:hAnsi="宋体"/>
          <w:color w:val="auto"/>
          <w:sz w:val="24"/>
          <w:szCs w:val="24"/>
          <w:highlight w:val="none"/>
        </w:rPr>
        <w:t>《中小企业声明函》，否则不享受相关中小企业扶持政策（是否为中小企业，依据国务院批准的中小企业划分标准确定）。任何单位和个人不得要求供应商提供《中小企业声明函》之外的中小企业身份证明文件。《中小企业声明函》随中标、成交结果同时公告，接受社会监督。供应商提供的</w:t>
      </w:r>
      <w:r>
        <w:rPr>
          <w:rFonts w:hint="eastAsia" w:ascii="宋体" w:hAnsi="宋体" w:cs="宋体"/>
          <w:color w:val="auto"/>
          <w:sz w:val="24"/>
          <w:szCs w:val="24"/>
          <w:highlight w:val="none"/>
        </w:rPr>
        <w:t>《中小企业声明函》与事实不符的，追究法律责任。</w:t>
      </w:r>
    </w:p>
    <w:p w14:paraId="2895F92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4.具体内容详见《政府采购促进中小企业发展管理办法》（</w:t>
      </w:r>
      <w:r>
        <w:rPr>
          <w:rFonts w:hint="eastAsia" w:ascii="宋体" w:hAnsi="宋体" w:cs="宋体"/>
          <w:color w:val="auto"/>
          <w:sz w:val="24"/>
          <w:highlight w:val="none"/>
        </w:rPr>
        <w:t>财库〔2020〕46号</w:t>
      </w:r>
      <w:r>
        <w:rPr>
          <w:rFonts w:hint="eastAsia" w:ascii="宋体" w:hAnsi="宋体" w:cs="宋体"/>
          <w:color w:val="auto"/>
          <w:sz w:val="24"/>
          <w:szCs w:val="24"/>
          <w:highlight w:val="none"/>
        </w:rPr>
        <w:t>）、《关于进一步加大政府采购支持中小企业力度的通知》（</w:t>
      </w:r>
      <w:r>
        <w:rPr>
          <w:rFonts w:hint="eastAsia" w:ascii="宋体" w:hAnsi="宋体" w:cs="宋体"/>
          <w:color w:val="auto"/>
          <w:sz w:val="24"/>
          <w:highlight w:val="none"/>
        </w:rPr>
        <w:t>财库〔2022〕19号）</w:t>
      </w:r>
      <w:r>
        <w:rPr>
          <w:rFonts w:hint="eastAsia" w:ascii="宋体" w:hAnsi="宋体" w:cs="宋体"/>
          <w:color w:val="auto"/>
          <w:sz w:val="24"/>
          <w:szCs w:val="24"/>
          <w:highlight w:val="none"/>
        </w:rPr>
        <w:t>。</w:t>
      </w:r>
    </w:p>
    <w:p w14:paraId="162B97F4">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5.根据大财采〔2021〕891号《大连市财政局 大连市工业和信息化局 关于做好政府采购促进中小企业发展有关工作的通知》规定，供应商为大型企业但提供的所有采购标的均为小微企业制造、承建、承接的，应按小微企业享受扶持政策。</w:t>
      </w:r>
    </w:p>
    <w:p w14:paraId="2F0349EA">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6.中小微企业签订的政府采购合同，履约保证金（本项目不采用）支付比例为合同金额的5%。</w:t>
      </w:r>
    </w:p>
    <w:p w14:paraId="1A28EDD7">
      <w:pPr>
        <w:spacing w:after="0" w:line="360" w:lineRule="auto"/>
        <w:ind w:firstLine="480" w:firstLineChars="200"/>
        <w:rPr>
          <w:rFonts w:hint="eastAsia" w:ascii="宋体" w:hAnsi="宋体" w:eastAsia="宋体" w:cs="宋体"/>
          <w:b/>
          <w:bCs/>
          <w:color w:val="auto"/>
          <w:sz w:val="24"/>
          <w:highlight w: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eastAsia="zh-Hans"/>
        </w:rPr>
        <w:t>.</w:t>
      </w:r>
      <w:r>
        <w:rPr>
          <w:rFonts w:hint="eastAsia" w:ascii="宋体" w:hAnsi="宋体" w:cs="宋体"/>
          <w:color w:val="auto"/>
          <w:sz w:val="24"/>
          <w:szCs w:val="24"/>
          <w:highlight w:val="none"/>
        </w:rPr>
        <w:t>本项目所属行业按照工信部联企业[2011]300号文件《关于印发中小企业划型标准规定的通知》执行。本项目中小企业划分标准所属行业：</w:t>
      </w:r>
      <w:r>
        <w:rPr>
          <w:rFonts w:hint="eastAsia" w:ascii="宋体" w:hAnsi="宋体" w:eastAsia="宋体" w:cs="宋体"/>
          <w:b/>
          <w:bCs/>
          <w:color w:val="auto"/>
          <w:sz w:val="24"/>
          <w:highlight w:val="none"/>
        </w:rPr>
        <w:t>本项目所属行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5943B2">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bCs/>
          <w:color w:val="auto"/>
          <w:sz w:val="24"/>
          <w:szCs w:val="24"/>
          <w:highlight w:val="none"/>
        </w:rPr>
        <w:t>8.本项目专门面向小微企业，不再执行价格评审优惠的扶持政策。</w:t>
      </w:r>
    </w:p>
    <w:p w14:paraId="0E0E049A">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五、</w:t>
      </w:r>
      <w:r>
        <w:rPr>
          <w:rFonts w:hint="eastAsia" w:ascii="宋体" w:hAnsi="宋体"/>
          <w:b/>
          <w:color w:val="auto"/>
          <w:sz w:val="24"/>
          <w:szCs w:val="24"/>
          <w:highlight w:val="none"/>
        </w:rPr>
        <w:t>支持监狱企业发展</w:t>
      </w:r>
    </w:p>
    <w:p w14:paraId="7D2D383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根据财政部《关于政府采购支持监狱企业发展有关问题的通知》（财库[2014]68号）规定，符合条件的监狱企业，享受政府采购扶持政策。</w:t>
      </w:r>
    </w:p>
    <w:p w14:paraId="6F23184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（一）享受政府采购支持的监狱企业，应当同时符合以下条件：</w:t>
      </w:r>
    </w:p>
    <w:p w14:paraId="272A5992">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A88FF4D">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（二）供应商响应服务是监狱企业承接的，其产品报价给予一定比例的扣除，其产品报价给予10％的扣除，用扣除后的价格参与响应报价计算。</w:t>
      </w:r>
    </w:p>
    <w:p w14:paraId="51D5087D">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六、</w:t>
      </w:r>
      <w:r>
        <w:rPr>
          <w:rFonts w:hint="eastAsia" w:ascii="宋体" w:hAnsi="宋体"/>
          <w:b/>
          <w:color w:val="auto"/>
          <w:sz w:val="24"/>
          <w:szCs w:val="24"/>
          <w:highlight w:val="none"/>
        </w:rPr>
        <w:t>扶持残疾人福利性单位发展</w:t>
      </w:r>
    </w:p>
    <w:p w14:paraId="0B5B1159">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根据财政部《关于促进残疾人就业政府采购政策的通知》（财库〔2017〕141号）规定，符合条件的残疾人福利性单位，享受政府采购扶持政策。</w:t>
      </w:r>
    </w:p>
    <w:p w14:paraId="3C9E38FC">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（一）享受政府采购扶持政策的残疾人福利性单位，应当同时符合以下条件：</w:t>
      </w:r>
    </w:p>
    <w:p w14:paraId="2AD8814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1.安置的残疾人占本单位在职职工人数的比例不低于25%（含25%），并且安置的残疾人人数不少于10人（含10人）；</w:t>
      </w:r>
    </w:p>
    <w:p w14:paraId="1A834B66">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2.依法与安置的每位残疾人签订了一年以上（含一年）的劳动合同或服务协议；</w:t>
      </w:r>
    </w:p>
    <w:p w14:paraId="38A69EFD">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3.为安置的每位残疾人按月足额缴纳了基本养老保险、基本医疗保险、失业保险、工伤保险和生育保险等社会保险费；</w:t>
      </w:r>
    </w:p>
    <w:p w14:paraId="3D07A93B">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4.通过银行等金融机构向安置的每位残疾人，按月支付了不低于单位所在区县适用的经省级人民政府批准的月最低工资标准的工资；</w:t>
      </w:r>
    </w:p>
    <w:p w14:paraId="094A830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2A25A55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6.提供本企业的残疾人福利性单位声明函。</w:t>
      </w:r>
    </w:p>
    <w:p w14:paraId="1EF2067E">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C84DA4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（二）对于符合条件的福利性单位报价给予10%的扣除，用扣除后的价格参与响应报价计算。</w:t>
      </w:r>
    </w:p>
    <w:p w14:paraId="3EDA7C37">
      <w:pPr>
        <w:spacing w:after="0"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注：1.同时属于中小企业、监狱企业、残疾人福利性单位的，其享受的价格扣除比例取小微企业扣除率、监狱企业扣除比例、残疾人福利性单位扣除率中的较大值。</w:t>
      </w:r>
    </w:p>
    <w:p w14:paraId="1B0E1845">
      <w:pPr>
        <w:spacing w:after="0" w:line="360" w:lineRule="auto"/>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2.本项目专门面向小微企业、监狱企业、残疾人福利性单位，上述企业或单位不再享受政府采购价格优惠政策。</w:t>
      </w:r>
    </w:p>
    <w:p w14:paraId="0DFDFCAE">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七、</w:t>
      </w:r>
      <w:r>
        <w:rPr>
          <w:rFonts w:hint="eastAsia" w:ascii="宋体" w:hAnsi="宋体" w:cs="宋体"/>
          <w:b/>
          <w:color w:val="auto"/>
          <w:sz w:val="24"/>
          <w:szCs w:val="24"/>
          <w:highlight w:val="none"/>
        </w:rPr>
        <w:t>竞争性磋商文件</w:t>
      </w:r>
      <w:r>
        <w:rPr>
          <w:rFonts w:hint="eastAsia" w:ascii="宋体" w:hAnsi="宋体" w:cs="宋体"/>
          <w:b/>
          <w:color w:val="auto"/>
          <w:kern w:val="0"/>
          <w:sz w:val="24"/>
          <w:szCs w:val="24"/>
          <w:highlight w:val="none"/>
        </w:rPr>
        <w:t>组成</w:t>
      </w:r>
    </w:p>
    <w:p w14:paraId="5FF6E284">
      <w:pPr>
        <w:spacing w:after="0" w:line="360" w:lineRule="auto"/>
        <w:ind w:firstLine="480" w:firstLineChars="200"/>
        <w:rPr>
          <w:rFonts w:ascii="宋体" w:hAnsi="宋体" w:cs="宋体"/>
          <w:b/>
          <w:bCs/>
          <w:color w:val="auto"/>
          <w:sz w:val="24"/>
          <w:szCs w:val="24"/>
          <w:highlight w:val="none"/>
        </w:rPr>
      </w:pPr>
      <w:r>
        <w:rPr>
          <w:rFonts w:hint="eastAsia" w:ascii="宋体" w:hAnsi="宋体" w:cs="宋体"/>
          <w:color w:val="auto"/>
          <w:kern w:val="0"/>
          <w:sz w:val="24"/>
          <w:szCs w:val="24"/>
          <w:highlight w:val="none"/>
        </w:rPr>
        <w:t>竞争性磋商文件由采购公告、供应商须知及前附表、合同条款及合同格式、项目需求及服务内容和响应文件格式、评审方法共六部分组成。</w:t>
      </w:r>
    </w:p>
    <w:p w14:paraId="1ECF90A8">
      <w:pPr>
        <w:spacing w:after="0" w:line="360" w:lineRule="auto"/>
        <w:ind w:firstLine="482" w:firstLineChars="200"/>
        <w:rPr>
          <w:rFonts w:ascii="宋体" w:hAnsi="宋体"/>
          <w:b/>
          <w:bCs/>
          <w:color w:val="auto"/>
          <w:sz w:val="24"/>
          <w:szCs w:val="24"/>
          <w:highlight w:val="none"/>
        </w:rPr>
      </w:pPr>
      <w:r>
        <w:rPr>
          <w:rFonts w:hint="eastAsia" w:ascii="宋体" w:hAnsi="宋体"/>
          <w:b/>
          <w:color w:val="auto"/>
          <w:sz w:val="24"/>
          <w:szCs w:val="24"/>
          <w:highlight w:val="none"/>
        </w:rPr>
        <w:t>八</w:t>
      </w:r>
      <w:r>
        <w:rPr>
          <w:rFonts w:hint="eastAsia" w:ascii="宋体" w:hAnsi="宋体"/>
          <w:color w:val="auto"/>
          <w:sz w:val="24"/>
          <w:szCs w:val="24"/>
          <w:highlight w:val="none"/>
        </w:rPr>
        <w:t>、</w:t>
      </w:r>
      <w:r>
        <w:rPr>
          <w:rFonts w:hint="eastAsia" w:ascii="宋体" w:hAnsi="宋体"/>
          <w:b/>
          <w:bCs/>
          <w:color w:val="auto"/>
          <w:sz w:val="24"/>
          <w:szCs w:val="24"/>
          <w:highlight w:val="none"/>
        </w:rPr>
        <w:t>磋商费用</w:t>
      </w:r>
    </w:p>
    <w:p w14:paraId="78976E5F">
      <w:pPr>
        <w:spacing w:after="0" w:line="360" w:lineRule="auto"/>
        <w:ind w:firstLine="480" w:firstLineChars="200"/>
        <w:rPr>
          <w:rFonts w:ascii="宋体" w:hAnsi="宋体" w:cs="宋体"/>
          <w:b/>
          <w:color w:val="auto"/>
          <w:kern w:val="0"/>
          <w:sz w:val="24"/>
          <w:szCs w:val="24"/>
          <w:highlight w:val="none"/>
        </w:rPr>
      </w:pPr>
      <w:r>
        <w:rPr>
          <w:rFonts w:hint="eastAsia"/>
          <w:color w:val="auto"/>
          <w:sz w:val="24"/>
          <w:szCs w:val="24"/>
          <w:highlight w:val="none"/>
        </w:rPr>
        <w:t>供应商应承担其磋商响应文件准备与递交所发生的一切费用，不管磋商结果如何，采购人及采购代理机构对上述费用不负任何责任。</w:t>
      </w:r>
    </w:p>
    <w:p w14:paraId="4D159F51">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九、磋商响应文件组成</w:t>
      </w:r>
    </w:p>
    <w:p w14:paraId="7ED0BC7B">
      <w:pPr>
        <w:spacing w:after="0"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参加本次竞争性磋商的供应商需对该项目进行报价，并且做出响应文件（具体格式内容见第四章响应文件格式），以进行本次采购的磋商。</w:t>
      </w:r>
    </w:p>
    <w:p w14:paraId="056DDA74">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十、磋商响应文件的签署及规定</w:t>
      </w:r>
    </w:p>
    <w:p w14:paraId="33105838">
      <w:pPr>
        <w:adjustRightInd w:val="0"/>
        <w:spacing w:after="0" w:line="360" w:lineRule="auto"/>
        <w:ind w:firstLine="480" w:firstLineChars="200"/>
        <w:rPr>
          <w:rFonts w:ascii="宋体" w:hAnsi="宋体" w:cs="Arial"/>
          <w:color w:val="auto"/>
          <w:sz w:val="24"/>
          <w:szCs w:val="24"/>
          <w:highlight w:val="none"/>
        </w:rPr>
      </w:pPr>
      <w:r>
        <w:rPr>
          <w:rFonts w:hint="eastAsia" w:ascii="宋体" w:hAnsi="宋体" w:cs="Arial"/>
          <w:color w:val="auto"/>
          <w:sz w:val="24"/>
          <w:szCs w:val="24"/>
          <w:highlight w:val="none"/>
        </w:rPr>
        <w:t>（一）电子标书制作及递交要求：供应商登录大连市公共资源交易平台制作磋商响应文件，供应商生成加密标书后，需在</w:t>
      </w:r>
      <w:r>
        <w:rPr>
          <w:rFonts w:hint="eastAsia" w:ascii="宋体" w:hAnsi="宋体" w:cs="Arial"/>
          <w:color w:val="auto"/>
          <w:sz w:val="24"/>
          <w:szCs w:val="24"/>
          <w:highlight w:val="none"/>
          <w:lang w:eastAsia="zh-CN"/>
        </w:rPr>
        <w:t>磋商</w:t>
      </w:r>
      <w:r>
        <w:rPr>
          <w:rFonts w:hint="eastAsia" w:ascii="宋体" w:hAnsi="宋体" w:cs="Arial"/>
          <w:color w:val="auto"/>
          <w:sz w:val="24"/>
          <w:szCs w:val="24"/>
          <w:highlight w:val="none"/>
        </w:rPr>
        <w:t>截止时间前将加密的磋商响应文件上传至</w:t>
      </w:r>
      <w:r>
        <w:rPr>
          <w:rFonts w:hint="eastAsia" w:ascii="宋体" w:hAnsi="宋体" w:cs="Arial"/>
          <w:color w:val="auto"/>
          <w:sz w:val="24"/>
          <w:szCs w:val="24"/>
          <w:highlight w:val="none"/>
          <w:lang w:eastAsia="zh-CN"/>
        </w:rPr>
        <w:t>大连市公共资源交易平台</w:t>
      </w:r>
      <w:r>
        <w:rPr>
          <w:rFonts w:hint="eastAsia" w:ascii="宋体" w:hAnsi="宋体" w:cs="Arial"/>
          <w:color w:val="auto"/>
          <w:sz w:val="24"/>
          <w:szCs w:val="24"/>
          <w:highlight w:val="none"/>
        </w:rPr>
        <w:t>，在线递交的电子标磋商响应文件格式必须为加密的磋商响应文件，否则为无效响应文件。</w:t>
      </w:r>
    </w:p>
    <w:p w14:paraId="7BD5D069">
      <w:pPr>
        <w:adjustRightInd w:val="0"/>
        <w:spacing w:after="0" w:line="360" w:lineRule="auto"/>
        <w:ind w:firstLine="480" w:firstLineChars="200"/>
        <w:rPr>
          <w:rFonts w:ascii="宋体" w:hAnsi="宋体" w:cs="Arial"/>
          <w:color w:val="auto"/>
          <w:sz w:val="24"/>
          <w:szCs w:val="24"/>
          <w:highlight w:val="none"/>
        </w:rPr>
      </w:pPr>
      <w:r>
        <w:rPr>
          <w:rFonts w:hint="eastAsia" w:ascii="宋体" w:hAnsi="宋体" w:cs="Arial"/>
          <w:color w:val="auto"/>
          <w:sz w:val="24"/>
          <w:szCs w:val="24"/>
          <w:highlight w:val="none"/>
        </w:rPr>
        <w:t>（二）电子响应文件必须有供应商CA锁签章，无供应商CA锁签章的响应文件按无效响应文件处理。</w:t>
      </w:r>
    </w:p>
    <w:p w14:paraId="694CB1F1">
      <w:pPr>
        <w:adjustRightInd w:val="0"/>
        <w:spacing w:after="0" w:line="360" w:lineRule="auto"/>
        <w:ind w:firstLine="480" w:firstLineChars="200"/>
        <w:rPr>
          <w:rFonts w:ascii="宋体" w:hAnsi="宋体" w:cs="Arial"/>
          <w:color w:val="auto"/>
          <w:sz w:val="24"/>
          <w:szCs w:val="24"/>
          <w:highlight w:val="none"/>
        </w:rPr>
      </w:pPr>
      <w:r>
        <w:rPr>
          <w:rFonts w:hint="eastAsia" w:ascii="宋体" w:hAnsi="宋体" w:cs="Arial"/>
          <w:color w:val="auto"/>
          <w:sz w:val="24"/>
          <w:szCs w:val="24"/>
          <w:highlight w:val="none"/>
        </w:rPr>
        <w:t>（三）本项目供应商须凭数字证书（CA）进行在线解密。供应商解密不成功的，视为磋商响应文件无效。</w:t>
      </w:r>
    </w:p>
    <w:p w14:paraId="4ADE97FD">
      <w:pPr>
        <w:adjustRightInd w:val="0"/>
        <w:spacing w:after="0" w:line="360" w:lineRule="auto"/>
        <w:ind w:firstLine="480" w:firstLineChars="200"/>
        <w:rPr>
          <w:rFonts w:ascii="宋体" w:hAnsi="宋体" w:cs="Arial"/>
          <w:color w:val="auto"/>
          <w:sz w:val="24"/>
          <w:szCs w:val="24"/>
          <w:highlight w:val="none"/>
        </w:rPr>
      </w:pPr>
      <w:r>
        <w:rPr>
          <w:rFonts w:hint="eastAsia" w:ascii="宋体" w:hAnsi="宋体" w:cs="Arial"/>
          <w:color w:val="auto"/>
          <w:sz w:val="24"/>
          <w:szCs w:val="24"/>
          <w:highlight w:val="none"/>
        </w:rPr>
        <w:t>注：1.本项目为电子标，供应商须在线进行远程解密和二轮报价。</w:t>
      </w:r>
    </w:p>
    <w:p w14:paraId="01F00D24">
      <w:pPr>
        <w:adjustRightInd w:val="0"/>
        <w:spacing w:after="0" w:line="360" w:lineRule="auto"/>
        <w:ind w:firstLine="480" w:firstLineChars="200"/>
        <w:rPr>
          <w:rFonts w:ascii="宋体" w:hAnsi="宋体" w:cs="Arial"/>
          <w:color w:val="auto"/>
          <w:sz w:val="24"/>
          <w:szCs w:val="24"/>
          <w:highlight w:val="none"/>
        </w:rPr>
      </w:pPr>
      <w:r>
        <w:rPr>
          <w:rFonts w:hint="eastAsia" w:ascii="宋体" w:hAnsi="宋体" w:cs="Arial"/>
          <w:color w:val="auto"/>
          <w:sz w:val="24"/>
          <w:szCs w:val="24"/>
          <w:highlight w:val="none"/>
        </w:rPr>
        <w:t>2.制作电子标书时如遇到需要签字而电子版无法签字时，请在纸质文件上签好后扫描至电子标书。磋商文件中要求签章或加盖公章的须按要求使用CA锁加盖电子印签，否则为无效响应文件。</w:t>
      </w:r>
    </w:p>
    <w:p w14:paraId="0ED8D45F">
      <w:pPr>
        <w:adjustRightInd w:val="0"/>
        <w:spacing w:after="0" w:line="360" w:lineRule="auto"/>
        <w:ind w:firstLine="480" w:firstLineChars="200"/>
        <w:rPr>
          <w:rFonts w:ascii="宋体" w:hAnsi="宋体" w:cs="Arial"/>
          <w:color w:val="auto"/>
          <w:sz w:val="24"/>
          <w:szCs w:val="24"/>
          <w:highlight w:val="none"/>
        </w:rPr>
      </w:pPr>
      <w:r>
        <w:rPr>
          <w:rFonts w:hint="eastAsia" w:ascii="宋体" w:hAnsi="宋体" w:cs="Arial"/>
          <w:color w:val="auto"/>
          <w:sz w:val="24"/>
          <w:szCs w:val="24"/>
          <w:highlight w:val="none"/>
        </w:rPr>
        <w:t>3.因供应商原因导致在规定时间内解密不成功的，视为响应文件无效。</w:t>
      </w:r>
    </w:p>
    <w:p w14:paraId="72DDCF7C">
      <w:pPr>
        <w:adjustRightInd w:val="0"/>
        <w:spacing w:after="0" w:line="360" w:lineRule="auto"/>
        <w:ind w:firstLine="480" w:firstLineChars="200"/>
        <w:rPr>
          <w:rFonts w:ascii="宋体" w:hAnsi="宋体" w:cs="宋体"/>
          <w:color w:val="auto"/>
          <w:kern w:val="0"/>
          <w:sz w:val="24"/>
          <w:szCs w:val="24"/>
          <w:highlight w:val="none"/>
        </w:rPr>
      </w:pPr>
      <w:r>
        <w:rPr>
          <w:rStyle w:val="62"/>
          <w:rFonts w:hint="eastAsia" w:ascii="宋体" w:hAnsi="宋体"/>
          <w:b w:val="0"/>
          <w:color w:val="auto"/>
          <w:sz w:val="24"/>
          <w:szCs w:val="24"/>
          <w:highlight w:val="none"/>
        </w:rPr>
        <w:t>4.磋商响应文件解密时间：30分钟内。供应商应在规定的磋商响应文件解密时间内完成磋商响应文件解密。因供应商自身原因导致未解密，视为未递交磋商响应文件</w:t>
      </w:r>
      <w:r>
        <w:rPr>
          <w:rFonts w:hint="eastAsia" w:ascii="宋体" w:hAnsi="宋体" w:cs="宋体"/>
          <w:color w:val="auto"/>
          <w:kern w:val="0"/>
          <w:sz w:val="24"/>
          <w:szCs w:val="24"/>
          <w:highlight w:val="none"/>
        </w:rPr>
        <w:t>。</w:t>
      </w:r>
    </w:p>
    <w:p w14:paraId="0EAA3BF3">
      <w:pPr>
        <w:spacing w:after="0" w:line="360" w:lineRule="auto"/>
        <w:ind w:firstLine="361" w:firstLineChars="150"/>
        <w:contextualSpacing/>
        <w:rPr>
          <w:rFonts w:ascii="宋体" w:hAnsi="宋体" w:cs="宋体"/>
          <w:color w:val="auto"/>
          <w:sz w:val="24"/>
          <w:highlight w:val="none"/>
        </w:rPr>
      </w:pPr>
      <w:r>
        <w:rPr>
          <w:rFonts w:hint="eastAsia" w:ascii="宋体" w:hAnsi="宋体" w:cs="宋体"/>
          <w:b/>
          <w:bCs/>
          <w:color w:val="auto"/>
          <w:sz w:val="24"/>
          <w:highlight w:val="none"/>
        </w:rPr>
        <w:t>十一、采购文件的澄清与修改</w:t>
      </w:r>
    </w:p>
    <w:p w14:paraId="67E6C674">
      <w:pPr>
        <w:spacing w:after="0" w:line="360" w:lineRule="auto"/>
        <w:ind w:firstLine="360" w:firstLineChars="150"/>
        <w:contextualSpacing/>
        <w:rPr>
          <w:rFonts w:ascii="宋体" w:hAnsi="宋体" w:cs="宋体"/>
          <w:color w:val="auto"/>
          <w:sz w:val="24"/>
          <w:highlight w:val="none"/>
        </w:rPr>
      </w:pPr>
      <w:r>
        <w:rPr>
          <w:rFonts w:hint="eastAsia" w:ascii="宋体" w:hAnsi="宋体" w:cs="宋体"/>
          <w:color w:val="auto"/>
          <w:sz w:val="24"/>
          <w:highlight w:val="none"/>
        </w:rPr>
        <w:t>采购人、采购代理机构可以对已发出的采购文件进行必要的澄清或者修改。澄清或者修改的内容可能影响响应文件编制的，应当在递交首次响应文件截止</w:t>
      </w:r>
      <w:r>
        <w:rPr>
          <w:rFonts w:hint="eastAsia" w:ascii="宋体" w:hAnsi="宋体" w:cs="宋体"/>
          <w:color w:val="auto"/>
          <w:sz w:val="24"/>
          <w:szCs w:val="24"/>
          <w:highlight w:val="none"/>
        </w:rPr>
        <w:t>时间至少</w:t>
      </w:r>
      <w:r>
        <w:rPr>
          <w:rFonts w:hint="eastAsia" w:ascii="宋体" w:hAnsi="宋体" w:cs="宋体"/>
          <w:color w:val="auto"/>
          <w:sz w:val="24"/>
          <w:highlight w:val="none"/>
        </w:rPr>
        <w:t>5日前，以公告形式发布至</w:t>
      </w:r>
      <w:r>
        <w:rPr>
          <w:rFonts w:hint="eastAsia" w:ascii="宋体" w:hAnsi="宋体" w:cs="宋体"/>
          <w:color w:val="auto"/>
          <w:sz w:val="24"/>
          <w:highlight w:val="none"/>
          <w:lang w:eastAsia="zh-CN"/>
        </w:rPr>
        <w:t>中国政府采购网</w:t>
      </w:r>
      <w:r>
        <w:rPr>
          <w:rFonts w:hint="eastAsia" w:ascii="宋体" w:hAnsi="宋体" w:cs="宋体"/>
          <w:color w:val="auto"/>
          <w:sz w:val="24"/>
          <w:highlight w:val="none"/>
        </w:rPr>
        <w:t>上，不足5日的，应当顺延首次递交响应文件截止时间。</w:t>
      </w:r>
    </w:p>
    <w:p w14:paraId="116B5EEF">
      <w:pPr>
        <w:spacing w:after="0" w:line="360" w:lineRule="auto"/>
        <w:ind w:firstLine="360" w:firstLineChars="150"/>
        <w:contextualSpacing/>
        <w:rPr>
          <w:rFonts w:ascii="宋体" w:hAnsi="宋体" w:cs="宋体"/>
          <w:color w:val="auto"/>
          <w:sz w:val="24"/>
          <w:highlight w:val="none"/>
        </w:rPr>
      </w:pPr>
      <w:r>
        <w:rPr>
          <w:rFonts w:hint="eastAsia" w:ascii="宋体" w:hAnsi="宋体" w:cs="宋体"/>
          <w:color w:val="auto"/>
          <w:sz w:val="24"/>
          <w:highlight w:val="none"/>
        </w:rPr>
        <w:t>采购文件的澄清或者修改将以公告形式通知所有下载采购文件的供应商，并对其具有约束力。因供应商原因，未能及时获取澄清文件的，影响响应活动的任何情况由供应商自行承担。</w:t>
      </w:r>
    </w:p>
    <w:p w14:paraId="2A7EE42D">
      <w:pPr>
        <w:adjustRightInd w:val="0"/>
        <w:spacing w:after="0"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十二、磋商响应文件的真实性</w:t>
      </w:r>
    </w:p>
    <w:p w14:paraId="6ACAB6F2">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供应商应仔细阅读磋商文件的所有内容，按磋商文件的要求提供磋商响应文件，保证所提供的全部资料的真实性，并保证其磋商响应文件对磋商文件做出实质性响应，否则，其磋商响应文件可能被拒绝。</w:t>
      </w:r>
    </w:p>
    <w:p w14:paraId="04A87857">
      <w:pPr>
        <w:adjustRightInd w:val="0"/>
        <w:spacing w:after="0"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十三、磋商响应文件的修改和撤销</w:t>
      </w:r>
    </w:p>
    <w:p w14:paraId="263312D9">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w:t>
      </w:r>
      <w:r>
        <w:rPr>
          <w:rFonts w:ascii="宋体" w:hAnsi="宋体"/>
          <w:color w:val="auto"/>
          <w:sz w:val="24"/>
          <w:szCs w:val="24"/>
          <w:highlight w:val="none"/>
        </w:rPr>
        <w:t>在</w:t>
      </w:r>
      <w:r>
        <w:rPr>
          <w:rFonts w:hint="eastAsia" w:ascii="宋体" w:hAnsi="宋体"/>
          <w:color w:val="auto"/>
          <w:sz w:val="24"/>
          <w:szCs w:val="24"/>
          <w:highlight w:val="none"/>
        </w:rPr>
        <w:t>磋商</w:t>
      </w:r>
      <w:r>
        <w:rPr>
          <w:rFonts w:ascii="宋体" w:hAnsi="宋体"/>
          <w:color w:val="auto"/>
          <w:sz w:val="24"/>
          <w:szCs w:val="24"/>
          <w:highlight w:val="none"/>
        </w:rPr>
        <w:t>截止时间前</w:t>
      </w:r>
      <w:r>
        <w:rPr>
          <w:rFonts w:hint="eastAsia" w:ascii="宋体" w:hAnsi="宋体"/>
          <w:color w:val="auto"/>
          <w:sz w:val="24"/>
          <w:szCs w:val="24"/>
          <w:highlight w:val="none"/>
        </w:rPr>
        <w:t>，</w:t>
      </w:r>
      <w:r>
        <w:rPr>
          <w:rFonts w:ascii="宋体" w:hAnsi="宋体"/>
          <w:color w:val="auto"/>
          <w:sz w:val="24"/>
          <w:szCs w:val="24"/>
          <w:highlight w:val="none"/>
        </w:rPr>
        <w:t>可以对所递交的响应文件进行补充、修改或者撤回</w:t>
      </w:r>
      <w:r>
        <w:rPr>
          <w:rFonts w:hint="eastAsia" w:ascii="宋体" w:hAnsi="宋体"/>
          <w:color w:val="auto"/>
          <w:sz w:val="24"/>
          <w:szCs w:val="24"/>
          <w:highlight w:val="none"/>
        </w:rPr>
        <w:t>，但这种</w:t>
      </w:r>
      <w:r>
        <w:rPr>
          <w:rFonts w:ascii="宋体" w:hAnsi="宋体"/>
          <w:color w:val="auto"/>
          <w:sz w:val="24"/>
          <w:szCs w:val="24"/>
          <w:highlight w:val="none"/>
        </w:rPr>
        <w:t>补充、修改或者撤回</w:t>
      </w:r>
      <w:r>
        <w:rPr>
          <w:rFonts w:hint="eastAsia" w:ascii="宋体" w:hAnsi="宋体"/>
          <w:color w:val="auto"/>
          <w:sz w:val="24"/>
          <w:szCs w:val="24"/>
          <w:highlight w:val="none"/>
        </w:rPr>
        <w:t>须在响应截止时间前在线办理。</w:t>
      </w:r>
    </w:p>
    <w:p w14:paraId="5DBCFDDB">
      <w:pPr>
        <w:adjustRightInd w:val="0"/>
        <w:spacing w:after="0"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在截止时间之后</w:t>
      </w:r>
      <w:r>
        <w:rPr>
          <w:rFonts w:hint="eastAsia" w:ascii="宋体" w:hAnsi="宋体"/>
          <w:color w:val="auto"/>
          <w:sz w:val="24"/>
          <w:szCs w:val="24"/>
          <w:highlight w:val="none"/>
        </w:rPr>
        <w:t>，供应商</w:t>
      </w:r>
      <w:r>
        <w:rPr>
          <w:rFonts w:ascii="宋体" w:hAnsi="宋体"/>
          <w:color w:val="auto"/>
          <w:sz w:val="24"/>
          <w:szCs w:val="24"/>
          <w:highlight w:val="none"/>
        </w:rPr>
        <w:t>不得对其响应文件做任何修改</w:t>
      </w:r>
      <w:r>
        <w:rPr>
          <w:rFonts w:hint="eastAsia" w:ascii="宋体" w:hAnsi="宋体"/>
          <w:color w:val="auto"/>
          <w:sz w:val="24"/>
          <w:szCs w:val="24"/>
          <w:highlight w:val="none"/>
        </w:rPr>
        <w:t>。</w:t>
      </w:r>
    </w:p>
    <w:p w14:paraId="43A1341E">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十四、货币</w:t>
      </w:r>
    </w:p>
    <w:p w14:paraId="21988DC9">
      <w:pPr>
        <w:spacing w:after="0" w:line="360" w:lineRule="auto"/>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本次磋商采用人民币报价</w:t>
      </w:r>
      <w:r>
        <w:rPr>
          <w:rFonts w:hint="eastAsia" w:ascii="宋体" w:hAnsi="宋体" w:cs="宋体"/>
          <w:color w:val="auto"/>
          <w:sz w:val="24"/>
          <w:szCs w:val="24"/>
          <w:highlight w:val="none"/>
        </w:rPr>
        <w:t>。</w:t>
      </w:r>
    </w:p>
    <w:p w14:paraId="39DD4B99">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十五、</w:t>
      </w:r>
      <w:r>
        <w:rPr>
          <w:rFonts w:hint="eastAsia" w:ascii="宋体" w:hAnsi="宋体"/>
          <w:b/>
          <w:color w:val="auto"/>
          <w:sz w:val="24"/>
          <w:szCs w:val="24"/>
          <w:highlight w:val="none"/>
        </w:rPr>
        <w:t>磋商</w:t>
      </w:r>
      <w:r>
        <w:rPr>
          <w:rFonts w:hint="eastAsia" w:ascii="宋体" w:hAnsi="宋体" w:cs="宋体"/>
          <w:b/>
          <w:color w:val="auto"/>
          <w:kern w:val="0"/>
          <w:sz w:val="24"/>
          <w:szCs w:val="24"/>
          <w:highlight w:val="none"/>
        </w:rPr>
        <w:t>报价</w:t>
      </w:r>
    </w:p>
    <w:p w14:paraId="45ED98B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（一）供应商的响应文件中只允许有一个报价，任何有选择的报价将不予接受。</w:t>
      </w:r>
    </w:p>
    <w:p w14:paraId="431FFBE4">
      <w:pPr>
        <w:spacing w:after="0"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响应总价应包含服务期内企业所有成本、税费、企业利润、不可预见费、</w:t>
      </w:r>
      <w:r>
        <w:rPr>
          <w:rFonts w:hint="eastAsia" w:ascii="宋体" w:hAnsi="宋体" w:cs="宋体"/>
          <w:color w:val="auto"/>
          <w:sz w:val="24"/>
          <w:szCs w:val="24"/>
          <w:highlight w:val="none"/>
          <w:lang w:eastAsia="zh-CN"/>
        </w:rPr>
        <w:t>采购代理</w:t>
      </w:r>
      <w:r>
        <w:rPr>
          <w:rFonts w:hint="eastAsia" w:ascii="宋体" w:hAnsi="宋体" w:cs="宋体"/>
          <w:color w:val="auto"/>
          <w:sz w:val="24"/>
          <w:szCs w:val="24"/>
          <w:highlight w:val="none"/>
        </w:rPr>
        <w:t>费等所有费用（供应商应充分考虑到各种费用和风险，人员工资标准不得低于大连市的社会最低工资标准，如不满足要求按无效响应处理），采购人不再支付除合同价款以外的任何费用。</w:t>
      </w:r>
    </w:p>
    <w:p w14:paraId="184DD0C7">
      <w:pPr>
        <w:spacing w:after="0"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成交供应商应为员工缴纳五险一金，如发生工伤，死亡等意外情况由成交供应商自行承担。成交供应商应按采购人要求不定期向采购人提供报税单及财务报表。</w:t>
      </w:r>
    </w:p>
    <w:p w14:paraId="3627FAD9">
      <w:pPr>
        <w:spacing w:after="0"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成交供应商应按规定的时间向服务人员开出工资，如因拖欠工资而导致的服务质量下降甚至出现重大延误，采购人有权对成交供应商进行处罚直至解除服务合同。</w:t>
      </w:r>
    </w:p>
    <w:p w14:paraId="4009BF99">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遇政策变化、服务内容增减、服务周期变化等，以实际服务内容、要求、周期等实际需求为准，成交供应商须无条件接受并服从采购人安排提供服务，成交供应商不得以工作量增减、市场调整、政策变化、服务周期变化、内容调整及自身原因等任何原因予以调整合同价款。</w:t>
      </w:r>
    </w:p>
    <w:p w14:paraId="3DF0A32B">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十六、磋商保证金（不采用）</w:t>
      </w:r>
    </w:p>
    <w:p w14:paraId="37969169">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（一）供应商应按须知前附表的要求提交磋商保证金，并作为其磋商响应文件的一部分。</w:t>
      </w:r>
    </w:p>
    <w:p w14:paraId="6BE4B23D">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（二）磋商保证金是为了保护采购人免遭因供应商的行为而蒙受损失，采购人在因供应商的行为致使其利益受到严重损害时可从的磋商保证金中得到补偿。</w:t>
      </w:r>
    </w:p>
    <w:p w14:paraId="4B2C561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（三）在磋商时，对于未能按要求提交磋商保证金的，将被视为非响应性磋商予以拒绝。</w:t>
      </w:r>
    </w:p>
    <w:p w14:paraId="12140E32">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（四）未成交供应商的磋商保证金在成交通知书发出后3个工作日内退还，成交供应商的磋商保证金在采购合同签订后3个工作日内退还。</w:t>
      </w:r>
    </w:p>
    <w:p w14:paraId="4B99E04A">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（五）有下列行为之一的，磋商保证金不予退还：</w:t>
      </w:r>
    </w:p>
    <w:p w14:paraId="4A586B3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1.供应商在提交响应文件截止时间后撤回响应文件的；</w:t>
      </w:r>
    </w:p>
    <w:p w14:paraId="16966B1C">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2.供应商在响应文件中提供虚假材料的；</w:t>
      </w:r>
    </w:p>
    <w:p w14:paraId="350EF032">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3.除因不可抗力或磋商文件认可的情形以外，成交供应商不与采购人签订合同的；</w:t>
      </w:r>
    </w:p>
    <w:p w14:paraId="346D4FDE">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4.供应商与采购人、其他供应商或者采购代理机构恶意串通的；</w:t>
      </w:r>
    </w:p>
    <w:p w14:paraId="4E9C7C46">
      <w:pPr>
        <w:spacing w:after="0"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5.法律法规规定其他损害采购人利益的情形。</w:t>
      </w:r>
    </w:p>
    <w:p w14:paraId="697B0A4B">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十七、磋商的时间地点及合格的磋商代表</w:t>
      </w:r>
    </w:p>
    <w:p w14:paraId="5DBD936D">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（一）供应商应按磋商文件中要求的时间登录</w:t>
      </w:r>
      <w:r>
        <w:rPr>
          <w:rFonts w:hint="eastAsia" w:ascii="宋体" w:hAnsi="宋体" w:cs="宋体"/>
          <w:color w:val="auto"/>
          <w:sz w:val="24"/>
          <w:szCs w:val="24"/>
          <w:highlight w:val="none"/>
          <w:lang w:eastAsia="zh-CN"/>
        </w:rPr>
        <w:t>大连市公共资源交易平台</w:t>
      </w:r>
      <w:r>
        <w:rPr>
          <w:rFonts w:hint="eastAsia" w:ascii="宋体" w:hAnsi="宋体" w:cs="宋体"/>
          <w:color w:val="auto"/>
          <w:sz w:val="24"/>
          <w:szCs w:val="24"/>
          <w:highlight w:val="none"/>
        </w:rPr>
        <w:t>，进行响应文件的解密。</w:t>
      </w:r>
    </w:p>
    <w:p w14:paraId="1DEF8C93">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（二）若因供应商自身原因无法在规定时间内进行解密或解密不成功，视为响应文件无效，供应商自行承担相关后果。</w:t>
      </w:r>
    </w:p>
    <w:p w14:paraId="0C830EEC">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十八、竞争性磋商小组的组成</w:t>
      </w:r>
    </w:p>
    <w:p w14:paraId="1823A29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（一）本次项目采购依法组建竞争性磋商小组；</w:t>
      </w:r>
    </w:p>
    <w:p w14:paraId="59C05B0D">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（二）磋商小组由采购人代表和随机抽取的评审专家共3人以上单数组成，其中评审专家人数不得少于磋商小组成员总数的2/3；</w:t>
      </w:r>
    </w:p>
    <w:p w14:paraId="4C9565E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（三）与供应商有利害关系的人不得进入竞争性磋商小组；</w:t>
      </w:r>
    </w:p>
    <w:p w14:paraId="4EADE1A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采购人、采购代理机构应当采取必要措施，保证磋商在严格保密的情况下进行。除采购人代表、评审现场组织人员外，采购人的其他工作人员以及与磋商工作无关的人员不得进入磋商现场。有关人员对评审情况及在磋商过程中获悉的国家秘密、商业秘密负有保密责任。</w:t>
      </w:r>
    </w:p>
    <w:p w14:paraId="56B6B63B">
      <w:pPr>
        <w:spacing w:after="0" w:line="360" w:lineRule="auto"/>
        <w:ind w:firstLine="482" w:firstLineChars="200"/>
        <w:contextualSpacing/>
        <w:rPr>
          <w:rFonts w:ascii="宋体" w:hAnsi="宋体" w:cs="宋体"/>
          <w:color w:val="auto"/>
          <w:sz w:val="24"/>
          <w:highlight w:val="none"/>
        </w:rPr>
      </w:pPr>
      <w:bookmarkStart w:id="18" w:name="OLE_LINK13"/>
      <w:r>
        <w:rPr>
          <w:rFonts w:hint="eastAsia" w:ascii="宋体" w:hAnsi="宋体" w:cs="宋体"/>
          <w:b/>
          <w:color w:val="auto"/>
          <w:kern w:val="0"/>
          <w:sz w:val="24"/>
          <w:szCs w:val="24"/>
          <w:highlight w:val="none"/>
        </w:rPr>
        <w:t>十九、串标</w:t>
      </w:r>
    </w:p>
    <w:p w14:paraId="6D8D002E">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（一）供应商应当遵循公平竞争的原则，不得恶意串通，不得妨碍其他供应商的竞争行为，不得损害采购人或者其他供应商的合法权益。</w:t>
      </w:r>
    </w:p>
    <w:p w14:paraId="525E92C7">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（二）在评审过程中发现供应商有上述情形的，评审委员会应当认定其响应无效，并书面报告本级财政部门。</w:t>
      </w:r>
    </w:p>
    <w:p w14:paraId="1F224114">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（三）有下列情形之一的，视为供应商串通投标，其响应无效：</w:t>
      </w:r>
    </w:p>
    <w:p w14:paraId="5B84E1FF">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1.不同供应商的响应文件由同一单位或者个人编制；</w:t>
      </w:r>
    </w:p>
    <w:p w14:paraId="7F148DCC">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2.不同供应商委托同一单位或者个人办理投标事宜；</w:t>
      </w:r>
    </w:p>
    <w:p w14:paraId="021376D5">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3.不同供应商的响应文件载明的项目管理成员或者联系人员为同一人；</w:t>
      </w:r>
    </w:p>
    <w:p w14:paraId="7C2E45E7">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4.不同供应商的响应文件异常一致或者响应报价呈规律性差异；</w:t>
      </w:r>
    </w:p>
    <w:p w14:paraId="1B3A5E06">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5.不同供应商的响应文件相互混装；</w:t>
      </w:r>
    </w:p>
    <w:p w14:paraId="0D84B521">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6.供应商串通投标的其他情形。</w:t>
      </w:r>
      <w:bookmarkEnd w:id="18"/>
    </w:p>
    <w:p w14:paraId="3C1B52E3">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7.存在下列情形之一的，投标(响应)文件无效：</w:t>
      </w:r>
    </w:p>
    <w:p w14:paraId="1DED4704">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①不同供应商制作电子投标（响应）文件的计算机网卡MAC地址相同的；</w:t>
      </w:r>
    </w:p>
    <w:p w14:paraId="48BEB113">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②不同供应商制作电子投标（响应）文件的计算机硬盘序列号相同的；</w:t>
      </w:r>
    </w:p>
    <w:p w14:paraId="43DCB445">
      <w:pPr>
        <w:spacing w:after="0"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③不同供应商的投标（响应）文件的内容存在两处以上细节错误一致，且无法合理解释的。</w:t>
      </w:r>
    </w:p>
    <w:p w14:paraId="72981D62">
      <w:pPr>
        <w:spacing w:after="0" w:line="360" w:lineRule="auto"/>
        <w:ind w:firstLine="482" w:firstLineChars="20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二十、磋商程序</w:t>
      </w:r>
    </w:p>
    <w:p w14:paraId="1D31CC58">
      <w:pPr>
        <w:spacing w:after="0" w:line="360" w:lineRule="auto"/>
        <w:ind w:firstLine="480" w:firstLineChars="200"/>
        <w:rPr>
          <w:rFonts w:ascii="宋体" w:hAnsi="宋体" w:cs="宋体"/>
          <w:color w:val="auto"/>
          <w:sz w:val="24"/>
          <w:szCs w:val="24"/>
          <w:highlight w:val="none"/>
        </w:rPr>
      </w:pPr>
      <w:bookmarkStart w:id="19" w:name="OLE_LINK12"/>
      <w:r>
        <w:rPr>
          <w:rFonts w:hint="eastAsia" w:ascii="宋体" w:hAnsi="宋体" w:cs="宋体"/>
          <w:color w:val="auto"/>
          <w:sz w:val="24"/>
          <w:szCs w:val="24"/>
          <w:highlight w:val="none"/>
        </w:rPr>
        <w:t>（一）资格性和符合性审查</w:t>
      </w:r>
    </w:p>
    <w:p w14:paraId="12F875BB">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未通过资格性、符合性审查的供应商的报价将被拒绝。</w:t>
      </w:r>
    </w:p>
    <w:p w14:paraId="76663713">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（二）具体磋商程序</w:t>
      </w:r>
    </w:p>
    <w:bookmarkEnd w:id="19"/>
    <w:p w14:paraId="78FD76C2">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第一步</w:t>
      </w:r>
      <w:r>
        <w:rPr>
          <w:rFonts w:hint="eastAsia" w:ascii="宋体" w:hAnsi="宋体"/>
          <w:color w:val="auto"/>
          <w:sz w:val="24"/>
          <w:szCs w:val="24"/>
          <w:highlight w:val="none"/>
        </w:rPr>
        <w:t>：</w:t>
      </w:r>
      <w:r>
        <w:rPr>
          <w:rFonts w:ascii="宋体" w:hAnsi="宋体"/>
          <w:color w:val="auto"/>
          <w:sz w:val="24"/>
          <w:szCs w:val="24"/>
          <w:highlight w:val="none"/>
        </w:rPr>
        <w:t>磋商小组对响应文件的有效性、完整性和响应程度进行审查</w:t>
      </w:r>
      <w:r>
        <w:rPr>
          <w:rFonts w:hint="eastAsia" w:ascii="宋体" w:hAnsi="宋体"/>
          <w:color w:val="auto"/>
          <w:sz w:val="24"/>
          <w:szCs w:val="24"/>
          <w:highlight w:val="none"/>
        </w:rPr>
        <w:t>。</w:t>
      </w:r>
      <w:r>
        <w:rPr>
          <w:rFonts w:ascii="宋体" w:hAnsi="宋体"/>
          <w:color w:val="auto"/>
          <w:sz w:val="24"/>
          <w:szCs w:val="24"/>
          <w:highlight w:val="none"/>
        </w:rPr>
        <w:t>审查时</w:t>
      </w:r>
      <w:r>
        <w:rPr>
          <w:rFonts w:hint="eastAsia" w:ascii="宋体" w:hAnsi="宋体"/>
          <w:color w:val="auto"/>
          <w:sz w:val="24"/>
          <w:szCs w:val="24"/>
          <w:highlight w:val="none"/>
        </w:rPr>
        <w:t>，</w:t>
      </w:r>
      <w:r>
        <w:rPr>
          <w:rFonts w:ascii="宋体" w:hAnsi="宋体"/>
          <w:color w:val="auto"/>
          <w:sz w:val="24"/>
          <w:szCs w:val="24"/>
          <w:highlight w:val="none"/>
        </w:rPr>
        <w:t>可以要求供应商对响应文件中含义不明确、同类问题表述不一致或者有明显文字和计算错误的内容等做出必要的澄清、说明或者更正</w:t>
      </w:r>
      <w:r>
        <w:rPr>
          <w:rFonts w:hint="eastAsia" w:ascii="宋体" w:hAnsi="宋体"/>
          <w:color w:val="auto"/>
          <w:sz w:val="24"/>
          <w:szCs w:val="24"/>
          <w:highlight w:val="none"/>
        </w:rPr>
        <w:t>。</w:t>
      </w:r>
      <w:r>
        <w:rPr>
          <w:rFonts w:ascii="宋体" w:hAnsi="宋体"/>
          <w:color w:val="auto"/>
          <w:sz w:val="24"/>
          <w:szCs w:val="24"/>
          <w:highlight w:val="none"/>
        </w:rPr>
        <w:t>供应商的澄清、说明或者更正不得超出响应文件的范围或者改变响应文件的实质性内容</w:t>
      </w:r>
      <w:r>
        <w:rPr>
          <w:rFonts w:hint="eastAsia" w:ascii="宋体" w:hAnsi="宋体"/>
          <w:color w:val="auto"/>
          <w:sz w:val="24"/>
          <w:szCs w:val="24"/>
          <w:highlight w:val="none"/>
        </w:rPr>
        <w:t>。</w:t>
      </w:r>
    </w:p>
    <w:p w14:paraId="0DD205F9">
      <w:pPr>
        <w:adjustRightInd w:val="0"/>
        <w:spacing w:after="0"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磋商小组要求供应商澄清、说明或者更正响应文件应当以书面形式做出</w:t>
      </w:r>
      <w:r>
        <w:rPr>
          <w:rFonts w:hint="eastAsia" w:ascii="宋体" w:hAnsi="宋体"/>
          <w:color w:val="auto"/>
          <w:sz w:val="24"/>
          <w:szCs w:val="24"/>
          <w:highlight w:val="none"/>
        </w:rPr>
        <w:t>。</w:t>
      </w:r>
      <w:r>
        <w:rPr>
          <w:rFonts w:ascii="宋体" w:hAnsi="宋体"/>
          <w:color w:val="auto"/>
          <w:sz w:val="24"/>
          <w:szCs w:val="24"/>
          <w:highlight w:val="none"/>
        </w:rPr>
        <w:t>供应商的澄清、说明或者更正的文件应当由法定代表人或其授权代表签字或者加盖公章</w:t>
      </w:r>
      <w:r>
        <w:rPr>
          <w:rFonts w:hint="eastAsia" w:ascii="宋体" w:hAnsi="宋体"/>
          <w:color w:val="auto"/>
          <w:sz w:val="24"/>
          <w:szCs w:val="24"/>
          <w:highlight w:val="none"/>
        </w:rPr>
        <w:t>。</w:t>
      </w:r>
      <w:r>
        <w:rPr>
          <w:rFonts w:ascii="宋体" w:hAnsi="宋体"/>
          <w:color w:val="auto"/>
          <w:sz w:val="24"/>
          <w:szCs w:val="24"/>
          <w:highlight w:val="none"/>
        </w:rPr>
        <w:t>由授权代表签字的</w:t>
      </w:r>
      <w:r>
        <w:rPr>
          <w:rFonts w:hint="eastAsia" w:ascii="宋体" w:hAnsi="宋体"/>
          <w:color w:val="auto"/>
          <w:sz w:val="24"/>
          <w:szCs w:val="24"/>
          <w:highlight w:val="none"/>
        </w:rPr>
        <w:t>，</w:t>
      </w:r>
      <w:r>
        <w:rPr>
          <w:rFonts w:ascii="宋体" w:hAnsi="宋体"/>
          <w:color w:val="auto"/>
          <w:sz w:val="24"/>
          <w:szCs w:val="24"/>
          <w:highlight w:val="none"/>
        </w:rPr>
        <w:t>应当附法定代表人授权书</w:t>
      </w:r>
      <w:r>
        <w:rPr>
          <w:rFonts w:hint="eastAsia" w:ascii="宋体" w:hAnsi="宋体"/>
          <w:color w:val="auto"/>
          <w:sz w:val="24"/>
          <w:szCs w:val="24"/>
          <w:highlight w:val="none"/>
        </w:rPr>
        <w:t>。</w:t>
      </w:r>
      <w:r>
        <w:rPr>
          <w:rFonts w:ascii="宋体" w:hAnsi="宋体"/>
          <w:color w:val="auto"/>
          <w:sz w:val="24"/>
          <w:szCs w:val="24"/>
          <w:highlight w:val="none"/>
        </w:rPr>
        <w:t>供应商为自然人的</w:t>
      </w:r>
      <w:r>
        <w:rPr>
          <w:rFonts w:hint="eastAsia" w:ascii="宋体" w:hAnsi="宋体"/>
          <w:color w:val="auto"/>
          <w:sz w:val="24"/>
          <w:szCs w:val="24"/>
          <w:highlight w:val="none"/>
        </w:rPr>
        <w:t>，</w:t>
      </w:r>
      <w:r>
        <w:rPr>
          <w:rFonts w:ascii="宋体" w:hAnsi="宋体"/>
          <w:color w:val="auto"/>
          <w:sz w:val="24"/>
          <w:szCs w:val="24"/>
          <w:highlight w:val="none"/>
        </w:rPr>
        <w:t>应当由本人签字并附身份证明</w:t>
      </w:r>
      <w:r>
        <w:rPr>
          <w:rFonts w:hint="eastAsia" w:ascii="宋体" w:hAnsi="宋体"/>
          <w:color w:val="auto"/>
          <w:sz w:val="24"/>
          <w:szCs w:val="24"/>
          <w:highlight w:val="none"/>
        </w:rPr>
        <w:t>。</w:t>
      </w:r>
    </w:p>
    <w:p w14:paraId="2D82CCE3">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第二步</w:t>
      </w:r>
      <w:r>
        <w:rPr>
          <w:rFonts w:hint="eastAsia" w:ascii="宋体" w:hAnsi="宋体"/>
          <w:color w:val="auto"/>
          <w:sz w:val="24"/>
          <w:szCs w:val="24"/>
          <w:highlight w:val="none"/>
        </w:rPr>
        <w:t>：</w:t>
      </w:r>
      <w:r>
        <w:rPr>
          <w:rFonts w:ascii="宋体" w:hAnsi="宋体"/>
          <w:color w:val="auto"/>
          <w:sz w:val="24"/>
          <w:szCs w:val="24"/>
          <w:highlight w:val="none"/>
        </w:rPr>
        <w:t>磋商小组所有成员集中与单一供应商分别进行磋商</w:t>
      </w:r>
      <w:r>
        <w:rPr>
          <w:rFonts w:hint="eastAsia" w:ascii="宋体" w:hAnsi="宋体"/>
          <w:color w:val="auto"/>
          <w:sz w:val="24"/>
          <w:szCs w:val="24"/>
          <w:highlight w:val="none"/>
        </w:rPr>
        <w:t>。</w:t>
      </w:r>
      <w:r>
        <w:rPr>
          <w:rFonts w:ascii="宋体" w:hAnsi="宋体"/>
          <w:color w:val="auto"/>
          <w:sz w:val="24"/>
          <w:szCs w:val="24"/>
          <w:highlight w:val="none"/>
        </w:rPr>
        <w:t>在磋商过程中</w:t>
      </w:r>
      <w:r>
        <w:rPr>
          <w:rFonts w:hint="eastAsia" w:ascii="宋体" w:hAnsi="宋体"/>
          <w:color w:val="auto"/>
          <w:sz w:val="24"/>
          <w:szCs w:val="24"/>
          <w:highlight w:val="none"/>
        </w:rPr>
        <w:t>，</w:t>
      </w:r>
      <w:r>
        <w:rPr>
          <w:rFonts w:ascii="宋体" w:hAnsi="宋体"/>
          <w:color w:val="auto"/>
          <w:sz w:val="24"/>
          <w:szCs w:val="24"/>
          <w:highlight w:val="none"/>
        </w:rPr>
        <w:t>磋商小组可以根据磋商文件和磋商情况实质性变动采购需求中的技术、服务要求以及合同草案条款</w:t>
      </w:r>
      <w:r>
        <w:rPr>
          <w:rFonts w:hint="eastAsia" w:ascii="宋体" w:hAnsi="宋体"/>
          <w:color w:val="auto"/>
          <w:sz w:val="24"/>
          <w:szCs w:val="24"/>
          <w:highlight w:val="none"/>
        </w:rPr>
        <w:t>，</w:t>
      </w:r>
      <w:r>
        <w:rPr>
          <w:rFonts w:ascii="宋体" w:hAnsi="宋体"/>
          <w:color w:val="auto"/>
          <w:sz w:val="24"/>
          <w:szCs w:val="24"/>
          <w:highlight w:val="none"/>
        </w:rPr>
        <w:t>但不得变动磋商文件中的其他内容</w:t>
      </w:r>
      <w:r>
        <w:rPr>
          <w:rFonts w:hint="eastAsia" w:ascii="宋体" w:hAnsi="宋体"/>
          <w:color w:val="auto"/>
          <w:sz w:val="24"/>
          <w:szCs w:val="24"/>
          <w:highlight w:val="none"/>
        </w:rPr>
        <w:t>。</w:t>
      </w:r>
      <w:r>
        <w:rPr>
          <w:rFonts w:ascii="宋体" w:hAnsi="宋体"/>
          <w:color w:val="auto"/>
          <w:sz w:val="24"/>
          <w:szCs w:val="24"/>
          <w:highlight w:val="none"/>
        </w:rPr>
        <w:t>实质性变动的内容</w:t>
      </w:r>
      <w:r>
        <w:rPr>
          <w:rFonts w:hint="eastAsia" w:ascii="宋体" w:hAnsi="宋体"/>
          <w:color w:val="auto"/>
          <w:sz w:val="24"/>
          <w:szCs w:val="24"/>
          <w:highlight w:val="none"/>
        </w:rPr>
        <w:t>，</w:t>
      </w:r>
      <w:r>
        <w:rPr>
          <w:rFonts w:ascii="宋体" w:hAnsi="宋体"/>
          <w:color w:val="auto"/>
          <w:sz w:val="24"/>
          <w:szCs w:val="24"/>
          <w:highlight w:val="none"/>
        </w:rPr>
        <w:t>须经采购人代表确认</w:t>
      </w:r>
      <w:r>
        <w:rPr>
          <w:rFonts w:hint="eastAsia" w:ascii="宋体" w:hAnsi="宋体"/>
          <w:color w:val="auto"/>
          <w:sz w:val="24"/>
          <w:szCs w:val="24"/>
          <w:highlight w:val="none"/>
        </w:rPr>
        <w:t>。</w:t>
      </w:r>
    </w:p>
    <w:p w14:paraId="496C3855">
      <w:pPr>
        <w:adjustRightInd w:val="0"/>
        <w:spacing w:after="0"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对磋商文件做出的实质性变动是磋商文件的有效组成部分</w:t>
      </w:r>
      <w:r>
        <w:rPr>
          <w:rFonts w:hint="eastAsia" w:ascii="宋体" w:hAnsi="宋体"/>
          <w:color w:val="auto"/>
          <w:sz w:val="24"/>
          <w:szCs w:val="24"/>
          <w:highlight w:val="none"/>
        </w:rPr>
        <w:t>，</w:t>
      </w:r>
      <w:r>
        <w:rPr>
          <w:rFonts w:ascii="宋体" w:hAnsi="宋体"/>
          <w:color w:val="auto"/>
          <w:sz w:val="24"/>
          <w:szCs w:val="24"/>
          <w:highlight w:val="none"/>
        </w:rPr>
        <w:t>磋商小组应当及时以书面形式同时通知所有参加磋商的供应商</w:t>
      </w:r>
      <w:r>
        <w:rPr>
          <w:rFonts w:hint="eastAsia" w:ascii="宋体" w:hAnsi="宋体"/>
          <w:color w:val="auto"/>
          <w:sz w:val="24"/>
          <w:szCs w:val="24"/>
          <w:highlight w:val="none"/>
        </w:rPr>
        <w:t>。</w:t>
      </w:r>
    </w:p>
    <w:p w14:paraId="33B7D10F">
      <w:pPr>
        <w:tabs>
          <w:tab w:val="left" w:pos="2749"/>
        </w:tabs>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供应商应当按照磋商文件的变动情况和磋商小组的要求重新提交响应文件，并由其法定代表人/负责人或授权代表签字或者加盖公章。由授权代表签字的，应当附法定代表人/负责人授权书。</w:t>
      </w:r>
    </w:p>
    <w:p w14:paraId="2A7B80EA">
      <w:pPr>
        <w:adjustRightInd w:val="0"/>
        <w:spacing w:after="0"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未实质性响应磋商文件的响应文件按无效响应处理</w:t>
      </w:r>
      <w:r>
        <w:rPr>
          <w:rFonts w:hint="eastAsia" w:ascii="宋体" w:hAnsi="宋体"/>
          <w:color w:val="auto"/>
          <w:sz w:val="24"/>
          <w:szCs w:val="24"/>
          <w:highlight w:val="none"/>
        </w:rPr>
        <w:t>，</w:t>
      </w:r>
      <w:r>
        <w:rPr>
          <w:rFonts w:ascii="宋体" w:hAnsi="宋体"/>
          <w:color w:val="auto"/>
          <w:sz w:val="24"/>
          <w:szCs w:val="24"/>
          <w:highlight w:val="none"/>
        </w:rPr>
        <w:t>磋商小组应当告知提交响应文件的供应商</w:t>
      </w:r>
      <w:r>
        <w:rPr>
          <w:rFonts w:hint="eastAsia" w:ascii="宋体" w:hAnsi="宋体"/>
          <w:color w:val="auto"/>
          <w:sz w:val="24"/>
          <w:szCs w:val="24"/>
          <w:highlight w:val="none"/>
        </w:rPr>
        <w:t>。</w:t>
      </w:r>
    </w:p>
    <w:p w14:paraId="4DA5A629">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 xml:space="preserve"> 第三步</w:t>
      </w:r>
      <w:r>
        <w:rPr>
          <w:rFonts w:hint="eastAsia" w:ascii="宋体" w:hAnsi="宋体"/>
          <w:color w:val="auto"/>
          <w:sz w:val="24"/>
          <w:szCs w:val="24"/>
          <w:highlight w:val="none"/>
        </w:rPr>
        <w:t>：</w:t>
      </w:r>
      <w:r>
        <w:rPr>
          <w:rFonts w:ascii="宋体" w:hAnsi="宋体"/>
          <w:color w:val="auto"/>
          <w:sz w:val="24"/>
          <w:szCs w:val="24"/>
          <w:highlight w:val="none"/>
        </w:rPr>
        <w:t>经磋商确定实质性响应的供应商后</w:t>
      </w:r>
      <w:r>
        <w:rPr>
          <w:rFonts w:hint="eastAsia" w:ascii="宋体" w:hAnsi="宋体"/>
          <w:color w:val="auto"/>
          <w:sz w:val="24"/>
          <w:szCs w:val="24"/>
          <w:highlight w:val="none"/>
        </w:rPr>
        <w:t>，</w:t>
      </w:r>
      <w:r>
        <w:rPr>
          <w:rFonts w:ascii="宋体" w:hAnsi="宋体"/>
          <w:color w:val="auto"/>
          <w:sz w:val="24"/>
          <w:szCs w:val="24"/>
          <w:highlight w:val="none"/>
        </w:rPr>
        <w:t>磋商小组应当要求所有实质性响应的供应商在规定时间内提交最后报价</w:t>
      </w:r>
      <w:r>
        <w:rPr>
          <w:rFonts w:hint="eastAsia" w:ascii="宋体" w:hAnsi="宋体"/>
          <w:color w:val="auto"/>
          <w:sz w:val="24"/>
          <w:szCs w:val="24"/>
          <w:highlight w:val="none"/>
        </w:rPr>
        <w:t>（</w:t>
      </w:r>
      <w:r>
        <w:rPr>
          <w:rFonts w:ascii="宋体" w:hAnsi="宋体"/>
          <w:color w:val="auto"/>
          <w:sz w:val="24"/>
          <w:szCs w:val="24"/>
          <w:highlight w:val="none"/>
        </w:rPr>
        <w:t>即第二阶段响应文件</w:t>
      </w:r>
      <w:r>
        <w:rPr>
          <w:rFonts w:hint="eastAsia" w:ascii="宋体" w:hAnsi="宋体"/>
          <w:color w:val="auto"/>
          <w:sz w:val="24"/>
          <w:szCs w:val="24"/>
          <w:highlight w:val="none"/>
        </w:rPr>
        <w:t>）。</w:t>
      </w:r>
    </w:p>
    <w:p w14:paraId="34CBD72B">
      <w:pPr>
        <w:adjustRightInd w:val="0"/>
        <w:spacing w:after="0" w:line="360" w:lineRule="auto"/>
        <w:ind w:firstLine="482" w:firstLineChars="200"/>
        <w:rPr>
          <w:rFonts w:ascii="宋体" w:hAnsi="宋体"/>
          <w:color w:val="auto"/>
          <w:sz w:val="24"/>
          <w:szCs w:val="24"/>
          <w:highlight w:val="none"/>
        </w:rPr>
      </w:pPr>
      <w:r>
        <w:rPr>
          <w:rFonts w:hint="eastAsia" w:ascii="宋体" w:hAnsi="宋体"/>
          <w:b/>
          <w:color w:val="auto"/>
          <w:sz w:val="24"/>
          <w:szCs w:val="24"/>
          <w:highlight w:val="none"/>
        </w:rPr>
        <w:t>从第一次报价到最后报价，电子报价均须由法定代表人或其授权代表远程用CA锁进行报价。</w:t>
      </w:r>
    </w:p>
    <w:p w14:paraId="10B33727">
      <w:pPr>
        <w:adjustRightInd w:val="0"/>
        <w:spacing w:after="0"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本项目最终报价将采用电子竞价的形式</w:t>
      </w:r>
    </w:p>
    <w:p w14:paraId="4A373B08">
      <w:pPr>
        <w:adjustRightInd w:val="0"/>
        <w:spacing w:after="0"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注：供应商如未按上述要求执行，其响应文件无效。</w:t>
      </w:r>
    </w:p>
    <w:p w14:paraId="05C9DDC2">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 xml:space="preserve"> 第四步</w:t>
      </w:r>
      <w:r>
        <w:rPr>
          <w:rFonts w:hint="eastAsia" w:ascii="宋体" w:hAnsi="宋体"/>
          <w:color w:val="auto"/>
          <w:sz w:val="24"/>
          <w:szCs w:val="24"/>
          <w:highlight w:val="none"/>
        </w:rPr>
        <w:t>：</w:t>
      </w:r>
      <w:r>
        <w:rPr>
          <w:rFonts w:ascii="宋体" w:hAnsi="宋体"/>
          <w:color w:val="auto"/>
          <w:sz w:val="24"/>
          <w:szCs w:val="24"/>
          <w:highlight w:val="none"/>
        </w:rPr>
        <w:t>经磋商确定最终采购需求和提交最后报价的供应商后</w:t>
      </w:r>
      <w:r>
        <w:rPr>
          <w:rFonts w:hint="eastAsia" w:ascii="宋体" w:hAnsi="宋体"/>
          <w:color w:val="auto"/>
          <w:sz w:val="24"/>
          <w:szCs w:val="24"/>
          <w:highlight w:val="none"/>
        </w:rPr>
        <w:t>，</w:t>
      </w:r>
      <w:r>
        <w:rPr>
          <w:rFonts w:ascii="宋体" w:hAnsi="宋体"/>
          <w:color w:val="auto"/>
          <w:sz w:val="24"/>
          <w:szCs w:val="24"/>
          <w:highlight w:val="none"/>
        </w:rPr>
        <w:t>由磋商小组采用综合评分法对提交最后报价的供应商的响应文件和最后报价进行综合评分</w:t>
      </w:r>
      <w:r>
        <w:rPr>
          <w:rFonts w:hint="eastAsia" w:ascii="宋体" w:hAnsi="宋体"/>
          <w:color w:val="auto"/>
          <w:sz w:val="24"/>
          <w:szCs w:val="24"/>
          <w:highlight w:val="none"/>
        </w:rPr>
        <w:t>。</w:t>
      </w:r>
    </w:p>
    <w:p w14:paraId="1467EAAC">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第五步</w:t>
      </w:r>
      <w:r>
        <w:rPr>
          <w:rFonts w:hint="eastAsia" w:ascii="宋体" w:hAnsi="宋体"/>
          <w:color w:val="auto"/>
          <w:sz w:val="24"/>
          <w:szCs w:val="24"/>
          <w:highlight w:val="none"/>
        </w:rPr>
        <w:t>：</w:t>
      </w:r>
      <w:r>
        <w:rPr>
          <w:rFonts w:ascii="宋体" w:hAnsi="宋体"/>
          <w:color w:val="auto"/>
          <w:sz w:val="24"/>
          <w:szCs w:val="24"/>
          <w:highlight w:val="none"/>
        </w:rPr>
        <w:t>磋商小组应当根据综合评分情况</w:t>
      </w:r>
      <w:r>
        <w:rPr>
          <w:rFonts w:hint="eastAsia" w:ascii="宋体" w:hAnsi="宋体"/>
          <w:color w:val="auto"/>
          <w:sz w:val="24"/>
          <w:szCs w:val="24"/>
          <w:highlight w:val="none"/>
        </w:rPr>
        <w:t>，</w:t>
      </w:r>
      <w:r>
        <w:rPr>
          <w:rFonts w:ascii="宋体" w:hAnsi="宋体"/>
          <w:color w:val="auto"/>
          <w:sz w:val="24"/>
          <w:szCs w:val="24"/>
          <w:highlight w:val="none"/>
        </w:rPr>
        <w:t>按照评审得分由高到低顺序推荐成交候选供应商</w:t>
      </w:r>
      <w:r>
        <w:rPr>
          <w:rFonts w:hint="eastAsia" w:ascii="宋体" w:hAnsi="宋体"/>
          <w:color w:val="auto"/>
          <w:sz w:val="24"/>
          <w:szCs w:val="24"/>
          <w:highlight w:val="none"/>
        </w:rPr>
        <w:t>，</w:t>
      </w:r>
      <w:r>
        <w:rPr>
          <w:rFonts w:ascii="宋体" w:hAnsi="宋体"/>
          <w:color w:val="auto"/>
          <w:sz w:val="24"/>
          <w:szCs w:val="24"/>
          <w:highlight w:val="none"/>
        </w:rPr>
        <w:t>并编写评审报告</w:t>
      </w:r>
      <w:r>
        <w:rPr>
          <w:rFonts w:hint="eastAsia" w:ascii="宋体" w:hAnsi="宋体"/>
          <w:color w:val="auto"/>
          <w:sz w:val="24"/>
          <w:szCs w:val="24"/>
          <w:highlight w:val="none"/>
        </w:rPr>
        <w:t>。</w:t>
      </w:r>
      <w:r>
        <w:rPr>
          <w:rFonts w:ascii="宋体" w:hAnsi="宋体"/>
          <w:color w:val="auto"/>
          <w:sz w:val="24"/>
          <w:szCs w:val="24"/>
          <w:highlight w:val="none"/>
        </w:rPr>
        <w:t>评审报告应当由磋商小组全体人员签字认可</w:t>
      </w:r>
      <w:r>
        <w:rPr>
          <w:rFonts w:hint="eastAsia" w:ascii="宋体" w:hAnsi="宋体"/>
          <w:color w:val="auto"/>
          <w:sz w:val="24"/>
          <w:szCs w:val="24"/>
          <w:highlight w:val="none"/>
        </w:rPr>
        <w:t>。</w:t>
      </w:r>
      <w:r>
        <w:rPr>
          <w:rFonts w:ascii="宋体" w:hAnsi="宋体"/>
          <w:color w:val="auto"/>
          <w:sz w:val="24"/>
          <w:szCs w:val="24"/>
          <w:highlight w:val="none"/>
        </w:rPr>
        <w:t>磋商小组成员对评审报告有异议的</w:t>
      </w:r>
      <w:r>
        <w:rPr>
          <w:rFonts w:hint="eastAsia" w:ascii="宋体" w:hAnsi="宋体"/>
          <w:color w:val="auto"/>
          <w:sz w:val="24"/>
          <w:szCs w:val="24"/>
          <w:highlight w:val="none"/>
        </w:rPr>
        <w:t>，</w:t>
      </w:r>
      <w:r>
        <w:rPr>
          <w:rFonts w:ascii="宋体" w:hAnsi="宋体"/>
          <w:color w:val="auto"/>
          <w:sz w:val="24"/>
          <w:szCs w:val="24"/>
          <w:highlight w:val="none"/>
        </w:rPr>
        <w:t>磋商小组按照少数服从多数的原则推荐成交候选供应商</w:t>
      </w:r>
      <w:r>
        <w:rPr>
          <w:rFonts w:hint="eastAsia" w:ascii="宋体" w:hAnsi="宋体"/>
          <w:color w:val="auto"/>
          <w:sz w:val="24"/>
          <w:szCs w:val="24"/>
          <w:highlight w:val="none"/>
        </w:rPr>
        <w:t>，</w:t>
      </w:r>
      <w:r>
        <w:rPr>
          <w:rFonts w:ascii="宋体" w:hAnsi="宋体"/>
          <w:color w:val="auto"/>
          <w:sz w:val="24"/>
          <w:szCs w:val="24"/>
          <w:highlight w:val="none"/>
        </w:rPr>
        <w:t>采购程序继续进行</w:t>
      </w:r>
      <w:r>
        <w:rPr>
          <w:rFonts w:hint="eastAsia" w:ascii="宋体" w:hAnsi="宋体"/>
          <w:color w:val="auto"/>
          <w:sz w:val="24"/>
          <w:szCs w:val="24"/>
          <w:highlight w:val="none"/>
        </w:rPr>
        <w:t>。</w:t>
      </w:r>
      <w:r>
        <w:rPr>
          <w:rFonts w:ascii="宋体" w:hAnsi="宋体"/>
          <w:color w:val="auto"/>
          <w:sz w:val="24"/>
          <w:szCs w:val="24"/>
          <w:highlight w:val="none"/>
        </w:rPr>
        <w:t>对评审报告有异议的磋商小组成员</w:t>
      </w:r>
      <w:r>
        <w:rPr>
          <w:rFonts w:hint="eastAsia" w:ascii="宋体" w:hAnsi="宋体"/>
          <w:color w:val="auto"/>
          <w:sz w:val="24"/>
          <w:szCs w:val="24"/>
          <w:highlight w:val="none"/>
        </w:rPr>
        <w:t>，</w:t>
      </w:r>
      <w:r>
        <w:rPr>
          <w:rFonts w:ascii="宋体" w:hAnsi="宋体"/>
          <w:color w:val="auto"/>
          <w:sz w:val="24"/>
          <w:szCs w:val="24"/>
          <w:highlight w:val="none"/>
        </w:rPr>
        <w:t>应当在报告上签署不同意见并说明理由</w:t>
      </w:r>
      <w:r>
        <w:rPr>
          <w:rFonts w:hint="eastAsia" w:ascii="宋体" w:hAnsi="宋体"/>
          <w:color w:val="auto"/>
          <w:sz w:val="24"/>
          <w:szCs w:val="24"/>
          <w:highlight w:val="none"/>
        </w:rPr>
        <w:t>，</w:t>
      </w:r>
      <w:r>
        <w:rPr>
          <w:rFonts w:ascii="宋体" w:hAnsi="宋体"/>
          <w:color w:val="auto"/>
          <w:sz w:val="24"/>
          <w:szCs w:val="24"/>
          <w:highlight w:val="none"/>
        </w:rPr>
        <w:t>由磋商小组书面记录相关情况</w:t>
      </w:r>
      <w:r>
        <w:rPr>
          <w:rFonts w:hint="eastAsia" w:ascii="宋体" w:hAnsi="宋体"/>
          <w:color w:val="auto"/>
          <w:sz w:val="24"/>
          <w:szCs w:val="24"/>
          <w:highlight w:val="none"/>
        </w:rPr>
        <w:t>。</w:t>
      </w:r>
      <w:r>
        <w:rPr>
          <w:rFonts w:ascii="宋体" w:hAnsi="宋体"/>
          <w:color w:val="auto"/>
          <w:sz w:val="24"/>
          <w:szCs w:val="24"/>
          <w:highlight w:val="none"/>
        </w:rPr>
        <w:t>磋商小组成员拒绝在报告上签字又不书面说明其不同意见和理由的</w:t>
      </w:r>
      <w:r>
        <w:rPr>
          <w:rFonts w:hint="eastAsia" w:ascii="宋体" w:hAnsi="宋体"/>
          <w:color w:val="auto"/>
          <w:sz w:val="24"/>
          <w:szCs w:val="24"/>
          <w:highlight w:val="none"/>
        </w:rPr>
        <w:t>，</w:t>
      </w:r>
      <w:r>
        <w:rPr>
          <w:rFonts w:ascii="宋体" w:hAnsi="宋体"/>
          <w:color w:val="auto"/>
          <w:sz w:val="24"/>
          <w:szCs w:val="24"/>
          <w:highlight w:val="none"/>
        </w:rPr>
        <w:t>视为同意评审报告</w:t>
      </w:r>
      <w:r>
        <w:rPr>
          <w:rFonts w:hint="eastAsia" w:ascii="宋体" w:hAnsi="宋体"/>
          <w:color w:val="auto"/>
          <w:sz w:val="24"/>
          <w:szCs w:val="24"/>
          <w:highlight w:val="none"/>
        </w:rPr>
        <w:t>。</w:t>
      </w:r>
    </w:p>
    <w:p w14:paraId="04C71107">
      <w:pPr>
        <w:tabs>
          <w:tab w:val="left" w:pos="2749"/>
        </w:tabs>
        <w:spacing w:after="0"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二十一、</w:t>
      </w:r>
      <w:r>
        <w:rPr>
          <w:rFonts w:hint="eastAsia" w:ascii="宋体" w:hAnsi="宋体" w:cs="宋体"/>
          <w:b/>
          <w:color w:val="auto"/>
          <w:sz w:val="24"/>
          <w:szCs w:val="24"/>
          <w:highlight w:val="none"/>
          <w:lang w:eastAsia="zh-Hans"/>
        </w:rPr>
        <w:t>成交条件</w:t>
      </w:r>
    </w:p>
    <w:p w14:paraId="5CE69BC8">
      <w:pPr>
        <w:adjustRightInd w:val="0"/>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（一）成交供应商应是符合磋商文件要求，并能圆满履行合同的供应商。</w:t>
      </w:r>
    </w:p>
    <w:p w14:paraId="6BEDFAB9">
      <w:pPr>
        <w:tabs>
          <w:tab w:val="left" w:pos="2749"/>
        </w:tabs>
        <w:spacing w:after="0"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二）磋商小组应当根据综合评分情况，按照综合得分由高至低的顺序推荐3名供应商为成交候选供应商，采购人将依据磋商小组评审意见，从评审报告提出的成交候选供应商中，按照排序由高到低的原则确定一名成交供应商。</w:t>
      </w:r>
      <w:bookmarkStart w:id="20" w:name="OLE_LINK11"/>
      <w:r>
        <w:rPr>
          <w:rFonts w:hint="eastAsia" w:ascii="宋体" w:hAnsi="宋体" w:cs="宋体"/>
          <w:color w:val="auto"/>
          <w:sz w:val="24"/>
          <w:szCs w:val="24"/>
          <w:highlight w:val="none"/>
        </w:rPr>
        <w:t>评审得分相同的，按照最终报价由低到高的顺序推荐。评审得分且最终报价相同的，按照技术部分得分由高至低顺序推荐，综合得分、最终报价及技术部分得分均相同的，按照商务部分得分由高至低顺序推荐</w:t>
      </w:r>
      <w:bookmarkEnd w:id="20"/>
      <w:r>
        <w:rPr>
          <w:rFonts w:hint="eastAsia" w:ascii="宋体" w:hAnsi="宋体" w:cs="宋体"/>
          <w:color w:val="auto"/>
          <w:sz w:val="24"/>
          <w:szCs w:val="24"/>
          <w:highlight w:val="none"/>
        </w:rPr>
        <w:t>。</w:t>
      </w:r>
    </w:p>
    <w:p w14:paraId="3CEB3E75">
      <w:pPr>
        <w:spacing w:after="0" w:line="360" w:lineRule="auto"/>
        <w:ind w:firstLine="482" w:firstLineChars="200"/>
        <w:rPr>
          <w:rFonts w:ascii="宋体" w:hAnsi="宋体"/>
          <w:b/>
          <w:bCs/>
          <w:color w:val="auto"/>
          <w:sz w:val="24"/>
          <w:szCs w:val="24"/>
          <w:highlight w:val="none"/>
        </w:rPr>
      </w:pPr>
      <w:r>
        <w:rPr>
          <w:rFonts w:hint="eastAsia" w:ascii="宋体" w:hAnsi="宋体"/>
          <w:b/>
          <w:color w:val="auto"/>
          <w:sz w:val="24"/>
          <w:szCs w:val="24"/>
          <w:highlight w:val="none"/>
        </w:rPr>
        <w:t>二十二、</w:t>
      </w:r>
      <w:r>
        <w:rPr>
          <w:rFonts w:hint="eastAsia" w:ascii="宋体" w:hAnsi="宋体"/>
          <w:b/>
          <w:bCs/>
          <w:color w:val="auto"/>
          <w:sz w:val="24"/>
          <w:szCs w:val="24"/>
          <w:highlight w:val="none"/>
        </w:rPr>
        <w:t>磋商过程的保密及其他要求</w:t>
      </w:r>
    </w:p>
    <w:p w14:paraId="3C032097">
      <w:pPr>
        <w:spacing w:after="0" w:line="360" w:lineRule="auto"/>
        <w:ind w:firstLine="480" w:firstLineChars="200"/>
        <w:rPr>
          <w:rFonts w:ascii="宋体" w:hAnsi="宋体"/>
          <w:b/>
          <w:bCs/>
          <w:color w:val="auto"/>
          <w:sz w:val="24"/>
          <w:szCs w:val="24"/>
          <w:highlight w:val="none"/>
        </w:rPr>
      </w:pPr>
      <w:r>
        <w:rPr>
          <w:rFonts w:hint="eastAsia" w:ascii="宋体" w:hAnsi="宋体"/>
          <w:color w:val="auto"/>
          <w:sz w:val="24"/>
          <w:szCs w:val="24"/>
          <w:highlight w:val="none"/>
        </w:rPr>
        <w:t>（一）凡与审查、澄清、评估和比较的有关资料以及推荐意见等，竞争性磋商小组及参加磋商会议的工作人员均不得向供应商及与磋商无关的其他人透露；</w:t>
      </w:r>
    </w:p>
    <w:p w14:paraId="349BBA9B">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（二）在评审过程中，如果供应商试图在竞争性磋商文件的审查、澄清、比较及授予合同方面向磋商小组施加任何影响，其磋商响应文件将被拒绝；</w:t>
      </w:r>
    </w:p>
    <w:p w14:paraId="7993237E">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磋商响应文件是磋商工作的重要依据。磋商响应文件必须满足竞争性磋商文件的各项实质性要求：包括响应文件的有效性、完整性和与竞争性磋商文件的一致性。如果供应商的磋商响应文件不满足上述要求，磋商小组有权拒绝供应商的磋商响应文件。经磋商小组评审，供应商递交的磋商响应文件属于无效响应文件的，无资格进入下轮磋商。</w:t>
      </w:r>
    </w:p>
    <w:p w14:paraId="3F574EF1">
      <w:pPr>
        <w:spacing w:after="0" w:line="360" w:lineRule="auto"/>
        <w:ind w:firstLine="482" w:firstLineChars="200"/>
        <w:rPr>
          <w:rFonts w:ascii="宋体" w:hAnsi="宋体"/>
          <w:b/>
          <w:bCs/>
          <w:color w:val="auto"/>
          <w:sz w:val="24"/>
          <w:szCs w:val="24"/>
          <w:highlight w:val="none"/>
        </w:rPr>
      </w:pPr>
      <w:r>
        <w:rPr>
          <w:rFonts w:hint="eastAsia" w:ascii="宋体" w:hAnsi="宋体"/>
          <w:b/>
          <w:color w:val="auto"/>
          <w:sz w:val="24"/>
          <w:szCs w:val="24"/>
          <w:highlight w:val="none"/>
        </w:rPr>
        <w:t>二十三、</w:t>
      </w:r>
      <w:r>
        <w:rPr>
          <w:rFonts w:hint="eastAsia" w:ascii="宋体" w:hAnsi="宋体"/>
          <w:b/>
          <w:bCs/>
          <w:color w:val="auto"/>
          <w:sz w:val="24"/>
          <w:szCs w:val="24"/>
          <w:highlight w:val="none"/>
        </w:rPr>
        <w:t>成交通知书</w:t>
      </w:r>
    </w:p>
    <w:p w14:paraId="31F8D7D5">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（一）在磋商报价有效期内，采购人确定成交供应商后，由采购代理机构向成交供应商发出“成交通知书”。</w:t>
      </w:r>
    </w:p>
    <w:p w14:paraId="63FA0641">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成交供应商确定后，采购代理机构应当在2个工作日内向成交供应商发出成交通知书。成交通知书对采购人和成交供应商具有法律效力。成交通知书发出后，采购人改变成交结果的，或者成交供应商放弃成交通知书的，应当依法承担法律责任。</w:t>
      </w:r>
    </w:p>
    <w:p w14:paraId="4A66C07C">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（三）成交通知书将是合同的一个组成部分。</w:t>
      </w:r>
    </w:p>
    <w:p w14:paraId="301B06F1">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（四）具体中选结果详见《</w:t>
      </w:r>
      <w:r>
        <w:rPr>
          <w:rFonts w:hint="eastAsia" w:ascii="宋体" w:hAnsi="宋体"/>
          <w:color w:val="auto"/>
          <w:sz w:val="24"/>
          <w:szCs w:val="24"/>
          <w:highlight w:val="none"/>
          <w:lang w:eastAsia="zh-CN"/>
        </w:rPr>
        <w:t>中国政府采购网</w:t>
      </w:r>
      <w:r>
        <w:rPr>
          <w:rFonts w:hint="eastAsia" w:ascii="宋体" w:hAnsi="宋体"/>
          <w:color w:val="auto"/>
          <w:sz w:val="24"/>
          <w:szCs w:val="24"/>
          <w:highlight w:val="none"/>
        </w:rPr>
        <w:t>》。</w:t>
      </w:r>
    </w:p>
    <w:p w14:paraId="41E4ACD4">
      <w:pPr>
        <w:spacing w:after="0" w:line="360" w:lineRule="auto"/>
        <w:ind w:firstLine="482" w:firstLineChars="200"/>
        <w:rPr>
          <w:rFonts w:ascii="宋体" w:hAnsi="宋体"/>
          <w:b/>
          <w:bCs/>
          <w:color w:val="auto"/>
          <w:sz w:val="24"/>
          <w:szCs w:val="24"/>
          <w:highlight w:val="none"/>
        </w:rPr>
      </w:pPr>
      <w:r>
        <w:rPr>
          <w:rFonts w:hint="eastAsia" w:ascii="宋体" w:hAnsi="宋体"/>
          <w:b/>
          <w:color w:val="auto"/>
          <w:sz w:val="24"/>
          <w:szCs w:val="24"/>
          <w:highlight w:val="none"/>
        </w:rPr>
        <w:t>二十四、</w:t>
      </w:r>
      <w:r>
        <w:rPr>
          <w:rFonts w:hint="eastAsia" w:ascii="宋体" w:hAnsi="宋体"/>
          <w:b/>
          <w:bCs/>
          <w:color w:val="auto"/>
          <w:sz w:val="24"/>
          <w:szCs w:val="24"/>
          <w:highlight w:val="none"/>
        </w:rPr>
        <w:t>合同的签订</w:t>
      </w:r>
    </w:p>
    <w:p w14:paraId="53C7320C">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成交供应商在收到成交通知书后30日内，按有关规定与采购人按竞争性磋商文件、调整内容、磋商响应文件及磋商过程中的有关澄清、承诺及最终报价等磋商过程中形成的有效文件确定的事项签订书面合同。竞争性磋商文件、成交供应的磋商响应文件及评审过程中有关澄清、承诺等文件均为该书面合同的有效组成部分。</w:t>
      </w:r>
    </w:p>
    <w:p w14:paraId="35435879">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（二）如果成交供应商无正当理由未在规定期间内签订合同，将承担相关法律责任。 </w:t>
      </w:r>
    </w:p>
    <w:p w14:paraId="39B40D8A">
      <w:pPr>
        <w:adjustRightInd w:val="0"/>
        <w:spacing w:after="0" w:line="360" w:lineRule="auto"/>
        <w:ind w:firstLine="480" w:firstLineChars="200"/>
        <w:rPr>
          <w:rFonts w:ascii="宋体" w:hAnsi="宋体"/>
          <w:color w:val="auto"/>
          <w:sz w:val="24"/>
          <w:szCs w:val="24"/>
          <w:highlight w:val="none"/>
        </w:rPr>
      </w:pPr>
      <w:r>
        <w:rPr>
          <w:rFonts w:hint="eastAsia" w:ascii="宋体" w:hAnsi="宋体"/>
          <w:bCs/>
          <w:color w:val="auto"/>
          <w:sz w:val="24"/>
          <w:szCs w:val="24"/>
          <w:highlight w:val="none"/>
        </w:rPr>
        <w:t>（三）</w:t>
      </w:r>
      <w:r>
        <w:rPr>
          <w:rFonts w:hint="eastAsia" w:ascii="宋体" w:hAnsi="宋体"/>
          <w:color w:val="auto"/>
          <w:sz w:val="24"/>
          <w:szCs w:val="24"/>
          <w:highlight w:val="none"/>
        </w:rPr>
        <w:t>成交供应商拒绝与采购人签订合同的，采购人可以按照</w:t>
      </w:r>
      <w:r>
        <w:rPr>
          <w:rFonts w:hint="eastAsia" w:ascii="宋体" w:hAnsi="宋体"/>
          <w:color w:val="auto"/>
          <w:sz w:val="24"/>
          <w:szCs w:val="24"/>
          <w:highlight w:val="none"/>
          <w:lang w:eastAsia="zh-CN"/>
        </w:rPr>
        <w:t>评审</w:t>
      </w:r>
      <w:r>
        <w:rPr>
          <w:rFonts w:hint="eastAsia" w:ascii="宋体" w:hAnsi="宋体"/>
          <w:color w:val="auto"/>
          <w:sz w:val="24"/>
          <w:szCs w:val="24"/>
          <w:highlight w:val="none"/>
        </w:rPr>
        <w:t>报告的排序顺延，确定下一名为成交供应商，也可以由采购人重新开展采购活动。</w:t>
      </w:r>
    </w:p>
    <w:p w14:paraId="6DDEC581">
      <w:pPr>
        <w:adjustRightInd w:val="0"/>
        <w:spacing w:after="0"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（四）履约保证金。</w:t>
      </w:r>
    </w:p>
    <w:p w14:paraId="6D4A3DCA">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本项目不收取履约保证金。</w:t>
      </w:r>
    </w:p>
    <w:p w14:paraId="6D114A96">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（五）成交结果公告期满第二日即签订合同，如供应商无正当理由拒不签订合同，视为供应商恶意</w:t>
      </w:r>
      <w:r>
        <w:rPr>
          <w:rFonts w:hint="eastAsia" w:ascii="宋体" w:hAnsi="宋体"/>
          <w:color w:val="auto"/>
          <w:sz w:val="24"/>
          <w:szCs w:val="24"/>
          <w:highlight w:val="none"/>
          <w:lang w:val="en-US" w:eastAsia="zh-CN"/>
        </w:rPr>
        <w:t>竞争</w:t>
      </w:r>
      <w:r>
        <w:rPr>
          <w:rFonts w:hint="eastAsia" w:ascii="宋体" w:hAnsi="宋体"/>
          <w:color w:val="auto"/>
          <w:sz w:val="24"/>
          <w:szCs w:val="24"/>
          <w:highlight w:val="none"/>
        </w:rPr>
        <w:t>。报本级财政监督部门。如出现此情况由推荐排名第二名供应商与采购人签订合同。如此类推。</w:t>
      </w:r>
    </w:p>
    <w:p w14:paraId="155E624D">
      <w:pPr>
        <w:spacing w:after="0"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二十五、磋商有效期</w:t>
      </w:r>
    </w:p>
    <w:p w14:paraId="2AC798A3">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磋商有效期为自递交响应文件之日起90个日历日。</w:t>
      </w:r>
    </w:p>
    <w:p w14:paraId="56F6B46C">
      <w:pPr>
        <w:spacing w:after="0" w:line="360" w:lineRule="auto"/>
        <w:ind w:firstLine="482" w:firstLineChars="200"/>
        <w:rPr>
          <w:rFonts w:ascii="宋体" w:hAnsi="宋体"/>
          <w:b/>
          <w:bCs/>
          <w:color w:val="auto"/>
          <w:sz w:val="24"/>
          <w:szCs w:val="24"/>
          <w:highlight w:val="none"/>
        </w:rPr>
      </w:pPr>
      <w:r>
        <w:rPr>
          <w:rFonts w:hint="eastAsia" w:ascii="宋体" w:hAnsi="宋体"/>
          <w:b/>
          <w:color w:val="auto"/>
          <w:sz w:val="24"/>
          <w:szCs w:val="24"/>
          <w:highlight w:val="none"/>
        </w:rPr>
        <w:t>二十六、采购</w:t>
      </w:r>
      <w:r>
        <w:rPr>
          <w:rFonts w:hint="eastAsia" w:ascii="宋体" w:hAnsi="宋体"/>
          <w:b/>
          <w:bCs/>
          <w:color w:val="auto"/>
          <w:sz w:val="24"/>
          <w:szCs w:val="24"/>
          <w:highlight w:val="none"/>
        </w:rPr>
        <w:t>代理服务费</w:t>
      </w:r>
    </w:p>
    <w:p w14:paraId="417EDA7D">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（一）本次</w:t>
      </w:r>
      <w:r>
        <w:rPr>
          <w:rFonts w:hint="eastAsia" w:ascii="宋体" w:hAnsi="宋体"/>
          <w:color w:val="auto"/>
          <w:sz w:val="24"/>
          <w:szCs w:val="24"/>
          <w:highlight w:val="none"/>
          <w:lang w:eastAsia="zh-CN"/>
        </w:rPr>
        <w:t>采购代理</w:t>
      </w:r>
      <w:r>
        <w:rPr>
          <w:rFonts w:hint="eastAsia" w:ascii="宋体" w:hAnsi="宋体"/>
          <w:color w:val="auto"/>
          <w:sz w:val="24"/>
          <w:szCs w:val="24"/>
          <w:highlight w:val="none"/>
        </w:rPr>
        <w:t>服务费按</w:t>
      </w:r>
      <w:r>
        <w:rPr>
          <w:rFonts w:hint="eastAsia" w:ascii="宋体" w:hAnsi="宋体"/>
          <w:b/>
          <w:bCs/>
          <w:color w:val="auto"/>
          <w:sz w:val="24"/>
          <w:szCs w:val="24"/>
          <w:highlight w:val="none"/>
        </w:rPr>
        <w:t>服务</w:t>
      </w:r>
      <w:r>
        <w:rPr>
          <w:rFonts w:hint="eastAsia" w:ascii="宋体" w:hAnsi="宋体"/>
          <w:color w:val="auto"/>
          <w:sz w:val="24"/>
          <w:szCs w:val="24"/>
          <w:highlight w:val="none"/>
        </w:rPr>
        <w:t>招标标准*</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0%向</w:t>
      </w:r>
      <w:r>
        <w:rPr>
          <w:rFonts w:hint="eastAsia" w:ascii="宋体" w:hAnsi="宋体"/>
          <w:color w:val="auto"/>
          <w:sz w:val="24"/>
          <w:szCs w:val="24"/>
          <w:highlight w:val="none"/>
          <w:lang w:eastAsia="zh-CN"/>
        </w:rPr>
        <w:t>成交供应商</w:t>
      </w:r>
      <w:r>
        <w:rPr>
          <w:rFonts w:hint="eastAsia" w:ascii="宋体" w:hAnsi="宋体"/>
          <w:color w:val="auto"/>
          <w:sz w:val="24"/>
          <w:szCs w:val="24"/>
          <w:highlight w:val="none"/>
        </w:rPr>
        <w:t>收取，不足</w:t>
      </w:r>
      <w:r>
        <w:rPr>
          <w:rFonts w:hint="eastAsia" w:ascii="宋体" w:hAnsi="宋体"/>
          <w:color w:val="auto"/>
          <w:sz w:val="24"/>
          <w:szCs w:val="24"/>
          <w:highlight w:val="none"/>
          <w:lang w:val="en-US" w:eastAsia="zh-CN"/>
        </w:rPr>
        <w:t>25</w:t>
      </w:r>
      <w:r>
        <w:rPr>
          <w:rFonts w:hint="eastAsia" w:ascii="宋体" w:hAnsi="宋体"/>
          <w:color w:val="auto"/>
          <w:sz w:val="24"/>
          <w:szCs w:val="24"/>
          <w:highlight w:val="none"/>
        </w:rPr>
        <w:t>00元按</w:t>
      </w:r>
      <w:r>
        <w:rPr>
          <w:rFonts w:hint="eastAsia" w:ascii="宋体" w:hAnsi="宋体"/>
          <w:color w:val="auto"/>
          <w:sz w:val="24"/>
          <w:szCs w:val="24"/>
          <w:highlight w:val="none"/>
          <w:lang w:val="en-US" w:eastAsia="zh-CN"/>
        </w:rPr>
        <w:t>25</w:t>
      </w:r>
      <w:r>
        <w:rPr>
          <w:rFonts w:hint="eastAsia" w:ascii="宋体" w:hAnsi="宋体"/>
          <w:color w:val="auto"/>
          <w:sz w:val="24"/>
          <w:szCs w:val="24"/>
          <w:highlight w:val="none"/>
        </w:rPr>
        <w:t>00元收取。</w:t>
      </w:r>
    </w:p>
    <w:p w14:paraId="62C0D971">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成交供应商</w:t>
      </w:r>
      <w:r>
        <w:rPr>
          <w:rFonts w:hint="eastAsia" w:ascii="宋体" w:hAnsi="宋体"/>
          <w:color w:val="auto"/>
          <w:sz w:val="24"/>
          <w:szCs w:val="24"/>
          <w:highlight w:val="none"/>
        </w:rPr>
        <w:t>在领取“</w:t>
      </w:r>
      <w:r>
        <w:rPr>
          <w:rFonts w:hint="eastAsia" w:ascii="宋体" w:hAnsi="宋体"/>
          <w:color w:val="auto"/>
          <w:sz w:val="24"/>
          <w:szCs w:val="24"/>
          <w:highlight w:val="none"/>
          <w:lang w:eastAsia="zh-CN"/>
        </w:rPr>
        <w:t>成交</w:t>
      </w:r>
      <w:r>
        <w:rPr>
          <w:rFonts w:hint="eastAsia" w:ascii="宋体" w:hAnsi="宋体"/>
          <w:color w:val="auto"/>
          <w:sz w:val="24"/>
          <w:szCs w:val="24"/>
          <w:highlight w:val="none"/>
        </w:rPr>
        <w:t>通知书”时，须向大连市政府采购中心缴纳代理服务费。</w:t>
      </w:r>
    </w:p>
    <w:p w14:paraId="513A8FA2">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付款信息如下：</w:t>
      </w:r>
    </w:p>
    <w:p w14:paraId="72EBC104">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户名：大连市政府采购中心</w:t>
      </w:r>
    </w:p>
    <w:p w14:paraId="58F604B9">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开户行：大连银行营业部 </w:t>
      </w:r>
    </w:p>
    <w:p w14:paraId="570040EF">
      <w:pPr>
        <w:adjustRightIn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账号：810023000001083</w:t>
      </w:r>
    </w:p>
    <w:p w14:paraId="541D361F">
      <w:pPr>
        <w:adjustRightInd w:val="0"/>
        <w:spacing w:after="0"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（二）采购代理服务收费标准：</w:t>
      </w:r>
    </w:p>
    <w:p w14:paraId="5E213092">
      <w:pPr>
        <w:adjustRightInd w:val="0"/>
        <w:spacing w:after="0" w:line="360" w:lineRule="auto"/>
        <w:rPr>
          <w:rFonts w:ascii="宋体" w:hAnsi="宋体"/>
          <w:bCs/>
          <w:color w:val="auto"/>
          <w:sz w:val="24"/>
          <w:szCs w:val="24"/>
          <w:highlight w:val="none"/>
        </w:rPr>
      </w:pPr>
      <w:bookmarkStart w:id="21" w:name="_Hlk144800460"/>
      <w:r>
        <w:rPr>
          <w:rFonts w:asciiTheme="minorEastAsia" w:hAnsiTheme="minorEastAsia" w:eastAsiaTheme="minorEastAsia"/>
          <w:bCs/>
          <w:color w:val="auto"/>
          <w:sz w:val="24"/>
          <w:highlight w:val="none"/>
        </w:rPr>
        <w:drawing>
          <wp:inline distT="0" distB="0" distL="0" distR="0">
            <wp:extent cx="5302250" cy="3219450"/>
            <wp:effectExtent l="0" t="0" r="1270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302250" cy="3219450"/>
                    </a:xfrm>
                    <a:prstGeom prst="rect">
                      <a:avLst/>
                    </a:prstGeom>
                    <a:noFill/>
                    <a:ln>
                      <a:noFill/>
                    </a:ln>
                  </pic:spPr>
                </pic:pic>
              </a:graphicData>
            </a:graphic>
          </wp:inline>
        </w:drawing>
      </w:r>
      <w:bookmarkEnd w:id="21"/>
    </w:p>
    <w:p w14:paraId="5D8066B3">
      <w:pPr>
        <w:adjustRightInd w:val="0"/>
        <w:snapToGri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注：</w:t>
      </w:r>
      <w:r>
        <w:rPr>
          <w:rFonts w:hint="eastAsia" w:ascii="宋体" w:hAnsi="宋体"/>
          <w:color w:val="auto"/>
          <w:sz w:val="24"/>
          <w:szCs w:val="24"/>
          <w:highlight w:val="none"/>
          <w:lang w:eastAsia="zh-CN"/>
        </w:rPr>
        <w:t>采购代理</w:t>
      </w:r>
      <w:r>
        <w:rPr>
          <w:rFonts w:hint="eastAsia" w:ascii="宋体" w:hAnsi="宋体"/>
          <w:color w:val="auto"/>
          <w:sz w:val="24"/>
          <w:szCs w:val="24"/>
          <w:highlight w:val="none"/>
        </w:rPr>
        <w:t>服务收费按差额定率累进法计算。例如：某货物</w:t>
      </w:r>
      <w:r>
        <w:rPr>
          <w:rFonts w:hint="eastAsia" w:ascii="宋体" w:hAnsi="宋体"/>
          <w:color w:val="auto"/>
          <w:sz w:val="24"/>
          <w:szCs w:val="24"/>
          <w:highlight w:val="none"/>
          <w:lang w:eastAsia="zh-CN"/>
        </w:rPr>
        <w:t>采购代理</w:t>
      </w:r>
      <w:r>
        <w:rPr>
          <w:rFonts w:hint="eastAsia" w:ascii="宋体" w:hAnsi="宋体"/>
          <w:color w:val="auto"/>
          <w:sz w:val="24"/>
          <w:szCs w:val="24"/>
          <w:highlight w:val="none"/>
        </w:rPr>
        <w:t>业务成交金额为100000万元，计算</w:t>
      </w:r>
      <w:r>
        <w:rPr>
          <w:rFonts w:hint="eastAsia" w:ascii="宋体" w:hAnsi="宋体"/>
          <w:color w:val="auto"/>
          <w:sz w:val="24"/>
          <w:szCs w:val="24"/>
          <w:highlight w:val="none"/>
          <w:lang w:eastAsia="zh-CN"/>
        </w:rPr>
        <w:t>采购代理</w:t>
      </w:r>
      <w:r>
        <w:rPr>
          <w:rFonts w:hint="eastAsia" w:ascii="宋体" w:hAnsi="宋体"/>
          <w:color w:val="auto"/>
          <w:sz w:val="24"/>
          <w:szCs w:val="24"/>
          <w:highlight w:val="none"/>
        </w:rPr>
        <w:t>服务收费额如下：</w:t>
      </w:r>
    </w:p>
    <w:p w14:paraId="5F3A7F27">
      <w:pPr>
        <w:adjustRightInd w:val="0"/>
        <w:snapToGrid w:val="0"/>
        <w:spacing w:after="0" w:line="360" w:lineRule="auto"/>
        <w:ind w:firstLine="1080" w:firstLineChars="450"/>
        <w:rPr>
          <w:rFonts w:ascii="宋体" w:hAnsi="宋体"/>
          <w:color w:val="auto"/>
          <w:sz w:val="24"/>
          <w:szCs w:val="24"/>
          <w:highlight w:val="none"/>
        </w:rPr>
      </w:pPr>
      <w:r>
        <w:rPr>
          <w:rFonts w:hint="eastAsia" w:ascii="宋体" w:hAnsi="宋体"/>
          <w:color w:val="auto"/>
          <w:sz w:val="24"/>
          <w:szCs w:val="24"/>
          <w:highlight w:val="none"/>
        </w:rPr>
        <w:t>100万元×1.5％＝1.5万元</w:t>
      </w:r>
    </w:p>
    <w:p w14:paraId="2E76D458">
      <w:pPr>
        <w:adjustRightInd w:val="0"/>
        <w:snapToGrid w:val="0"/>
        <w:spacing w:after="0" w:line="360" w:lineRule="auto"/>
        <w:ind w:firstLine="960" w:firstLineChars="400"/>
        <w:rPr>
          <w:rFonts w:ascii="宋体" w:hAnsi="宋体"/>
          <w:color w:val="auto"/>
          <w:sz w:val="24"/>
          <w:szCs w:val="24"/>
          <w:highlight w:val="none"/>
        </w:rPr>
      </w:pPr>
      <w:r>
        <w:rPr>
          <w:rFonts w:hint="eastAsia" w:ascii="宋体" w:hAnsi="宋体"/>
          <w:color w:val="auto"/>
          <w:sz w:val="24"/>
          <w:szCs w:val="24"/>
          <w:highlight w:val="none"/>
        </w:rPr>
        <w:t>（500-100）万元×1.1％＝4.4万元</w:t>
      </w:r>
    </w:p>
    <w:p w14:paraId="523EAC8B">
      <w:pPr>
        <w:adjustRightInd w:val="0"/>
        <w:snapToGrid w:val="0"/>
        <w:spacing w:after="0" w:line="360" w:lineRule="auto"/>
        <w:ind w:firstLine="960" w:firstLineChars="400"/>
        <w:rPr>
          <w:rFonts w:ascii="宋体" w:hAnsi="宋体"/>
          <w:color w:val="auto"/>
          <w:sz w:val="24"/>
          <w:szCs w:val="24"/>
          <w:highlight w:val="none"/>
        </w:rPr>
      </w:pPr>
      <w:r>
        <w:rPr>
          <w:rFonts w:hint="eastAsia" w:ascii="宋体" w:hAnsi="宋体"/>
          <w:color w:val="auto"/>
          <w:sz w:val="24"/>
          <w:szCs w:val="24"/>
          <w:highlight w:val="none"/>
        </w:rPr>
        <w:t>（1000-500）万元×0.8％＝4万元</w:t>
      </w:r>
    </w:p>
    <w:p w14:paraId="17271845">
      <w:pPr>
        <w:adjustRightInd w:val="0"/>
        <w:snapToGrid w:val="0"/>
        <w:spacing w:after="0" w:line="360" w:lineRule="auto"/>
        <w:ind w:firstLine="960" w:firstLineChars="400"/>
        <w:rPr>
          <w:rFonts w:ascii="宋体" w:hAnsi="宋体"/>
          <w:color w:val="auto"/>
          <w:sz w:val="24"/>
          <w:szCs w:val="24"/>
          <w:highlight w:val="none"/>
        </w:rPr>
      </w:pPr>
      <w:r>
        <w:rPr>
          <w:rFonts w:hint="eastAsia" w:ascii="宋体" w:hAnsi="宋体"/>
          <w:color w:val="auto"/>
          <w:sz w:val="24"/>
          <w:szCs w:val="24"/>
          <w:highlight w:val="none"/>
        </w:rPr>
        <w:t>（5000-1000）万元×0.5％＝97万元</w:t>
      </w:r>
    </w:p>
    <w:p w14:paraId="5E72DB40">
      <w:pPr>
        <w:adjustRightInd w:val="0"/>
        <w:snapToGrid w:val="0"/>
        <w:spacing w:after="0" w:line="360" w:lineRule="auto"/>
        <w:ind w:firstLine="960" w:firstLineChars="400"/>
        <w:rPr>
          <w:rFonts w:ascii="宋体" w:hAnsi="宋体"/>
          <w:color w:val="auto"/>
          <w:sz w:val="24"/>
          <w:szCs w:val="24"/>
          <w:highlight w:val="none"/>
        </w:rPr>
      </w:pPr>
      <w:r>
        <w:rPr>
          <w:rFonts w:hint="eastAsia" w:ascii="宋体" w:hAnsi="宋体"/>
          <w:color w:val="auto"/>
          <w:sz w:val="24"/>
          <w:szCs w:val="24"/>
          <w:highlight w:val="none"/>
        </w:rPr>
        <w:t>（10000-5000）万元×0.25％=12.5万元</w:t>
      </w:r>
    </w:p>
    <w:p w14:paraId="36D8A453">
      <w:pPr>
        <w:adjustRightInd w:val="0"/>
        <w:snapToGrid w:val="0"/>
        <w:spacing w:after="0" w:line="360" w:lineRule="auto"/>
        <w:ind w:firstLine="960" w:firstLineChars="400"/>
        <w:rPr>
          <w:rFonts w:ascii="宋体" w:hAnsi="宋体"/>
          <w:color w:val="auto"/>
          <w:sz w:val="24"/>
          <w:szCs w:val="24"/>
          <w:highlight w:val="none"/>
        </w:rPr>
      </w:pPr>
      <w:r>
        <w:rPr>
          <w:rFonts w:hint="eastAsia" w:ascii="宋体" w:hAnsi="宋体"/>
          <w:color w:val="auto"/>
          <w:sz w:val="24"/>
          <w:szCs w:val="24"/>
          <w:highlight w:val="none"/>
        </w:rPr>
        <w:t>（100000-10000）万元×0.05％=45万元</w:t>
      </w:r>
    </w:p>
    <w:p w14:paraId="1992D95B">
      <w:pPr>
        <w:adjustRightInd w:val="0"/>
        <w:snapToGrid w:val="0"/>
        <w:spacing w:after="0" w:line="360" w:lineRule="auto"/>
        <w:ind w:firstLine="960" w:firstLineChars="400"/>
        <w:rPr>
          <w:rFonts w:ascii="宋体" w:hAnsi="宋体"/>
          <w:color w:val="auto"/>
          <w:sz w:val="24"/>
          <w:szCs w:val="24"/>
          <w:highlight w:val="none"/>
        </w:rPr>
      </w:pPr>
      <w:r>
        <w:rPr>
          <w:rFonts w:hint="eastAsia" w:ascii="宋体" w:hAnsi="宋体"/>
          <w:color w:val="auto"/>
          <w:sz w:val="24"/>
          <w:szCs w:val="24"/>
          <w:highlight w:val="none"/>
        </w:rPr>
        <w:t>合计收费=1.5十4.4＋4＋20+12.5+45＝87.4(万元)</w:t>
      </w:r>
    </w:p>
    <w:p w14:paraId="7A3A0AC5">
      <w:pPr>
        <w:adjustRightInd w:val="0"/>
        <w:snapToGrid w:val="0"/>
        <w:spacing w:after="0" w:line="360" w:lineRule="auto"/>
        <w:ind w:firstLine="472" w:firstLineChars="196"/>
        <w:rPr>
          <w:rFonts w:ascii="宋体" w:hAnsi="宋体"/>
          <w:color w:val="auto"/>
          <w:sz w:val="24"/>
          <w:szCs w:val="24"/>
          <w:highlight w:val="none"/>
        </w:rPr>
      </w:pPr>
      <w:r>
        <w:rPr>
          <w:rFonts w:hint="eastAsia" w:ascii="宋体" w:hAnsi="宋体"/>
          <w:b/>
          <w:color w:val="auto"/>
          <w:sz w:val="24"/>
          <w:szCs w:val="24"/>
          <w:highlight w:val="none"/>
        </w:rPr>
        <w:t>二十七、</w:t>
      </w:r>
      <w:r>
        <w:rPr>
          <w:rFonts w:hint="eastAsia" w:ascii="宋体" w:hAnsi="宋体"/>
          <w:b/>
          <w:bCs/>
          <w:color w:val="auto"/>
          <w:sz w:val="24"/>
          <w:szCs w:val="24"/>
          <w:highlight w:val="none"/>
        </w:rPr>
        <w:t>其他注意事项</w:t>
      </w:r>
    </w:p>
    <w:p w14:paraId="0CA85EE4">
      <w:pPr>
        <w:tabs>
          <w:tab w:val="left" w:pos="720"/>
        </w:tabs>
        <w:snapToGri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（一）供应商被视为充分熟悉本竞争性磋商采购项目的服务内容及与履行合同有关的一切情况；</w:t>
      </w:r>
    </w:p>
    <w:p w14:paraId="212C6F1D">
      <w:pPr>
        <w:snapToGri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（二）供应商应遵守我国与政府采购相关的法律法规及规章条例，不得违反；</w:t>
      </w:r>
    </w:p>
    <w:p w14:paraId="3EA00625">
      <w:pPr>
        <w:snapToGri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（三）供应商应承担参加磋商所有费用，不论磋商结果如何，采购人及采购代理机构无义务和责任承担这些费用；</w:t>
      </w:r>
    </w:p>
    <w:p w14:paraId="7434C3CD">
      <w:pPr>
        <w:snapToGrid w:val="0"/>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（四）供应商应详细阅读竞争性磋商文件的全部内容。不按竞争性磋商文件的要求提供的报价和资料，可能导致磋商响应文件被拒绝。</w:t>
      </w:r>
    </w:p>
    <w:p w14:paraId="10AC8C22">
      <w:pPr>
        <w:spacing w:after="0" w:line="360" w:lineRule="auto"/>
        <w:ind w:firstLine="477" w:firstLineChars="198"/>
        <w:rPr>
          <w:rFonts w:ascii="宋体" w:hAnsi="宋体"/>
          <w:b/>
          <w:bCs/>
          <w:color w:val="auto"/>
          <w:sz w:val="24"/>
          <w:szCs w:val="24"/>
          <w:highlight w:val="none"/>
        </w:rPr>
      </w:pPr>
      <w:r>
        <w:rPr>
          <w:rFonts w:hint="eastAsia" w:ascii="宋体" w:hAnsi="宋体"/>
          <w:b/>
          <w:color w:val="auto"/>
          <w:sz w:val="24"/>
          <w:szCs w:val="24"/>
          <w:highlight w:val="none"/>
        </w:rPr>
        <w:t>二十八、</w:t>
      </w:r>
      <w:r>
        <w:rPr>
          <w:rFonts w:hint="eastAsia" w:ascii="宋体" w:hAnsi="宋体"/>
          <w:b/>
          <w:bCs/>
          <w:color w:val="auto"/>
          <w:sz w:val="24"/>
          <w:szCs w:val="24"/>
          <w:highlight w:val="none"/>
        </w:rPr>
        <w:t>关于质疑的说明</w:t>
      </w:r>
    </w:p>
    <w:p w14:paraId="1ED8A6DA">
      <w:pPr>
        <w:spacing w:after="0" w:line="360" w:lineRule="auto"/>
        <w:ind w:firstLine="480" w:firstLineChars="200"/>
        <w:rPr>
          <w:rFonts w:ascii="宋体" w:hAnsi="宋体"/>
          <w:b/>
          <w:bCs/>
          <w:color w:val="auto"/>
          <w:sz w:val="24"/>
          <w:szCs w:val="24"/>
          <w:highlight w:val="none"/>
        </w:rPr>
      </w:pPr>
      <w:r>
        <w:rPr>
          <w:rFonts w:hint="eastAsia" w:ascii="宋体" w:hAnsi="宋体"/>
          <w:bCs/>
          <w:color w:val="auto"/>
          <w:sz w:val="24"/>
          <w:szCs w:val="24"/>
          <w:highlight w:val="none"/>
        </w:rPr>
        <w:t>（一）供应商认为</w:t>
      </w:r>
      <w:r>
        <w:rPr>
          <w:rFonts w:hint="eastAsia" w:ascii="宋体" w:hAnsi="宋体"/>
          <w:color w:val="auto"/>
          <w:sz w:val="24"/>
          <w:szCs w:val="24"/>
          <w:highlight w:val="none"/>
        </w:rPr>
        <w:t>竞争性磋商文件</w:t>
      </w:r>
      <w:r>
        <w:rPr>
          <w:rFonts w:hint="eastAsia" w:ascii="宋体" w:hAnsi="宋体"/>
          <w:bCs/>
          <w:color w:val="auto"/>
          <w:sz w:val="24"/>
          <w:szCs w:val="24"/>
          <w:highlight w:val="none"/>
        </w:rPr>
        <w:t>、磋商过程、成交结果使得自己的权益受到损害的，可以在知道或者应知其权益受到损害之日起7个工作日内，以书面形式向采购人、采购代理机构提出质疑。</w:t>
      </w:r>
      <w:r>
        <w:rPr>
          <w:rFonts w:hint="eastAsia" w:ascii="宋体" w:hAnsi="宋体"/>
          <w:b/>
          <w:bCs/>
          <w:color w:val="auto"/>
          <w:sz w:val="24"/>
          <w:szCs w:val="24"/>
          <w:highlight w:val="none"/>
        </w:rPr>
        <w:t>供应商在法定质疑期内须一次性提出针对同一采购程序环节的质疑，</w:t>
      </w:r>
      <w:r>
        <w:rPr>
          <w:rFonts w:hint="eastAsia" w:ascii="宋体" w:hAnsi="宋体"/>
          <w:b/>
          <w:bCs/>
          <w:color w:val="auto"/>
          <w:sz w:val="24"/>
          <w:szCs w:val="24"/>
          <w:highlight w:val="none"/>
          <w:lang w:val="en-US" w:eastAsia="zh-CN"/>
        </w:rPr>
        <w:t>超过法定质疑期限或</w:t>
      </w:r>
      <w:r>
        <w:rPr>
          <w:rFonts w:hint="eastAsia" w:ascii="宋体" w:hAnsi="宋体"/>
          <w:b/>
          <w:bCs/>
          <w:color w:val="auto"/>
          <w:sz w:val="24"/>
          <w:szCs w:val="24"/>
          <w:highlight w:val="none"/>
        </w:rPr>
        <w:t>重复针对同一采购程序环节提出的质疑将不予受理。</w:t>
      </w:r>
    </w:p>
    <w:p w14:paraId="717152AB">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（1）接收质疑函的方式：质疑函原件书面送达采购代理机构，如采用邮寄的方式寄送质疑函以</w:t>
      </w:r>
      <w:r>
        <w:rPr>
          <w:rFonts w:hint="eastAsia" w:ascii="宋体" w:hAnsi="宋体"/>
          <w:color w:val="auto"/>
          <w:sz w:val="24"/>
          <w:szCs w:val="24"/>
          <w:highlight w:val="none"/>
          <w:lang w:eastAsia="zh-CN"/>
        </w:rPr>
        <w:t>采购代理</w:t>
      </w:r>
      <w:r>
        <w:rPr>
          <w:rFonts w:hint="eastAsia" w:ascii="宋体" w:hAnsi="宋体"/>
          <w:color w:val="auto"/>
          <w:sz w:val="24"/>
          <w:szCs w:val="24"/>
          <w:highlight w:val="none"/>
        </w:rPr>
        <w:t>人签收函件时间为准。</w:t>
      </w:r>
    </w:p>
    <w:p w14:paraId="709F2F57">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（2）联系人及电话：</w:t>
      </w:r>
      <w:r>
        <w:rPr>
          <w:rFonts w:hint="eastAsia" w:ascii="宋体" w:hAnsi="宋体"/>
          <w:color w:val="auto"/>
          <w:sz w:val="24"/>
          <w:szCs w:val="24"/>
          <w:highlight w:val="none"/>
          <w:lang w:val="zh-TW" w:eastAsia="zh-CN"/>
        </w:rPr>
        <w:t>石凯</w:t>
      </w:r>
      <w:r>
        <w:rPr>
          <w:rFonts w:hint="eastAsia" w:ascii="宋体" w:hAnsi="宋体"/>
          <w:color w:val="auto"/>
          <w:sz w:val="24"/>
          <w:szCs w:val="24"/>
          <w:highlight w:val="none"/>
        </w:rPr>
        <w:t xml:space="preserve">   0411-</w:t>
      </w:r>
      <w:r>
        <w:rPr>
          <w:rFonts w:hint="eastAsia" w:ascii="宋体" w:hAnsi="宋体"/>
          <w:color w:val="auto"/>
          <w:sz w:val="24"/>
          <w:szCs w:val="24"/>
          <w:highlight w:val="none"/>
          <w:lang w:val="zh-TW"/>
        </w:rPr>
        <w:t>65851242</w:t>
      </w:r>
    </w:p>
    <w:p w14:paraId="0053305A">
      <w:pPr>
        <w:spacing w:after="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（3）通信地址：</w:t>
      </w:r>
      <w:r>
        <w:rPr>
          <w:rFonts w:ascii="宋体" w:hAnsi="宋体"/>
          <w:color w:val="auto"/>
          <w:sz w:val="24"/>
          <w:szCs w:val="24"/>
          <w:highlight w:val="none"/>
        </w:rPr>
        <w:t>大连市甘井子区东北北路101号</w:t>
      </w:r>
      <w:r>
        <w:rPr>
          <w:rFonts w:hint="eastAsia" w:ascii="宋体" w:hAnsi="宋体"/>
          <w:color w:val="auto"/>
          <w:sz w:val="24"/>
          <w:szCs w:val="24"/>
          <w:highlight w:val="none"/>
        </w:rPr>
        <w:t>0555室</w:t>
      </w:r>
    </w:p>
    <w:p w14:paraId="331B4B6A">
      <w:pPr>
        <w:spacing w:after="0"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（二）供应商提出质疑应当提交质疑函和</w:t>
      </w:r>
      <w:r>
        <w:rPr>
          <w:rFonts w:hint="eastAsia" w:ascii="宋体" w:hAnsi="宋体"/>
          <w:bCs/>
          <w:color w:val="auto"/>
          <w:sz w:val="24"/>
          <w:szCs w:val="24"/>
          <w:highlight w:val="none"/>
        </w:rPr>
        <w:t>必要的证明材料。质疑函应当包括下列内容：</w:t>
      </w:r>
    </w:p>
    <w:p w14:paraId="630ABB7D">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（1）供应商的姓名或者名称、地址、邮编、联系人及联系电话；</w:t>
      </w:r>
    </w:p>
    <w:p w14:paraId="42B3A56E">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（2）质疑项目的名称、编号；</w:t>
      </w:r>
    </w:p>
    <w:p w14:paraId="152CEB2D">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（3）具体、明确的质疑事项和与质疑事项相关的请求；</w:t>
      </w:r>
    </w:p>
    <w:p w14:paraId="30E284D8">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（4）事实依据；</w:t>
      </w:r>
    </w:p>
    <w:p w14:paraId="164CE1D9">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（5）必要的法律依据；</w:t>
      </w:r>
    </w:p>
    <w:p w14:paraId="0231644F">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（6）提出质疑的日期。</w:t>
      </w:r>
    </w:p>
    <w:p w14:paraId="75EFE00F">
      <w:pPr>
        <w:spacing w:after="0" w:line="360" w:lineRule="auto"/>
        <w:ind w:firstLine="240" w:firstLineChars="100"/>
        <w:rPr>
          <w:rFonts w:ascii="宋体" w:hAnsi="宋体"/>
          <w:bCs/>
          <w:color w:val="auto"/>
          <w:sz w:val="24"/>
          <w:szCs w:val="24"/>
          <w:highlight w:val="none"/>
        </w:rPr>
      </w:pPr>
      <w:r>
        <w:rPr>
          <w:rFonts w:hint="eastAsia" w:ascii="宋体" w:hAnsi="宋体"/>
          <w:bCs/>
          <w:color w:val="auto"/>
          <w:sz w:val="24"/>
          <w:szCs w:val="24"/>
          <w:highlight w:val="none"/>
        </w:rPr>
        <w:t>　供应商为自然人的，应当由本人签字；供应商为法人或者其他组织的，应当由法定代表人、主要负责人，或者其授权代表签字或者盖章，并加盖公章。未按要求签署的质疑函</w:t>
      </w:r>
      <w:r>
        <w:rPr>
          <w:rFonts w:hint="eastAsia" w:ascii="宋体" w:hAnsi="宋体"/>
          <w:bCs/>
          <w:color w:val="auto"/>
          <w:sz w:val="24"/>
          <w:szCs w:val="24"/>
          <w:highlight w:val="none"/>
          <w:lang w:eastAsia="zh-CN"/>
        </w:rPr>
        <w:t>采购代理</w:t>
      </w:r>
      <w:r>
        <w:rPr>
          <w:rFonts w:hint="eastAsia" w:ascii="宋体" w:hAnsi="宋体"/>
          <w:bCs/>
          <w:color w:val="auto"/>
          <w:sz w:val="24"/>
          <w:szCs w:val="24"/>
          <w:highlight w:val="none"/>
        </w:rPr>
        <w:t>人不予受理。</w:t>
      </w:r>
    </w:p>
    <w:p w14:paraId="35D3665D">
      <w:pPr>
        <w:snapToGrid w:val="0"/>
        <w:spacing w:after="0" w:line="360" w:lineRule="auto"/>
        <w:ind w:firstLine="480" w:firstLineChars="200"/>
        <w:rPr>
          <w:rFonts w:ascii="宋体" w:hAnsi="宋体"/>
          <w:color w:val="auto"/>
          <w:sz w:val="24"/>
          <w:szCs w:val="24"/>
          <w:highlight w:val="none"/>
        </w:rPr>
      </w:pPr>
      <w:r>
        <w:rPr>
          <w:rFonts w:hint="eastAsia" w:ascii="宋体" w:hAnsi="宋体"/>
          <w:bCs/>
          <w:color w:val="auto"/>
          <w:sz w:val="24"/>
          <w:szCs w:val="24"/>
          <w:highlight w:val="none"/>
        </w:rPr>
        <w:t>（三）如有未尽事宜，按照《政府采购质疑和投诉办法》（财政部令第94号）执行。</w:t>
      </w:r>
      <w:r>
        <w:rPr>
          <w:rFonts w:hint="eastAsia" w:ascii="宋体" w:hAnsi="宋体" w:cs="宋体"/>
          <w:b/>
          <w:color w:val="auto"/>
          <w:highlight w:val="none"/>
        </w:rPr>
        <w:br w:type="page"/>
      </w:r>
      <w:bookmarkEnd w:id="16"/>
    </w:p>
    <w:p w14:paraId="403FF145">
      <w:pPr>
        <w:spacing w:after="0"/>
        <w:jc w:val="center"/>
        <w:rPr>
          <w:rFonts w:ascii="宋体" w:hAnsi="宋体" w:cs="宋体"/>
          <w:color w:val="auto"/>
          <w:sz w:val="24"/>
          <w:highlight w:val="none"/>
        </w:rPr>
      </w:pPr>
    </w:p>
    <w:p w14:paraId="27E3DEB0">
      <w:pPr>
        <w:spacing w:after="0" w:line="360" w:lineRule="auto"/>
        <w:jc w:val="center"/>
        <w:rPr>
          <w:rFonts w:ascii="宋体" w:hAnsi="宋体" w:cs="宋体"/>
          <w:b/>
          <w:color w:val="auto"/>
          <w:sz w:val="44"/>
          <w:szCs w:val="44"/>
          <w:highlight w:val="none"/>
        </w:rPr>
      </w:pPr>
      <w:bookmarkStart w:id="22" w:name="_Toc128475102"/>
      <w:bookmarkStart w:id="23" w:name="_Toc128475143"/>
    </w:p>
    <w:p w14:paraId="7B65CDFD">
      <w:pPr>
        <w:spacing w:after="0" w:line="360" w:lineRule="auto"/>
        <w:jc w:val="center"/>
        <w:rPr>
          <w:rFonts w:ascii="宋体" w:hAnsi="宋体" w:cs="宋体"/>
          <w:b/>
          <w:color w:val="auto"/>
          <w:sz w:val="44"/>
          <w:szCs w:val="44"/>
          <w:highlight w:val="none"/>
        </w:rPr>
      </w:pPr>
    </w:p>
    <w:p w14:paraId="25CDE3E9">
      <w:pPr>
        <w:spacing w:after="0" w:line="360" w:lineRule="auto"/>
        <w:jc w:val="center"/>
        <w:rPr>
          <w:rFonts w:ascii="宋体" w:hAnsi="宋体" w:cs="宋体"/>
          <w:b/>
          <w:color w:val="auto"/>
          <w:sz w:val="44"/>
          <w:szCs w:val="44"/>
          <w:highlight w:val="none"/>
        </w:rPr>
      </w:pPr>
    </w:p>
    <w:p w14:paraId="71A3C417">
      <w:pPr>
        <w:pStyle w:val="7"/>
        <w:rPr>
          <w:rFonts w:ascii="宋体" w:hAnsi="宋体" w:cs="宋体"/>
          <w:b/>
          <w:color w:val="auto"/>
          <w:sz w:val="44"/>
          <w:szCs w:val="44"/>
          <w:highlight w:val="none"/>
        </w:rPr>
      </w:pPr>
    </w:p>
    <w:p w14:paraId="0D352F43">
      <w:pPr>
        <w:pStyle w:val="7"/>
        <w:rPr>
          <w:rFonts w:ascii="宋体" w:hAnsi="宋体" w:cs="宋体"/>
          <w:b/>
          <w:color w:val="auto"/>
          <w:sz w:val="44"/>
          <w:szCs w:val="44"/>
          <w:highlight w:val="none"/>
        </w:rPr>
      </w:pPr>
    </w:p>
    <w:p w14:paraId="5112FA84">
      <w:pPr>
        <w:pStyle w:val="7"/>
        <w:rPr>
          <w:rFonts w:ascii="宋体" w:hAnsi="宋体" w:cs="宋体"/>
          <w:b/>
          <w:color w:val="auto"/>
          <w:sz w:val="44"/>
          <w:szCs w:val="44"/>
          <w:highlight w:val="none"/>
        </w:rPr>
      </w:pPr>
    </w:p>
    <w:p w14:paraId="0D20FBB2">
      <w:pPr>
        <w:pStyle w:val="7"/>
        <w:rPr>
          <w:rFonts w:ascii="宋体" w:hAnsi="宋体" w:cs="宋体"/>
          <w:b/>
          <w:color w:val="auto"/>
          <w:sz w:val="44"/>
          <w:szCs w:val="44"/>
          <w:highlight w:val="none"/>
        </w:rPr>
      </w:pPr>
    </w:p>
    <w:p w14:paraId="16B19D52">
      <w:pPr>
        <w:spacing w:after="0" w:line="360" w:lineRule="auto"/>
        <w:jc w:val="center"/>
        <w:rPr>
          <w:rFonts w:ascii="宋体" w:hAnsi="宋体" w:cs="宋体"/>
          <w:b/>
          <w:color w:val="auto"/>
          <w:sz w:val="44"/>
          <w:szCs w:val="44"/>
          <w:highlight w:val="none"/>
        </w:rPr>
      </w:pPr>
    </w:p>
    <w:p w14:paraId="23EDFD45">
      <w:pPr>
        <w:spacing w:after="0" w:line="360" w:lineRule="auto"/>
        <w:jc w:val="center"/>
        <w:outlineLvl w:val="0"/>
        <w:rPr>
          <w:rFonts w:ascii="宋体" w:hAnsi="宋体" w:cs="宋体"/>
          <w:b/>
          <w:color w:val="auto"/>
          <w:sz w:val="44"/>
          <w:szCs w:val="44"/>
          <w:highlight w:val="none"/>
        </w:rPr>
      </w:pPr>
      <w:bookmarkStart w:id="24" w:name="_Toc28120"/>
      <w:r>
        <w:rPr>
          <w:rFonts w:hint="eastAsia" w:ascii="宋体" w:hAnsi="宋体" w:cs="宋体"/>
          <w:b/>
          <w:color w:val="auto"/>
          <w:sz w:val="44"/>
          <w:szCs w:val="44"/>
          <w:highlight w:val="none"/>
        </w:rPr>
        <w:t>第二章 合同条款及合同格式</w:t>
      </w:r>
      <w:bookmarkEnd w:id="22"/>
      <w:bookmarkEnd w:id="23"/>
      <w:bookmarkEnd w:id="24"/>
    </w:p>
    <w:p w14:paraId="116F9D7A">
      <w:pPr>
        <w:widowControl/>
        <w:spacing w:after="0" w:line="240" w:lineRule="auto"/>
        <w:jc w:val="left"/>
        <w:rPr>
          <w:rFonts w:ascii="仿宋" w:hAnsi="仿宋" w:eastAsia="仿宋" w:cs="仿宋"/>
          <w:color w:val="auto"/>
          <w:sz w:val="32"/>
          <w:szCs w:val="32"/>
          <w:highlight w:val="none"/>
        </w:rPr>
      </w:pPr>
    </w:p>
    <w:p w14:paraId="17A404C7">
      <w:pPr>
        <w:widowControl/>
        <w:spacing w:after="0" w:line="240" w:lineRule="auto"/>
        <w:jc w:val="left"/>
        <w:rPr>
          <w:rFonts w:ascii="仿宋" w:hAnsi="仿宋" w:eastAsia="仿宋" w:cs="仿宋"/>
          <w:color w:val="auto"/>
          <w:sz w:val="32"/>
          <w:szCs w:val="32"/>
          <w:highlight w:val="none"/>
        </w:rPr>
      </w:pPr>
    </w:p>
    <w:p w14:paraId="304E09E9">
      <w:pPr>
        <w:widowControl/>
        <w:spacing w:after="0" w:line="240" w:lineRule="auto"/>
        <w:jc w:val="left"/>
        <w:rPr>
          <w:rFonts w:ascii="仿宋" w:hAnsi="仿宋" w:eastAsia="仿宋" w:cs="仿宋"/>
          <w:color w:val="auto"/>
          <w:sz w:val="32"/>
          <w:szCs w:val="32"/>
          <w:highlight w:val="none"/>
        </w:rPr>
      </w:pPr>
    </w:p>
    <w:p w14:paraId="2CB347DA">
      <w:pPr>
        <w:widowControl/>
        <w:spacing w:after="0" w:line="240" w:lineRule="auto"/>
        <w:jc w:val="left"/>
        <w:rPr>
          <w:rFonts w:ascii="仿宋" w:hAnsi="仿宋" w:eastAsia="仿宋" w:cs="仿宋"/>
          <w:color w:val="auto"/>
          <w:sz w:val="32"/>
          <w:szCs w:val="32"/>
          <w:highlight w:val="none"/>
        </w:rPr>
      </w:pPr>
    </w:p>
    <w:p w14:paraId="408E37B2">
      <w:pPr>
        <w:widowControl/>
        <w:spacing w:after="0" w:line="240" w:lineRule="auto"/>
        <w:jc w:val="left"/>
        <w:rPr>
          <w:rFonts w:ascii="仿宋" w:hAnsi="仿宋" w:eastAsia="仿宋" w:cs="仿宋"/>
          <w:color w:val="auto"/>
          <w:sz w:val="32"/>
          <w:szCs w:val="32"/>
          <w:highlight w:val="none"/>
        </w:rPr>
      </w:pPr>
    </w:p>
    <w:p w14:paraId="0580E71A">
      <w:pPr>
        <w:widowControl/>
        <w:spacing w:after="0" w:line="240" w:lineRule="auto"/>
        <w:jc w:val="left"/>
        <w:rPr>
          <w:rFonts w:ascii="仿宋" w:hAnsi="仿宋" w:eastAsia="仿宋" w:cs="仿宋"/>
          <w:color w:val="auto"/>
          <w:sz w:val="32"/>
          <w:szCs w:val="32"/>
          <w:highlight w:val="none"/>
        </w:rPr>
      </w:pPr>
    </w:p>
    <w:p w14:paraId="38EE0190">
      <w:pPr>
        <w:widowControl/>
        <w:spacing w:after="0" w:line="240" w:lineRule="auto"/>
        <w:jc w:val="left"/>
        <w:rPr>
          <w:rFonts w:ascii="仿宋" w:hAnsi="仿宋" w:eastAsia="仿宋" w:cs="仿宋"/>
          <w:color w:val="auto"/>
          <w:sz w:val="32"/>
          <w:szCs w:val="32"/>
          <w:highlight w:val="none"/>
        </w:rPr>
      </w:pPr>
    </w:p>
    <w:p w14:paraId="317450E7">
      <w:pPr>
        <w:widowControl/>
        <w:spacing w:after="0" w:line="240" w:lineRule="auto"/>
        <w:jc w:val="left"/>
        <w:rPr>
          <w:rFonts w:ascii="仿宋" w:hAnsi="仿宋" w:eastAsia="仿宋" w:cs="仿宋"/>
          <w:color w:val="auto"/>
          <w:sz w:val="32"/>
          <w:szCs w:val="32"/>
          <w:highlight w:val="none"/>
        </w:rPr>
      </w:pPr>
    </w:p>
    <w:p w14:paraId="283C5AEC">
      <w:pPr>
        <w:widowControl/>
        <w:spacing w:after="0" w:line="240" w:lineRule="auto"/>
        <w:jc w:val="left"/>
        <w:rPr>
          <w:rFonts w:ascii="仿宋" w:hAnsi="仿宋" w:eastAsia="仿宋" w:cs="仿宋"/>
          <w:color w:val="auto"/>
          <w:sz w:val="32"/>
          <w:szCs w:val="32"/>
          <w:highlight w:val="none"/>
        </w:rPr>
      </w:pPr>
    </w:p>
    <w:p w14:paraId="053580E6">
      <w:pPr>
        <w:spacing w:line="360" w:lineRule="auto"/>
        <w:ind w:firstLine="723" w:firstLineChars="200"/>
        <w:jc w:val="center"/>
        <w:rPr>
          <w:rFonts w:hint="eastAsia" w:ascii="宋体" w:hAnsi="宋体"/>
          <w:b/>
          <w:color w:val="auto"/>
          <w:sz w:val="36"/>
          <w:szCs w:val="36"/>
          <w:highlight w:val="none"/>
        </w:rPr>
        <w:sectPr>
          <w:footerReference r:id="rId14" w:type="first"/>
          <w:headerReference r:id="rId12" w:type="default"/>
          <w:footerReference r:id="rId13" w:type="default"/>
          <w:pgSz w:w="11906" w:h="16838"/>
          <w:pgMar w:top="1134" w:right="1531" w:bottom="1871" w:left="1531" w:header="794" w:footer="828" w:gutter="0"/>
          <w:pgBorders>
            <w:top w:val="none" w:sz="0" w:space="0"/>
            <w:left w:val="none" w:sz="0" w:space="0"/>
            <w:bottom w:val="none" w:sz="0" w:space="0"/>
            <w:right w:val="none" w:sz="0" w:space="0"/>
          </w:pgBorders>
          <w:pgNumType w:fmt="numberInDash"/>
          <w:cols w:space="0" w:num="1"/>
          <w:titlePg/>
          <w:rtlGutter w:val="0"/>
          <w:docGrid w:type="lines" w:linePitch="319" w:charSpace="0"/>
        </w:sectPr>
      </w:pPr>
    </w:p>
    <w:p w14:paraId="64B924BE">
      <w:pPr>
        <w:spacing w:line="360" w:lineRule="auto"/>
        <w:ind w:right="-2" w:firstLine="480" w:firstLineChars="200"/>
        <w:rPr>
          <w:rFonts w:hint="default" w:ascii="宋体" w:hAnsi="宋体" w:eastAsia="宋体"/>
          <w:sz w:val="24"/>
          <w:highlight w:val="none"/>
          <w:lang w:val="en-US" w:eastAsia="zh-CN"/>
        </w:rPr>
      </w:pPr>
      <w:bookmarkStart w:id="25" w:name="_Toc7726"/>
      <w:r>
        <w:rPr>
          <w:rFonts w:hint="eastAsia" w:ascii="宋体" w:hAnsi="宋体"/>
          <w:sz w:val="24"/>
          <w:highlight w:val="none"/>
        </w:rPr>
        <w:t>项目名称：</w:t>
      </w:r>
      <w:r>
        <w:rPr>
          <w:rFonts w:hint="eastAsia" w:ascii="宋体" w:hAnsi="宋体"/>
          <w:sz w:val="24"/>
          <w:highlight w:val="none"/>
          <w:lang w:val="en-US" w:eastAsia="zh-CN"/>
        </w:rPr>
        <w:t xml:space="preserve">大连长兴岛经济技术开发区消防救援大队图文设计、制作及场地布置等服务项目 </w:t>
      </w:r>
    </w:p>
    <w:p w14:paraId="4C59AA39">
      <w:pPr>
        <w:spacing w:line="360" w:lineRule="auto"/>
        <w:ind w:right="-2" w:firstLine="480" w:firstLineChars="200"/>
        <w:rPr>
          <w:rFonts w:hint="default" w:ascii="宋体" w:hAnsi="宋体" w:eastAsia="宋体"/>
          <w:sz w:val="24"/>
          <w:highlight w:val="none"/>
          <w:lang w:val="en-US" w:eastAsia="zh-CN"/>
        </w:rPr>
      </w:pPr>
      <w:r>
        <w:rPr>
          <w:rFonts w:hint="eastAsia" w:ascii="宋体" w:hAnsi="宋体"/>
          <w:sz w:val="24"/>
          <w:highlight w:val="none"/>
        </w:rPr>
        <w:t>采购编号：</w:t>
      </w:r>
    </w:p>
    <w:p w14:paraId="25827460">
      <w:pPr>
        <w:spacing w:line="360" w:lineRule="auto"/>
        <w:ind w:right="-2" w:firstLine="480" w:firstLineChars="200"/>
        <w:rPr>
          <w:rFonts w:ascii="宋体" w:hAnsi="宋体"/>
          <w:sz w:val="24"/>
          <w:highlight w:val="none"/>
        </w:rPr>
      </w:pPr>
      <w:r>
        <w:rPr>
          <w:rFonts w:hint="eastAsia" w:ascii="宋体" w:hAnsi="宋体"/>
          <w:sz w:val="24"/>
          <w:highlight w:val="none"/>
        </w:rPr>
        <w:t>合同编号：</w:t>
      </w:r>
    </w:p>
    <w:p w14:paraId="700804C4">
      <w:pPr>
        <w:spacing w:line="360" w:lineRule="auto"/>
        <w:ind w:right="-2" w:firstLine="480" w:firstLineChars="200"/>
        <w:rPr>
          <w:rFonts w:hint="default" w:ascii="宋体" w:hAnsi="宋体" w:eastAsia="宋体"/>
          <w:sz w:val="24"/>
          <w:highlight w:val="none"/>
          <w:lang w:val="en-US" w:eastAsia="zh-CN"/>
        </w:rPr>
      </w:pPr>
      <w:r>
        <w:rPr>
          <w:rFonts w:hint="eastAsia" w:ascii="宋体" w:hAnsi="宋体"/>
          <w:sz w:val="24"/>
          <w:highlight w:val="none"/>
        </w:rPr>
        <w:t>甲方（买方）：</w:t>
      </w:r>
      <w:r>
        <w:rPr>
          <w:rFonts w:hint="eastAsia" w:ascii="宋体" w:hAnsi="宋体"/>
          <w:sz w:val="24"/>
          <w:highlight w:val="none"/>
          <w:lang w:val="en-US" w:eastAsia="zh-CN"/>
        </w:rPr>
        <w:t>大连长兴岛经济技术开发区消防救援大队</w:t>
      </w:r>
    </w:p>
    <w:p w14:paraId="48BF9C88">
      <w:pPr>
        <w:spacing w:line="360" w:lineRule="auto"/>
        <w:ind w:right="-2" w:firstLine="480" w:firstLineChars="200"/>
        <w:rPr>
          <w:rFonts w:hint="default" w:ascii="宋体" w:hAnsi="宋体" w:eastAsia="宋体"/>
          <w:sz w:val="24"/>
          <w:highlight w:val="none"/>
          <w:lang w:val="en-US" w:eastAsia="zh-CN"/>
        </w:rPr>
      </w:pPr>
      <w:r>
        <w:rPr>
          <w:rFonts w:hint="eastAsia" w:ascii="宋体" w:hAnsi="宋体"/>
          <w:sz w:val="24"/>
          <w:highlight w:val="none"/>
        </w:rPr>
        <w:t>乙方（卖方）：</w:t>
      </w:r>
    </w:p>
    <w:p w14:paraId="5D2CAF8B">
      <w:pPr>
        <w:spacing w:line="360" w:lineRule="auto"/>
        <w:ind w:right="-2" w:firstLine="480" w:firstLineChars="200"/>
        <w:rPr>
          <w:rFonts w:ascii="宋体" w:hAnsi="宋体"/>
          <w:sz w:val="24"/>
          <w:highlight w:val="none"/>
        </w:rPr>
      </w:pPr>
    </w:p>
    <w:p w14:paraId="60E4B388">
      <w:pPr>
        <w:spacing w:line="360" w:lineRule="auto"/>
        <w:ind w:right="-2" w:firstLine="480" w:firstLineChars="200"/>
        <w:rPr>
          <w:rFonts w:ascii="宋体" w:hAnsi="宋体"/>
          <w:sz w:val="24"/>
          <w:highlight w:val="none"/>
        </w:rPr>
      </w:pPr>
      <w:r>
        <w:rPr>
          <w:rFonts w:hint="eastAsia" w:ascii="宋体" w:hAnsi="宋体"/>
          <w:sz w:val="24"/>
          <w:highlight w:val="none"/>
        </w:rPr>
        <w:t>甲乙双方根据</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日采购项目的采购结果，甲方接受乙方为本项目</w:t>
      </w:r>
      <w:r>
        <w:rPr>
          <w:rFonts w:hint="eastAsia" w:ascii="宋体" w:hAnsi="宋体"/>
          <w:sz w:val="24"/>
          <w:highlight w:val="none"/>
          <w:u w:val="single"/>
        </w:rPr>
        <w:t xml:space="preserve">  </w:t>
      </w:r>
      <w:r>
        <w:rPr>
          <w:rFonts w:hint="eastAsia" w:ascii="宋体" w:hAnsi="宋体" w:eastAsia="宋体" w:cs="Times New Roman"/>
          <w:sz w:val="24"/>
          <w:highlight w:val="none"/>
          <w:u w:val="single"/>
        </w:rPr>
        <w:t xml:space="preserve"> </w:t>
      </w:r>
      <w:r>
        <w:rPr>
          <w:rFonts w:hint="eastAsia" w:ascii="宋体" w:hAnsi="宋体"/>
          <w:sz w:val="24"/>
          <w:highlight w:val="none"/>
          <w:u w:val="single"/>
          <w:lang w:val="en-US" w:eastAsia="zh-CN"/>
        </w:rPr>
        <w:t xml:space="preserve">大连长兴岛经济技术开发区消防救援大队图文设计、制作及场地布置等服务项目 </w:t>
      </w:r>
      <w:r>
        <w:rPr>
          <w:rFonts w:hint="eastAsia" w:ascii="宋体" w:hAnsi="宋体"/>
          <w:sz w:val="24"/>
          <w:highlight w:val="none"/>
          <w:u w:val="single"/>
        </w:rPr>
        <w:t xml:space="preserve">  </w:t>
      </w:r>
      <w:r>
        <w:rPr>
          <w:rFonts w:hint="eastAsia" w:ascii="宋体" w:hAnsi="宋体"/>
          <w:sz w:val="24"/>
          <w:highlight w:val="none"/>
        </w:rPr>
        <w:t>采购所做的</w:t>
      </w:r>
      <w:r>
        <w:rPr>
          <w:rFonts w:hint="eastAsia" w:ascii="宋体" w:hAnsi="宋体"/>
          <w:sz w:val="24"/>
          <w:highlight w:val="none"/>
          <w:lang w:eastAsia="zh-CN"/>
        </w:rPr>
        <w:t>响应文件</w:t>
      </w:r>
      <w:r>
        <w:rPr>
          <w:rFonts w:hint="eastAsia" w:ascii="宋体" w:hAnsi="宋体"/>
          <w:sz w:val="24"/>
          <w:highlight w:val="none"/>
        </w:rPr>
        <w:t>，乙方必须完全按成交通知书中项目履行义务。甲乙双方同意签署本合同（以下简称合同）。</w:t>
      </w:r>
    </w:p>
    <w:p w14:paraId="042358DB">
      <w:pPr>
        <w:spacing w:line="360" w:lineRule="auto"/>
        <w:ind w:right="-2" w:firstLine="482" w:firstLineChars="200"/>
        <w:rPr>
          <w:rFonts w:hint="eastAsia" w:ascii="宋体" w:hAnsi="宋体"/>
          <w:b/>
          <w:sz w:val="24"/>
          <w:highlight w:val="none"/>
        </w:rPr>
      </w:pPr>
      <w:r>
        <w:rPr>
          <w:rFonts w:hint="eastAsia" w:ascii="宋体" w:hAnsi="宋体"/>
          <w:b/>
          <w:sz w:val="24"/>
          <w:highlight w:val="none"/>
        </w:rPr>
        <w:t>一、货物内容及单价</w:t>
      </w:r>
    </w:p>
    <w:p w14:paraId="10DFE1A9">
      <w:pPr>
        <w:spacing w:line="360" w:lineRule="auto"/>
        <w:ind w:right="-2" w:firstLine="482" w:firstLineChars="200"/>
        <w:rPr>
          <w:rFonts w:hint="eastAsia" w:ascii="宋体" w:hAnsi="宋体" w:eastAsia="宋体"/>
          <w:b/>
          <w:sz w:val="24"/>
          <w:highlight w:val="none"/>
          <w:lang w:val="en-US" w:eastAsia="zh-CN"/>
        </w:rPr>
      </w:pPr>
      <w:r>
        <w:rPr>
          <w:rFonts w:hint="eastAsia" w:ascii="宋体" w:hAnsi="宋体"/>
          <w:b/>
          <w:sz w:val="24"/>
          <w:highlight w:val="none"/>
          <w:lang w:val="en-US" w:eastAsia="zh-CN"/>
        </w:rPr>
        <w:t>详见附件</w:t>
      </w:r>
    </w:p>
    <w:p w14:paraId="5CEDED99">
      <w:pPr>
        <w:spacing w:line="360" w:lineRule="auto"/>
        <w:ind w:firstLine="482" w:firstLineChars="200"/>
        <w:rPr>
          <w:rFonts w:ascii="宋体" w:hAnsi="宋体"/>
          <w:b/>
          <w:sz w:val="24"/>
          <w:highlight w:val="none"/>
        </w:rPr>
      </w:pPr>
      <w:r>
        <w:rPr>
          <w:rFonts w:hint="eastAsia" w:ascii="宋体" w:hAnsi="宋体"/>
          <w:b/>
          <w:sz w:val="24"/>
          <w:highlight w:val="none"/>
        </w:rPr>
        <w:t>二、技术资料</w:t>
      </w:r>
    </w:p>
    <w:p w14:paraId="13A562FA">
      <w:pPr>
        <w:spacing w:line="360" w:lineRule="auto"/>
        <w:ind w:right="-2" w:firstLine="480" w:firstLineChars="200"/>
        <w:rPr>
          <w:rFonts w:ascii="宋体" w:hAnsi="宋体"/>
          <w:sz w:val="24"/>
          <w:highlight w:val="none"/>
        </w:rPr>
      </w:pPr>
      <w:r>
        <w:rPr>
          <w:rFonts w:hint="eastAsia" w:ascii="宋体" w:hAnsi="宋体"/>
          <w:sz w:val="24"/>
          <w:highlight w:val="none"/>
        </w:rPr>
        <w:t>（一）甲方向乙方提供所采购货物的有关技术资料。</w:t>
      </w:r>
    </w:p>
    <w:p w14:paraId="2E0346FB">
      <w:pPr>
        <w:spacing w:line="360" w:lineRule="auto"/>
        <w:ind w:right="-2" w:firstLine="480" w:firstLineChars="200"/>
        <w:rPr>
          <w:rFonts w:ascii="宋体" w:hAnsi="宋体"/>
          <w:sz w:val="24"/>
          <w:highlight w:val="none"/>
        </w:rPr>
      </w:pPr>
      <w:r>
        <w:rPr>
          <w:rFonts w:hint="eastAsia" w:ascii="宋体" w:hAnsi="宋体"/>
          <w:sz w:val="24"/>
          <w:highlight w:val="none"/>
        </w:rPr>
        <w:t>（二）乙方应按采购文件规定的时间向甲方提供使用货物的有关技术资料。</w:t>
      </w:r>
    </w:p>
    <w:p w14:paraId="034D57DF">
      <w:pPr>
        <w:spacing w:line="360" w:lineRule="auto"/>
        <w:ind w:right="-2" w:firstLine="480" w:firstLineChars="200"/>
        <w:rPr>
          <w:rFonts w:ascii="宋体" w:hAnsi="宋体"/>
          <w:sz w:val="24"/>
          <w:highlight w:val="none"/>
        </w:rPr>
      </w:pPr>
      <w:r>
        <w:rPr>
          <w:rFonts w:hint="eastAsia" w:ascii="宋体" w:hAnsi="宋体"/>
          <w:sz w:val="24"/>
          <w:highlight w:val="none"/>
        </w:rPr>
        <w:t>（三）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AA7393">
      <w:pPr>
        <w:spacing w:line="360" w:lineRule="auto"/>
        <w:ind w:right="-2" w:firstLine="482" w:firstLineChars="200"/>
        <w:rPr>
          <w:rFonts w:ascii="宋体" w:hAnsi="宋体"/>
          <w:b/>
          <w:sz w:val="24"/>
          <w:highlight w:val="none"/>
        </w:rPr>
      </w:pPr>
      <w:r>
        <w:rPr>
          <w:rFonts w:hint="eastAsia" w:ascii="宋体" w:hAnsi="宋体"/>
          <w:b/>
          <w:sz w:val="24"/>
          <w:highlight w:val="none"/>
        </w:rPr>
        <w:t>三、知识产权</w:t>
      </w:r>
    </w:p>
    <w:p w14:paraId="39BCA8D9">
      <w:pPr>
        <w:spacing w:line="360" w:lineRule="auto"/>
        <w:ind w:right="-2" w:firstLine="480" w:firstLineChars="200"/>
        <w:rPr>
          <w:rFonts w:ascii="宋体" w:hAnsi="宋体"/>
          <w:sz w:val="24"/>
          <w:highlight w:val="none"/>
        </w:rPr>
      </w:pPr>
      <w:r>
        <w:rPr>
          <w:rFonts w:hint="eastAsia" w:ascii="宋体" w:hAnsi="宋体"/>
          <w:sz w:val="24"/>
          <w:highlight w:val="none"/>
        </w:rPr>
        <w:t>乙方应保证所提供的货物或其任何一部分均不会侵犯任何第三方的专利权、商标权或著作权，否则由此产生的一切后果由乙方负全责。</w:t>
      </w:r>
    </w:p>
    <w:p w14:paraId="0AAA701F">
      <w:pPr>
        <w:spacing w:line="360" w:lineRule="auto"/>
        <w:ind w:right="-2" w:firstLine="482" w:firstLineChars="200"/>
        <w:rPr>
          <w:rFonts w:ascii="宋体" w:hAnsi="宋体"/>
          <w:b/>
          <w:sz w:val="24"/>
          <w:highlight w:val="none"/>
        </w:rPr>
      </w:pPr>
      <w:r>
        <w:rPr>
          <w:rFonts w:hint="eastAsia" w:ascii="宋体" w:hAnsi="宋体"/>
          <w:b/>
          <w:sz w:val="24"/>
          <w:highlight w:val="none"/>
        </w:rPr>
        <w:t>四、无产权瑕疵条款</w:t>
      </w:r>
    </w:p>
    <w:p w14:paraId="29B07031">
      <w:pPr>
        <w:spacing w:line="360" w:lineRule="auto"/>
        <w:ind w:right="-2" w:firstLine="480" w:firstLineChars="200"/>
        <w:rPr>
          <w:rFonts w:ascii="宋体" w:hAnsi="宋体"/>
          <w:sz w:val="24"/>
          <w:highlight w:val="none"/>
        </w:rPr>
      </w:pPr>
      <w:r>
        <w:rPr>
          <w:rFonts w:hint="eastAsia" w:ascii="宋体" w:hAnsi="宋体"/>
          <w:sz w:val="24"/>
          <w:highlight w:val="none"/>
        </w:rPr>
        <w:t>乙方保证所交付的货物的所有权完全属于乙方且无任何抵押、查封等产权瑕疵。如乙方所交货物有产权瑕疵的，视为乙方违约，按照本合同第十二条第三款的约定处理。但在已经全部支付完货款后才发现有产权瑕疵的，除了支付违约金外，乙方还应负担由此而产生的一切损失。</w:t>
      </w:r>
    </w:p>
    <w:p w14:paraId="3F128FBB">
      <w:pPr>
        <w:spacing w:line="360" w:lineRule="auto"/>
        <w:ind w:right="-2" w:firstLine="482" w:firstLineChars="200"/>
        <w:rPr>
          <w:rFonts w:ascii="宋体" w:hAnsi="宋体"/>
          <w:b/>
          <w:sz w:val="24"/>
          <w:highlight w:val="none"/>
        </w:rPr>
      </w:pPr>
      <w:r>
        <w:rPr>
          <w:rFonts w:hint="eastAsia" w:ascii="宋体" w:hAnsi="宋体"/>
          <w:b/>
          <w:sz w:val="24"/>
          <w:highlight w:val="none"/>
        </w:rPr>
        <w:t>五、质保期</w:t>
      </w:r>
    </w:p>
    <w:p w14:paraId="0EB977FB">
      <w:pPr>
        <w:spacing w:line="360" w:lineRule="auto"/>
        <w:ind w:right="-2" w:firstLine="480" w:firstLineChars="200"/>
        <w:rPr>
          <w:rFonts w:ascii="宋体" w:hAnsi="宋体"/>
          <w:sz w:val="24"/>
          <w:highlight w:val="none"/>
        </w:rPr>
      </w:pPr>
      <w:r>
        <w:rPr>
          <w:rFonts w:hint="eastAsia" w:ascii="宋体" w:hAnsi="宋体"/>
          <w:sz w:val="24"/>
          <w:highlight w:val="none"/>
        </w:rPr>
        <w:t>质保期：依据产品行业标准。（自交货验收合格之日起计算）</w:t>
      </w:r>
    </w:p>
    <w:p w14:paraId="6837A9E8">
      <w:pPr>
        <w:spacing w:line="360" w:lineRule="auto"/>
        <w:ind w:right="-2" w:firstLine="482" w:firstLineChars="200"/>
        <w:rPr>
          <w:rFonts w:ascii="宋体" w:hAnsi="宋体"/>
          <w:b/>
          <w:sz w:val="24"/>
          <w:highlight w:val="none"/>
        </w:rPr>
      </w:pPr>
      <w:r>
        <w:rPr>
          <w:rFonts w:hint="eastAsia" w:ascii="宋体" w:hAnsi="宋体"/>
          <w:b/>
          <w:sz w:val="24"/>
          <w:highlight w:val="none"/>
        </w:rPr>
        <w:t>六、定点供应期、交货方式及交货地点</w:t>
      </w:r>
    </w:p>
    <w:p w14:paraId="7C878036">
      <w:pPr>
        <w:spacing w:line="360" w:lineRule="auto"/>
        <w:ind w:right="-2" w:firstLine="480" w:firstLineChars="200"/>
        <w:rPr>
          <w:rFonts w:ascii="宋体" w:hAnsi="宋体"/>
          <w:sz w:val="24"/>
          <w:highlight w:val="none"/>
        </w:rPr>
      </w:pPr>
      <w:r>
        <w:rPr>
          <w:rFonts w:hint="eastAsia" w:ascii="宋体" w:hAnsi="宋体"/>
          <w:sz w:val="24"/>
          <w:highlight w:val="none"/>
        </w:rPr>
        <w:t>（一）</w:t>
      </w:r>
      <w:r>
        <w:rPr>
          <w:rFonts w:hint="eastAsia" w:ascii="宋体" w:hAnsi="宋体" w:cs="宋体"/>
          <w:sz w:val="24"/>
          <w:highlight w:val="none"/>
        </w:rPr>
        <w:t>定点</w:t>
      </w:r>
      <w:r>
        <w:rPr>
          <w:rFonts w:hint="eastAsia" w:ascii="宋体" w:hAnsi="宋体"/>
          <w:sz w:val="24"/>
          <w:highlight w:val="none"/>
        </w:rPr>
        <w:t>供应期限：</w:t>
      </w:r>
      <w:r>
        <w:rPr>
          <w:rFonts w:hint="eastAsia" w:ascii="宋体" w:hAnsi="宋体"/>
          <w:sz w:val="24"/>
          <w:highlight w:val="none"/>
          <w:u w:val="single"/>
          <w:lang w:val="en-US" w:eastAsia="zh-CN"/>
        </w:rPr>
        <w:t xml:space="preserve"> </w:t>
      </w:r>
      <w:r>
        <w:rPr>
          <w:rFonts w:hint="eastAsia" w:ascii="宋体" w:hAnsi="宋体" w:cs="宋体"/>
          <w:color w:val="000000"/>
          <w:kern w:val="0"/>
          <w:sz w:val="24"/>
          <w:highlight w:val="none"/>
          <w:u w:val="single"/>
          <w:lang w:val="zh-CN"/>
        </w:rPr>
        <w:t>合同签订之日起一年，</w:t>
      </w:r>
      <w:r>
        <w:rPr>
          <w:rFonts w:hint="eastAsia" w:ascii="宋体" w:hAnsi="宋体" w:cs="宋体"/>
          <w:color w:val="000000"/>
          <w:kern w:val="0"/>
          <w:sz w:val="24"/>
          <w:highlight w:val="none"/>
          <w:u w:val="single"/>
          <w:lang w:val="en-US" w:eastAsia="zh-CN"/>
        </w:rPr>
        <w:t>即2026年  月  日至2027年  月  日。</w:t>
      </w:r>
      <w:r>
        <w:rPr>
          <w:rFonts w:hint="eastAsia" w:ascii="宋体" w:hAnsi="宋体" w:cs="宋体"/>
          <w:color w:val="000000"/>
          <w:kern w:val="0"/>
          <w:sz w:val="24"/>
          <w:highlight w:val="none"/>
          <w:lang w:val="zh-CN"/>
        </w:rPr>
        <w:t>在</w:t>
      </w:r>
      <w:r>
        <w:rPr>
          <w:rFonts w:hint="eastAsia" w:ascii="宋体" w:hAnsi="宋体" w:cs="宋体"/>
          <w:color w:val="000000"/>
          <w:kern w:val="0"/>
          <w:sz w:val="24"/>
          <w:highlight w:val="none"/>
          <w:lang w:val="en-US" w:eastAsia="zh-CN"/>
        </w:rPr>
        <w:t>甲方</w:t>
      </w:r>
      <w:r>
        <w:rPr>
          <w:rFonts w:hint="eastAsia" w:ascii="宋体" w:hAnsi="宋体" w:cs="宋体"/>
          <w:color w:val="000000"/>
          <w:kern w:val="0"/>
          <w:sz w:val="24"/>
          <w:highlight w:val="none"/>
          <w:lang w:val="zh-CN"/>
        </w:rPr>
        <w:t>落实下一年度财政预算的前提下，现行政策不变的条件下，且本项目服务要求不变、价格变化幅度小，双方协商同意，可依据本合同续签合同，合同应当一年一签，最多可续签两次合同</w:t>
      </w:r>
      <w:r>
        <w:rPr>
          <w:rFonts w:hint="eastAsia" w:ascii="宋体" w:hAnsi="宋体" w:cs="宋体"/>
          <w:sz w:val="24"/>
          <w:highlight w:val="none"/>
        </w:rPr>
        <w:t>。</w:t>
      </w:r>
    </w:p>
    <w:p w14:paraId="3749994A">
      <w:pPr>
        <w:spacing w:line="360" w:lineRule="auto"/>
        <w:ind w:right="-2" w:firstLine="480" w:firstLineChars="200"/>
        <w:rPr>
          <w:rFonts w:hint="default" w:ascii="宋体" w:hAnsi="宋体" w:eastAsia="宋体"/>
          <w:sz w:val="24"/>
          <w:highlight w:val="none"/>
          <w:lang w:val="en-US" w:eastAsia="zh-CN"/>
        </w:rPr>
      </w:pPr>
      <w:r>
        <w:rPr>
          <w:rFonts w:hint="eastAsia" w:ascii="宋体" w:hAnsi="宋体"/>
          <w:sz w:val="24"/>
          <w:highlight w:val="none"/>
        </w:rPr>
        <w:t>（二）交货方式：</w:t>
      </w:r>
      <w:r>
        <w:rPr>
          <w:rFonts w:hint="eastAsia" w:ascii="宋体" w:hAnsi="宋体"/>
          <w:sz w:val="24"/>
          <w:highlight w:val="none"/>
          <w:lang w:val="en-US" w:eastAsia="zh-CN"/>
        </w:rPr>
        <w:t>按甲方要求</w:t>
      </w:r>
    </w:p>
    <w:p w14:paraId="79DB4CF7">
      <w:pPr>
        <w:spacing w:line="360" w:lineRule="auto"/>
        <w:ind w:right="-2" w:firstLine="480" w:firstLineChars="200"/>
        <w:rPr>
          <w:rFonts w:ascii="宋体" w:hAnsi="宋体"/>
          <w:sz w:val="24"/>
          <w:highlight w:val="none"/>
        </w:rPr>
      </w:pPr>
      <w:r>
        <w:rPr>
          <w:rFonts w:hint="eastAsia" w:ascii="宋体" w:hAnsi="宋体"/>
          <w:sz w:val="24"/>
          <w:highlight w:val="none"/>
        </w:rPr>
        <w:t>（三）交货地点：</w:t>
      </w:r>
      <w:r>
        <w:rPr>
          <w:rFonts w:hint="eastAsia" w:ascii="宋体" w:hAnsi="宋体"/>
          <w:sz w:val="24"/>
          <w:highlight w:val="none"/>
          <w:lang w:val="en-US" w:eastAsia="zh-CN"/>
        </w:rPr>
        <w:t>按甲方要求</w:t>
      </w:r>
      <w:r>
        <w:rPr>
          <w:rFonts w:ascii="宋体" w:hAnsi="宋体"/>
          <w:sz w:val="24"/>
          <w:highlight w:val="none"/>
        </w:rPr>
        <w:t xml:space="preserve"> </w:t>
      </w:r>
    </w:p>
    <w:p w14:paraId="71348902">
      <w:pPr>
        <w:spacing w:line="360" w:lineRule="auto"/>
        <w:ind w:right="-2" w:firstLine="482" w:firstLineChars="200"/>
        <w:rPr>
          <w:rFonts w:ascii="宋体" w:hAnsi="宋体"/>
          <w:b/>
          <w:sz w:val="24"/>
          <w:highlight w:val="none"/>
        </w:rPr>
      </w:pPr>
      <w:r>
        <w:rPr>
          <w:rFonts w:hint="eastAsia" w:ascii="宋体" w:hAnsi="宋体"/>
          <w:b/>
          <w:sz w:val="24"/>
          <w:highlight w:val="none"/>
        </w:rPr>
        <w:t>七、付款方式</w:t>
      </w:r>
    </w:p>
    <w:p w14:paraId="6C929731">
      <w:pPr>
        <w:spacing w:line="360" w:lineRule="auto"/>
        <w:ind w:right="-2" w:firstLine="480" w:firstLineChars="200"/>
        <w:rPr>
          <w:rFonts w:hint="eastAsia" w:ascii="宋体" w:hAnsi="宋体"/>
          <w:sz w:val="24"/>
          <w:highlight w:val="none"/>
          <w:lang w:eastAsia="zh-CN"/>
        </w:rPr>
      </w:pPr>
      <w:r>
        <w:rPr>
          <w:rFonts w:hint="eastAsia" w:ascii="宋体" w:hAnsi="宋体"/>
          <w:sz w:val="24"/>
          <w:highlight w:val="none"/>
        </w:rPr>
        <w:t>结算前乙方向</w:t>
      </w:r>
      <w:r>
        <w:rPr>
          <w:rFonts w:hint="eastAsia" w:ascii="宋体" w:hAnsi="宋体"/>
          <w:sz w:val="24"/>
          <w:highlight w:val="none"/>
          <w:lang w:eastAsia="zh-CN"/>
        </w:rPr>
        <w:t>甲方</w:t>
      </w:r>
      <w:r>
        <w:rPr>
          <w:rFonts w:hint="eastAsia" w:ascii="宋体" w:hAnsi="宋体"/>
          <w:sz w:val="24"/>
          <w:highlight w:val="none"/>
        </w:rPr>
        <w:t>上报明细表</w:t>
      </w:r>
      <w:r>
        <w:rPr>
          <w:rFonts w:hint="eastAsia" w:ascii="宋体" w:hAnsi="宋体"/>
          <w:sz w:val="24"/>
          <w:highlight w:val="none"/>
          <w:lang w:eastAsia="zh-CN"/>
        </w:rPr>
        <w:t>，按照供货需求及数量，据实结算。</w:t>
      </w:r>
    </w:p>
    <w:p w14:paraId="1FABD26A">
      <w:pPr>
        <w:spacing w:line="360" w:lineRule="auto"/>
        <w:ind w:right="-2" w:firstLine="482" w:firstLineChars="200"/>
        <w:rPr>
          <w:rFonts w:ascii="宋体" w:hAnsi="宋体"/>
          <w:b/>
          <w:sz w:val="24"/>
          <w:highlight w:val="none"/>
        </w:rPr>
      </w:pPr>
      <w:r>
        <w:rPr>
          <w:rFonts w:hint="eastAsia" w:ascii="宋体" w:hAnsi="宋体"/>
          <w:b/>
          <w:sz w:val="24"/>
          <w:highlight w:val="none"/>
        </w:rPr>
        <w:t>八、质量保证及售后服务</w:t>
      </w:r>
    </w:p>
    <w:p w14:paraId="6B71EC9A">
      <w:pPr>
        <w:spacing w:line="360" w:lineRule="auto"/>
        <w:ind w:right="-2" w:firstLine="480" w:firstLineChars="200"/>
        <w:rPr>
          <w:rFonts w:ascii="宋体" w:hAnsi="宋体"/>
          <w:sz w:val="24"/>
          <w:highlight w:val="none"/>
        </w:rPr>
      </w:pPr>
      <w:r>
        <w:rPr>
          <w:rFonts w:hint="eastAsia" w:ascii="宋体" w:hAnsi="宋体"/>
          <w:sz w:val="24"/>
          <w:highlight w:val="none"/>
        </w:rPr>
        <w:t>（一）乙方应按采购文件规定的货物性能、技术要求、质量标准向甲方提供未经使用的全新产品。</w:t>
      </w:r>
    </w:p>
    <w:p w14:paraId="677ACF0D">
      <w:pPr>
        <w:spacing w:line="360" w:lineRule="auto"/>
        <w:ind w:right="-2" w:firstLine="480" w:firstLineChars="200"/>
        <w:rPr>
          <w:rFonts w:ascii="宋体" w:hAnsi="宋体"/>
          <w:sz w:val="24"/>
          <w:highlight w:val="none"/>
        </w:rPr>
      </w:pPr>
      <w:r>
        <w:rPr>
          <w:rFonts w:hint="eastAsia" w:ascii="宋体" w:hAnsi="宋体"/>
          <w:sz w:val="24"/>
          <w:highlight w:val="none"/>
        </w:rPr>
        <w:t>（二）在质量保证期内因货物本身的质量问题发生故障，乙方应负责免费更换。对达不到技术要求者，根据实际情况，经双方协商，可以按以下办法处理：</w:t>
      </w:r>
    </w:p>
    <w:p w14:paraId="67FB444A">
      <w:pPr>
        <w:spacing w:line="360" w:lineRule="auto"/>
        <w:ind w:right="-2" w:firstLine="480" w:firstLineChars="200"/>
        <w:rPr>
          <w:rFonts w:ascii="宋体" w:hAnsi="宋体"/>
          <w:sz w:val="24"/>
          <w:highlight w:val="none"/>
        </w:rPr>
      </w:pPr>
      <w:r>
        <w:rPr>
          <w:rFonts w:hint="eastAsia" w:ascii="宋体" w:hAnsi="宋体"/>
          <w:sz w:val="24"/>
          <w:highlight w:val="none"/>
        </w:rPr>
        <w:t>1.更换：由乙方承担所发生的全部费用。</w:t>
      </w:r>
    </w:p>
    <w:p w14:paraId="769523B7">
      <w:pPr>
        <w:spacing w:line="360" w:lineRule="auto"/>
        <w:ind w:right="-2" w:firstLine="480" w:firstLineChars="200"/>
        <w:rPr>
          <w:rFonts w:ascii="宋体" w:hAnsi="宋体"/>
          <w:sz w:val="24"/>
          <w:highlight w:val="none"/>
        </w:rPr>
      </w:pPr>
      <w:r>
        <w:rPr>
          <w:rFonts w:hint="eastAsia" w:ascii="宋体" w:hAnsi="宋体"/>
          <w:sz w:val="24"/>
          <w:highlight w:val="none"/>
        </w:rPr>
        <w:t>2.贬值处理：由甲乙双方合议定价。</w:t>
      </w:r>
    </w:p>
    <w:p w14:paraId="406C68CE">
      <w:pPr>
        <w:spacing w:line="360" w:lineRule="auto"/>
        <w:ind w:right="-2" w:firstLine="480" w:firstLineChars="200"/>
        <w:rPr>
          <w:rFonts w:ascii="宋体" w:hAnsi="宋体"/>
          <w:sz w:val="24"/>
          <w:highlight w:val="none"/>
        </w:rPr>
      </w:pPr>
      <w:r>
        <w:rPr>
          <w:rFonts w:hint="eastAsia" w:ascii="宋体" w:hAnsi="宋体"/>
          <w:sz w:val="24"/>
          <w:highlight w:val="none"/>
        </w:rPr>
        <w:t>3.退货处理</w:t>
      </w:r>
      <w:r>
        <w:rPr>
          <w:rFonts w:hint="eastAsia" w:ascii="宋体" w:hAnsi="宋体"/>
          <w:sz w:val="24"/>
          <w:highlight w:val="none"/>
          <w:lang w:eastAsia="zh-CN"/>
        </w:rPr>
        <w:t>：</w:t>
      </w:r>
      <w:r>
        <w:rPr>
          <w:rFonts w:hint="eastAsia" w:ascii="宋体" w:hAnsi="宋体"/>
          <w:sz w:val="24"/>
          <w:highlight w:val="none"/>
        </w:rPr>
        <w:t>乙方应退还甲方支付的合同款，同时应承担该货物的直接费用（运输、保险、检验、货款利息及银行手续费等）。</w:t>
      </w:r>
    </w:p>
    <w:p w14:paraId="52C47174">
      <w:pPr>
        <w:spacing w:line="360" w:lineRule="auto"/>
        <w:ind w:right="-2" w:firstLine="480" w:firstLineChars="200"/>
        <w:rPr>
          <w:rFonts w:ascii="宋体" w:hAnsi="宋体"/>
          <w:sz w:val="24"/>
          <w:highlight w:val="none"/>
        </w:rPr>
      </w:pPr>
      <w:r>
        <w:rPr>
          <w:rFonts w:hint="eastAsia" w:ascii="宋体" w:hAnsi="宋体"/>
          <w:sz w:val="24"/>
          <w:highlight w:val="none"/>
        </w:rPr>
        <w:t>（三）如在使用过程中发生质量问题，乙方在接到甲方通知后在</w:t>
      </w:r>
      <w:r>
        <w:rPr>
          <w:rFonts w:hint="eastAsia" w:ascii="宋体" w:hAnsi="宋体"/>
          <w:sz w:val="24"/>
          <w:highlight w:val="none"/>
          <w:u w:val="single"/>
        </w:rPr>
        <w:t xml:space="preserve"> </w:t>
      </w:r>
      <w:r>
        <w:rPr>
          <w:rFonts w:hint="eastAsia" w:ascii="宋体" w:hAnsi="宋体"/>
          <w:sz w:val="24"/>
          <w:highlight w:val="none"/>
          <w:u w:val="single"/>
          <w:lang w:val="en-US" w:eastAsia="zh-CN"/>
        </w:rPr>
        <w:t>24</w:t>
      </w:r>
      <w:r>
        <w:rPr>
          <w:rFonts w:hint="eastAsia" w:ascii="宋体" w:hAnsi="宋体"/>
          <w:sz w:val="24"/>
          <w:highlight w:val="none"/>
          <w:u w:val="single"/>
        </w:rPr>
        <w:t xml:space="preserve"> </w:t>
      </w:r>
      <w:r>
        <w:rPr>
          <w:rFonts w:hint="eastAsia" w:ascii="宋体" w:hAnsi="宋体"/>
          <w:sz w:val="24"/>
          <w:highlight w:val="none"/>
        </w:rPr>
        <w:t>小时内到达甲方现场。</w:t>
      </w:r>
    </w:p>
    <w:p w14:paraId="4D4CEE6D">
      <w:pPr>
        <w:spacing w:line="360" w:lineRule="auto"/>
        <w:ind w:right="-2" w:firstLine="480" w:firstLineChars="200"/>
        <w:rPr>
          <w:rFonts w:ascii="宋体" w:hAnsi="宋体"/>
          <w:sz w:val="24"/>
          <w:highlight w:val="none"/>
        </w:rPr>
      </w:pPr>
      <w:r>
        <w:rPr>
          <w:rFonts w:hint="eastAsia" w:ascii="宋体" w:hAnsi="宋体"/>
          <w:sz w:val="24"/>
          <w:highlight w:val="none"/>
        </w:rPr>
        <w:t>（四）在质保期内,乙方应对货物出现的质量及安全问题负责处理解决并承担一切费用。</w:t>
      </w:r>
    </w:p>
    <w:p w14:paraId="0033FC31">
      <w:pPr>
        <w:spacing w:line="360" w:lineRule="auto"/>
        <w:ind w:right="-2" w:firstLine="480" w:firstLineChars="200"/>
        <w:rPr>
          <w:rFonts w:ascii="宋体" w:hAnsi="宋体"/>
          <w:sz w:val="24"/>
          <w:highlight w:val="none"/>
        </w:rPr>
      </w:pPr>
      <w:r>
        <w:rPr>
          <w:rFonts w:hint="eastAsia" w:ascii="宋体" w:hAnsi="宋体"/>
          <w:sz w:val="24"/>
          <w:highlight w:val="none"/>
        </w:rPr>
        <w:t>（五）因人为因素出现的故障不在免费保修范围内。超过保修期的机器设备,终生维修,维修时只收部件成本费。</w:t>
      </w:r>
    </w:p>
    <w:p w14:paraId="2B980D1D">
      <w:pPr>
        <w:spacing w:line="360" w:lineRule="auto"/>
        <w:ind w:right="-2" w:firstLine="482" w:firstLineChars="200"/>
        <w:rPr>
          <w:rFonts w:ascii="宋体" w:hAnsi="宋体"/>
          <w:b/>
          <w:sz w:val="24"/>
          <w:highlight w:val="none"/>
        </w:rPr>
      </w:pPr>
      <w:r>
        <w:rPr>
          <w:rFonts w:hint="eastAsia" w:ascii="宋体" w:hAnsi="宋体"/>
          <w:b/>
          <w:sz w:val="24"/>
          <w:highlight w:val="none"/>
        </w:rPr>
        <w:t>九、调试和验收</w:t>
      </w:r>
    </w:p>
    <w:p w14:paraId="34986043">
      <w:pPr>
        <w:spacing w:line="360" w:lineRule="auto"/>
        <w:ind w:right="-2" w:firstLine="480" w:firstLineChars="200"/>
        <w:rPr>
          <w:rFonts w:ascii="宋体" w:hAnsi="宋体"/>
          <w:sz w:val="24"/>
          <w:highlight w:val="none"/>
        </w:rPr>
      </w:pPr>
      <w:r>
        <w:rPr>
          <w:rFonts w:hint="eastAsia" w:ascii="宋体" w:hAnsi="宋体"/>
          <w:sz w:val="24"/>
          <w:highlight w:val="none"/>
        </w:rPr>
        <w:t>（一）甲方对乙方提交的货物依据</w:t>
      </w:r>
      <w:r>
        <w:rPr>
          <w:rFonts w:hint="eastAsia" w:ascii="宋体" w:hAnsi="宋体"/>
          <w:sz w:val="24"/>
          <w:highlight w:val="none"/>
          <w:lang w:eastAsia="zh-CN"/>
        </w:rPr>
        <w:t>采购文件</w:t>
      </w:r>
      <w:r>
        <w:rPr>
          <w:rFonts w:hint="eastAsia" w:ascii="宋体" w:hAnsi="宋体"/>
          <w:sz w:val="24"/>
          <w:highlight w:val="none"/>
        </w:rPr>
        <w:t>上的技术规格要求和国家有关质量标准进行现场初步验收，外观、说明书符合</w:t>
      </w:r>
      <w:r>
        <w:rPr>
          <w:rFonts w:hint="eastAsia" w:ascii="宋体" w:hAnsi="宋体"/>
          <w:sz w:val="24"/>
          <w:highlight w:val="none"/>
          <w:lang w:eastAsia="zh-CN"/>
        </w:rPr>
        <w:t>采购文件</w:t>
      </w:r>
      <w:r>
        <w:rPr>
          <w:rFonts w:hint="eastAsia" w:ascii="宋体" w:hAnsi="宋体"/>
          <w:sz w:val="24"/>
          <w:highlight w:val="none"/>
        </w:rPr>
        <w:t>技术要求的，给予签收，初步验收不合格的不予签收。货到后，甲方需在五个工作日内验收。</w:t>
      </w:r>
    </w:p>
    <w:p w14:paraId="73903CE3">
      <w:pPr>
        <w:spacing w:line="360" w:lineRule="auto"/>
        <w:ind w:right="-2" w:firstLine="480" w:firstLineChars="200"/>
        <w:rPr>
          <w:rFonts w:ascii="宋体" w:hAnsi="宋体"/>
          <w:sz w:val="24"/>
          <w:highlight w:val="none"/>
        </w:rPr>
      </w:pPr>
      <w:r>
        <w:rPr>
          <w:rFonts w:hint="eastAsia" w:ascii="宋体" w:hAnsi="宋体"/>
          <w:sz w:val="24"/>
          <w:highlight w:val="none"/>
        </w:rPr>
        <w:t>（二）乙方交货前应对产品做出全面检查和对验收文件进行整理,并列出清单,作为甲方收货验收和使用的技术条件依据,检验的结果应随货物交甲方。</w:t>
      </w:r>
    </w:p>
    <w:p w14:paraId="43D77F99">
      <w:pPr>
        <w:spacing w:line="360" w:lineRule="auto"/>
        <w:ind w:right="-2" w:firstLine="480" w:firstLineChars="200"/>
        <w:rPr>
          <w:rFonts w:ascii="宋体" w:hAnsi="宋体"/>
          <w:sz w:val="24"/>
          <w:highlight w:val="none"/>
        </w:rPr>
      </w:pPr>
      <w:r>
        <w:rPr>
          <w:rFonts w:hint="eastAsia" w:ascii="宋体" w:hAnsi="宋体"/>
          <w:sz w:val="24"/>
          <w:highlight w:val="none"/>
        </w:rPr>
        <w:t>（三）对技术复杂的货物，甲方应请国家认可的专业检测机构参与初步验收及最终验收，并由其出具质量检测报告。</w:t>
      </w:r>
    </w:p>
    <w:p w14:paraId="39D25A2C">
      <w:pPr>
        <w:spacing w:line="360" w:lineRule="auto"/>
        <w:ind w:right="-2" w:firstLine="480" w:firstLineChars="200"/>
        <w:rPr>
          <w:rFonts w:ascii="宋体" w:hAnsi="宋体"/>
          <w:sz w:val="24"/>
          <w:highlight w:val="none"/>
        </w:rPr>
      </w:pPr>
      <w:r>
        <w:rPr>
          <w:rFonts w:hint="eastAsia" w:ascii="宋体" w:hAnsi="宋体"/>
          <w:sz w:val="24"/>
          <w:highlight w:val="none"/>
        </w:rPr>
        <w:t>（四）验收时乙方必须在现场，验收完毕后作出验收结果报告；验收费用由乙方负责。</w:t>
      </w:r>
    </w:p>
    <w:p w14:paraId="26571487">
      <w:pPr>
        <w:spacing w:line="360" w:lineRule="auto"/>
        <w:ind w:right="-2" w:firstLine="482" w:firstLineChars="200"/>
        <w:rPr>
          <w:rFonts w:ascii="宋体" w:hAnsi="宋体"/>
          <w:b/>
          <w:sz w:val="24"/>
          <w:highlight w:val="none"/>
        </w:rPr>
      </w:pPr>
      <w:r>
        <w:rPr>
          <w:rFonts w:hint="eastAsia" w:ascii="宋体" w:hAnsi="宋体"/>
          <w:b/>
          <w:sz w:val="24"/>
          <w:highlight w:val="none"/>
        </w:rPr>
        <w:t>十、货物包装、发运及运输</w:t>
      </w:r>
    </w:p>
    <w:p w14:paraId="77DE2EE7">
      <w:pPr>
        <w:spacing w:line="360" w:lineRule="auto"/>
        <w:ind w:right="-2" w:firstLine="480" w:firstLineChars="200"/>
        <w:rPr>
          <w:rFonts w:ascii="宋体" w:hAnsi="宋体"/>
          <w:sz w:val="24"/>
          <w:highlight w:val="none"/>
        </w:rPr>
      </w:pPr>
      <w:r>
        <w:rPr>
          <w:rFonts w:hint="eastAsia" w:ascii="宋体" w:hAnsi="宋体"/>
          <w:sz w:val="24"/>
          <w:highlight w:val="none"/>
        </w:rPr>
        <w:t>（一）乙方应在货物发运前对其进行满足运输距离、防潮、防震、防锈和防破损装卸等要求包装，以保证货物安全运达甲方指定地点。</w:t>
      </w:r>
    </w:p>
    <w:p w14:paraId="416AD7C0">
      <w:pPr>
        <w:spacing w:line="360" w:lineRule="auto"/>
        <w:ind w:right="-2" w:firstLine="480" w:firstLineChars="200"/>
        <w:rPr>
          <w:rFonts w:ascii="宋体" w:hAnsi="宋体"/>
          <w:sz w:val="24"/>
          <w:highlight w:val="none"/>
        </w:rPr>
      </w:pPr>
      <w:r>
        <w:rPr>
          <w:rFonts w:hint="eastAsia" w:ascii="宋体" w:hAnsi="宋体"/>
          <w:sz w:val="24"/>
          <w:highlight w:val="none"/>
        </w:rPr>
        <w:t>（二）使用说明书、质量检验证明书、随配附件和工具以及清单一并附于货物内。</w:t>
      </w:r>
    </w:p>
    <w:p w14:paraId="1078E4F3">
      <w:pPr>
        <w:spacing w:line="360" w:lineRule="auto"/>
        <w:ind w:right="-2" w:firstLine="480" w:firstLineChars="200"/>
        <w:rPr>
          <w:rFonts w:ascii="宋体" w:hAnsi="宋体"/>
          <w:sz w:val="24"/>
          <w:highlight w:val="none"/>
        </w:rPr>
      </w:pPr>
      <w:r>
        <w:rPr>
          <w:rFonts w:hint="eastAsia" w:ascii="宋体" w:hAnsi="宋体"/>
          <w:sz w:val="24"/>
          <w:highlight w:val="none"/>
        </w:rPr>
        <w:t>（三）乙方在货物发运手续办理完毕后24小时内或货到甲方48小时前通知甲方，以准备接货。</w:t>
      </w:r>
    </w:p>
    <w:p w14:paraId="3DEBB517">
      <w:pPr>
        <w:spacing w:line="360" w:lineRule="auto"/>
        <w:ind w:right="-2" w:firstLine="480" w:firstLineChars="200"/>
        <w:rPr>
          <w:rFonts w:ascii="宋体" w:hAnsi="宋体"/>
          <w:sz w:val="24"/>
          <w:highlight w:val="none"/>
        </w:rPr>
      </w:pPr>
      <w:r>
        <w:rPr>
          <w:rFonts w:hint="eastAsia" w:ascii="宋体" w:hAnsi="宋体"/>
          <w:sz w:val="24"/>
          <w:highlight w:val="none"/>
        </w:rPr>
        <w:t>（四）货物在交付甲方前发生的风险均由乙方负责。</w:t>
      </w:r>
    </w:p>
    <w:p w14:paraId="17E00147">
      <w:pPr>
        <w:spacing w:line="360" w:lineRule="auto"/>
        <w:ind w:right="-2" w:firstLine="480" w:firstLineChars="200"/>
        <w:rPr>
          <w:rFonts w:ascii="宋体" w:hAnsi="宋体"/>
          <w:sz w:val="24"/>
          <w:highlight w:val="none"/>
        </w:rPr>
      </w:pPr>
      <w:r>
        <w:rPr>
          <w:rFonts w:hint="eastAsia" w:ascii="宋体" w:hAnsi="宋体"/>
          <w:sz w:val="24"/>
          <w:highlight w:val="none"/>
        </w:rPr>
        <w:t>（五）货物在规定的交付期限内由乙方送达甲方指定的地点视为交付，乙方同时需通知甲方货物已送达。</w:t>
      </w:r>
    </w:p>
    <w:p w14:paraId="7678B26C">
      <w:pPr>
        <w:spacing w:line="360" w:lineRule="auto"/>
        <w:ind w:right="-2" w:firstLine="482" w:firstLineChars="200"/>
        <w:rPr>
          <w:rFonts w:ascii="宋体" w:hAnsi="宋体"/>
          <w:b/>
          <w:sz w:val="24"/>
          <w:highlight w:val="none"/>
        </w:rPr>
      </w:pPr>
      <w:r>
        <w:rPr>
          <w:rFonts w:hint="eastAsia" w:ascii="宋体" w:hAnsi="宋体"/>
          <w:b/>
          <w:sz w:val="24"/>
          <w:highlight w:val="none"/>
        </w:rPr>
        <w:t>十一、违约责任</w:t>
      </w:r>
    </w:p>
    <w:p w14:paraId="4C981AB8">
      <w:pPr>
        <w:spacing w:line="360" w:lineRule="auto"/>
        <w:ind w:right="-2" w:firstLine="480" w:firstLineChars="200"/>
        <w:rPr>
          <w:rFonts w:ascii="宋体" w:hAnsi="宋体"/>
          <w:sz w:val="24"/>
          <w:highlight w:val="none"/>
        </w:rPr>
      </w:pPr>
      <w:r>
        <w:rPr>
          <w:rFonts w:hint="eastAsia" w:ascii="宋体" w:hAnsi="宋体"/>
          <w:sz w:val="24"/>
          <w:highlight w:val="none"/>
        </w:rPr>
        <w:t>（一）甲方无正当理由拒收货物的，甲方向乙方偿付拒收货款总值的百分之五违约金。</w:t>
      </w:r>
    </w:p>
    <w:p w14:paraId="66D39831">
      <w:pPr>
        <w:spacing w:line="360" w:lineRule="auto"/>
        <w:ind w:right="-2" w:firstLine="480" w:firstLineChars="200"/>
        <w:rPr>
          <w:rFonts w:ascii="宋体" w:hAnsi="宋体"/>
          <w:sz w:val="24"/>
          <w:highlight w:val="none"/>
        </w:rPr>
      </w:pPr>
      <w:r>
        <w:rPr>
          <w:rFonts w:hint="eastAsia" w:ascii="宋体" w:hAnsi="宋体"/>
          <w:sz w:val="24"/>
          <w:highlight w:val="none"/>
        </w:rPr>
        <w:t>（二）甲方无故逾期验收和办理货款支付手续的，甲方应按逾期付款总额每日万分之五向乙方支付违约金。</w:t>
      </w:r>
    </w:p>
    <w:p w14:paraId="7C1600A7">
      <w:pPr>
        <w:spacing w:line="360" w:lineRule="auto"/>
        <w:ind w:right="-2" w:firstLine="480" w:firstLineChars="200"/>
        <w:rPr>
          <w:rFonts w:ascii="宋体" w:hAnsi="宋体"/>
          <w:sz w:val="24"/>
          <w:highlight w:val="none"/>
        </w:rPr>
      </w:pPr>
      <w:r>
        <w:rPr>
          <w:rFonts w:hint="eastAsia" w:ascii="宋体" w:hAnsi="宋体"/>
          <w:sz w:val="24"/>
          <w:highlight w:val="none"/>
        </w:rPr>
        <w:t>（三）乙方逾期交付货物的，乙方应按逾期交货总额每日万分之五向甲方支付违约金，由甲方从待付货款中扣除。逾期超过约定日期十个工作日不能交货的，甲方可解除本合同。乙方因逾期交货或因其他违约行为导致甲方解除合同的，乙方应向甲方支付合同总值百分之五的违约金，如造成甲方损失超过违约金的，超出部分由乙方继续承担赔偿责任。</w:t>
      </w:r>
    </w:p>
    <w:p w14:paraId="43459B63">
      <w:pPr>
        <w:spacing w:line="360" w:lineRule="auto"/>
        <w:ind w:right="-2" w:firstLine="480" w:firstLineChars="200"/>
        <w:rPr>
          <w:rFonts w:ascii="宋体" w:hAnsi="宋体"/>
          <w:sz w:val="24"/>
          <w:highlight w:val="none"/>
        </w:rPr>
      </w:pPr>
      <w:r>
        <w:rPr>
          <w:rFonts w:hint="eastAsia" w:ascii="宋体" w:hAnsi="宋体"/>
          <w:sz w:val="24"/>
          <w:highlight w:val="none"/>
        </w:rPr>
        <w:t>（四）乙方所交的货物品种、型号、规格、技术参数、质量不符合合同规定及</w:t>
      </w:r>
      <w:r>
        <w:rPr>
          <w:rFonts w:hint="eastAsia" w:ascii="宋体" w:hAnsi="宋体"/>
          <w:sz w:val="24"/>
          <w:highlight w:val="none"/>
          <w:lang w:eastAsia="zh-CN"/>
        </w:rPr>
        <w:t>采购文件</w:t>
      </w:r>
      <w:r>
        <w:rPr>
          <w:rFonts w:hint="eastAsia" w:ascii="宋体" w:hAnsi="宋体"/>
          <w:sz w:val="24"/>
          <w:highlight w:val="none"/>
        </w:rPr>
        <w:t>规定标准的，甲方有权拒收该货物，乙方愿意更换货物但逾期交货的，按乙方逾期交货处理。乙方拒绝更换货物的，甲方可单方面解除合同。</w:t>
      </w:r>
    </w:p>
    <w:p w14:paraId="04603551">
      <w:pPr>
        <w:spacing w:line="360" w:lineRule="auto"/>
        <w:ind w:right="-2" w:firstLine="482" w:firstLineChars="200"/>
        <w:rPr>
          <w:rFonts w:ascii="宋体" w:hAnsi="宋体"/>
          <w:b/>
          <w:sz w:val="24"/>
          <w:highlight w:val="none"/>
        </w:rPr>
      </w:pPr>
      <w:r>
        <w:rPr>
          <w:rFonts w:hint="eastAsia" w:ascii="宋体" w:hAnsi="宋体"/>
          <w:b/>
          <w:sz w:val="24"/>
          <w:highlight w:val="none"/>
        </w:rPr>
        <w:t>十二、不可抗力事件处理</w:t>
      </w:r>
    </w:p>
    <w:p w14:paraId="7C6D5359">
      <w:pPr>
        <w:spacing w:line="360" w:lineRule="auto"/>
        <w:ind w:right="-2" w:firstLine="480" w:firstLineChars="200"/>
        <w:rPr>
          <w:rFonts w:ascii="宋体" w:hAnsi="宋体"/>
          <w:sz w:val="24"/>
          <w:highlight w:val="none"/>
        </w:rPr>
      </w:pPr>
      <w:r>
        <w:rPr>
          <w:rFonts w:hint="eastAsia" w:ascii="宋体" w:hAnsi="宋体"/>
          <w:sz w:val="24"/>
          <w:highlight w:val="none"/>
        </w:rPr>
        <w:t>（一）在合同有效期内，任何一方因不可抗力事件导致不能履行合同，则合同履行期可延长，其延长期与不可抗力影响期相同。</w:t>
      </w:r>
    </w:p>
    <w:p w14:paraId="57A61C7B">
      <w:pPr>
        <w:spacing w:line="360" w:lineRule="auto"/>
        <w:ind w:right="-2" w:firstLine="480" w:firstLineChars="200"/>
        <w:rPr>
          <w:rFonts w:ascii="宋体" w:hAnsi="宋体"/>
          <w:sz w:val="24"/>
          <w:highlight w:val="none"/>
        </w:rPr>
      </w:pPr>
      <w:r>
        <w:rPr>
          <w:rFonts w:hint="eastAsia" w:ascii="宋体" w:hAnsi="宋体"/>
          <w:sz w:val="24"/>
          <w:highlight w:val="none"/>
        </w:rPr>
        <w:t>（二）不可抗力事件发生后，应立即通知对方，并寄送有关权威机构出具的证明。</w:t>
      </w:r>
    </w:p>
    <w:p w14:paraId="13746B85">
      <w:pPr>
        <w:spacing w:line="360" w:lineRule="auto"/>
        <w:ind w:right="-2" w:firstLine="480" w:firstLineChars="200"/>
        <w:rPr>
          <w:rFonts w:ascii="宋体" w:hAnsi="宋体"/>
          <w:sz w:val="24"/>
          <w:highlight w:val="none"/>
        </w:rPr>
      </w:pPr>
      <w:r>
        <w:rPr>
          <w:rFonts w:hint="eastAsia" w:ascii="宋体" w:hAnsi="宋体"/>
          <w:sz w:val="24"/>
          <w:highlight w:val="none"/>
        </w:rPr>
        <w:t>（三） 不可抗力事件延续120天以上，双方应通过友好协商，确定是否继续履行合同。</w:t>
      </w:r>
    </w:p>
    <w:p w14:paraId="12A0B884">
      <w:pPr>
        <w:spacing w:line="360" w:lineRule="auto"/>
        <w:ind w:right="-2" w:firstLine="482" w:firstLineChars="200"/>
        <w:rPr>
          <w:rFonts w:ascii="宋体" w:hAnsi="宋体"/>
          <w:b/>
          <w:sz w:val="24"/>
          <w:highlight w:val="none"/>
        </w:rPr>
      </w:pPr>
      <w:r>
        <w:rPr>
          <w:rFonts w:hint="eastAsia" w:ascii="宋体" w:hAnsi="宋体"/>
          <w:b/>
          <w:sz w:val="24"/>
          <w:highlight w:val="none"/>
        </w:rPr>
        <w:t>十三、争议的解决</w:t>
      </w:r>
    </w:p>
    <w:p w14:paraId="5285A829">
      <w:pPr>
        <w:spacing w:line="360" w:lineRule="auto"/>
        <w:ind w:right="-2" w:firstLine="480" w:firstLineChars="200"/>
        <w:rPr>
          <w:rFonts w:ascii="宋体" w:hAnsi="宋体"/>
          <w:sz w:val="24"/>
          <w:highlight w:val="none"/>
        </w:rPr>
      </w:pPr>
      <w:r>
        <w:rPr>
          <w:rFonts w:hint="eastAsia" w:ascii="宋体" w:hAnsi="宋体"/>
          <w:sz w:val="24"/>
          <w:highlight w:val="none"/>
        </w:rPr>
        <w:t>在履行合同过程中发生争议时，双方当事人协商解决，协商不成的，采用下列第</w:t>
      </w:r>
      <w:r>
        <w:rPr>
          <w:rFonts w:hint="eastAsia" w:ascii="宋体" w:hAnsi="宋体"/>
          <w:sz w:val="24"/>
          <w:highlight w:val="none"/>
          <w:u w:val="single"/>
        </w:rPr>
        <w:t xml:space="preserve">      __1__</w:t>
      </w:r>
      <w:r>
        <w:rPr>
          <w:rFonts w:hint="eastAsia" w:ascii="宋体" w:hAnsi="宋体"/>
          <w:sz w:val="24"/>
          <w:highlight w:val="none"/>
        </w:rPr>
        <w:t>种方法解决。</w:t>
      </w:r>
    </w:p>
    <w:p w14:paraId="606FC464">
      <w:pPr>
        <w:spacing w:line="360" w:lineRule="auto"/>
        <w:ind w:right="-2" w:firstLine="480" w:firstLineChars="200"/>
        <w:rPr>
          <w:rFonts w:ascii="宋体" w:hAnsi="宋体"/>
          <w:sz w:val="24"/>
          <w:highlight w:val="none"/>
        </w:rPr>
      </w:pPr>
      <w:r>
        <w:rPr>
          <w:rFonts w:hint="eastAsia" w:ascii="宋体" w:hAnsi="宋体"/>
          <w:sz w:val="24"/>
          <w:highlight w:val="none"/>
        </w:rPr>
        <w:t>1.提交大连仲裁委员会仲裁；</w:t>
      </w:r>
    </w:p>
    <w:p w14:paraId="22D56BFA">
      <w:pPr>
        <w:spacing w:line="360" w:lineRule="auto"/>
        <w:ind w:right="-2" w:firstLine="480" w:firstLineChars="200"/>
        <w:rPr>
          <w:rFonts w:ascii="宋体" w:hAnsi="宋体"/>
          <w:sz w:val="24"/>
          <w:highlight w:val="none"/>
        </w:rPr>
      </w:pPr>
      <w:r>
        <w:rPr>
          <w:rFonts w:hint="eastAsia" w:ascii="宋体" w:hAnsi="宋体"/>
          <w:sz w:val="24"/>
          <w:highlight w:val="none"/>
        </w:rPr>
        <w:t>2.依法向</w:t>
      </w:r>
      <w:r>
        <w:rPr>
          <w:rFonts w:hint="eastAsia" w:ascii="宋体" w:hAnsi="宋体"/>
          <w:sz w:val="24"/>
          <w:highlight w:val="none"/>
          <w:lang w:eastAsia="zh-CN"/>
        </w:rPr>
        <w:t>采购人</w:t>
      </w:r>
      <w:r>
        <w:rPr>
          <w:rFonts w:hint="eastAsia" w:ascii="宋体" w:hAnsi="宋体"/>
          <w:sz w:val="24"/>
          <w:highlight w:val="none"/>
        </w:rPr>
        <w:t>所在地人民法院提起诉讼。</w:t>
      </w:r>
    </w:p>
    <w:p w14:paraId="06B22EFD">
      <w:pPr>
        <w:spacing w:line="360" w:lineRule="auto"/>
        <w:ind w:right="-2" w:firstLine="482" w:firstLineChars="200"/>
        <w:rPr>
          <w:rFonts w:ascii="宋体" w:hAnsi="宋体"/>
          <w:b/>
          <w:sz w:val="24"/>
          <w:highlight w:val="none"/>
        </w:rPr>
      </w:pPr>
      <w:r>
        <w:rPr>
          <w:rFonts w:hint="eastAsia" w:ascii="宋体" w:hAnsi="宋体"/>
          <w:b/>
          <w:sz w:val="24"/>
          <w:highlight w:val="none"/>
        </w:rPr>
        <w:t>十四、合同生效及其它</w:t>
      </w:r>
    </w:p>
    <w:p w14:paraId="0978D553">
      <w:pPr>
        <w:spacing w:line="360" w:lineRule="auto"/>
        <w:ind w:right="-2" w:firstLine="480" w:firstLineChars="200"/>
        <w:rPr>
          <w:rFonts w:ascii="宋体" w:hAnsi="宋体"/>
          <w:sz w:val="24"/>
          <w:highlight w:val="none"/>
        </w:rPr>
      </w:pPr>
      <w:r>
        <w:rPr>
          <w:rFonts w:hint="eastAsia" w:ascii="宋体" w:hAnsi="宋体"/>
          <w:sz w:val="24"/>
          <w:highlight w:val="none"/>
        </w:rPr>
        <w:t>（一）合同经双方法定代表人或被授权人签字并加盖单位公章后生效。</w:t>
      </w:r>
    </w:p>
    <w:p w14:paraId="5FE8147A">
      <w:pPr>
        <w:spacing w:line="360" w:lineRule="auto"/>
        <w:ind w:right="-2" w:firstLine="480" w:firstLineChars="200"/>
        <w:rPr>
          <w:rFonts w:ascii="宋体" w:hAnsi="宋体"/>
          <w:sz w:val="24"/>
          <w:highlight w:val="none"/>
        </w:rPr>
      </w:pPr>
      <w:r>
        <w:rPr>
          <w:rFonts w:hint="eastAsia" w:ascii="宋体" w:hAnsi="宋体"/>
          <w:sz w:val="24"/>
          <w:highlight w:val="none"/>
        </w:rPr>
        <w:t>（二）下述合同附件为本合同不可分割的部分并与本合同具有同等效力：</w:t>
      </w:r>
    </w:p>
    <w:p w14:paraId="3AD3BE3B">
      <w:pPr>
        <w:spacing w:line="360" w:lineRule="auto"/>
        <w:ind w:right="-2" w:firstLine="720" w:firstLineChars="300"/>
        <w:rPr>
          <w:rFonts w:ascii="宋体" w:hAnsi="宋体"/>
          <w:sz w:val="24"/>
          <w:highlight w:val="none"/>
        </w:rPr>
      </w:pPr>
      <w:r>
        <w:rPr>
          <w:rFonts w:hint="eastAsia" w:ascii="宋体" w:hAnsi="宋体"/>
          <w:sz w:val="24"/>
          <w:highlight w:val="none"/>
        </w:rPr>
        <w:t>1.供货清单和分项价格表</w:t>
      </w:r>
    </w:p>
    <w:p w14:paraId="28E959F5">
      <w:pPr>
        <w:spacing w:line="360" w:lineRule="auto"/>
        <w:ind w:right="-2" w:firstLine="720" w:firstLineChars="300"/>
        <w:rPr>
          <w:rFonts w:ascii="宋体" w:hAnsi="宋体"/>
          <w:sz w:val="24"/>
          <w:highlight w:val="none"/>
        </w:rPr>
      </w:pPr>
      <w:r>
        <w:rPr>
          <w:rFonts w:hint="eastAsia" w:ascii="宋体" w:hAnsi="宋体"/>
          <w:sz w:val="24"/>
          <w:highlight w:val="none"/>
        </w:rPr>
        <w:t>2.技术规格</w:t>
      </w:r>
    </w:p>
    <w:p w14:paraId="3E178DDD">
      <w:pPr>
        <w:spacing w:line="360" w:lineRule="auto"/>
        <w:ind w:right="-2" w:firstLine="720" w:firstLineChars="300"/>
        <w:rPr>
          <w:rFonts w:ascii="宋体" w:hAnsi="宋体"/>
          <w:sz w:val="24"/>
          <w:highlight w:val="none"/>
        </w:rPr>
      </w:pPr>
      <w:r>
        <w:rPr>
          <w:rFonts w:hint="eastAsia" w:ascii="宋体" w:hAnsi="宋体"/>
          <w:sz w:val="24"/>
          <w:highlight w:val="none"/>
        </w:rPr>
        <w:t>3.乙方</w:t>
      </w:r>
      <w:r>
        <w:rPr>
          <w:rFonts w:hint="eastAsia" w:ascii="宋体" w:hAnsi="宋体"/>
          <w:sz w:val="24"/>
          <w:highlight w:val="none"/>
          <w:lang w:eastAsia="zh-CN"/>
        </w:rPr>
        <w:t>响应文件</w:t>
      </w:r>
      <w:r>
        <w:rPr>
          <w:rFonts w:hint="eastAsia" w:ascii="宋体" w:hAnsi="宋体"/>
          <w:sz w:val="24"/>
          <w:highlight w:val="none"/>
        </w:rPr>
        <w:t>的内容及澄清内容</w:t>
      </w:r>
    </w:p>
    <w:p w14:paraId="1765D646">
      <w:pPr>
        <w:spacing w:line="360" w:lineRule="auto"/>
        <w:ind w:right="-2" w:firstLine="720" w:firstLineChars="300"/>
        <w:rPr>
          <w:rFonts w:ascii="宋体" w:hAnsi="宋体"/>
          <w:sz w:val="24"/>
          <w:highlight w:val="none"/>
        </w:rPr>
      </w:pPr>
      <w:r>
        <w:rPr>
          <w:rFonts w:hint="eastAsia" w:ascii="宋体" w:hAnsi="宋体"/>
          <w:sz w:val="24"/>
          <w:highlight w:val="none"/>
        </w:rPr>
        <w:t>4.其他与本合同相关的单据</w:t>
      </w:r>
    </w:p>
    <w:p w14:paraId="52F04731">
      <w:pPr>
        <w:spacing w:line="360" w:lineRule="auto"/>
        <w:ind w:right="-2" w:firstLine="720" w:firstLineChars="300"/>
        <w:rPr>
          <w:rFonts w:ascii="宋体" w:hAnsi="宋体"/>
          <w:sz w:val="24"/>
          <w:highlight w:val="none"/>
        </w:rPr>
      </w:pPr>
      <w:r>
        <w:rPr>
          <w:rFonts w:hint="eastAsia" w:ascii="宋体" w:hAnsi="宋体"/>
          <w:sz w:val="24"/>
          <w:highlight w:val="none"/>
        </w:rPr>
        <w:t>5.本合同适用的特殊条款</w:t>
      </w:r>
    </w:p>
    <w:p w14:paraId="0BA45DF8">
      <w:pPr>
        <w:spacing w:line="360" w:lineRule="auto"/>
        <w:ind w:right="-2" w:firstLine="480" w:firstLineChars="200"/>
        <w:rPr>
          <w:rFonts w:ascii="宋体" w:hAnsi="宋体"/>
          <w:sz w:val="24"/>
          <w:highlight w:val="none"/>
        </w:rPr>
      </w:pPr>
      <w:r>
        <w:rPr>
          <w:rFonts w:hint="eastAsia" w:ascii="宋体" w:hAnsi="宋体"/>
          <w:sz w:val="24"/>
          <w:highlight w:val="none"/>
        </w:rPr>
        <w:t>（三）本合同未尽事宜，遵照《中华人民共和国民法典》有关条文执行。</w:t>
      </w:r>
    </w:p>
    <w:p w14:paraId="7C0C024D">
      <w:pPr>
        <w:spacing w:line="360" w:lineRule="auto"/>
        <w:ind w:right="-2" w:firstLine="480" w:firstLineChars="200"/>
        <w:rPr>
          <w:rFonts w:ascii="宋体" w:hAnsi="宋体"/>
          <w:sz w:val="24"/>
          <w:highlight w:val="none"/>
        </w:rPr>
      </w:pPr>
      <w:r>
        <w:rPr>
          <w:rFonts w:hint="eastAsia" w:ascii="宋体" w:hAnsi="宋体"/>
          <w:sz w:val="24"/>
          <w:highlight w:val="none"/>
        </w:rPr>
        <w:t>（四）中小企业依据《政府采购促进中小企业发展管理办法》规定的政策获取政府采购合同后，小型、微型企业不得分包或转让给大型、中型企业，中型企业不得分包或转让给大型企业。</w:t>
      </w:r>
    </w:p>
    <w:p w14:paraId="7BC63CAE">
      <w:pPr>
        <w:spacing w:line="360" w:lineRule="auto"/>
        <w:ind w:right="-2" w:firstLine="480" w:firstLineChars="200"/>
        <w:rPr>
          <w:rFonts w:ascii="宋体" w:hAnsi="宋体"/>
          <w:sz w:val="24"/>
          <w:highlight w:val="none"/>
        </w:rPr>
      </w:pPr>
      <w:r>
        <w:rPr>
          <w:rFonts w:hint="eastAsia" w:ascii="宋体" w:hAnsi="宋体"/>
          <w:sz w:val="24"/>
          <w:highlight w:val="none"/>
        </w:rPr>
        <w:t>（五）本合同正本一式三份（</w:t>
      </w:r>
      <w:r>
        <w:rPr>
          <w:rFonts w:hint="eastAsia" w:ascii="宋体" w:hAnsi="宋体"/>
          <w:sz w:val="24"/>
          <w:highlight w:val="none"/>
          <w:lang w:eastAsia="zh-CN"/>
        </w:rPr>
        <w:t>采购人</w:t>
      </w:r>
      <w:r>
        <w:rPr>
          <w:rFonts w:hint="eastAsia" w:ascii="宋体" w:hAnsi="宋体"/>
          <w:sz w:val="24"/>
          <w:highlight w:val="none"/>
        </w:rPr>
        <w:t>、</w:t>
      </w:r>
      <w:r>
        <w:rPr>
          <w:rFonts w:hint="eastAsia" w:ascii="宋体" w:hAnsi="宋体"/>
          <w:sz w:val="24"/>
          <w:highlight w:val="none"/>
          <w:lang w:eastAsia="zh-CN"/>
        </w:rPr>
        <w:t>供应商</w:t>
      </w:r>
      <w:r>
        <w:rPr>
          <w:rFonts w:hint="eastAsia" w:ascii="宋体" w:hAnsi="宋体"/>
          <w:sz w:val="24"/>
          <w:highlight w:val="none"/>
        </w:rPr>
        <w:t>、</w:t>
      </w:r>
      <w:r>
        <w:rPr>
          <w:rFonts w:hint="eastAsia" w:ascii="宋体" w:hAnsi="宋体"/>
          <w:sz w:val="24"/>
          <w:highlight w:val="none"/>
          <w:lang w:eastAsia="zh-CN"/>
        </w:rPr>
        <w:t>采购代理</w:t>
      </w:r>
      <w:r>
        <w:rPr>
          <w:rFonts w:hint="eastAsia" w:ascii="宋体" w:hAnsi="宋体"/>
          <w:sz w:val="24"/>
          <w:highlight w:val="none"/>
        </w:rPr>
        <w:t>机构各执一份），具有同等法律效力。</w:t>
      </w:r>
    </w:p>
    <w:p w14:paraId="75A3E747">
      <w:pPr>
        <w:ind w:right="-2" w:firstLine="480" w:firstLineChars="200"/>
        <w:rPr>
          <w:rFonts w:ascii="宋体" w:hAnsi="宋体"/>
          <w:sz w:val="24"/>
          <w:highlight w:val="none"/>
        </w:rPr>
      </w:pPr>
    </w:p>
    <w:p w14:paraId="586B5CA1">
      <w:pPr>
        <w:ind w:right="-2" w:firstLine="480" w:firstLineChars="200"/>
        <w:rPr>
          <w:rFonts w:ascii="宋体" w:hAnsi="宋体"/>
          <w:sz w:val="24"/>
          <w:highlight w:val="none"/>
        </w:rPr>
      </w:pPr>
    </w:p>
    <w:p w14:paraId="1BE41365">
      <w:pPr>
        <w:ind w:right="-2" w:firstLine="480" w:firstLineChars="200"/>
        <w:rPr>
          <w:rFonts w:ascii="宋体" w:hAnsi="宋体"/>
          <w:sz w:val="24"/>
          <w:highlight w:val="none"/>
        </w:rPr>
      </w:pPr>
      <w:r>
        <w:rPr>
          <w:rFonts w:hint="eastAsia" w:ascii="宋体" w:hAnsi="宋体"/>
          <w:sz w:val="24"/>
          <w:highlight w:val="none"/>
        </w:rPr>
        <w:t xml:space="preserve">甲方（盖章）：                    </w:t>
      </w:r>
      <w:r>
        <w:rPr>
          <w:rFonts w:hint="eastAsia" w:ascii="宋体" w:hAnsi="宋体"/>
          <w:sz w:val="24"/>
          <w:highlight w:val="none"/>
          <w:lang w:val="en-US" w:eastAsia="zh-CN"/>
        </w:rPr>
        <w:t xml:space="preserve">  </w:t>
      </w:r>
      <w:r>
        <w:rPr>
          <w:rFonts w:hint="eastAsia" w:ascii="宋体" w:hAnsi="宋体"/>
          <w:sz w:val="24"/>
          <w:highlight w:val="none"/>
        </w:rPr>
        <w:t xml:space="preserve"> 乙方（盖章）：</w:t>
      </w:r>
    </w:p>
    <w:p w14:paraId="6FD86102">
      <w:pPr>
        <w:ind w:right="-2" w:firstLine="480" w:firstLineChars="200"/>
        <w:rPr>
          <w:rFonts w:ascii="宋体" w:hAnsi="宋体"/>
          <w:sz w:val="24"/>
          <w:highlight w:val="none"/>
        </w:rPr>
      </w:pPr>
    </w:p>
    <w:p w14:paraId="57E12D54">
      <w:pPr>
        <w:ind w:right="-2" w:firstLine="480" w:firstLineChars="200"/>
        <w:rPr>
          <w:rFonts w:hint="default" w:ascii="宋体" w:hAnsi="宋体" w:eastAsia="宋体"/>
          <w:sz w:val="24"/>
          <w:highlight w:val="none"/>
          <w:lang w:val="en-US" w:eastAsia="zh-CN"/>
        </w:rPr>
      </w:pPr>
      <w:r>
        <w:rPr>
          <w:rFonts w:hint="eastAsia" w:ascii="宋体" w:hAnsi="宋体"/>
          <w:sz w:val="24"/>
          <w:highlight w:val="none"/>
        </w:rPr>
        <w:t xml:space="preserve">地址：                            </w:t>
      </w:r>
      <w:r>
        <w:rPr>
          <w:rFonts w:hint="eastAsia" w:ascii="宋体" w:hAnsi="宋体"/>
          <w:sz w:val="24"/>
          <w:highlight w:val="none"/>
          <w:lang w:val="en-US" w:eastAsia="zh-CN"/>
        </w:rPr>
        <w:t xml:space="preserve">  </w:t>
      </w:r>
      <w:r>
        <w:rPr>
          <w:rFonts w:hint="eastAsia" w:ascii="宋体" w:hAnsi="宋体"/>
          <w:sz w:val="24"/>
          <w:highlight w:val="none"/>
        </w:rPr>
        <w:t>地址：</w:t>
      </w:r>
    </w:p>
    <w:p w14:paraId="62405BFE">
      <w:pPr>
        <w:ind w:right="-2" w:firstLine="480" w:firstLineChars="200"/>
        <w:rPr>
          <w:rFonts w:ascii="宋体" w:hAnsi="宋体"/>
          <w:sz w:val="24"/>
          <w:highlight w:val="none"/>
        </w:rPr>
      </w:pPr>
    </w:p>
    <w:p w14:paraId="53FAC6E7">
      <w:pPr>
        <w:ind w:right="-2" w:firstLine="480" w:firstLineChars="200"/>
        <w:rPr>
          <w:rFonts w:ascii="宋体" w:hAnsi="宋体"/>
          <w:sz w:val="24"/>
          <w:highlight w:val="none"/>
        </w:rPr>
      </w:pPr>
      <w:r>
        <w:rPr>
          <w:rFonts w:hint="eastAsia" w:ascii="宋体" w:hAnsi="宋体"/>
          <w:sz w:val="24"/>
          <w:highlight w:val="none"/>
        </w:rPr>
        <w:t xml:space="preserve">法定代表人：                      </w:t>
      </w:r>
      <w:r>
        <w:rPr>
          <w:rFonts w:hint="eastAsia" w:ascii="宋体" w:hAnsi="宋体"/>
          <w:sz w:val="24"/>
          <w:highlight w:val="none"/>
          <w:lang w:val="en-US" w:eastAsia="zh-CN"/>
        </w:rPr>
        <w:t xml:space="preserve">  </w:t>
      </w:r>
      <w:r>
        <w:rPr>
          <w:rFonts w:hint="eastAsia" w:ascii="宋体" w:hAnsi="宋体"/>
          <w:sz w:val="24"/>
          <w:highlight w:val="none"/>
        </w:rPr>
        <w:t>法定代表人：</w:t>
      </w:r>
    </w:p>
    <w:p w14:paraId="2A8255E8">
      <w:pPr>
        <w:ind w:right="-2" w:firstLine="480" w:firstLineChars="200"/>
        <w:rPr>
          <w:rFonts w:ascii="宋体" w:hAnsi="宋体"/>
          <w:sz w:val="24"/>
          <w:highlight w:val="none"/>
        </w:rPr>
      </w:pPr>
    </w:p>
    <w:p w14:paraId="299BE22E">
      <w:pPr>
        <w:ind w:right="-2" w:firstLine="480" w:firstLineChars="200"/>
        <w:rPr>
          <w:rFonts w:ascii="宋体" w:hAnsi="宋体"/>
          <w:sz w:val="24"/>
          <w:highlight w:val="none"/>
        </w:rPr>
      </w:pPr>
      <w:r>
        <w:rPr>
          <w:rFonts w:hint="eastAsia" w:ascii="宋体" w:hAnsi="宋体"/>
          <w:sz w:val="24"/>
          <w:highlight w:val="none"/>
        </w:rPr>
        <w:t xml:space="preserve">被授权人：                        </w:t>
      </w:r>
      <w:r>
        <w:rPr>
          <w:rFonts w:hint="eastAsia" w:ascii="宋体" w:hAnsi="宋体"/>
          <w:sz w:val="24"/>
          <w:highlight w:val="none"/>
          <w:lang w:val="en-US" w:eastAsia="zh-CN"/>
        </w:rPr>
        <w:t xml:space="preserve">  </w:t>
      </w:r>
      <w:r>
        <w:rPr>
          <w:rFonts w:hint="eastAsia" w:ascii="宋体" w:hAnsi="宋体"/>
          <w:sz w:val="24"/>
          <w:highlight w:val="none"/>
        </w:rPr>
        <w:t>被授权人：</w:t>
      </w:r>
    </w:p>
    <w:p w14:paraId="186703DF">
      <w:pPr>
        <w:ind w:right="-2" w:firstLine="480" w:firstLineChars="200"/>
        <w:rPr>
          <w:rFonts w:ascii="宋体" w:hAnsi="宋体"/>
          <w:sz w:val="24"/>
          <w:highlight w:val="none"/>
        </w:rPr>
      </w:pPr>
    </w:p>
    <w:p w14:paraId="3C4EFD69">
      <w:pPr>
        <w:ind w:right="-2" w:firstLine="480" w:firstLineChars="200"/>
        <w:rPr>
          <w:rFonts w:hint="default" w:ascii="宋体" w:hAnsi="宋体" w:eastAsia="宋体"/>
          <w:sz w:val="24"/>
          <w:highlight w:val="none"/>
          <w:lang w:val="en-US" w:eastAsia="zh-CN"/>
        </w:rPr>
      </w:pPr>
      <w:r>
        <w:rPr>
          <w:rFonts w:hint="eastAsia" w:ascii="宋体" w:hAnsi="宋体"/>
          <w:sz w:val="24"/>
          <w:highlight w:val="none"/>
        </w:rPr>
        <w:t xml:space="preserve">电话：                           </w:t>
      </w:r>
      <w:r>
        <w:rPr>
          <w:rFonts w:hint="eastAsia" w:ascii="宋体" w:hAnsi="宋体"/>
          <w:sz w:val="24"/>
          <w:highlight w:val="none"/>
          <w:lang w:val="en-US" w:eastAsia="zh-CN"/>
        </w:rPr>
        <w:t xml:space="preserve">  </w:t>
      </w:r>
      <w:r>
        <w:rPr>
          <w:rFonts w:hint="eastAsia" w:ascii="宋体" w:hAnsi="宋体"/>
          <w:sz w:val="24"/>
          <w:highlight w:val="none"/>
        </w:rPr>
        <w:t xml:space="preserve"> 电话：</w:t>
      </w:r>
    </w:p>
    <w:p w14:paraId="6EE26276">
      <w:pPr>
        <w:ind w:right="-2" w:firstLine="480" w:firstLineChars="200"/>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 </w:t>
      </w:r>
    </w:p>
    <w:p w14:paraId="1696362D">
      <w:pPr>
        <w:ind w:right="-2" w:firstLine="480" w:firstLineChars="200"/>
        <w:rPr>
          <w:rFonts w:hint="default" w:ascii="宋体" w:hAnsi="宋体" w:eastAsia="宋体"/>
          <w:sz w:val="24"/>
          <w:highlight w:val="none"/>
          <w:lang w:val="en-US" w:eastAsia="zh-CN"/>
        </w:rPr>
      </w:pPr>
      <w:r>
        <w:rPr>
          <w:rFonts w:hint="eastAsia" w:ascii="宋体" w:hAnsi="宋体"/>
          <w:sz w:val="24"/>
          <w:highlight w:val="none"/>
        </w:rPr>
        <w:t xml:space="preserve">传真：                            </w:t>
      </w:r>
      <w:r>
        <w:rPr>
          <w:rFonts w:hint="eastAsia" w:ascii="宋体" w:hAnsi="宋体"/>
          <w:sz w:val="24"/>
          <w:highlight w:val="none"/>
          <w:lang w:val="en-US" w:eastAsia="zh-CN"/>
        </w:rPr>
        <w:t xml:space="preserve">  </w:t>
      </w:r>
      <w:r>
        <w:rPr>
          <w:rFonts w:hint="eastAsia" w:ascii="宋体" w:hAnsi="宋体"/>
          <w:sz w:val="24"/>
          <w:highlight w:val="none"/>
        </w:rPr>
        <w:t>传真：</w:t>
      </w:r>
    </w:p>
    <w:p w14:paraId="6E98B9E5">
      <w:pPr>
        <w:ind w:right="-2" w:firstLine="480" w:firstLineChars="200"/>
        <w:rPr>
          <w:rFonts w:ascii="宋体" w:hAnsi="宋体"/>
          <w:sz w:val="24"/>
          <w:highlight w:val="none"/>
        </w:rPr>
      </w:pPr>
    </w:p>
    <w:p w14:paraId="5260D130">
      <w:pPr>
        <w:ind w:right="-2" w:firstLine="480" w:firstLineChars="200"/>
        <w:rPr>
          <w:rFonts w:hint="default" w:ascii="宋体" w:hAnsi="宋体" w:eastAsia="宋体"/>
          <w:sz w:val="24"/>
          <w:highlight w:val="none"/>
          <w:lang w:val="en-US" w:eastAsia="zh-CN"/>
        </w:rPr>
      </w:pPr>
      <w:r>
        <w:rPr>
          <w:rFonts w:hint="eastAsia" w:ascii="宋体" w:hAnsi="宋体"/>
          <w:sz w:val="24"/>
          <w:highlight w:val="none"/>
        </w:rPr>
        <w:t xml:space="preserve">邮政编码：                       </w:t>
      </w:r>
      <w:r>
        <w:rPr>
          <w:rFonts w:hint="eastAsia" w:ascii="宋体" w:hAnsi="宋体"/>
          <w:sz w:val="24"/>
          <w:highlight w:val="none"/>
          <w:lang w:val="en-US" w:eastAsia="zh-CN"/>
        </w:rPr>
        <w:t xml:space="preserve">  </w:t>
      </w:r>
      <w:r>
        <w:rPr>
          <w:rFonts w:hint="eastAsia" w:ascii="宋体" w:hAnsi="宋体"/>
          <w:sz w:val="24"/>
          <w:highlight w:val="none"/>
        </w:rPr>
        <w:t xml:space="preserve"> 邮政编码：</w:t>
      </w:r>
    </w:p>
    <w:p w14:paraId="48BE3E38">
      <w:pPr>
        <w:ind w:right="-2" w:firstLine="480" w:firstLineChars="200"/>
        <w:rPr>
          <w:rFonts w:ascii="宋体" w:hAnsi="宋体"/>
          <w:sz w:val="24"/>
          <w:highlight w:val="none"/>
        </w:rPr>
      </w:pPr>
    </w:p>
    <w:p w14:paraId="5FED57DE">
      <w:pPr>
        <w:ind w:right="-2" w:firstLine="480" w:firstLineChars="200"/>
        <w:rPr>
          <w:rFonts w:hint="default" w:ascii="宋体" w:hAnsi="宋体" w:eastAsia="宋体"/>
          <w:sz w:val="24"/>
          <w:highlight w:val="none"/>
          <w:lang w:val="en-US" w:eastAsia="zh-CN"/>
        </w:rPr>
      </w:pPr>
      <w:r>
        <w:rPr>
          <w:rFonts w:hint="eastAsia" w:ascii="宋体" w:hAnsi="宋体"/>
          <w:sz w:val="24"/>
          <w:highlight w:val="none"/>
        </w:rPr>
        <w:t xml:space="preserve">开户银行：                        </w:t>
      </w:r>
      <w:r>
        <w:rPr>
          <w:rFonts w:hint="eastAsia" w:ascii="宋体" w:hAnsi="宋体"/>
          <w:sz w:val="24"/>
          <w:highlight w:val="none"/>
          <w:lang w:val="en-US" w:eastAsia="zh-CN"/>
        </w:rPr>
        <w:t xml:space="preserve">  </w:t>
      </w:r>
      <w:r>
        <w:rPr>
          <w:rFonts w:hint="eastAsia" w:ascii="宋体" w:hAnsi="宋体"/>
          <w:sz w:val="24"/>
          <w:highlight w:val="none"/>
        </w:rPr>
        <w:t>开户银行：</w:t>
      </w:r>
    </w:p>
    <w:p w14:paraId="0151C7A7">
      <w:pPr>
        <w:ind w:right="-2" w:firstLine="480" w:firstLineChars="200"/>
        <w:rPr>
          <w:rFonts w:ascii="宋体" w:hAnsi="宋体"/>
          <w:sz w:val="24"/>
          <w:highlight w:val="none"/>
        </w:rPr>
      </w:pPr>
    </w:p>
    <w:p w14:paraId="73586980">
      <w:pPr>
        <w:ind w:right="-2" w:firstLine="480" w:firstLineChars="200"/>
        <w:rPr>
          <w:rFonts w:hint="default" w:ascii="宋体" w:hAnsi="宋体" w:eastAsia="宋体"/>
          <w:sz w:val="24"/>
          <w:highlight w:val="none"/>
          <w:lang w:val="en-US" w:eastAsia="zh-CN"/>
        </w:rPr>
      </w:pPr>
      <w:r>
        <w:rPr>
          <w:rFonts w:hint="eastAsia" w:ascii="宋体" w:hAnsi="宋体"/>
          <w:sz w:val="24"/>
          <w:highlight w:val="none"/>
        </w:rPr>
        <w:t xml:space="preserve">帐号：                            </w:t>
      </w:r>
      <w:r>
        <w:rPr>
          <w:rFonts w:hint="eastAsia" w:ascii="宋体" w:hAnsi="宋体"/>
          <w:sz w:val="24"/>
          <w:highlight w:val="none"/>
          <w:lang w:val="en-US" w:eastAsia="zh-CN"/>
        </w:rPr>
        <w:t xml:space="preserve">  </w:t>
      </w:r>
      <w:r>
        <w:rPr>
          <w:rFonts w:hint="eastAsia" w:ascii="宋体" w:hAnsi="宋体"/>
          <w:sz w:val="24"/>
          <w:highlight w:val="none"/>
        </w:rPr>
        <w:t>帐号：</w:t>
      </w:r>
    </w:p>
    <w:p w14:paraId="45116F71">
      <w:pPr>
        <w:ind w:right="-2" w:firstLine="480" w:firstLineChars="200"/>
        <w:rPr>
          <w:rFonts w:ascii="宋体" w:hAnsi="宋体"/>
          <w:sz w:val="24"/>
          <w:highlight w:val="none"/>
        </w:rPr>
      </w:pPr>
    </w:p>
    <w:p w14:paraId="58EF122A">
      <w:pPr>
        <w:ind w:right="-2" w:firstLine="480" w:firstLineChars="200"/>
        <w:rPr>
          <w:rFonts w:ascii="宋体" w:hAnsi="宋体"/>
          <w:sz w:val="24"/>
          <w:highlight w:val="none"/>
        </w:rPr>
      </w:pPr>
      <w:r>
        <w:rPr>
          <w:rFonts w:hint="eastAsia" w:ascii="宋体" w:hAnsi="宋体"/>
          <w:sz w:val="24"/>
          <w:highlight w:val="none"/>
        </w:rPr>
        <w:t xml:space="preserve">签订地点：                        </w:t>
      </w:r>
      <w:r>
        <w:rPr>
          <w:rFonts w:hint="eastAsia" w:ascii="宋体" w:hAnsi="宋体"/>
          <w:sz w:val="24"/>
          <w:highlight w:val="none"/>
          <w:lang w:val="en-US" w:eastAsia="zh-CN"/>
        </w:rPr>
        <w:t xml:space="preserve">  </w:t>
      </w:r>
      <w:r>
        <w:rPr>
          <w:rFonts w:hint="eastAsia" w:ascii="宋体" w:hAnsi="宋体"/>
          <w:sz w:val="24"/>
          <w:highlight w:val="none"/>
        </w:rPr>
        <w:t>签订日期：</w:t>
      </w:r>
    </w:p>
    <w:p w14:paraId="6E87556C">
      <w:pPr>
        <w:pStyle w:val="3"/>
        <w:rPr>
          <w:rFonts w:hint="eastAsia" w:ascii="MingLiU_HKSCS" w:hAnsi="MingLiU_HKSCS" w:cs="MingLiU_HKSCS" w:eastAsiaTheme="minorEastAsia"/>
          <w:color w:val="auto"/>
          <w:sz w:val="24"/>
          <w:highlight w:val="none"/>
          <w:u w:val="none"/>
        </w:rPr>
      </w:pPr>
    </w:p>
    <w:p w14:paraId="6FEDBCF7">
      <w:pPr>
        <w:rPr>
          <w:color w:val="auto"/>
          <w:highlight w:val="none"/>
        </w:rPr>
      </w:pPr>
    </w:p>
    <w:p w14:paraId="106D9F21">
      <w:pPr>
        <w:pStyle w:val="55"/>
        <w:pageBreakBefore w:val="0"/>
        <w:widowControl w:val="0"/>
        <w:kinsoku/>
        <w:wordWrap/>
        <w:overflowPunct/>
        <w:topLinePunct w:val="0"/>
        <w:autoSpaceDE/>
        <w:autoSpaceDN/>
        <w:bidi w:val="0"/>
        <w:adjustRightInd/>
        <w:spacing w:before="0" w:after="0" w:line="600" w:lineRule="exact"/>
        <w:ind w:left="0" w:leftChars="0" w:firstLine="482"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b/>
          <w:color w:val="auto"/>
          <w:sz w:val="24"/>
          <w:highlight w:val="none"/>
        </w:rPr>
        <w:t>注：本合同范本仅作为参考文本。合同签订时，甲方与乙方可按实际情况进行调整，但</w:t>
      </w:r>
      <w:r>
        <w:rPr>
          <w:rFonts w:hint="eastAsia"/>
          <w:b/>
          <w:color w:val="auto"/>
          <w:sz w:val="24"/>
          <w:highlight w:val="none"/>
        </w:rPr>
        <w:t>合同不得有与</w:t>
      </w:r>
      <w:r>
        <w:rPr>
          <w:rFonts w:hint="eastAsia"/>
          <w:b/>
          <w:color w:val="auto"/>
          <w:sz w:val="24"/>
          <w:highlight w:val="none"/>
          <w:lang w:val="en-US" w:eastAsia="zh-CN"/>
        </w:rPr>
        <w:t>采购</w:t>
      </w:r>
      <w:r>
        <w:rPr>
          <w:rFonts w:hint="eastAsia"/>
          <w:b/>
          <w:color w:val="auto"/>
          <w:sz w:val="24"/>
          <w:highlight w:val="none"/>
        </w:rPr>
        <w:t>文件实质性背离的条款。</w:t>
      </w:r>
    </w:p>
    <w:bookmarkEnd w:id="25"/>
    <w:p w14:paraId="24F417DA">
      <w:pPr>
        <w:rPr>
          <w:rFonts w:hint="eastAsia" w:ascii="宋体" w:hAnsi="宋体" w:cs="宋体"/>
          <w:b/>
          <w:color w:val="auto"/>
          <w:sz w:val="44"/>
          <w:szCs w:val="44"/>
          <w:highlight w:val="none"/>
        </w:rPr>
      </w:pPr>
      <w:bookmarkStart w:id="26" w:name="_Toc128475103"/>
      <w:bookmarkStart w:id="27" w:name="_Toc128475144"/>
      <w:bookmarkStart w:id="28" w:name="_Toc31274"/>
      <w:bookmarkStart w:id="29" w:name="_Toc19537"/>
      <w:r>
        <w:rPr>
          <w:rFonts w:hint="eastAsia" w:ascii="宋体" w:hAnsi="宋体" w:cs="宋体"/>
          <w:b/>
          <w:color w:val="auto"/>
          <w:sz w:val="44"/>
          <w:szCs w:val="44"/>
          <w:highlight w:val="none"/>
        </w:rPr>
        <w:br w:type="page"/>
      </w:r>
    </w:p>
    <w:p w14:paraId="3125EC90">
      <w:pPr>
        <w:spacing w:after="0" w:line="360" w:lineRule="auto"/>
        <w:jc w:val="center"/>
        <w:outlineLvl w:val="0"/>
        <w:rPr>
          <w:rFonts w:hint="eastAsia" w:ascii="宋体" w:hAnsi="宋体" w:cs="宋体"/>
          <w:b/>
          <w:color w:val="auto"/>
          <w:sz w:val="44"/>
          <w:szCs w:val="44"/>
          <w:highlight w:val="none"/>
        </w:rPr>
      </w:pPr>
    </w:p>
    <w:p w14:paraId="2CFB8B05">
      <w:pPr>
        <w:spacing w:after="0" w:line="360" w:lineRule="auto"/>
        <w:jc w:val="center"/>
        <w:outlineLvl w:val="0"/>
        <w:rPr>
          <w:rFonts w:hint="eastAsia" w:ascii="宋体" w:hAnsi="宋体" w:cs="宋体"/>
          <w:b/>
          <w:color w:val="auto"/>
          <w:sz w:val="44"/>
          <w:szCs w:val="44"/>
          <w:highlight w:val="none"/>
        </w:rPr>
      </w:pPr>
    </w:p>
    <w:p w14:paraId="5187853B">
      <w:pPr>
        <w:spacing w:after="0" w:line="360" w:lineRule="auto"/>
        <w:jc w:val="center"/>
        <w:outlineLvl w:val="0"/>
        <w:rPr>
          <w:rFonts w:hint="eastAsia" w:ascii="宋体" w:hAnsi="宋体" w:cs="宋体"/>
          <w:b/>
          <w:color w:val="auto"/>
          <w:sz w:val="44"/>
          <w:szCs w:val="44"/>
          <w:highlight w:val="none"/>
        </w:rPr>
      </w:pPr>
    </w:p>
    <w:p w14:paraId="1E89B3A2">
      <w:pPr>
        <w:spacing w:after="0" w:line="360" w:lineRule="auto"/>
        <w:jc w:val="center"/>
        <w:outlineLvl w:val="0"/>
        <w:rPr>
          <w:rFonts w:hint="eastAsia" w:ascii="宋体" w:hAnsi="宋体" w:cs="宋体"/>
          <w:b/>
          <w:color w:val="auto"/>
          <w:sz w:val="44"/>
          <w:szCs w:val="44"/>
          <w:highlight w:val="none"/>
        </w:rPr>
      </w:pPr>
    </w:p>
    <w:p w14:paraId="22570D44">
      <w:pPr>
        <w:spacing w:after="0" w:line="360" w:lineRule="auto"/>
        <w:jc w:val="center"/>
        <w:outlineLvl w:val="0"/>
        <w:rPr>
          <w:rFonts w:hint="eastAsia" w:ascii="宋体" w:hAnsi="宋体" w:cs="宋体"/>
          <w:b/>
          <w:color w:val="auto"/>
          <w:sz w:val="44"/>
          <w:szCs w:val="44"/>
          <w:highlight w:val="none"/>
        </w:rPr>
      </w:pPr>
    </w:p>
    <w:p w14:paraId="3C6D0077">
      <w:pPr>
        <w:spacing w:after="0" w:line="360" w:lineRule="auto"/>
        <w:jc w:val="center"/>
        <w:outlineLvl w:val="0"/>
        <w:rPr>
          <w:rFonts w:hint="eastAsia" w:ascii="宋体" w:hAnsi="宋体" w:cs="宋体"/>
          <w:b/>
          <w:color w:val="auto"/>
          <w:sz w:val="44"/>
          <w:szCs w:val="44"/>
          <w:highlight w:val="none"/>
        </w:rPr>
      </w:pPr>
    </w:p>
    <w:p w14:paraId="27037BC7">
      <w:pPr>
        <w:spacing w:after="0" w:line="360" w:lineRule="auto"/>
        <w:jc w:val="center"/>
        <w:outlineLvl w:val="0"/>
        <w:rPr>
          <w:rFonts w:hint="eastAsia" w:ascii="宋体" w:hAnsi="宋体" w:cs="宋体"/>
          <w:b/>
          <w:color w:val="auto"/>
          <w:sz w:val="44"/>
          <w:szCs w:val="44"/>
          <w:highlight w:val="none"/>
        </w:rPr>
      </w:pPr>
    </w:p>
    <w:p w14:paraId="5288AE4F">
      <w:pPr>
        <w:spacing w:after="0"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第三章 项目需求及</w:t>
      </w:r>
      <w:bookmarkEnd w:id="26"/>
      <w:bookmarkEnd w:id="27"/>
      <w:bookmarkEnd w:id="28"/>
      <w:r>
        <w:rPr>
          <w:rFonts w:hint="eastAsia" w:ascii="宋体" w:hAnsi="宋体" w:cs="宋体"/>
          <w:b/>
          <w:color w:val="auto"/>
          <w:sz w:val="44"/>
          <w:szCs w:val="44"/>
          <w:highlight w:val="none"/>
        </w:rPr>
        <w:t>服务内容</w:t>
      </w:r>
      <w:bookmarkEnd w:id="29"/>
    </w:p>
    <w:p w14:paraId="6CC9466E">
      <w:pPr>
        <w:spacing w:after="0" w:line="360" w:lineRule="auto"/>
        <w:rPr>
          <w:rFonts w:ascii="宋体" w:hAnsi="宋体" w:cs="宋体"/>
          <w:bCs/>
          <w:color w:val="auto"/>
          <w:sz w:val="24"/>
          <w:szCs w:val="24"/>
          <w:highlight w:val="none"/>
        </w:rPr>
      </w:pPr>
    </w:p>
    <w:p w14:paraId="6656A655">
      <w:pPr>
        <w:spacing w:after="0" w:line="360" w:lineRule="auto"/>
        <w:jc w:val="center"/>
        <w:rPr>
          <w:rFonts w:ascii="宋体" w:hAnsi="宋体"/>
          <w:b/>
          <w:color w:val="auto"/>
          <w:sz w:val="30"/>
          <w:szCs w:val="30"/>
          <w:highlight w:val="none"/>
        </w:rPr>
      </w:pPr>
      <w:r>
        <w:rPr>
          <w:rFonts w:hint="eastAsia" w:ascii="宋体" w:hAnsi="宋体" w:cs="宋体"/>
          <w:b/>
          <w:color w:val="auto"/>
          <w:sz w:val="32"/>
          <w:szCs w:val="32"/>
          <w:highlight w:val="none"/>
        </w:rPr>
        <w:br w:type="page"/>
      </w:r>
      <w:r>
        <w:rPr>
          <w:rFonts w:hint="eastAsia" w:ascii="宋体" w:hAnsi="宋体"/>
          <w:b/>
          <w:color w:val="auto"/>
          <w:sz w:val="30"/>
          <w:szCs w:val="30"/>
          <w:highlight w:val="none"/>
        </w:rPr>
        <w:t>服务内容及要求</w:t>
      </w:r>
    </w:p>
    <w:p w14:paraId="476BBC21">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30" w:name="_Toc12052"/>
      <w:bookmarkStart w:id="31" w:name="_Toc26417"/>
      <w:bookmarkStart w:id="32" w:name="_Toc27983"/>
      <w:bookmarkStart w:id="33" w:name="_Hlk77948044"/>
      <w:r>
        <w:rPr>
          <w:rFonts w:hint="eastAsia" w:ascii="宋体" w:hAnsi="宋体" w:eastAsia="宋体" w:cs="宋体"/>
          <w:b/>
          <w:bCs/>
          <w:color w:val="auto"/>
          <w:sz w:val="24"/>
          <w:szCs w:val="24"/>
          <w:highlight w:val="none"/>
          <w:lang w:val="en-US" w:eastAsia="zh-CN"/>
        </w:rPr>
        <w:t>一、项目概况</w:t>
      </w:r>
    </w:p>
    <w:bookmarkEnd w:id="30"/>
    <w:bookmarkEnd w:id="31"/>
    <w:bookmarkEnd w:id="32"/>
    <w:tbl>
      <w:tblPr>
        <w:tblStyle w:val="59"/>
        <w:tblW w:w="98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6"/>
        <w:gridCol w:w="2462"/>
        <w:gridCol w:w="3456"/>
        <w:gridCol w:w="782"/>
        <w:gridCol w:w="903"/>
        <w:gridCol w:w="1684"/>
      </w:tblGrid>
      <w:tr w14:paraId="7998F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29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bookmarkStart w:id="34" w:name="_Toc20385"/>
            <w:bookmarkStart w:id="35" w:name="_Toc1962"/>
            <w:bookmarkStart w:id="36" w:name="_Toc21574"/>
            <w:r>
              <w:rPr>
                <w:rFonts w:hint="eastAsia" w:ascii="宋体" w:hAnsi="宋体" w:eastAsia="宋体" w:cs="宋体"/>
                <w:i w:val="0"/>
                <w:iCs w:val="0"/>
                <w:snapToGrid w:val="0"/>
                <w:color w:val="000000"/>
                <w:kern w:val="0"/>
                <w:sz w:val="22"/>
                <w:szCs w:val="22"/>
                <w:highlight w:val="none"/>
                <w:u w:val="none"/>
                <w:lang w:val="en-US" w:eastAsia="zh-CN" w:bidi="ar"/>
              </w:rPr>
              <w:t>序号</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30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名称</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0DA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规格型号</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4E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单位</w:t>
            </w:r>
          </w:p>
        </w:tc>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69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数量</w:t>
            </w:r>
          </w:p>
        </w:tc>
        <w:tc>
          <w:tcPr>
            <w:tcW w:w="1684" w:type="dxa"/>
            <w:tcBorders>
              <w:top w:val="single" w:color="000000" w:sz="4" w:space="0"/>
              <w:left w:val="single" w:color="000000" w:sz="4" w:space="0"/>
              <w:bottom w:val="single" w:color="000000" w:sz="4" w:space="0"/>
              <w:right w:val="single" w:color="auto" w:sz="4" w:space="0"/>
            </w:tcBorders>
            <w:shd w:val="clear" w:color="auto" w:fill="auto"/>
            <w:vAlign w:val="center"/>
          </w:tcPr>
          <w:p w14:paraId="11427E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金额（元）</w:t>
            </w:r>
          </w:p>
        </w:tc>
      </w:tr>
      <w:tr w14:paraId="0F30C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AB7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FB23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条幅</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EF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宽度80厘米</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34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3BB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B5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r>
      <w:tr w14:paraId="546C2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2E3C">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A5B9A">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DB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宽度100厘米</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58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6E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55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r>
      <w:tr w14:paraId="072B1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6A90">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DFBA5">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6E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宽度150厘米</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F0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876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83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28</w:t>
            </w:r>
          </w:p>
        </w:tc>
      </w:tr>
      <w:tr w14:paraId="1A3C1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C1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B28B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室内写真喷绘制作</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01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相纸</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B74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F04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39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r>
      <w:tr w14:paraId="66BE3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AB90">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270A8">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68D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室内写真KT板</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43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1B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34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44</w:t>
            </w:r>
          </w:p>
        </w:tc>
      </w:tr>
      <w:tr w14:paraId="7D220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35B2">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F1DFC">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A3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背胶加3毫米PVC板</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8D8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E5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7D8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60</w:t>
            </w:r>
          </w:p>
        </w:tc>
      </w:tr>
      <w:tr w14:paraId="0A984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795EB">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7B3DA">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C6E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写真布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49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0A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73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67175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2EFA">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9E889">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84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背胶</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2C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9D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637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r>
      <w:tr w14:paraId="58AE4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CCF33">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4E1C3">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4D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车贴</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A7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98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F74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w:t>
            </w:r>
          </w:p>
        </w:tc>
      </w:tr>
      <w:tr w14:paraId="62B0F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77CC5">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F8C25">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BA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车贴加3毫米PVC板</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5B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741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74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72</w:t>
            </w:r>
          </w:p>
        </w:tc>
      </w:tr>
      <w:tr w14:paraId="5ACFF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02221">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4502E">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84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车贴加KT板</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39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31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DA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62</w:t>
            </w:r>
          </w:p>
        </w:tc>
      </w:tr>
      <w:tr w14:paraId="29375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81F0">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3DE16">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59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灯片</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D11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B9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6D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48</w:t>
            </w:r>
          </w:p>
        </w:tc>
      </w:tr>
      <w:tr w14:paraId="40E75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73C8A">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7BE89">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92F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油画布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16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40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44A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78</w:t>
            </w:r>
          </w:p>
        </w:tc>
      </w:tr>
      <w:tr w14:paraId="479FB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BE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A5E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UV雕刻</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A2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3毫米亚克力UV反喷雕刻</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33D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32D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B5A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260</w:t>
            </w:r>
          </w:p>
        </w:tc>
      </w:tr>
      <w:tr w14:paraId="627DA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C9288">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34E35">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6D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5毫米亚克力UV反喷雕刻</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AE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FD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7A1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340</w:t>
            </w:r>
          </w:p>
        </w:tc>
      </w:tr>
      <w:tr w14:paraId="3377C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79404">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D8F77">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B1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10毫米雪弗板雕刻</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74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CF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A1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105</w:t>
            </w:r>
          </w:p>
        </w:tc>
      </w:tr>
      <w:tr w14:paraId="6064F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8689">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50705">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80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20毫米雪弗板雕刻</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6B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4F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AD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w:t>
            </w:r>
          </w:p>
        </w:tc>
      </w:tr>
      <w:tr w14:paraId="245F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94899">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72046">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8B0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不干胶贴纸雕刻</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A4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790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926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56</w:t>
            </w:r>
          </w:p>
        </w:tc>
      </w:tr>
      <w:tr w14:paraId="2489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B1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B4F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户外喷绘</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E2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普通布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FB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57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788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6CA8B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9C957">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DAABA">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25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黑白布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8E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F29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DB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28</w:t>
            </w:r>
          </w:p>
        </w:tc>
      </w:tr>
      <w:tr w14:paraId="48D4B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C130">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697C6">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26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02A布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48F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091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0D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r>
      <w:tr w14:paraId="277CF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A934">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29FB9">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F3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内光刀刮布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AB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6E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09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52</w:t>
            </w:r>
          </w:p>
        </w:tc>
      </w:tr>
      <w:tr w14:paraId="1C3B9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C1C86">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E6B8F">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86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外光图层布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56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FA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CA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w:t>
            </w:r>
          </w:p>
        </w:tc>
      </w:tr>
      <w:tr w14:paraId="1DEDD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7806">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9B08B">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1F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内光图层布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7A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09C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53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38</w:t>
            </w:r>
          </w:p>
        </w:tc>
      </w:tr>
      <w:tr w14:paraId="78F54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7BA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6ABE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图册</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51A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157g普通图册（外皮磨砂胶片，250-300g封面普通装订或胶装），100P</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1A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本</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56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CB0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r>
      <w:tr w14:paraId="1069F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C791">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C9DD5">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64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200g硬板D型环装 ，100P</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82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本</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A9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7CB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w:t>
            </w:r>
          </w:p>
        </w:tc>
      </w:tr>
      <w:tr w14:paraId="70F07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B1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6AA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奖状</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7B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普通绒面</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F9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7B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AC8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w:t>
            </w:r>
          </w:p>
        </w:tc>
      </w:tr>
      <w:tr w14:paraId="26AFC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85073">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9A3FA">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62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精致缎面</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7A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38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584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70</w:t>
            </w:r>
          </w:p>
        </w:tc>
      </w:tr>
      <w:tr w14:paraId="2BD7B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20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CD8A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奖杯</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DC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水晶奖杯</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15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8D0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D0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75</w:t>
            </w:r>
          </w:p>
        </w:tc>
      </w:tr>
      <w:tr w14:paraId="39DD4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E136">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0D977">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CCC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镀铜奖杯</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F45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040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29D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155</w:t>
            </w:r>
          </w:p>
        </w:tc>
      </w:tr>
      <w:tr w14:paraId="59F97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B7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8</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5F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牌匾</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F6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压型腐蚀尺寸60乘40厘米</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85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2B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68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210</w:t>
            </w:r>
          </w:p>
        </w:tc>
      </w:tr>
      <w:tr w14:paraId="1E16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D8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9</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4F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光盘刻录</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54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时长两小时内</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F8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张</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AA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2E8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72C4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8DD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10</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8B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油画布</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8A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A5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A7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20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66</w:t>
            </w:r>
          </w:p>
        </w:tc>
      </w:tr>
      <w:tr w14:paraId="2D364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272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93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灯片</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13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92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5C0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B54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r>
      <w:tr w14:paraId="69869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429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12</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E9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织唛臂章</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93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尺寸10乘10厘米</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03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CE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23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r>
      <w:tr w14:paraId="5394D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92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13</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A4C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反光贴</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70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DA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443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054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r>
      <w:tr w14:paraId="60C10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72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14</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81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反光车贴</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47F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86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0C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24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60</w:t>
            </w:r>
          </w:p>
        </w:tc>
      </w:tr>
      <w:tr w14:paraId="4C647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13F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15</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03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单孔透</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77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389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227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94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48</w:t>
            </w:r>
          </w:p>
        </w:tc>
      </w:tr>
      <w:tr w14:paraId="36A45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86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16</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2E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透明车贴</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C8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64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EA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6FD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r>
      <w:tr w14:paraId="0FEE3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A9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17</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5B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超透PVC背胶</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90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58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3A5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CD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w:t>
            </w:r>
          </w:p>
        </w:tc>
      </w:tr>
      <w:tr w14:paraId="4BA6D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AA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18</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13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无纺布</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E1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281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126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B4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36</w:t>
            </w:r>
          </w:p>
        </w:tc>
      </w:tr>
      <w:tr w14:paraId="367E2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EBD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19</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88F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展架专用PVC</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13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6C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BF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83C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r>
      <w:tr w14:paraId="59FFB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E0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20</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E4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5米高仿3M布uv印</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6C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1B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00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A5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w:t>
            </w:r>
          </w:p>
        </w:tc>
      </w:tr>
      <w:tr w14:paraId="0279A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F35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21</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B2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软膜</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7DC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32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63F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F3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r>
      <w:tr w14:paraId="1CCC6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964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22</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7FB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卡布灯箱系列</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D7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按平米收费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52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9EA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2C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235</w:t>
            </w:r>
          </w:p>
        </w:tc>
      </w:tr>
      <w:tr w14:paraId="7B576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67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23</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7A3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80-180铝合金展架含画面</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DA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烤漆架相纸面</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67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DC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681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155</w:t>
            </w:r>
          </w:p>
        </w:tc>
      </w:tr>
      <w:tr w14:paraId="43E4A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0BF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24</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D9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1号旗帜</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A6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水印旗</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B5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面</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787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62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130</w:t>
            </w:r>
          </w:p>
        </w:tc>
      </w:tr>
      <w:tr w14:paraId="33DFD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CFE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25</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F7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2号旗帜</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65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水印旗</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E0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面</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D6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A8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90</w:t>
            </w:r>
          </w:p>
        </w:tc>
      </w:tr>
      <w:tr w14:paraId="5AFB7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77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26</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EDA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3号旗帜</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D1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水印旗</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94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面</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C6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CB6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55</w:t>
            </w:r>
          </w:p>
        </w:tc>
      </w:tr>
      <w:tr w14:paraId="2EC47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49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27</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DE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3米不锈钢伸缩旗杆</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39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白钢</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5F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根</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34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DBC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r>
      <w:tr w14:paraId="0A396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8EF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28</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10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A4亚克力台卡</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FBB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亚克力有机玻璃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489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8FC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DB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29</w:t>
            </w:r>
          </w:p>
        </w:tc>
      </w:tr>
      <w:tr w14:paraId="663F4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2BF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29</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FE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B5亚克力台卡</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21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亚克力有机玻璃</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F4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6FF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A94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r>
      <w:tr w14:paraId="1E559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6A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30</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F3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A4激光彩色打印</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753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180克铜板或哑粉纸</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F8C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页</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15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47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4EB35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56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31</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7D4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A4激光黑白色打印</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77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180克铜板或哑粉纸</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73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页</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76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42E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r>
      <w:tr w14:paraId="37CD4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9F04A">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A4B34">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E24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70克双胶纸</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F05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页</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37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7E9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r>
      <w:tr w14:paraId="4E94C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23A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32</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404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A4胶装</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E1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牛皮纸</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39D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本</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43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E64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2ABBD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CD8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33</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1F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海报57*84cm</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A3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250克铜版纸印刷 1000张起</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10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张</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5AF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DCE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r>
      <w:tr w14:paraId="03C6D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07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34</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A1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8页宣传册21*28.5</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6A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250克铜版纸印刷 1000本起</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45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本</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C0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83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r>
      <w:tr w14:paraId="49B85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CC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35</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33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5寸照片冲洗</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03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激光冲印</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87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张</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8E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1B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r>
      <w:tr w14:paraId="0D773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21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36</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E1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6寸照片冲洗</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748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激光冲印</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704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张</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24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4D0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r>
      <w:tr w14:paraId="4F1F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19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37</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C8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1寸、2寸照片冲洗</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59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激光冲印</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2C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版</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E9C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01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r>
      <w:tr w14:paraId="14D4F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D2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38</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06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普通人工安装费</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0F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1人次/天</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702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天</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DF4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B1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400</w:t>
            </w:r>
          </w:p>
        </w:tc>
      </w:tr>
      <w:tr w14:paraId="2E259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C3D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39</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B9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高空人工安装费</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EA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1人次/天</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C4E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天</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FD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0F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w:t>
            </w:r>
          </w:p>
        </w:tc>
      </w:tr>
      <w:tr w14:paraId="59E7E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D3B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40</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99A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设计费</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BC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排版费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2E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页面</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A79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AE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r>
      <w:tr w14:paraId="5B316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F27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41</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CAC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地图设计费（简单）</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441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设计时间在2天之内</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79D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副</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136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C39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400</w:t>
            </w:r>
          </w:p>
        </w:tc>
      </w:tr>
      <w:tr w14:paraId="51D29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48B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42</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F7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地图设计费（复杂）</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BF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设计时间在5天之内</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E3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副</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821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D8C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1200</w:t>
            </w:r>
          </w:p>
        </w:tc>
      </w:tr>
      <w:tr w14:paraId="00A2D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7C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43</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12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拱门租赁</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B3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单色气模</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3E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天</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7C1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56B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270</w:t>
            </w:r>
          </w:p>
        </w:tc>
      </w:tr>
      <w:tr w14:paraId="098C6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D5C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44</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21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氢气空飘</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19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氢气</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DC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天</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D1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CE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300</w:t>
            </w:r>
          </w:p>
        </w:tc>
      </w:tr>
      <w:tr w14:paraId="058B7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6D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45</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C6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舞台搭建</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28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钢架舞台</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40F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C7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3E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r>
      <w:tr w14:paraId="0E901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45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46</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4D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室外led租赁</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62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P4</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25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6B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73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w:t>
            </w:r>
          </w:p>
        </w:tc>
      </w:tr>
      <w:tr w14:paraId="33619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E7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47</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6F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线阵音响租赁</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F1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4音响2麦克</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CE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0E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6B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r>
      <w:tr w14:paraId="59991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30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48</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FF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红地毯铺设</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1D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2毫米厚度</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42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31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BC8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r>
      <w:tr w14:paraId="549F7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D8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49</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F4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摄影</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A5A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新款设备</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96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天/人</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C5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7F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1000</w:t>
            </w:r>
          </w:p>
        </w:tc>
      </w:tr>
      <w:tr w14:paraId="2777E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DE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50</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B6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摄像</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FF7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新款设备</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E7D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天/人</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A3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40B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1500</w:t>
            </w:r>
          </w:p>
        </w:tc>
      </w:tr>
      <w:tr w14:paraId="5FBBE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680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51</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9F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航拍</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82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大疆无人机拍摄</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E0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半天/人</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D00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4C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1500</w:t>
            </w:r>
          </w:p>
        </w:tc>
      </w:tr>
      <w:tr w14:paraId="4563A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C2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52</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5F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不锈钢门牌（宽35*高20*厚1.3）</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04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激光切割、折弯、打磨、无缝焊接、烤漆、UV印字采用分体式设计、红色区域可拆卸方便更换内容</w:t>
            </w: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84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FDB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46B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226</w:t>
            </w:r>
          </w:p>
        </w:tc>
      </w:tr>
      <w:tr w14:paraId="4E312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6EE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53</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449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亚格力门牌（宽35*高20*厚1.3）</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7A427">
            <w:pPr>
              <w:jc w:val="center"/>
              <w:rPr>
                <w:rFonts w:hint="eastAsia" w:ascii="宋体" w:hAnsi="宋体" w:eastAsia="宋体" w:cs="宋体"/>
                <w:i w:val="0"/>
                <w:iCs w:val="0"/>
                <w:color w:val="000000"/>
                <w:sz w:val="22"/>
                <w:szCs w:val="22"/>
                <w:highlight w:val="none"/>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95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0F6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40C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105</w:t>
            </w:r>
          </w:p>
        </w:tc>
      </w:tr>
      <w:tr w14:paraId="78F81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F5B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54</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7B4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不锈钢制度（宽60*高90*厚2）</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73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激光切割、折弯、打磨、无缝焊接、烤漆、UV印字、后背挂钩</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C5C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7B1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7BC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420</w:t>
            </w:r>
          </w:p>
        </w:tc>
      </w:tr>
      <w:tr w14:paraId="4DA0F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A15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55</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F8F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亚格力制度（宽60*高90*厚2）</w:t>
            </w:r>
          </w:p>
        </w:tc>
        <w:tc>
          <w:tcPr>
            <w:tcW w:w="3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71A2">
            <w:pPr>
              <w:jc w:val="center"/>
              <w:rPr>
                <w:rFonts w:hint="eastAsia" w:ascii="宋体" w:hAnsi="宋体" w:eastAsia="宋体" w:cs="宋体"/>
                <w:i w:val="0"/>
                <w:iCs w:val="0"/>
                <w:color w:val="000000"/>
                <w:sz w:val="22"/>
                <w:szCs w:val="22"/>
                <w:highlight w:val="none"/>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93C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CFA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725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227</w:t>
            </w:r>
          </w:p>
        </w:tc>
      </w:tr>
      <w:tr w14:paraId="50833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3DC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56</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A15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宣传片</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8D2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记录宣传片(1分钟)</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AB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分</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6D1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50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w:t>
            </w:r>
          </w:p>
        </w:tc>
      </w:tr>
      <w:tr w14:paraId="50658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78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57</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65D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消防KT板手举牌</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BBE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60*80cm</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7C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9B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F6E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75</w:t>
            </w:r>
          </w:p>
        </w:tc>
      </w:tr>
      <w:tr w14:paraId="413B3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414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58</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34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易拉宝</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540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80*180cm</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92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B5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C6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128</w:t>
            </w:r>
          </w:p>
        </w:tc>
      </w:tr>
      <w:tr w14:paraId="4AD51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4CD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59</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D0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消防玩偶</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D45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28cm高</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AB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0C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50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r>
      <w:tr w14:paraId="5880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A0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60</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97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A4宣传单</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BF6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1000份起订</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8CF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份</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1C0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403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0.85</w:t>
            </w:r>
          </w:p>
        </w:tc>
      </w:tr>
      <w:tr w14:paraId="35139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67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61</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62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消防玻璃杯</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F9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100个起订-400ml</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E0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E5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E47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r>
      <w:tr w14:paraId="2B8C2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A9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62</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9F0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消防元素书签(大）</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7B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500张起订-21*6cm-铜版纸覆膜</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EF4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F52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1DC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6.5</w:t>
            </w:r>
          </w:p>
        </w:tc>
      </w:tr>
      <w:tr w14:paraId="60E56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61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63</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6C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消防主题公园</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5B5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金属烤漆+立体字-280*150cm</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2E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D00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49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12500</w:t>
            </w:r>
          </w:p>
        </w:tc>
      </w:tr>
      <w:tr w14:paraId="3A8A6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4F1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64</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E4C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消防主题灯带</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DD8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防水灯带（13w/米）含安装</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FF1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米</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BBE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8B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36</w:t>
            </w:r>
          </w:p>
        </w:tc>
      </w:tr>
      <w:tr w14:paraId="4D1B3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95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65</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57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消防元素书签（小）</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12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500个起订-18*5cm-铜版纸覆膜</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9A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BC6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8C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r>
      <w:tr w14:paraId="4CEA0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AB8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66</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A2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消防卡通手账本贴画</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FB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500张起订</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052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E27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90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3.5</w:t>
            </w:r>
          </w:p>
        </w:tc>
      </w:tr>
      <w:tr w14:paraId="7142A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543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67</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6F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党建宣传墙</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98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1.2*2.4米-PVC亚克力雕刻</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EAE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EB9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29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1900</w:t>
            </w:r>
          </w:p>
        </w:tc>
      </w:tr>
      <w:tr w14:paraId="12E5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6FD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68</w:t>
            </w:r>
          </w:p>
        </w:tc>
        <w:tc>
          <w:tcPr>
            <w:tcW w:w="2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53F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室外展板（大）</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51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1.2*2.4米-PVC-uv</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551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31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55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420</w:t>
            </w:r>
          </w:p>
        </w:tc>
      </w:tr>
      <w:tr w14:paraId="760B6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A8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69</w:t>
            </w:r>
          </w:p>
        </w:tc>
        <w:tc>
          <w:tcPr>
            <w:tcW w:w="2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6BA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室外展板（小）</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39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0.8*1.2米PVC-uv</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23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E9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01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120</w:t>
            </w:r>
          </w:p>
        </w:tc>
      </w:tr>
      <w:tr w14:paraId="0B73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19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70</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069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四句方针发光广告字</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E1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LED灯珠冲孔发光金属字</w:t>
            </w:r>
          </w:p>
        </w:tc>
        <w:tc>
          <w:tcPr>
            <w:tcW w:w="7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F6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B8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3A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25200</w:t>
            </w:r>
          </w:p>
        </w:tc>
      </w:tr>
      <w:tr w14:paraId="1A1F6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E5732">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6523">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FD2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16个字、单个字尺寸150*150cm</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06A1">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1130">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C1C6">
            <w:pPr>
              <w:jc w:val="center"/>
              <w:rPr>
                <w:rFonts w:hint="eastAsia" w:ascii="宋体" w:hAnsi="宋体" w:eastAsia="宋体" w:cs="宋体"/>
                <w:i w:val="0"/>
                <w:iCs w:val="0"/>
                <w:color w:val="000000"/>
                <w:sz w:val="22"/>
                <w:szCs w:val="22"/>
                <w:highlight w:val="none"/>
                <w:u w:val="none"/>
              </w:rPr>
            </w:pPr>
          </w:p>
        </w:tc>
      </w:tr>
      <w:tr w14:paraId="5A1A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1BAAA">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94B0">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E7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含安装辅料、人工、吊车费等</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C985">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757E">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B5780">
            <w:pPr>
              <w:jc w:val="center"/>
              <w:rPr>
                <w:rFonts w:hint="eastAsia" w:ascii="宋体" w:hAnsi="宋体" w:eastAsia="宋体" w:cs="宋体"/>
                <w:i w:val="0"/>
                <w:iCs w:val="0"/>
                <w:color w:val="000000"/>
                <w:sz w:val="22"/>
                <w:szCs w:val="22"/>
                <w:highlight w:val="none"/>
                <w:u w:val="none"/>
              </w:rPr>
            </w:pPr>
          </w:p>
        </w:tc>
      </w:tr>
      <w:tr w14:paraId="41388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2D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71</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DE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消防救援广告字</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04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LED灯珠冲孔发光金属字</w:t>
            </w:r>
          </w:p>
        </w:tc>
        <w:tc>
          <w:tcPr>
            <w:tcW w:w="7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75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3E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0BB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6200</w:t>
            </w:r>
          </w:p>
        </w:tc>
      </w:tr>
      <w:tr w14:paraId="5C28E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6F82">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73F55">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63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4个字、单个字尺寸100*100cm</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C97A4">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1D4E8">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4A07">
            <w:pPr>
              <w:jc w:val="center"/>
              <w:rPr>
                <w:rFonts w:hint="eastAsia" w:ascii="宋体" w:hAnsi="宋体" w:eastAsia="宋体" w:cs="宋体"/>
                <w:i w:val="0"/>
                <w:iCs w:val="0"/>
                <w:color w:val="000000"/>
                <w:sz w:val="22"/>
                <w:szCs w:val="22"/>
                <w:highlight w:val="none"/>
                <w:u w:val="none"/>
              </w:rPr>
            </w:pPr>
          </w:p>
        </w:tc>
      </w:tr>
      <w:tr w14:paraId="3C674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0652E">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1EF0">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64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含安装辅料、人工、吊车费等</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DDCEF">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7648">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9E0D">
            <w:pPr>
              <w:jc w:val="center"/>
              <w:rPr>
                <w:rFonts w:hint="eastAsia" w:ascii="宋体" w:hAnsi="宋体" w:eastAsia="宋体" w:cs="宋体"/>
                <w:i w:val="0"/>
                <w:iCs w:val="0"/>
                <w:color w:val="000000"/>
                <w:sz w:val="22"/>
                <w:szCs w:val="22"/>
                <w:highlight w:val="none"/>
                <w:u w:val="none"/>
              </w:rPr>
            </w:pPr>
          </w:p>
        </w:tc>
      </w:tr>
      <w:tr w14:paraId="69DC1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A13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72</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F60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岗哨洗墙灯</w:t>
            </w:r>
          </w:p>
        </w:tc>
        <w:tc>
          <w:tcPr>
            <w:tcW w:w="3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55A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48w24V暖白光户外洗墙灯30个，长度：100CM</w:t>
            </w:r>
          </w:p>
        </w:tc>
        <w:tc>
          <w:tcPr>
            <w:tcW w:w="7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DB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A8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0C4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8000</w:t>
            </w:r>
          </w:p>
        </w:tc>
      </w:tr>
      <w:tr w14:paraId="7B9EA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3876D">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54333">
            <w:pPr>
              <w:jc w:val="center"/>
              <w:rPr>
                <w:rFonts w:hint="eastAsia" w:ascii="宋体" w:hAnsi="宋体" w:eastAsia="宋体" w:cs="宋体"/>
                <w:i w:val="0"/>
                <w:iCs w:val="0"/>
                <w:color w:val="000000"/>
                <w:sz w:val="22"/>
                <w:szCs w:val="22"/>
                <w:highlight w:val="none"/>
                <w:u w:val="none"/>
              </w:rPr>
            </w:pPr>
          </w:p>
        </w:tc>
        <w:tc>
          <w:tcPr>
            <w:tcW w:w="3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56FC3">
            <w:pPr>
              <w:jc w:val="center"/>
              <w:rPr>
                <w:rFonts w:hint="eastAsia" w:ascii="宋体" w:hAnsi="宋体" w:eastAsia="宋体" w:cs="宋体"/>
                <w:i w:val="0"/>
                <w:iCs w:val="0"/>
                <w:color w:val="000000"/>
                <w:sz w:val="22"/>
                <w:szCs w:val="22"/>
                <w:highlight w:val="none"/>
                <w:u w:val="none"/>
              </w:rPr>
            </w:pP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C14D">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7019">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14E4">
            <w:pPr>
              <w:jc w:val="center"/>
              <w:rPr>
                <w:rFonts w:hint="eastAsia" w:ascii="宋体" w:hAnsi="宋体" w:eastAsia="宋体" w:cs="宋体"/>
                <w:i w:val="0"/>
                <w:iCs w:val="0"/>
                <w:color w:val="000000"/>
                <w:sz w:val="22"/>
                <w:szCs w:val="22"/>
                <w:highlight w:val="none"/>
                <w:u w:val="none"/>
              </w:rPr>
            </w:pPr>
          </w:p>
        </w:tc>
      </w:tr>
      <w:tr w14:paraId="692D5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4CE6">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F1E12">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BB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含安装辅料、人工、吊车费等</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D5AE">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DD427">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978B">
            <w:pPr>
              <w:jc w:val="center"/>
              <w:rPr>
                <w:rFonts w:hint="eastAsia" w:ascii="宋体" w:hAnsi="宋体" w:eastAsia="宋体" w:cs="宋体"/>
                <w:i w:val="0"/>
                <w:iCs w:val="0"/>
                <w:color w:val="000000"/>
                <w:sz w:val="22"/>
                <w:szCs w:val="22"/>
                <w:highlight w:val="none"/>
                <w:u w:val="none"/>
              </w:rPr>
            </w:pPr>
          </w:p>
        </w:tc>
      </w:tr>
      <w:tr w14:paraId="140DA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A0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73</w:t>
            </w:r>
          </w:p>
        </w:tc>
        <w:tc>
          <w:tcPr>
            <w:tcW w:w="24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A8E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训练塔发光广告字</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D9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LED灯珠冲孔发光金属字</w:t>
            </w:r>
          </w:p>
        </w:tc>
        <w:tc>
          <w:tcPr>
            <w:tcW w:w="7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1C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套</w:t>
            </w:r>
          </w:p>
        </w:tc>
        <w:tc>
          <w:tcPr>
            <w:tcW w:w="9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C7B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81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7800</w:t>
            </w:r>
          </w:p>
        </w:tc>
      </w:tr>
      <w:tr w14:paraId="76DE3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57A2">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F875A">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907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3个字、单个字尺寸150*150cm</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A56D">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21DA">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F2571">
            <w:pPr>
              <w:jc w:val="center"/>
              <w:rPr>
                <w:rFonts w:hint="eastAsia" w:ascii="宋体" w:hAnsi="宋体" w:eastAsia="宋体" w:cs="宋体"/>
                <w:i w:val="0"/>
                <w:iCs w:val="0"/>
                <w:color w:val="000000"/>
                <w:sz w:val="22"/>
                <w:szCs w:val="22"/>
                <w:highlight w:val="none"/>
                <w:u w:val="none"/>
              </w:rPr>
            </w:pPr>
          </w:p>
        </w:tc>
      </w:tr>
      <w:tr w14:paraId="7D913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42221">
            <w:pPr>
              <w:jc w:val="center"/>
              <w:rPr>
                <w:rFonts w:hint="eastAsia" w:ascii="宋体" w:hAnsi="宋体" w:eastAsia="宋体" w:cs="宋体"/>
                <w:i w:val="0"/>
                <w:iCs w:val="0"/>
                <w:color w:val="000000"/>
                <w:sz w:val="22"/>
                <w:szCs w:val="22"/>
                <w:highlight w:val="none"/>
                <w:u w:val="none"/>
              </w:rPr>
            </w:pPr>
          </w:p>
        </w:tc>
        <w:tc>
          <w:tcPr>
            <w:tcW w:w="2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AEB0">
            <w:pPr>
              <w:jc w:val="center"/>
              <w:rPr>
                <w:rFonts w:hint="eastAsia" w:ascii="宋体" w:hAnsi="宋体" w:eastAsia="宋体" w:cs="宋体"/>
                <w:i w:val="0"/>
                <w:iCs w:val="0"/>
                <w:color w:val="000000"/>
                <w:sz w:val="22"/>
                <w:szCs w:val="22"/>
                <w:highlight w:val="none"/>
                <w:u w:val="none"/>
              </w:rPr>
            </w:pP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258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含安装辅料、人工、吊车费等</w:t>
            </w:r>
          </w:p>
        </w:tc>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A279E">
            <w:pPr>
              <w:jc w:val="center"/>
              <w:rPr>
                <w:rFonts w:hint="eastAsia" w:ascii="宋体" w:hAnsi="宋体" w:eastAsia="宋体" w:cs="宋体"/>
                <w:i w:val="0"/>
                <w:iCs w:val="0"/>
                <w:color w:val="000000"/>
                <w:sz w:val="22"/>
                <w:szCs w:val="22"/>
                <w:highlight w:val="none"/>
                <w:u w:val="none"/>
              </w:rPr>
            </w:pPr>
          </w:p>
        </w:tc>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C559">
            <w:pPr>
              <w:jc w:val="center"/>
              <w:rPr>
                <w:rFonts w:hint="eastAsia" w:ascii="宋体" w:hAnsi="宋体" w:eastAsia="宋体" w:cs="宋体"/>
                <w:i w:val="0"/>
                <w:iCs w:val="0"/>
                <w:color w:val="000000"/>
                <w:sz w:val="22"/>
                <w:szCs w:val="22"/>
                <w:highlight w:val="none"/>
                <w:u w:val="none"/>
              </w:rPr>
            </w:pPr>
          </w:p>
        </w:tc>
        <w:tc>
          <w:tcPr>
            <w:tcW w:w="16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75C42">
            <w:pPr>
              <w:jc w:val="center"/>
              <w:rPr>
                <w:rFonts w:hint="eastAsia" w:ascii="宋体" w:hAnsi="宋体" w:eastAsia="宋体" w:cs="宋体"/>
                <w:i w:val="0"/>
                <w:iCs w:val="0"/>
                <w:color w:val="000000"/>
                <w:sz w:val="22"/>
                <w:szCs w:val="22"/>
                <w:highlight w:val="none"/>
                <w:u w:val="none"/>
              </w:rPr>
            </w:pPr>
          </w:p>
        </w:tc>
      </w:tr>
      <w:tr w14:paraId="31926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2F9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74</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37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门牌</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FD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PVC+肤感膜UV  29*18</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C5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AA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58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r>
      <w:tr w14:paraId="1AB07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545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75</w:t>
            </w:r>
          </w:p>
        </w:tc>
        <w:tc>
          <w:tcPr>
            <w:tcW w:w="2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AAE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岗位职责、规定牌</w:t>
            </w:r>
          </w:p>
        </w:tc>
        <w:tc>
          <w:tcPr>
            <w:tcW w:w="3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FC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PVC+肤感膜UV-包边40*60</w:t>
            </w: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E7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39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AB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w:t>
            </w:r>
          </w:p>
        </w:tc>
      </w:tr>
    </w:tbl>
    <w:p w14:paraId="547A6D80">
      <w:pPr>
        <w:pStyle w:val="232"/>
        <w:keepNext w:val="0"/>
        <w:keepLines w:val="0"/>
        <w:pageBreakBefore w:val="0"/>
        <w:kinsoku/>
        <w:wordWrap/>
        <w:overflowPunct/>
        <w:topLinePunct w:val="0"/>
        <w:autoSpaceDE/>
        <w:autoSpaceDN/>
        <w:bidi w:val="0"/>
        <w:adjustRightInd/>
        <w:snapToGrid/>
        <w:spacing w:after="0" w:line="360" w:lineRule="auto"/>
        <w:ind w:firstLine="482" w:firstLineChars="200"/>
        <w:textAlignment w:val="auto"/>
        <w:outlineLvl w:val="9"/>
        <w:rPr>
          <w:rFonts w:hint="eastAsia" w:ascii="宋体" w:hAnsi="宋体" w:cs="Times New Roman"/>
          <w:b/>
          <w:bCs/>
          <w:color w:val="auto"/>
          <w:sz w:val="24"/>
          <w:highlight w:val="none"/>
          <w:lang w:val="en-US" w:eastAsia="zh-CN"/>
        </w:rPr>
      </w:pPr>
    </w:p>
    <w:p w14:paraId="30F65FA0">
      <w:pPr>
        <w:pStyle w:val="232"/>
        <w:keepNext w:val="0"/>
        <w:keepLines w:val="0"/>
        <w:pageBreakBefore w:val="0"/>
        <w:kinsoku/>
        <w:wordWrap/>
        <w:overflowPunct/>
        <w:topLinePunct w:val="0"/>
        <w:autoSpaceDE/>
        <w:autoSpaceDN/>
        <w:bidi w:val="0"/>
        <w:adjustRightInd/>
        <w:snapToGrid/>
        <w:spacing w:after="0" w:line="360" w:lineRule="auto"/>
        <w:ind w:firstLine="482" w:firstLineChars="200"/>
        <w:textAlignment w:val="auto"/>
        <w:outlineLvl w:val="9"/>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二、商务要求</w:t>
      </w:r>
    </w:p>
    <w:p w14:paraId="3029CC4D">
      <w:pPr>
        <w:pStyle w:val="7"/>
        <w:keepNext w:val="0"/>
        <w:keepLines w:val="0"/>
        <w:pageBreakBefore w:val="0"/>
        <w:kinsoku/>
        <w:wordWrap/>
        <w:overflowPunct/>
        <w:topLinePunct w:val="0"/>
        <w:autoSpaceDE/>
        <w:autoSpaceDN/>
        <w:bidi w:val="0"/>
        <w:adjustRightInd/>
        <w:snapToGrid/>
        <w:spacing w:after="0" w:line="360" w:lineRule="auto"/>
        <w:ind w:leftChars="0" w:right="0" w:rightChars="0" w:firstLine="480" w:firstLineChars="200"/>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w:t>
      </w:r>
      <w:r>
        <w:rPr>
          <w:rFonts w:hint="eastAsia" w:ascii="宋体" w:hAnsi="宋体" w:cs="Times New Roman"/>
          <w:color w:val="auto"/>
          <w:sz w:val="24"/>
          <w:highlight w:val="none"/>
          <w:lang w:val="en-US" w:eastAsia="zh-CN"/>
        </w:rPr>
        <w:t>合同履约期限</w:t>
      </w:r>
      <w:r>
        <w:rPr>
          <w:rFonts w:hint="eastAsia" w:ascii="宋体" w:hAnsi="宋体" w:eastAsia="宋体" w:cs="Times New Roman"/>
          <w:color w:val="auto"/>
          <w:sz w:val="24"/>
          <w:highlight w:val="none"/>
          <w:lang w:val="en-US" w:eastAsia="zh-CN"/>
        </w:rPr>
        <w:t>：</w:t>
      </w:r>
      <w:r>
        <w:rPr>
          <w:rFonts w:hint="eastAsia" w:ascii="宋体" w:hAnsi="宋体" w:cs="宋体"/>
          <w:color w:val="000000"/>
          <w:kern w:val="0"/>
          <w:sz w:val="24"/>
          <w:highlight w:val="none"/>
          <w:lang w:val="zh-CN"/>
        </w:rPr>
        <w:t>合同签订之日起一年，（在采购人落实下一年度财政预算的前提下，现行政策不变的条件下，且本项目服务要求不变、价格变化幅度小，双方协商同意，可依据本次采购结果所签订的合同续签合同，合同应当一年一签，最多可续签两次合同）</w:t>
      </w:r>
      <w:r>
        <w:rPr>
          <w:rFonts w:hint="eastAsia" w:ascii="宋体" w:hAnsi="宋体" w:eastAsia="宋体" w:cs="宋体"/>
          <w:color w:val="auto"/>
          <w:sz w:val="24"/>
          <w:highlight w:val="none"/>
          <w:lang w:eastAsia="zh-CN"/>
        </w:rPr>
        <w:t>。</w:t>
      </w:r>
    </w:p>
    <w:p w14:paraId="3DEE684F">
      <w:pPr>
        <w:pStyle w:val="232"/>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outlineLvl w:val="9"/>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szCs w:val="24"/>
          <w:highlight w:val="none"/>
        </w:rPr>
        <w:t>★</w:t>
      </w:r>
      <w:r>
        <w:rPr>
          <w:rFonts w:hint="eastAsia" w:ascii="宋体" w:hAnsi="宋体"/>
          <w:color w:val="auto"/>
          <w:sz w:val="24"/>
          <w:szCs w:val="24"/>
          <w:highlight w:val="none"/>
          <w:lang w:eastAsia="zh-CN"/>
        </w:rPr>
        <w:t>服务</w:t>
      </w:r>
      <w:r>
        <w:rPr>
          <w:rFonts w:hint="eastAsia" w:ascii="宋体" w:hAnsi="宋体"/>
          <w:color w:val="auto"/>
          <w:sz w:val="24"/>
          <w:szCs w:val="24"/>
          <w:highlight w:val="none"/>
        </w:rPr>
        <w:t>地点：</w:t>
      </w:r>
      <w:r>
        <w:rPr>
          <w:rFonts w:hint="eastAsia" w:ascii="宋体" w:hAnsi="宋体" w:eastAsia="宋体" w:cs="宋体"/>
          <w:color w:val="auto"/>
          <w:kern w:val="0"/>
          <w:sz w:val="24"/>
          <w:highlight w:val="none"/>
        </w:rPr>
        <w:t>采购人指定地点。</w:t>
      </w:r>
    </w:p>
    <w:p w14:paraId="3D1559EB">
      <w:pPr>
        <w:keepNext w:val="0"/>
        <w:keepLines w:val="0"/>
        <w:pageBreakBefore w:val="0"/>
        <w:widowControl w:val="0"/>
        <w:kinsoku/>
        <w:wordWrap/>
        <w:overflowPunct/>
        <w:topLinePunct w:val="0"/>
        <w:autoSpaceDE/>
        <w:autoSpaceDN/>
        <w:bidi w:val="0"/>
        <w:adjustRightInd/>
        <w:snapToGrid/>
        <w:spacing w:after="0" w:line="360" w:lineRule="auto"/>
        <w:ind w:left="0" w:firstLine="480" w:firstLineChars="200"/>
        <w:textAlignment w:val="auto"/>
        <w:outlineLvl w:val="9"/>
        <w:rPr>
          <w:rFonts w:hint="eastAsia" w:ascii="宋体" w:hAnsi="宋体" w:eastAsia="宋体" w:cs="Times New Roman"/>
          <w:color w:val="auto"/>
          <w:sz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Times New Roman"/>
          <w:b w:val="0"/>
          <w:bCs w:val="0"/>
          <w:color w:val="auto"/>
          <w:kern w:val="2"/>
          <w:sz w:val="24"/>
          <w:szCs w:val="24"/>
          <w:highlight w:val="none"/>
          <w:lang w:val="en-US" w:eastAsia="zh-CN" w:bidi="ar-SA"/>
        </w:rPr>
        <w:t>付款方式：</w:t>
      </w:r>
      <w:r>
        <w:rPr>
          <w:rFonts w:hint="eastAsia" w:ascii="宋体" w:hAnsi="宋体" w:cs="Times New Roman"/>
          <w:color w:val="auto"/>
          <w:sz w:val="24"/>
          <w:highlight w:val="none"/>
          <w:lang w:eastAsia="zh-CN"/>
        </w:rPr>
        <w:t>结算前成交人向采购人上报明细表，按照供货需求及数量，据实结算。</w:t>
      </w:r>
    </w:p>
    <w:p w14:paraId="02E858EF">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color w:val="auto"/>
          <w:kern w:val="0"/>
          <w:sz w:val="24"/>
          <w:szCs w:val="24"/>
          <w:highlight w:val="none"/>
          <w:lang w:val="en-US" w:eastAsia="zh-CN" w:bidi="ar-SA"/>
        </w:rPr>
        <w:t>三、</w:t>
      </w:r>
      <w:r>
        <w:rPr>
          <w:rFonts w:hint="eastAsia" w:ascii="宋体" w:hAnsi="宋体" w:eastAsia="宋体" w:cs="宋体"/>
          <w:b/>
          <w:bCs/>
          <w:color w:val="auto"/>
          <w:sz w:val="24"/>
          <w:szCs w:val="24"/>
          <w:highlight w:val="none"/>
          <w:lang w:val="en-US" w:eastAsia="zh-CN"/>
        </w:rPr>
        <w:t>服务要求</w:t>
      </w:r>
    </w:p>
    <w:p w14:paraId="0B5EC87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供应商提供的产品应符合国家标准和行业标准。有固定的维护人员并有能力、及时处理所有可能发生的故障。</w:t>
      </w:r>
    </w:p>
    <w:p w14:paraId="275F492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1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①</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成交供应商在履行合同时应积极配合采购人，应提供相应技术规格文件和零部件说明，成交供应商供应的货物按厂家保质或有效期要求，质保期按行业标准执行，产品在质保期内如发现产品出现质量问题，成交供应商必须免费进行更换，提供24小时的快捷上门服务。即24小时内随时有人接受信息、接到信息后4小时内到现场，赶到现场后2小时内排除故障以保证正常使用。</w:t>
      </w:r>
    </w:p>
    <w:p w14:paraId="445FFBB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2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②</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如遇采购人有临时应急采购需求的，成交供应商应具有应急预案，在接到采购人通知后3小时内送达至采购人指定地点。</w:t>
      </w:r>
    </w:p>
    <w:p w14:paraId="65A290A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3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③</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验收标准：在使用过程中如发现不合格现象，成交供应商应予以及时更换。仍不合格的，成交供应商应予以退货。</w:t>
      </w:r>
    </w:p>
    <w:p w14:paraId="7930D85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4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④</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质量检验：</w:t>
      </w:r>
    </w:p>
    <w:p w14:paraId="4AF9593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一是所有服务及产品质量均应符合国家标准。</w:t>
      </w:r>
    </w:p>
    <w:p w14:paraId="354AAD1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二是成交供应商在质保期内有权要求地方或国家相关检测部门对产品实施检验。由于产品质量问题要求回收产品时的费用及损失由成交供应商承担，若对产品质量出现争议，按国家相关法律法规执行。</w:t>
      </w:r>
    </w:p>
    <w:p w14:paraId="4DA54E3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5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⑤</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成交供应商委派专业技术人员提供服务所需要的费用均由成交供应商承担。</w:t>
      </w:r>
    </w:p>
    <w:p w14:paraId="6889201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6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⑥</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实行售后跟踪服务，质保期内定期回访；质保期内免费为使用方提供必要的现场技术支持。</w:t>
      </w:r>
    </w:p>
    <w:p w14:paraId="006D70E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7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⑦</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成交供应商对所投产品须提供7×24小时响应服务。从接到用户反映问题之时起，7×24小时通过一切适当的通讯手段予以支持。</w:t>
      </w:r>
    </w:p>
    <w:p w14:paraId="203C068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8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⑧</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若不能及时交货而影响采购人使用所产生的一切损失及费用开销，由成交供应商承担。</w:t>
      </w:r>
    </w:p>
    <w:p w14:paraId="6291335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9 \* GB3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其他：</w:t>
      </w:r>
    </w:p>
    <w:p w14:paraId="468BC5D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本次采购，供应商须提供非进口产品（产品零部件除外），否则视为无效投标（响应）文件。进口产品是指通过中国海关报关验放进入中国境内且产自关境外的产品。</w:t>
      </w:r>
    </w:p>
    <w:p w14:paraId="4701E1A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保证：供应商应保证以上提供的产品均来源于正规厂家，报价产品应是全新的、未使用过的、原包装未拆封的商品，完全符合采购规定的质量、规格和性能的要求。如提供的产品经采购人或相关部门检验不合格，所产生的一切后果由供应商自行承担，并追究其相关责任。</w:t>
      </w:r>
    </w:p>
    <w:bookmarkEnd w:id="33"/>
    <w:bookmarkEnd w:id="34"/>
    <w:bookmarkEnd w:id="35"/>
    <w:bookmarkEnd w:id="36"/>
    <w:p w14:paraId="043C1EC3">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cs="宋体"/>
          <w:b/>
          <w:color w:val="auto"/>
          <w:sz w:val="24"/>
          <w:highlight w:val="none"/>
        </w:rPr>
      </w:pPr>
      <w:bookmarkStart w:id="37" w:name="_Toc128475146"/>
      <w:bookmarkStart w:id="38" w:name="_Toc128475105"/>
      <w:bookmarkStart w:id="39" w:name="_Toc160792287"/>
      <w:r>
        <w:rPr>
          <w:rFonts w:hint="eastAsia" w:ascii="宋体" w:hAnsi="宋体" w:cs="宋体"/>
          <w:b/>
          <w:bCs w:val="0"/>
          <w:color w:val="auto"/>
          <w:sz w:val="24"/>
          <w:highlight w:val="none"/>
          <w:lang w:val="en-US" w:eastAsia="zh-CN"/>
        </w:rPr>
        <w:t>四、</w:t>
      </w:r>
      <w:r>
        <w:rPr>
          <w:rFonts w:hint="eastAsia" w:ascii="宋体" w:hAnsi="宋体" w:cs="宋体"/>
          <w:b/>
          <w:color w:val="auto"/>
          <w:sz w:val="24"/>
          <w:highlight w:val="none"/>
        </w:rPr>
        <w:t>总体组织实施方案</w:t>
      </w:r>
    </w:p>
    <w:p w14:paraId="02F85A7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s="宋体"/>
          <w:color w:val="auto"/>
          <w:sz w:val="24"/>
          <w:highlight w:val="none"/>
        </w:rPr>
        <w:t>总体组织实施方案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rPr>
        <w:t>采购服务的</w:t>
      </w:r>
      <w:r>
        <w:rPr>
          <w:rFonts w:hint="eastAsia" w:ascii="宋体" w:hAnsi="宋体" w:cs="宋体"/>
          <w:color w:val="auto"/>
          <w:sz w:val="24"/>
          <w:highlight w:val="none"/>
          <w:lang w:val="en-US" w:eastAsia="zh-CN"/>
        </w:rPr>
        <w:t>实施</w:t>
      </w:r>
      <w:r>
        <w:rPr>
          <w:rFonts w:hint="eastAsia" w:ascii="宋体" w:hAnsi="宋体" w:cs="宋体"/>
          <w:color w:val="auto"/>
          <w:sz w:val="24"/>
          <w:highlight w:val="none"/>
        </w:rPr>
        <w:t>方案</w:t>
      </w:r>
      <w:r>
        <w:rPr>
          <w:rFonts w:hint="eastAsia" w:ascii="宋体" w:hAnsi="宋体" w:eastAsia="宋体" w:cs="宋体"/>
          <w:color w:val="auto"/>
          <w:sz w:val="24"/>
          <w:highlight w:val="none"/>
        </w:rPr>
        <w:t>②</w:t>
      </w:r>
      <w:r>
        <w:rPr>
          <w:rFonts w:hint="eastAsia" w:ascii="宋体" w:hAnsi="宋体" w:cs="宋体"/>
          <w:color w:val="auto"/>
          <w:sz w:val="24"/>
          <w:highlight w:val="none"/>
        </w:rPr>
        <w:t>专员客服服务方案</w:t>
      </w:r>
      <w:r>
        <w:rPr>
          <w:rFonts w:hint="eastAsia" w:ascii="宋体" w:hAnsi="宋体" w:eastAsia="宋体" w:cs="宋体"/>
          <w:color w:val="auto"/>
          <w:sz w:val="24"/>
          <w:highlight w:val="none"/>
        </w:rPr>
        <w:t>③</w:t>
      </w:r>
      <w:r>
        <w:rPr>
          <w:rFonts w:hint="eastAsia" w:ascii="宋体" w:hAnsi="宋体" w:cs="宋体"/>
          <w:color w:val="auto"/>
          <w:sz w:val="24"/>
          <w:highlight w:val="none"/>
        </w:rPr>
        <w:t>预购订单价格及库存锁定方案</w:t>
      </w:r>
      <w:r>
        <w:rPr>
          <w:rFonts w:hint="eastAsia" w:ascii="宋体" w:hAnsi="宋体" w:eastAsia="宋体" w:cs="宋体"/>
          <w:color w:val="auto"/>
          <w:sz w:val="24"/>
          <w:highlight w:val="none"/>
        </w:rPr>
        <w:t>④</w:t>
      </w:r>
      <w:r>
        <w:rPr>
          <w:rFonts w:hint="eastAsia" w:ascii="宋体" w:hAnsi="宋体" w:cs="宋体"/>
          <w:color w:val="auto"/>
          <w:sz w:val="24"/>
          <w:highlight w:val="none"/>
        </w:rPr>
        <w:t>供货配给及缺货保障方案</w:t>
      </w:r>
      <w:r>
        <w:rPr>
          <w:rFonts w:hint="eastAsia" w:ascii="宋体" w:hAnsi="宋体" w:cs="宋体"/>
          <w:color w:val="auto"/>
          <w:sz w:val="24"/>
          <w:highlight w:val="none"/>
          <w:lang w:val="en-US" w:eastAsia="zh-CN"/>
        </w:rPr>
        <w:t>等要点</w:t>
      </w:r>
      <w:r>
        <w:rPr>
          <w:rFonts w:hint="eastAsia" w:ascii="宋体" w:hAnsi="宋体" w:eastAsia="宋体" w:cs="宋体"/>
          <w:color w:val="auto"/>
          <w:sz w:val="24"/>
          <w:highlight w:val="none"/>
        </w:rPr>
        <w:t>。</w:t>
      </w:r>
    </w:p>
    <w:p w14:paraId="20041C08">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五、</w:t>
      </w:r>
      <w:r>
        <w:rPr>
          <w:rFonts w:hint="eastAsia" w:ascii="宋体" w:hAnsi="宋体" w:cs="宋体"/>
          <w:b/>
          <w:color w:val="auto"/>
          <w:sz w:val="24"/>
          <w:highlight w:val="none"/>
        </w:rPr>
        <w:t>售后服务保障</w:t>
      </w:r>
    </w:p>
    <w:p w14:paraId="2A94436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olor w:val="auto"/>
          <w:sz w:val="24"/>
          <w:highlight w:val="none"/>
        </w:rPr>
        <w:t>售后服务保障</w:t>
      </w:r>
      <w:r>
        <w:rPr>
          <w:rFonts w:hint="eastAsia" w:ascii="宋体" w:hAnsi="宋体"/>
          <w:color w:val="auto"/>
          <w:sz w:val="24"/>
          <w:highlight w:val="none"/>
          <w:lang w:val="en-US" w:eastAsia="zh-CN"/>
        </w:rPr>
        <w:t>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lang w:val="en-US" w:eastAsia="zh-CN"/>
        </w:rPr>
        <w:t>为本项目配备的各类售后服务人员</w:t>
      </w:r>
      <w:r>
        <w:rPr>
          <w:rFonts w:hint="eastAsia" w:ascii="宋体" w:hAnsi="宋体" w:eastAsia="宋体" w:cs="宋体"/>
          <w:color w:val="auto"/>
          <w:sz w:val="24"/>
          <w:highlight w:val="none"/>
        </w:rPr>
        <w:t>②</w:t>
      </w:r>
      <w:r>
        <w:rPr>
          <w:rFonts w:hint="eastAsia" w:ascii="宋体" w:hAnsi="宋体" w:eastAsia="宋体" w:cs="宋体"/>
          <w:color w:val="auto"/>
          <w:sz w:val="24"/>
          <w:szCs w:val="24"/>
          <w:highlight w:val="none"/>
          <w:lang w:eastAsia="zh-CN"/>
        </w:rPr>
        <w:t>回访制度</w:t>
      </w:r>
      <w:r>
        <w:rPr>
          <w:rFonts w:hint="eastAsia" w:ascii="宋体" w:hAnsi="宋体" w:eastAsia="宋体" w:cs="宋体"/>
          <w:color w:val="auto"/>
          <w:sz w:val="24"/>
          <w:highlight w:val="none"/>
        </w:rPr>
        <w:t>③</w:t>
      </w:r>
      <w:r>
        <w:rPr>
          <w:rFonts w:hint="eastAsia" w:ascii="宋体" w:hAnsi="宋体" w:cs="宋体"/>
          <w:color w:val="auto"/>
          <w:sz w:val="24"/>
          <w:highlight w:val="none"/>
          <w:lang w:val="en-US" w:eastAsia="zh-CN"/>
        </w:rPr>
        <w:t>货品调换方案等要点</w:t>
      </w:r>
      <w:r>
        <w:rPr>
          <w:rFonts w:hint="eastAsia" w:ascii="宋体" w:hAnsi="宋体" w:eastAsia="宋体" w:cs="宋体"/>
          <w:color w:val="auto"/>
          <w:sz w:val="24"/>
          <w:highlight w:val="none"/>
        </w:rPr>
        <w:t>。</w:t>
      </w:r>
    </w:p>
    <w:p w14:paraId="6D45A324">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六、</w:t>
      </w:r>
      <w:r>
        <w:rPr>
          <w:rFonts w:hint="eastAsia" w:ascii="宋体" w:hAnsi="宋体" w:cs="宋体"/>
          <w:b/>
          <w:color w:val="auto"/>
          <w:sz w:val="24"/>
          <w:highlight w:val="none"/>
        </w:rPr>
        <w:t>产品质量保障</w:t>
      </w:r>
    </w:p>
    <w:p w14:paraId="787C801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s="宋体"/>
          <w:color w:val="auto"/>
          <w:sz w:val="24"/>
          <w:highlight w:val="none"/>
        </w:rPr>
        <w:t>产品质量保障方案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rPr>
        <w:t>质量保障体系</w:t>
      </w:r>
      <w:r>
        <w:rPr>
          <w:rFonts w:hint="eastAsia" w:ascii="宋体" w:hAnsi="宋体" w:eastAsia="宋体" w:cs="宋体"/>
          <w:color w:val="auto"/>
          <w:sz w:val="24"/>
          <w:highlight w:val="none"/>
        </w:rPr>
        <w:t>②</w:t>
      </w:r>
      <w:r>
        <w:rPr>
          <w:rFonts w:hint="eastAsia" w:ascii="宋体" w:hAnsi="宋体" w:cs="宋体"/>
          <w:color w:val="auto"/>
          <w:sz w:val="24"/>
          <w:highlight w:val="none"/>
        </w:rPr>
        <w:t>品质管控措施</w:t>
      </w:r>
      <w:r>
        <w:rPr>
          <w:rFonts w:hint="eastAsia" w:ascii="宋体" w:hAnsi="宋体" w:eastAsia="宋体" w:cs="宋体"/>
          <w:color w:val="auto"/>
          <w:sz w:val="24"/>
          <w:highlight w:val="none"/>
        </w:rPr>
        <w:t>③</w:t>
      </w:r>
      <w:r>
        <w:rPr>
          <w:rFonts w:hint="eastAsia" w:ascii="宋体" w:hAnsi="宋体" w:cs="宋体"/>
          <w:color w:val="auto"/>
          <w:sz w:val="24"/>
          <w:highlight w:val="none"/>
        </w:rPr>
        <w:t>产品追溯制度</w:t>
      </w:r>
      <w:r>
        <w:rPr>
          <w:rFonts w:hint="eastAsia" w:ascii="宋体" w:hAnsi="宋体" w:cs="宋体"/>
          <w:color w:val="auto"/>
          <w:sz w:val="24"/>
          <w:highlight w:val="none"/>
          <w:lang w:val="en-US" w:eastAsia="zh-CN"/>
        </w:rPr>
        <w:t>等要点</w:t>
      </w:r>
      <w:r>
        <w:rPr>
          <w:rFonts w:hint="eastAsia" w:ascii="宋体" w:hAnsi="宋体" w:eastAsia="宋体" w:cs="宋体"/>
          <w:color w:val="auto"/>
          <w:sz w:val="24"/>
          <w:highlight w:val="none"/>
        </w:rPr>
        <w:t>。</w:t>
      </w:r>
    </w:p>
    <w:p w14:paraId="1122E11E">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七、</w:t>
      </w:r>
      <w:r>
        <w:rPr>
          <w:rFonts w:hint="eastAsia" w:ascii="宋体" w:hAnsi="宋体" w:cs="宋体"/>
          <w:b/>
          <w:color w:val="auto"/>
          <w:sz w:val="24"/>
          <w:highlight w:val="none"/>
        </w:rPr>
        <w:t>应急服务方案</w:t>
      </w:r>
    </w:p>
    <w:p w14:paraId="6FD8298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供应商根据本项目需求提供</w:t>
      </w:r>
      <w:r>
        <w:rPr>
          <w:rFonts w:hint="eastAsia" w:ascii="宋体" w:hAnsi="宋体" w:cs="宋体"/>
          <w:color w:val="auto"/>
          <w:sz w:val="24"/>
          <w:highlight w:val="none"/>
        </w:rPr>
        <w:t>应急服务方案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rPr>
        <w:t>配送应急方案</w:t>
      </w:r>
      <w:r>
        <w:rPr>
          <w:rFonts w:hint="eastAsia" w:ascii="宋体" w:hAnsi="宋体" w:eastAsia="宋体" w:cs="宋体"/>
          <w:color w:val="auto"/>
          <w:sz w:val="24"/>
          <w:highlight w:val="none"/>
        </w:rPr>
        <w:t>②</w:t>
      </w:r>
      <w:r>
        <w:rPr>
          <w:rFonts w:hint="eastAsia" w:ascii="宋体" w:hAnsi="宋体" w:cs="宋体"/>
          <w:color w:val="auto"/>
          <w:sz w:val="24"/>
          <w:highlight w:val="none"/>
        </w:rPr>
        <w:t>人员安排预案</w:t>
      </w:r>
      <w:r>
        <w:rPr>
          <w:rFonts w:hint="eastAsia" w:ascii="宋体" w:hAnsi="宋体" w:eastAsia="宋体" w:cs="宋体"/>
          <w:color w:val="auto"/>
          <w:sz w:val="24"/>
          <w:highlight w:val="none"/>
        </w:rPr>
        <w:t>③</w:t>
      </w:r>
      <w:r>
        <w:rPr>
          <w:rFonts w:hint="eastAsia" w:ascii="宋体" w:hAnsi="宋体" w:cs="宋体"/>
          <w:color w:val="auto"/>
          <w:sz w:val="24"/>
          <w:highlight w:val="none"/>
        </w:rPr>
        <w:t>气候原因应急预案</w:t>
      </w:r>
      <w:r>
        <w:rPr>
          <w:rFonts w:hint="eastAsia" w:ascii="宋体" w:hAnsi="宋体" w:eastAsia="宋体" w:cs="宋体"/>
          <w:color w:val="auto"/>
          <w:sz w:val="24"/>
          <w:highlight w:val="none"/>
        </w:rPr>
        <w:t>④</w:t>
      </w:r>
      <w:r>
        <w:rPr>
          <w:rFonts w:hint="eastAsia" w:ascii="宋体" w:hAnsi="宋体" w:cs="宋体"/>
          <w:color w:val="auto"/>
          <w:sz w:val="24"/>
          <w:highlight w:val="none"/>
        </w:rPr>
        <w:t>货品管理预案</w:t>
      </w:r>
      <w:r>
        <w:rPr>
          <w:rFonts w:hint="eastAsia" w:ascii="宋体" w:hAnsi="宋体" w:cs="宋体"/>
          <w:color w:val="auto"/>
          <w:sz w:val="24"/>
          <w:highlight w:val="none"/>
          <w:lang w:val="en-US" w:eastAsia="zh-CN"/>
        </w:rPr>
        <w:t>⑤</w:t>
      </w:r>
      <w:r>
        <w:rPr>
          <w:rFonts w:hint="eastAsia" w:ascii="宋体" w:hAnsi="宋体" w:cs="宋体"/>
          <w:color w:val="auto"/>
          <w:sz w:val="24"/>
          <w:highlight w:val="none"/>
        </w:rPr>
        <w:t>运行应急预案</w:t>
      </w:r>
      <w:r>
        <w:rPr>
          <w:rFonts w:hint="eastAsia" w:ascii="宋体" w:hAnsi="宋体" w:cs="宋体"/>
          <w:color w:val="auto"/>
          <w:sz w:val="24"/>
          <w:highlight w:val="none"/>
          <w:lang w:val="en-US" w:eastAsia="zh-CN"/>
        </w:rPr>
        <w:t>等要点</w:t>
      </w:r>
      <w:r>
        <w:rPr>
          <w:rFonts w:hint="eastAsia" w:ascii="宋体" w:hAnsi="宋体" w:eastAsia="宋体" w:cs="宋体"/>
          <w:color w:val="auto"/>
          <w:sz w:val="24"/>
          <w:highlight w:val="none"/>
        </w:rPr>
        <w:t>。</w:t>
      </w:r>
    </w:p>
    <w:p w14:paraId="5ECBE37C">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注：</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的技术及商务内容中“★”项属于实质性的要求，未响应‘★’号条款的</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无效。</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的技术和商务条款中未标记“★”号的为非实质性要求，未响应非实质性要求的</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仍为有效，但可能影响评分。</w:t>
      </w:r>
    </w:p>
    <w:p w14:paraId="5B145B00">
      <w:pPr>
        <w:widowControl/>
        <w:spacing w:after="0" w:line="24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br w:type="page"/>
      </w:r>
    </w:p>
    <w:p w14:paraId="6FC014E3">
      <w:pPr>
        <w:spacing w:after="0" w:line="360" w:lineRule="auto"/>
        <w:rPr>
          <w:rFonts w:ascii="宋体" w:hAnsi="宋体" w:cs="宋体"/>
          <w:bCs/>
          <w:color w:val="auto"/>
          <w:sz w:val="24"/>
          <w:szCs w:val="24"/>
          <w:highlight w:val="none"/>
        </w:rPr>
      </w:pPr>
    </w:p>
    <w:p w14:paraId="3C1DEAC5">
      <w:pPr>
        <w:spacing w:after="0" w:line="360" w:lineRule="auto"/>
        <w:rPr>
          <w:rFonts w:ascii="宋体" w:hAnsi="宋体" w:cs="宋体"/>
          <w:bCs/>
          <w:color w:val="auto"/>
          <w:sz w:val="24"/>
          <w:szCs w:val="24"/>
          <w:highlight w:val="none"/>
        </w:rPr>
      </w:pPr>
    </w:p>
    <w:p w14:paraId="27FD788C">
      <w:pPr>
        <w:spacing w:after="0" w:line="360" w:lineRule="auto"/>
        <w:rPr>
          <w:rFonts w:ascii="宋体" w:hAnsi="宋体" w:cs="宋体"/>
          <w:bCs/>
          <w:color w:val="auto"/>
          <w:sz w:val="24"/>
          <w:szCs w:val="24"/>
          <w:highlight w:val="none"/>
        </w:rPr>
      </w:pPr>
    </w:p>
    <w:p w14:paraId="3CBD0AD8">
      <w:pPr>
        <w:spacing w:after="0" w:line="360" w:lineRule="auto"/>
        <w:rPr>
          <w:rFonts w:ascii="宋体" w:hAnsi="宋体" w:cs="宋体"/>
          <w:bCs/>
          <w:color w:val="auto"/>
          <w:sz w:val="24"/>
          <w:szCs w:val="24"/>
          <w:highlight w:val="none"/>
        </w:rPr>
      </w:pPr>
    </w:p>
    <w:p w14:paraId="45DAF2F1">
      <w:pPr>
        <w:spacing w:after="0" w:line="360" w:lineRule="auto"/>
        <w:rPr>
          <w:rFonts w:ascii="宋体" w:hAnsi="宋体" w:cs="宋体"/>
          <w:bCs/>
          <w:color w:val="auto"/>
          <w:sz w:val="24"/>
          <w:szCs w:val="24"/>
          <w:highlight w:val="none"/>
        </w:rPr>
      </w:pPr>
    </w:p>
    <w:p w14:paraId="35258074">
      <w:pPr>
        <w:spacing w:after="0" w:line="360" w:lineRule="auto"/>
        <w:rPr>
          <w:rFonts w:ascii="宋体" w:hAnsi="宋体" w:cs="宋体"/>
          <w:bCs/>
          <w:color w:val="auto"/>
          <w:sz w:val="24"/>
          <w:szCs w:val="24"/>
          <w:highlight w:val="none"/>
        </w:rPr>
      </w:pPr>
    </w:p>
    <w:p w14:paraId="2480B55A">
      <w:pPr>
        <w:pStyle w:val="23"/>
        <w:rPr>
          <w:rFonts w:ascii="宋体" w:hAnsi="宋体" w:cs="宋体"/>
          <w:bCs/>
          <w:color w:val="auto"/>
          <w:sz w:val="24"/>
          <w:szCs w:val="24"/>
          <w:highlight w:val="none"/>
        </w:rPr>
      </w:pPr>
    </w:p>
    <w:p w14:paraId="27B12D42">
      <w:pPr>
        <w:rPr>
          <w:rFonts w:ascii="宋体" w:hAnsi="宋体" w:cs="宋体"/>
          <w:bCs/>
          <w:color w:val="auto"/>
          <w:sz w:val="24"/>
          <w:szCs w:val="24"/>
          <w:highlight w:val="none"/>
        </w:rPr>
      </w:pPr>
    </w:p>
    <w:p w14:paraId="2E587B9B">
      <w:pPr>
        <w:pStyle w:val="23"/>
        <w:rPr>
          <w:rFonts w:ascii="宋体" w:hAnsi="宋体" w:cs="宋体"/>
          <w:bCs/>
          <w:color w:val="auto"/>
          <w:sz w:val="24"/>
          <w:szCs w:val="24"/>
          <w:highlight w:val="none"/>
        </w:rPr>
      </w:pPr>
    </w:p>
    <w:p w14:paraId="7CCB4E39">
      <w:pPr>
        <w:rPr>
          <w:highlight w:val="none"/>
        </w:rPr>
      </w:pPr>
    </w:p>
    <w:p w14:paraId="59DF928F">
      <w:pPr>
        <w:spacing w:after="0" w:line="360" w:lineRule="auto"/>
        <w:rPr>
          <w:rFonts w:ascii="宋体" w:hAnsi="宋体" w:cs="宋体"/>
          <w:bCs/>
          <w:color w:val="auto"/>
          <w:sz w:val="24"/>
          <w:szCs w:val="24"/>
          <w:highlight w:val="none"/>
        </w:rPr>
      </w:pPr>
    </w:p>
    <w:p w14:paraId="090B407E">
      <w:pPr>
        <w:spacing w:after="0" w:line="360" w:lineRule="auto"/>
        <w:rPr>
          <w:rFonts w:ascii="宋体" w:hAnsi="宋体" w:cs="宋体"/>
          <w:bCs/>
          <w:color w:val="auto"/>
          <w:sz w:val="24"/>
          <w:szCs w:val="24"/>
          <w:highlight w:val="none"/>
        </w:rPr>
      </w:pPr>
    </w:p>
    <w:p w14:paraId="0797092B">
      <w:pPr>
        <w:spacing w:after="0" w:line="360" w:lineRule="auto"/>
        <w:jc w:val="center"/>
        <w:outlineLvl w:val="0"/>
        <w:rPr>
          <w:rFonts w:ascii="宋体" w:hAnsi="宋体" w:cs="宋体"/>
          <w:b/>
          <w:color w:val="auto"/>
          <w:sz w:val="56"/>
          <w:szCs w:val="44"/>
          <w:highlight w:val="none"/>
        </w:rPr>
      </w:pPr>
      <w:bookmarkStart w:id="40" w:name="_Toc7654"/>
      <w:bookmarkStart w:id="41" w:name="_Toc31289"/>
      <w:r>
        <w:rPr>
          <w:rFonts w:hint="eastAsia" w:ascii="宋体" w:hAnsi="宋体" w:cs="宋体"/>
          <w:b/>
          <w:color w:val="auto"/>
          <w:sz w:val="44"/>
          <w:szCs w:val="44"/>
          <w:highlight w:val="none"/>
        </w:rPr>
        <w:t>第四章 响应文件格式</w:t>
      </w:r>
      <w:bookmarkEnd w:id="40"/>
      <w:bookmarkEnd w:id="41"/>
    </w:p>
    <w:p w14:paraId="4594E108">
      <w:pPr>
        <w:spacing w:after="0" w:line="360" w:lineRule="auto"/>
        <w:rPr>
          <w:rFonts w:ascii="宋体" w:hAnsi="宋体" w:cs="宋体"/>
          <w:bCs/>
          <w:color w:val="auto"/>
          <w:sz w:val="24"/>
          <w:szCs w:val="24"/>
          <w:highlight w:val="none"/>
        </w:rPr>
      </w:pPr>
    </w:p>
    <w:p w14:paraId="6BCADA19">
      <w:pPr>
        <w:spacing w:after="0" w:line="360" w:lineRule="auto"/>
        <w:rPr>
          <w:rFonts w:ascii="宋体" w:hAnsi="宋体" w:cs="宋体"/>
          <w:bCs/>
          <w:color w:val="auto"/>
          <w:sz w:val="24"/>
          <w:szCs w:val="24"/>
          <w:highlight w:val="none"/>
        </w:rPr>
      </w:pPr>
    </w:p>
    <w:p w14:paraId="03002534">
      <w:pPr>
        <w:spacing w:after="0" w:line="360" w:lineRule="auto"/>
        <w:rPr>
          <w:rFonts w:ascii="宋体" w:hAnsi="宋体" w:cs="宋体"/>
          <w:bCs/>
          <w:color w:val="auto"/>
          <w:sz w:val="24"/>
          <w:szCs w:val="24"/>
          <w:highlight w:val="none"/>
        </w:rPr>
      </w:pPr>
    </w:p>
    <w:p w14:paraId="433C66A9">
      <w:pPr>
        <w:spacing w:after="0" w:line="360" w:lineRule="auto"/>
        <w:contextualSpacing/>
        <w:jc w:val="center"/>
        <w:rPr>
          <w:rFonts w:ascii="宋体" w:hAnsi="宋体" w:cs="宋体"/>
          <w:b/>
          <w:color w:val="auto"/>
          <w:kern w:val="0"/>
          <w:sz w:val="32"/>
          <w:szCs w:val="32"/>
          <w:highlight w:val="none"/>
        </w:rPr>
      </w:pPr>
      <w:r>
        <w:rPr>
          <w:rFonts w:hint="eastAsia" w:ascii="宋体" w:hAnsi="宋体" w:cs="宋体"/>
          <w:bCs/>
          <w:color w:val="auto"/>
          <w:sz w:val="24"/>
          <w:szCs w:val="24"/>
          <w:highlight w:val="none"/>
        </w:rPr>
        <w:br w:type="page"/>
      </w:r>
      <w:r>
        <w:rPr>
          <w:rFonts w:hint="eastAsia" w:ascii="宋体" w:hAnsi="宋体" w:cs="宋体"/>
          <w:b/>
          <w:color w:val="auto"/>
          <w:kern w:val="0"/>
          <w:sz w:val="32"/>
          <w:szCs w:val="32"/>
          <w:highlight w:val="none"/>
        </w:rPr>
        <w:t>一、响应书</w:t>
      </w:r>
    </w:p>
    <w:p w14:paraId="5A9F381B">
      <w:pPr>
        <w:spacing w:after="0"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（采购人、采购代理机构）</w:t>
      </w:r>
    </w:p>
    <w:p w14:paraId="71530C9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根据贵方</w:t>
      </w:r>
      <w:r>
        <w:rPr>
          <w:rFonts w:hint="eastAsia" w:ascii="宋体" w:hAnsi="宋体" w:cs="宋体"/>
          <w:color w:val="auto"/>
          <w:sz w:val="24"/>
          <w:szCs w:val="24"/>
          <w:highlight w:val="none"/>
          <w:u w:val="single"/>
        </w:rPr>
        <w:t>（采购项目名称）（项目编号）</w:t>
      </w:r>
      <w:r>
        <w:rPr>
          <w:rFonts w:hint="eastAsia" w:ascii="宋体" w:hAnsi="宋体" w:cs="宋体"/>
          <w:color w:val="auto"/>
          <w:sz w:val="24"/>
          <w:szCs w:val="24"/>
          <w:highlight w:val="none"/>
        </w:rPr>
        <w:t>，供应商代表</w:t>
      </w:r>
      <w:r>
        <w:rPr>
          <w:rFonts w:hint="eastAsia" w:ascii="宋体" w:hAnsi="宋体" w:cs="宋体"/>
          <w:color w:val="auto"/>
          <w:sz w:val="24"/>
          <w:szCs w:val="24"/>
          <w:highlight w:val="none"/>
          <w:u w:val="single"/>
        </w:rPr>
        <w:t>（姓名、职务）</w:t>
      </w:r>
      <w:r>
        <w:rPr>
          <w:rFonts w:hint="eastAsia" w:ascii="宋体" w:hAnsi="宋体" w:cs="宋体"/>
          <w:color w:val="auto"/>
          <w:sz w:val="24"/>
          <w:szCs w:val="24"/>
          <w:highlight w:val="none"/>
        </w:rPr>
        <w:t>经正式授权并代表供应商</w:t>
      </w:r>
      <w:r>
        <w:rPr>
          <w:rFonts w:hint="eastAsia" w:ascii="宋体" w:hAnsi="宋体" w:cs="宋体"/>
          <w:color w:val="auto"/>
          <w:sz w:val="24"/>
          <w:szCs w:val="24"/>
          <w:highlight w:val="none"/>
          <w:u w:val="single"/>
        </w:rPr>
        <w:t>（供应商名称、地址）</w:t>
      </w:r>
      <w:r>
        <w:rPr>
          <w:rFonts w:hint="eastAsia" w:ascii="宋体" w:hAnsi="宋体" w:cs="宋体"/>
          <w:color w:val="auto"/>
          <w:sz w:val="24"/>
          <w:szCs w:val="24"/>
          <w:highlight w:val="none"/>
        </w:rPr>
        <w:t>在线提交电子响应文件。</w:t>
      </w:r>
    </w:p>
    <w:p w14:paraId="2C7673EB">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完全理解竞争性磋商文件的内容，决定参与本项目，据此我方承诺如下：</w:t>
      </w:r>
    </w:p>
    <w:p w14:paraId="0A1F63E7">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1.我方承诺，我方完全具备《政府采购法》第二十二条第一款规定的条件以及本项目竞争性磋商文件规定的供应商须满足的特定条件。</w:t>
      </w:r>
    </w:p>
    <w:p w14:paraId="4D43F0B7">
      <w:pPr>
        <w:spacing w:after="0"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2.所附响应价格表中规定的应提交和交付的服务的响应</w:t>
      </w:r>
      <w:r>
        <w:rPr>
          <w:rFonts w:hint="eastAsia" w:ascii="宋体" w:hAnsi="宋体" w:cs="宋体"/>
          <w:color w:val="auto"/>
          <w:sz w:val="24"/>
          <w:highlight w:val="none"/>
          <w:lang w:val="en-US" w:eastAsia="zh-CN"/>
        </w:rPr>
        <w:t>折扣率</w:t>
      </w:r>
      <w:r>
        <w:rPr>
          <w:rFonts w:hint="eastAsia" w:ascii="宋体" w:hAnsi="宋体" w:cs="宋体"/>
          <w:color w:val="auto"/>
          <w:sz w:val="24"/>
          <w:highlight w:val="none"/>
        </w:rPr>
        <w:t>为</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w:t>
      </w:r>
      <w:r>
        <w:rPr>
          <w:rFonts w:hint="eastAsia" w:ascii="宋体" w:hAnsi="宋体" w:cs="宋体"/>
          <w:color w:val="auto"/>
          <w:sz w:val="24"/>
          <w:szCs w:val="24"/>
          <w:highlight w:val="none"/>
          <w:u w:val="single"/>
        </w:rPr>
        <w:t>。</w:t>
      </w:r>
    </w:p>
    <w:p w14:paraId="7C661AEC">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我方已仔细研究并完全理解了全部竞争性磋商文件（包括修改文件、附件等相关资料）规定的内容，并承诺在发生争议时，不会以对竞争性磋商文件存在误解、不明为由，向采购人及采购代理机构行使任何法律上的抗辩权。</w:t>
      </w:r>
    </w:p>
    <w:p w14:paraId="0A3F431B">
      <w:pPr>
        <w:widowControl/>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4.本磋商有效期为自响应文件递交截止之日起</w:t>
      </w:r>
      <w:r>
        <w:rPr>
          <w:rFonts w:hint="eastAsia" w:ascii="宋体" w:hAnsi="宋体" w:cs="宋体"/>
          <w:color w:val="auto"/>
          <w:sz w:val="24"/>
          <w:szCs w:val="24"/>
          <w:highlight w:val="none"/>
          <w:u w:val="single"/>
        </w:rPr>
        <w:t xml:space="preserve">  90  </w:t>
      </w:r>
      <w:r>
        <w:rPr>
          <w:rFonts w:hint="eastAsia" w:ascii="宋体" w:hAnsi="宋体" w:cs="宋体"/>
          <w:color w:val="auto"/>
          <w:sz w:val="24"/>
          <w:szCs w:val="24"/>
          <w:highlight w:val="none"/>
        </w:rPr>
        <w:t>个日历日。</w:t>
      </w:r>
    </w:p>
    <w:p w14:paraId="1952E5FB">
      <w:pPr>
        <w:widowControl/>
        <w:spacing w:after="0"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5.</w:t>
      </w:r>
      <w:r>
        <w:rPr>
          <w:rFonts w:hint="eastAsia" w:ascii="宋体" w:hAnsi="宋体" w:cs="宋体"/>
          <w:color w:val="auto"/>
          <w:sz w:val="24"/>
          <w:highlight w:val="none"/>
        </w:rPr>
        <w:t>合同履约期限：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7022AA0">
      <w:pPr>
        <w:widowControl/>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6.我方承诺响应文件及所有提供的一切数据</w:t>
      </w:r>
      <w:r>
        <w:rPr>
          <w:rFonts w:hint="eastAsia" w:ascii="宋体" w:hAnsi="宋体" w:cs="宋体"/>
          <w:color w:val="auto"/>
          <w:sz w:val="24"/>
          <w:szCs w:val="24"/>
          <w:highlight w:val="none"/>
          <w:lang w:val="en-US" w:eastAsia="zh-CN"/>
        </w:rPr>
        <w:t>和</w:t>
      </w:r>
      <w:r>
        <w:rPr>
          <w:rFonts w:hint="eastAsia" w:ascii="宋体" w:hAnsi="宋体" w:cs="宋体"/>
          <w:color w:val="auto"/>
          <w:sz w:val="24"/>
          <w:szCs w:val="24"/>
          <w:highlight w:val="none"/>
        </w:rPr>
        <w:t>资料均真实、准确、合法、有效。由于我方提供的资料不实而导致成交结果无效，给其他供应商及采购人造成的全部损失，我方同意无条件予以赔偿。</w:t>
      </w:r>
    </w:p>
    <w:p w14:paraId="455C310B">
      <w:pPr>
        <w:widowControl/>
        <w:tabs>
          <w:tab w:val="left" w:pos="0"/>
        </w:tabs>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我方响应文件、你方的成交通知书、竞争性磋商文件将成为约束双方的合同文件组成部分，若竞争性磋商文件存在要求，而响应文件没有拒绝亦没有涉及的情形下，我方接受竞争性磋商文件的有关约束，并同意将竞争性磋商文件对供应商的要求作为供应商合同义务的组成部分。</w:t>
      </w:r>
    </w:p>
    <w:p w14:paraId="5E8481A1">
      <w:pPr>
        <w:widowControl/>
        <w:tabs>
          <w:tab w:val="left" w:pos="0"/>
        </w:tabs>
        <w:spacing w:after="0"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8.我方将严格遵守政府采购法律、法规等法律规范性文件的规定，若存在违法违规等行为，将承担相应的法律责任。</w:t>
      </w:r>
    </w:p>
    <w:p w14:paraId="4B014CBA">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法定代表人/负责人(签字或盖章)或其委托代理人(签字)：</w:t>
      </w:r>
    </w:p>
    <w:p w14:paraId="7DF9407C">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供应商名称（公章）：</w:t>
      </w:r>
    </w:p>
    <w:p w14:paraId="3D822BF7">
      <w:pPr>
        <w:spacing w:after="0" w:line="360" w:lineRule="auto"/>
        <w:ind w:firstLine="480" w:firstLineChars="200"/>
        <w:rPr>
          <w:rFonts w:ascii="宋体" w:hAnsi="宋体" w:cs="宋体"/>
          <w:color w:val="auto"/>
          <w:highlight w:val="none"/>
        </w:rPr>
      </w:pPr>
      <w:r>
        <w:rPr>
          <w:rFonts w:hint="eastAsia" w:ascii="宋体" w:hAnsi="宋体" w:cs="宋体"/>
          <w:color w:val="auto"/>
          <w:sz w:val="24"/>
          <w:szCs w:val="24"/>
          <w:highlight w:val="none"/>
        </w:rPr>
        <w:t>日期：</w:t>
      </w:r>
    </w:p>
    <w:p w14:paraId="0B5AC17A">
      <w:pPr>
        <w:spacing w:after="0"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注：1.本格式文件内容不得擅自删改。</w:t>
      </w:r>
    </w:p>
    <w:p w14:paraId="57902429">
      <w:pPr>
        <w:spacing w:after="0"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2.本文件应按规定签署，否则响应文件无效。</w:t>
      </w:r>
    </w:p>
    <w:p w14:paraId="77919088">
      <w:pP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198B80BA">
      <w:pPr>
        <w:spacing w:after="0" w:line="360" w:lineRule="auto"/>
        <w:contextualSpacing/>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二、</w:t>
      </w:r>
      <w:bookmarkStart w:id="42" w:name="_Toc496192672"/>
      <w:bookmarkStart w:id="43" w:name="_Toc503540595"/>
      <w:r>
        <w:rPr>
          <w:rFonts w:hint="eastAsia" w:ascii="宋体" w:hAnsi="宋体" w:cs="宋体"/>
          <w:b/>
          <w:color w:val="auto"/>
          <w:kern w:val="0"/>
          <w:sz w:val="32"/>
          <w:szCs w:val="32"/>
          <w:highlight w:val="none"/>
        </w:rPr>
        <w:t>服务技术响应表</w:t>
      </w:r>
    </w:p>
    <w:tbl>
      <w:tblPr>
        <w:tblStyle w:val="59"/>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5238"/>
        <w:gridCol w:w="2409"/>
      </w:tblGrid>
      <w:tr w14:paraId="10F9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597" w:type="dxa"/>
            <w:gridSpan w:val="3"/>
            <w:shd w:val="clear" w:color="auto" w:fill="auto"/>
          </w:tcPr>
          <w:p w14:paraId="774C6E28">
            <w:pPr>
              <w:widowControl/>
              <w:spacing w:after="0" w:line="360" w:lineRule="auto"/>
              <w:jc w:val="left"/>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 xml:space="preserve">一、技术条款响应情况 </w:t>
            </w:r>
          </w:p>
        </w:tc>
      </w:tr>
      <w:tr w14:paraId="1412E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950" w:type="dxa"/>
            <w:shd w:val="clear" w:color="auto" w:fill="auto"/>
            <w:vAlign w:val="center"/>
          </w:tcPr>
          <w:p w14:paraId="0FF8C4B8">
            <w:pPr>
              <w:widowControl/>
              <w:spacing w:after="0" w:line="360" w:lineRule="auto"/>
              <w:jc w:val="center"/>
              <w:rPr>
                <w:rFonts w:ascii="宋体" w:hAnsi="宋体" w:cs="宋体"/>
                <w:color w:val="auto"/>
                <w:kern w:val="0"/>
                <w:sz w:val="24"/>
                <w:highlight w:val="none"/>
                <w:lang w:bidi="ar"/>
              </w:rPr>
            </w:pPr>
            <w:r>
              <w:rPr>
                <w:rFonts w:hint="eastAsia" w:ascii="宋体" w:hAnsi="宋体" w:cs="宋体"/>
                <w:b/>
                <w:color w:val="auto"/>
                <w:kern w:val="0"/>
                <w:sz w:val="24"/>
                <w:highlight w:val="none"/>
                <w:lang w:bidi="ar"/>
              </w:rPr>
              <w:t>序号</w:t>
            </w:r>
          </w:p>
        </w:tc>
        <w:tc>
          <w:tcPr>
            <w:tcW w:w="5238" w:type="dxa"/>
            <w:shd w:val="clear" w:color="auto" w:fill="auto"/>
            <w:vAlign w:val="center"/>
          </w:tcPr>
          <w:p w14:paraId="4D613622">
            <w:pPr>
              <w:widowControl/>
              <w:spacing w:after="0" w:line="360" w:lineRule="auto"/>
              <w:jc w:val="center"/>
              <w:rPr>
                <w:rFonts w:ascii="宋体" w:hAnsi="宋体" w:cs="宋体"/>
                <w:color w:val="auto"/>
                <w:kern w:val="0"/>
                <w:sz w:val="24"/>
                <w:highlight w:val="none"/>
                <w:lang w:bidi="ar"/>
              </w:rPr>
            </w:pPr>
            <w:r>
              <w:rPr>
                <w:rFonts w:hint="eastAsia" w:ascii="宋体" w:hAnsi="宋体" w:cs="宋体"/>
                <w:b/>
                <w:color w:val="auto"/>
                <w:kern w:val="0"/>
                <w:sz w:val="24"/>
                <w:highlight w:val="none"/>
                <w:lang w:bidi="ar"/>
              </w:rPr>
              <w:t>主要条款</w:t>
            </w:r>
          </w:p>
        </w:tc>
        <w:tc>
          <w:tcPr>
            <w:tcW w:w="2409" w:type="dxa"/>
            <w:shd w:val="clear" w:color="auto" w:fill="auto"/>
            <w:vAlign w:val="center"/>
          </w:tcPr>
          <w:p w14:paraId="75EF04C5">
            <w:pPr>
              <w:widowControl/>
              <w:spacing w:after="0" w:line="360" w:lineRule="auto"/>
              <w:jc w:val="center"/>
              <w:rPr>
                <w:rFonts w:ascii="宋体" w:hAnsi="宋体" w:cs="宋体"/>
                <w:color w:val="auto"/>
                <w:kern w:val="0"/>
                <w:sz w:val="24"/>
                <w:highlight w:val="none"/>
                <w:lang w:bidi="ar"/>
              </w:rPr>
            </w:pPr>
            <w:r>
              <w:rPr>
                <w:rFonts w:hint="eastAsia" w:ascii="宋体" w:hAnsi="宋体" w:cs="宋体"/>
                <w:b/>
                <w:color w:val="auto"/>
                <w:kern w:val="0"/>
                <w:sz w:val="24"/>
                <w:highlight w:val="none"/>
                <w:lang w:bidi="ar"/>
              </w:rPr>
              <w:t>是否响应</w:t>
            </w:r>
          </w:p>
        </w:tc>
      </w:tr>
      <w:tr w14:paraId="7175E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950" w:type="dxa"/>
            <w:vAlign w:val="center"/>
          </w:tcPr>
          <w:p w14:paraId="17EE43D9">
            <w:pPr>
              <w:widowControl/>
              <w:spacing w:after="0" w:line="360" w:lineRule="auto"/>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5238" w:type="dxa"/>
            <w:vAlign w:val="center"/>
          </w:tcPr>
          <w:p w14:paraId="665E0C76">
            <w:pPr>
              <w:widowControl/>
              <w:spacing w:after="0"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完全理解并接受对合格供应商的技术、服务要求。</w:t>
            </w:r>
          </w:p>
        </w:tc>
        <w:tc>
          <w:tcPr>
            <w:tcW w:w="2409" w:type="dxa"/>
            <w:vAlign w:val="center"/>
          </w:tcPr>
          <w:p w14:paraId="7241CE88">
            <w:pPr>
              <w:widowControl/>
              <w:spacing w:after="0" w:line="360" w:lineRule="auto"/>
              <w:jc w:val="center"/>
              <w:rPr>
                <w:rFonts w:ascii="宋体" w:hAnsi="宋体" w:cs="宋体"/>
                <w:color w:val="auto"/>
                <w:kern w:val="0"/>
                <w:sz w:val="24"/>
                <w:highlight w:val="none"/>
                <w:lang w:bidi="ar"/>
              </w:rPr>
            </w:pPr>
          </w:p>
        </w:tc>
      </w:tr>
      <w:tr w14:paraId="4B6E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950" w:type="dxa"/>
            <w:vAlign w:val="center"/>
          </w:tcPr>
          <w:p w14:paraId="7CFFB12B">
            <w:pPr>
              <w:widowControl/>
              <w:spacing w:after="0" w:line="360" w:lineRule="auto"/>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5238" w:type="dxa"/>
            <w:vAlign w:val="center"/>
          </w:tcPr>
          <w:p w14:paraId="79BE05D4">
            <w:pPr>
              <w:snapToGrid w:val="0"/>
              <w:spacing w:after="0" w:line="360" w:lineRule="auto"/>
              <w:rPr>
                <w:rFonts w:ascii="宋体" w:hAnsi="宋体" w:cs="宋体"/>
                <w:b/>
                <w:color w:val="auto"/>
                <w:sz w:val="24"/>
                <w:highlight w:val="none"/>
              </w:rPr>
            </w:pPr>
            <w:r>
              <w:rPr>
                <w:rFonts w:hint="eastAsia" w:ascii="宋体" w:hAnsi="宋体" w:cs="宋体"/>
                <w:color w:val="auto"/>
                <w:kern w:val="0"/>
                <w:sz w:val="24"/>
                <w:highlight w:val="none"/>
                <w:lang w:bidi="ar"/>
              </w:rPr>
              <w:t>完全理解并接受磋商文件</w:t>
            </w:r>
            <w:r>
              <w:rPr>
                <w:rFonts w:hint="eastAsia" w:ascii="宋体" w:hAnsi="宋体" w:cs="宋体"/>
                <w:color w:val="auto"/>
                <w:sz w:val="24"/>
                <w:highlight w:val="none"/>
              </w:rPr>
              <w:t>第三章 项目需求及服务内容</w:t>
            </w:r>
            <w:r>
              <w:rPr>
                <w:rFonts w:hint="eastAsia" w:ascii="宋体" w:hAnsi="宋体" w:cs="宋体"/>
                <w:color w:val="auto"/>
                <w:kern w:val="0"/>
                <w:sz w:val="24"/>
                <w:highlight w:val="none"/>
                <w:lang w:bidi="ar"/>
              </w:rPr>
              <w:t>，全部技术条款均能完全响应。</w:t>
            </w:r>
          </w:p>
        </w:tc>
        <w:tc>
          <w:tcPr>
            <w:tcW w:w="2409" w:type="dxa"/>
            <w:vAlign w:val="center"/>
          </w:tcPr>
          <w:p w14:paraId="301F9F9B">
            <w:pPr>
              <w:widowControl/>
              <w:spacing w:after="0" w:line="360" w:lineRule="auto"/>
              <w:jc w:val="center"/>
              <w:rPr>
                <w:rFonts w:ascii="宋体" w:hAnsi="宋体" w:cs="宋体"/>
                <w:color w:val="auto"/>
                <w:kern w:val="0"/>
                <w:sz w:val="24"/>
                <w:highlight w:val="none"/>
                <w:lang w:bidi="ar"/>
              </w:rPr>
            </w:pPr>
          </w:p>
        </w:tc>
      </w:tr>
      <w:tr w14:paraId="0FD1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50" w:type="dxa"/>
            <w:vAlign w:val="center"/>
          </w:tcPr>
          <w:p w14:paraId="73F4627A">
            <w:pPr>
              <w:widowControl/>
              <w:spacing w:after="0" w:line="360" w:lineRule="auto"/>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5238" w:type="dxa"/>
            <w:vAlign w:val="center"/>
          </w:tcPr>
          <w:p w14:paraId="13FD1ACD">
            <w:pPr>
              <w:widowControl/>
              <w:spacing w:after="0"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同意采购人以任何形式对我方响应文件服务部分的内容真实性和有效性进行审查、验证。</w:t>
            </w:r>
          </w:p>
        </w:tc>
        <w:tc>
          <w:tcPr>
            <w:tcW w:w="2409" w:type="dxa"/>
            <w:vAlign w:val="center"/>
          </w:tcPr>
          <w:p w14:paraId="4EF6F471">
            <w:pPr>
              <w:widowControl/>
              <w:spacing w:after="0" w:line="360" w:lineRule="auto"/>
              <w:jc w:val="center"/>
              <w:rPr>
                <w:rFonts w:ascii="宋体" w:hAnsi="宋体" w:cs="宋体"/>
                <w:color w:val="auto"/>
                <w:kern w:val="0"/>
                <w:sz w:val="24"/>
                <w:highlight w:val="none"/>
                <w:lang w:bidi="ar"/>
              </w:rPr>
            </w:pPr>
          </w:p>
        </w:tc>
      </w:tr>
      <w:tr w14:paraId="098E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597" w:type="dxa"/>
            <w:gridSpan w:val="3"/>
            <w:shd w:val="clear" w:color="auto" w:fill="auto"/>
            <w:vAlign w:val="center"/>
          </w:tcPr>
          <w:p w14:paraId="2D9FDE3A">
            <w:pPr>
              <w:widowControl/>
              <w:spacing w:after="0" w:line="360" w:lineRule="auto"/>
              <w:jc w:val="left"/>
              <w:rPr>
                <w:rFonts w:ascii="宋体" w:hAnsi="宋体" w:cs="宋体"/>
                <w:color w:val="auto"/>
                <w:kern w:val="0"/>
                <w:sz w:val="24"/>
                <w:highlight w:val="none"/>
                <w:lang w:bidi="ar"/>
              </w:rPr>
            </w:pPr>
            <w:r>
              <w:rPr>
                <w:rFonts w:hint="eastAsia" w:ascii="宋体" w:hAnsi="宋体" w:cs="宋体"/>
                <w:b/>
                <w:color w:val="auto"/>
                <w:kern w:val="0"/>
                <w:sz w:val="24"/>
                <w:highlight w:val="none"/>
                <w:lang w:bidi="ar"/>
              </w:rPr>
              <w:t xml:space="preserve">二、技术条款偏离情况说明（如有）： </w:t>
            </w:r>
          </w:p>
        </w:tc>
      </w:tr>
      <w:tr w14:paraId="2BB9A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jc w:val="center"/>
        </w:trPr>
        <w:tc>
          <w:tcPr>
            <w:tcW w:w="8597" w:type="dxa"/>
            <w:gridSpan w:val="3"/>
            <w:vAlign w:val="center"/>
          </w:tcPr>
          <w:p w14:paraId="1C36C8D2">
            <w:pPr>
              <w:widowControl/>
              <w:spacing w:after="0" w:line="360" w:lineRule="auto"/>
              <w:jc w:val="center"/>
              <w:rPr>
                <w:rFonts w:ascii="宋体" w:hAnsi="宋体" w:cs="宋体"/>
                <w:color w:val="auto"/>
                <w:kern w:val="0"/>
                <w:sz w:val="24"/>
                <w:highlight w:val="none"/>
                <w:lang w:bidi="ar"/>
              </w:rPr>
            </w:pPr>
          </w:p>
        </w:tc>
      </w:tr>
    </w:tbl>
    <w:p w14:paraId="3BACC7F0">
      <w:pPr>
        <w:tabs>
          <w:tab w:val="left" w:pos="9240"/>
          <w:tab w:val="left" w:pos="9460"/>
        </w:tabs>
        <w:snapToGrid w:val="0"/>
        <w:spacing w:after="0"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注：</w:t>
      </w:r>
    </w:p>
    <w:p w14:paraId="6F1E27F3">
      <w:pPr>
        <w:tabs>
          <w:tab w:val="left" w:pos="9240"/>
          <w:tab w:val="left" w:pos="9460"/>
        </w:tabs>
        <w:snapToGrid w:val="0"/>
        <w:spacing w:after="0"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 xml:space="preserve">1.“是否响应”栏内填写“是”表示完全响应；填写“否”视为偏离，请在“技术条款偏离情况说明”栏中扼要说明偏离情况。供应商响应时必须响应满足或实质性优于。否则，其响应将被认定为不能满足磋商文件要求而作为无效响应处理。 </w:t>
      </w:r>
    </w:p>
    <w:p w14:paraId="1292BA89">
      <w:pPr>
        <w:tabs>
          <w:tab w:val="left" w:pos="9240"/>
          <w:tab w:val="left" w:pos="9460"/>
        </w:tabs>
        <w:snapToGrid w:val="0"/>
        <w:spacing w:after="0"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2.本表内容不得擅自删改。</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是否响应</w:t>
      </w:r>
      <w:r>
        <w:rPr>
          <w:rFonts w:hint="eastAsia" w:ascii="宋体" w:hAnsi="宋体" w:cs="宋体"/>
          <w:b/>
          <w:bCs/>
          <w:color w:val="auto"/>
          <w:sz w:val="24"/>
          <w:highlight w:val="none"/>
        </w:rPr>
        <w:t>”列内容为空白的，</w:t>
      </w:r>
      <w:r>
        <w:rPr>
          <w:rFonts w:hint="eastAsia" w:ascii="宋体" w:hAnsi="宋体" w:cs="宋体"/>
          <w:b/>
          <w:bCs/>
          <w:color w:val="auto"/>
          <w:sz w:val="24"/>
          <w:highlight w:val="none"/>
          <w:lang w:val="en-US" w:eastAsia="zh-CN"/>
        </w:rPr>
        <w:t>响应</w:t>
      </w:r>
      <w:r>
        <w:rPr>
          <w:rFonts w:hint="eastAsia" w:ascii="宋体" w:hAnsi="宋体" w:cs="宋体"/>
          <w:b/>
          <w:bCs/>
          <w:color w:val="auto"/>
          <w:sz w:val="24"/>
          <w:highlight w:val="none"/>
        </w:rPr>
        <w:t>文件无效。</w:t>
      </w:r>
    </w:p>
    <w:p w14:paraId="642494EE">
      <w:pPr>
        <w:snapToGrid w:val="0"/>
        <w:spacing w:after="0"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3.本文件应按规定签署，否则响应文件无效。</w:t>
      </w:r>
    </w:p>
    <w:bookmarkEnd w:id="42"/>
    <w:bookmarkEnd w:id="43"/>
    <w:p w14:paraId="00D56984">
      <w:pPr>
        <w:spacing w:after="0" w:line="360" w:lineRule="auto"/>
        <w:ind w:firstLine="480" w:firstLineChars="200"/>
        <w:rPr>
          <w:rFonts w:ascii="宋体" w:hAnsi="宋体" w:cs="宋体"/>
          <w:color w:val="auto"/>
          <w:sz w:val="24"/>
          <w:szCs w:val="24"/>
          <w:highlight w:val="none"/>
        </w:rPr>
      </w:pPr>
      <w:bookmarkStart w:id="44" w:name="_Toc104271701"/>
      <w:bookmarkStart w:id="45" w:name="_Toc117534064"/>
    </w:p>
    <w:p w14:paraId="1CD53D5C">
      <w:pPr>
        <w:spacing w:after="0" w:line="360" w:lineRule="auto"/>
        <w:ind w:firstLine="480" w:firstLineChars="200"/>
        <w:rPr>
          <w:rFonts w:ascii="宋体" w:hAnsi="宋体" w:cs="宋体"/>
          <w:color w:val="auto"/>
          <w:sz w:val="24"/>
          <w:szCs w:val="24"/>
          <w:highlight w:val="none"/>
        </w:rPr>
      </w:pPr>
    </w:p>
    <w:p w14:paraId="5207E340">
      <w:pPr>
        <w:spacing w:after="0" w:line="360" w:lineRule="auto"/>
        <w:ind w:firstLine="480" w:firstLineChars="200"/>
        <w:rPr>
          <w:rFonts w:ascii="宋体" w:hAnsi="宋体" w:cs="宋体"/>
          <w:color w:val="auto"/>
          <w:sz w:val="24"/>
          <w:szCs w:val="24"/>
          <w:highlight w:val="none"/>
        </w:rPr>
      </w:pPr>
    </w:p>
    <w:p w14:paraId="2F79BF00">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法定代表人/负责人(签字或盖章)或其委托代理人(签字)：</w:t>
      </w:r>
    </w:p>
    <w:p w14:paraId="284CD631">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供应商名称（公章）：</w:t>
      </w:r>
    </w:p>
    <w:p w14:paraId="1EBDA6B2">
      <w:pPr>
        <w:pStyle w:val="58"/>
        <w:spacing w:after="0"/>
        <w:ind w:left="0" w:leftChars="0" w:firstLine="528"/>
        <w:rPr>
          <w:color w:val="auto"/>
          <w:highlight w:val="none"/>
          <w:lang w:val="en-US"/>
        </w:rPr>
      </w:pPr>
      <w:r>
        <w:rPr>
          <w:rFonts w:hint="eastAsia" w:ascii="宋体" w:hAnsi="宋体" w:cs="宋体"/>
          <w:color w:val="auto"/>
          <w:sz w:val="24"/>
          <w:szCs w:val="24"/>
          <w:highlight w:val="none"/>
          <w:lang w:val="en-US"/>
        </w:rPr>
        <w:t>日期：</w:t>
      </w:r>
    </w:p>
    <w:p w14:paraId="65A7C06D">
      <w:pPr>
        <w:spacing w:after="0" w:line="360" w:lineRule="auto"/>
        <w:ind w:firstLine="640" w:firstLineChars="200"/>
        <w:contextualSpacing/>
        <w:jc w:val="center"/>
        <w:rPr>
          <w:rFonts w:hint="eastAsia" w:ascii="宋体" w:hAnsi="宋体" w:eastAsia="宋体" w:cs="宋体"/>
          <w:b/>
          <w:color w:val="auto"/>
          <w:kern w:val="0"/>
          <w:sz w:val="32"/>
          <w:szCs w:val="32"/>
          <w:highlight w:val="none"/>
          <w:lang w:eastAsia="zh-CN"/>
        </w:rPr>
      </w:pPr>
      <w:r>
        <w:rPr>
          <w:rFonts w:hint="eastAsia" w:ascii="宋体" w:hAnsi="宋体" w:cs="宋体"/>
          <w:color w:val="auto"/>
          <w:sz w:val="32"/>
          <w:szCs w:val="32"/>
          <w:highlight w:val="none"/>
        </w:rPr>
        <w:br w:type="page"/>
      </w:r>
      <w:r>
        <w:rPr>
          <w:rFonts w:hint="eastAsia" w:ascii="宋体" w:hAnsi="宋体" w:cs="宋体"/>
          <w:b/>
          <w:color w:val="auto"/>
          <w:kern w:val="0"/>
          <w:sz w:val="32"/>
          <w:szCs w:val="32"/>
          <w:highlight w:val="none"/>
          <w:lang w:val="en-US" w:eastAsia="zh-CN"/>
        </w:rPr>
        <w:t>三</w:t>
      </w:r>
      <w:r>
        <w:rPr>
          <w:rFonts w:hint="eastAsia" w:ascii="宋体" w:hAnsi="宋体" w:cs="宋体"/>
          <w:b/>
          <w:color w:val="auto"/>
          <w:kern w:val="0"/>
          <w:sz w:val="32"/>
          <w:szCs w:val="32"/>
          <w:highlight w:val="none"/>
        </w:rPr>
        <w:t>、</w:t>
      </w:r>
      <w:bookmarkEnd w:id="44"/>
      <w:bookmarkEnd w:id="45"/>
      <w:r>
        <w:rPr>
          <w:rFonts w:hint="eastAsia" w:ascii="宋体" w:hAnsi="宋体" w:cs="宋体"/>
          <w:b/>
          <w:color w:val="auto"/>
          <w:kern w:val="0"/>
          <w:sz w:val="32"/>
          <w:szCs w:val="32"/>
          <w:highlight w:val="none"/>
          <w:lang w:eastAsia="zh-CN"/>
        </w:rPr>
        <w:t>商务条款偏离表</w:t>
      </w:r>
    </w:p>
    <w:p w14:paraId="63194AB6">
      <w:pPr>
        <w:spacing w:after="0" w:line="240" w:lineRule="auto"/>
        <w:rPr>
          <w:rFonts w:ascii="宋体" w:hAnsi="宋体" w:cs="宋体"/>
          <w:color w:val="auto"/>
          <w:kern w:val="0"/>
          <w:sz w:val="24"/>
          <w:highlight w:val="none"/>
        </w:rPr>
      </w:pPr>
      <w:r>
        <w:rPr>
          <w:rFonts w:hint="eastAsia" w:ascii="宋体" w:hAnsi="宋体" w:cs="宋体"/>
          <w:color w:val="auto"/>
          <w:kern w:val="0"/>
          <w:sz w:val="24"/>
          <w:highlight w:val="none"/>
        </w:rPr>
        <w:t>说明：如有偏离需供应商详细填写</w:t>
      </w:r>
    </w:p>
    <w:tbl>
      <w:tblPr>
        <w:tblStyle w:val="59"/>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
        <w:gridCol w:w="1111"/>
        <w:gridCol w:w="2836"/>
        <w:gridCol w:w="2505"/>
        <w:gridCol w:w="1547"/>
      </w:tblGrid>
      <w:tr w14:paraId="5F2B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3A26EB90">
            <w:pPr>
              <w:spacing w:after="0"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序</w:t>
            </w:r>
          </w:p>
          <w:p w14:paraId="12F123A7">
            <w:pPr>
              <w:spacing w:after="0"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号</w:t>
            </w:r>
          </w:p>
        </w:tc>
        <w:tc>
          <w:tcPr>
            <w:tcW w:w="624" w:type="pct"/>
            <w:tcBorders>
              <w:top w:val="single" w:color="auto" w:sz="4" w:space="0"/>
              <w:left w:val="single" w:color="auto" w:sz="4" w:space="0"/>
              <w:bottom w:val="single" w:color="auto" w:sz="4" w:space="0"/>
              <w:right w:val="single" w:color="auto" w:sz="4" w:space="0"/>
            </w:tcBorders>
            <w:vAlign w:val="center"/>
          </w:tcPr>
          <w:p w14:paraId="234518BA">
            <w:pPr>
              <w:spacing w:after="0"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内容</w:t>
            </w:r>
          </w:p>
        </w:tc>
        <w:tc>
          <w:tcPr>
            <w:tcW w:w="1593" w:type="pct"/>
            <w:tcBorders>
              <w:top w:val="single" w:color="auto" w:sz="4" w:space="0"/>
              <w:left w:val="single" w:color="auto" w:sz="4" w:space="0"/>
              <w:bottom w:val="single" w:color="auto" w:sz="4" w:space="0"/>
              <w:right w:val="single" w:color="auto" w:sz="4" w:space="0"/>
            </w:tcBorders>
            <w:vAlign w:val="center"/>
          </w:tcPr>
          <w:p w14:paraId="7357A0A6">
            <w:pPr>
              <w:spacing w:after="0"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磋商文件要求</w:t>
            </w:r>
          </w:p>
        </w:tc>
        <w:tc>
          <w:tcPr>
            <w:tcW w:w="1407" w:type="pct"/>
            <w:tcBorders>
              <w:top w:val="single" w:color="auto" w:sz="4" w:space="0"/>
              <w:left w:val="single" w:color="auto" w:sz="4" w:space="0"/>
              <w:bottom w:val="single" w:color="auto" w:sz="4" w:space="0"/>
              <w:right w:val="single" w:color="auto" w:sz="4" w:space="0"/>
            </w:tcBorders>
            <w:vAlign w:val="center"/>
          </w:tcPr>
          <w:p w14:paraId="649791C2">
            <w:pPr>
              <w:spacing w:after="0"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响应文件承诺内容</w:t>
            </w:r>
          </w:p>
        </w:tc>
        <w:tc>
          <w:tcPr>
            <w:tcW w:w="869" w:type="pct"/>
            <w:tcBorders>
              <w:top w:val="single" w:color="auto" w:sz="4" w:space="0"/>
              <w:left w:val="single" w:color="auto" w:sz="4" w:space="0"/>
              <w:bottom w:val="single" w:color="auto" w:sz="4" w:space="0"/>
              <w:right w:val="single" w:color="auto" w:sz="4" w:space="0"/>
            </w:tcBorders>
            <w:vAlign w:val="center"/>
          </w:tcPr>
          <w:p w14:paraId="1DE0773E">
            <w:pPr>
              <w:spacing w:after="0"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偏离说明</w:t>
            </w:r>
          </w:p>
        </w:tc>
      </w:tr>
      <w:tr w14:paraId="18E1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71588D85">
            <w:pPr>
              <w:spacing w:after="0" w:line="360" w:lineRule="auto"/>
              <w:ind w:firstLine="240" w:firstLineChars="100"/>
              <w:contextualSpacing/>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624" w:type="pct"/>
            <w:tcBorders>
              <w:top w:val="single" w:color="auto" w:sz="4" w:space="0"/>
              <w:left w:val="single" w:color="auto" w:sz="4" w:space="0"/>
              <w:bottom w:val="single" w:color="auto" w:sz="4" w:space="0"/>
              <w:right w:val="single" w:color="auto" w:sz="4" w:space="0"/>
            </w:tcBorders>
          </w:tcPr>
          <w:p w14:paraId="3C925ABD">
            <w:pPr>
              <w:spacing w:after="0" w:line="360" w:lineRule="auto"/>
              <w:contextualSpacing/>
              <w:rPr>
                <w:rFonts w:ascii="宋体" w:hAnsi="宋体" w:cs="宋体"/>
                <w:color w:val="auto"/>
                <w:kern w:val="0"/>
                <w:sz w:val="24"/>
                <w:highlight w:val="none"/>
              </w:rPr>
            </w:pPr>
          </w:p>
        </w:tc>
        <w:tc>
          <w:tcPr>
            <w:tcW w:w="1593" w:type="pct"/>
            <w:tcBorders>
              <w:top w:val="single" w:color="auto" w:sz="4" w:space="0"/>
              <w:left w:val="single" w:color="auto" w:sz="4" w:space="0"/>
              <w:bottom w:val="single" w:color="auto" w:sz="4" w:space="0"/>
              <w:right w:val="single" w:color="auto" w:sz="4" w:space="0"/>
            </w:tcBorders>
          </w:tcPr>
          <w:p w14:paraId="0C534A6F">
            <w:pPr>
              <w:spacing w:after="0" w:line="360" w:lineRule="auto"/>
              <w:contextualSpacing/>
              <w:rPr>
                <w:rFonts w:ascii="宋体" w:hAnsi="宋体" w:cs="宋体"/>
                <w:color w:val="auto"/>
                <w:kern w:val="0"/>
                <w:sz w:val="24"/>
                <w:highlight w:val="none"/>
              </w:rPr>
            </w:pPr>
          </w:p>
        </w:tc>
        <w:tc>
          <w:tcPr>
            <w:tcW w:w="1407" w:type="pct"/>
            <w:tcBorders>
              <w:top w:val="single" w:color="auto" w:sz="4" w:space="0"/>
              <w:left w:val="single" w:color="auto" w:sz="4" w:space="0"/>
              <w:bottom w:val="single" w:color="auto" w:sz="4" w:space="0"/>
              <w:right w:val="single" w:color="auto" w:sz="4" w:space="0"/>
            </w:tcBorders>
          </w:tcPr>
          <w:p w14:paraId="33F570AC">
            <w:pPr>
              <w:spacing w:after="0" w:line="360" w:lineRule="auto"/>
              <w:contextualSpacing/>
              <w:rPr>
                <w:rFonts w:ascii="宋体" w:hAnsi="宋体" w:cs="宋体"/>
                <w:color w:val="auto"/>
                <w:kern w:val="0"/>
                <w:sz w:val="24"/>
                <w:highlight w:val="none"/>
              </w:rPr>
            </w:pPr>
          </w:p>
        </w:tc>
        <w:tc>
          <w:tcPr>
            <w:tcW w:w="869" w:type="pct"/>
            <w:tcBorders>
              <w:top w:val="single" w:color="auto" w:sz="4" w:space="0"/>
              <w:left w:val="single" w:color="auto" w:sz="4" w:space="0"/>
              <w:bottom w:val="single" w:color="auto" w:sz="4" w:space="0"/>
              <w:right w:val="single" w:color="auto" w:sz="4" w:space="0"/>
            </w:tcBorders>
          </w:tcPr>
          <w:p w14:paraId="1C14198F">
            <w:pPr>
              <w:spacing w:after="0" w:line="360" w:lineRule="auto"/>
              <w:contextualSpacing/>
              <w:rPr>
                <w:rFonts w:ascii="宋体" w:hAnsi="宋体" w:cs="宋体"/>
                <w:color w:val="auto"/>
                <w:kern w:val="0"/>
                <w:sz w:val="24"/>
                <w:highlight w:val="none"/>
              </w:rPr>
            </w:pPr>
          </w:p>
        </w:tc>
      </w:tr>
      <w:tr w14:paraId="35AC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2269B257">
            <w:pPr>
              <w:spacing w:after="0" w:line="360" w:lineRule="auto"/>
              <w:ind w:firstLine="240" w:firstLineChars="1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624" w:type="pct"/>
            <w:tcBorders>
              <w:top w:val="single" w:color="auto" w:sz="4" w:space="0"/>
              <w:left w:val="single" w:color="auto" w:sz="4" w:space="0"/>
              <w:bottom w:val="single" w:color="auto" w:sz="4" w:space="0"/>
              <w:right w:val="single" w:color="auto" w:sz="4" w:space="0"/>
            </w:tcBorders>
          </w:tcPr>
          <w:p w14:paraId="78CE433D">
            <w:pPr>
              <w:spacing w:after="0" w:line="360" w:lineRule="auto"/>
              <w:contextualSpacing/>
              <w:rPr>
                <w:rFonts w:ascii="宋体" w:hAnsi="宋体" w:cs="宋体"/>
                <w:color w:val="auto"/>
                <w:kern w:val="0"/>
                <w:sz w:val="24"/>
                <w:highlight w:val="none"/>
              </w:rPr>
            </w:pPr>
          </w:p>
        </w:tc>
        <w:tc>
          <w:tcPr>
            <w:tcW w:w="1593" w:type="pct"/>
            <w:tcBorders>
              <w:top w:val="single" w:color="auto" w:sz="4" w:space="0"/>
              <w:left w:val="single" w:color="auto" w:sz="4" w:space="0"/>
              <w:bottom w:val="single" w:color="auto" w:sz="4" w:space="0"/>
              <w:right w:val="single" w:color="auto" w:sz="4" w:space="0"/>
            </w:tcBorders>
          </w:tcPr>
          <w:p w14:paraId="6D95B312">
            <w:pPr>
              <w:spacing w:after="0" w:line="360" w:lineRule="auto"/>
              <w:contextualSpacing/>
              <w:rPr>
                <w:rFonts w:ascii="宋体" w:hAnsi="宋体" w:cs="宋体"/>
                <w:color w:val="auto"/>
                <w:kern w:val="0"/>
                <w:sz w:val="24"/>
                <w:highlight w:val="none"/>
              </w:rPr>
            </w:pPr>
          </w:p>
        </w:tc>
        <w:tc>
          <w:tcPr>
            <w:tcW w:w="1407" w:type="pct"/>
            <w:tcBorders>
              <w:top w:val="single" w:color="auto" w:sz="4" w:space="0"/>
              <w:left w:val="single" w:color="auto" w:sz="4" w:space="0"/>
              <w:bottom w:val="single" w:color="auto" w:sz="4" w:space="0"/>
              <w:right w:val="single" w:color="auto" w:sz="4" w:space="0"/>
            </w:tcBorders>
          </w:tcPr>
          <w:p w14:paraId="16B4E454">
            <w:pPr>
              <w:spacing w:after="0" w:line="360" w:lineRule="auto"/>
              <w:contextualSpacing/>
              <w:rPr>
                <w:rFonts w:ascii="宋体" w:hAnsi="宋体" w:cs="宋体"/>
                <w:color w:val="auto"/>
                <w:kern w:val="0"/>
                <w:sz w:val="24"/>
                <w:highlight w:val="none"/>
              </w:rPr>
            </w:pPr>
          </w:p>
        </w:tc>
        <w:tc>
          <w:tcPr>
            <w:tcW w:w="869" w:type="pct"/>
            <w:tcBorders>
              <w:top w:val="single" w:color="auto" w:sz="4" w:space="0"/>
              <w:left w:val="single" w:color="auto" w:sz="4" w:space="0"/>
              <w:bottom w:val="single" w:color="auto" w:sz="4" w:space="0"/>
              <w:right w:val="single" w:color="auto" w:sz="4" w:space="0"/>
            </w:tcBorders>
          </w:tcPr>
          <w:p w14:paraId="417F61FA">
            <w:pPr>
              <w:spacing w:after="0" w:line="360" w:lineRule="auto"/>
              <w:contextualSpacing/>
              <w:rPr>
                <w:rFonts w:ascii="宋体" w:hAnsi="宋体" w:cs="宋体"/>
                <w:color w:val="auto"/>
                <w:kern w:val="0"/>
                <w:sz w:val="24"/>
                <w:highlight w:val="none"/>
              </w:rPr>
            </w:pPr>
          </w:p>
        </w:tc>
      </w:tr>
      <w:tr w14:paraId="1DF4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73550B29">
            <w:pPr>
              <w:spacing w:after="0" w:line="360" w:lineRule="auto"/>
              <w:ind w:firstLine="240" w:firstLineChars="100"/>
              <w:contextualSpacing/>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624" w:type="pct"/>
            <w:tcBorders>
              <w:top w:val="single" w:color="auto" w:sz="4" w:space="0"/>
              <w:left w:val="single" w:color="auto" w:sz="4" w:space="0"/>
              <w:bottom w:val="single" w:color="auto" w:sz="4" w:space="0"/>
              <w:right w:val="single" w:color="auto" w:sz="4" w:space="0"/>
            </w:tcBorders>
          </w:tcPr>
          <w:p w14:paraId="5C262853">
            <w:pPr>
              <w:spacing w:after="0" w:line="360" w:lineRule="auto"/>
              <w:contextualSpacing/>
              <w:rPr>
                <w:rFonts w:ascii="宋体" w:hAnsi="宋体" w:cs="宋体"/>
                <w:color w:val="auto"/>
                <w:kern w:val="0"/>
                <w:sz w:val="24"/>
                <w:highlight w:val="none"/>
              </w:rPr>
            </w:pPr>
          </w:p>
        </w:tc>
        <w:tc>
          <w:tcPr>
            <w:tcW w:w="1593" w:type="pct"/>
            <w:tcBorders>
              <w:top w:val="single" w:color="auto" w:sz="4" w:space="0"/>
              <w:left w:val="single" w:color="auto" w:sz="4" w:space="0"/>
              <w:bottom w:val="single" w:color="auto" w:sz="4" w:space="0"/>
              <w:right w:val="single" w:color="auto" w:sz="4" w:space="0"/>
            </w:tcBorders>
          </w:tcPr>
          <w:p w14:paraId="457A9BE6">
            <w:pPr>
              <w:spacing w:after="0" w:line="360" w:lineRule="auto"/>
              <w:contextualSpacing/>
              <w:rPr>
                <w:rFonts w:ascii="宋体" w:hAnsi="宋体" w:cs="宋体"/>
                <w:color w:val="auto"/>
                <w:kern w:val="0"/>
                <w:sz w:val="24"/>
                <w:highlight w:val="none"/>
              </w:rPr>
            </w:pPr>
          </w:p>
        </w:tc>
        <w:tc>
          <w:tcPr>
            <w:tcW w:w="1407" w:type="pct"/>
            <w:tcBorders>
              <w:top w:val="single" w:color="auto" w:sz="4" w:space="0"/>
              <w:left w:val="single" w:color="auto" w:sz="4" w:space="0"/>
              <w:bottom w:val="single" w:color="auto" w:sz="4" w:space="0"/>
              <w:right w:val="single" w:color="auto" w:sz="4" w:space="0"/>
            </w:tcBorders>
          </w:tcPr>
          <w:p w14:paraId="0B7C1300">
            <w:pPr>
              <w:spacing w:after="0" w:line="360" w:lineRule="auto"/>
              <w:contextualSpacing/>
              <w:rPr>
                <w:rFonts w:ascii="宋体" w:hAnsi="宋体" w:cs="宋体"/>
                <w:color w:val="auto"/>
                <w:kern w:val="0"/>
                <w:sz w:val="24"/>
                <w:highlight w:val="none"/>
              </w:rPr>
            </w:pPr>
          </w:p>
        </w:tc>
        <w:tc>
          <w:tcPr>
            <w:tcW w:w="869" w:type="pct"/>
            <w:tcBorders>
              <w:top w:val="single" w:color="auto" w:sz="4" w:space="0"/>
              <w:left w:val="single" w:color="auto" w:sz="4" w:space="0"/>
              <w:bottom w:val="single" w:color="auto" w:sz="4" w:space="0"/>
              <w:right w:val="single" w:color="auto" w:sz="4" w:space="0"/>
            </w:tcBorders>
          </w:tcPr>
          <w:p w14:paraId="4492D740">
            <w:pPr>
              <w:spacing w:after="0" w:line="360" w:lineRule="auto"/>
              <w:contextualSpacing/>
              <w:rPr>
                <w:rFonts w:ascii="宋体" w:hAnsi="宋体" w:cs="宋体"/>
                <w:color w:val="auto"/>
                <w:kern w:val="0"/>
                <w:sz w:val="24"/>
                <w:highlight w:val="none"/>
              </w:rPr>
            </w:pPr>
          </w:p>
        </w:tc>
      </w:tr>
      <w:tr w14:paraId="151BF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3779B238">
            <w:pPr>
              <w:spacing w:after="0" w:line="360" w:lineRule="auto"/>
              <w:ind w:firstLine="240" w:firstLineChars="100"/>
              <w:contextualSpacing/>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624" w:type="pct"/>
            <w:tcBorders>
              <w:top w:val="single" w:color="auto" w:sz="4" w:space="0"/>
              <w:left w:val="single" w:color="auto" w:sz="4" w:space="0"/>
              <w:bottom w:val="single" w:color="auto" w:sz="4" w:space="0"/>
              <w:right w:val="single" w:color="auto" w:sz="4" w:space="0"/>
            </w:tcBorders>
          </w:tcPr>
          <w:p w14:paraId="378FA374">
            <w:pPr>
              <w:spacing w:after="0" w:line="360" w:lineRule="auto"/>
              <w:contextualSpacing/>
              <w:rPr>
                <w:rFonts w:ascii="宋体" w:hAnsi="宋体" w:cs="宋体"/>
                <w:color w:val="auto"/>
                <w:kern w:val="0"/>
                <w:sz w:val="24"/>
                <w:highlight w:val="none"/>
              </w:rPr>
            </w:pPr>
          </w:p>
        </w:tc>
        <w:tc>
          <w:tcPr>
            <w:tcW w:w="1593" w:type="pct"/>
            <w:tcBorders>
              <w:top w:val="single" w:color="auto" w:sz="4" w:space="0"/>
              <w:left w:val="single" w:color="auto" w:sz="4" w:space="0"/>
              <w:bottom w:val="single" w:color="auto" w:sz="4" w:space="0"/>
              <w:right w:val="single" w:color="auto" w:sz="4" w:space="0"/>
            </w:tcBorders>
          </w:tcPr>
          <w:p w14:paraId="5D1D1A50">
            <w:pPr>
              <w:spacing w:after="0" w:line="360" w:lineRule="auto"/>
              <w:contextualSpacing/>
              <w:rPr>
                <w:rFonts w:ascii="宋体" w:hAnsi="宋体" w:cs="宋体"/>
                <w:color w:val="auto"/>
                <w:kern w:val="0"/>
                <w:sz w:val="24"/>
                <w:highlight w:val="none"/>
              </w:rPr>
            </w:pPr>
          </w:p>
        </w:tc>
        <w:tc>
          <w:tcPr>
            <w:tcW w:w="1407" w:type="pct"/>
            <w:tcBorders>
              <w:top w:val="single" w:color="auto" w:sz="4" w:space="0"/>
              <w:left w:val="single" w:color="auto" w:sz="4" w:space="0"/>
              <w:bottom w:val="single" w:color="auto" w:sz="4" w:space="0"/>
              <w:right w:val="single" w:color="auto" w:sz="4" w:space="0"/>
            </w:tcBorders>
          </w:tcPr>
          <w:p w14:paraId="253EEECF">
            <w:pPr>
              <w:spacing w:after="0" w:line="360" w:lineRule="auto"/>
              <w:contextualSpacing/>
              <w:rPr>
                <w:rFonts w:ascii="宋体" w:hAnsi="宋体" w:cs="宋体"/>
                <w:color w:val="auto"/>
                <w:kern w:val="0"/>
                <w:sz w:val="24"/>
                <w:highlight w:val="none"/>
              </w:rPr>
            </w:pPr>
          </w:p>
        </w:tc>
        <w:tc>
          <w:tcPr>
            <w:tcW w:w="869" w:type="pct"/>
            <w:tcBorders>
              <w:top w:val="single" w:color="auto" w:sz="4" w:space="0"/>
              <w:left w:val="single" w:color="auto" w:sz="4" w:space="0"/>
              <w:bottom w:val="single" w:color="auto" w:sz="4" w:space="0"/>
              <w:right w:val="single" w:color="auto" w:sz="4" w:space="0"/>
            </w:tcBorders>
          </w:tcPr>
          <w:p w14:paraId="6BE57DB7">
            <w:pPr>
              <w:spacing w:after="0" w:line="360" w:lineRule="auto"/>
              <w:contextualSpacing/>
              <w:rPr>
                <w:rFonts w:ascii="宋体" w:hAnsi="宋体" w:cs="宋体"/>
                <w:color w:val="auto"/>
                <w:kern w:val="0"/>
                <w:sz w:val="24"/>
                <w:highlight w:val="none"/>
              </w:rPr>
            </w:pPr>
          </w:p>
        </w:tc>
      </w:tr>
    </w:tbl>
    <w:p w14:paraId="0C34027F">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33A3DA4B">
      <w:pPr>
        <w:spacing w:after="0" w:line="360" w:lineRule="auto"/>
        <w:ind w:firstLine="480" w:firstLineChars="200"/>
        <w:rPr>
          <w:rFonts w:ascii="宋体" w:hAnsi="宋体" w:cs="宋体"/>
          <w:color w:val="auto"/>
          <w:sz w:val="24"/>
          <w:highlight w:val="none"/>
        </w:rPr>
      </w:pPr>
      <w:r>
        <w:rPr>
          <w:rFonts w:ascii="宋体" w:hAnsi="宋体" w:cs="宋体"/>
          <w:color w:val="auto"/>
          <w:sz w:val="24"/>
          <w:highlight w:val="none"/>
        </w:rPr>
        <w:t>1.技术</w:t>
      </w:r>
      <w:r>
        <w:rPr>
          <w:rFonts w:hint="eastAsia" w:ascii="宋体" w:hAnsi="宋体" w:cs="宋体"/>
          <w:color w:val="auto"/>
          <w:sz w:val="24"/>
          <w:highlight w:val="none"/>
          <w:lang w:val="en-US" w:eastAsia="zh-CN"/>
        </w:rPr>
        <w:t>和商务</w:t>
      </w:r>
      <w:r>
        <w:rPr>
          <w:rFonts w:ascii="宋体" w:hAnsi="宋体" w:cs="宋体"/>
          <w:color w:val="auto"/>
          <w:sz w:val="24"/>
          <w:highlight w:val="none"/>
        </w:rPr>
        <w:t>偏离需供应商按照磋商文件第三章项目需求及</w:t>
      </w:r>
      <w:r>
        <w:rPr>
          <w:rFonts w:hint="eastAsia" w:ascii="宋体" w:hAnsi="宋体" w:cs="宋体"/>
          <w:color w:val="auto"/>
          <w:sz w:val="24"/>
          <w:highlight w:val="none"/>
        </w:rPr>
        <w:t>服务内容</w:t>
      </w:r>
      <w:r>
        <w:rPr>
          <w:rFonts w:ascii="宋体" w:hAnsi="宋体" w:cs="宋体"/>
          <w:color w:val="auto"/>
          <w:sz w:val="24"/>
          <w:highlight w:val="none"/>
        </w:rPr>
        <w:t>中</w:t>
      </w:r>
      <w:r>
        <w:rPr>
          <w:rFonts w:hint="eastAsia" w:ascii="宋体" w:hAnsi="宋体" w:cs="宋体"/>
          <w:color w:val="auto"/>
          <w:sz w:val="24"/>
          <w:highlight w:val="none"/>
        </w:rPr>
        <w:t>“★”号条款</w:t>
      </w:r>
      <w:r>
        <w:rPr>
          <w:rFonts w:ascii="宋体" w:hAnsi="宋体" w:cs="宋体"/>
          <w:b/>
          <w:bCs/>
          <w:color w:val="auto"/>
          <w:sz w:val="24"/>
          <w:highlight w:val="none"/>
        </w:rPr>
        <w:t>逐条详细填写</w:t>
      </w:r>
      <w:r>
        <w:rPr>
          <w:rFonts w:ascii="宋体" w:hAnsi="宋体" w:cs="宋体"/>
          <w:color w:val="auto"/>
          <w:sz w:val="24"/>
          <w:highlight w:val="none"/>
        </w:rPr>
        <w:t>，偏离说明栏应明确正偏离或负偏离或无偏离。未填写视为负偏离，未逐条响应的响应文件可能会影响评分。</w:t>
      </w:r>
      <w:r>
        <w:rPr>
          <w:rFonts w:hint="eastAsia" w:ascii="宋体" w:hAnsi="宋体" w:cs="宋体"/>
          <w:b/>
          <w:color w:val="auto"/>
          <w:sz w:val="24"/>
          <w:highlight w:val="none"/>
        </w:rPr>
        <w:t>“★”号条款如有负偏离响应文件无效</w:t>
      </w:r>
      <w:r>
        <w:rPr>
          <w:rFonts w:hint="eastAsia" w:ascii="宋体" w:hAnsi="宋体" w:cs="宋体"/>
          <w:color w:val="auto"/>
          <w:sz w:val="24"/>
          <w:highlight w:val="none"/>
        </w:rPr>
        <w:t>。</w:t>
      </w:r>
    </w:p>
    <w:p w14:paraId="1198774B">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.本表中填写的服务等内容应与实际响应内容相一致。存在虚假行为的，供应商应依法承担有关法律责任。</w:t>
      </w:r>
    </w:p>
    <w:p w14:paraId="1438153C">
      <w:pPr>
        <w:spacing w:after="0" w:line="360" w:lineRule="auto"/>
        <w:ind w:firstLine="482" w:firstLineChars="200"/>
        <w:rPr>
          <w:rFonts w:ascii="宋体" w:hAnsi="宋体" w:cs="宋体"/>
          <w:color w:val="auto"/>
          <w:sz w:val="24"/>
          <w:szCs w:val="24"/>
          <w:highlight w:val="none"/>
        </w:rPr>
      </w:pPr>
      <w:r>
        <w:rPr>
          <w:rFonts w:hint="eastAsia" w:ascii="宋体" w:hAnsi="宋体" w:eastAsia="宋体" w:cs="宋体"/>
          <w:b/>
          <w:color w:val="auto"/>
          <w:sz w:val="24"/>
          <w:highlight w:val="none"/>
        </w:rPr>
        <w:t>3.</w:t>
      </w:r>
      <w:r>
        <w:rPr>
          <w:rFonts w:hint="eastAsia" w:ascii="宋体" w:hAnsi="宋体" w:cs="宋体"/>
          <w:b/>
          <w:color w:val="auto"/>
          <w:sz w:val="24"/>
          <w:highlight w:val="none"/>
        </w:rPr>
        <w:t>本文件应按规定签署，否则响应文件无效</w:t>
      </w:r>
      <w:r>
        <w:rPr>
          <w:rFonts w:hint="eastAsia" w:ascii="宋体" w:hAnsi="宋体" w:eastAsia="宋体" w:cs="宋体"/>
          <w:b/>
          <w:color w:val="auto"/>
          <w:sz w:val="24"/>
          <w:highlight w:val="none"/>
        </w:rPr>
        <w:t>。</w:t>
      </w:r>
    </w:p>
    <w:p w14:paraId="65FDD15E">
      <w:pPr>
        <w:spacing w:after="0" w:line="360" w:lineRule="auto"/>
        <w:ind w:firstLine="480" w:firstLineChars="200"/>
        <w:rPr>
          <w:rFonts w:ascii="宋体" w:hAnsi="宋体" w:cs="宋体"/>
          <w:color w:val="auto"/>
          <w:sz w:val="24"/>
          <w:szCs w:val="24"/>
          <w:highlight w:val="none"/>
        </w:rPr>
      </w:pPr>
    </w:p>
    <w:p w14:paraId="7B79A366">
      <w:pPr>
        <w:spacing w:after="0" w:line="360" w:lineRule="auto"/>
        <w:ind w:firstLine="480" w:firstLineChars="200"/>
        <w:rPr>
          <w:rFonts w:ascii="宋体" w:hAnsi="宋体" w:cs="宋体"/>
          <w:color w:val="auto"/>
          <w:sz w:val="24"/>
          <w:szCs w:val="24"/>
          <w:highlight w:val="none"/>
        </w:rPr>
      </w:pPr>
    </w:p>
    <w:p w14:paraId="399D6155">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法定代表人/负责人(签字或盖章)或其委托代理人(签字)：</w:t>
      </w:r>
    </w:p>
    <w:p w14:paraId="31F7F6B9">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供应商名称（公章）：</w:t>
      </w:r>
    </w:p>
    <w:p w14:paraId="14B1B57E">
      <w:pPr>
        <w:spacing w:after="0" w:line="360" w:lineRule="auto"/>
        <w:ind w:firstLine="480" w:firstLineChars="2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p>
    <w:p w14:paraId="5ADBDE34">
      <w:pPr>
        <w:spacing w:after="0" w:line="360" w:lineRule="auto"/>
        <w:ind w:firstLine="480" w:firstLineChars="200"/>
        <w:contextualSpacing/>
        <w:rPr>
          <w:rFonts w:hint="eastAsia" w:ascii="宋体" w:hAnsi="宋体" w:cs="宋体"/>
          <w:color w:val="auto"/>
          <w:sz w:val="24"/>
          <w:szCs w:val="24"/>
          <w:highlight w:val="none"/>
        </w:rPr>
      </w:pPr>
    </w:p>
    <w:p w14:paraId="73130A64">
      <w:pPr>
        <w:spacing w:line="440" w:lineRule="exact"/>
        <w:jc w:val="center"/>
        <w:rPr>
          <w:rFonts w:hint="eastAsia" w:ascii="宋体" w:hAnsi="宋体" w:cs="Times New Roman"/>
          <w:b/>
          <w:bCs/>
          <w:color w:val="auto"/>
          <w:sz w:val="24"/>
          <w:szCs w:val="24"/>
          <w:highlight w:val="none"/>
          <w:lang w:val="en-US" w:eastAsia="zh-CN"/>
        </w:rPr>
        <w:sectPr>
          <w:headerReference r:id="rId15" w:type="default"/>
          <w:footerReference r:id="rId16" w:type="default"/>
          <w:pgSz w:w="11906" w:h="16838"/>
          <w:pgMar w:top="1134" w:right="1531" w:bottom="1871" w:left="1531" w:header="794" w:footer="992" w:gutter="0"/>
          <w:pgNumType w:fmt="numberInDash"/>
          <w:cols w:space="0" w:num="1"/>
          <w:docGrid w:linePitch="312" w:charSpace="0"/>
        </w:sectPr>
      </w:pPr>
    </w:p>
    <w:p w14:paraId="3DAA0AFA">
      <w:pPr>
        <w:spacing w:after="0" w:line="360" w:lineRule="auto"/>
        <w:ind w:firstLine="643" w:firstLineChars="200"/>
        <w:contextualSpacing/>
        <w:jc w:val="center"/>
        <w:rPr>
          <w:rFonts w:hint="eastAsia" w:ascii="宋体" w:hAnsi="宋体" w:cs="宋体"/>
          <w:b/>
          <w:color w:val="auto"/>
          <w:kern w:val="0"/>
          <w:sz w:val="32"/>
          <w:szCs w:val="32"/>
          <w:highlight w:val="none"/>
          <w:lang w:eastAsia="zh-CN"/>
        </w:rPr>
      </w:pPr>
      <w:r>
        <w:rPr>
          <w:rFonts w:hint="eastAsia" w:ascii="宋体" w:hAnsi="宋体" w:cs="宋体"/>
          <w:b/>
          <w:color w:val="auto"/>
          <w:kern w:val="0"/>
          <w:sz w:val="32"/>
          <w:szCs w:val="32"/>
          <w:highlight w:val="none"/>
          <w:lang w:val="en-US" w:eastAsia="zh-CN"/>
        </w:rPr>
        <w:t>四</w:t>
      </w:r>
      <w:r>
        <w:rPr>
          <w:rFonts w:hint="eastAsia" w:ascii="宋体" w:hAnsi="宋体" w:cs="宋体"/>
          <w:b/>
          <w:color w:val="auto"/>
          <w:kern w:val="0"/>
          <w:sz w:val="32"/>
          <w:szCs w:val="32"/>
          <w:highlight w:val="none"/>
          <w:lang w:eastAsia="zh-CN"/>
        </w:rPr>
        <w:t>、资格证明文件</w:t>
      </w:r>
    </w:p>
    <w:p w14:paraId="124EEEAC">
      <w:pPr>
        <w:pStyle w:val="7"/>
        <w:widowControl w:val="0"/>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（一）营业执照副本（或法人证书等）复印件</w:t>
      </w:r>
      <w:r>
        <w:rPr>
          <w:rFonts w:hint="eastAsia" w:ascii="宋体" w:hAnsi="宋体" w:cs="宋体"/>
          <w:color w:val="auto"/>
          <w:sz w:val="24"/>
          <w:szCs w:val="24"/>
          <w:highlight w:val="none"/>
          <w:lang w:val="en-US" w:eastAsia="zh-CN"/>
        </w:rPr>
        <w:t>或扫描件</w:t>
      </w:r>
      <w:r>
        <w:rPr>
          <w:rFonts w:hint="eastAsia" w:ascii="宋体" w:hAnsi="宋体" w:cs="宋体"/>
          <w:color w:val="auto"/>
          <w:sz w:val="24"/>
          <w:szCs w:val="24"/>
          <w:highlight w:val="none"/>
        </w:rPr>
        <w:t>；</w:t>
      </w:r>
    </w:p>
    <w:p w14:paraId="1C09C4B0">
      <w:pPr>
        <w:pStyle w:val="7"/>
        <w:widowControl w:val="0"/>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（二）法定代表人/负责人身份证明书（自然人</w:t>
      </w:r>
      <w:r>
        <w:rPr>
          <w:rFonts w:hint="eastAsia" w:ascii="宋体" w:hAnsi="宋体" w:cs="宋体"/>
          <w:color w:val="auto"/>
          <w:sz w:val="24"/>
          <w:szCs w:val="24"/>
          <w:highlight w:val="none"/>
          <w:lang w:val="en-US" w:eastAsia="zh-CN"/>
        </w:rPr>
        <w:t>参加磋商</w:t>
      </w:r>
      <w:r>
        <w:rPr>
          <w:rFonts w:hint="eastAsia" w:ascii="宋体" w:hAnsi="宋体" w:cs="宋体"/>
          <w:color w:val="auto"/>
          <w:sz w:val="24"/>
          <w:szCs w:val="24"/>
          <w:highlight w:val="none"/>
        </w:rPr>
        <w:t>的无需提供）（见附件1）；</w:t>
      </w:r>
    </w:p>
    <w:p w14:paraId="14D1BAB3">
      <w:pPr>
        <w:pStyle w:val="7"/>
        <w:widowControl w:val="0"/>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（三）法定代表人/负责人授权委托书（授权委托人参加</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的须提供）（见附件2）；</w:t>
      </w:r>
    </w:p>
    <w:p w14:paraId="64BA0AA6">
      <w:pPr>
        <w:pStyle w:val="7"/>
        <w:widowControl w:val="0"/>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（四）信用承诺书（见附件3）；供应商可自行选择是否提供本承诺书,若不提供,应按《中华人民共和国政府采购法》《中华人民共和国政府采购法实施条例》等规定及采购文件资格要求提供相应的证明材料；</w:t>
      </w:r>
    </w:p>
    <w:p w14:paraId="7D999FD5">
      <w:pPr>
        <w:pStyle w:val="7"/>
        <w:spacing w:after="0" w:line="360" w:lineRule="auto"/>
        <w:ind w:firstLine="480" w:firstLineChars="200"/>
        <w:rPr>
          <w:rFonts w:hint="eastAsia" w:ascii="宋体" w:hAnsi="宋体" w:cs="宋体"/>
          <w:b/>
          <w:bCs/>
          <w:color w:val="auto"/>
          <w:sz w:val="24"/>
          <w:highlight w:val="none"/>
          <w:lang w:eastAsia="zh-CN"/>
        </w:rPr>
      </w:pPr>
      <w:r>
        <w:rPr>
          <w:rFonts w:hint="eastAsia" w:ascii="宋体" w:hAnsi="宋体" w:cs="宋体"/>
          <w:color w:val="auto"/>
          <w:sz w:val="24"/>
          <w:szCs w:val="24"/>
          <w:highlight w:val="none"/>
        </w:rPr>
        <w:t>（五）</w:t>
      </w:r>
      <w:r>
        <w:rPr>
          <w:rFonts w:hint="eastAsia" w:ascii="宋体" w:hAnsi="宋体" w:cs="宋体"/>
          <w:color w:val="auto"/>
          <w:sz w:val="24"/>
          <w:highlight w:val="none"/>
        </w:rPr>
        <w:t>中小企业声明函或残疾人企业声明函或监狱企业证明文件（见附件4）</w:t>
      </w:r>
      <w:r>
        <w:rPr>
          <w:rFonts w:hint="eastAsia" w:ascii="宋体" w:hAnsi="宋体" w:cs="宋体"/>
          <w:color w:val="auto"/>
          <w:sz w:val="24"/>
          <w:szCs w:val="24"/>
          <w:highlight w:val="none"/>
          <w:lang w:val="en-US" w:eastAsia="zh-CN"/>
        </w:rPr>
        <w:t>。</w:t>
      </w:r>
    </w:p>
    <w:p w14:paraId="6FE3CC6B">
      <w:pPr>
        <w:pStyle w:val="7"/>
        <w:widowControl w:val="0"/>
        <w:spacing w:after="0" w:line="360" w:lineRule="auto"/>
        <w:ind w:firstLine="482" w:firstLineChars="200"/>
        <w:rPr>
          <w:rFonts w:ascii="宋体" w:hAnsi="宋体" w:cs="宋体"/>
          <w:b/>
          <w:bCs/>
          <w:color w:val="auto"/>
          <w:sz w:val="24"/>
          <w:szCs w:val="24"/>
          <w:highlight w:val="none"/>
        </w:rPr>
      </w:pPr>
    </w:p>
    <w:p w14:paraId="05263180">
      <w:pPr>
        <w:pStyle w:val="7"/>
        <w:widowControl w:val="0"/>
        <w:spacing w:after="0"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注：以上资格证明文件为必须提供的证明材料，复印件均须加盖公章，并按规定签署，缺少任意一项材料</w:t>
      </w:r>
      <w:r>
        <w:rPr>
          <w:rFonts w:hint="eastAsia" w:ascii="宋体" w:hAnsi="宋体" w:cs="宋体"/>
          <w:b/>
          <w:bCs/>
          <w:color w:val="auto"/>
          <w:sz w:val="24"/>
          <w:szCs w:val="24"/>
          <w:highlight w:val="none"/>
          <w:lang w:eastAsia="zh-CN"/>
        </w:rPr>
        <w:t>响应文件</w:t>
      </w:r>
      <w:r>
        <w:rPr>
          <w:rFonts w:hint="eastAsia" w:ascii="宋体" w:hAnsi="宋体" w:cs="宋体"/>
          <w:b/>
          <w:bCs/>
          <w:color w:val="auto"/>
          <w:sz w:val="24"/>
          <w:szCs w:val="24"/>
          <w:highlight w:val="none"/>
        </w:rPr>
        <w:t>无效。</w:t>
      </w:r>
    </w:p>
    <w:p w14:paraId="33D609F8">
      <w:pPr>
        <w:spacing w:after="0" w:line="360" w:lineRule="auto"/>
        <w:contextualSpacing/>
        <w:rPr>
          <w:rFonts w:hint="eastAsia" w:ascii="宋体" w:hAnsi="宋体" w:cs="宋体"/>
          <w:color w:val="auto"/>
          <w:sz w:val="24"/>
          <w:szCs w:val="24"/>
          <w:highlight w:val="none"/>
        </w:rPr>
        <w:sectPr>
          <w:pgSz w:w="11906" w:h="16838"/>
          <w:pgMar w:top="1134" w:right="1531" w:bottom="1871" w:left="1531" w:header="794" w:footer="828" w:gutter="0"/>
          <w:pgBorders>
            <w:top w:val="none" w:sz="0" w:space="0"/>
            <w:left w:val="none" w:sz="0" w:space="0"/>
            <w:bottom w:val="none" w:sz="0" w:space="0"/>
            <w:right w:val="none" w:sz="0" w:space="0"/>
          </w:pgBorders>
          <w:pgNumType w:fmt="numberInDash"/>
          <w:cols w:space="0" w:num="1"/>
          <w:titlePg/>
          <w:rtlGutter w:val="0"/>
          <w:docGrid w:type="lines" w:linePitch="319" w:charSpace="0"/>
        </w:sectPr>
      </w:pPr>
    </w:p>
    <w:p w14:paraId="371BF246">
      <w:pPr>
        <w:pageBreakBefore/>
        <w:spacing w:after="0" w:line="360" w:lineRule="auto"/>
        <w:rPr>
          <w:rFonts w:hint="eastAsia" w:ascii="宋体" w:hAnsi="宋体" w:cs="宋体"/>
          <w:b/>
          <w:color w:val="auto"/>
          <w:sz w:val="30"/>
          <w:szCs w:val="30"/>
          <w:highlight w:val="none"/>
        </w:rPr>
      </w:pPr>
      <w:bookmarkStart w:id="46" w:name="_Toc16924_WPSOffice_Level2"/>
      <w:bookmarkStart w:id="47" w:name="_Toc3401_WPSOffice_Level2"/>
      <w:r>
        <w:rPr>
          <w:rFonts w:hint="eastAsia" w:ascii="宋体" w:hAnsi="宋体" w:cs="宋体"/>
          <w:b/>
          <w:color w:val="auto"/>
          <w:sz w:val="30"/>
          <w:szCs w:val="30"/>
          <w:highlight w:val="none"/>
        </w:rPr>
        <w:t>附件1</w:t>
      </w:r>
    </w:p>
    <w:p w14:paraId="186E363A">
      <w:pPr>
        <w:spacing w:after="0" w:line="360" w:lineRule="auto"/>
        <w:jc w:val="center"/>
        <w:rPr>
          <w:rFonts w:ascii="仿宋_GB2312" w:hAnsi="仿宋_GB2312" w:eastAsia="仿宋_GB2312" w:cs="仿宋_GB2312"/>
          <w:b/>
          <w:color w:val="auto"/>
          <w:sz w:val="32"/>
          <w:szCs w:val="32"/>
          <w:highlight w:val="none"/>
        </w:rPr>
      </w:pPr>
      <w:r>
        <w:rPr>
          <w:rFonts w:hint="eastAsia" w:ascii="宋体" w:hAnsi="宋体"/>
          <w:b/>
          <w:color w:val="auto"/>
          <w:sz w:val="32"/>
          <w:szCs w:val="32"/>
          <w:highlight w:val="none"/>
        </w:rPr>
        <w:t>法定代表人/负责人身份证明书</w:t>
      </w:r>
      <w:bookmarkEnd w:id="46"/>
      <w:bookmarkEnd w:id="47"/>
    </w:p>
    <w:p w14:paraId="7BD10967">
      <w:pPr>
        <w:spacing w:after="0"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，出生日期：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，现任职务：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（供应商名称）的法定代表人/负责人。</w:t>
      </w:r>
    </w:p>
    <w:p w14:paraId="61509C08">
      <w:pPr>
        <w:spacing w:after="0" w:line="360" w:lineRule="auto"/>
        <w:rPr>
          <w:rFonts w:ascii="宋体" w:hAnsi="宋体" w:cs="宋体"/>
          <w:color w:val="auto"/>
          <w:sz w:val="24"/>
          <w:szCs w:val="24"/>
          <w:highlight w:val="none"/>
        </w:rPr>
      </w:pPr>
    </w:p>
    <w:p w14:paraId="4A196AAE">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特此证明。</w:t>
      </w:r>
    </w:p>
    <w:p w14:paraId="6DAB707A">
      <w:pPr>
        <w:spacing w:after="0" w:line="360" w:lineRule="auto"/>
        <w:rPr>
          <w:rFonts w:ascii="宋体" w:hAnsi="宋体" w:cs="宋体"/>
          <w:color w:val="auto"/>
          <w:sz w:val="24"/>
          <w:szCs w:val="24"/>
          <w:highlight w:val="none"/>
        </w:rPr>
      </w:pPr>
    </w:p>
    <w:p w14:paraId="507458A4">
      <w:pPr>
        <w:spacing w:after="0" w:line="360" w:lineRule="auto"/>
        <w:rPr>
          <w:rFonts w:ascii="宋体" w:hAnsi="宋体" w:cs="宋体"/>
          <w:color w:val="auto"/>
          <w:sz w:val="24"/>
          <w:szCs w:val="24"/>
          <w:highlight w:val="none"/>
        </w:rPr>
      </w:pPr>
    </w:p>
    <w:p w14:paraId="51E6A119">
      <w:pPr>
        <w:spacing w:after="0" w:line="360" w:lineRule="auto"/>
        <w:rPr>
          <w:rFonts w:ascii="宋体" w:hAnsi="宋体" w:cs="宋体"/>
          <w:color w:val="auto"/>
          <w:sz w:val="24"/>
          <w:szCs w:val="24"/>
          <w:highlight w:val="none"/>
        </w:rPr>
      </w:pPr>
    </w:p>
    <w:tbl>
      <w:tblPr>
        <w:tblStyle w:val="59"/>
        <w:tblW w:w="8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4"/>
      </w:tblGrid>
      <w:tr w14:paraId="5A70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564" w:type="dxa"/>
          </w:tcPr>
          <w:p w14:paraId="36EF4277">
            <w:pPr>
              <w:spacing w:after="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（※法定代表人/负责人身份证正、反面复印件※）</w:t>
            </w:r>
          </w:p>
        </w:tc>
      </w:tr>
    </w:tbl>
    <w:p w14:paraId="3D23D8DF">
      <w:pPr>
        <w:spacing w:after="0" w:line="360" w:lineRule="auto"/>
        <w:rPr>
          <w:rFonts w:ascii="宋体" w:hAnsi="宋体" w:cs="宋体"/>
          <w:color w:val="auto"/>
          <w:sz w:val="24"/>
          <w:szCs w:val="24"/>
          <w:highlight w:val="none"/>
        </w:rPr>
      </w:pPr>
    </w:p>
    <w:p w14:paraId="75655005">
      <w:pPr>
        <w:spacing w:after="0"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供应商名称（公章）：</w:t>
      </w:r>
      <w:r>
        <w:rPr>
          <w:rFonts w:hint="eastAsia" w:ascii="宋体" w:hAnsi="宋体" w:cs="宋体"/>
          <w:color w:val="auto"/>
          <w:sz w:val="24"/>
          <w:szCs w:val="24"/>
          <w:highlight w:val="none"/>
          <w:u w:val="single"/>
        </w:rPr>
        <w:t xml:space="preserve">             </w:t>
      </w:r>
    </w:p>
    <w:p w14:paraId="5D277DC2">
      <w:pPr>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p>
    <w:p w14:paraId="5482CD6E">
      <w:pPr>
        <w:spacing w:after="0" w:line="360" w:lineRule="auto"/>
        <w:ind w:firstLine="482" w:firstLineChars="200"/>
        <w:rPr>
          <w:rFonts w:ascii="宋体" w:hAnsi="宋体" w:cs="宋体"/>
          <w:b/>
          <w:color w:val="auto"/>
          <w:sz w:val="24"/>
          <w:highlight w:val="none"/>
        </w:rPr>
      </w:pPr>
    </w:p>
    <w:p w14:paraId="30C777F0">
      <w:pPr>
        <w:spacing w:after="0" w:line="360" w:lineRule="auto"/>
        <w:ind w:firstLine="482" w:firstLineChars="200"/>
        <w:rPr>
          <w:rFonts w:ascii="宋体" w:hAnsi="宋体" w:cs="宋体"/>
          <w:b/>
          <w:bCs/>
          <w:color w:val="auto"/>
          <w:sz w:val="24"/>
          <w:highlight w:val="none"/>
        </w:rPr>
      </w:pPr>
      <w:r>
        <w:rPr>
          <w:rFonts w:hint="eastAsia" w:ascii="宋体" w:hAnsi="宋体" w:cs="宋体"/>
          <w:b/>
          <w:color w:val="auto"/>
          <w:sz w:val="24"/>
          <w:highlight w:val="none"/>
        </w:rPr>
        <w:t>注：本文件应按规定签署，否则响应文件无效。</w:t>
      </w:r>
    </w:p>
    <w:p w14:paraId="06C01180">
      <w:pPr>
        <w:spacing w:after="0" w:line="360" w:lineRule="auto"/>
        <w:ind w:firstLine="2554" w:firstLineChars="795"/>
        <w:rPr>
          <w:rFonts w:ascii="宋体" w:hAnsi="宋体" w:cs="宋体"/>
          <w:b/>
          <w:color w:val="auto"/>
          <w:sz w:val="32"/>
          <w:szCs w:val="32"/>
          <w:highlight w:val="none"/>
        </w:rPr>
      </w:pPr>
    </w:p>
    <w:p w14:paraId="153BB081">
      <w:pPr>
        <w:pageBreakBefore/>
        <w:spacing w:after="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附件2</w:t>
      </w:r>
    </w:p>
    <w:p w14:paraId="3B1DC00C">
      <w:pPr>
        <w:spacing w:after="0"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法定代表人/负责人授权书</w:t>
      </w:r>
    </w:p>
    <w:p w14:paraId="473F5FAC">
      <w:pPr>
        <w:snapToGrid w:val="0"/>
        <w:spacing w:after="0" w:line="360" w:lineRule="auto"/>
        <w:rPr>
          <w:rFonts w:ascii="宋体" w:hAnsi="宋体" w:cs="宋体"/>
          <w:b/>
          <w:color w:val="auto"/>
          <w:highlight w:val="none"/>
        </w:rPr>
      </w:pPr>
    </w:p>
    <w:p w14:paraId="7798FC18">
      <w:pPr>
        <w:spacing w:after="0" w:line="360" w:lineRule="auto"/>
        <w:ind w:firstLine="420" w:firstLineChars="200"/>
        <w:rPr>
          <w:rFonts w:ascii="宋体" w:hAnsi="宋体" w:cs="宋体"/>
          <w:color w:val="auto"/>
          <w:spacing w:val="6"/>
          <w:sz w:val="24"/>
          <w:highlight w:val="none"/>
        </w:rPr>
      </w:pPr>
      <w:r>
        <w:rPr>
          <w:rFonts w:hint="eastAsia" w:ascii="宋体" w:hAnsi="宋体" w:cs="宋体"/>
          <w:color w:val="auto"/>
          <w:highlight w:val="none"/>
        </w:rPr>
        <w:tab/>
      </w:r>
      <w:r>
        <w:rPr>
          <w:rFonts w:hint="eastAsia" w:ascii="宋体" w:hAnsi="宋体" w:cs="宋体"/>
          <w:bCs/>
          <w:color w:val="auto"/>
          <w:sz w:val="24"/>
          <w:highlight w:val="none"/>
        </w:rPr>
        <w:t>兹授权</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(被授权人姓名)</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(身份证号）</w:t>
      </w:r>
      <w:r>
        <w:rPr>
          <w:rFonts w:hint="eastAsia" w:ascii="宋体" w:hAnsi="宋体" w:cs="宋体"/>
          <w:bCs/>
          <w:color w:val="auto"/>
          <w:sz w:val="24"/>
          <w:highlight w:val="none"/>
        </w:rPr>
        <w:t>为我方委托代理人，参加政府</w:t>
      </w:r>
      <w:r>
        <w:rPr>
          <w:rFonts w:hint="eastAsia" w:ascii="宋体" w:hAnsi="宋体" w:cs="宋体"/>
          <w:bCs/>
          <w:color w:val="auto"/>
          <w:sz w:val="24"/>
          <w:highlight w:val="none"/>
          <w:u w:val="single"/>
          <w:lang w:val="en-US" w:eastAsia="zh-CN"/>
        </w:rPr>
        <w:t xml:space="preserve">    </w:t>
      </w:r>
      <w:r>
        <w:rPr>
          <w:rFonts w:hint="eastAsia" w:ascii="宋体" w:hAnsi="宋体" w:cs="宋体"/>
          <w:color w:val="auto"/>
          <w:sz w:val="24"/>
          <w:highlight w:val="none"/>
          <w:u w:val="single"/>
        </w:rPr>
        <w:t>（项目名称）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（项目编号）</w:t>
      </w:r>
      <w:r>
        <w:rPr>
          <w:rFonts w:hint="eastAsia" w:ascii="宋体" w:hAnsi="宋体" w:cs="宋体"/>
          <w:color w:val="auto"/>
          <w:sz w:val="24"/>
          <w:highlight w:val="none"/>
        </w:rPr>
        <w:t>的</w:t>
      </w:r>
      <w:r>
        <w:rPr>
          <w:rFonts w:hint="eastAsia" w:ascii="宋体" w:hAnsi="宋体" w:cs="宋体"/>
          <w:color w:val="auto"/>
          <w:sz w:val="24"/>
          <w:highlight w:val="none"/>
          <w:lang w:eastAsia="zh-CN"/>
        </w:rPr>
        <w:t>磋商</w:t>
      </w:r>
      <w:r>
        <w:rPr>
          <w:rFonts w:hint="eastAsia" w:ascii="宋体" w:hAnsi="宋体" w:cs="宋体"/>
          <w:color w:val="auto"/>
          <w:sz w:val="24"/>
          <w:highlight w:val="none"/>
        </w:rPr>
        <w:t>活动，并以本公司名义处理一切与此次</w:t>
      </w:r>
      <w:r>
        <w:rPr>
          <w:rFonts w:hint="eastAsia" w:ascii="宋体" w:hAnsi="宋体" w:cs="宋体"/>
          <w:color w:val="auto"/>
          <w:sz w:val="24"/>
          <w:highlight w:val="none"/>
          <w:lang w:eastAsia="zh-CN"/>
        </w:rPr>
        <w:t>磋商</w:t>
      </w:r>
      <w:r>
        <w:rPr>
          <w:rFonts w:hint="eastAsia" w:ascii="宋体" w:hAnsi="宋体" w:cs="宋体"/>
          <w:color w:val="auto"/>
          <w:sz w:val="24"/>
          <w:highlight w:val="none"/>
        </w:rPr>
        <w:t>有关的事宜。在此次</w:t>
      </w:r>
      <w:r>
        <w:rPr>
          <w:rFonts w:hint="eastAsia" w:ascii="宋体" w:hAnsi="宋体" w:cs="宋体"/>
          <w:color w:val="auto"/>
          <w:sz w:val="24"/>
          <w:highlight w:val="none"/>
          <w:lang w:eastAsia="zh-CN"/>
        </w:rPr>
        <w:t>磋商</w:t>
      </w:r>
      <w:r>
        <w:rPr>
          <w:rFonts w:hint="eastAsia" w:ascii="宋体" w:hAnsi="宋体" w:cs="宋体"/>
          <w:color w:val="auto"/>
          <w:sz w:val="24"/>
          <w:highlight w:val="none"/>
        </w:rPr>
        <w:t>过程中，本公司将承担该代理人行为的全部法律后果和法律责任。</w:t>
      </w:r>
    </w:p>
    <w:p w14:paraId="264D0CE8">
      <w:pPr>
        <w:pStyle w:val="352"/>
        <w:spacing w:after="0" w:line="360" w:lineRule="auto"/>
        <w:ind w:firstLine="662" w:firstLineChars="276"/>
        <w:rPr>
          <w:rFonts w:ascii="宋体" w:hAnsi="宋体" w:cs="宋体"/>
          <w:bCs/>
          <w:color w:val="auto"/>
          <w:sz w:val="24"/>
          <w:szCs w:val="24"/>
          <w:highlight w:val="none"/>
        </w:rPr>
      </w:pPr>
      <w:r>
        <w:rPr>
          <w:rFonts w:hint="eastAsia" w:ascii="宋体" w:hAnsi="宋体" w:cs="宋体"/>
          <w:color w:val="auto"/>
          <w:sz w:val="24"/>
          <w:szCs w:val="24"/>
          <w:highlight w:val="none"/>
        </w:rPr>
        <w:t>本授权书有效期与本公司</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中标注的</w:t>
      </w:r>
      <w:r>
        <w:rPr>
          <w:rFonts w:hint="eastAsia" w:ascii="宋体" w:hAnsi="宋体" w:cs="宋体"/>
          <w:color w:val="auto"/>
          <w:sz w:val="24"/>
          <w:szCs w:val="24"/>
          <w:highlight w:val="none"/>
          <w:lang w:eastAsia="zh-CN"/>
        </w:rPr>
        <w:t>磋商</w:t>
      </w:r>
      <w:r>
        <w:rPr>
          <w:rFonts w:hint="eastAsia" w:ascii="宋体" w:hAnsi="宋体" w:cs="宋体"/>
          <w:color w:val="auto"/>
          <w:sz w:val="24"/>
          <w:szCs w:val="24"/>
          <w:highlight w:val="none"/>
        </w:rPr>
        <w:t>有效期相同，自签章之日起生效。</w:t>
      </w:r>
    </w:p>
    <w:tbl>
      <w:tblPr>
        <w:tblStyle w:val="59"/>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5"/>
      </w:tblGrid>
      <w:tr w14:paraId="5859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945" w:type="dxa"/>
          </w:tcPr>
          <w:p w14:paraId="43A86999">
            <w:pPr>
              <w:spacing w:after="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被授权人</w:t>
            </w:r>
            <w:r>
              <w:rPr>
                <w:rFonts w:hint="eastAsia" w:ascii="宋体" w:hAnsi="宋体" w:cs="宋体"/>
                <w:color w:val="auto"/>
                <w:sz w:val="24"/>
                <w:szCs w:val="24"/>
                <w:highlight w:val="none"/>
              </w:rPr>
              <w:t>身份证正、反面复印件※）</w:t>
            </w:r>
          </w:p>
        </w:tc>
      </w:tr>
    </w:tbl>
    <w:p w14:paraId="0AD79279">
      <w:pPr>
        <w:spacing w:after="0" w:line="360" w:lineRule="auto"/>
        <w:ind w:firstLine="435"/>
        <w:rPr>
          <w:rFonts w:ascii="宋体" w:hAnsi="宋体" w:cs="宋体"/>
          <w:color w:val="auto"/>
          <w:sz w:val="24"/>
          <w:highlight w:val="none"/>
        </w:rPr>
      </w:pPr>
    </w:p>
    <w:p w14:paraId="7541F137">
      <w:pPr>
        <w:spacing w:after="0" w:line="360" w:lineRule="auto"/>
        <w:ind w:firstLine="437"/>
        <w:rPr>
          <w:rFonts w:ascii="宋体" w:hAnsi="宋体" w:cs="宋体"/>
          <w:color w:val="auto"/>
          <w:sz w:val="24"/>
          <w:highlight w:val="none"/>
          <w:u w:val="single"/>
        </w:rPr>
      </w:pPr>
      <w:r>
        <w:rPr>
          <w:rFonts w:hint="eastAsia" w:ascii="宋体" w:hAnsi="宋体" w:cs="宋体"/>
          <w:color w:val="auto"/>
          <w:sz w:val="24"/>
          <w:highlight w:val="none"/>
        </w:rPr>
        <w:t>法定代表人</w:t>
      </w:r>
      <w:r>
        <w:rPr>
          <w:rFonts w:hint="eastAsia" w:ascii="宋体" w:hAnsi="宋体" w:cs="宋体"/>
          <w:color w:val="auto"/>
          <w:sz w:val="24"/>
          <w:szCs w:val="24"/>
          <w:highlight w:val="none"/>
        </w:rPr>
        <w:t>/负责人</w:t>
      </w:r>
      <w:r>
        <w:rPr>
          <w:rFonts w:hint="eastAsia" w:ascii="宋体" w:hAnsi="宋体" w:cs="宋体"/>
          <w:color w:val="auto"/>
          <w:sz w:val="24"/>
          <w:highlight w:val="none"/>
        </w:rPr>
        <w:t>签字或盖章：</w:t>
      </w:r>
    </w:p>
    <w:p w14:paraId="32E15C14">
      <w:pPr>
        <w:spacing w:after="0" w:line="360" w:lineRule="auto"/>
        <w:ind w:firstLine="437"/>
        <w:rPr>
          <w:rFonts w:ascii="宋体" w:hAnsi="宋体" w:cs="宋体"/>
          <w:color w:val="auto"/>
          <w:sz w:val="24"/>
          <w:highlight w:val="none"/>
        </w:rPr>
      </w:pPr>
    </w:p>
    <w:p w14:paraId="61BFF6C5">
      <w:pPr>
        <w:spacing w:after="0" w:line="360" w:lineRule="auto"/>
        <w:ind w:firstLine="437"/>
        <w:rPr>
          <w:rFonts w:ascii="宋体" w:hAnsi="宋体" w:cs="宋体"/>
          <w:color w:val="auto"/>
          <w:sz w:val="24"/>
          <w:highlight w:val="none"/>
          <w:u w:val="single"/>
        </w:rPr>
      </w:pPr>
      <w:r>
        <w:rPr>
          <w:rFonts w:hint="eastAsia" w:ascii="宋体" w:hAnsi="宋体" w:cs="宋体"/>
          <w:color w:val="auto"/>
          <w:sz w:val="24"/>
          <w:highlight w:val="none"/>
        </w:rPr>
        <w:t>被授权人签字：</w:t>
      </w:r>
    </w:p>
    <w:p w14:paraId="5E790002">
      <w:pPr>
        <w:spacing w:after="0" w:line="360" w:lineRule="auto"/>
        <w:ind w:firstLine="437"/>
        <w:rPr>
          <w:rFonts w:ascii="宋体" w:hAnsi="宋体" w:cs="宋体"/>
          <w:color w:val="auto"/>
          <w:sz w:val="24"/>
          <w:highlight w:val="none"/>
        </w:rPr>
      </w:pPr>
    </w:p>
    <w:p w14:paraId="419A863D">
      <w:pPr>
        <w:spacing w:after="0" w:line="360" w:lineRule="auto"/>
        <w:ind w:firstLine="437"/>
        <w:rPr>
          <w:rFonts w:ascii="宋体" w:hAnsi="宋体" w:cs="宋体"/>
          <w:color w:val="auto"/>
          <w:sz w:val="24"/>
          <w:highlight w:val="none"/>
          <w:u w:val="single"/>
        </w:rPr>
      </w:pPr>
      <w:r>
        <w:rPr>
          <w:rFonts w:hint="eastAsia" w:ascii="宋体" w:hAnsi="宋体" w:cs="宋体"/>
          <w:color w:val="auto"/>
          <w:sz w:val="24"/>
          <w:highlight w:val="none"/>
        </w:rPr>
        <w:t>供应商公章：</w:t>
      </w:r>
    </w:p>
    <w:p w14:paraId="52457582">
      <w:pPr>
        <w:spacing w:after="0" w:line="360" w:lineRule="auto"/>
        <w:rPr>
          <w:rFonts w:ascii="宋体" w:hAnsi="宋体" w:cs="宋体"/>
          <w:color w:val="auto"/>
          <w:sz w:val="24"/>
          <w:highlight w:val="none"/>
          <w:u w:val="single"/>
        </w:rPr>
      </w:pPr>
    </w:p>
    <w:p w14:paraId="5882AAA4">
      <w:pPr>
        <w:spacing w:after="0" w:line="360" w:lineRule="auto"/>
        <w:ind w:firstLine="482" w:firstLineChars="200"/>
        <w:rPr>
          <w:rFonts w:ascii="宋体" w:hAnsi="宋体" w:cs="宋体"/>
          <w:b/>
          <w:bCs/>
          <w:color w:val="auto"/>
          <w:sz w:val="24"/>
          <w:highlight w:val="none"/>
        </w:rPr>
      </w:pPr>
      <w:r>
        <w:rPr>
          <w:rFonts w:hint="eastAsia" w:ascii="宋体" w:hAnsi="宋体" w:cs="宋体"/>
          <w:b/>
          <w:color w:val="auto"/>
          <w:sz w:val="24"/>
          <w:highlight w:val="none"/>
        </w:rPr>
        <w:t>注：本文件应按规定签署，否则响应文件无效。</w:t>
      </w:r>
    </w:p>
    <w:p w14:paraId="59EFB8C8">
      <w:pPr>
        <w:pageBreakBefore/>
        <w:widowControl/>
        <w:spacing w:after="0"/>
        <w:jc w:val="left"/>
        <w:rPr>
          <w:rFonts w:ascii="宋体" w:hAnsi="宋体" w:cs="宋体"/>
          <w:b/>
          <w:color w:val="auto"/>
          <w:sz w:val="30"/>
          <w:szCs w:val="30"/>
          <w:highlight w:val="none"/>
        </w:rPr>
      </w:pPr>
      <w:r>
        <w:rPr>
          <w:rFonts w:hint="eastAsia" w:ascii="宋体" w:hAnsi="宋体" w:cs="宋体"/>
          <w:b/>
          <w:color w:val="auto"/>
          <w:sz w:val="30"/>
          <w:szCs w:val="30"/>
          <w:highlight w:val="none"/>
        </w:rPr>
        <w:t>附件3</w:t>
      </w:r>
    </w:p>
    <w:p w14:paraId="1D3B776A">
      <w:pPr>
        <w:spacing w:after="0"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信用承诺书</w:t>
      </w:r>
    </w:p>
    <w:p w14:paraId="5A7C2E83">
      <w:pPr>
        <w:spacing w:after="0"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采购单位、采购代理机构</w:t>
      </w:r>
    </w:p>
    <w:p w14:paraId="0E323105">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我单位在参与</w:t>
      </w:r>
      <w:r>
        <w:rPr>
          <w:rFonts w:hint="eastAsia" w:ascii="宋体" w:hAnsi="宋体" w:cs="宋体"/>
          <w:color w:val="auto"/>
          <w:sz w:val="24"/>
          <w:highlight w:val="none"/>
          <w:u w:val="single"/>
        </w:rPr>
        <w:t xml:space="preserve">（项目名称：                   ，项目编号：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的采购活动中，自愿做出承诺：</w:t>
      </w:r>
      <w:r>
        <w:rPr>
          <w:rFonts w:hint="eastAsia" w:ascii="宋体" w:hAnsi="宋体" w:cs="宋体"/>
          <w:color w:val="auto"/>
          <w:sz w:val="24"/>
          <w:highlight w:val="none"/>
          <w:lang w:val="en-US" w:eastAsia="zh-CN"/>
        </w:rPr>
        <w:t>参照</w:t>
      </w:r>
      <w:r>
        <w:rPr>
          <w:rFonts w:hint="eastAsia" w:ascii="宋体" w:hAnsi="宋体" w:cs="宋体"/>
          <w:color w:val="auto"/>
          <w:sz w:val="24"/>
          <w:highlight w:val="none"/>
        </w:rPr>
        <w:t>《中华人民共和国政府采购法》《中华人民共和国政府采购法实施条例》等规定及采购文件资格要求，我单位符合以下条件：</w:t>
      </w:r>
    </w:p>
    <w:p w14:paraId="1060A9E6">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36EB2D7E">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6E80E9F8">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389E3274">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09E16904">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5.参加采购活动前三年内，在经营活动中没有重大违法记录。</w:t>
      </w:r>
    </w:p>
    <w:p w14:paraId="5114182C">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若我单位以上承诺不实，自愿承担提供虚假材料的法律责任。</w:t>
      </w:r>
    </w:p>
    <w:p w14:paraId="12F534E7">
      <w:pPr>
        <w:spacing w:after="0" w:line="360" w:lineRule="auto"/>
        <w:rPr>
          <w:rFonts w:ascii="宋体" w:hAnsi="宋体" w:cs="宋体"/>
          <w:color w:val="auto"/>
          <w:sz w:val="24"/>
          <w:highlight w:val="none"/>
        </w:rPr>
      </w:pPr>
    </w:p>
    <w:p w14:paraId="38E8A1E7">
      <w:pPr>
        <w:spacing w:after="0" w:line="360" w:lineRule="auto"/>
        <w:rPr>
          <w:rFonts w:ascii="宋体" w:hAnsi="宋体" w:cs="宋体"/>
          <w:color w:val="auto"/>
          <w:sz w:val="24"/>
          <w:highlight w:val="none"/>
        </w:rPr>
      </w:pPr>
    </w:p>
    <w:p w14:paraId="2B720DB6">
      <w:pPr>
        <w:spacing w:after="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承诺供应商（公章）：</w:t>
      </w:r>
    </w:p>
    <w:p w14:paraId="38168752">
      <w:pPr>
        <w:spacing w:after="0" w:line="360" w:lineRule="auto"/>
        <w:ind w:firstLine="480" w:firstLineChars="200"/>
        <w:rPr>
          <w:rFonts w:ascii="宋体" w:hAnsi="宋体" w:cs="宋体"/>
          <w:color w:val="auto"/>
          <w:sz w:val="24"/>
          <w:highlight w:val="none"/>
          <w:u w:val="single"/>
        </w:rPr>
      </w:pPr>
      <w:r>
        <w:rPr>
          <w:rFonts w:hint="eastAsia" w:ascii="宋体" w:hAnsi="宋体" w:cs="宋体"/>
          <w:color w:val="auto"/>
          <w:sz w:val="24"/>
          <w:szCs w:val="24"/>
          <w:highlight w:val="none"/>
        </w:rPr>
        <w:t>法定代表人/负责人(签字或盖章)或其委托代理人(签字）</w:t>
      </w:r>
      <w:r>
        <w:rPr>
          <w:rFonts w:hint="eastAsia" w:ascii="宋体" w:hAnsi="宋体" w:cs="宋体"/>
          <w:color w:val="auto"/>
          <w:sz w:val="24"/>
          <w:highlight w:val="none"/>
        </w:rPr>
        <w:t>：</w:t>
      </w:r>
    </w:p>
    <w:p w14:paraId="1D36BC1A">
      <w:pPr>
        <w:spacing w:after="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日期：</w:t>
      </w:r>
    </w:p>
    <w:p w14:paraId="35B30C68">
      <w:pPr>
        <w:spacing w:after="0" w:line="360" w:lineRule="auto"/>
        <w:ind w:firstLine="480" w:firstLineChars="200"/>
        <w:rPr>
          <w:rFonts w:hint="eastAsia" w:ascii="宋体" w:hAnsi="宋体" w:cs="宋体"/>
          <w:color w:val="auto"/>
          <w:sz w:val="24"/>
          <w:highlight w:val="none"/>
        </w:rPr>
      </w:pPr>
    </w:p>
    <w:p w14:paraId="1C5B51A1">
      <w:pPr>
        <w:spacing w:after="0" w:line="360" w:lineRule="auto"/>
        <w:ind w:firstLine="480" w:firstLineChars="200"/>
        <w:rPr>
          <w:rFonts w:hint="eastAsia" w:ascii="宋体" w:hAnsi="宋体" w:cs="宋体"/>
          <w:color w:val="auto"/>
          <w:sz w:val="24"/>
          <w:highlight w:val="none"/>
        </w:rPr>
      </w:pPr>
    </w:p>
    <w:p w14:paraId="19308762">
      <w:pPr>
        <w:spacing w:after="0" w:line="360" w:lineRule="auto"/>
        <w:ind w:firstLine="482" w:firstLineChars="200"/>
        <w:rPr>
          <w:rFonts w:ascii="宋体" w:hAnsi="宋体" w:cs="宋体"/>
          <w:b/>
          <w:bCs/>
          <w:color w:val="auto"/>
          <w:sz w:val="24"/>
          <w:highlight w:val="none"/>
        </w:rPr>
      </w:pPr>
      <w:r>
        <w:rPr>
          <w:rFonts w:hint="eastAsia" w:ascii="宋体" w:hAnsi="宋体" w:cs="宋体"/>
          <w:b/>
          <w:color w:val="auto"/>
          <w:sz w:val="24"/>
          <w:highlight w:val="none"/>
        </w:rPr>
        <w:t>注：本文件应按规定签署，否则响应文件无效。</w:t>
      </w:r>
    </w:p>
    <w:p w14:paraId="02E2472A">
      <w:pPr>
        <w:spacing w:after="0" w:line="360" w:lineRule="auto"/>
        <w:ind w:firstLine="562" w:firstLineChars="200"/>
        <w:contextualSpacing/>
        <w:rPr>
          <w:rFonts w:ascii="宋体" w:hAnsi="宋体" w:cs="宋体"/>
          <w:b/>
          <w:color w:val="auto"/>
          <w:sz w:val="28"/>
          <w:szCs w:val="28"/>
          <w:highlight w:val="none"/>
        </w:rPr>
      </w:pPr>
    </w:p>
    <w:p w14:paraId="6BEB9D11">
      <w:pPr>
        <w:pageBreakBefore/>
        <w:spacing w:after="0" w:line="360" w:lineRule="auto"/>
        <w:jc w:val="left"/>
        <w:rPr>
          <w:rFonts w:ascii="宋体" w:hAnsi="宋体" w:cs="宋体"/>
          <w:b/>
          <w:color w:val="auto"/>
          <w:sz w:val="30"/>
          <w:szCs w:val="30"/>
          <w:highlight w:val="none"/>
        </w:rPr>
      </w:pPr>
      <w:r>
        <w:rPr>
          <w:rFonts w:hint="eastAsia" w:ascii="宋体" w:hAnsi="宋体" w:cs="宋体"/>
          <w:b/>
          <w:color w:val="auto"/>
          <w:sz w:val="30"/>
          <w:szCs w:val="30"/>
          <w:highlight w:val="none"/>
        </w:rPr>
        <w:t>附件4</w:t>
      </w:r>
    </w:p>
    <w:p w14:paraId="10620FDF">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中小企业声明函（服务）</w:t>
      </w:r>
    </w:p>
    <w:p w14:paraId="57D4E2BC">
      <w:pPr>
        <w:widowControl/>
        <w:spacing w:line="56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本公司（联合体）郑重声明，根据《政府采购促进中小企业发展管理办法》（财库〔2020〕46号）的规定，本公司（联合体）参加</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（单位名称）</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（项目名称）</w:t>
      </w:r>
      <w:r>
        <w:rPr>
          <w:rFonts w:hint="eastAsia" w:ascii="宋体" w:hAnsi="宋体" w:cs="宋体"/>
          <w:color w:val="auto"/>
          <w:kern w:val="0"/>
          <w:sz w:val="24"/>
          <w:szCs w:val="24"/>
          <w:highlight w:val="none"/>
          <w:lang w:bidi="ar"/>
        </w:rPr>
        <w:t>采购活动，服务全部由符合政策要求的中小企业承接。相关企业（含联合体中的中小企业、签订分包意向协议的中小企业）的具体情况如下：</w:t>
      </w:r>
    </w:p>
    <w:p w14:paraId="68CA3DC8">
      <w:pPr>
        <w:widowControl/>
        <w:spacing w:line="56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（标的名称）</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（采购文件中明确的所属行业）</w:t>
      </w:r>
      <w:r>
        <w:rPr>
          <w:rFonts w:hint="eastAsia" w:ascii="宋体" w:hAnsi="宋体" w:cs="宋体"/>
          <w:color w:val="auto"/>
          <w:kern w:val="0"/>
          <w:sz w:val="24"/>
          <w:szCs w:val="24"/>
          <w:highlight w:val="none"/>
          <w:lang w:bidi="ar"/>
        </w:rPr>
        <w:t>；承建（承接）企业为</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（企业名称）</w:t>
      </w:r>
      <w:r>
        <w:rPr>
          <w:rFonts w:hint="eastAsia" w:ascii="宋体" w:hAnsi="宋体" w:cs="宋体"/>
          <w:color w:val="auto"/>
          <w:kern w:val="0"/>
          <w:sz w:val="24"/>
          <w:szCs w:val="24"/>
          <w:highlight w:val="none"/>
          <w:lang w:bidi="ar"/>
        </w:rPr>
        <w:t>，从业人员</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人，营业收入为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万元，资产总额为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w:t>
      </w:r>
      <w:r>
        <w:rPr>
          <w:rStyle w:val="68"/>
          <w:rFonts w:hint="eastAsia" w:ascii="宋体" w:hAnsi="宋体" w:cs="宋体"/>
          <w:color w:val="auto"/>
          <w:kern w:val="0"/>
          <w:sz w:val="24"/>
          <w:szCs w:val="24"/>
          <w:highlight w:val="none"/>
          <w:lang w:bidi="ar"/>
        </w:rPr>
        <w:footnoteReference w:id="0"/>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cs="宋体"/>
          <w:color w:val="auto"/>
          <w:kern w:val="0"/>
          <w:sz w:val="24"/>
          <w:szCs w:val="24"/>
          <w:highlight w:val="none"/>
          <w:u w:val="single"/>
          <w:lang w:bidi="ar"/>
        </w:rPr>
        <w:t>（</w:t>
      </w:r>
      <w:r>
        <w:rPr>
          <w:rFonts w:hint="eastAsia" w:ascii="宋体" w:hAnsi="宋体" w:cs="宋体"/>
          <w:i/>
          <w:iCs/>
          <w:color w:val="auto"/>
          <w:kern w:val="0"/>
          <w:sz w:val="24"/>
          <w:szCs w:val="24"/>
          <w:highlight w:val="none"/>
          <w:u w:val="single"/>
          <w:lang w:bidi="ar"/>
        </w:rPr>
        <w:t>中型企业、小型企业、微型企业）</w:t>
      </w:r>
      <w:r>
        <w:rPr>
          <w:rFonts w:hint="eastAsia" w:ascii="宋体" w:hAnsi="宋体" w:cs="宋体"/>
          <w:color w:val="auto"/>
          <w:kern w:val="0"/>
          <w:sz w:val="24"/>
          <w:szCs w:val="24"/>
          <w:highlight w:val="none"/>
          <w:lang w:bidi="ar"/>
        </w:rPr>
        <w:t>；</w:t>
      </w:r>
    </w:p>
    <w:p w14:paraId="51BF140B">
      <w:pPr>
        <w:widowControl/>
        <w:spacing w:line="56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（标的名称）</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（采购文件中明确的所属行业）</w:t>
      </w:r>
      <w:r>
        <w:rPr>
          <w:rFonts w:hint="eastAsia" w:ascii="宋体" w:hAnsi="宋体" w:cs="宋体"/>
          <w:color w:val="auto"/>
          <w:kern w:val="0"/>
          <w:sz w:val="24"/>
          <w:szCs w:val="24"/>
          <w:highlight w:val="none"/>
          <w:lang w:bidi="ar"/>
        </w:rPr>
        <w:t>；承建（承接）企业为</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（企业名称）</w:t>
      </w:r>
      <w:r>
        <w:rPr>
          <w:rFonts w:hint="eastAsia" w:ascii="宋体" w:hAnsi="宋体" w:cs="宋体"/>
          <w:color w:val="auto"/>
          <w:kern w:val="0"/>
          <w:sz w:val="24"/>
          <w:szCs w:val="24"/>
          <w:highlight w:val="none"/>
          <w:lang w:bidi="ar"/>
        </w:rPr>
        <w:t>，从业人员</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人，营业收入为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万元，资产总额为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万元，属于</w:t>
      </w:r>
      <w:r>
        <w:rPr>
          <w:rFonts w:hint="eastAsia" w:ascii="宋体" w:hAnsi="宋体" w:cs="宋体"/>
          <w:color w:val="auto"/>
          <w:kern w:val="0"/>
          <w:sz w:val="24"/>
          <w:szCs w:val="24"/>
          <w:highlight w:val="none"/>
          <w:u w:val="single"/>
          <w:lang w:bidi="ar"/>
        </w:rPr>
        <w:t xml:space="preserve">   </w:t>
      </w:r>
      <w:r>
        <w:rPr>
          <w:rFonts w:hint="eastAsia" w:ascii="宋体" w:hAnsi="宋体" w:cs="宋体"/>
          <w:i/>
          <w:iCs/>
          <w:color w:val="auto"/>
          <w:kern w:val="0"/>
          <w:sz w:val="24"/>
          <w:szCs w:val="24"/>
          <w:highlight w:val="none"/>
          <w:u w:val="single"/>
          <w:lang w:bidi="ar"/>
        </w:rPr>
        <w:t>（中型企业、小型企业、微型企业）</w:t>
      </w:r>
      <w:r>
        <w:rPr>
          <w:rFonts w:hint="eastAsia" w:ascii="宋体" w:hAnsi="宋体" w:cs="宋体"/>
          <w:color w:val="auto"/>
          <w:kern w:val="0"/>
          <w:sz w:val="24"/>
          <w:szCs w:val="24"/>
          <w:highlight w:val="none"/>
          <w:lang w:bidi="ar"/>
        </w:rPr>
        <w:t>；</w:t>
      </w:r>
    </w:p>
    <w:p w14:paraId="5C6B0D0A">
      <w:pPr>
        <w:widowControl/>
        <w:spacing w:line="56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　　……</w:t>
      </w:r>
    </w:p>
    <w:p w14:paraId="0734238A">
      <w:pPr>
        <w:widowControl/>
        <w:spacing w:line="56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　　以上企业，不属于大企业的分支机构，不存在控股股东为大企业的情形，也不存在与大企业的负责人为同一人的情形。</w:t>
      </w:r>
    </w:p>
    <w:p w14:paraId="597FF2E1">
      <w:pPr>
        <w:widowControl/>
        <w:spacing w:line="56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　　本企业对上述声明内容的真实性负责。如有虚假，将依法承担相应责任。</w:t>
      </w:r>
    </w:p>
    <w:p w14:paraId="142F2D66">
      <w:pPr>
        <w:widowControl/>
        <w:spacing w:line="560" w:lineRule="exact"/>
        <w:ind w:firstLine="3840" w:firstLineChars="1600"/>
        <w:jc w:val="left"/>
        <w:rPr>
          <w:rFonts w:ascii="宋体" w:hAnsi="宋体" w:cs="宋体"/>
          <w:color w:val="auto"/>
          <w:kern w:val="0"/>
          <w:sz w:val="24"/>
          <w:szCs w:val="24"/>
          <w:highlight w:val="none"/>
          <w:lang w:bidi="ar"/>
        </w:rPr>
      </w:pPr>
    </w:p>
    <w:p w14:paraId="15579DF0">
      <w:pPr>
        <w:widowControl/>
        <w:spacing w:line="560" w:lineRule="exact"/>
        <w:ind w:firstLine="3840" w:firstLineChars="1600"/>
        <w:jc w:val="left"/>
        <w:rPr>
          <w:rFonts w:ascii="宋体" w:hAnsi="宋体" w:cs="宋体"/>
          <w:color w:val="auto"/>
          <w:kern w:val="0"/>
          <w:sz w:val="24"/>
          <w:szCs w:val="24"/>
          <w:highlight w:val="none"/>
          <w:lang w:bidi="ar"/>
        </w:rPr>
      </w:pPr>
    </w:p>
    <w:p w14:paraId="450AFE7A">
      <w:pPr>
        <w:widowControl/>
        <w:spacing w:line="560" w:lineRule="exact"/>
        <w:ind w:firstLine="3840" w:firstLineChars="16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企业名称（盖章）：</w:t>
      </w:r>
    </w:p>
    <w:p w14:paraId="6FFD67EB">
      <w:pPr>
        <w:widowControl/>
        <w:spacing w:line="560" w:lineRule="exact"/>
        <w:ind w:firstLine="3840" w:firstLineChars="16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日期：</w:t>
      </w:r>
    </w:p>
    <w:p w14:paraId="08E535C4">
      <w:pPr>
        <w:spacing w:line="360" w:lineRule="auto"/>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《中小企业声明函》</w:t>
      </w:r>
      <w:r>
        <w:rPr>
          <w:rFonts w:ascii="宋体" w:hAnsi="宋体" w:cs="宋体"/>
          <w:b/>
          <w:bCs/>
          <w:color w:val="auto"/>
          <w:sz w:val="30"/>
          <w:szCs w:val="30"/>
          <w:highlight w:val="none"/>
        </w:rPr>
        <w:t>填报要点</w:t>
      </w:r>
    </w:p>
    <w:p w14:paraId="1C81F68B">
      <w:pPr>
        <w:pStyle w:val="53"/>
        <w:numPr>
          <w:ilvl w:val="0"/>
          <w:numId w:val="2"/>
        </w:numPr>
        <w:wordWrap w:val="0"/>
        <w:spacing w:before="0" w:beforeAutospacing="0" w:after="0" w:afterAutospacing="0" w:line="360" w:lineRule="auto"/>
        <w:rPr>
          <w:rFonts w:ascii="宋体" w:hAnsi="宋体" w:cs="宋体"/>
          <w:color w:val="auto"/>
          <w:szCs w:val="24"/>
          <w:highlight w:val="none"/>
        </w:rPr>
      </w:pPr>
      <w:r>
        <w:rPr>
          <w:rFonts w:hint="eastAsia" w:ascii="宋体" w:hAnsi="宋体" w:cs="宋体"/>
          <w:color w:val="auto"/>
          <w:szCs w:val="24"/>
          <w:highlight w:val="none"/>
        </w:rPr>
        <w:t>单位名称和项目名称：要与采购文件一致。</w:t>
      </w:r>
    </w:p>
    <w:p w14:paraId="68EE92D2">
      <w:pPr>
        <w:pStyle w:val="53"/>
        <w:wordWrap w:val="0"/>
        <w:spacing w:before="0" w:beforeAutospacing="0" w:after="0" w:afterAutospacing="0" w:line="360" w:lineRule="auto"/>
        <w:ind w:left="630"/>
        <w:rPr>
          <w:rFonts w:ascii="宋体" w:hAnsi="宋体" w:cs="宋体"/>
          <w:color w:val="auto"/>
          <w:szCs w:val="24"/>
          <w:highlight w:val="none"/>
        </w:rPr>
      </w:pPr>
      <w:r>
        <w:rPr>
          <w:rFonts w:hint="eastAsia" w:ascii="宋体" w:hAnsi="宋体" w:cs="宋体"/>
          <w:color w:val="auto"/>
          <w:szCs w:val="24"/>
          <w:highlight w:val="none"/>
        </w:rPr>
        <w:t>“单位名称”应填写采购人名称。</w:t>
      </w:r>
    </w:p>
    <w:p w14:paraId="4990A184">
      <w:pPr>
        <w:pStyle w:val="53"/>
        <w:wordWrap w:val="0"/>
        <w:spacing w:before="0" w:beforeAutospacing="0" w:after="0" w:afterAutospacing="0" w:line="360" w:lineRule="auto"/>
        <w:ind w:left="630"/>
        <w:rPr>
          <w:rFonts w:ascii="宋体" w:hAnsi="宋体" w:cs="宋体"/>
          <w:color w:val="auto"/>
          <w:szCs w:val="24"/>
          <w:highlight w:val="none"/>
        </w:rPr>
      </w:pPr>
      <w:r>
        <w:rPr>
          <w:rFonts w:hint="eastAsia" w:ascii="宋体" w:hAnsi="宋体" w:cs="宋体"/>
          <w:color w:val="auto"/>
          <w:szCs w:val="24"/>
          <w:highlight w:val="none"/>
        </w:rPr>
        <w:t>“项目名称”应按照采购文件中确定的项目名称填写。</w:t>
      </w:r>
    </w:p>
    <w:p w14:paraId="45C744CB">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二、标的名称</w:t>
      </w:r>
    </w:p>
    <w:p w14:paraId="0B900BDE">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标的名称应填写是项目名称。</w:t>
      </w:r>
    </w:p>
    <w:p w14:paraId="0AD1883C">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三、所属行业：应和采购文件的划分的所属行业一致</w:t>
      </w:r>
    </w:p>
    <w:p w14:paraId="560D6A9C">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四、制造厂家/承建（承接）企业</w:t>
      </w:r>
    </w:p>
    <w:p w14:paraId="7E604EE6">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填写</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企业名称。</w:t>
      </w:r>
    </w:p>
    <w:p w14:paraId="583CA362">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五、从业人员、营业收入、资产总额</w:t>
      </w:r>
    </w:p>
    <w:p w14:paraId="39099776">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填写</w:t>
      </w:r>
      <w:r>
        <w:rPr>
          <w:rFonts w:hint="eastAsia" w:ascii="宋体" w:hAnsi="宋体" w:cs="宋体"/>
          <w:color w:val="auto"/>
          <w:szCs w:val="24"/>
          <w:highlight w:val="none"/>
          <w:lang w:eastAsia="zh-CN"/>
        </w:rPr>
        <w:t>供应商</w:t>
      </w:r>
      <w:r>
        <w:rPr>
          <w:rFonts w:hint="eastAsia" w:cs="宋体"/>
          <w:color w:val="auto"/>
          <w:szCs w:val="24"/>
          <w:highlight w:val="none"/>
          <w:lang w:val="en-US"/>
        </w:rPr>
        <w:t>的</w:t>
      </w:r>
      <w:r>
        <w:rPr>
          <w:rFonts w:hint="eastAsia" w:ascii="宋体" w:hAnsi="宋体" w:cs="宋体"/>
          <w:color w:val="auto"/>
          <w:szCs w:val="24"/>
          <w:highlight w:val="none"/>
        </w:rPr>
        <w:t>信息数据</w:t>
      </w:r>
      <w:r>
        <w:rPr>
          <w:rFonts w:hint="eastAsia" w:cs="宋体"/>
          <w:color w:val="auto"/>
          <w:szCs w:val="24"/>
          <w:highlight w:val="none"/>
        </w:rPr>
        <w:t>。</w:t>
      </w:r>
    </w:p>
    <w:p w14:paraId="49501FCF">
      <w:pPr>
        <w:pStyle w:val="53"/>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注意：要填写上一年度数据，无上一年度数据的新成立企业可不填报。</w:t>
      </w:r>
    </w:p>
    <w:p w14:paraId="165DBD5D">
      <w:pPr>
        <w:pStyle w:val="53"/>
        <w:numPr>
          <w:ilvl w:val="0"/>
          <w:numId w:val="3"/>
        </w:numPr>
        <w:wordWrap w:val="0"/>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落款名称（即出具单位）</w:t>
      </w:r>
    </w:p>
    <w:p w14:paraId="0AA496E3">
      <w:pPr>
        <w:pStyle w:val="53"/>
        <w:wordWrap w:val="0"/>
        <w:spacing w:before="0" w:beforeAutospacing="0" w:after="0" w:afterAutospacing="0" w:line="360" w:lineRule="auto"/>
        <w:ind w:left="420" w:leftChars="200"/>
        <w:rPr>
          <w:rFonts w:ascii="宋体" w:hAnsi="宋体" w:cs="宋体"/>
          <w:color w:val="auto"/>
          <w:szCs w:val="24"/>
          <w:highlight w:val="none"/>
        </w:rPr>
      </w:pPr>
      <w:r>
        <w:rPr>
          <w:rFonts w:hint="eastAsia" w:ascii="宋体" w:hAnsi="宋体" w:cs="宋体"/>
          <w:color w:val="auto"/>
          <w:szCs w:val="24"/>
          <w:highlight w:val="none"/>
        </w:rPr>
        <w:t>填写</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企业名称。</w:t>
      </w:r>
    </w:p>
    <w:p w14:paraId="33AABD63">
      <w:pPr>
        <w:widowControl/>
        <w:spacing w:line="360" w:lineRule="auto"/>
        <w:ind w:firstLine="562" w:firstLineChars="200"/>
        <w:jc w:val="left"/>
        <w:rPr>
          <w:rStyle w:val="62"/>
          <w:rFonts w:ascii="宋体" w:hAnsi="宋体" w:cs="宋体"/>
          <w:color w:val="auto"/>
          <w:kern w:val="0"/>
          <w:sz w:val="28"/>
          <w:szCs w:val="28"/>
          <w:highlight w:val="none"/>
          <w:lang w:bidi="ar"/>
        </w:rPr>
      </w:pPr>
    </w:p>
    <w:p w14:paraId="13042AE0">
      <w:pPr>
        <w:spacing w:line="360" w:lineRule="auto"/>
        <w:ind w:firstLine="480" w:firstLineChars="200"/>
        <w:rPr>
          <w:rFonts w:ascii="宋体" w:hAnsi="Times New Roman"/>
          <w:color w:val="auto"/>
          <w:sz w:val="24"/>
          <w:szCs w:val="24"/>
          <w:highlight w:val="none"/>
        </w:rPr>
      </w:pPr>
      <w:r>
        <w:rPr>
          <w:rFonts w:hint="eastAsia" w:ascii="宋体" w:hAnsi="Times New Roman"/>
          <w:color w:val="auto"/>
          <w:sz w:val="24"/>
          <w:szCs w:val="24"/>
          <w:highlight w:val="none"/>
        </w:rPr>
        <w:t>重要提示</w:t>
      </w:r>
      <w:r>
        <w:rPr>
          <w:rFonts w:hint="eastAsia" w:ascii="宋体" w:hAnsi="Times New Roman"/>
          <w:color w:val="auto"/>
          <w:sz w:val="24"/>
          <w:szCs w:val="24"/>
          <w:highlight w:val="none"/>
          <w:lang w:eastAsia="zh-CN"/>
        </w:rPr>
        <w:t>：</w:t>
      </w:r>
      <w:r>
        <w:rPr>
          <w:rFonts w:hint="eastAsia" w:ascii="宋体" w:hAnsi="Times New Roman"/>
          <w:color w:val="auto"/>
          <w:sz w:val="24"/>
          <w:szCs w:val="24"/>
          <w:highlight w:val="none"/>
        </w:rPr>
        <w:t>1.供应商应仔细阅读《中小企业声明函》填报要点，否则，因填写或提交等产生的一切不利后果，须自行承担。</w:t>
      </w:r>
    </w:p>
    <w:p w14:paraId="4D586C88">
      <w:pPr>
        <w:spacing w:line="360" w:lineRule="auto"/>
        <w:ind w:firstLine="480" w:firstLineChars="200"/>
        <w:rPr>
          <w:rFonts w:ascii="宋体" w:hAnsi="Times New Roman"/>
          <w:color w:val="auto"/>
          <w:sz w:val="24"/>
          <w:szCs w:val="24"/>
          <w:highlight w:val="none"/>
        </w:rPr>
      </w:pPr>
      <w:r>
        <w:rPr>
          <w:rFonts w:hint="eastAsia" w:ascii="宋体" w:hAnsi="Times New Roman"/>
          <w:color w:val="auto"/>
          <w:sz w:val="24"/>
          <w:szCs w:val="24"/>
          <w:highlight w:val="none"/>
        </w:rPr>
        <w:t>2.供应商对“中小企业声明函”的真实性负责。如对相关信息了解不充分，或者不能确定相关信息真实、准确的，不建议出具“中小企业声明函”。</w:t>
      </w:r>
    </w:p>
    <w:p w14:paraId="78681E85">
      <w:pPr>
        <w:spacing w:line="360" w:lineRule="auto"/>
        <w:ind w:firstLine="480" w:firstLineChars="200"/>
        <w:rPr>
          <w:color w:val="auto"/>
          <w:sz w:val="24"/>
          <w:highlight w:val="none"/>
        </w:rPr>
      </w:pPr>
      <w:r>
        <w:rPr>
          <w:rFonts w:hint="eastAsia" w:ascii="宋体"/>
          <w:color w:val="auto"/>
          <w:sz w:val="24"/>
          <w:szCs w:val="24"/>
          <w:highlight w:val="none"/>
        </w:rPr>
        <w:t>3.</w:t>
      </w:r>
      <w:r>
        <w:rPr>
          <w:rFonts w:hint="eastAsia" w:ascii="宋体"/>
          <w:color w:val="auto"/>
          <w:sz w:val="24"/>
          <w:highlight w:val="none"/>
        </w:rPr>
        <w:t>如供应商提供的“中小企业声明函”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6534D2B">
      <w:pPr>
        <w:spacing w:after="0" w:line="360" w:lineRule="auto"/>
        <w:jc w:val="center"/>
        <w:rPr>
          <w:rFonts w:hint="eastAsia" w:ascii="宋体" w:hAnsi="宋体" w:cs="宋体"/>
          <w:b/>
          <w:color w:val="auto"/>
          <w:sz w:val="30"/>
          <w:szCs w:val="30"/>
          <w:highlight w:val="none"/>
        </w:rPr>
        <w:sectPr>
          <w:pgSz w:w="11906" w:h="16838"/>
          <w:pgMar w:top="1134" w:right="1531" w:bottom="1871" w:left="1531" w:header="794" w:footer="828" w:gutter="0"/>
          <w:pgBorders>
            <w:top w:val="none" w:sz="0" w:space="0"/>
            <w:left w:val="none" w:sz="0" w:space="0"/>
            <w:bottom w:val="none" w:sz="0" w:space="0"/>
            <w:right w:val="none" w:sz="0" w:space="0"/>
          </w:pgBorders>
          <w:pgNumType w:fmt="numberInDash"/>
          <w:cols w:space="0" w:num="1"/>
          <w:titlePg/>
          <w:rtlGutter w:val="0"/>
          <w:docGrid w:type="lines" w:linePitch="319" w:charSpace="0"/>
        </w:sectPr>
      </w:pPr>
    </w:p>
    <w:p w14:paraId="6F634404">
      <w:pPr>
        <w:spacing w:after="0"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残疾人福利性单位声明函（如有）</w:t>
      </w:r>
    </w:p>
    <w:p w14:paraId="2850253D">
      <w:pPr>
        <w:spacing w:after="0" w:line="360" w:lineRule="auto"/>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98B49C">
      <w:pPr>
        <w:spacing w:after="0" w:line="360" w:lineRule="auto"/>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1A84A2AD">
      <w:pPr>
        <w:spacing w:after="0" w:line="360" w:lineRule="auto"/>
        <w:ind w:firstLine="504" w:firstLineChars="200"/>
        <w:rPr>
          <w:rFonts w:ascii="宋体" w:hAnsi="宋体" w:cs="宋体"/>
          <w:color w:val="auto"/>
          <w:spacing w:val="6"/>
          <w:sz w:val="24"/>
          <w:highlight w:val="none"/>
        </w:rPr>
      </w:pPr>
    </w:p>
    <w:p w14:paraId="769B77F3">
      <w:pPr>
        <w:spacing w:after="0" w:line="360" w:lineRule="auto"/>
        <w:ind w:firstLine="504" w:firstLineChars="200"/>
        <w:rPr>
          <w:rFonts w:ascii="宋体" w:hAnsi="宋体" w:cs="宋体"/>
          <w:color w:val="auto"/>
          <w:spacing w:val="6"/>
          <w:sz w:val="24"/>
          <w:highlight w:val="none"/>
        </w:rPr>
      </w:pPr>
    </w:p>
    <w:p w14:paraId="2F949880">
      <w:pPr>
        <w:spacing w:after="0" w:line="360" w:lineRule="auto"/>
        <w:ind w:firstLine="3528" w:firstLineChars="1400"/>
        <w:rPr>
          <w:rFonts w:ascii="宋体" w:hAnsi="宋体" w:cs="宋体"/>
          <w:color w:val="auto"/>
          <w:spacing w:val="6"/>
          <w:sz w:val="24"/>
          <w:highlight w:val="none"/>
          <w:u w:val="single"/>
        </w:rPr>
      </w:pPr>
      <w:r>
        <w:rPr>
          <w:rFonts w:hint="eastAsia" w:ascii="宋体" w:hAnsi="宋体" w:cs="宋体"/>
          <w:color w:val="auto"/>
          <w:spacing w:val="6"/>
          <w:sz w:val="24"/>
          <w:highlight w:val="none"/>
        </w:rPr>
        <w:t>单位名称（盖章）：</w:t>
      </w:r>
      <w:r>
        <w:rPr>
          <w:rFonts w:hint="eastAsia" w:ascii="宋体" w:hAnsi="宋体" w:cs="宋体"/>
          <w:color w:val="auto"/>
          <w:spacing w:val="6"/>
          <w:sz w:val="24"/>
          <w:highlight w:val="none"/>
          <w:u w:val="single"/>
        </w:rPr>
        <w:t xml:space="preserve">             </w:t>
      </w:r>
    </w:p>
    <w:p w14:paraId="42721844">
      <w:pPr>
        <w:spacing w:after="0" w:line="360" w:lineRule="auto"/>
        <w:ind w:firstLine="3528" w:firstLineChars="1400"/>
        <w:rPr>
          <w:rFonts w:ascii="宋体" w:hAnsi="宋体" w:cs="宋体"/>
          <w:color w:val="auto"/>
          <w:spacing w:val="6"/>
          <w:sz w:val="24"/>
          <w:highlight w:val="none"/>
          <w:u w:val="single"/>
        </w:rPr>
      </w:pPr>
      <w:r>
        <w:rPr>
          <w:rFonts w:hint="eastAsia" w:ascii="宋体" w:hAnsi="宋体" w:cs="宋体"/>
          <w:color w:val="auto"/>
          <w:spacing w:val="6"/>
          <w:sz w:val="24"/>
          <w:highlight w:val="none"/>
        </w:rPr>
        <w:t>日  期：</w:t>
      </w:r>
      <w:r>
        <w:rPr>
          <w:rFonts w:hint="eastAsia" w:ascii="宋体" w:hAnsi="宋体" w:cs="宋体"/>
          <w:color w:val="auto"/>
          <w:spacing w:val="6"/>
          <w:sz w:val="24"/>
          <w:highlight w:val="none"/>
          <w:u w:val="single"/>
        </w:rPr>
        <w:t xml:space="preserve">              </w:t>
      </w:r>
    </w:p>
    <w:p w14:paraId="381CC036">
      <w:pPr>
        <w:spacing w:after="0" w:line="360" w:lineRule="auto"/>
        <w:jc w:val="left"/>
        <w:rPr>
          <w:rFonts w:ascii="宋体" w:hAnsi="宋体" w:cs="宋体"/>
          <w:color w:val="auto"/>
          <w:spacing w:val="6"/>
          <w:sz w:val="24"/>
          <w:highlight w:val="none"/>
        </w:rPr>
      </w:pPr>
    </w:p>
    <w:p w14:paraId="7AA415CA">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1896854F">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1.中标、成交供应商为残疾人福利性单位且评审中享受了残疾人福利性单位相关政府采购支持政策的，其《残疾人福利性单位声明函》将在中标、中选公示中公告，接受社会监督。</w:t>
      </w:r>
    </w:p>
    <w:p w14:paraId="688118B4">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2.供应商提供的《残疾人福利性单位声明函》</w:t>
      </w:r>
      <w:r>
        <w:rPr>
          <w:rFonts w:hint="eastAsia" w:ascii="宋体" w:hAnsi="宋体" w:cs="宋体"/>
          <w:color w:val="auto"/>
          <w:kern w:val="0"/>
          <w:sz w:val="26"/>
          <w:szCs w:val="26"/>
          <w:highlight w:val="none"/>
        </w:rPr>
        <w:t>，</w:t>
      </w:r>
      <w:r>
        <w:rPr>
          <w:rFonts w:hint="eastAsia" w:ascii="宋体" w:hAnsi="宋体" w:cs="宋体"/>
          <w:color w:val="auto"/>
          <w:sz w:val="24"/>
          <w:highlight w:val="none"/>
        </w:rPr>
        <w:t>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D73EC34">
      <w:pPr>
        <w:spacing w:after="0" w:line="360" w:lineRule="auto"/>
        <w:rPr>
          <w:rFonts w:ascii="宋体" w:hAnsi="宋体" w:cs="宋体"/>
          <w:color w:val="auto"/>
          <w:sz w:val="24"/>
          <w:highlight w:val="none"/>
        </w:rPr>
      </w:pPr>
    </w:p>
    <w:p w14:paraId="21B8ED49">
      <w:pPr>
        <w:spacing w:after="0" w:line="360" w:lineRule="auto"/>
        <w:ind w:firstLine="482" w:firstLineChars="200"/>
        <w:contextualSpacing/>
        <w:jc w:val="left"/>
        <w:rPr>
          <w:rStyle w:val="62"/>
          <w:rFonts w:ascii="宋体" w:hAnsi="宋体" w:cs="宋体"/>
          <w:color w:val="auto"/>
          <w:sz w:val="24"/>
          <w:highlight w:val="none"/>
        </w:rPr>
      </w:pPr>
      <w:r>
        <w:rPr>
          <w:rStyle w:val="62"/>
          <w:rFonts w:hint="eastAsia" w:ascii="宋体" w:hAnsi="宋体" w:cs="宋体"/>
          <w:color w:val="auto"/>
          <w:sz w:val="24"/>
          <w:highlight w:val="none"/>
        </w:rPr>
        <w:br w:type="page"/>
      </w:r>
    </w:p>
    <w:p w14:paraId="4701DDC0">
      <w:pPr>
        <w:spacing w:after="0" w:line="360" w:lineRule="auto"/>
        <w:ind w:firstLine="602" w:firstLineChars="200"/>
        <w:contextualSpacing/>
        <w:jc w:val="center"/>
        <w:rPr>
          <w:rFonts w:ascii="宋体" w:hAnsi="宋体" w:cs="宋体"/>
          <w:b/>
          <w:color w:val="auto"/>
          <w:sz w:val="30"/>
          <w:szCs w:val="30"/>
          <w:highlight w:val="none"/>
        </w:rPr>
      </w:pPr>
      <w:r>
        <w:rPr>
          <w:rFonts w:hint="eastAsia" w:ascii="宋体" w:hAnsi="宋体" w:cs="宋体"/>
          <w:b/>
          <w:color w:val="auto"/>
          <w:sz w:val="30"/>
          <w:szCs w:val="30"/>
          <w:highlight w:val="none"/>
        </w:rPr>
        <w:t>由省级以上监狱管理局、戒毒管理局(含新疆生产建设兵团)出具的属于监狱企业的证明文件</w:t>
      </w:r>
    </w:p>
    <w:p w14:paraId="53B98796">
      <w:pPr>
        <w:spacing w:after="0" w:line="360" w:lineRule="auto"/>
        <w:contextualSpacing/>
        <w:jc w:val="center"/>
        <w:rPr>
          <w:rFonts w:ascii="宋体" w:hAnsi="宋体" w:cs="宋体"/>
          <w:b/>
          <w:color w:val="auto"/>
          <w:sz w:val="30"/>
          <w:szCs w:val="30"/>
          <w:highlight w:val="none"/>
        </w:rPr>
      </w:pPr>
      <w:r>
        <w:rPr>
          <w:rFonts w:hint="eastAsia" w:ascii="宋体" w:hAnsi="宋体" w:cs="宋体"/>
          <w:b/>
          <w:color w:val="auto"/>
          <w:sz w:val="30"/>
          <w:szCs w:val="30"/>
          <w:highlight w:val="none"/>
        </w:rPr>
        <w:t>（</w:t>
      </w:r>
      <w:r>
        <w:rPr>
          <w:rFonts w:hint="eastAsia" w:ascii="宋体" w:hAnsi="宋体" w:cs="宋体"/>
          <w:b/>
          <w:color w:val="auto"/>
          <w:spacing w:val="6"/>
          <w:sz w:val="24"/>
          <w:szCs w:val="24"/>
          <w:highlight w:val="none"/>
        </w:rPr>
        <w:t>非监狱企业提供服务的无需提供</w:t>
      </w:r>
      <w:r>
        <w:rPr>
          <w:rFonts w:hint="eastAsia" w:ascii="宋体" w:hAnsi="宋体" w:cs="宋体"/>
          <w:b/>
          <w:color w:val="auto"/>
          <w:sz w:val="30"/>
          <w:szCs w:val="30"/>
          <w:highlight w:val="none"/>
        </w:rPr>
        <w:t>）</w:t>
      </w:r>
    </w:p>
    <w:p w14:paraId="27A5B678">
      <w:pPr>
        <w:spacing w:after="0" w:line="360" w:lineRule="auto"/>
        <w:contextualSpacing/>
        <w:jc w:val="center"/>
        <w:rPr>
          <w:rFonts w:ascii="宋体" w:hAnsi="宋体" w:cs="宋体"/>
          <w:color w:val="auto"/>
          <w:szCs w:val="21"/>
          <w:highlight w:val="none"/>
        </w:rPr>
      </w:pPr>
    </w:p>
    <w:p w14:paraId="06320CF7">
      <w:pPr>
        <w:spacing w:after="0" w:line="360" w:lineRule="auto"/>
        <w:contextualSpacing/>
        <w:jc w:val="center"/>
        <w:rPr>
          <w:rFonts w:ascii="宋体" w:hAnsi="宋体" w:cs="宋体"/>
          <w:color w:val="auto"/>
          <w:szCs w:val="21"/>
          <w:highlight w:val="none"/>
        </w:rPr>
      </w:pPr>
    </w:p>
    <w:p w14:paraId="1D9FB694">
      <w:pPr>
        <w:spacing w:after="0" w:line="360" w:lineRule="auto"/>
        <w:ind w:firstLine="480" w:firstLineChars="200"/>
        <w:jc w:val="center"/>
        <w:rPr>
          <w:rFonts w:ascii="宋体" w:hAnsi="宋体"/>
          <w:color w:val="auto"/>
          <w:sz w:val="28"/>
          <w:szCs w:val="28"/>
          <w:highlight w:val="none"/>
        </w:rPr>
      </w:pPr>
      <w:r>
        <w:rPr>
          <w:rFonts w:hint="eastAsia" w:asciiTheme="minorEastAsia" w:hAnsiTheme="minorEastAsia" w:eastAsiaTheme="minorEastAsia"/>
          <w:color w:val="auto"/>
          <w:sz w:val="24"/>
          <w:highlight w:val="none"/>
        </w:rPr>
        <w:t>未提供“由省级以上监狱管理局、戒毒管理局（含新疆生产建设兵团）出具的属于监狱企业的证明文件”的，</w:t>
      </w:r>
      <w:r>
        <w:rPr>
          <w:rFonts w:hint="eastAsia" w:asciiTheme="minorEastAsia" w:hAnsiTheme="minorEastAsia" w:eastAsiaTheme="minorEastAsia"/>
          <w:color w:val="auto"/>
          <w:sz w:val="24"/>
          <w:highlight w:val="none"/>
          <w:lang w:eastAsia="zh-CN"/>
        </w:rPr>
        <w:t>评审</w:t>
      </w:r>
      <w:r>
        <w:rPr>
          <w:rFonts w:hint="eastAsia" w:asciiTheme="minorEastAsia" w:hAnsiTheme="minorEastAsia" w:eastAsiaTheme="minorEastAsia"/>
          <w:color w:val="auto"/>
          <w:sz w:val="24"/>
          <w:highlight w:val="none"/>
        </w:rPr>
        <w:t>时不视为监狱企业。</w:t>
      </w:r>
    </w:p>
    <w:p w14:paraId="1D9F9504">
      <w:pPr>
        <w:pageBreakBefore/>
        <w:spacing w:after="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五</w:t>
      </w:r>
      <w:r>
        <w:rPr>
          <w:rFonts w:hint="eastAsia" w:ascii="宋体" w:hAnsi="宋体" w:cs="宋体"/>
          <w:b/>
          <w:color w:val="auto"/>
          <w:sz w:val="32"/>
          <w:szCs w:val="32"/>
          <w:highlight w:val="none"/>
        </w:rPr>
        <w:t>、技术部分材料</w:t>
      </w:r>
    </w:p>
    <w:p w14:paraId="3A54FE88">
      <w:pPr>
        <w:numPr>
          <w:ilvl w:val="0"/>
          <w:numId w:val="0"/>
        </w:numPr>
        <w:jc w:val="center"/>
        <w:outlineLvl w:val="9"/>
        <w:rPr>
          <w:rFonts w:hint="eastAsia" w:ascii="宋体" w:hAnsi="宋体" w:cs="宋体"/>
          <w:b/>
          <w:color w:val="auto"/>
          <w:sz w:val="30"/>
          <w:szCs w:val="30"/>
          <w:highlight w:val="none"/>
          <w:lang w:eastAsia="zh-CN"/>
        </w:rPr>
      </w:pPr>
    </w:p>
    <w:p w14:paraId="44CFDF2F">
      <w:pPr>
        <w:numPr>
          <w:ilvl w:val="0"/>
          <w:numId w:val="0"/>
        </w:numPr>
        <w:jc w:val="center"/>
        <w:outlineLvl w:val="9"/>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一</w:t>
      </w:r>
      <w:r>
        <w:rPr>
          <w:rFonts w:hint="eastAsia" w:ascii="宋体" w:hAnsi="宋体" w:cs="宋体"/>
          <w:b/>
          <w:color w:val="auto"/>
          <w:sz w:val="30"/>
          <w:szCs w:val="30"/>
          <w:highlight w:val="none"/>
          <w:lang w:eastAsia="zh-CN"/>
        </w:rPr>
        <w:t>）总体组织实施方案</w:t>
      </w:r>
    </w:p>
    <w:p w14:paraId="405E263A">
      <w:pPr>
        <w:jc w:val="center"/>
        <w:outlineLvl w:val="9"/>
        <w:rPr>
          <w:rFonts w:hint="eastAsia"/>
          <w:color w:val="auto"/>
          <w:sz w:val="24"/>
          <w:szCs w:val="24"/>
          <w:highlight w:val="none"/>
        </w:rPr>
      </w:pPr>
      <w:r>
        <w:rPr>
          <w:rFonts w:hint="eastAsia"/>
          <w:color w:val="auto"/>
          <w:sz w:val="24"/>
          <w:szCs w:val="24"/>
          <w:highlight w:val="none"/>
        </w:rPr>
        <w:t>（格式自拟）</w:t>
      </w:r>
    </w:p>
    <w:p w14:paraId="70C4B86B">
      <w:pPr>
        <w:jc w:val="center"/>
        <w:outlineLvl w:val="9"/>
        <w:rPr>
          <w:rFonts w:hint="eastAsia"/>
          <w:color w:val="auto"/>
          <w:sz w:val="24"/>
          <w:szCs w:val="24"/>
          <w:highlight w:val="none"/>
        </w:rPr>
      </w:pPr>
    </w:p>
    <w:p w14:paraId="088482E9">
      <w:pPr>
        <w:jc w:val="center"/>
        <w:outlineLvl w:val="9"/>
        <w:rPr>
          <w:rFonts w:hint="default" w:asciiTheme="minorEastAsia" w:hAnsiTheme="minorEastAsia" w:eastAsiaTheme="minorEastAsia"/>
          <w:b/>
          <w:color w:val="auto"/>
          <w:sz w:val="30"/>
          <w:szCs w:val="30"/>
          <w:highlight w:val="none"/>
          <w:lang w:val="en-US"/>
        </w:rPr>
      </w:pPr>
      <w:r>
        <w:rPr>
          <w:rFonts w:hint="eastAsia" w:asciiTheme="minorEastAsia" w:hAnsiTheme="minorEastAsia" w:eastAsiaTheme="minorEastAsia"/>
          <w:b/>
          <w:color w:val="auto"/>
          <w:sz w:val="30"/>
          <w:szCs w:val="30"/>
          <w:highlight w:val="none"/>
          <w:lang w:eastAsia="zh-CN"/>
        </w:rPr>
        <w:t>（</w:t>
      </w:r>
      <w:r>
        <w:rPr>
          <w:rFonts w:hint="eastAsia" w:asciiTheme="minorEastAsia" w:hAnsiTheme="minorEastAsia" w:eastAsiaTheme="minorEastAsia"/>
          <w:b/>
          <w:color w:val="auto"/>
          <w:sz w:val="30"/>
          <w:szCs w:val="30"/>
          <w:highlight w:val="none"/>
          <w:lang w:val="en-US" w:eastAsia="zh-CN"/>
        </w:rPr>
        <w:t>二</w:t>
      </w:r>
      <w:r>
        <w:rPr>
          <w:rFonts w:hint="eastAsia" w:asciiTheme="minorEastAsia" w:hAnsiTheme="minorEastAsia" w:eastAsiaTheme="minorEastAsia"/>
          <w:b/>
          <w:color w:val="auto"/>
          <w:sz w:val="30"/>
          <w:szCs w:val="30"/>
          <w:highlight w:val="none"/>
          <w:lang w:eastAsia="zh-CN"/>
        </w:rPr>
        <w:t>）售后服务保障</w:t>
      </w:r>
    </w:p>
    <w:p w14:paraId="20C46C9E">
      <w:pPr>
        <w:jc w:val="center"/>
        <w:outlineLvl w:val="9"/>
        <w:rPr>
          <w:rFonts w:hint="eastAsia"/>
          <w:color w:val="auto"/>
          <w:sz w:val="24"/>
          <w:szCs w:val="24"/>
          <w:highlight w:val="none"/>
        </w:rPr>
      </w:pPr>
      <w:r>
        <w:rPr>
          <w:rFonts w:hint="eastAsia"/>
          <w:color w:val="auto"/>
          <w:sz w:val="24"/>
          <w:szCs w:val="24"/>
          <w:highlight w:val="none"/>
        </w:rPr>
        <w:t>（格式自拟）</w:t>
      </w:r>
    </w:p>
    <w:p w14:paraId="14D36B5A">
      <w:pPr>
        <w:pStyle w:val="58"/>
        <w:rPr>
          <w:rFonts w:hint="eastAsia"/>
          <w:color w:val="auto"/>
          <w:highlight w:val="none"/>
        </w:rPr>
      </w:pPr>
    </w:p>
    <w:p w14:paraId="3136A33F">
      <w:pPr>
        <w:jc w:val="center"/>
        <w:outlineLvl w:val="9"/>
        <w:rPr>
          <w:rFonts w:hint="default" w:asciiTheme="minorEastAsia" w:hAnsiTheme="minorEastAsia" w:eastAsiaTheme="minorEastAsia"/>
          <w:b/>
          <w:color w:val="auto"/>
          <w:sz w:val="30"/>
          <w:szCs w:val="30"/>
          <w:highlight w:val="none"/>
          <w:lang w:val="en-US"/>
        </w:rPr>
      </w:pPr>
      <w:r>
        <w:rPr>
          <w:rFonts w:hint="eastAsia" w:asciiTheme="minorEastAsia" w:hAnsiTheme="minorEastAsia" w:eastAsiaTheme="minorEastAsia"/>
          <w:b/>
          <w:color w:val="auto"/>
          <w:sz w:val="30"/>
          <w:szCs w:val="30"/>
          <w:highlight w:val="none"/>
          <w:lang w:eastAsia="zh-CN"/>
        </w:rPr>
        <w:t>（</w:t>
      </w:r>
      <w:r>
        <w:rPr>
          <w:rFonts w:hint="eastAsia" w:asciiTheme="minorEastAsia" w:hAnsiTheme="minorEastAsia" w:eastAsiaTheme="minorEastAsia"/>
          <w:b/>
          <w:color w:val="auto"/>
          <w:sz w:val="30"/>
          <w:szCs w:val="30"/>
          <w:highlight w:val="none"/>
          <w:lang w:val="en-US" w:eastAsia="zh-CN"/>
        </w:rPr>
        <w:t>三</w:t>
      </w:r>
      <w:r>
        <w:rPr>
          <w:rFonts w:hint="eastAsia" w:asciiTheme="minorEastAsia" w:hAnsiTheme="minorEastAsia" w:eastAsiaTheme="minorEastAsia"/>
          <w:b/>
          <w:color w:val="auto"/>
          <w:sz w:val="30"/>
          <w:szCs w:val="30"/>
          <w:highlight w:val="none"/>
          <w:lang w:eastAsia="zh-CN"/>
        </w:rPr>
        <w:t>）产品质量保障</w:t>
      </w:r>
    </w:p>
    <w:p w14:paraId="3E92A2A5">
      <w:pPr>
        <w:jc w:val="center"/>
        <w:outlineLvl w:val="9"/>
        <w:rPr>
          <w:rFonts w:hint="eastAsia"/>
          <w:color w:val="auto"/>
          <w:sz w:val="24"/>
          <w:szCs w:val="24"/>
          <w:highlight w:val="none"/>
        </w:rPr>
      </w:pPr>
      <w:r>
        <w:rPr>
          <w:rFonts w:hint="eastAsia"/>
          <w:color w:val="auto"/>
          <w:sz w:val="24"/>
          <w:szCs w:val="24"/>
          <w:highlight w:val="none"/>
        </w:rPr>
        <w:t>（格式自拟）</w:t>
      </w:r>
    </w:p>
    <w:p w14:paraId="5B83D1A2">
      <w:pPr>
        <w:jc w:val="center"/>
        <w:outlineLvl w:val="9"/>
        <w:rPr>
          <w:rFonts w:hint="eastAsia"/>
          <w:color w:val="auto"/>
          <w:sz w:val="24"/>
          <w:szCs w:val="24"/>
          <w:highlight w:val="none"/>
        </w:rPr>
      </w:pPr>
    </w:p>
    <w:p w14:paraId="734B8AE8">
      <w:pPr>
        <w:jc w:val="center"/>
        <w:outlineLvl w:val="9"/>
        <w:rPr>
          <w:rFonts w:hint="default" w:asciiTheme="minorEastAsia" w:hAnsiTheme="minorEastAsia" w:eastAsiaTheme="minorEastAsia"/>
          <w:b/>
          <w:color w:val="auto"/>
          <w:sz w:val="30"/>
          <w:szCs w:val="30"/>
          <w:highlight w:val="none"/>
          <w:lang w:val="en-US"/>
        </w:rPr>
      </w:pPr>
      <w:r>
        <w:rPr>
          <w:rFonts w:hint="eastAsia" w:asciiTheme="minorEastAsia" w:hAnsiTheme="minorEastAsia" w:eastAsiaTheme="minorEastAsia"/>
          <w:b/>
          <w:color w:val="auto"/>
          <w:sz w:val="30"/>
          <w:szCs w:val="30"/>
          <w:highlight w:val="none"/>
          <w:lang w:eastAsia="zh-CN"/>
        </w:rPr>
        <w:t>（</w:t>
      </w:r>
      <w:r>
        <w:rPr>
          <w:rFonts w:hint="eastAsia" w:asciiTheme="minorEastAsia" w:hAnsiTheme="minorEastAsia" w:eastAsiaTheme="minorEastAsia"/>
          <w:b/>
          <w:color w:val="auto"/>
          <w:sz w:val="30"/>
          <w:szCs w:val="30"/>
          <w:highlight w:val="none"/>
          <w:lang w:val="en-US" w:eastAsia="zh-CN"/>
        </w:rPr>
        <w:t>四</w:t>
      </w:r>
      <w:r>
        <w:rPr>
          <w:rFonts w:hint="eastAsia" w:asciiTheme="minorEastAsia" w:hAnsiTheme="minorEastAsia" w:eastAsiaTheme="minorEastAsia"/>
          <w:b/>
          <w:color w:val="auto"/>
          <w:sz w:val="30"/>
          <w:szCs w:val="30"/>
          <w:highlight w:val="none"/>
          <w:lang w:eastAsia="zh-CN"/>
        </w:rPr>
        <w:t>）应急服务方案</w:t>
      </w:r>
    </w:p>
    <w:p w14:paraId="1D5D511E">
      <w:pPr>
        <w:jc w:val="center"/>
        <w:outlineLvl w:val="9"/>
        <w:rPr>
          <w:rFonts w:hint="eastAsia"/>
          <w:color w:val="auto"/>
          <w:sz w:val="24"/>
          <w:szCs w:val="24"/>
          <w:highlight w:val="none"/>
        </w:rPr>
      </w:pPr>
      <w:r>
        <w:rPr>
          <w:rFonts w:hint="eastAsia"/>
          <w:color w:val="auto"/>
          <w:sz w:val="24"/>
          <w:szCs w:val="24"/>
          <w:highlight w:val="none"/>
        </w:rPr>
        <w:t>（格式自拟）</w:t>
      </w:r>
    </w:p>
    <w:p w14:paraId="074D356E">
      <w:pPr>
        <w:jc w:val="center"/>
        <w:outlineLvl w:val="9"/>
        <w:rPr>
          <w:rFonts w:hint="eastAsia" w:asciiTheme="minorEastAsia" w:hAnsiTheme="minorEastAsia" w:eastAsiaTheme="minorEastAsia"/>
          <w:b/>
          <w:color w:val="auto"/>
          <w:sz w:val="30"/>
          <w:szCs w:val="30"/>
          <w:highlight w:val="none"/>
          <w:lang w:eastAsia="zh-CN"/>
        </w:rPr>
        <w:sectPr>
          <w:pgSz w:w="11906" w:h="16838"/>
          <w:pgMar w:top="1134" w:right="1531" w:bottom="1871" w:left="1531" w:header="794" w:footer="828" w:gutter="0"/>
          <w:pgBorders>
            <w:top w:val="none" w:sz="0" w:space="0"/>
            <w:left w:val="none" w:sz="0" w:space="0"/>
            <w:bottom w:val="none" w:sz="0" w:space="0"/>
            <w:right w:val="none" w:sz="0" w:space="0"/>
          </w:pgBorders>
          <w:pgNumType w:fmt="numberInDash"/>
          <w:cols w:space="0" w:num="1"/>
          <w:titlePg/>
          <w:rtlGutter w:val="0"/>
          <w:docGrid w:type="lines" w:linePitch="319" w:charSpace="0"/>
        </w:sectPr>
      </w:pPr>
    </w:p>
    <w:p w14:paraId="7764A931">
      <w:pPr>
        <w:pageBreakBefore/>
        <w:spacing w:after="0" w:line="279" w:lineRule="auto"/>
        <w:jc w:val="center"/>
        <w:rPr>
          <w:rFonts w:ascii="宋体" w:hAnsi="宋体"/>
          <w:b/>
          <w:color w:val="auto"/>
          <w:sz w:val="32"/>
          <w:szCs w:val="32"/>
          <w:highlight w:val="none"/>
        </w:rPr>
      </w:pPr>
      <w:bookmarkStart w:id="48" w:name="_Toc117534069"/>
      <w:r>
        <w:rPr>
          <w:rFonts w:hint="eastAsia" w:ascii="宋体" w:hAnsi="宋体" w:cs="Times New Roman"/>
          <w:b/>
          <w:color w:val="auto"/>
          <w:sz w:val="32"/>
          <w:szCs w:val="32"/>
          <w:highlight w:val="none"/>
          <w:lang w:val="en-US" w:eastAsia="zh-CN"/>
        </w:rPr>
        <w:t>六</w:t>
      </w:r>
      <w:r>
        <w:rPr>
          <w:rFonts w:hint="eastAsia" w:ascii="宋体" w:hAnsi="宋体" w:cs="Times New Roman"/>
          <w:b/>
          <w:color w:val="auto"/>
          <w:sz w:val="32"/>
          <w:szCs w:val="32"/>
          <w:highlight w:val="none"/>
        </w:rPr>
        <w:t>、商务部分材料</w:t>
      </w:r>
    </w:p>
    <w:p w14:paraId="4BC4FA93">
      <w:pPr>
        <w:spacing w:after="0" w:line="360" w:lineRule="auto"/>
        <w:jc w:val="center"/>
        <w:rPr>
          <w:rFonts w:asciiTheme="minorEastAsia" w:hAnsiTheme="minorEastAsia" w:eastAsiaTheme="minorEastAsia"/>
          <w:b/>
          <w:bCs/>
          <w:color w:val="auto"/>
          <w:sz w:val="30"/>
          <w:szCs w:val="30"/>
          <w:highlight w:val="none"/>
        </w:rPr>
      </w:pPr>
      <w:r>
        <w:rPr>
          <w:rFonts w:hint="eastAsia" w:ascii="宋体" w:hAnsi="宋体" w:cs="Times New Roman"/>
          <w:b/>
          <w:color w:val="auto"/>
          <w:sz w:val="30"/>
          <w:szCs w:val="30"/>
          <w:highlight w:val="none"/>
        </w:rPr>
        <w:t>（一）</w:t>
      </w:r>
      <w:r>
        <w:rPr>
          <w:rFonts w:hint="eastAsia" w:asciiTheme="minorEastAsia" w:hAnsiTheme="minorEastAsia" w:eastAsiaTheme="minorEastAsia"/>
          <w:b/>
          <w:bCs/>
          <w:color w:val="auto"/>
          <w:sz w:val="30"/>
          <w:szCs w:val="30"/>
          <w:highlight w:val="none"/>
        </w:rPr>
        <w:t>供应商基本情况表</w:t>
      </w:r>
    </w:p>
    <w:p w14:paraId="7D2BC186">
      <w:pPr>
        <w:tabs>
          <w:tab w:val="left" w:pos="-4473"/>
          <w:tab w:val="left" w:pos="0"/>
          <w:tab w:val="left" w:pos="1680"/>
        </w:tabs>
        <w:spacing w:after="0"/>
        <w:rPr>
          <w:color w:val="auto"/>
          <w:sz w:val="28"/>
          <w:szCs w:val="28"/>
          <w:highlight w:val="none"/>
        </w:rPr>
      </w:pPr>
    </w:p>
    <w:p w14:paraId="2F6FFCB4">
      <w:pPr>
        <w:spacing w:after="0" w:line="360" w:lineRule="auto"/>
        <w:ind w:firstLine="480" w:firstLineChars="200"/>
        <w:rPr>
          <w:rFonts w:ascii="宋体" w:hAnsi="宋体"/>
          <w:b/>
          <w:color w:val="auto"/>
          <w:sz w:val="24"/>
          <w:highlight w:val="none"/>
        </w:rPr>
      </w:pPr>
      <w:r>
        <w:rPr>
          <w:rFonts w:hint="eastAsia" w:ascii="宋体" w:hAnsi="宋体" w:cs="Arial"/>
          <w:color w:val="auto"/>
          <w:sz w:val="24"/>
          <w:highlight w:val="none"/>
        </w:rPr>
        <w:t>1.</w:t>
      </w:r>
      <w:r>
        <w:rPr>
          <w:rFonts w:ascii="宋体" w:hAnsi="宋体" w:cs="Arial"/>
          <w:color w:val="auto"/>
          <w:sz w:val="24"/>
          <w:highlight w:val="none"/>
        </w:rPr>
        <w:t xml:space="preserve">公司名称：  </w:t>
      </w:r>
      <w:r>
        <w:rPr>
          <w:rFonts w:hint="eastAsia" w:ascii="宋体" w:hAnsi="宋体" w:cs="Arial"/>
          <w:color w:val="auto"/>
          <w:sz w:val="24"/>
          <w:highlight w:val="none"/>
        </w:rPr>
        <w:t xml:space="preserve">                        </w:t>
      </w:r>
      <w:r>
        <w:rPr>
          <w:rFonts w:ascii="宋体" w:hAnsi="宋体" w:cs="Arial"/>
          <w:color w:val="auto"/>
          <w:sz w:val="24"/>
          <w:highlight w:val="none"/>
        </w:rPr>
        <w:t>电话号码：</w:t>
      </w:r>
    </w:p>
    <w:p w14:paraId="28FF990F">
      <w:pPr>
        <w:spacing w:after="0" w:line="360" w:lineRule="auto"/>
        <w:ind w:firstLine="480" w:firstLineChars="200"/>
        <w:rPr>
          <w:rFonts w:ascii="宋体" w:hAnsi="宋体" w:cs="Arial"/>
          <w:color w:val="auto"/>
          <w:sz w:val="24"/>
          <w:highlight w:val="none"/>
        </w:rPr>
      </w:pPr>
      <w:r>
        <w:rPr>
          <w:rFonts w:hint="eastAsia" w:ascii="宋体" w:hAnsi="宋体" w:cs="Arial"/>
          <w:color w:val="auto"/>
          <w:sz w:val="24"/>
          <w:highlight w:val="none"/>
        </w:rPr>
        <w:t>2.</w:t>
      </w:r>
      <w:r>
        <w:rPr>
          <w:rFonts w:ascii="宋体" w:hAnsi="宋体" w:cs="Arial"/>
          <w:color w:val="auto"/>
          <w:sz w:val="24"/>
          <w:highlight w:val="none"/>
        </w:rPr>
        <w:t xml:space="preserve">地    址：  </w:t>
      </w:r>
      <w:r>
        <w:rPr>
          <w:rFonts w:hint="eastAsia" w:ascii="宋体" w:hAnsi="宋体" w:cs="Arial"/>
          <w:color w:val="auto"/>
          <w:sz w:val="24"/>
          <w:highlight w:val="none"/>
        </w:rPr>
        <w:t xml:space="preserve">                        </w:t>
      </w:r>
      <w:r>
        <w:rPr>
          <w:rFonts w:ascii="宋体" w:hAnsi="宋体" w:cs="Arial"/>
          <w:color w:val="auto"/>
          <w:sz w:val="24"/>
          <w:highlight w:val="none"/>
        </w:rPr>
        <w:t>传    真：</w:t>
      </w:r>
    </w:p>
    <w:p w14:paraId="57FE6340">
      <w:pPr>
        <w:spacing w:after="0" w:line="360" w:lineRule="auto"/>
        <w:ind w:firstLine="480" w:firstLineChars="200"/>
        <w:rPr>
          <w:rFonts w:ascii="宋体" w:hAnsi="宋体" w:cs="Arial"/>
          <w:color w:val="auto"/>
          <w:sz w:val="24"/>
          <w:highlight w:val="none"/>
          <w:u w:val="single"/>
        </w:rPr>
      </w:pPr>
      <w:r>
        <w:rPr>
          <w:rFonts w:hint="eastAsia" w:ascii="宋体" w:hAnsi="宋体" w:cs="Arial"/>
          <w:color w:val="auto"/>
          <w:sz w:val="24"/>
          <w:highlight w:val="none"/>
        </w:rPr>
        <w:t>3.</w:t>
      </w:r>
      <w:r>
        <w:rPr>
          <w:rFonts w:ascii="宋体" w:hAnsi="宋体" w:cs="Arial"/>
          <w:color w:val="auto"/>
          <w:sz w:val="24"/>
          <w:highlight w:val="none"/>
        </w:rPr>
        <w:t>注册资金：</w:t>
      </w:r>
    </w:p>
    <w:p w14:paraId="1BE7F7AC">
      <w:pPr>
        <w:spacing w:after="0" w:line="360" w:lineRule="auto"/>
        <w:ind w:firstLine="480" w:firstLineChars="200"/>
        <w:rPr>
          <w:rFonts w:hint="eastAsia" w:ascii="宋体" w:hAnsi="宋体" w:eastAsia="宋体" w:cs="Arial"/>
          <w:color w:val="auto"/>
          <w:sz w:val="24"/>
          <w:highlight w:val="none"/>
          <w:lang w:eastAsia="zh-CN"/>
        </w:rPr>
      </w:pPr>
      <w:r>
        <w:rPr>
          <w:rFonts w:hint="eastAsia" w:ascii="宋体" w:hAnsi="宋体" w:cs="Arial"/>
          <w:color w:val="auto"/>
          <w:sz w:val="24"/>
          <w:highlight w:val="none"/>
        </w:rPr>
        <w:t>4.</w:t>
      </w:r>
      <w:r>
        <w:rPr>
          <w:rFonts w:ascii="宋体" w:hAnsi="宋体" w:cs="Arial"/>
          <w:color w:val="auto"/>
          <w:sz w:val="24"/>
          <w:highlight w:val="none"/>
        </w:rPr>
        <w:t>公司经营及资金状况</w:t>
      </w:r>
      <w:r>
        <w:rPr>
          <w:rFonts w:hint="eastAsia" w:ascii="宋体" w:hAnsi="宋体" w:cs="Arial"/>
          <w:color w:val="auto"/>
          <w:sz w:val="24"/>
          <w:highlight w:val="none"/>
          <w:lang w:eastAsia="zh-CN"/>
        </w:rPr>
        <w:t>：</w:t>
      </w:r>
    </w:p>
    <w:p w14:paraId="08194CCC">
      <w:pPr>
        <w:spacing w:after="0" w:line="360" w:lineRule="auto"/>
        <w:ind w:firstLine="480" w:firstLineChars="200"/>
        <w:rPr>
          <w:rFonts w:ascii="宋体" w:hAnsi="宋体" w:cs="Arial"/>
          <w:color w:val="auto"/>
          <w:sz w:val="24"/>
          <w:highlight w:val="none"/>
        </w:rPr>
      </w:pPr>
      <w:r>
        <w:rPr>
          <w:rFonts w:hint="eastAsia" w:ascii="宋体" w:hAnsi="宋体" w:cs="Arial"/>
          <w:color w:val="auto"/>
          <w:sz w:val="24"/>
          <w:highlight w:val="none"/>
        </w:rPr>
        <w:t>5.</w:t>
      </w:r>
      <w:r>
        <w:rPr>
          <w:rFonts w:ascii="宋体" w:hAnsi="宋体" w:cs="Arial"/>
          <w:color w:val="auto"/>
          <w:sz w:val="24"/>
          <w:highlight w:val="none"/>
        </w:rPr>
        <w:t>公司开户银行名称及帐号：            地   址：</w:t>
      </w:r>
    </w:p>
    <w:p w14:paraId="51A08BF8">
      <w:pPr>
        <w:spacing w:after="0" w:line="360" w:lineRule="auto"/>
        <w:ind w:firstLine="480" w:firstLineChars="200"/>
        <w:rPr>
          <w:rFonts w:ascii="宋体" w:hAnsi="宋体" w:cs="Arial"/>
          <w:color w:val="auto"/>
          <w:sz w:val="24"/>
          <w:highlight w:val="none"/>
          <w:u w:val="single"/>
        </w:rPr>
      </w:pPr>
    </w:p>
    <w:p w14:paraId="49EED57F">
      <w:pPr>
        <w:spacing w:after="0" w:line="360" w:lineRule="auto"/>
        <w:ind w:firstLine="480" w:firstLineChars="200"/>
        <w:rPr>
          <w:rFonts w:ascii="宋体" w:hAnsi="宋体" w:cs="Arial"/>
          <w:color w:val="auto"/>
          <w:sz w:val="24"/>
          <w:highlight w:val="none"/>
          <w:u w:val="single"/>
        </w:rPr>
      </w:pPr>
    </w:p>
    <w:p w14:paraId="04D5CABC">
      <w:pPr>
        <w:spacing w:after="0" w:line="360" w:lineRule="auto"/>
        <w:ind w:firstLine="480" w:firstLineChars="200"/>
        <w:rPr>
          <w:rFonts w:ascii="宋体" w:hAnsi="宋体" w:cs="Arial"/>
          <w:color w:val="auto"/>
          <w:sz w:val="24"/>
          <w:highlight w:val="none"/>
        </w:rPr>
      </w:pPr>
      <w:r>
        <w:rPr>
          <w:rFonts w:hint="eastAsia" w:ascii="宋体" w:hAnsi="宋体" w:cs="Arial"/>
          <w:color w:val="auto"/>
          <w:sz w:val="24"/>
          <w:highlight w:val="none"/>
        </w:rPr>
        <w:t>6.</w:t>
      </w:r>
      <w:r>
        <w:rPr>
          <w:rFonts w:ascii="宋体" w:hAnsi="宋体" w:cs="Arial"/>
          <w:color w:val="auto"/>
          <w:sz w:val="24"/>
          <w:highlight w:val="none"/>
        </w:rPr>
        <w:t xml:space="preserve">营业注册执照号：   </w:t>
      </w:r>
    </w:p>
    <w:p w14:paraId="55591AE2">
      <w:pPr>
        <w:spacing w:after="0" w:line="360" w:lineRule="auto"/>
        <w:ind w:firstLine="480" w:firstLineChars="200"/>
        <w:rPr>
          <w:rFonts w:ascii="宋体" w:hAnsi="宋体" w:cs="Arial"/>
          <w:color w:val="auto"/>
          <w:sz w:val="24"/>
          <w:highlight w:val="none"/>
        </w:rPr>
      </w:pPr>
    </w:p>
    <w:p w14:paraId="59651975">
      <w:pPr>
        <w:spacing w:after="0"/>
        <w:ind w:firstLine="480" w:firstLineChars="200"/>
        <w:rPr>
          <w:rFonts w:cs="Arial" w:asciiTheme="minorEastAsia" w:hAnsiTheme="minorEastAsia" w:eastAsiaTheme="minorEastAsia"/>
          <w:color w:val="auto"/>
          <w:sz w:val="24"/>
          <w:highlight w:val="none"/>
        </w:rPr>
      </w:pPr>
      <w:r>
        <w:rPr>
          <w:rFonts w:hint="eastAsia" w:ascii="宋体" w:hAnsi="宋体" w:cs="Arial"/>
          <w:color w:val="auto"/>
          <w:sz w:val="24"/>
          <w:highlight w:val="none"/>
        </w:rPr>
        <w:t>7.其他说明</w:t>
      </w:r>
      <w:r>
        <w:rPr>
          <w:rFonts w:hint="eastAsia" w:ascii="宋体" w:hAnsi="宋体" w:cs="宋体"/>
          <w:color w:val="auto"/>
          <w:sz w:val="24"/>
          <w:highlight w:val="none"/>
        </w:rPr>
        <w:t>：</w:t>
      </w:r>
    </w:p>
    <w:p w14:paraId="549F99FB">
      <w:pPr>
        <w:spacing w:after="0"/>
        <w:ind w:firstLine="480" w:firstLineChars="200"/>
        <w:rPr>
          <w:rFonts w:cs="Arial" w:asciiTheme="minorEastAsia" w:hAnsiTheme="minorEastAsia" w:eastAsiaTheme="minorEastAsia"/>
          <w:color w:val="auto"/>
          <w:sz w:val="24"/>
          <w:highlight w:val="none"/>
        </w:rPr>
      </w:pPr>
    </w:p>
    <w:p w14:paraId="7F823A16">
      <w:pPr>
        <w:spacing w:after="0"/>
        <w:ind w:firstLine="480" w:firstLineChars="200"/>
        <w:rPr>
          <w:rFonts w:cs="Arial" w:asciiTheme="minorEastAsia" w:hAnsiTheme="minorEastAsia" w:eastAsiaTheme="minorEastAsia"/>
          <w:color w:val="auto"/>
          <w:sz w:val="24"/>
          <w:highlight w:val="none"/>
        </w:rPr>
      </w:pPr>
    </w:p>
    <w:p w14:paraId="3B1F4415">
      <w:pPr>
        <w:spacing w:after="0" w:line="360" w:lineRule="auto"/>
        <w:ind w:firstLine="480" w:firstLineChars="200"/>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t>我/我们声明以上所述是正确无误的，您有权进行您认为必要的所有调查。</w:t>
      </w:r>
    </w:p>
    <w:p w14:paraId="5B001870">
      <w:pPr>
        <w:spacing w:after="0" w:line="360" w:lineRule="auto"/>
        <w:ind w:firstLine="480" w:firstLineChars="200"/>
        <w:rPr>
          <w:rFonts w:cs="Arial" w:asciiTheme="minorEastAsia" w:hAnsiTheme="minorEastAsia" w:eastAsiaTheme="minorEastAsia"/>
          <w:color w:val="auto"/>
          <w:sz w:val="24"/>
          <w:highlight w:val="none"/>
        </w:rPr>
      </w:pPr>
    </w:p>
    <w:p w14:paraId="332EA103">
      <w:pPr>
        <w:spacing w:after="0" w:line="360" w:lineRule="auto"/>
        <w:ind w:firstLine="480" w:firstLineChars="200"/>
        <w:rPr>
          <w:rFonts w:cs="Arial" w:asciiTheme="minorEastAsia" w:hAnsiTheme="minorEastAsia" w:eastAsiaTheme="minorEastAsia"/>
          <w:color w:val="auto"/>
          <w:sz w:val="24"/>
          <w:highlight w:val="none"/>
        </w:rPr>
      </w:pPr>
    </w:p>
    <w:p w14:paraId="16D62057">
      <w:pPr>
        <w:spacing w:after="0" w:line="360" w:lineRule="auto"/>
        <w:ind w:firstLine="480" w:firstLineChars="200"/>
        <w:rPr>
          <w:rFonts w:cs="Arial" w:asciiTheme="minorEastAsia" w:hAnsiTheme="minorEastAsia" w:eastAsiaTheme="minorEastAsia"/>
          <w:color w:val="auto"/>
          <w:sz w:val="24"/>
          <w:highlight w:val="none"/>
        </w:rPr>
      </w:pPr>
    </w:p>
    <w:p w14:paraId="721DF630">
      <w:pPr>
        <w:spacing w:after="0" w:line="360" w:lineRule="auto"/>
        <w:ind w:firstLine="480" w:firstLineChars="200"/>
        <w:rPr>
          <w:rFonts w:cs="Arial" w:asciiTheme="minorEastAsia" w:hAnsiTheme="minorEastAsia" w:eastAsiaTheme="minorEastAsia"/>
          <w:color w:val="auto"/>
          <w:sz w:val="24"/>
          <w:highlight w:val="none"/>
        </w:rPr>
      </w:pPr>
    </w:p>
    <w:p w14:paraId="3A5A055F">
      <w:pPr>
        <w:spacing w:after="0" w:line="360" w:lineRule="auto"/>
        <w:ind w:firstLine="480" w:firstLineChars="200"/>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t xml:space="preserve">日期：                         </w:t>
      </w:r>
    </w:p>
    <w:p w14:paraId="0445714C">
      <w:pPr>
        <w:spacing w:after="0" w:line="360" w:lineRule="auto"/>
        <w:ind w:firstLine="480" w:firstLineChars="200"/>
        <w:rPr>
          <w:rFonts w:cs="Arial" w:asciiTheme="minorEastAsia" w:hAnsiTheme="minorEastAsia" w:eastAsiaTheme="minorEastAsia"/>
          <w:color w:val="auto"/>
          <w:sz w:val="24"/>
          <w:highlight w:val="none"/>
        </w:rPr>
      </w:pPr>
    </w:p>
    <w:p w14:paraId="7F223F2D">
      <w:pPr>
        <w:spacing w:after="0" w:line="360" w:lineRule="auto"/>
        <w:ind w:firstLine="480" w:firstLineChars="200"/>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供应商名称</w:t>
      </w:r>
      <w:r>
        <w:rPr>
          <w:rFonts w:cs="Arial" w:asciiTheme="minorEastAsia" w:hAnsiTheme="minorEastAsia" w:eastAsiaTheme="minorEastAsia"/>
          <w:color w:val="auto"/>
          <w:sz w:val="24"/>
          <w:highlight w:val="none"/>
        </w:rPr>
        <w:t>：</w:t>
      </w:r>
      <w:r>
        <w:rPr>
          <w:rFonts w:cs="Arial" w:asciiTheme="minorEastAsia" w:hAnsiTheme="minorEastAsia" w:eastAsiaTheme="minorEastAsia"/>
          <w:color w:val="auto"/>
          <w:sz w:val="24"/>
          <w:highlight w:val="none"/>
          <w:u w:val="single"/>
        </w:rPr>
        <w:t xml:space="preserve">            </w:t>
      </w:r>
      <w:r>
        <w:rPr>
          <w:rFonts w:cs="Arial" w:asciiTheme="minorEastAsia" w:hAnsiTheme="minorEastAsia" w:eastAsiaTheme="minorEastAsia"/>
          <w:color w:val="auto"/>
          <w:sz w:val="24"/>
          <w:highlight w:val="none"/>
        </w:rPr>
        <w:t>（</w:t>
      </w:r>
      <w:r>
        <w:rPr>
          <w:rFonts w:hint="eastAsia" w:cs="Arial" w:asciiTheme="minorEastAsia" w:hAnsiTheme="minorEastAsia" w:eastAsiaTheme="minorEastAsia"/>
          <w:color w:val="auto"/>
          <w:sz w:val="24"/>
          <w:highlight w:val="none"/>
        </w:rPr>
        <w:t>公</w:t>
      </w:r>
      <w:r>
        <w:rPr>
          <w:rFonts w:cs="Arial" w:asciiTheme="minorEastAsia" w:hAnsiTheme="minorEastAsia" w:eastAsiaTheme="minorEastAsia"/>
          <w:color w:val="auto"/>
          <w:sz w:val="24"/>
          <w:highlight w:val="none"/>
        </w:rPr>
        <w:t>章）</w:t>
      </w:r>
    </w:p>
    <w:p w14:paraId="5F7A63C0">
      <w:pPr>
        <w:spacing w:after="0" w:line="360" w:lineRule="auto"/>
        <w:ind w:firstLine="482" w:firstLineChars="200"/>
        <w:rPr>
          <w:rFonts w:ascii="Arial" w:hAnsi="Arial" w:cs="Arial"/>
          <w:b/>
          <w:bCs/>
          <w:color w:val="auto"/>
          <w:sz w:val="24"/>
          <w:szCs w:val="24"/>
          <w:highlight w:val="none"/>
        </w:rPr>
      </w:pPr>
    </w:p>
    <w:p w14:paraId="591D3A77">
      <w:pPr>
        <w:spacing w:after="0"/>
        <w:jc w:val="center"/>
        <w:rPr>
          <w:rFonts w:hint="eastAsia"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br w:type="page"/>
      </w:r>
    </w:p>
    <w:p w14:paraId="1DFE35A7">
      <w:pPr>
        <w:spacing w:after="0"/>
        <w:jc w:val="center"/>
        <w:rPr>
          <w:rFonts w:asciiTheme="minorEastAsia" w:hAnsiTheme="minorEastAsia" w:eastAsiaTheme="minorEastAsia"/>
          <w:b/>
          <w:color w:val="auto"/>
          <w:sz w:val="30"/>
          <w:szCs w:val="30"/>
          <w:highlight w:val="none"/>
        </w:rPr>
      </w:pPr>
      <w:r>
        <w:rPr>
          <w:rFonts w:hint="eastAsia" w:ascii="宋体" w:hAnsi="宋体" w:cs="宋体"/>
          <w:b/>
          <w:color w:val="auto"/>
          <w:sz w:val="30"/>
          <w:szCs w:val="30"/>
          <w:highlight w:val="none"/>
        </w:rPr>
        <w:t>（</w:t>
      </w:r>
      <w:r>
        <w:rPr>
          <w:rFonts w:hint="eastAsia" w:ascii="宋体" w:hAnsi="宋体" w:cs="宋体"/>
          <w:b/>
          <w:color w:val="auto"/>
          <w:sz w:val="30"/>
          <w:szCs w:val="30"/>
          <w:highlight w:val="none"/>
          <w:lang w:val="en-US" w:eastAsia="zh-CN"/>
        </w:rPr>
        <w:t>二</w:t>
      </w:r>
      <w:r>
        <w:rPr>
          <w:rFonts w:hint="eastAsia" w:ascii="宋体" w:hAnsi="宋体" w:cs="宋体"/>
          <w:b/>
          <w:color w:val="auto"/>
          <w:sz w:val="30"/>
          <w:szCs w:val="30"/>
          <w:highlight w:val="none"/>
        </w:rPr>
        <w:t>）其他资料（如有）</w:t>
      </w:r>
    </w:p>
    <w:p w14:paraId="78E2449E">
      <w:pPr>
        <w:topLinePunct/>
        <w:spacing w:after="0" w:line="360" w:lineRule="auto"/>
        <w:ind w:firstLine="480" w:firstLineChars="200"/>
        <w:rPr>
          <w:rFonts w:ascii="宋体" w:hAnsi="宋体" w:cs="宋体"/>
          <w:color w:val="auto"/>
          <w:sz w:val="24"/>
          <w:highlight w:val="none"/>
          <w:lang w:val="zh-CN"/>
        </w:rPr>
      </w:pPr>
    </w:p>
    <w:p w14:paraId="3F6DF238">
      <w:pPr>
        <w:pageBreakBefore/>
        <w:spacing w:after="0" w:line="360" w:lineRule="auto"/>
        <w:contextualSpacing/>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lang w:val="en-US" w:eastAsia="zh-CN"/>
        </w:rPr>
        <w:t>七</w:t>
      </w:r>
      <w:r>
        <w:rPr>
          <w:rFonts w:hint="eastAsia" w:ascii="宋体" w:hAnsi="宋体" w:cs="宋体"/>
          <w:b/>
          <w:color w:val="auto"/>
          <w:kern w:val="0"/>
          <w:sz w:val="32"/>
          <w:szCs w:val="32"/>
          <w:highlight w:val="none"/>
        </w:rPr>
        <w:t>、供应商需说明的其他问题（如有）</w:t>
      </w:r>
      <w:bookmarkEnd w:id="48"/>
    </w:p>
    <w:p w14:paraId="4EBEEA98">
      <w:pPr>
        <w:spacing w:after="0" w:line="360" w:lineRule="auto"/>
        <w:ind w:firstLine="482"/>
        <w:rPr>
          <w:rFonts w:ascii="宋体" w:hAnsi="宋体"/>
          <w:color w:val="auto"/>
          <w:sz w:val="24"/>
          <w:highlight w:val="none"/>
        </w:rPr>
      </w:pPr>
      <w:r>
        <w:rPr>
          <w:rFonts w:hint="eastAsia" w:ascii="宋体" w:hAnsi="宋体"/>
          <w:color w:val="auto"/>
          <w:sz w:val="24"/>
          <w:highlight w:val="none"/>
        </w:rPr>
        <w:t>1.供应商</w:t>
      </w:r>
      <w:r>
        <w:rPr>
          <w:rFonts w:ascii="宋体" w:hAnsi="宋体"/>
          <w:color w:val="auto"/>
          <w:sz w:val="24"/>
          <w:highlight w:val="none"/>
        </w:rPr>
        <w:t>可提出补充建议或说明，提出比</w:t>
      </w:r>
      <w:r>
        <w:rPr>
          <w:rFonts w:hint="eastAsia" w:ascii="宋体" w:hAnsi="宋体"/>
          <w:color w:val="auto"/>
          <w:sz w:val="24"/>
          <w:highlight w:val="none"/>
        </w:rPr>
        <w:t>采购文件</w:t>
      </w:r>
      <w:r>
        <w:rPr>
          <w:rFonts w:ascii="宋体" w:hAnsi="宋体"/>
          <w:color w:val="auto"/>
          <w:sz w:val="24"/>
          <w:highlight w:val="none"/>
        </w:rPr>
        <w:t>的</w:t>
      </w:r>
      <w:r>
        <w:rPr>
          <w:rFonts w:hint="eastAsia" w:ascii="宋体" w:hAnsi="宋体"/>
          <w:color w:val="auto"/>
          <w:sz w:val="24"/>
          <w:highlight w:val="none"/>
        </w:rPr>
        <w:t>服务内容</w:t>
      </w:r>
      <w:r>
        <w:rPr>
          <w:rFonts w:ascii="宋体" w:hAnsi="宋体"/>
          <w:color w:val="auto"/>
          <w:sz w:val="24"/>
          <w:highlight w:val="none"/>
        </w:rPr>
        <w:t>更合理的建议方案</w:t>
      </w:r>
      <w:r>
        <w:rPr>
          <w:rFonts w:hint="eastAsia" w:ascii="宋体" w:hAnsi="宋体"/>
          <w:color w:val="auto"/>
          <w:sz w:val="24"/>
          <w:highlight w:val="none"/>
        </w:rPr>
        <w:t>或其技术偏离可以满足采购人使用要求的理由</w:t>
      </w:r>
      <w:r>
        <w:rPr>
          <w:rFonts w:ascii="宋体" w:hAnsi="宋体"/>
          <w:color w:val="auto"/>
          <w:sz w:val="24"/>
          <w:highlight w:val="none"/>
        </w:rPr>
        <w:t>，同时应说明对技术条件、价格、维护、</w:t>
      </w:r>
      <w:r>
        <w:rPr>
          <w:rFonts w:hint="eastAsia" w:ascii="宋体" w:hAnsi="宋体"/>
          <w:color w:val="auto"/>
          <w:sz w:val="24"/>
          <w:highlight w:val="none"/>
        </w:rPr>
        <w:t>服务</w:t>
      </w:r>
      <w:r>
        <w:rPr>
          <w:rFonts w:ascii="宋体" w:hAnsi="宋体"/>
          <w:color w:val="auto"/>
          <w:sz w:val="24"/>
          <w:highlight w:val="none"/>
        </w:rPr>
        <w:t>等方面的影响。</w:t>
      </w:r>
    </w:p>
    <w:p w14:paraId="5C0BD3D5">
      <w:pPr>
        <w:spacing w:after="0" w:line="360" w:lineRule="auto"/>
        <w:ind w:firstLine="482"/>
        <w:rPr>
          <w:rFonts w:ascii="宋体" w:hAnsi="宋体"/>
          <w:b/>
          <w:color w:val="auto"/>
          <w:sz w:val="24"/>
          <w:highlight w:val="none"/>
        </w:rPr>
      </w:pPr>
      <w:r>
        <w:rPr>
          <w:rFonts w:hint="eastAsia" w:ascii="宋体" w:hAnsi="宋体"/>
          <w:b/>
          <w:color w:val="auto"/>
          <w:sz w:val="24"/>
          <w:highlight w:val="none"/>
        </w:rPr>
        <w:t>2.明确本项目的项目联系人及联系电话（建议包含手机及座机号码），并注意电话来电，以便重要事宜的通知。若因联系电话错误、关机、无法接通等无法联系到供应商，供应商自行承担后果。</w:t>
      </w:r>
    </w:p>
    <w:p w14:paraId="250A28B2">
      <w:pPr>
        <w:spacing w:after="0" w:line="360" w:lineRule="auto"/>
        <w:ind w:firstLine="482"/>
        <w:rPr>
          <w:rFonts w:ascii="宋体" w:hAnsi="宋体" w:cs="宋体"/>
          <w:color w:val="auto"/>
          <w:sz w:val="24"/>
          <w:highlight w:val="none"/>
        </w:rPr>
      </w:pPr>
    </w:p>
    <w:p w14:paraId="118F4979">
      <w:pPr>
        <w:spacing w:after="0" w:line="360" w:lineRule="auto"/>
        <w:ind w:firstLine="482"/>
        <w:rPr>
          <w:rFonts w:ascii="宋体" w:hAnsi="宋体" w:cs="宋体"/>
          <w:color w:val="auto"/>
          <w:sz w:val="24"/>
          <w:highlight w:val="none"/>
        </w:rPr>
      </w:pPr>
      <w:r>
        <w:rPr>
          <w:rFonts w:ascii="宋体" w:hAnsi="宋体" w:cs="宋体"/>
          <w:color w:val="auto"/>
          <w:sz w:val="24"/>
          <w:highlight w:val="none"/>
        </w:rPr>
        <w:t>项目联系人</w:t>
      </w:r>
      <w:r>
        <w:rPr>
          <w:rFonts w:hint="eastAsia" w:ascii="宋体" w:hAnsi="宋体" w:cs="宋体"/>
          <w:color w:val="auto"/>
          <w:sz w:val="24"/>
          <w:highlight w:val="none"/>
        </w:rPr>
        <w:t>1</w:t>
      </w:r>
      <w:r>
        <w:rPr>
          <w:rFonts w:ascii="宋体" w:hAnsi="宋体" w:cs="宋体"/>
          <w:color w:val="auto"/>
          <w:sz w:val="24"/>
          <w:highlight w:val="none"/>
        </w:rPr>
        <w:t>：</w:t>
      </w:r>
      <w:r>
        <w:rPr>
          <w:rFonts w:hint="eastAsia" w:ascii="宋体" w:hAnsi="宋体" w:cs="宋体"/>
          <w:color w:val="auto"/>
          <w:sz w:val="24"/>
          <w:highlight w:val="none"/>
        </w:rPr>
        <w:t xml:space="preserve"> </w:t>
      </w:r>
    </w:p>
    <w:p w14:paraId="28DEFA4B">
      <w:pPr>
        <w:spacing w:after="0" w:line="360" w:lineRule="auto"/>
        <w:ind w:firstLine="482"/>
        <w:rPr>
          <w:rFonts w:ascii="宋体" w:hAnsi="宋体" w:cs="宋体"/>
          <w:color w:val="auto"/>
          <w:sz w:val="24"/>
          <w:highlight w:val="none"/>
        </w:rPr>
      </w:pPr>
      <w:r>
        <w:rPr>
          <w:rFonts w:hint="eastAsia" w:ascii="宋体" w:hAnsi="宋体" w:cs="宋体"/>
          <w:color w:val="auto"/>
          <w:sz w:val="24"/>
          <w:highlight w:val="none"/>
        </w:rPr>
        <w:t>联系电话（手机与座机）：</w:t>
      </w:r>
    </w:p>
    <w:p w14:paraId="170AAE6A">
      <w:pPr>
        <w:spacing w:after="0" w:line="360" w:lineRule="auto"/>
        <w:ind w:firstLine="482"/>
        <w:rPr>
          <w:rFonts w:ascii="宋体" w:hAnsi="宋体"/>
          <w:color w:val="auto"/>
          <w:sz w:val="24"/>
          <w:highlight w:val="none"/>
        </w:rPr>
      </w:pPr>
      <w:r>
        <w:rPr>
          <w:rFonts w:ascii="宋体" w:hAnsi="宋体"/>
          <w:color w:val="auto"/>
          <w:sz w:val="24"/>
          <w:highlight w:val="none"/>
        </w:rPr>
        <w:t>邮箱</w:t>
      </w:r>
      <w:r>
        <w:rPr>
          <w:rFonts w:hint="eastAsia" w:ascii="宋体" w:hAnsi="宋体"/>
          <w:color w:val="auto"/>
          <w:sz w:val="24"/>
          <w:highlight w:val="none"/>
        </w:rPr>
        <w:t>：</w:t>
      </w:r>
    </w:p>
    <w:p w14:paraId="13248B51">
      <w:pPr>
        <w:spacing w:after="0" w:line="360" w:lineRule="auto"/>
        <w:ind w:firstLine="482"/>
        <w:rPr>
          <w:rFonts w:ascii="宋体" w:hAnsi="宋体"/>
          <w:color w:val="auto"/>
          <w:sz w:val="24"/>
          <w:highlight w:val="none"/>
        </w:rPr>
      </w:pPr>
    </w:p>
    <w:p w14:paraId="383DE3FC">
      <w:pPr>
        <w:spacing w:after="0" w:line="360" w:lineRule="auto"/>
        <w:ind w:firstLine="482"/>
        <w:rPr>
          <w:rFonts w:ascii="宋体" w:hAnsi="宋体" w:cs="宋体"/>
          <w:color w:val="auto"/>
          <w:sz w:val="24"/>
          <w:highlight w:val="none"/>
        </w:rPr>
      </w:pPr>
      <w:r>
        <w:rPr>
          <w:rFonts w:ascii="宋体" w:hAnsi="宋体" w:cs="宋体"/>
          <w:color w:val="auto"/>
          <w:sz w:val="24"/>
          <w:highlight w:val="none"/>
        </w:rPr>
        <w:t>项目联系人</w:t>
      </w: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cs="宋体"/>
          <w:color w:val="auto"/>
          <w:sz w:val="24"/>
          <w:highlight w:val="none"/>
        </w:rPr>
        <w:t xml:space="preserve"> </w:t>
      </w:r>
    </w:p>
    <w:p w14:paraId="2C4B6B81">
      <w:pPr>
        <w:spacing w:after="0" w:line="360" w:lineRule="auto"/>
        <w:ind w:firstLine="482"/>
        <w:rPr>
          <w:rFonts w:ascii="宋体" w:hAnsi="宋体" w:cs="宋体"/>
          <w:color w:val="auto"/>
          <w:sz w:val="24"/>
          <w:highlight w:val="none"/>
        </w:rPr>
      </w:pPr>
      <w:r>
        <w:rPr>
          <w:rFonts w:hint="eastAsia" w:ascii="宋体" w:hAnsi="宋体" w:cs="宋体"/>
          <w:color w:val="auto"/>
          <w:sz w:val="24"/>
          <w:highlight w:val="none"/>
        </w:rPr>
        <w:t>联系电话（手机与座机）：</w:t>
      </w:r>
    </w:p>
    <w:p w14:paraId="4775A9CB">
      <w:pPr>
        <w:spacing w:after="0" w:line="360" w:lineRule="auto"/>
        <w:ind w:firstLine="482"/>
        <w:rPr>
          <w:rFonts w:ascii="宋体" w:hAnsi="宋体" w:cs="宋体"/>
          <w:color w:val="auto"/>
          <w:sz w:val="24"/>
          <w:highlight w:val="none"/>
        </w:rPr>
      </w:pPr>
      <w:r>
        <w:rPr>
          <w:rFonts w:ascii="宋体" w:hAnsi="宋体"/>
          <w:color w:val="auto"/>
          <w:sz w:val="24"/>
          <w:highlight w:val="none"/>
        </w:rPr>
        <w:t>邮箱</w:t>
      </w:r>
      <w:r>
        <w:rPr>
          <w:rFonts w:hint="eastAsia" w:ascii="宋体" w:hAnsi="宋体"/>
          <w:color w:val="auto"/>
          <w:sz w:val="24"/>
          <w:highlight w:val="none"/>
        </w:rPr>
        <w:t>：</w:t>
      </w:r>
    </w:p>
    <w:p w14:paraId="589146C5">
      <w:pPr>
        <w:spacing w:after="0" w:line="360" w:lineRule="auto"/>
        <w:rPr>
          <w:rFonts w:ascii="宋体" w:hAnsi="宋体" w:cs="宋体"/>
          <w:bCs/>
          <w:color w:val="auto"/>
          <w:sz w:val="24"/>
          <w:szCs w:val="24"/>
          <w:highlight w:val="none"/>
        </w:rPr>
      </w:pPr>
    </w:p>
    <w:p w14:paraId="19DF217E">
      <w:pPr>
        <w:rPr>
          <w:rFonts w:ascii="宋体" w:hAnsi="宋体" w:cs="宋体"/>
          <w:bCs/>
          <w:color w:val="auto"/>
          <w:sz w:val="24"/>
          <w:szCs w:val="24"/>
          <w:highlight w:val="none"/>
        </w:rPr>
      </w:pPr>
      <w:r>
        <w:rPr>
          <w:rFonts w:ascii="宋体" w:hAnsi="宋体" w:cs="宋体"/>
          <w:bCs/>
          <w:color w:val="auto"/>
          <w:sz w:val="24"/>
          <w:szCs w:val="24"/>
          <w:highlight w:val="none"/>
        </w:rPr>
        <w:br w:type="page"/>
      </w:r>
    </w:p>
    <w:p w14:paraId="6B7E876A">
      <w:pPr>
        <w:spacing w:after="0" w:line="360" w:lineRule="auto"/>
        <w:rPr>
          <w:rFonts w:ascii="宋体" w:hAnsi="宋体" w:cs="宋体"/>
          <w:bCs/>
          <w:color w:val="auto"/>
          <w:sz w:val="24"/>
          <w:szCs w:val="24"/>
          <w:highlight w:val="none"/>
        </w:rPr>
      </w:pPr>
    </w:p>
    <w:p w14:paraId="74832B20">
      <w:pPr>
        <w:spacing w:after="0" w:line="360" w:lineRule="auto"/>
        <w:rPr>
          <w:rFonts w:ascii="宋体" w:hAnsi="宋体" w:cs="宋体"/>
          <w:bCs/>
          <w:color w:val="auto"/>
          <w:sz w:val="24"/>
          <w:szCs w:val="24"/>
          <w:highlight w:val="none"/>
        </w:rPr>
      </w:pPr>
    </w:p>
    <w:p w14:paraId="5120CD42">
      <w:pPr>
        <w:spacing w:after="0" w:line="360" w:lineRule="auto"/>
        <w:rPr>
          <w:rFonts w:ascii="宋体" w:hAnsi="宋体" w:cs="宋体"/>
          <w:bCs/>
          <w:color w:val="auto"/>
          <w:sz w:val="24"/>
          <w:szCs w:val="24"/>
          <w:highlight w:val="none"/>
        </w:rPr>
      </w:pPr>
    </w:p>
    <w:p w14:paraId="1A80D16A">
      <w:pPr>
        <w:spacing w:after="0" w:line="360" w:lineRule="auto"/>
        <w:rPr>
          <w:rFonts w:ascii="宋体" w:hAnsi="宋体" w:cs="宋体"/>
          <w:bCs/>
          <w:color w:val="auto"/>
          <w:sz w:val="24"/>
          <w:szCs w:val="24"/>
          <w:highlight w:val="none"/>
        </w:rPr>
      </w:pPr>
    </w:p>
    <w:p w14:paraId="6EA2CD10">
      <w:pPr>
        <w:spacing w:after="0" w:line="360" w:lineRule="auto"/>
        <w:rPr>
          <w:rFonts w:ascii="宋体" w:hAnsi="宋体" w:cs="宋体"/>
          <w:bCs/>
          <w:color w:val="auto"/>
          <w:sz w:val="24"/>
          <w:szCs w:val="24"/>
          <w:highlight w:val="none"/>
        </w:rPr>
      </w:pPr>
    </w:p>
    <w:p w14:paraId="4523C44F">
      <w:pPr>
        <w:spacing w:after="0" w:line="360" w:lineRule="auto"/>
        <w:rPr>
          <w:rFonts w:ascii="宋体" w:hAnsi="宋体" w:cs="宋体"/>
          <w:bCs/>
          <w:color w:val="auto"/>
          <w:sz w:val="24"/>
          <w:szCs w:val="24"/>
          <w:highlight w:val="none"/>
        </w:rPr>
      </w:pPr>
    </w:p>
    <w:p w14:paraId="500900A0">
      <w:pPr>
        <w:spacing w:after="0" w:line="360" w:lineRule="auto"/>
        <w:rPr>
          <w:rFonts w:ascii="宋体" w:hAnsi="宋体" w:cs="宋体"/>
          <w:bCs/>
          <w:color w:val="auto"/>
          <w:sz w:val="24"/>
          <w:szCs w:val="24"/>
          <w:highlight w:val="none"/>
        </w:rPr>
      </w:pPr>
    </w:p>
    <w:p w14:paraId="0FE3FF24">
      <w:pPr>
        <w:spacing w:after="0" w:line="360" w:lineRule="auto"/>
        <w:rPr>
          <w:rFonts w:ascii="宋体" w:hAnsi="宋体" w:cs="宋体"/>
          <w:bCs/>
          <w:color w:val="auto"/>
          <w:sz w:val="24"/>
          <w:szCs w:val="24"/>
          <w:highlight w:val="none"/>
        </w:rPr>
      </w:pPr>
    </w:p>
    <w:p w14:paraId="44AC8C4C">
      <w:pPr>
        <w:spacing w:after="0" w:line="360" w:lineRule="auto"/>
        <w:rPr>
          <w:rFonts w:ascii="宋体" w:hAnsi="宋体" w:cs="宋体"/>
          <w:bCs/>
          <w:color w:val="auto"/>
          <w:sz w:val="24"/>
          <w:szCs w:val="24"/>
          <w:highlight w:val="none"/>
        </w:rPr>
      </w:pPr>
    </w:p>
    <w:p w14:paraId="627D1337">
      <w:pPr>
        <w:spacing w:after="0" w:line="360" w:lineRule="auto"/>
        <w:rPr>
          <w:rFonts w:ascii="宋体" w:hAnsi="宋体" w:cs="宋体"/>
          <w:bCs/>
          <w:color w:val="auto"/>
          <w:sz w:val="24"/>
          <w:szCs w:val="24"/>
          <w:highlight w:val="none"/>
        </w:rPr>
      </w:pPr>
    </w:p>
    <w:p w14:paraId="0561E08B">
      <w:pPr>
        <w:spacing w:after="0" w:line="360" w:lineRule="auto"/>
        <w:jc w:val="center"/>
        <w:outlineLvl w:val="0"/>
        <w:rPr>
          <w:rFonts w:ascii="宋体" w:hAnsi="宋体" w:cs="宋体"/>
          <w:b/>
          <w:color w:val="auto"/>
          <w:sz w:val="44"/>
          <w:szCs w:val="44"/>
          <w:highlight w:val="none"/>
        </w:rPr>
      </w:pPr>
      <w:bookmarkStart w:id="49" w:name="_Toc14330"/>
      <w:r>
        <w:rPr>
          <w:rFonts w:hint="eastAsia" w:ascii="宋体" w:hAnsi="宋体" w:cs="宋体"/>
          <w:b/>
          <w:color w:val="auto"/>
          <w:sz w:val="44"/>
          <w:szCs w:val="44"/>
          <w:highlight w:val="none"/>
        </w:rPr>
        <w:t>第五章 评审方法</w:t>
      </w:r>
      <w:bookmarkEnd w:id="37"/>
      <w:bookmarkEnd w:id="38"/>
      <w:bookmarkEnd w:id="39"/>
      <w:bookmarkEnd w:id="49"/>
    </w:p>
    <w:p w14:paraId="5151CB42">
      <w:pPr>
        <w:spacing w:after="0" w:line="360" w:lineRule="auto"/>
        <w:rPr>
          <w:rFonts w:ascii="宋体" w:hAnsi="宋体" w:cs="宋体"/>
          <w:bCs/>
          <w:color w:val="auto"/>
          <w:sz w:val="24"/>
          <w:szCs w:val="24"/>
          <w:highlight w:val="none"/>
        </w:rPr>
      </w:pPr>
    </w:p>
    <w:p w14:paraId="63B60078">
      <w:pPr>
        <w:spacing w:after="0" w:line="360" w:lineRule="auto"/>
        <w:rPr>
          <w:rFonts w:ascii="宋体" w:hAnsi="宋体" w:cs="宋体"/>
          <w:bCs/>
          <w:color w:val="auto"/>
          <w:sz w:val="24"/>
          <w:szCs w:val="24"/>
          <w:highlight w:val="none"/>
        </w:rPr>
      </w:pPr>
    </w:p>
    <w:p w14:paraId="4197EE81">
      <w:pPr>
        <w:pageBreakBefore/>
        <w:spacing w:after="0" w:line="360" w:lineRule="auto"/>
        <w:contextualSpacing/>
        <w:jc w:val="center"/>
        <w:rPr>
          <w:rFonts w:ascii="宋体" w:hAnsi="宋体" w:cs="宋体"/>
          <w:b/>
          <w:color w:val="auto"/>
          <w:kern w:val="0"/>
          <w:sz w:val="32"/>
          <w:szCs w:val="32"/>
          <w:highlight w:val="none"/>
        </w:rPr>
      </w:pPr>
      <w:bookmarkStart w:id="50" w:name="_Toc140500672"/>
      <w:bookmarkStart w:id="51" w:name="_Toc160461795"/>
      <w:r>
        <w:rPr>
          <w:rFonts w:hint="eastAsia" w:ascii="宋体" w:hAnsi="宋体" w:cs="宋体"/>
          <w:b/>
          <w:color w:val="auto"/>
          <w:kern w:val="0"/>
          <w:sz w:val="32"/>
          <w:szCs w:val="32"/>
          <w:highlight w:val="none"/>
        </w:rPr>
        <w:t>评分方法</w:t>
      </w:r>
      <w:bookmarkEnd w:id="50"/>
      <w:bookmarkEnd w:id="51"/>
    </w:p>
    <w:p w14:paraId="048C46B7">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评审</w:t>
      </w:r>
      <w:r>
        <w:rPr>
          <w:rFonts w:hint="eastAsia" w:ascii="宋体" w:hAnsi="宋体" w:cs="宋体"/>
          <w:color w:val="auto"/>
          <w:sz w:val="24"/>
          <w:highlight w:val="none"/>
        </w:rPr>
        <w:t>方法：</w:t>
      </w:r>
      <w:r>
        <w:rPr>
          <w:rFonts w:hint="eastAsia" w:ascii="宋体" w:hAnsi="宋体" w:cs="宋体"/>
          <w:color w:val="auto"/>
          <w:sz w:val="24"/>
          <w:szCs w:val="22"/>
          <w:highlight w:val="none"/>
        </w:rPr>
        <w:t>经磋商确定最终采购需求和提交最终报价的供应商后，由磋商小组采用综合评分法对提交最终报价的供应商的响应文件和最终报价进行综合评分。</w:t>
      </w:r>
    </w:p>
    <w:p w14:paraId="23FD822D">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磋商小组应当根据综合评分情况，</w:t>
      </w:r>
      <w:r>
        <w:rPr>
          <w:rFonts w:hint="eastAsia" w:ascii="宋体" w:hAnsi="宋体" w:cs="宋体"/>
          <w:color w:val="auto"/>
          <w:sz w:val="24"/>
          <w:szCs w:val="24"/>
          <w:highlight w:val="none"/>
        </w:rPr>
        <w:t>按照综合得分由高至低的顺序推荐3名供应商为成交候选供应商</w:t>
      </w:r>
      <w:r>
        <w:rPr>
          <w:rFonts w:hint="eastAsia" w:ascii="宋体" w:hAnsi="宋体" w:cs="宋体"/>
          <w:color w:val="auto"/>
          <w:sz w:val="24"/>
          <w:highlight w:val="none"/>
        </w:rPr>
        <w:t>，并编写评审报告。</w:t>
      </w:r>
    </w:p>
    <w:p w14:paraId="2BDA68FF">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一、其他要求</w:t>
      </w:r>
    </w:p>
    <w:p w14:paraId="1D2518CD">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1.供应商评审得分保留小数点后两位（按四舍五入原则）。</w:t>
      </w:r>
    </w:p>
    <w:p w14:paraId="43720D86">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2.获得最高评审得分的供应商将被推荐为合格的成交供应商。</w:t>
      </w:r>
    </w:p>
    <w:p w14:paraId="79AC54E4">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szCs w:val="24"/>
          <w:highlight w:val="none"/>
        </w:rPr>
        <w:t>评审得分相同的，按照最终报价由低到高的顺序推荐。评审得分且最终报价相同的，按照技术部分得分由高至低顺序推荐，综合得分、最终报价及技术部分得分均相同的，按照商务部分得分由高至低顺序推荐</w:t>
      </w:r>
      <w:r>
        <w:rPr>
          <w:rFonts w:hint="eastAsia" w:ascii="宋体" w:hAnsi="宋体" w:cs="宋体"/>
          <w:color w:val="auto"/>
          <w:sz w:val="24"/>
          <w:highlight w:val="none"/>
        </w:rPr>
        <w:t>。</w:t>
      </w:r>
    </w:p>
    <w:p w14:paraId="66179730">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4.供应商在磋商时须提供与以上评分因素相关的材料。如果发现有弄虚作假的，将取消其磋商资格。</w:t>
      </w:r>
    </w:p>
    <w:p w14:paraId="297AEFC3">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二、保密要求</w:t>
      </w:r>
    </w:p>
    <w:p w14:paraId="113C5743">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1.从磋商时起到授予合同时止，有关响应文件的审查、澄清、评估和比较以及有关授予合同的意向的一切情况都不得透露给供应商或与上述评审工作无关的人员。</w:t>
      </w:r>
    </w:p>
    <w:p w14:paraId="5FC65C02">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2.除磋商文件的有关规定外，从磋商时起到授予合同时止，供应商不得就有关磋商的任何事项与采购人联系。</w:t>
      </w:r>
    </w:p>
    <w:p w14:paraId="56E2D5EB">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3.供应商试图影响采购人在磋商、比较或授予合同方面的任何尝试，可能导致该供应商的响应被废除。</w:t>
      </w:r>
    </w:p>
    <w:p w14:paraId="1C6D2118">
      <w:pPr>
        <w:spacing w:after="0" w:line="360" w:lineRule="auto"/>
        <w:ind w:firstLine="480" w:firstLineChars="200"/>
        <w:rPr>
          <w:rFonts w:ascii="宋体" w:hAnsi="宋体" w:cs="宋体"/>
          <w:color w:val="auto"/>
          <w:sz w:val="24"/>
          <w:highlight w:val="none"/>
        </w:rPr>
      </w:pPr>
    </w:p>
    <w:p w14:paraId="2F267447">
      <w:pPr>
        <w:spacing w:after="0" w:line="360" w:lineRule="auto"/>
        <w:ind w:firstLine="480" w:firstLineChars="200"/>
        <w:rPr>
          <w:rFonts w:ascii="宋体" w:hAnsi="宋体" w:cs="宋体"/>
          <w:color w:val="auto"/>
          <w:sz w:val="24"/>
          <w:highlight w:val="none"/>
        </w:rPr>
      </w:pPr>
    </w:p>
    <w:p w14:paraId="6D2E2291">
      <w:pPr>
        <w:spacing w:after="0" w:line="360" w:lineRule="auto"/>
        <w:ind w:firstLine="480" w:firstLineChars="200"/>
        <w:rPr>
          <w:rFonts w:ascii="宋体" w:hAnsi="宋体" w:cs="宋体"/>
          <w:color w:val="auto"/>
          <w:sz w:val="24"/>
          <w:highlight w:val="none"/>
        </w:rPr>
      </w:pPr>
    </w:p>
    <w:p w14:paraId="13DF43EF">
      <w:pPr>
        <w:spacing w:after="0" w:line="360" w:lineRule="auto"/>
        <w:ind w:firstLine="480" w:firstLineChars="200"/>
        <w:rPr>
          <w:rFonts w:ascii="宋体" w:hAnsi="宋体" w:cs="宋体"/>
          <w:color w:val="auto"/>
          <w:sz w:val="24"/>
          <w:highlight w:val="none"/>
        </w:rPr>
      </w:pPr>
    </w:p>
    <w:p w14:paraId="701FC26A">
      <w:pPr>
        <w:pageBreakBefore/>
        <w:spacing w:after="0" w:line="360" w:lineRule="auto"/>
        <w:contextualSpacing/>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一、资格性评审表</w:t>
      </w:r>
    </w:p>
    <w:tbl>
      <w:tblPr>
        <w:tblStyle w:val="59"/>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78"/>
        <w:gridCol w:w="2625"/>
        <w:gridCol w:w="850"/>
        <w:gridCol w:w="993"/>
        <w:gridCol w:w="962"/>
      </w:tblGrid>
      <w:tr w14:paraId="49CAC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Merge w:val="restart"/>
            <w:noWrap/>
            <w:vAlign w:val="center"/>
          </w:tcPr>
          <w:p w14:paraId="382DE77C">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478" w:type="dxa"/>
            <w:vMerge w:val="restart"/>
            <w:noWrap/>
            <w:vAlign w:val="center"/>
          </w:tcPr>
          <w:p w14:paraId="67D73B97">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2625" w:type="dxa"/>
            <w:vMerge w:val="restart"/>
            <w:noWrap/>
            <w:vAlign w:val="center"/>
          </w:tcPr>
          <w:p w14:paraId="15C1B87B">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评审点具体描述</w:t>
            </w:r>
          </w:p>
        </w:tc>
        <w:tc>
          <w:tcPr>
            <w:tcW w:w="2805" w:type="dxa"/>
            <w:gridSpan w:val="3"/>
            <w:noWrap/>
            <w:vAlign w:val="center"/>
          </w:tcPr>
          <w:p w14:paraId="34CE4E11">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供应商</w:t>
            </w:r>
          </w:p>
        </w:tc>
      </w:tr>
      <w:tr w14:paraId="15C8C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Merge w:val="continue"/>
            <w:noWrap/>
            <w:vAlign w:val="center"/>
          </w:tcPr>
          <w:p w14:paraId="0140520B">
            <w:pPr>
              <w:spacing w:after="0"/>
              <w:jc w:val="center"/>
              <w:rPr>
                <w:rFonts w:ascii="宋体" w:hAnsi="宋体" w:cs="宋体"/>
                <w:b/>
                <w:bCs/>
                <w:color w:val="auto"/>
                <w:sz w:val="24"/>
                <w:szCs w:val="24"/>
                <w:highlight w:val="none"/>
              </w:rPr>
            </w:pPr>
          </w:p>
        </w:tc>
        <w:tc>
          <w:tcPr>
            <w:tcW w:w="2478" w:type="dxa"/>
            <w:vMerge w:val="continue"/>
            <w:noWrap/>
            <w:vAlign w:val="center"/>
          </w:tcPr>
          <w:p w14:paraId="1F215354">
            <w:pPr>
              <w:spacing w:after="0"/>
              <w:jc w:val="center"/>
              <w:rPr>
                <w:rFonts w:ascii="宋体" w:hAnsi="宋体" w:cs="宋体"/>
                <w:b/>
                <w:bCs/>
                <w:color w:val="auto"/>
                <w:sz w:val="24"/>
                <w:szCs w:val="24"/>
                <w:highlight w:val="none"/>
              </w:rPr>
            </w:pPr>
          </w:p>
        </w:tc>
        <w:tc>
          <w:tcPr>
            <w:tcW w:w="2625" w:type="dxa"/>
            <w:vMerge w:val="continue"/>
            <w:noWrap/>
            <w:vAlign w:val="center"/>
          </w:tcPr>
          <w:p w14:paraId="2CE6DF89">
            <w:pPr>
              <w:spacing w:after="0"/>
              <w:jc w:val="center"/>
              <w:rPr>
                <w:rFonts w:ascii="宋体" w:hAnsi="宋体" w:cs="宋体"/>
                <w:b/>
                <w:bCs/>
                <w:color w:val="auto"/>
                <w:sz w:val="24"/>
                <w:szCs w:val="24"/>
                <w:highlight w:val="none"/>
              </w:rPr>
            </w:pPr>
          </w:p>
        </w:tc>
        <w:tc>
          <w:tcPr>
            <w:tcW w:w="850" w:type="dxa"/>
            <w:noWrap/>
            <w:vAlign w:val="center"/>
          </w:tcPr>
          <w:p w14:paraId="1EBA449B">
            <w:pPr>
              <w:spacing w:after="0"/>
              <w:jc w:val="center"/>
              <w:rPr>
                <w:rFonts w:ascii="宋体" w:hAnsi="宋体" w:cs="宋体"/>
                <w:b/>
                <w:bCs/>
                <w:color w:val="auto"/>
                <w:sz w:val="24"/>
                <w:szCs w:val="24"/>
                <w:highlight w:val="none"/>
              </w:rPr>
            </w:pPr>
          </w:p>
        </w:tc>
        <w:tc>
          <w:tcPr>
            <w:tcW w:w="993" w:type="dxa"/>
            <w:noWrap/>
            <w:vAlign w:val="center"/>
          </w:tcPr>
          <w:p w14:paraId="444710BE">
            <w:pPr>
              <w:spacing w:after="0"/>
              <w:jc w:val="center"/>
              <w:rPr>
                <w:rFonts w:ascii="宋体" w:hAnsi="宋体" w:cs="宋体"/>
                <w:b/>
                <w:bCs/>
                <w:color w:val="auto"/>
                <w:sz w:val="24"/>
                <w:szCs w:val="24"/>
                <w:highlight w:val="none"/>
              </w:rPr>
            </w:pPr>
          </w:p>
        </w:tc>
        <w:tc>
          <w:tcPr>
            <w:tcW w:w="962" w:type="dxa"/>
            <w:noWrap/>
            <w:vAlign w:val="center"/>
          </w:tcPr>
          <w:p w14:paraId="5ED840FD">
            <w:pPr>
              <w:spacing w:after="0"/>
              <w:jc w:val="center"/>
              <w:rPr>
                <w:rFonts w:ascii="宋体" w:hAnsi="宋体" w:cs="宋体"/>
                <w:b/>
                <w:bCs/>
                <w:color w:val="auto"/>
                <w:sz w:val="24"/>
                <w:szCs w:val="24"/>
                <w:highlight w:val="none"/>
              </w:rPr>
            </w:pPr>
          </w:p>
        </w:tc>
      </w:tr>
      <w:tr w14:paraId="11F8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noWrap/>
            <w:vAlign w:val="center"/>
          </w:tcPr>
          <w:p w14:paraId="19457451">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478" w:type="dxa"/>
            <w:noWrap/>
            <w:vAlign w:val="center"/>
          </w:tcPr>
          <w:p w14:paraId="2716247E">
            <w:pPr>
              <w:spacing w:after="0"/>
              <w:rPr>
                <w:rFonts w:ascii="宋体" w:hAnsi="宋体" w:cs="宋体"/>
                <w:color w:val="auto"/>
                <w:sz w:val="24"/>
                <w:szCs w:val="24"/>
                <w:highlight w:val="none"/>
              </w:rPr>
            </w:pPr>
            <w:r>
              <w:rPr>
                <w:rFonts w:hint="eastAsia" w:ascii="宋体" w:hAnsi="宋体" w:cs="宋体"/>
                <w:color w:val="auto"/>
                <w:sz w:val="24"/>
                <w:szCs w:val="24"/>
                <w:highlight w:val="none"/>
              </w:rPr>
              <w:t>营业执照（或法人证书等）符合要求情况。</w:t>
            </w:r>
          </w:p>
        </w:tc>
        <w:tc>
          <w:tcPr>
            <w:tcW w:w="2625" w:type="dxa"/>
            <w:noWrap/>
            <w:vAlign w:val="center"/>
          </w:tcPr>
          <w:p w14:paraId="57D7F260">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提供营业执照（或法人证书等）。</w:t>
            </w:r>
          </w:p>
        </w:tc>
        <w:tc>
          <w:tcPr>
            <w:tcW w:w="850" w:type="dxa"/>
            <w:noWrap/>
            <w:vAlign w:val="center"/>
          </w:tcPr>
          <w:p w14:paraId="70268D0D">
            <w:pPr>
              <w:spacing w:after="0"/>
              <w:jc w:val="left"/>
              <w:rPr>
                <w:rFonts w:ascii="宋体" w:hAnsi="宋体" w:cs="宋体"/>
                <w:color w:val="auto"/>
                <w:sz w:val="24"/>
                <w:szCs w:val="24"/>
                <w:highlight w:val="none"/>
              </w:rPr>
            </w:pPr>
          </w:p>
        </w:tc>
        <w:tc>
          <w:tcPr>
            <w:tcW w:w="993" w:type="dxa"/>
            <w:noWrap/>
            <w:vAlign w:val="center"/>
          </w:tcPr>
          <w:p w14:paraId="45594E44">
            <w:pPr>
              <w:spacing w:after="0"/>
              <w:jc w:val="left"/>
              <w:rPr>
                <w:rFonts w:ascii="宋体" w:hAnsi="宋体" w:cs="宋体"/>
                <w:color w:val="auto"/>
                <w:sz w:val="24"/>
                <w:szCs w:val="24"/>
                <w:highlight w:val="none"/>
              </w:rPr>
            </w:pPr>
          </w:p>
        </w:tc>
        <w:tc>
          <w:tcPr>
            <w:tcW w:w="962" w:type="dxa"/>
            <w:noWrap/>
            <w:vAlign w:val="center"/>
          </w:tcPr>
          <w:p w14:paraId="231D99FD">
            <w:pPr>
              <w:spacing w:after="0"/>
              <w:jc w:val="left"/>
              <w:rPr>
                <w:rFonts w:ascii="宋体" w:hAnsi="宋体" w:cs="宋体"/>
                <w:color w:val="auto"/>
                <w:sz w:val="24"/>
                <w:szCs w:val="24"/>
                <w:highlight w:val="none"/>
              </w:rPr>
            </w:pPr>
          </w:p>
        </w:tc>
      </w:tr>
      <w:tr w14:paraId="37D7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noWrap/>
            <w:vAlign w:val="center"/>
          </w:tcPr>
          <w:p w14:paraId="51202646">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478" w:type="dxa"/>
            <w:noWrap/>
            <w:vAlign w:val="center"/>
          </w:tcPr>
          <w:p w14:paraId="0CD3CB36">
            <w:pPr>
              <w:spacing w:after="0"/>
              <w:rPr>
                <w:rFonts w:ascii="宋体" w:hAnsi="宋体" w:cs="宋体"/>
                <w:color w:val="auto"/>
                <w:sz w:val="24"/>
                <w:szCs w:val="24"/>
                <w:highlight w:val="none"/>
              </w:rPr>
            </w:pPr>
            <w:r>
              <w:rPr>
                <w:rFonts w:hint="eastAsia" w:ascii="宋体" w:hAnsi="宋体" w:cs="宋体"/>
                <w:color w:val="auto"/>
                <w:sz w:val="24"/>
                <w:szCs w:val="24"/>
                <w:highlight w:val="none"/>
              </w:rPr>
              <w:t>信用记录符合要求情况。</w:t>
            </w:r>
          </w:p>
        </w:tc>
        <w:tc>
          <w:tcPr>
            <w:tcW w:w="2625" w:type="dxa"/>
            <w:noWrap/>
            <w:vAlign w:val="center"/>
          </w:tcPr>
          <w:p w14:paraId="6AB4E0D1">
            <w:pPr>
              <w:spacing w:after="0"/>
              <w:jc w:val="left"/>
              <w:rPr>
                <w:rFonts w:ascii="宋体" w:hAnsi="宋体" w:cs="宋体"/>
                <w:color w:val="auto"/>
                <w:sz w:val="24"/>
                <w:szCs w:val="24"/>
                <w:highlight w:val="none"/>
              </w:rPr>
            </w:pPr>
            <w:r>
              <w:rPr>
                <w:rFonts w:hint="eastAsia" w:ascii="宋体" w:hAnsi="宋体" w:cs="宋体"/>
                <w:color w:val="auto"/>
                <w:kern w:val="0"/>
                <w:sz w:val="24"/>
                <w:highlight w:val="none"/>
              </w:rPr>
              <w:t>查询情况以代理机构提供的《声明书》为准。</w:t>
            </w:r>
          </w:p>
        </w:tc>
        <w:tc>
          <w:tcPr>
            <w:tcW w:w="850" w:type="dxa"/>
            <w:noWrap/>
            <w:vAlign w:val="center"/>
          </w:tcPr>
          <w:p w14:paraId="149B2721">
            <w:pPr>
              <w:spacing w:after="0"/>
              <w:jc w:val="left"/>
              <w:rPr>
                <w:rFonts w:ascii="宋体" w:hAnsi="宋体" w:cs="宋体"/>
                <w:color w:val="auto"/>
                <w:kern w:val="0"/>
                <w:sz w:val="24"/>
                <w:highlight w:val="none"/>
              </w:rPr>
            </w:pPr>
          </w:p>
        </w:tc>
        <w:tc>
          <w:tcPr>
            <w:tcW w:w="993" w:type="dxa"/>
            <w:noWrap/>
            <w:vAlign w:val="center"/>
          </w:tcPr>
          <w:p w14:paraId="677E1DDE">
            <w:pPr>
              <w:spacing w:after="0"/>
              <w:jc w:val="left"/>
              <w:rPr>
                <w:rFonts w:ascii="宋体" w:hAnsi="宋体" w:cs="宋体"/>
                <w:color w:val="auto"/>
                <w:kern w:val="0"/>
                <w:sz w:val="24"/>
                <w:highlight w:val="none"/>
              </w:rPr>
            </w:pPr>
          </w:p>
        </w:tc>
        <w:tc>
          <w:tcPr>
            <w:tcW w:w="962" w:type="dxa"/>
            <w:noWrap/>
            <w:vAlign w:val="center"/>
          </w:tcPr>
          <w:p w14:paraId="5DF27C23">
            <w:pPr>
              <w:spacing w:after="0"/>
              <w:jc w:val="left"/>
              <w:rPr>
                <w:rFonts w:ascii="宋体" w:hAnsi="宋体" w:cs="宋体"/>
                <w:color w:val="auto"/>
                <w:kern w:val="0"/>
                <w:sz w:val="24"/>
                <w:highlight w:val="none"/>
              </w:rPr>
            </w:pPr>
          </w:p>
        </w:tc>
      </w:tr>
      <w:tr w14:paraId="6919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noWrap/>
            <w:vAlign w:val="center"/>
          </w:tcPr>
          <w:p w14:paraId="700AE8CA">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478" w:type="dxa"/>
            <w:noWrap/>
            <w:vAlign w:val="center"/>
          </w:tcPr>
          <w:p w14:paraId="04E3D765">
            <w:pPr>
              <w:spacing w:after="0"/>
              <w:rPr>
                <w:rFonts w:ascii="宋体" w:hAnsi="宋体" w:cs="宋体"/>
                <w:color w:val="auto"/>
                <w:sz w:val="24"/>
                <w:szCs w:val="24"/>
                <w:highlight w:val="none"/>
              </w:rPr>
            </w:pPr>
            <w:r>
              <w:rPr>
                <w:rFonts w:hint="eastAsia" w:ascii="宋体"/>
                <w:color w:val="auto"/>
                <w:sz w:val="24"/>
                <w:highlight w:val="none"/>
              </w:rPr>
              <w:t>供应商信用承诺书</w:t>
            </w:r>
            <w:r>
              <w:rPr>
                <w:rFonts w:hint="eastAsia" w:ascii="宋体" w:hAnsi="宋体" w:cs="宋体"/>
                <w:color w:val="auto"/>
                <w:sz w:val="24"/>
                <w:szCs w:val="24"/>
                <w:highlight w:val="none"/>
              </w:rPr>
              <w:t>符合要求情况。</w:t>
            </w:r>
          </w:p>
        </w:tc>
        <w:tc>
          <w:tcPr>
            <w:tcW w:w="2625" w:type="dxa"/>
            <w:noWrap/>
            <w:vAlign w:val="center"/>
          </w:tcPr>
          <w:p w14:paraId="606D33FB">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1.按给定格式填写《</w:t>
            </w:r>
            <w:r>
              <w:rPr>
                <w:rFonts w:hint="eastAsia" w:ascii="宋体" w:hAnsi="宋体" w:cs="宋体"/>
                <w:color w:val="auto"/>
                <w:sz w:val="24"/>
                <w:highlight w:val="none"/>
              </w:rPr>
              <w:t>信用承诺书</w:t>
            </w:r>
            <w:r>
              <w:rPr>
                <w:rFonts w:hint="eastAsia" w:ascii="宋体" w:hAnsi="宋体" w:cs="宋体"/>
                <w:color w:val="auto"/>
                <w:sz w:val="24"/>
                <w:szCs w:val="24"/>
                <w:highlight w:val="none"/>
              </w:rPr>
              <w:t>》；</w:t>
            </w:r>
          </w:p>
          <w:p w14:paraId="20EB976B">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2.响应磋商文件实质性要求；</w:t>
            </w:r>
          </w:p>
          <w:p w14:paraId="3A50A85C">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3.按规定签章。</w:t>
            </w:r>
          </w:p>
        </w:tc>
        <w:tc>
          <w:tcPr>
            <w:tcW w:w="850" w:type="dxa"/>
            <w:noWrap/>
            <w:vAlign w:val="center"/>
          </w:tcPr>
          <w:p w14:paraId="4C406FBD">
            <w:pPr>
              <w:spacing w:after="0"/>
              <w:jc w:val="left"/>
              <w:rPr>
                <w:rFonts w:ascii="宋体" w:hAnsi="宋体" w:cs="宋体"/>
                <w:color w:val="auto"/>
                <w:sz w:val="24"/>
                <w:szCs w:val="24"/>
                <w:highlight w:val="none"/>
              </w:rPr>
            </w:pPr>
          </w:p>
        </w:tc>
        <w:tc>
          <w:tcPr>
            <w:tcW w:w="993" w:type="dxa"/>
            <w:noWrap/>
            <w:vAlign w:val="center"/>
          </w:tcPr>
          <w:p w14:paraId="4F1EFB9E">
            <w:pPr>
              <w:spacing w:after="0"/>
              <w:jc w:val="left"/>
              <w:rPr>
                <w:rFonts w:ascii="宋体" w:hAnsi="宋体" w:cs="宋体"/>
                <w:color w:val="auto"/>
                <w:sz w:val="24"/>
                <w:szCs w:val="24"/>
                <w:highlight w:val="none"/>
              </w:rPr>
            </w:pPr>
          </w:p>
        </w:tc>
        <w:tc>
          <w:tcPr>
            <w:tcW w:w="962" w:type="dxa"/>
            <w:noWrap/>
            <w:vAlign w:val="center"/>
          </w:tcPr>
          <w:p w14:paraId="0CF9439E">
            <w:pPr>
              <w:spacing w:after="0"/>
              <w:jc w:val="left"/>
              <w:rPr>
                <w:rFonts w:ascii="宋体" w:hAnsi="宋体" w:cs="宋体"/>
                <w:color w:val="auto"/>
                <w:sz w:val="24"/>
                <w:szCs w:val="24"/>
                <w:highlight w:val="none"/>
              </w:rPr>
            </w:pPr>
          </w:p>
        </w:tc>
      </w:tr>
      <w:tr w14:paraId="6251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766" w:type="dxa"/>
            <w:noWrap/>
            <w:vAlign w:val="center"/>
          </w:tcPr>
          <w:p w14:paraId="35682E05">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478" w:type="dxa"/>
            <w:noWrap/>
            <w:vAlign w:val="center"/>
          </w:tcPr>
          <w:p w14:paraId="08790926">
            <w:pPr>
              <w:rPr>
                <w:rFonts w:ascii="宋体"/>
                <w:color w:val="auto"/>
                <w:sz w:val="24"/>
                <w:highlight w:val="none"/>
              </w:rPr>
            </w:pPr>
            <w:r>
              <w:rPr>
                <w:rFonts w:hint="eastAsia" w:ascii="宋体" w:hAnsi="宋体" w:cs="宋体"/>
                <w:color w:val="auto"/>
                <w:sz w:val="24"/>
                <w:highlight w:val="none"/>
              </w:rPr>
              <w:t>落实政府采购政策需满足的资格要求。</w:t>
            </w:r>
          </w:p>
        </w:tc>
        <w:tc>
          <w:tcPr>
            <w:tcW w:w="2625" w:type="dxa"/>
            <w:noWrap/>
            <w:vAlign w:val="center"/>
          </w:tcPr>
          <w:p w14:paraId="3819FBA3">
            <w:pPr>
              <w:jc w:val="left"/>
              <w:rPr>
                <w:rFonts w:ascii="宋体" w:hAnsi="宋体" w:cs="宋体"/>
                <w:color w:val="auto"/>
                <w:sz w:val="24"/>
                <w:szCs w:val="24"/>
                <w:highlight w:val="none"/>
              </w:rPr>
            </w:pPr>
            <w:r>
              <w:rPr>
                <w:rFonts w:hint="eastAsia" w:ascii="宋体" w:hAnsi="宋体" w:cs="宋体"/>
                <w:color w:val="auto"/>
                <w:sz w:val="24"/>
                <w:highlight w:val="none"/>
              </w:rPr>
              <w:t>按要求提供有效的</w:t>
            </w:r>
            <w:r>
              <w:rPr>
                <w:rFonts w:hint="eastAsia" w:ascii="宋体"/>
                <w:color w:val="auto"/>
                <w:sz w:val="24"/>
                <w:highlight w:val="none"/>
              </w:rPr>
              <w:t>中小企业声明函或残疾人福利性单位声明函或监狱企业证明材料。</w:t>
            </w:r>
          </w:p>
        </w:tc>
        <w:tc>
          <w:tcPr>
            <w:tcW w:w="850" w:type="dxa"/>
            <w:noWrap/>
            <w:vAlign w:val="center"/>
          </w:tcPr>
          <w:p w14:paraId="45483FC0">
            <w:pPr>
              <w:spacing w:after="0"/>
              <w:jc w:val="left"/>
              <w:rPr>
                <w:rFonts w:ascii="宋体" w:hAnsi="宋体" w:cs="宋体"/>
                <w:color w:val="auto"/>
                <w:sz w:val="24"/>
                <w:szCs w:val="24"/>
                <w:highlight w:val="none"/>
              </w:rPr>
            </w:pPr>
          </w:p>
        </w:tc>
        <w:tc>
          <w:tcPr>
            <w:tcW w:w="993" w:type="dxa"/>
            <w:noWrap/>
            <w:vAlign w:val="center"/>
          </w:tcPr>
          <w:p w14:paraId="57BC5E9B">
            <w:pPr>
              <w:spacing w:after="0"/>
              <w:jc w:val="left"/>
              <w:rPr>
                <w:rFonts w:ascii="宋体" w:hAnsi="宋体" w:cs="宋体"/>
                <w:color w:val="auto"/>
                <w:sz w:val="24"/>
                <w:szCs w:val="24"/>
                <w:highlight w:val="none"/>
              </w:rPr>
            </w:pPr>
          </w:p>
        </w:tc>
        <w:tc>
          <w:tcPr>
            <w:tcW w:w="962" w:type="dxa"/>
            <w:noWrap/>
            <w:vAlign w:val="center"/>
          </w:tcPr>
          <w:p w14:paraId="6D52ADA8">
            <w:pPr>
              <w:spacing w:after="0"/>
              <w:jc w:val="left"/>
              <w:rPr>
                <w:rFonts w:ascii="宋体" w:hAnsi="宋体" w:cs="宋体"/>
                <w:color w:val="auto"/>
                <w:sz w:val="24"/>
                <w:szCs w:val="24"/>
                <w:highlight w:val="none"/>
              </w:rPr>
            </w:pPr>
          </w:p>
        </w:tc>
      </w:tr>
      <w:tr w14:paraId="3A99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4" w:type="dxa"/>
            <w:gridSpan w:val="2"/>
            <w:noWrap/>
            <w:vAlign w:val="center"/>
          </w:tcPr>
          <w:p w14:paraId="22C62794">
            <w:pPr>
              <w:spacing w:after="0"/>
              <w:rPr>
                <w:rFonts w:ascii="宋体" w:hAnsi="宋体" w:cs="宋体"/>
                <w:color w:val="auto"/>
                <w:spacing w:val="-12"/>
                <w:sz w:val="24"/>
                <w:szCs w:val="24"/>
                <w:highlight w:val="none"/>
              </w:rPr>
            </w:pPr>
            <w:r>
              <w:rPr>
                <w:rFonts w:hint="eastAsia" w:ascii="宋体" w:hAnsi="宋体" w:cs="宋体"/>
                <w:color w:val="auto"/>
                <w:spacing w:val="-12"/>
                <w:sz w:val="24"/>
                <w:szCs w:val="24"/>
                <w:highlight w:val="none"/>
              </w:rPr>
              <w:t>审查结论</w:t>
            </w:r>
          </w:p>
        </w:tc>
        <w:tc>
          <w:tcPr>
            <w:tcW w:w="2625" w:type="dxa"/>
            <w:noWrap/>
            <w:vAlign w:val="center"/>
          </w:tcPr>
          <w:p w14:paraId="5429A44C">
            <w:pPr>
              <w:spacing w:after="0"/>
              <w:jc w:val="center"/>
              <w:rPr>
                <w:rFonts w:ascii="宋体" w:hAnsi="宋体" w:cs="宋体"/>
                <w:color w:val="auto"/>
                <w:sz w:val="24"/>
                <w:szCs w:val="24"/>
                <w:highlight w:val="none"/>
              </w:rPr>
            </w:pPr>
          </w:p>
        </w:tc>
        <w:tc>
          <w:tcPr>
            <w:tcW w:w="850" w:type="dxa"/>
            <w:noWrap/>
            <w:vAlign w:val="center"/>
          </w:tcPr>
          <w:p w14:paraId="565423FF">
            <w:pPr>
              <w:spacing w:after="0"/>
              <w:jc w:val="center"/>
              <w:rPr>
                <w:rFonts w:ascii="宋体" w:hAnsi="宋体" w:cs="宋体"/>
                <w:color w:val="auto"/>
                <w:sz w:val="24"/>
                <w:szCs w:val="24"/>
                <w:highlight w:val="none"/>
              </w:rPr>
            </w:pPr>
          </w:p>
        </w:tc>
        <w:tc>
          <w:tcPr>
            <w:tcW w:w="993" w:type="dxa"/>
            <w:noWrap/>
            <w:vAlign w:val="center"/>
          </w:tcPr>
          <w:p w14:paraId="2BFFB5B7">
            <w:pPr>
              <w:spacing w:after="0"/>
              <w:jc w:val="center"/>
              <w:rPr>
                <w:rFonts w:ascii="宋体" w:hAnsi="宋体" w:cs="宋体"/>
                <w:color w:val="auto"/>
                <w:sz w:val="24"/>
                <w:szCs w:val="24"/>
                <w:highlight w:val="none"/>
              </w:rPr>
            </w:pPr>
          </w:p>
        </w:tc>
        <w:tc>
          <w:tcPr>
            <w:tcW w:w="962" w:type="dxa"/>
            <w:noWrap/>
            <w:vAlign w:val="center"/>
          </w:tcPr>
          <w:p w14:paraId="057239BF">
            <w:pPr>
              <w:spacing w:after="0"/>
              <w:jc w:val="center"/>
              <w:rPr>
                <w:rFonts w:ascii="宋体" w:hAnsi="宋体" w:cs="宋体"/>
                <w:color w:val="auto"/>
                <w:sz w:val="24"/>
                <w:szCs w:val="24"/>
                <w:highlight w:val="none"/>
              </w:rPr>
            </w:pPr>
          </w:p>
        </w:tc>
      </w:tr>
      <w:tr w14:paraId="5280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4" w:type="dxa"/>
            <w:gridSpan w:val="6"/>
            <w:noWrap/>
            <w:vAlign w:val="center"/>
          </w:tcPr>
          <w:p w14:paraId="57B55B84">
            <w:pPr>
              <w:spacing w:after="0"/>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3C8C389F">
            <w:pPr>
              <w:spacing w:after="0"/>
              <w:rPr>
                <w:rFonts w:ascii="宋体" w:hAnsi="宋体" w:cs="宋体"/>
                <w:color w:val="auto"/>
                <w:sz w:val="24"/>
                <w:szCs w:val="24"/>
                <w:highlight w:val="none"/>
              </w:rPr>
            </w:pPr>
          </w:p>
          <w:p w14:paraId="0D29175B">
            <w:pPr>
              <w:spacing w:after="0"/>
              <w:rPr>
                <w:rFonts w:ascii="宋体" w:hAnsi="宋体" w:cs="宋体"/>
                <w:color w:val="auto"/>
                <w:sz w:val="24"/>
                <w:szCs w:val="24"/>
                <w:highlight w:val="none"/>
              </w:rPr>
            </w:pPr>
            <w:r>
              <w:rPr>
                <w:rFonts w:hint="eastAsia" w:ascii="宋体" w:hAnsi="宋体" w:cs="宋体"/>
                <w:color w:val="auto"/>
                <w:sz w:val="24"/>
                <w:szCs w:val="24"/>
                <w:highlight w:val="none"/>
              </w:rPr>
              <w:t>评委签字：</w:t>
            </w:r>
          </w:p>
          <w:p w14:paraId="3C0F8260">
            <w:pPr>
              <w:spacing w:after="0"/>
              <w:rPr>
                <w:rFonts w:ascii="宋体" w:hAnsi="宋体" w:cs="宋体"/>
                <w:color w:val="auto"/>
                <w:sz w:val="24"/>
                <w:szCs w:val="24"/>
                <w:highlight w:val="none"/>
              </w:rPr>
            </w:pPr>
          </w:p>
          <w:p w14:paraId="032605A9">
            <w:pPr>
              <w:spacing w:after="0"/>
              <w:jc w:val="right"/>
              <w:rPr>
                <w:rFonts w:ascii="宋体" w:hAnsi="宋体" w:cs="宋体"/>
                <w:color w:val="auto"/>
                <w:sz w:val="24"/>
                <w:szCs w:val="24"/>
                <w:highlight w:val="none"/>
              </w:rPr>
            </w:pPr>
            <w:r>
              <w:rPr>
                <w:rFonts w:hint="eastAsia" w:ascii="宋体" w:hAnsi="宋体" w:cs="宋体"/>
                <w:color w:val="auto"/>
                <w:sz w:val="24"/>
                <w:szCs w:val="24"/>
                <w:highlight w:val="none"/>
              </w:rPr>
              <w:t>年   月   日</w:t>
            </w:r>
          </w:p>
        </w:tc>
      </w:tr>
    </w:tbl>
    <w:p w14:paraId="3D14C88B">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注：</w:t>
      </w:r>
    </w:p>
    <w:p w14:paraId="0E74AA23">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1.审查情况或结论合格打√，不合格打×，不合格原因请在备注栏内注明。</w:t>
      </w:r>
    </w:p>
    <w:p w14:paraId="31BBC868">
      <w:pPr>
        <w:spacing w:after="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2.《资格性审查表》是资格性评审的依据，不得对《资格性审查表》以外的内容进行资格审查。</w:t>
      </w:r>
    </w:p>
    <w:p w14:paraId="64C223DD">
      <w:pPr>
        <w:pageBreakBefore/>
        <w:spacing w:after="0" w:line="360" w:lineRule="auto"/>
        <w:contextualSpacing/>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二、符合性评审表</w:t>
      </w:r>
    </w:p>
    <w:tbl>
      <w:tblPr>
        <w:tblStyle w:val="59"/>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973"/>
        <w:gridCol w:w="3541"/>
        <w:gridCol w:w="754"/>
        <w:gridCol w:w="754"/>
        <w:gridCol w:w="755"/>
      </w:tblGrid>
      <w:tr w14:paraId="6711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888" w:type="dxa"/>
            <w:vMerge w:val="restart"/>
            <w:noWrap/>
            <w:vAlign w:val="center"/>
          </w:tcPr>
          <w:p w14:paraId="11DA080C">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973" w:type="dxa"/>
            <w:vMerge w:val="restart"/>
            <w:noWrap/>
            <w:vAlign w:val="center"/>
          </w:tcPr>
          <w:p w14:paraId="574F47E4">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3541" w:type="dxa"/>
            <w:vMerge w:val="restart"/>
            <w:noWrap/>
            <w:vAlign w:val="center"/>
          </w:tcPr>
          <w:p w14:paraId="3169E5AA">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评审点具体描述</w:t>
            </w:r>
          </w:p>
        </w:tc>
        <w:tc>
          <w:tcPr>
            <w:tcW w:w="2263" w:type="dxa"/>
            <w:gridSpan w:val="3"/>
            <w:noWrap/>
            <w:vAlign w:val="center"/>
          </w:tcPr>
          <w:p w14:paraId="7EE30BA2">
            <w:pPr>
              <w:spacing w:after="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供应商</w:t>
            </w:r>
          </w:p>
        </w:tc>
      </w:tr>
      <w:tr w14:paraId="018A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88" w:type="dxa"/>
            <w:vMerge w:val="continue"/>
            <w:noWrap/>
            <w:vAlign w:val="center"/>
          </w:tcPr>
          <w:p w14:paraId="120B21D1">
            <w:pPr>
              <w:spacing w:after="0"/>
              <w:jc w:val="center"/>
              <w:rPr>
                <w:rFonts w:ascii="宋体" w:hAnsi="宋体" w:cs="宋体"/>
                <w:b/>
                <w:bCs/>
                <w:color w:val="auto"/>
                <w:sz w:val="24"/>
                <w:szCs w:val="24"/>
                <w:highlight w:val="none"/>
              </w:rPr>
            </w:pPr>
          </w:p>
        </w:tc>
        <w:tc>
          <w:tcPr>
            <w:tcW w:w="1973" w:type="dxa"/>
            <w:vMerge w:val="continue"/>
            <w:noWrap/>
            <w:vAlign w:val="center"/>
          </w:tcPr>
          <w:p w14:paraId="4D81909A">
            <w:pPr>
              <w:spacing w:after="0"/>
              <w:jc w:val="center"/>
              <w:rPr>
                <w:rFonts w:ascii="宋体" w:hAnsi="宋体" w:cs="宋体"/>
                <w:b/>
                <w:bCs/>
                <w:color w:val="auto"/>
                <w:sz w:val="24"/>
                <w:szCs w:val="24"/>
                <w:highlight w:val="none"/>
              </w:rPr>
            </w:pPr>
          </w:p>
        </w:tc>
        <w:tc>
          <w:tcPr>
            <w:tcW w:w="3541" w:type="dxa"/>
            <w:vMerge w:val="continue"/>
            <w:noWrap/>
            <w:vAlign w:val="center"/>
          </w:tcPr>
          <w:p w14:paraId="3103D8FB">
            <w:pPr>
              <w:spacing w:after="0"/>
              <w:jc w:val="center"/>
              <w:rPr>
                <w:rFonts w:ascii="宋体" w:hAnsi="宋体" w:cs="宋体"/>
                <w:b/>
                <w:bCs/>
                <w:color w:val="auto"/>
                <w:sz w:val="24"/>
                <w:szCs w:val="24"/>
                <w:highlight w:val="none"/>
              </w:rPr>
            </w:pPr>
          </w:p>
        </w:tc>
        <w:tc>
          <w:tcPr>
            <w:tcW w:w="754" w:type="dxa"/>
            <w:noWrap/>
            <w:vAlign w:val="center"/>
          </w:tcPr>
          <w:p w14:paraId="3FCB2F02">
            <w:pPr>
              <w:spacing w:after="0"/>
              <w:jc w:val="center"/>
              <w:rPr>
                <w:rFonts w:ascii="宋体" w:hAnsi="宋体" w:cs="宋体"/>
                <w:b/>
                <w:bCs/>
                <w:color w:val="auto"/>
                <w:sz w:val="24"/>
                <w:szCs w:val="24"/>
                <w:highlight w:val="none"/>
              </w:rPr>
            </w:pPr>
          </w:p>
        </w:tc>
        <w:tc>
          <w:tcPr>
            <w:tcW w:w="754" w:type="dxa"/>
            <w:noWrap/>
            <w:vAlign w:val="center"/>
          </w:tcPr>
          <w:p w14:paraId="48703028">
            <w:pPr>
              <w:spacing w:after="0"/>
              <w:jc w:val="center"/>
              <w:rPr>
                <w:rFonts w:ascii="宋体" w:hAnsi="宋体" w:cs="宋体"/>
                <w:b/>
                <w:bCs/>
                <w:color w:val="auto"/>
                <w:sz w:val="24"/>
                <w:szCs w:val="24"/>
                <w:highlight w:val="none"/>
              </w:rPr>
            </w:pPr>
          </w:p>
        </w:tc>
        <w:tc>
          <w:tcPr>
            <w:tcW w:w="755" w:type="dxa"/>
            <w:noWrap/>
            <w:vAlign w:val="center"/>
          </w:tcPr>
          <w:p w14:paraId="1D7A042B">
            <w:pPr>
              <w:spacing w:after="0"/>
              <w:jc w:val="center"/>
              <w:rPr>
                <w:rFonts w:ascii="宋体" w:hAnsi="宋体" w:cs="宋体"/>
                <w:b/>
                <w:bCs/>
                <w:color w:val="auto"/>
                <w:sz w:val="24"/>
                <w:szCs w:val="24"/>
                <w:highlight w:val="none"/>
              </w:rPr>
            </w:pPr>
          </w:p>
        </w:tc>
      </w:tr>
      <w:tr w14:paraId="5B67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1F2AB4AA">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73" w:type="dxa"/>
            <w:noWrap/>
            <w:vAlign w:val="center"/>
          </w:tcPr>
          <w:p w14:paraId="461A57D5">
            <w:pPr>
              <w:spacing w:after="0"/>
              <w:rPr>
                <w:rFonts w:ascii="宋体" w:hAnsi="宋体" w:cs="宋体"/>
                <w:color w:val="auto"/>
                <w:sz w:val="24"/>
                <w:szCs w:val="24"/>
                <w:highlight w:val="none"/>
              </w:rPr>
            </w:pPr>
            <w:r>
              <w:rPr>
                <w:rFonts w:hint="eastAsia" w:ascii="宋体" w:hAnsi="宋体" w:cs="宋体"/>
                <w:color w:val="auto"/>
                <w:sz w:val="24"/>
                <w:szCs w:val="24"/>
                <w:highlight w:val="none"/>
              </w:rPr>
              <w:t>磋商有效期符合磋商文件规定</w:t>
            </w:r>
            <w:r>
              <w:rPr>
                <w:rFonts w:hint="eastAsia" w:ascii="宋体" w:hAnsi="宋体"/>
                <w:color w:val="auto"/>
                <w:sz w:val="24"/>
                <w:szCs w:val="24"/>
                <w:highlight w:val="none"/>
              </w:rPr>
              <w:t>。</w:t>
            </w:r>
          </w:p>
        </w:tc>
        <w:tc>
          <w:tcPr>
            <w:tcW w:w="3541" w:type="dxa"/>
            <w:noWrap/>
            <w:vAlign w:val="center"/>
          </w:tcPr>
          <w:p w14:paraId="32544EEC">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1.按给定格式填写《</w:t>
            </w:r>
            <w:r>
              <w:rPr>
                <w:rFonts w:hint="eastAsia" w:ascii="宋体" w:hAnsi="宋体" w:cs="宋体"/>
                <w:color w:val="auto"/>
                <w:sz w:val="24"/>
                <w:highlight w:val="none"/>
              </w:rPr>
              <w:t>响应书</w:t>
            </w:r>
            <w:r>
              <w:rPr>
                <w:rFonts w:hint="eastAsia" w:ascii="宋体" w:hAnsi="宋体" w:cs="宋体"/>
                <w:color w:val="auto"/>
                <w:sz w:val="24"/>
                <w:szCs w:val="24"/>
                <w:highlight w:val="none"/>
              </w:rPr>
              <w:t>》；</w:t>
            </w:r>
          </w:p>
          <w:p w14:paraId="55BCD1D2">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2.响应磋商文件实质性要求；</w:t>
            </w:r>
          </w:p>
          <w:p w14:paraId="313640B3">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3.按规定签章。</w:t>
            </w:r>
          </w:p>
        </w:tc>
        <w:tc>
          <w:tcPr>
            <w:tcW w:w="754" w:type="dxa"/>
            <w:noWrap/>
            <w:vAlign w:val="center"/>
          </w:tcPr>
          <w:p w14:paraId="08548791">
            <w:pPr>
              <w:spacing w:after="0"/>
              <w:jc w:val="left"/>
              <w:rPr>
                <w:rFonts w:ascii="宋体" w:hAnsi="宋体" w:cs="宋体"/>
                <w:color w:val="auto"/>
                <w:sz w:val="24"/>
                <w:szCs w:val="24"/>
                <w:highlight w:val="none"/>
              </w:rPr>
            </w:pPr>
          </w:p>
        </w:tc>
        <w:tc>
          <w:tcPr>
            <w:tcW w:w="754" w:type="dxa"/>
            <w:noWrap/>
            <w:vAlign w:val="center"/>
          </w:tcPr>
          <w:p w14:paraId="194CD52A">
            <w:pPr>
              <w:spacing w:after="0"/>
              <w:jc w:val="left"/>
              <w:rPr>
                <w:rFonts w:ascii="宋体" w:hAnsi="宋体" w:cs="宋体"/>
                <w:color w:val="auto"/>
                <w:sz w:val="24"/>
                <w:szCs w:val="24"/>
                <w:highlight w:val="none"/>
              </w:rPr>
            </w:pPr>
          </w:p>
        </w:tc>
        <w:tc>
          <w:tcPr>
            <w:tcW w:w="755" w:type="dxa"/>
            <w:noWrap/>
            <w:vAlign w:val="center"/>
          </w:tcPr>
          <w:p w14:paraId="78FEAD18">
            <w:pPr>
              <w:spacing w:after="0"/>
              <w:jc w:val="left"/>
              <w:rPr>
                <w:rFonts w:ascii="宋体" w:hAnsi="宋体" w:cs="宋体"/>
                <w:color w:val="auto"/>
                <w:sz w:val="24"/>
                <w:szCs w:val="24"/>
                <w:highlight w:val="none"/>
              </w:rPr>
            </w:pPr>
          </w:p>
        </w:tc>
      </w:tr>
      <w:tr w14:paraId="045B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70FD62B5">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973" w:type="dxa"/>
            <w:noWrap/>
            <w:vAlign w:val="center"/>
          </w:tcPr>
          <w:p w14:paraId="1B8CECB9">
            <w:pPr>
              <w:spacing w:after="0"/>
              <w:rPr>
                <w:rFonts w:ascii="宋体" w:hAnsi="宋体" w:cs="宋体"/>
                <w:color w:val="auto"/>
                <w:sz w:val="24"/>
                <w:szCs w:val="24"/>
                <w:highlight w:val="none"/>
              </w:rPr>
            </w:pPr>
            <w:r>
              <w:rPr>
                <w:rFonts w:hint="eastAsia" w:ascii="宋体" w:hAnsi="宋体" w:cs="宋体"/>
                <w:color w:val="auto"/>
                <w:sz w:val="24"/>
                <w:szCs w:val="24"/>
                <w:highlight w:val="none"/>
              </w:rPr>
              <w:t>磋商响应文件完整性符合磋商文件实质性要求</w:t>
            </w:r>
            <w:r>
              <w:rPr>
                <w:rFonts w:hint="eastAsia" w:ascii="宋体" w:hAnsi="宋体"/>
                <w:color w:val="auto"/>
                <w:sz w:val="24"/>
                <w:szCs w:val="24"/>
                <w:highlight w:val="none"/>
              </w:rPr>
              <w:t>。</w:t>
            </w:r>
          </w:p>
        </w:tc>
        <w:tc>
          <w:tcPr>
            <w:tcW w:w="3541" w:type="dxa"/>
            <w:noWrap/>
            <w:vAlign w:val="center"/>
          </w:tcPr>
          <w:p w14:paraId="03DF667B">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1.按给定格式填写《</w:t>
            </w:r>
            <w:r>
              <w:rPr>
                <w:rFonts w:hint="eastAsia" w:ascii="宋体" w:hAnsi="宋体" w:cs="宋体"/>
                <w:color w:val="auto"/>
                <w:sz w:val="24"/>
                <w:highlight w:val="none"/>
              </w:rPr>
              <w:t>响应书</w:t>
            </w:r>
            <w:r>
              <w:rPr>
                <w:rFonts w:hint="eastAsia" w:ascii="宋体" w:hAnsi="宋体" w:cs="宋体"/>
                <w:color w:val="auto"/>
                <w:sz w:val="24"/>
                <w:szCs w:val="24"/>
                <w:highlight w:val="none"/>
              </w:rPr>
              <w:t>》《服务技术响应表》《</w:t>
            </w:r>
            <w:r>
              <w:rPr>
                <w:rFonts w:hint="eastAsia" w:ascii="宋体" w:hAnsi="宋体" w:cs="宋体"/>
                <w:color w:val="auto"/>
                <w:sz w:val="24"/>
                <w:szCs w:val="24"/>
                <w:highlight w:val="none"/>
                <w:lang w:eastAsia="zh-CN"/>
              </w:rPr>
              <w:t>商务条款偏离表</w:t>
            </w:r>
            <w:r>
              <w:rPr>
                <w:rFonts w:hint="eastAsia" w:ascii="宋体" w:hAnsi="宋体" w:cs="宋体"/>
                <w:color w:val="auto"/>
                <w:sz w:val="24"/>
                <w:szCs w:val="24"/>
                <w:highlight w:val="none"/>
              </w:rPr>
              <w:t>》《</w:t>
            </w:r>
            <w:r>
              <w:rPr>
                <w:rFonts w:hint="eastAsia" w:ascii="宋体" w:hAnsi="宋体" w:cs="宋体"/>
                <w:color w:val="auto"/>
                <w:sz w:val="24"/>
                <w:highlight w:val="none"/>
              </w:rPr>
              <w:t>资格证明文件</w:t>
            </w:r>
            <w:r>
              <w:rPr>
                <w:rFonts w:hint="eastAsia" w:ascii="宋体" w:hAnsi="宋体" w:cs="宋体"/>
                <w:color w:val="auto"/>
                <w:sz w:val="24"/>
                <w:szCs w:val="24"/>
                <w:highlight w:val="none"/>
              </w:rPr>
              <w:t>》，信息完整；</w:t>
            </w:r>
          </w:p>
          <w:p w14:paraId="7A359528">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2.响应磋商文件实质性要求；</w:t>
            </w:r>
          </w:p>
          <w:p w14:paraId="33F27BC4">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3.按规定签章。</w:t>
            </w:r>
          </w:p>
        </w:tc>
        <w:tc>
          <w:tcPr>
            <w:tcW w:w="754" w:type="dxa"/>
            <w:noWrap/>
            <w:vAlign w:val="center"/>
          </w:tcPr>
          <w:p w14:paraId="66AC45E4">
            <w:pPr>
              <w:spacing w:after="0"/>
              <w:jc w:val="left"/>
              <w:rPr>
                <w:rFonts w:ascii="宋体" w:hAnsi="宋体" w:cs="宋体"/>
                <w:color w:val="auto"/>
                <w:sz w:val="24"/>
                <w:szCs w:val="24"/>
                <w:highlight w:val="none"/>
              </w:rPr>
            </w:pPr>
          </w:p>
        </w:tc>
        <w:tc>
          <w:tcPr>
            <w:tcW w:w="754" w:type="dxa"/>
            <w:noWrap/>
            <w:vAlign w:val="center"/>
          </w:tcPr>
          <w:p w14:paraId="32EBCBAB">
            <w:pPr>
              <w:spacing w:after="0"/>
              <w:jc w:val="left"/>
              <w:rPr>
                <w:rFonts w:ascii="宋体" w:hAnsi="宋体" w:cs="宋体"/>
                <w:color w:val="auto"/>
                <w:sz w:val="24"/>
                <w:szCs w:val="24"/>
                <w:highlight w:val="none"/>
              </w:rPr>
            </w:pPr>
          </w:p>
        </w:tc>
        <w:tc>
          <w:tcPr>
            <w:tcW w:w="755" w:type="dxa"/>
            <w:noWrap/>
            <w:vAlign w:val="center"/>
          </w:tcPr>
          <w:p w14:paraId="23744C29">
            <w:pPr>
              <w:spacing w:after="0"/>
              <w:jc w:val="left"/>
              <w:rPr>
                <w:rFonts w:ascii="宋体" w:hAnsi="宋体" w:cs="宋体"/>
                <w:color w:val="auto"/>
                <w:sz w:val="24"/>
                <w:szCs w:val="24"/>
                <w:highlight w:val="none"/>
              </w:rPr>
            </w:pPr>
          </w:p>
        </w:tc>
      </w:tr>
      <w:tr w14:paraId="56EFF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1909390A">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973" w:type="dxa"/>
            <w:noWrap/>
            <w:vAlign w:val="center"/>
          </w:tcPr>
          <w:p w14:paraId="1A7CC63A">
            <w:pPr>
              <w:spacing w:after="0"/>
              <w:rPr>
                <w:rFonts w:ascii="宋体" w:hAnsi="宋体" w:cs="宋体"/>
                <w:color w:val="auto"/>
                <w:sz w:val="24"/>
                <w:szCs w:val="24"/>
                <w:highlight w:val="none"/>
              </w:rPr>
            </w:pPr>
            <w:r>
              <w:rPr>
                <w:rFonts w:hint="eastAsia" w:ascii="宋体" w:hAnsi="宋体" w:cs="宋体"/>
                <w:color w:val="auto"/>
                <w:sz w:val="24"/>
                <w:szCs w:val="24"/>
                <w:highlight w:val="none"/>
              </w:rPr>
              <w:t>磋商</w:t>
            </w:r>
            <w:r>
              <w:rPr>
                <w:rFonts w:hint="eastAsia" w:ascii="宋体" w:hAnsi="宋体" w:cs="宋体"/>
                <w:color w:val="auto"/>
                <w:sz w:val="24"/>
                <w:highlight w:val="none"/>
                <w:lang w:eastAsia="zh-Hans"/>
              </w:rPr>
              <w:t>响应</w:t>
            </w:r>
            <w:r>
              <w:rPr>
                <w:rFonts w:hint="eastAsia" w:ascii="宋体" w:hAnsi="宋体" w:cs="宋体"/>
                <w:color w:val="auto"/>
                <w:sz w:val="24"/>
                <w:highlight w:val="none"/>
              </w:rPr>
              <w:t>文件签署情况符合</w:t>
            </w:r>
            <w:r>
              <w:rPr>
                <w:rFonts w:hint="eastAsia" w:ascii="宋体" w:hAnsi="宋体" w:cs="宋体"/>
                <w:color w:val="auto"/>
                <w:sz w:val="24"/>
                <w:szCs w:val="24"/>
                <w:highlight w:val="none"/>
              </w:rPr>
              <w:t>磋商</w:t>
            </w:r>
            <w:r>
              <w:rPr>
                <w:rFonts w:hint="eastAsia" w:ascii="宋体" w:hAnsi="宋体" w:cs="宋体"/>
                <w:color w:val="auto"/>
                <w:sz w:val="24"/>
                <w:highlight w:val="none"/>
              </w:rPr>
              <w:t>文件实质性要求</w:t>
            </w:r>
            <w:r>
              <w:rPr>
                <w:rFonts w:hint="eastAsia" w:ascii="宋体" w:hAnsi="宋体"/>
                <w:color w:val="auto"/>
                <w:sz w:val="24"/>
                <w:szCs w:val="24"/>
                <w:highlight w:val="none"/>
              </w:rPr>
              <w:t>。</w:t>
            </w:r>
          </w:p>
        </w:tc>
        <w:tc>
          <w:tcPr>
            <w:tcW w:w="3541" w:type="dxa"/>
            <w:noWrap/>
            <w:vAlign w:val="center"/>
          </w:tcPr>
          <w:p w14:paraId="5D1E50E2">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按规定签章。</w:t>
            </w:r>
          </w:p>
        </w:tc>
        <w:tc>
          <w:tcPr>
            <w:tcW w:w="754" w:type="dxa"/>
            <w:noWrap/>
            <w:vAlign w:val="center"/>
          </w:tcPr>
          <w:p w14:paraId="09241490">
            <w:pPr>
              <w:spacing w:after="0"/>
              <w:jc w:val="left"/>
              <w:rPr>
                <w:rFonts w:ascii="宋体" w:hAnsi="宋体" w:cs="宋体"/>
                <w:color w:val="auto"/>
                <w:sz w:val="24"/>
                <w:szCs w:val="24"/>
                <w:highlight w:val="none"/>
              </w:rPr>
            </w:pPr>
          </w:p>
        </w:tc>
        <w:tc>
          <w:tcPr>
            <w:tcW w:w="754" w:type="dxa"/>
            <w:noWrap/>
            <w:vAlign w:val="center"/>
          </w:tcPr>
          <w:p w14:paraId="30A5FAB4">
            <w:pPr>
              <w:spacing w:after="0"/>
              <w:jc w:val="left"/>
              <w:rPr>
                <w:rFonts w:ascii="宋体" w:hAnsi="宋体" w:cs="宋体"/>
                <w:color w:val="auto"/>
                <w:sz w:val="24"/>
                <w:szCs w:val="24"/>
                <w:highlight w:val="none"/>
              </w:rPr>
            </w:pPr>
          </w:p>
        </w:tc>
        <w:tc>
          <w:tcPr>
            <w:tcW w:w="755" w:type="dxa"/>
            <w:noWrap/>
            <w:vAlign w:val="center"/>
          </w:tcPr>
          <w:p w14:paraId="39D95F16">
            <w:pPr>
              <w:spacing w:after="0"/>
              <w:jc w:val="left"/>
              <w:rPr>
                <w:rFonts w:ascii="宋体" w:hAnsi="宋体" w:cs="宋体"/>
                <w:color w:val="auto"/>
                <w:sz w:val="24"/>
                <w:szCs w:val="24"/>
                <w:highlight w:val="none"/>
              </w:rPr>
            </w:pPr>
          </w:p>
        </w:tc>
      </w:tr>
      <w:tr w14:paraId="55DC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463D442B">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973" w:type="dxa"/>
            <w:noWrap/>
            <w:vAlign w:val="center"/>
          </w:tcPr>
          <w:p w14:paraId="01CBFBD8">
            <w:pPr>
              <w:spacing w:after="0"/>
              <w:rPr>
                <w:rFonts w:ascii="宋体" w:hAnsi="宋体" w:cs="宋体"/>
                <w:color w:val="auto"/>
                <w:sz w:val="24"/>
                <w:szCs w:val="24"/>
                <w:highlight w:val="none"/>
              </w:rPr>
            </w:pPr>
            <w:r>
              <w:rPr>
                <w:rFonts w:hint="eastAsia" w:ascii="宋体" w:hAnsi="宋体"/>
                <w:color w:val="auto"/>
                <w:sz w:val="24"/>
                <w:szCs w:val="24"/>
                <w:highlight w:val="none"/>
              </w:rPr>
              <w:t>按照</w:t>
            </w:r>
            <w:r>
              <w:rPr>
                <w:rFonts w:hint="eastAsia" w:ascii="宋体" w:hAnsi="宋体" w:cs="宋体"/>
                <w:color w:val="auto"/>
                <w:sz w:val="24"/>
                <w:szCs w:val="24"/>
                <w:highlight w:val="none"/>
              </w:rPr>
              <w:t>磋商</w:t>
            </w:r>
            <w:r>
              <w:rPr>
                <w:rFonts w:hint="eastAsia" w:ascii="宋体" w:hAnsi="宋体"/>
                <w:color w:val="auto"/>
                <w:sz w:val="24"/>
                <w:szCs w:val="24"/>
                <w:highlight w:val="none"/>
              </w:rPr>
              <w:t>文件规定报价，没有漏项。</w:t>
            </w:r>
          </w:p>
        </w:tc>
        <w:tc>
          <w:tcPr>
            <w:tcW w:w="3541" w:type="dxa"/>
            <w:noWrap/>
            <w:vAlign w:val="center"/>
          </w:tcPr>
          <w:p w14:paraId="10F7C670">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1.按给定格式填写《</w:t>
            </w:r>
            <w:r>
              <w:rPr>
                <w:rFonts w:hint="eastAsia" w:ascii="宋体" w:hAnsi="宋体" w:cs="宋体"/>
                <w:color w:val="auto"/>
                <w:sz w:val="24"/>
                <w:highlight w:val="none"/>
              </w:rPr>
              <w:t>响应书</w:t>
            </w:r>
            <w:r>
              <w:rPr>
                <w:rFonts w:hint="eastAsia" w:ascii="宋体" w:hAnsi="宋体" w:cs="宋体"/>
                <w:color w:val="auto"/>
                <w:sz w:val="24"/>
                <w:szCs w:val="24"/>
                <w:highlight w:val="none"/>
              </w:rPr>
              <w:t>》，信息完整；</w:t>
            </w:r>
          </w:p>
          <w:p w14:paraId="59A7A8A9">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2.响应磋商文件实质性要求；</w:t>
            </w:r>
          </w:p>
          <w:p w14:paraId="3D3BB305">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3.按规定签章。</w:t>
            </w:r>
          </w:p>
        </w:tc>
        <w:tc>
          <w:tcPr>
            <w:tcW w:w="754" w:type="dxa"/>
            <w:noWrap/>
            <w:vAlign w:val="center"/>
          </w:tcPr>
          <w:p w14:paraId="45252772">
            <w:pPr>
              <w:spacing w:after="0"/>
              <w:jc w:val="left"/>
              <w:rPr>
                <w:rFonts w:ascii="宋体" w:hAnsi="宋体" w:cs="宋体"/>
                <w:color w:val="auto"/>
                <w:sz w:val="24"/>
                <w:szCs w:val="24"/>
                <w:highlight w:val="none"/>
              </w:rPr>
            </w:pPr>
          </w:p>
        </w:tc>
        <w:tc>
          <w:tcPr>
            <w:tcW w:w="754" w:type="dxa"/>
            <w:noWrap/>
            <w:vAlign w:val="center"/>
          </w:tcPr>
          <w:p w14:paraId="4291AD19">
            <w:pPr>
              <w:spacing w:after="0"/>
              <w:jc w:val="left"/>
              <w:rPr>
                <w:rFonts w:ascii="宋体" w:hAnsi="宋体" w:cs="宋体"/>
                <w:color w:val="auto"/>
                <w:sz w:val="24"/>
                <w:szCs w:val="24"/>
                <w:highlight w:val="none"/>
              </w:rPr>
            </w:pPr>
          </w:p>
        </w:tc>
        <w:tc>
          <w:tcPr>
            <w:tcW w:w="755" w:type="dxa"/>
            <w:noWrap/>
            <w:vAlign w:val="center"/>
          </w:tcPr>
          <w:p w14:paraId="54E1CC74">
            <w:pPr>
              <w:spacing w:after="0"/>
              <w:jc w:val="left"/>
              <w:rPr>
                <w:rFonts w:ascii="宋体" w:hAnsi="宋体" w:cs="宋体"/>
                <w:color w:val="auto"/>
                <w:sz w:val="24"/>
                <w:szCs w:val="24"/>
                <w:highlight w:val="none"/>
              </w:rPr>
            </w:pPr>
          </w:p>
        </w:tc>
      </w:tr>
      <w:tr w14:paraId="0086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342E5DFE">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973" w:type="dxa"/>
            <w:noWrap/>
            <w:vAlign w:val="center"/>
          </w:tcPr>
          <w:p w14:paraId="428B49CF">
            <w:pPr>
              <w:spacing w:after="0"/>
              <w:rPr>
                <w:rFonts w:ascii="宋体" w:hAnsi="宋体" w:cs="宋体"/>
                <w:color w:val="auto"/>
                <w:sz w:val="24"/>
                <w:szCs w:val="24"/>
                <w:highlight w:val="none"/>
              </w:rPr>
            </w:pPr>
            <w:r>
              <w:rPr>
                <w:rFonts w:hint="eastAsia" w:ascii="宋体" w:hAnsi="宋体"/>
                <w:color w:val="auto"/>
                <w:sz w:val="24"/>
                <w:szCs w:val="24"/>
                <w:highlight w:val="none"/>
              </w:rPr>
              <w:t>未发现供应商涂改证明材料或者提供虚假材料。</w:t>
            </w:r>
          </w:p>
        </w:tc>
        <w:tc>
          <w:tcPr>
            <w:tcW w:w="3541" w:type="dxa"/>
            <w:noWrap/>
            <w:vAlign w:val="center"/>
          </w:tcPr>
          <w:p w14:paraId="6F8F007A">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响应磋商文件实质性要求。</w:t>
            </w:r>
          </w:p>
        </w:tc>
        <w:tc>
          <w:tcPr>
            <w:tcW w:w="754" w:type="dxa"/>
            <w:noWrap/>
            <w:vAlign w:val="center"/>
          </w:tcPr>
          <w:p w14:paraId="47407FA5">
            <w:pPr>
              <w:spacing w:after="0"/>
              <w:jc w:val="left"/>
              <w:rPr>
                <w:rFonts w:ascii="宋体" w:hAnsi="宋体" w:cs="宋体"/>
                <w:color w:val="auto"/>
                <w:sz w:val="24"/>
                <w:szCs w:val="24"/>
                <w:highlight w:val="none"/>
              </w:rPr>
            </w:pPr>
          </w:p>
        </w:tc>
        <w:tc>
          <w:tcPr>
            <w:tcW w:w="754" w:type="dxa"/>
            <w:noWrap/>
            <w:vAlign w:val="center"/>
          </w:tcPr>
          <w:p w14:paraId="4EF05F3A">
            <w:pPr>
              <w:spacing w:after="0"/>
              <w:jc w:val="left"/>
              <w:rPr>
                <w:rFonts w:ascii="宋体" w:hAnsi="宋体" w:cs="宋体"/>
                <w:color w:val="auto"/>
                <w:sz w:val="24"/>
                <w:szCs w:val="24"/>
                <w:highlight w:val="none"/>
              </w:rPr>
            </w:pPr>
          </w:p>
        </w:tc>
        <w:tc>
          <w:tcPr>
            <w:tcW w:w="755" w:type="dxa"/>
            <w:noWrap/>
            <w:vAlign w:val="center"/>
          </w:tcPr>
          <w:p w14:paraId="47E1A835">
            <w:pPr>
              <w:spacing w:after="0"/>
              <w:jc w:val="left"/>
              <w:rPr>
                <w:rFonts w:ascii="宋体" w:hAnsi="宋体" w:cs="宋体"/>
                <w:color w:val="auto"/>
                <w:sz w:val="24"/>
                <w:szCs w:val="24"/>
                <w:highlight w:val="none"/>
              </w:rPr>
            </w:pPr>
          </w:p>
        </w:tc>
      </w:tr>
      <w:tr w14:paraId="6089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6FA41823">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973" w:type="dxa"/>
            <w:noWrap/>
            <w:vAlign w:val="center"/>
          </w:tcPr>
          <w:p w14:paraId="24186815">
            <w:pPr>
              <w:spacing w:after="0"/>
              <w:rPr>
                <w:rFonts w:ascii="宋体" w:hAnsi="宋体" w:cs="宋体"/>
                <w:color w:val="auto"/>
                <w:sz w:val="24"/>
                <w:szCs w:val="24"/>
                <w:highlight w:val="none"/>
              </w:rPr>
            </w:pPr>
            <w:r>
              <w:rPr>
                <w:rFonts w:hint="eastAsia" w:ascii="宋体" w:hAnsi="宋体" w:cs="宋体"/>
                <w:color w:val="auto"/>
                <w:sz w:val="24"/>
                <w:szCs w:val="24"/>
                <w:highlight w:val="none"/>
              </w:rPr>
              <w:t>未发现其他不符合法律法规和磋商文件规定的实质性要求。</w:t>
            </w:r>
          </w:p>
        </w:tc>
        <w:tc>
          <w:tcPr>
            <w:tcW w:w="3541" w:type="dxa"/>
            <w:noWrap/>
            <w:vAlign w:val="center"/>
          </w:tcPr>
          <w:p w14:paraId="775EC35C">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响应磋商文件实质性要求。</w:t>
            </w:r>
          </w:p>
        </w:tc>
        <w:tc>
          <w:tcPr>
            <w:tcW w:w="754" w:type="dxa"/>
            <w:noWrap/>
            <w:vAlign w:val="center"/>
          </w:tcPr>
          <w:p w14:paraId="1C759B9E">
            <w:pPr>
              <w:spacing w:after="0"/>
              <w:jc w:val="left"/>
              <w:rPr>
                <w:rFonts w:ascii="宋体" w:hAnsi="宋体" w:cs="宋体"/>
                <w:color w:val="auto"/>
                <w:sz w:val="24"/>
                <w:szCs w:val="24"/>
                <w:highlight w:val="none"/>
              </w:rPr>
            </w:pPr>
          </w:p>
        </w:tc>
        <w:tc>
          <w:tcPr>
            <w:tcW w:w="754" w:type="dxa"/>
            <w:noWrap/>
            <w:vAlign w:val="center"/>
          </w:tcPr>
          <w:p w14:paraId="0DD8F597">
            <w:pPr>
              <w:spacing w:after="0"/>
              <w:jc w:val="left"/>
              <w:rPr>
                <w:rFonts w:ascii="宋体" w:hAnsi="宋体" w:cs="宋体"/>
                <w:color w:val="auto"/>
                <w:sz w:val="24"/>
                <w:szCs w:val="24"/>
                <w:highlight w:val="none"/>
              </w:rPr>
            </w:pPr>
          </w:p>
        </w:tc>
        <w:tc>
          <w:tcPr>
            <w:tcW w:w="755" w:type="dxa"/>
            <w:noWrap/>
            <w:vAlign w:val="center"/>
          </w:tcPr>
          <w:p w14:paraId="7D51DBEF">
            <w:pPr>
              <w:spacing w:after="0"/>
              <w:jc w:val="left"/>
              <w:rPr>
                <w:rFonts w:ascii="宋体" w:hAnsi="宋体" w:cs="宋体"/>
                <w:color w:val="auto"/>
                <w:sz w:val="24"/>
                <w:szCs w:val="24"/>
                <w:highlight w:val="none"/>
              </w:rPr>
            </w:pPr>
          </w:p>
        </w:tc>
      </w:tr>
      <w:tr w14:paraId="49EC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888" w:type="dxa"/>
            <w:noWrap/>
            <w:vAlign w:val="center"/>
          </w:tcPr>
          <w:p w14:paraId="24DCEAEC">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973" w:type="dxa"/>
            <w:noWrap/>
            <w:vAlign w:val="center"/>
          </w:tcPr>
          <w:p w14:paraId="70E21ADA">
            <w:pPr>
              <w:spacing w:after="0"/>
              <w:rPr>
                <w:rFonts w:ascii="宋体" w:hAnsi="宋体" w:cs="宋体"/>
                <w:color w:val="auto"/>
                <w:sz w:val="24"/>
                <w:szCs w:val="24"/>
                <w:highlight w:val="none"/>
              </w:rPr>
            </w:pPr>
            <w:r>
              <w:rPr>
                <w:rFonts w:hint="eastAsia" w:ascii="宋体" w:hAnsi="宋体" w:cs="宋体"/>
                <w:color w:val="auto"/>
                <w:sz w:val="24"/>
                <w:szCs w:val="24"/>
                <w:highlight w:val="none"/>
              </w:rPr>
              <w:t>对“★”条款做出实质性响应，未发生重大偏离。</w:t>
            </w:r>
          </w:p>
        </w:tc>
        <w:tc>
          <w:tcPr>
            <w:tcW w:w="3541" w:type="dxa"/>
            <w:noWrap/>
            <w:vAlign w:val="center"/>
          </w:tcPr>
          <w:p w14:paraId="4131909E">
            <w:pPr>
              <w:spacing w:after="0"/>
              <w:jc w:val="left"/>
              <w:rPr>
                <w:rFonts w:ascii="宋体" w:hAnsi="宋体" w:cs="宋体"/>
                <w:color w:val="auto"/>
                <w:sz w:val="24"/>
                <w:szCs w:val="24"/>
                <w:highlight w:val="none"/>
              </w:rPr>
            </w:pPr>
            <w:r>
              <w:rPr>
                <w:rFonts w:hint="eastAsia" w:ascii="宋体" w:hAnsi="宋体" w:eastAsia="宋体" w:cs="宋体"/>
                <w:color w:val="auto"/>
                <w:sz w:val="24"/>
                <w:szCs w:val="24"/>
                <w:highlight w:val="none"/>
              </w:rPr>
              <w:t>“★”条款</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磋商</w:t>
            </w:r>
            <w:r>
              <w:rPr>
                <w:rFonts w:hint="eastAsia" w:ascii="宋体" w:hAnsi="宋体" w:cs="宋体"/>
                <w:color w:val="auto"/>
                <w:sz w:val="24"/>
                <w:szCs w:val="24"/>
                <w:highlight w:val="none"/>
                <w:lang w:val="en-US" w:eastAsia="zh-CN"/>
              </w:rPr>
              <w:t>文件实质性要求。</w:t>
            </w:r>
          </w:p>
        </w:tc>
        <w:tc>
          <w:tcPr>
            <w:tcW w:w="754" w:type="dxa"/>
            <w:noWrap/>
            <w:vAlign w:val="center"/>
          </w:tcPr>
          <w:p w14:paraId="32CAE9C7">
            <w:pPr>
              <w:spacing w:after="0"/>
              <w:jc w:val="left"/>
              <w:rPr>
                <w:rFonts w:ascii="宋体" w:hAnsi="宋体" w:cs="宋体"/>
                <w:color w:val="auto"/>
                <w:sz w:val="24"/>
                <w:szCs w:val="24"/>
                <w:highlight w:val="none"/>
              </w:rPr>
            </w:pPr>
          </w:p>
        </w:tc>
        <w:tc>
          <w:tcPr>
            <w:tcW w:w="754" w:type="dxa"/>
            <w:noWrap/>
            <w:vAlign w:val="center"/>
          </w:tcPr>
          <w:p w14:paraId="273E8246">
            <w:pPr>
              <w:spacing w:after="0"/>
              <w:jc w:val="left"/>
              <w:rPr>
                <w:rFonts w:ascii="宋体" w:hAnsi="宋体" w:cs="宋体"/>
                <w:color w:val="auto"/>
                <w:sz w:val="24"/>
                <w:szCs w:val="24"/>
                <w:highlight w:val="none"/>
              </w:rPr>
            </w:pPr>
          </w:p>
        </w:tc>
        <w:tc>
          <w:tcPr>
            <w:tcW w:w="755" w:type="dxa"/>
            <w:noWrap/>
            <w:vAlign w:val="center"/>
          </w:tcPr>
          <w:p w14:paraId="1E568CC0">
            <w:pPr>
              <w:spacing w:after="0"/>
              <w:jc w:val="left"/>
              <w:rPr>
                <w:rFonts w:ascii="宋体" w:hAnsi="宋体" w:cs="宋体"/>
                <w:color w:val="auto"/>
                <w:sz w:val="24"/>
                <w:szCs w:val="24"/>
                <w:highlight w:val="none"/>
              </w:rPr>
            </w:pPr>
          </w:p>
        </w:tc>
      </w:tr>
      <w:tr w14:paraId="0CD8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53895FAD">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973" w:type="dxa"/>
            <w:noWrap/>
            <w:vAlign w:val="center"/>
          </w:tcPr>
          <w:p w14:paraId="2741D394">
            <w:pPr>
              <w:spacing w:after="0"/>
              <w:rPr>
                <w:rFonts w:ascii="宋体" w:hAnsi="宋体" w:cs="宋体"/>
                <w:color w:val="auto"/>
                <w:sz w:val="24"/>
                <w:szCs w:val="24"/>
                <w:highlight w:val="none"/>
              </w:rPr>
            </w:pPr>
            <w:r>
              <w:rPr>
                <w:rFonts w:hint="eastAsia" w:ascii="宋体" w:hAnsi="宋体" w:cs="宋体"/>
                <w:color w:val="auto"/>
                <w:sz w:val="24"/>
                <w:szCs w:val="24"/>
                <w:highlight w:val="none"/>
              </w:rPr>
              <w:t>未发现磋商响应文件含有采购人不能接受的附加条件。</w:t>
            </w:r>
          </w:p>
        </w:tc>
        <w:tc>
          <w:tcPr>
            <w:tcW w:w="3541" w:type="dxa"/>
            <w:noWrap/>
            <w:vAlign w:val="center"/>
          </w:tcPr>
          <w:p w14:paraId="5400DAA7">
            <w:pPr>
              <w:spacing w:after="0"/>
              <w:jc w:val="left"/>
              <w:rPr>
                <w:rFonts w:ascii="宋体" w:hAnsi="宋体" w:cs="宋体"/>
                <w:color w:val="auto"/>
                <w:sz w:val="24"/>
                <w:szCs w:val="24"/>
                <w:highlight w:val="none"/>
              </w:rPr>
            </w:pPr>
            <w:r>
              <w:rPr>
                <w:rFonts w:hint="eastAsia" w:ascii="宋体" w:hAnsi="宋体" w:cs="宋体"/>
                <w:color w:val="auto"/>
                <w:sz w:val="24"/>
                <w:szCs w:val="24"/>
                <w:highlight w:val="none"/>
              </w:rPr>
              <w:t>响应磋商文件实质性要求。</w:t>
            </w:r>
          </w:p>
        </w:tc>
        <w:tc>
          <w:tcPr>
            <w:tcW w:w="754" w:type="dxa"/>
            <w:noWrap/>
            <w:vAlign w:val="center"/>
          </w:tcPr>
          <w:p w14:paraId="7E75B8A4">
            <w:pPr>
              <w:spacing w:after="0"/>
              <w:jc w:val="left"/>
              <w:rPr>
                <w:rFonts w:ascii="宋体" w:hAnsi="宋体" w:cs="宋体"/>
                <w:color w:val="auto"/>
                <w:sz w:val="24"/>
                <w:szCs w:val="24"/>
                <w:highlight w:val="none"/>
              </w:rPr>
            </w:pPr>
          </w:p>
        </w:tc>
        <w:tc>
          <w:tcPr>
            <w:tcW w:w="754" w:type="dxa"/>
            <w:noWrap/>
            <w:vAlign w:val="center"/>
          </w:tcPr>
          <w:p w14:paraId="538E2B76">
            <w:pPr>
              <w:spacing w:after="0"/>
              <w:jc w:val="left"/>
              <w:rPr>
                <w:rFonts w:ascii="宋体" w:hAnsi="宋体" w:cs="宋体"/>
                <w:color w:val="auto"/>
                <w:sz w:val="24"/>
                <w:szCs w:val="24"/>
                <w:highlight w:val="none"/>
              </w:rPr>
            </w:pPr>
          </w:p>
        </w:tc>
        <w:tc>
          <w:tcPr>
            <w:tcW w:w="755" w:type="dxa"/>
            <w:noWrap/>
            <w:vAlign w:val="center"/>
          </w:tcPr>
          <w:p w14:paraId="530A3B66">
            <w:pPr>
              <w:spacing w:after="0"/>
              <w:jc w:val="left"/>
              <w:rPr>
                <w:rFonts w:ascii="宋体" w:hAnsi="宋体" w:cs="宋体"/>
                <w:color w:val="auto"/>
                <w:sz w:val="24"/>
                <w:szCs w:val="24"/>
                <w:highlight w:val="none"/>
              </w:rPr>
            </w:pPr>
          </w:p>
        </w:tc>
      </w:tr>
      <w:tr w14:paraId="77D4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8" w:type="dxa"/>
            <w:noWrap/>
            <w:vAlign w:val="center"/>
          </w:tcPr>
          <w:p w14:paraId="360C87B4">
            <w:pPr>
              <w:spacing w:after="0"/>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973" w:type="dxa"/>
            <w:noWrap/>
            <w:vAlign w:val="center"/>
          </w:tcPr>
          <w:p w14:paraId="65CD4ADE">
            <w:pPr>
              <w:spacing w:after="0"/>
              <w:jc w:val="left"/>
              <w:rPr>
                <w:rFonts w:ascii="宋体" w:hAnsi="宋体" w:cs="宋体"/>
                <w:color w:val="auto"/>
                <w:sz w:val="24"/>
                <w:szCs w:val="24"/>
                <w:highlight w:val="none"/>
              </w:rPr>
            </w:pPr>
            <w:r>
              <w:rPr>
                <w:rFonts w:hint="eastAsia" w:ascii="宋体" w:hAnsi="宋体"/>
                <w:color w:val="auto"/>
                <w:sz w:val="24"/>
                <w:highlight w:val="none"/>
              </w:rPr>
              <w:t>存在下列情形之一的，投标(响应)文件无效。</w:t>
            </w:r>
          </w:p>
        </w:tc>
        <w:tc>
          <w:tcPr>
            <w:tcW w:w="3541" w:type="dxa"/>
            <w:noWrap/>
            <w:vAlign w:val="center"/>
          </w:tcPr>
          <w:p w14:paraId="0098CBEF">
            <w:pPr>
              <w:spacing w:after="0"/>
              <w:jc w:val="left"/>
              <w:rPr>
                <w:rFonts w:ascii="宋体" w:hAnsi="宋体"/>
                <w:color w:val="auto"/>
                <w:sz w:val="24"/>
                <w:highlight w:val="none"/>
              </w:rPr>
            </w:pPr>
            <w:r>
              <w:rPr>
                <w:rFonts w:hint="eastAsia" w:ascii="宋体" w:hAnsi="宋体"/>
                <w:color w:val="auto"/>
                <w:sz w:val="24"/>
                <w:highlight w:val="none"/>
              </w:rPr>
              <w:t>存在下列情形之一的，投标(响应)文件无效：</w:t>
            </w:r>
          </w:p>
          <w:p w14:paraId="1E8AC68F">
            <w:pPr>
              <w:spacing w:after="0"/>
              <w:jc w:val="left"/>
              <w:rPr>
                <w:rFonts w:ascii="宋体" w:hAnsi="宋体" w:cs="宋体"/>
                <w:bCs/>
                <w:color w:val="auto"/>
                <w:sz w:val="24"/>
                <w:highlight w:val="none"/>
              </w:rPr>
            </w:pPr>
            <w:r>
              <w:rPr>
                <w:rFonts w:ascii="宋体" w:hAnsi="宋体" w:cs="宋体"/>
                <w:bCs/>
                <w:color w:val="auto"/>
                <w:sz w:val="24"/>
                <w:highlight w:val="none"/>
              </w:rPr>
              <w:t>①</w:t>
            </w:r>
            <w:r>
              <w:rPr>
                <w:rFonts w:hint="eastAsia" w:ascii="宋体" w:hAnsi="宋体" w:cs="宋体"/>
                <w:bCs/>
                <w:color w:val="auto"/>
                <w:sz w:val="24"/>
                <w:highlight w:val="none"/>
              </w:rPr>
              <w:t>不同供应商制作电子投标（响应）文件的计算机网卡MAC地址相同的；</w:t>
            </w:r>
          </w:p>
          <w:p w14:paraId="7F6871A1">
            <w:pPr>
              <w:spacing w:after="0"/>
              <w:jc w:val="left"/>
              <w:rPr>
                <w:rFonts w:ascii="宋体" w:hAnsi="宋体" w:cs="宋体"/>
                <w:bCs/>
                <w:color w:val="auto"/>
                <w:sz w:val="24"/>
                <w:highlight w:val="none"/>
              </w:rPr>
            </w:pPr>
            <w:r>
              <w:rPr>
                <w:rFonts w:ascii="宋体" w:hAnsi="宋体" w:cs="宋体"/>
                <w:bCs/>
                <w:color w:val="auto"/>
                <w:sz w:val="24"/>
                <w:highlight w:val="none"/>
              </w:rPr>
              <w:t>②</w:t>
            </w:r>
            <w:r>
              <w:rPr>
                <w:rFonts w:hint="eastAsia" w:ascii="宋体" w:hAnsi="宋体" w:cs="宋体"/>
                <w:bCs/>
                <w:color w:val="auto"/>
                <w:sz w:val="24"/>
                <w:highlight w:val="none"/>
              </w:rPr>
              <w:t>不同供应商制作电子投标（响应）文件的计算机硬盘序列号相同的；</w:t>
            </w:r>
          </w:p>
          <w:p w14:paraId="1CCC39F0">
            <w:pPr>
              <w:spacing w:after="0"/>
              <w:jc w:val="left"/>
              <w:rPr>
                <w:rFonts w:ascii="宋体" w:hAnsi="宋体" w:cs="宋体"/>
                <w:color w:val="auto"/>
                <w:sz w:val="24"/>
                <w:szCs w:val="24"/>
                <w:highlight w:val="none"/>
              </w:rPr>
            </w:pPr>
            <w:r>
              <w:rPr>
                <w:rFonts w:ascii="宋体" w:hAnsi="宋体" w:cs="宋体"/>
                <w:bCs/>
                <w:color w:val="auto"/>
                <w:sz w:val="24"/>
                <w:highlight w:val="none"/>
              </w:rPr>
              <w:t>③</w:t>
            </w:r>
            <w:r>
              <w:rPr>
                <w:rFonts w:hint="eastAsia" w:ascii="宋体" w:hAnsi="宋体" w:cs="宋体"/>
                <w:bCs/>
                <w:color w:val="auto"/>
                <w:sz w:val="24"/>
                <w:highlight w:val="none"/>
              </w:rPr>
              <w:t>不同供应商的投标（响应）文件的内容存在两处以上细节错误一致，且无法合理解释的。</w:t>
            </w:r>
          </w:p>
        </w:tc>
        <w:tc>
          <w:tcPr>
            <w:tcW w:w="754" w:type="dxa"/>
            <w:noWrap/>
            <w:vAlign w:val="center"/>
          </w:tcPr>
          <w:p w14:paraId="3CC56951">
            <w:pPr>
              <w:spacing w:after="0"/>
              <w:jc w:val="left"/>
              <w:rPr>
                <w:rFonts w:ascii="宋体" w:hAnsi="宋体" w:cs="宋体"/>
                <w:color w:val="auto"/>
                <w:sz w:val="24"/>
                <w:szCs w:val="24"/>
                <w:highlight w:val="none"/>
              </w:rPr>
            </w:pPr>
          </w:p>
        </w:tc>
        <w:tc>
          <w:tcPr>
            <w:tcW w:w="754" w:type="dxa"/>
            <w:noWrap/>
            <w:vAlign w:val="center"/>
          </w:tcPr>
          <w:p w14:paraId="10DE5126">
            <w:pPr>
              <w:spacing w:after="0"/>
              <w:jc w:val="left"/>
              <w:rPr>
                <w:rFonts w:ascii="宋体" w:hAnsi="宋体" w:cs="宋体"/>
                <w:color w:val="auto"/>
                <w:sz w:val="24"/>
                <w:szCs w:val="24"/>
                <w:highlight w:val="none"/>
              </w:rPr>
            </w:pPr>
          </w:p>
        </w:tc>
        <w:tc>
          <w:tcPr>
            <w:tcW w:w="755" w:type="dxa"/>
            <w:noWrap/>
            <w:vAlign w:val="center"/>
          </w:tcPr>
          <w:p w14:paraId="2939254C">
            <w:pPr>
              <w:spacing w:after="0"/>
              <w:jc w:val="left"/>
              <w:rPr>
                <w:rFonts w:ascii="宋体" w:hAnsi="宋体" w:cs="宋体"/>
                <w:color w:val="auto"/>
                <w:sz w:val="24"/>
                <w:szCs w:val="24"/>
                <w:highlight w:val="none"/>
              </w:rPr>
            </w:pPr>
          </w:p>
        </w:tc>
      </w:tr>
      <w:tr w14:paraId="143D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61" w:type="dxa"/>
            <w:gridSpan w:val="2"/>
            <w:noWrap/>
            <w:vAlign w:val="center"/>
          </w:tcPr>
          <w:p w14:paraId="0701105A">
            <w:pPr>
              <w:spacing w:after="0"/>
              <w:rPr>
                <w:rFonts w:ascii="宋体" w:hAnsi="宋体" w:cs="宋体"/>
                <w:color w:val="auto"/>
                <w:spacing w:val="-12"/>
                <w:sz w:val="24"/>
                <w:szCs w:val="24"/>
                <w:highlight w:val="none"/>
              </w:rPr>
            </w:pPr>
            <w:r>
              <w:rPr>
                <w:rFonts w:hint="eastAsia" w:ascii="宋体" w:hAnsi="宋体" w:cs="宋体"/>
                <w:color w:val="auto"/>
                <w:spacing w:val="-12"/>
                <w:sz w:val="24"/>
                <w:szCs w:val="24"/>
                <w:highlight w:val="none"/>
              </w:rPr>
              <w:t>审查结论</w:t>
            </w:r>
          </w:p>
        </w:tc>
        <w:tc>
          <w:tcPr>
            <w:tcW w:w="3541" w:type="dxa"/>
            <w:noWrap/>
            <w:vAlign w:val="center"/>
          </w:tcPr>
          <w:p w14:paraId="3CC33688">
            <w:pPr>
              <w:spacing w:after="0"/>
              <w:jc w:val="center"/>
              <w:rPr>
                <w:rFonts w:ascii="宋体" w:hAnsi="宋体" w:cs="宋体"/>
                <w:color w:val="auto"/>
                <w:sz w:val="24"/>
                <w:szCs w:val="24"/>
                <w:highlight w:val="none"/>
              </w:rPr>
            </w:pPr>
          </w:p>
        </w:tc>
        <w:tc>
          <w:tcPr>
            <w:tcW w:w="754" w:type="dxa"/>
            <w:noWrap/>
            <w:vAlign w:val="center"/>
          </w:tcPr>
          <w:p w14:paraId="04A0708D">
            <w:pPr>
              <w:spacing w:after="0"/>
              <w:jc w:val="center"/>
              <w:rPr>
                <w:rFonts w:ascii="宋体" w:hAnsi="宋体" w:cs="宋体"/>
                <w:color w:val="auto"/>
                <w:sz w:val="24"/>
                <w:szCs w:val="24"/>
                <w:highlight w:val="none"/>
              </w:rPr>
            </w:pPr>
          </w:p>
        </w:tc>
        <w:tc>
          <w:tcPr>
            <w:tcW w:w="754" w:type="dxa"/>
            <w:noWrap/>
            <w:vAlign w:val="center"/>
          </w:tcPr>
          <w:p w14:paraId="38CE03CF">
            <w:pPr>
              <w:spacing w:after="0"/>
              <w:jc w:val="center"/>
              <w:rPr>
                <w:rFonts w:ascii="宋体" w:hAnsi="宋体" w:cs="宋体"/>
                <w:color w:val="auto"/>
                <w:sz w:val="24"/>
                <w:szCs w:val="24"/>
                <w:highlight w:val="none"/>
              </w:rPr>
            </w:pPr>
          </w:p>
        </w:tc>
        <w:tc>
          <w:tcPr>
            <w:tcW w:w="755" w:type="dxa"/>
            <w:noWrap/>
            <w:vAlign w:val="center"/>
          </w:tcPr>
          <w:p w14:paraId="0D7FA96C">
            <w:pPr>
              <w:spacing w:after="0"/>
              <w:jc w:val="center"/>
              <w:rPr>
                <w:rFonts w:ascii="宋体" w:hAnsi="宋体" w:cs="宋体"/>
                <w:color w:val="auto"/>
                <w:sz w:val="24"/>
                <w:szCs w:val="24"/>
                <w:highlight w:val="none"/>
              </w:rPr>
            </w:pPr>
          </w:p>
        </w:tc>
      </w:tr>
      <w:tr w14:paraId="085F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5" w:type="dxa"/>
            <w:gridSpan w:val="6"/>
            <w:noWrap/>
            <w:vAlign w:val="center"/>
          </w:tcPr>
          <w:p w14:paraId="217D8E78">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048B1B7C">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评委签字：</w:t>
            </w:r>
          </w:p>
          <w:p w14:paraId="7EFDDF1F">
            <w:pPr>
              <w:spacing w:after="0"/>
              <w:jc w:val="right"/>
              <w:rPr>
                <w:rFonts w:ascii="宋体" w:hAnsi="宋体" w:cs="宋体"/>
                <w:color w:val="auto"/>
                <w:sz w:val="24"/>
                <w:szCs w:val="24"/>
                <w:highlight w:val="none"/>
              </w:rPr>
            </w:pPr>
            <w:r>
              <w:rPr>
                <w:rFonts w:hint="eastAsia" w:ascii="宋体" w:hAnsi="宋体" w:cs="宋体"/>
                <w:color w:val="auto"/>
                <w:sz w:val="24"/>
                <w:szCs w:val="24"/>
                <w:highlight w:val="none"/>
              </w:rPr>
              <w:t>年   月   日</w:t>
            </w:r>
          </w:p>
        </w:tc>
      </w:tr>
    </w:tbl>
    <w:p w14:paraId="58890D64">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注：</w:t>
      </w:r>
    </w:p>
    <w:p w14:paraId="42980FD1">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1.合格项打√，不合格项打×，不合格原因请在备注栏内注明。</w:t>
      </w:r>
    </w:p>
    <w:p w14:paraId="2C7ABD04">
      <w:pPr>
        <w:spacing w:after="0" w:line="360" w:lineRule="auto"/>
        <w:ind w:firstLine="480" w:firstLineChars="200"/>
        <w:contextualSpacing/>
        <w:rPr>
          <w:rFonts w:ascii="宋体" w:hAnsi="宋体" w:cs="宋体"/>
          <w:color w:val="auto"/>
          <w:sz w:val="24"/>
          <w:szCs w:val="24"/>
          <w:highlight w:val="none"/>
        </w:rPr>
      </w:pPr>
      <w:r>
        <w:rPr>
          <w:rFonts w:hint="eastAsia" w:ascii="宋体" w:hAnsi="宋体" w:cs="宋体"/>
          <w:color w:val="auto"/>
          <w:sz w:val="24"/>
          <w:szCs w:val="24"/>
          <w:highlight w:val="none"/>
        </w:rPr>
        <w:t>2.《符合性审查表》是符合性评审的依据，《符合性审查表》未列明的，不得作为符合性评审中认定响应（报价）文件无效的依据（属于法律法规规定的响应文件无效的情形除外）。</w:t>
      </w:r>
    </w:p>
    <w:p w14:paraId="0B0488C1">
      <w:pPr>
        <w:spacing w:after="0"/>
        <w:jc w:val="left"/>
        <w:rPr>
          <w:rFonts w:ascii="宋体" w:hAnsi="宋体" w:cs="宋体"/>
          <w:color w:val="auto"/>
          <w:highlight w:val="none"/>
        </w:rPr>
      </w:pPr>
    </w:p>
    <w:p w14:paraId="283D04D3">
      <w:pPr>
        <w:numPr>
          <w:ilvl w:val="0"/>
          <w:numId w:val="4"/>
        </w:numPr>
        <w:spacing w:after="0" w:line="360" w:lineRule="auto"/>
        <w:contextualSpacing/>
        <w:jc w:val="center"/>
        <w:rPr>
          <w:rFonts w:ascii="宋体" w:hAnsi="宋体" w:cs="宋体"/>
          <w:b/>
          <w:color w:val="auto"/>
          <w:kern w:val="0"/>
          <w:sz w:val="32"/>
          <w:szCs w:val="32"/>
          <w:highlight w:val="none"/>
        </w:rPr>
      </w:pPr>
      <w:r>
        <w:rPr>
          <w:rFonts w:hint="eastAsia" w:ascii="宋体" w:hAnsi="宋体" w:cs="宋体"/>
          <w:color w:val="auto"/>
          <w:highlight w:val="none"/>
        </w:rPr>
        <w:br w:type="page"/>
      </w:r>
      <w:r>
        <w:rPr>
          <w:rFonts w:hint="eastAsia" w:ascii="宋体" w:hAnsi="宋体" w:cs="宋体"/>
          <w:b/>
          <w:color w:val="auto"/>
          <w:kern w:val="0"/>
          <w:sz w:val="32"/>
          <w:szCs w:val="32"/>
          <w:highlight w:val="none"/>
        </w:rPr>
        <w:t>评分标准</w:t>
      </w:r>
    </w:p>
    <w:tbl>
      <w:tblPr>
        <w:tblStyle w:val="59"/>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429"/>
        <w:gridCol w:w="1072"/>
        <w:gridCol w:w="5618"/>
      </w:tblGrid>
      <w:tr w14:paraId="4E13C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2280" w:type="dxa"/>
            <w:gridSpan w:val="2"/>
            <w:vAlign w:val="center"/>
          </w:tcPr>
          <w:p w14:paraId="62A9E040">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评分因素</w:t>
            </w:r>
          </w:p>
        </w:tc>
        <w:tc>
          <w:tcPr>
            <w:tcW w:w="1072" w:type="dxa"/>
            <w:vAlign w:val="center"/>
          </w:tcPr>
          <w:p w14:paraId="56ADB46A">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分值</w:t>
            </w:r>
          </w:p>
        </w:tc>
        <w:tc>
          <w:tcPr>
            <w:tcW w:w="5618" w:type="dxa"/>
            <w:vAlign w:val="center"/>
          </w:tcPr>
          <w:p w14:paraId="3CDBEF01">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w:t>
            </w:r>
          </w:p>
        </w:tc>
      </w:tr>
      <w:tr w14:paraId="0B34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1" w:type="dxa"/>
            <w:vAlign w:val="center"/>
          </w:tcPr>
          <w:p w14:paraId="665E3F43">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价格</w:t>
            </w:r>
          </w:p>
          <w:p w14:paraId="68BB16C7">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部分</w:t>
            </w:r>
          </w:p>
        </w:tc>
        <w:tc>
          <w:tcPr>
            <w:tcW w:w="1429" w:type="dxa"/>
            <w:vAlign w:val="center"/>
          </w:tcPr>
          <w:p w14:paraId="46634C93">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报价</w:t>
            </w:r>
          </w:p>
        </w:tc>
        <w:tc>
          <w:tcPr>
            <w:tcW w:w="1072" w:type="dxa"/>
            <w:vAlign w:val="center"/>
          </w:tcPr>
          <w:p w14:paraId="3768B86E">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c>
          <w:tcPr>
            <w:tcW w:w="5618" w:type="dxa"/>
            <w:vAlign w:val="center"/>
          </w:tcPr>
          <w:p w14:paraId="0760D750">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报价得分＝（基准价/</w:t>
            </w:r>
            <w:r>
              <w:rPr>
                <w:rFonts w:hint="eastAsia" w:ascii="宋体" w:hAnsi="宋体" w:eastAsia="宋体" w:cs="宋体"/>
                <w:color w:val="auto"/>
                <w:sz w:val="24"/>
                <w:highlight w:val="none"/>
                <w:lang w:eastAsia="zh-CN"/>
              </w:rPr>
              <w:t>响应报价</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p>
          <w:p w14:paraId="5F615A4A">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注：基准价为满足</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要求且</w:t>
            </w:r>
            <w:r>
              <w:rPr>
                <w:rFonts w:hint="eastAsia" w:ascii="宋体" w:hAnsi="宋体" w:eastAsia="宋体" w:cs="宋体"/>
                <w:color w:val="auto"/>
                <w:sz w:val="24"/>
                <w:highlight w:val="none"/>
                <w:lang w:val="en-US" w:eastAsia="zh-CN"/>
              </w:rPr>
              <w:t>最终报价</w:t>
            </w:r>
            <w:r>
              <w:rPr>
                <w:rFonts w:hint="eastAsia" w:ascii="宋体" w:hAnsi="宋体" w:eastAsia="宋体" w:cs="宋体"/>
                <w:color w:val="auto"/>
                <w:sz w:val="24"/>
                <w:highlight w:val="none"/>
              </w:rPr>
              <w:t>最低的</w:t>
            </w:r>
            <w:r>
              <w:rPr>
                <w:rFonts w:hint="eastAsia" w:ascii="宋体" w:hAnsi="宋体" w:eastAsia="宋体" w:cs="宋体"/>
                <w:color w:val="auto"/>
                <w:sz w:val="24"/>
                <w:highlight w:val="none"/>
                <w:lang w:eastAsia="zh-CN"/>
              </w:rPr>
              <w:t>响应报价。</w:t>
            </w:r>
          </w:p>
        </w:tc>
      </w:tr>
      <w:tr w14:paraId="2E35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Merge w:val="restart"/>
            <w:vAlign w:val="center"/>
          </w:tcPr>
          <w:p w14:paraId="0782C738">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技术</w:t>
            </w:r>
            <w:r>
              <w:rPr>
                <w:rFonts w:hint="eastAsia" w:ascii="宋体" w:hAnsi="宋体" w:cs="宋体"/>
                <w:color w:val="auto"/>
                <w:sz w:val="24"/>
                <w:highlight w:val="none"/>
                <w:lang w:val="en-US" w:eastAsia="zh-CN"/>
              </w:rPr>
              <w:t>商务</w:t>
            </w:r>
          </w:p>
        </w:tc>
        <w:tc>
          <w:tcPr>
            <w:tcW w:w="1429" w:type="dxa"/>
            <w:vAlign w:val="center"/>
          </w:tcPr>
          <w:p w14:paraId="7A2DE7E5">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rPr>
              <w:t>总体组织实施方案</w:t>
            </w:r>
          </w:p>
        </w:tc>
        <w:tc>
          <w:tcPr>
            <w:tcW w:w="1072" w:type="dxa"/>
            <w:vAlign w:val="center"/>
          </w:tcPr>
          <w:p w14:paraId="594942DD">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分</w:t>
            </w:r>
          </w:p>
        </w:tc>
        <w:tc>
          <w:tcPr>
            <w:tcW w:w="5618" w:type="dxa"/>
            <w:vAlign w:val="center"/>
          </w:tcPr>
          <w:p w14:paraId="71F3A0E9">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s="宋体"/>
                <w:color w:val="auto"/>
                <w:sz w:val="24"/>
                <w:highlight w:val="none"/>
              </w:rPr>
              <w:t>总体组织实施方案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rPr>
              <w:t>采购服务的</w:t>
            </w:r>
            <w:r>
              <w:rPr>
                <w:rFonts w:hint="eastAsia" w:ascii="宋体" w:hAnsi="宋体" w:cs="宋体"/>
                <w:color w:val="auto"/>
                <w:sz w:val="24"/>
                <w:highlight w:val="none"/>
                <w:lang w:val="en-US" w:eastAsia="zh-CN"/>
              </w:rPr>
              <w:t>实施</w:t>
            </w:r>
            <w:r>
              <w:rPr>
                <w:rFonts w:hint="eastAsia" w:ascii="宋体" w:hAnsi="宋体" w:cs="宋体"/>
                <w:color w:val="auto"/>
                <w:sz w:val="24"/>
                <w:highlight w:val="none"/>
              </w:rPr>
              <w:t>方案</w:t>
            </w:r>
            <w:r>
              <w:rPr>
                <w:rFonts w:hint="eastAsia" w:ascii="宋体" w:hAnsi="宋体" w:eastAsia="宋体" w:cs="宋体"/>
                <w:color w:val="auto"/>
                <w:sz w:val="24"/>
                <w:highlight w:val="none"/>
              </w:rPr>
              <w:t>②</w:t>
            </w:r>
            <w:r>
              <w:rPr>
                <w:rFonts w:hint="eastAsia" w:ascii="宋体" w:hAnsi="宋体" w:cs="宋体"/>
                <w:color w:val="auto"/>
                <w:sz w:val="24"/>
                <w:highlight w:val="none"/>
              </w:rPr>
              <w:t>专员客服服务方案</w:t>
            </w:r>
            <w:r>
              <w:rPr>
                <w:rFonts w:hint="eastAsia" w:ascii="宋体" w:hAnsi="宋体" w:eastAsia="宋体" w:cs="宋体"/>
                <w:color w:val="auto"/>
                <w:sz w:val="24"/>
                <w:highlight w:val="none"/>
              </w:rPr>
              <w:t>③</w:t>
            </w:r>
            <w:r>
              <w:rPr>
                <w:rFonts w:hint="eastAsia" w:ascii="宋体" w:hAnsi="宋体" w:cs="宋体"/>
                <w:color w:val="auto"/>
                <w:sz w:val="24"/>
                <w:highlight w:val="none"/>
              </w:rPr>
              <w:t>预购订单价格及库存锁定方案</w:t>
            </w:r>
            <w:r>
              <w:rPr>
                <w:rFonts w:hint="eastAsia" w:ascii="宋体" w:hAnsi="宋体" w:eastAsia="宋体" w:cs="宋体"/>
                <w:color w:val="auto"/>
                <w:sz w:val="24"/>
                <w:highlight w:val="none"/>
              </w:rPr>
              <w:t>④</w:t>
            </w:r>
            <w:r>
              <w:rPr>
                <w:rFonts w:hint="eastAsia" w:ascii="宋体" w:hAnsi="宋体" w:cs="宋体"/>
                <w:color w:val="auto"/>
                <w:sz w:val="24"/>
                <w:highlight w:val="none"/>
              </w:rPr>
              <w:t>供货配给及缺货保障方案</w:t>
            </w:r>
            <w:r>
              <w:rPr>
                <w:rFonts w:hint="eastAsia" w:ascii="宋体" w:hAnsi="宋体" w:cs="宋体"/>
                <w:color w:val="auto"/>
                <w:sz w:val="24"/>
                <w:highlight w:val="none"/>
                <w:lang w:val="en-US" w:eastAsia="zh-CN"/>
              </w:rPr>
              <w:t>等要点</w:t>
            </w:r>
            <w:r>
              <w:rPr>
                <w:rFonts w:hint="eastAsia" w:ascii="宋体" w:hAnsi="宋体" w:eastAsia="宋体" w:cs="宋体"/>
                <w:color w:val="auto"/>
                <w:sz w:val="24"/>
                <w:highlight w:val="none"/>
              </w:rPr>
              <w:t>。</w:t>
            </w:r>
          </w:p>
          <w:p w14:paraId="02B75789">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上述4项内容中：</w:t>
            </w:r>
          </w:p>
          <w:p w14:paraId="5F70D108">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（1）内容完整且阐述详细，完全符合项目要求得</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分；</w:t>
            </w:r>
          </w:p>
          <w:p w14:paraId="573BAAE3">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（2）每有一项内容缺失扣</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1BCEF097">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（3）每有一处内容存在不足或不符合本项目要求扣</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分，扣完为止。</w:t>
            </w:r>
          </w:p>
          <w:p w14:paraId="05E097A9">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（4）未提供方案的不得分。 </w:t>
            </w:r>
          </w:p>
          <w:p w14:paraId="0251E621">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内容存在不足或不符合本项目要求指以下情形中的任意一项:内容不切合实际、内容描述不合理、内容针对性差、内容不适用本项目特性、内容生搬硬造、内容存在偏差、内容过于简略、存在与项目无关的文字内容、内容逻辑漏洞或错误、方案中内容前后不一致。</w:t>
            </w:r>
          </w:p>
        </w:tc>
      </w:tr>
      <w:tr w14:paraId="5521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Merge w:val="continue"/>
            <w:vAlign w:val="center"/>
          </w:tcPr>
          <w:p w14:paraId="1E64C9AF">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p>
        </w:tc>
        <w:tc>
          <w:tcPr>
            <w:tcW w:w="1429" w:type="dxa"/>
            <w:vAlign w:val="center"/>
          </w:tcPr>
          <w:p w14:paraId="65F5FF76">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r>
              <w:rPr>
                <w:rFonts w:hint="eastAsia" w:ascii="宋体" w:hAnsi="宋体"/>
                <w:color w:val="auto"/>
                <w:sz w:val="24"/>
                <w:highlight w:val="none"/>
              </w:rPr>
              <w:t>售后服务保障</w:t>
            </w:r>
          </w:p>
        </w:tc>
        <w:tc>
          <w:tcPr>
            <w:tcW w:w="1072" w:type="dxa"/>
            <w:vAlign w:val="center"/>
          </w:tcPr>
          <w:p w14:paraId="384457EA">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分</w:t>
            </w:r>
          </w:p>
        </w:tc>
        <w:tc>
          <w:tcPr>
            <w:tcW w:w="5618" w:type="dxa"/>
            <w:vAlign w:val="center"/>
          </w:tcPr>
          <w:p w14:paraId="16580605">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olor w:val="auto"/>
                <w:sz w:val="24"/>
                <w:highlight w:val="none"/>
              </w:rPr>
              <w:t>售后服务保障</w:t>
            </w:r>
            <w:r>
              <w:rPr>
                <w:rFonts w:hint="eastAsia" w:ascii="宋体" w:hAnsi="宋体"/>
                <w:color w:val="auto"/>
                <w:sz w:val="24"/>
                <w:highlight w:val="none"/>
                <w:lang w:val="en-US" w:eastAsia="zh-CN"/>
              </w:rPr>
              <w:t>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lang w:val="en-US" w:eastAsia="zh-CN"/>
              </w:rPr>
              <w:t>为本项目配备的各类售后服务人员</w:t>
            </w:r>
            <w:r>
              <w:rPr>
                <w:rFonts w:hint="eastAsia" w:ascii="宋体" w:hAnsi="宋体" w:eastAsia="宋体" w:cs="宋体"/>
                <w:color w:val="auto"/>
                <w:sz w:val="24"/>
                <w:highlight w:val="none"/>
              </w:rPr>
              <w:t>②</w:t>
            </w:r>
            <w:r>
              <w:rPr>
                <w:rFonts w:hint="eastAsia" w:ascii="宋体" w:hAnsi="宋体" w:eastAsia="宋体" w:cs="宋体"/>
                <w:color w:val="auto"/>
                <w:sz w:val="24"/>
                <w:szCs w:val="24"/>
                <w:highlight w:val="none"/>
                <w:lang w:eastAsia="zh-CN"/>
              </w:rPr>
              <w:t>回访制度</w:t>
            </w:r>
            <w:r>
              <w:rPr>
                <w:rFonts w:hint="eastAsia" w:ascii="宋体" w:hAnsi="宋体" w:eastAsia="宋体" w:cs="宋体"/>
                <w:color w:val="auto"/>
                <w:sz w:val="24"/>
                <w:highlight w:val="none"/>
              </w:rPr>
              <w:t>③</w:t>
            </w:r>
            <w:r>
              <w:rPr>
                <w:rFonts w:hint="eastAsia" w:ascii="宋体" w:hAnsi="宋体" w:cs="宋体"/>
                <w:color w:val="auto"/>
                <w:sz w:val="24"/>
                <w:highlight w:val="none"/>
                <w:lang w:val="en-US" w:eastAsia="zh-CN"/>
              </w:rPr>
              <w:t>货品调换方案等要点</w:t>
            </w:r>
            <w:r>
              <w:rPr>
                <w:rFonts w:hint="eastAsia" w:ascii="宋体" w:hAnsi="宋体" w:eastAsia="宋体" w:cs="宋体"/>
                <w:color w:val="auto"/>
                <w:sz w:val="24"/>
                <w:highlight w:val="none"/>
              </w:rPr>
              <w:t>。</w:t>
            </w:r>
          </w:p>
          <w:p w14:paraId="6DCC3D6D">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上述</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项内容中：</w:t>
            </w:r>
          </w:p>
          <w:p w14:paraId="701DB961">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（1）内容完整且阐述详细，完全符合项目要求得</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分；</w:t>
            </w:r>
          </w:p>
          <w:p w14:paraId="47DA051C">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（2）每有一项内容缺失扣</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35F41CFD">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（3）每有一处内容存在不足或不符合本项目要求扣</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分，扣完为止。</w:t>
            </w:r>
          </w:p>
          <w:p w14:paraId="456D2B43">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（4）未提供方案的不得分。 </w:t>
            </w:r>
          </w:p>
          <w:p w14:paraId="5CF8EC3D">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内容存在不足或不符合本项目要求指以下情形中的任意一项:内容不切合实际、内容描述不合理、内容针对性差、内容不适用本项目特性、内容生搬硬造、内容存在偏差、内容过于简略、存在与项目无关的文字内容、内容逻辑漏洞或错误、方案中内容前后不一致</w:t>
            </w:r>
            <w:r>
              <w:rPr>
                <w:rFonts w:hint="eastAsia" w:ascii="宋体" w:hAnsi="宋体" w:cs="宋体"/>
                <w:color w:val="auto"/>
                <w:sz w:val="24"/>
                <w:highlight w:val="none"/>
                <w:lang w:eastAsia="zh-CN"/>
              </w:rPr>
              <w:t>。</w:t>
            </w:r>
          </w:p>
        </w:tc>
      </w:tr>
      <w:tr w14:paraId="4580F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Merge w:val="continue"/>
            <w:vAlign w:val="center"/>
          </w:tcPr>
          <w:p w14:paraId="31652EB5">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p>
        </w:tc>
        <w:tc>
          <w:tcPr>
            <w:tcW w:w="1429" w:type="dxa"/>
            <w:vAlign w:val="center"/>
          </w:tcPr>
          <w:p w14:paraId="7ED9A9B9">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color w:val="auto"/>
                <w:sz w:val="24"/>
                <w:highlight w:val="none"/>
              </w:rPr>
            </w:pPr>
            <w:r>
              <w:rPr>
                <w:rFonts w:hint="eastAsia" w:ascii="宋体" w:hAnsi="宋体" w:cs="宋体"/>
                <w:color w:val="auto"/>
                <w:sz w:val="24"/>
                <w:highlight w:val="none"/>
              </w:rPr>
              <w:t>产品质量保障</w:t>
            </w:r>
          </w:p>
        </w:tc>
        <w:tc>
          <w:tcPr>
            <w:tcW w:w="1072" w:type="dxa"/>
            <w:vAlign w:val="center"/>
          </w:tcPr>
          <w:p w14:paraId="42BC2CCF">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分</w:t>
            </w:r>
          </w:p>
        </w:tc>
        <w:tc>
          <w:tcPr>
            <w:tcW w:w="5618" w:type="dxa"/>
            <w:vAlign w:val="center"/>
          </w:tcPr>
          <w:p w14:paraId="2E7DC089">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s="宋体"/>
                <w:color w:val="auto"/>
                <w:sz w:val="24"/>
                <w:highlight w:val="none"/>
              </w:rPr>
              <w:t>产品质量保障方案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rPr>
              <w:t>质量保障体系</w:t>
            </w:r>
            <w:r>
              <w:rPr>
                <w:rFonts w:hint="eastAsia" w:ascii="宋体" w:hAnsi="宋体" w:eastAsia="宋体" w:cs="宋体"/>
                <w:color w:val="auto"/>
                <w:sz w:val="24"/>
                <w:highlight w:val="none"/>
              </w:rPr>
              <w:t>②</w:t>
            </w:r>
            <w:r>
              <w:rPr>
                <w:rFonts w:hint="eastAsia" w:ascii="宋体" w:hAnsi="宋体" w:cs="宋体"/>
                <w:color w:val="auto"/>
                <w:sz w:val="24"/>
                <w:highlight w:val="none"/>
              </w:rPr>
              <w:t>品质管控措施</w:t>
            </w:r>
            <w:r>
              <w:rPr>
                <w:rFonts w:hint="eastAsia" w:ascii="宋体" w:hAnsi="宋体" w:eastAsia="宋体" w:cs="宋体"/>
                <w:color w:val="auto"/>
                <w:sz w:val="24"/>
                <w:highlight w:val="none"/>
              </w:rPr>
              <w:t>③</w:t>
            </w:r>
            <w:r>
              <w:rPr>
                <w:rFonts w:hint="eastAsia" w:ascii="宋体" w:hAnsi="宋体" w:cs="宋体"/>
                <w:color w:val="auto"/>
                <w:sz w:val="24"/>
                <w:highlight w:val="none"/>
              </w:rPr>
              <w:t>产品追溯制度</w:t>
            </w:r>
            <w:r>
              <w:rPr>
                <w:rFonts w:hint="eastAsia" w:ascii="宋体" w:hAnsi="宋体" w:cs="宋体"/>
                <w:color w:val="auto"/>
                <w:sz w:val="24"/>
                <w:highlight w:val="none"/>
                <w:lang w:val="en-US" w:eastAsia="zh-CN"/>
              </w:rPr>
              <w:t>等要点</w:t>
            </w:r>
            <w:r>
              <w:rPr>
                <w:rFonts w:hint="eastAsia" w:ascii="宋体" w:hAnsi="宋体" w:eastAsia="宋体" w:cs="宋体"/>
                <w:color w:val="auto"/>
                <w:sz w:val="24"/>
                <w:highlight w:val="none"/>
              </w:rPr>
              <w:t>。</w:t>
            </w:r>
          </w:p>
          <w:p w14:paraId="1383ED4A">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上述</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项内容中：</w:t>
            </w:r>
          </w:p>
          <w:p w14:paraId="23DD4757">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（1）内容完整且阐述详细，完全符合项目要求得</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分；</w:t>
            </w:r>
          </w:p>
          <w:p w14:paraId="180615A1">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（2）每有一项内容缺失扣</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p w14:paraId="382CF704">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（3）每有一处内容存在不足或不符合本项目要求扣</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分，扣完为止。</w:t>
            </w:r>
          </w:p>
          <w:p w14:paraId="0123B591">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（4）未提供方案的不得分。 </w:t>
            </w:r>
          </w:p>
          <w:p w14:paraId="42B31BF5">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内容存在不足或不符合本项目要求指以下情形中的任意一项:内容不切合实际、内容描述不合理、内容针对性差、内容不适用本项目特性、内容生搬硬造、内容存在偏差、内容过于简略、存在与项目无关的文字内容、内容逻辑漏洞或错误、方案中内容前后不一致</w:t>
            </w:r>
            <w:r>
              <w:rPr>
                <w:rFonts w:hint="eastAsia" w:ascii="宋体" w:hAnsi="宋体" w:cs="宋体"/>
                <w:color w:val="auto"/>
                <w:sz w:val="24"/>
                <w:highlight w:val="none"/>
                <w:lang w:eastAsia="zh-CN"/>
              </w:rPr>
              <w:t>。</w:t>
            </w:r>
          </w:p>
        </w:tc>
      </w:tr>
      <w:tr w14:paraId="209D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Merge w:val="continue"/>
            <w:vAlign w:val="center"/>
          </w:tcPr>
          <w:p w14:paraId="3207FE61">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p>
        </w:tc>
        <w:tc>
          <w:tcPr>
            <w:tcW w:w="1429" w:type="dxa"/>
            <w:vAlign w:val="center"/>
          </w:tcPr>
          <w:p w14:paraId="6F734D0F">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应急服务方案</w:t>
            </w:r>
          </w:p>
        </w:tc>
        <w:tc>
          <w:tcPr>
            <w:tcW w:w="1072" w:type="dxa"/>
            <w:vAlign w:val="center"/>
          </w:tcPr>
          <w:p w14:paraId="34410A6C">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25</w:t>
            </w:r>
            <w:r>
              <w:rPr>
                <w:rFonts w:hint="eastAsia" w:ascii="宋体" w:hAnsi="宋体" w:eastAsia="宋体" w:cs="宋体"/>
                <w:color w:val="auto"/>
                <w:sz w:val="24"/>
                <w:highlight w:val="none"/>
              </w:rPr>
              <w:t>分</w:t>
            </w:r>
          </w:p>
        </w:tc>
        <w:tc>
          <w:tcPr>
            <w:tcW w:w="5618" w:type="dxa"/>
            <w:vAlign w:val="center"/>
          </w:tcPr>
          <w:p w14:paraId="491B316B">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供应商根据本项目需求提供</w:t>
            </w:r>
            <w:r>
              <w:rPr>
                <w:rFonts w:hint="eastAsia" w:ascii="宋体" w:hAnsi="宋体" w:cs="宋体"/>
                <w:color w:val="auto"/>
                <w:sz w:val="24"/>
                <w:highlight w:val="none"/>
              </w:rPr>
              <w:t>应急服务方案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包括但不限于①</w:t>
            </w:r>
            <w:r>
              <w:rPr>
                <w:rFonts w:hint="eastAsia" w:ascii="宋体" w:hAnsi="宋体" w:cs="宋体"/>
                <w:color w:val="auto"/>
                <w:sz w:val="24"/>
                <w:highlight w:val="none"/>
              </w:rPr>
              <w:t>配送应急方案</w:t>
            </w:r>
            <w:r>
              <w:rPr>
                <w:rFonts w:hint="eastAsia" w:ascii="宋体" w:hAnsi="宋体" w:eastAsia="宋体" w:cs="宋体"/>
                <w:color w:val="auto"/>
                <w:sz w:val="24"/>
                <w:highlight w:val="none"/>
              </w:rPr>
              <w:t>②</w:t>
            </w:r>
            <w:r>
              <w:rPr>
                <w:rFonts w:hint="eastAsia" w:ascii="宋体" w:hAnsi="宋体" w:cs="宋体"/>
                <w:color w:val="auto"/>
                <w:sz w:val="24"/>
                <w:highlight w:val="none"/>
              </w:rPr>
              <w:t>人员安排预案</w:t>
            </w:r>
            <w:r>
              <w:rPr>
                <w:rFonts w:hint="eastAsia" w:ascii="宋体" w:hAnsi="宋体" w:eastAsia="宋体" w:cs="宋体"/>
                <w:color w:val="auto"/>
                <w:sz w:val="24"/>
                <w:highlight w:val="none"/>
              </w:rPr>
              <w:t>③</w:t>
            </w:r>
            <w:r>
              <w:rPr>
                <w:rFonts w:hint="eastAsia" w:ascii="宋体" w:hAnsi="宋体" w:cs="宋体"/>
                <w:color w:val="auto"/>
                <w:sz w:val="24"/>
                <w:highlight w:val="none"/>
              </w:rPr>
              <w:t>气候原因应急预案</w:t>
            </w:r>
            <w:r>
              <w:rPr>
                <w:rFonts w:hint="eastAsia" w:ascii="宋体" w:hAnsi="宋体" w:eastAsia="宋体" w:cs="宋体"/>
                <w:color w:val="auto"/>
                <w:sz w:val="24"/>
                <w:highlight w:val="none"/>
              </w:rPr>
              <w:t>④</w:t>
            </w:r>
            <w:r>
              <w:rPr>
                <w:rFonts w:hint="eastAsia" w:ascii="宋体" w:hAnsi="宋体" w:cs="宋体"/>
                <w:color w:val="auto"/>
                <w:sz w:val="24"/>
                <w:highlight w:val="none"/>
              </w:rPr>
              <w:t>货品管理预案</w:t>
            </w:r>
            <w:r>
              <w:rPr>
                <w:rFonts w:hint="eastAsia" w:ascii="宋体" w:hAnsi="宋体" w:cs="宋体"/>
                <w:color w:val="auto"/>
                <w:sz w:val="24"/>
                <w:highlight w:val="none"/>
                <w:lang w:val="en-US" w:eastAsia="zh-CN"/>
              </w:rPr>
              <w:t>⑤</w:t>
            </w:r>
            <w:r>
              <w:rPr>
                <w:rFonts w:hint="eastAsia" w:ascii="宋体" w:hAnsi="宋体" w:cs="宋体"/>
                <w:color w:val="auto"/>
                <w:sz w:val="24"/>
                <w:highlight w:val="none"/>
              </w:rPr>
              <w:t>运行应急预案</w:t>
            </w:r>
            <w:r>
              <w:rPr>
                <w:rFonts w:hint="eastAsia" w:ascii="宋体" w:hAnsi="宋体" w:cs="宋体"/>
                <w:color w:val="auto"/>
                <w:sz w:val="24"/>
                <w:highlight w:val="none"/>
                <w:lang w:val="en-US" w:eastAsia="zh-CN"/>
              </w:rPr>
              <w:t>等要点</w:t>
            </w:r>
            <w:r>
              <w:rPr>
                <w:rFonts w:hint="eastAsia" w:ascii="宋体" w:hAnsi="宋体" w:eastAsia="宋体" w:cs="宋体"/>
                <w:color w:val="auto"/>
                <w:sz w:val="24"/>
                <w:highlight w:val="none"/>
              </w:rPr>
              <w:t>。</w:t>
            </w:r>
          </w:p>
          <w:p w14:paraId="1100AB94">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上述</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项内容中：</w:t>
            </w:r>
          </w:p>
          <w:p w14:paraId="1B3E617C">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（1）内容完整且阐述详细，完全符合项目要求得</w:t>
            </w:r>
            <w:r>
              <w:rPr>
                <w:rFonts w:hint="eastAsia" w:ascii="宋体" w:hAnsi="宋体" w:cs="宋体"/>
                <w:color w:val="auto"/>
                <w:sz w:val="24"/>
                <w:highlight w:val="none"/>
                <w:lang w:val="en-US" w:eastAsia="zh-CN"/>
              </w:rPr>
              <w:t>25</w:t>
            </w:r>
            <w:r>
              <w:rPr>
                <w:rFonts w:hint="eastAsia" w:ascii="宋体" w:hAnsi="宋体" w:eastAsia="宋体" w:cs="宋体"/>
                <w:color w:val="auto"/>
                <w:sz w:val="24"/>
                <w:highlight w:val="none"/>
              </w:rPr>
              <w:t>分；</w:t>
            </w:r>
          </w:p>
          <w:p w14:paraId="36FBDD1E">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（2）每有一项内容缺失扣</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3AB7A88D">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（3）每有一处内容存在不足或不符合本项目要求扣</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分，扣完为止。</w:t>
            </w:r>
          </w:p>
          <w:p w14:paraId="40B1B76E">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（4）未提供方案的不得分。 </w:t>
            </w:r>
          </w:p>
          <w:p w14:paraId="53E2E53B">
            <w:pPr>
              <w:keepNext w:val="0"/>
              <w:keepLines w:val="0"/>
              <w:pageBreakBefore w:val="0"/>
              <w:widowControl w:val="0"/>
              <w:kinsoku/>
              <w:wordWrap w:val="0"/>
              <w:overflowPunct/>
              <w:topLinePunct w:val="0"/>
              <w:autoSpaceDE/>
              <w:autoSpaceDN/>
              <w:bidi w:val="0"/>
              <w:adjustRightInd w:val="0"/>
              <w:snapToGrid w:val="0"/>
              <w:spacing w:after="0" w:line="360" w:lineRule="auto"/>
              <w:ind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说明:内容存在不足或不符合本项目要求指以下情形中的任意一项:内容不切合实际、内容描述不合理、内容针对性差、内容不适用本项目特性、内容生搬硬造、内容存在偏差、内容过于简略、存在与项目无关的文字内容、内容逻辑漏洞或错误、方案中内容前后不一致</w:t>
            </w:r>
            <w:r>
              <w:rPr>
                <w:rFonts w:hint="eastAsia" w:ascii="宋体" w:hAnsi="宋体" w:cs="宋体"/>
                <w:color w:val="auto"/>
                <w:sz w:val="24"/>
                <w:highlight w:val="none"/>
                <w:lang w:eastAsia="zh-CN"/>
              </w:rPr>
              <w:t>。</w:t>
            </w:r>
          </w:p>
        </w:tc>
      </w:tr>
      <w:tr w14:paraId="2241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6" w:hRule="atLeast"/>
          <w:jc w:val="center"/>
        </w:trPr>
        <w:tc>
          <w:tcPr>
            <w:tcW w:w="851" w:type="dxa"/>
            <w:vMerge w:val="continue"/>
            <w:vAlign w:val="center"/>
          </w:tcPr>
          <w:p w14:paraId="7B5F9CCD">
            <w:pPr>
              <w:keepNext w:val="0"/>
              <w:keepLines w:val="0"/>
              <w:pageBreakBefore w:val="0"/>
              <w:widowControl w:val="0"/>
              <w:kinsoku/>
              <w:wordWrap w:val="0"/>
              <w:overflowPunct/>
              <w:topLinePunct w:val="0"/>
              <w:autoSpaceDE/>
              <w:autoSpaceDN/>
              <w:bidi w:val="0"/>
              <w:spacing w:after="0" w:line="360" w:lineRule="auto"/>
              <w:ind w:right="0"/>
              <w:jc w:val="center"/>
              <w:textAlignment w:val="auto"/>
              <w:rPr>
                <w:rFonts w:hint="eastAsia" w:ascii="宋体" w:hAnsi="宋体" w:eastAsia="宋体" w:cs="宋体"/>
                <w:color w:val="auto"/>
                <w:sz w:val="24"/>
                <w:highlight w:val="none"/>
              </w:rPr>
            </w:pPr>
          </w:p>
        </w:tc>
        <w:tc>
          <w:tcPr>
            <w:tcW w:w="1429" w:type="dxa"/>
            <w:vAlign w:val="center"/>
          </w:tcPr>
          <w:p w14:paraId="20EFC599">
            <w:pPr>
              <w:pStyle w:val="363"/>
              <w:keepNext w:val="0"/>
              <w:keepLines w:val="0"/>
              <w:pageBreakBefore w:val="0"/>
              <w:kinsoku/>
              <w:overflowPunct/>
              <w:topLinePunct w:val="0"/>
              <w:autoSpaceDE/>
              <w:autoSpaceDN/>
              <w:bidi w:val="0"/>
              <w:spacing w:after="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业绩</w:t>
            </w:r>
          </w:p>
        </w:tc>
        <w:tc>
          <w:tcPr>
            <w:tcW w:w="1072" w:type="dxa"/>
            <w:vAlign w:val="center"/>
          </w:tcPr>
          <w:p w14:paraId="70E4C964">
            <w:pPr>
              <w:pStyle w:val="363"/>
              <w:keepNext w:val="0"/>
              <w:keepLines w:val="0"/>
              <w:pageBreakBefore w:val="0"/>
              <w:kinsoku/>
              <w:overflowPunct/>
              <w:topLinePunct w:val="0"/>
              <w:autoSpaceDE/>
              <w:autoSpaceDN/>
              <w:bidi w:val="0"/>
              <w:spacing w:after="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tc>
        <w:tc>
          <w:tcPr>
            <w:tcW w:w="5618" w:type="dxa"/>
            <w:vAlign w:val="center"/>
          </w:tcPr>
          <w:p w14:paraId="21949647">
            <w:pPr>
              <w:keepNext w:val="0"/>
              <w:keepLines w:val="0"/>
              <w:pageBreakBefore w:val="0"/>
              <w:kinsoku/>
              <w:overflowPunct/>
              <w:topLinePunct w:val="0"/>
              <w:autoSpaceDE/>
              <w:autoSpaceDN/>
              <w:bidi w:val="0"/>
              <w:spacing w:after="0" w:line="360" w:lineRule="auto"/>
              <w:rPr>
                <w:rFonts w:hint="eastAsia" w:ascii="宋体" w:hAnsi="宋体" w:eastAsia="宋体" w:cs="宋体"/>
                <w:color w:val="auto"/>
                <w:sz w:val="24"/>
                <w:highlight w:val="none"/>
                <w:lang w:eastAsia="zh-Hans"/>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自202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年1月1日以来具有与本项目采购需求相似的采购实施案例，每提供一个案例得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分，满分</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331B259E">
            <w:pPr>
              <w:keepNext w:val="0"/>
              <w:keepLines w:val="0"/>
              <w:pageBreakBefore w:val="0"/>
              <w:kinsoku/>
              <w:overflowPunct/>
              <w:topLinePunct w:val="0"/>
              <w:autoSpaceDE/>
              <w:autoSpaceDN/>
              <w:bidi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注：合格的项目业绩</w:t>
            </w:r>
            <w:r>
              <w:rPr>
                <w:rFonts w:hint="eastAsia" w:ascii="宋体" w:hAnsi="宋体" w:cs="宋体"/>
                <w:b/>
                <w:bCs/>
                <w:color w:val="auto"/>
                <w:sz w:val="24"/>
                <w:highlight w:val="none"/>
                <w:lang w:eastAsia="zh-CN"/>
              </w:rPr>
              <w:t>（同一项目续签算一个项目）</w:t>
            </w:r>
            <w:r>
              <w:rPr>
                <w:rFonts w:hint="eastAsia" w:ascii="宋体" w:hAnsi="宋体" w:eastAsia="宋体" w:cs="宋体"/>
                <w:b/>
                <w:bCs/>
                <w:color w:val="auto"/>
                <w:sz w:val="24"/>
                <w:highlight w:val="none"/>
              </w:rPr>
              <w:t>需同时提供中标</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成交</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通知书和合同关键页复印件（包括但不限于合同首页、服务内容页、合同签字盖章页等，其中必须显示合同名称及合同签订日期）、以及该业绩合同对应的至少一张支付凭证及发票复印件并加盖</w:t>
            </w:r>
            <w:r>
              <w:rPr>
                <w:rFonts w:hint="eastAsia" w:ascii="宋体" w:hAnsi="宋体" w:cs="宋体"/>
                <w:b/>
                <w:bCs/>
                <w:color w:val="auto"/>
                <w:sz w:val="24"/>
                <w:highlight w:val="none"/>
                <w:lang w:eastAsia="zh-CN"/>
              </w:rPr>
              <w:t>供应商</w:t>
            </w:r>
            <w:r>
              <w:rPr>
                <w:rFonts w:hint="eastAsia" w:ascii="宋体" w:hAnsi="宋体" w:eastAsia="宋体" w:cs="宋体"/>
                <w:b/>
                <w:bCs/>
                <w:color w:val="auto"/>
                <w:sz w:val="24"/>
                <w:highlight w:val="none"/>
              </w:rPr>
              <w:t>公章，以上证明材料须完整，否则不予认可。</w:t>
            </w:r>
          </w:p>
        </w:tc>
      </w:tr>
    </w:tbl>
    <w:p w14:paraId="4B43EFE5">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3095EB64">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1.保留小数点后两位（按四舍五入原则） </w:t>
      </w:r>
    </w:p>
    <w:p w14:paraId="5897839A">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kern w:val="0"/>
          <w:sz w:val="24"/>
          <w:highlight w:val="none"/>
        </w:rPr>
        <w:t>评</w:t>
      </w:r>
      <w:r>
        <w:rPr>
          <w:rFonts w:hint="eastAsia" w:ascii="宋体" w:hAnsi="宋体" w:cs="宋体"/>
          <w:color w:val="auto"/>
          <w:kern w:val="0"/>
          <w:sz w:val="24"/>
          <w:highlight w:val="none"/>
          <w:lang w:eastAsia="zh-Hans"/>
        </w:rPr>
        <w:t>审</w:t>
      </w:r>
      <w:r>
        <w:rPr>
          <w:rFonts w:hint="eastAsia" w:ascii="宋体" w:hAnsi="宋体" w:cs="宋体"/>
          <w:color w:val="auto"/>
          <w:kern w:val="0"/>
          <w:sz w:val="24"/>
          <w:highlight w:val="none"/>
        </w:rPr>
        <w:t>结果按评审后得分由高到低顺序排列</w:t>
      </w:r>
      <w:r>
        <w:rPr>
          <w:rFonts w:hint="eastAsia" w:ascii="宋体" w:hAnsi="宋体" w:cs="宋体"/>
          <w:color w:val="auto"/>
          <w:sz w:val="24"/>
          <w:highlight w:val="none"/>
        </w:rPr>
        <w:t>。</w:t>
      </w:r>
    </w:p>
    <w:p w14:paraId="0B4E49E1">
      <w:pPr>
        <w:tabs>
          <w:tab w:val="left" w:pos="360"/>
        </w:tabs>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3.如果供应商综合得分相同，按下列顺序确定</w:t>
      </w:r>
      <w:r>
        <w:rPr>
          <w:rFonts w:hint="eastAsia" w:ascii="宋体" w:hAnsi="宋体" w:cs="宋体"/>
          <w:color w:val="auto"/>
          <w:sz w:val="24"/>
          <w:highlight w:val="none"/>
          <w:lang w:eastAsia="zh-Hans"/>
        </w:rPr>
        <w:t>成交</w:t>
      </w:r>
      <w:r>
        <w:rPr>
          <w:rFonts w:hint="eastAsia" w:ascii="宋体" w:hAnsi="宋体" w:cs="宋体"/>
          <w:color w:val="auto"/>
          <w:sz w:val="24"/>
          <w:highlight w:val="none"/>
        </w:rPr>
        <w:t>候选人排列：</w:t>
      </w:r>
    </w:p>
    <w:p w14:paraId="23EF5749">
      <w:pPr>
        <w:tabs>
          <w:tab w:val="left" w:pos="360"/>
        </w:tabs>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Hans"/>
        </w:rPr>
        <w:t>报价低的；</w:t>
      </w:r>
    </w:p>
    <w:p w14:paraId="667B5074">
      <w:pPr>
        <w:tabs>
          <w:tab w:val="left" w:pos="360"/>
        </w:tabs>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Hans"/>
        </w:rPr>
        <w:t>技术</w:t>
      </w:r>
      <w:r>
        <w:rPr>
          <w:rFonts w:hint="eastAsia" w:ascii="宋体" w:hAnsi="宋体" w:cs="宋体"/>
          <w:color w:val="auto"/>
          <w:sz w:val="24"/>
          <w:highlight w:val="none"/>
        </w:rPr>
        <w:t>得分高的；</w:t>
      </w:r>
    </w:p>
    <w:p w14:paraId="156732B1">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Hans"/>
        </w:rPr>
        <w:t>商务</w:t>
      </w:r>
      <w:r>
        <w:rPr>
          <w:rFonts w:hint="eastAsia" w:ascii="宋体" w:hAnsi="宋体" w:cs="宋体"/>
          <w:color w:val="auto"/>
          <w:sz w:val="24"/>
          <w:highlight w:val="none"/>
        </w:rPr>
        <w:t>得分高的。</w:t>
      </w:r>
    </w:p>
    <w:p w14:paraId="7CA8DF68">
      <w:pPr>
        <w:tabs>
          <w:tab w:val="left" w:pos="360"/>
        </w:tabs>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4.供应商在</w:t>
      </w:r>
      <w:r>
        <w:rPr>
          <w:rFonts w:hint="eastAsia" w:ascii="宋体" w:hAnsi="宋体" w:cs="宋体"/>
          <w:color w:val="auto"/>
          <w:sz w:val="24"/>
          <w:highlight w:val="none"/>
          <w:lang w:eastAsia="zh-Hans"/>
        </w:rPr>
        <w:t>响应</w:t>
      </w:r>
      <w:r>
        <w:rPr>
          <w:rFonts w:hint="eastAsia" w:ascii="宋体" w:hAnsi="宋体" w:cs="宋体"/>
          <w:color w:val="auto"/>
          <w:sz w:val="24"/>
          <w:highlight w:val="none"/>
        </w:rPr>
        <w:t>时须提供与以上评分因素相关的材料。如果发现有弄虚作假的，其响应文件为无效。</w:t>
      </w:r>
    </w:p>
    <w:p w14:paraId="200D3E60">
      <w:pPr>
        <w:spacing w:after="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5.保密要求</w:t>
      </w:r>
    </w:p>
    <w:p w14:paraId="102C1992">
      <w:pPr>
        <w:spacing w:after="0" w:line="360" w:lineRule="auto"/>
        <w:rPr>
          <w:rFonts w:ascii="宋体" w:hAnsi="宋体" w:cs="宋体"/>
          <w:color w:val="auto"/>
          <w:sz w:val="24"/>
          <w:highlight w:val="none"/>
        </w:rPr>
      </w:pPr>
      <w:r>
        <w:rPr>
          <w:rFonts w:hint="eastAsia" w:ascii="宋体" w:hAnsi="宋体" w:cs="宋体"/>
          <w:color w:val="auto"/>
          <w:sz w:val="24"/>
          <w:highlight w:val="none"/>
        </w:rPr>
        <w:t>从</w:t>
      </w:r>
      <w:r>
        <w:rPr>
          <w:rFonts w:hint="eastAsia" w:ascii="宋体" w:hAnsi="宋体" w:cs="宋体"/>
          <w:color w:val="auto"/>
          <w:sz w:val="24"/>
          <w:highlight w:val="none"/>
          <w:lang w:eastAsia="zh-Hans"/>
        </w:rPr>
        <w:t>评审</w:t>
      </w:r>
      <w:r>
        <w:rPr>
          <w:rFonts w:hint="eastAsia" w:ascii="宋体" w:hAnsi="宋体" w:cs="宋体"/>
          <w:color w:val="auto"/>
          <w:sz w:val="24"/>
          <w:highlight w:val="none"/>
        </w:rPr>
        <w:t>时起到</w:t>
      </w:r>
      <w:r>
        <w:rPr>
          <w:rFonts w:hint="eastAsia" w:ascii="宋体" w:hAnsi="宋体" w:cs="宋体"/>
          <w:color w:val="auto"/>
          <w:sz w:val="24"/>
          <w:highlight w:val="none"/>
          <w:lang w:eastAsia="zh-Hans"/>
        </w:rPr>
        <w:t>成交</w:t>
      </w:r>
      <w:r>
        <w:rPr>
          <w:rFonts w:hint="eastAsia" w:ascii="宋体" w:hAnsi="宋体" w:cs="宋体"/>
          <w:color w:val="auto"/>
          <w:sz w:val="24"/>
          <w:highlight w:val="none"/>
        </w:rPr>
        <w:t>公告发布时止，有关响应文件的审查、澄清、评估和比较以及有关授予合同的意向的一切情况都不得透露给供应商或与上述评审工作无关的人员。</w:t>
      </w:r>
    </w:p>
    <w:sectPr>
      <w:pgSz w:w="11906" w:h="16838"/>
      <w:pgMar w:top="1134" w:right="1531" w:bottom="1871" w:left="1531" w:header="794" w:footer="992" w:gutter="0"/>
      <w:pgNumType w:fmt="numberInDash"/>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224825E-3FC3-45A9-83AA-A70066D438F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8254044-570E-4AC0-A844-0800C202CD76}"/>
  </w:font>
  <w:font w:name="??">
    <w:altName w:val="Times New Roman"/>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3" w:fontKey="{76850446-8ED9-4C2B-9F24-3FACC9972283}"/>
  </w:font>
  <w:font w:name="FangSong_GB2312">
    <w:altName w:val="仿宋"/>
    <w:panose1 w:val="02010609060101010101"/>
    <w:charset w:val="86"/>
    <w:family w:val="modern"/>
    <w:pitch w:val="default"/>
    <w:sig w:usb0="00000000" w:usb1="00000000" w:usb2="00000016" w:usb3="00000000" w:csb0="00040001" w:csb1="00000000"/>
    <w:embedRegular r:id="rId4" w:fontKey="{B840B659-BF9B-4CC4-9BF5-5954293D9C4E}"/>
  </w:font>
  <w:font w:name="MingLiU_HKSCS">
    <w:altName w:val="PMingLiU-ExtB"/>
    <w:panose1 w:val="02020500000000000000"/>
    <w:charset w:val="88"/>
    <w:family w:val="roman"/>
    <w:pitch w:val="default"/>
    <w:sig w:usb0="00000000" w:usb1="00000000" w:usb2="00000016" w:usb3="00000000" w:csb0="00100001" w:csb1="00000000"/>
    <w:embedRegular r:id="rId5" w:fontKey="{8185B26F-8D89-483A-A047-1E2577D9B3E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embedRegular r:id="rId6" w:fontKey="{FABC39B0-46CB-4836-AB02-8AAFF841D7DA}"/>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CBBE1">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01D70">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7EACA">
    <w:pPr>
      <w:pStyle w:val="3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A7553E">
                          <w:pPr>
                            <w:pStyle w:val="3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DA7553E">
                    <w:pPr>
                      <w:pStyle w:val="3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9600D">
    <w:pPr>
      <w:pStyle w:val="36"/>
      <w:rPr>
        <w:rFonts w:ascii="FangSong_GB2312" w:eastAsia="FangSong_GB2312"/>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3D32D">
                          <w:pPr>
                            <w:pStyle w:val="36"/>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353D32D">
                    <w:pPr>
                      <w:pStyle w:val="36"/>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5DEF9">
    <w:pPr>
      <w:pStyle w:val="3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17490B">
                          <w:pPr>
                            <w:pStyle w:val="36"/>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817490B">
                    <w:pPr>
                      <w:pStyle w:val="36"/>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BD2EA">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92C705">
                          <w:pPr>
                            <w:pStyle w:val="3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A92C705">
                    <w:pPr>
                      <w:pStyle w:val="3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7F36247F">
      <w:pPr>
        <w:pStyle w:val="44"/>
      </w:pPr>
      <w:r>
        <w:rPr>
          <w:rStyle w:val="68"/>
        </w:rPr>
        <w:footnoteRef/>
      </w:r>
      <w:r>
        <w:t xml:space="preserve"> </w:t>
      </w:r>
      <w:r>
        <w:rPr>
          <w:rFonts w:hint="eastAsia" w:ascii="宋体" w:hAnsi="宋体" w:cs="宋体"/>
          <w:color w:val="000000"/>
          <w:kern w:val="0"/>
          <w:lang w:val="en-US" w:bidi="ar"/>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1F14C">
    <w:pPr>
      <w:pStyle w:val="37"/>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75D9E">
    <w:pPr>
      <w:pStyle w:val="3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B132F">
    <w:pPr>
      <w:pStyle w:val="37"/>
      <w:keepNext w:val="0"/>
      <w:keepLines w:val="0"/>
      <w:pageBreakBefore w:val="0"/>
      <w:widowControl w:val="0"/>
      <w:kinsoku/>
      <w:wordWrap/>
      <w:overflowPunct/>
      <w:topLinePunct w:val="0"/>
      <w:bidi w:val="0"/>
      <w:adjustRightInd/>
      <w:snapToGrid w:val="0"/>
      <w:spacing w:line="279" w:lineRule="auto"/>
      <w:ind w:left="0" w:hanging="7455" w:hangingChars="3550"/>
      <w:jc w:val="left"/>
      <w:textAlignment w:val="auto"/>
    </w:pPr>
    <w:r>
      <w:rPr>
        <w:rFonts w:hint="eastAsia" w:ascii="宋体"/>
        <w:sz w:val="21"/>
        <w:szCs w:val="21"/>
      </w:rPr>
      <w:t>大连市政府采购中心</w:t>
    </w:r>
    <w:r>
      <w:rPr>
        <w:rFonts w:hint="eastAsia" w:ascii="宋体" w:hAnsi="宋体"/>
        <w:sz w:val="21"/>
        <w:szCs w:val="21"/>
      </w:rPr>
      <w:t xml:space="preserve">               </w:t>
    </w:r>
    <w:r>
      <w:rPr>
        <w:rFonts w:hint="eastAsia" w:ascii="宋体" w:hAnsi="宋体"/>
        <w:sz w:val="21"/>
        <w:szCs w:val="21"/>
        <w:lang w:val="en-US"/>
      </w:rPr>
      <w:t xml:space="preserve">     </w:t>
    </w:r>
    <w:r>
      <w:rPr>
        <w:rFonts w:hint="eastAsia" w:ascii="宋体" w:hAnsi="宋体"/>
        <w:sz w:val="21"/>
        <w:szCs w:val="21"/>
      </w:rPr>
      <w:t xml:space="preserve">                </w:t>
    </w:r>
    <w:r>
      <w:rPr>
        <w:rFonts w:hint="eastAsia" w:ascii="宋体"/>
        <w:sz w:val="21"/>
        <w:szCs w:val="21"/>
        <w:lang w:val="en-US"/>
      </w:rPr>
      <w:t xml:space="preserve">              </w:t>
    </w:r>
    <w:r>
      <w:rPr>
        <w:rFonts w:hint="eastAsia" w:ascii="宋体" w:hAnsi="宋体"/>
        <w:sz w:val="21"/>
        <w:szCs w:val="21"/>
      </w:rPr>
      <w:t xml:space="preserve"> </w:t>
    </w:r>
    <w:r>
      <w:rPr>
        <w:rFonts w:hint="eastAsia" w:ascii="宋体"/>
        <w:sz w:val="21"/>
        <w:szCs w:val="21"/>
        <w:lang w:eastAsia="zh-CN"/>
      </w:rPr>
      <w:t>DLZFCG2026332-2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5836">
    <w:pPr>
      <w:pStyle w:val="37"/>
      <w:pBdr>
        <w:bottom w:val="none" w:color="auto" w:sz="0" w:space="1"/>
      </w:pBdr>
      <w:jc w:val="left"/>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9A36">
    <w:pPr>
      <w:pStyle w:val="37"/>
      <w:rPr>
        <w:rFonts w:hint="eastAsia" w:eastAsiaTheme="minorEastAsia"/>
        <w:lang w:eastAsia="zh-CN"/>
      </w:rPr>
    </w:pPr>
    <w:r>
      <w:rPr>
        <w:rFonts w:hint="eastAsia" w:asciiTheme="minorEastAsia" w:hAnsiTheme="minorEastAsia" w:eastAsiaTheme="minorEastAsia"/>
        <w:lang w:eastAsia="zh-CN"/>
      </w:rPr>
      <w:t>大连市政府采购中心</w:t>
    </w:r>
    <w:r>
      <w:rPr>
        <w:rFonts w:hint="eastAsia" w:asciiTheme="minorEastAsia" w:hAnsiTheme="minorEastAsia" w:eastAsiaTheme="minorEastAsia"/>
      </w:rPr>
      <w:t xml:space="preserve">   </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rPr>
      <w:t xml:space="preserve">         </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rPr>
      <w:t xml:space="preserve"> </w:t>
    </w:r>
    <w:r>
      <w:rPr>
        <w:rFonts w:hint="eastAsia" w:asciiTheme="minorEastAsia" w:hAnsiTheme="minorEastAsia" w:eastAsiaTheme="minorEastAsia"/>
        <w:lang w:eastAsia="zh-CN"/>
      </w:rPr>
      <w:t>DLZFCG2026332-2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DA46C">
    <w:pPr>
      <w:pStyle w:val="37"/>
      <w:keepNext w:val="0"/>
      <w:keepLines w:val="0"/>
      <w:pageBreakBefore w:val="0"/>
      <w:widowControl w:val="0"/>
      <w:kinsoku/>
      <w:wordWrap/>
      <w:overflowPunct/>
      <w:topLinePunct w:val="0"/>
      <w:bidi w:val="0"/>
      <w:adjustRightInd/>
      <w:snapToGrid w:val="0"/>
      <w:spacing w:line="279" w:lineRule="auto"/>
      <w:ind w:left="0" w:hanging="7455" w:hangingChars="3550"/>
      <w:jc w:val="left"/>
      <w:textAlignment w:val="auto"/>
      <w:rPr>
        <w:rFonts w:hint="eastAsia" w:eastAsia="宋体"/>
        <w:lang w:eastAsia="zh-CN"/>
      </w:rPr>
    </w:pPr>
    <w:r>
      <w:rPr>
        <w:rFonts w:hint="eastAsia" w:ascii="宋体"/>
        <w:sz w:val="21"/>
        <w:szCs w:val="21"/>
      </w:rPr>
      <w:t>大连市政府采购中心</w:t>
    </w:r>
    <w:r>
      <w:rPr>
        <w:rFonts w:hint="eastAsia" w:ascii="宋体" w:hAnsi="宋体"/>
        <w:sz w:val="21"/>
        <w:szCs w:val="21"/>
      </w:rPr>
      <w:t xml:space="preserve">               </w:t>
    </w:r>
    <w:r>
      <w:rPr>
        <w:rFonts w:hint="eastAsia" w:ascii="宋体" w:hAnsi="宋体"/>
        <w:sz w:val="21"/>
        <w:szCs w:val="21"/>
        <w:lang w:val="en-US"/>
      </w:rPr>
      <w:t xml:space="preserve">     </w:t>
    </w:r>
    <w:r>
      <w:rPr>
        <w:rFonts w:hint="eastAsia" w:ascii="宋体" w:hAnsi="宋体"/>
        <w:sz w:val="21"/>
        <w:szCs w:val="21"/>
      </w:rPr>
      <w:t xml:space="preserve">                </w:t>
    </w:r>
    <w:r>
      <w:rPr>
        <w:rFonts w:hint="eastAsia" w:ascii="宋体"/>
        <w:sz w:val="21"/>
        <w:szCs w:val="21"/>
        <w:lang w:val="en-US"/>
      </w:rPr>
      <w:t xml:space="preserve">              </w:t>
    </w:r>
    <w:r>
      <w:rPr>
        <w:rFonts w:hint="eastAsia" w:ascii="宋体" w:hAnsi="宋体"/>
        <w:sz w:val="21"/>
        <w:szCs w:val="21"/>
      </w:rPr>
      <w:t xml:space="preserve"> </w:t>
    </w:r>
    <w:r>
      <w:rPr>
        <w:rFonts w:hint="eastAsia" w:ascii="宋体"/>
        <w:sz w:val="21"/>
        <w:szCs w:val="21"/>
        <w:lang w:eastAsia="zh-CN"/>
      </w:rPr>
      <w:t>DLZFCG2026332-2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105444"/>
    <w:multiLevelType w:val="singleLevel"/>
    <w:tmpl w:val="8F105444"/>
    <w:lvl w:ilvl="0" w:tentative="0">
      <w:start w:val="1"/>
      <w:numFmt w:val="chineseCounting"/>
      <w:suff w:val="nothing"/>
      <w:lvlText w:val="%1、"/>
      <w:lvlJc w:val="left"/>
      <w:pPr>
        <w:ind w:left="630" w:firstLine="0"/>
      </w:pPr>
      <w:rPr>
        <w:rFonts w:hint="eastAsia"/>
      </w:rPr>
    </w:lvl>
  </w:abstractNum>
  <w:abstractNum w:abstractNumId="1">
    <w:nsid w:val="AA57E6AD"/>
    <w:multiLevelType w:val="singleLevel"/>
    <w:tmpl w:val="AA57E6AD"/>
    <w:lvl w:ilvl="0" w:tentative="0">
      <w:start w:val="1"/>
      <w:numFmt w:val="decimal"/>
      <w:suff w:val="nothing"/>
      <w:lvlText w:val="（%1）"/>
      <w:lvlJc w:val="left"/>
    </w:lvl>
  </w:abstractNum>
  <w:abstractNum w:abstractNumId="2">
    <w:nsid w:val="01E7F73A"/>
    <w:multiLevelType w:val="singleLevel"/>
    <w:tmpl w:val="01E7F73A"/>
    <w:lvl w:ilvl="0" w:tentative="0">
      <w:start w:val="6"/>
      <w:numFmt w:val="chineseCounting"/>
      <w:suff w:val="nothing"/>
      <w:lvlText w:val="%1、"/>
      <w:lvlJc w:val="left"/>
      <w:rPr>
        <w:rFonts w:hint="eastAsia"/>
      </w:rPr>
    </w:lvl>
  </w:abstractNum>
  <w:abstractNum w:abstractNumId="3">
    <w:nsid w:val="40B63214"/>
    <w:multiLevelType w:val="singleLevel"/>
    <w:tmpl w:val="40B63214"/>
    <w:lvl w:ilvl="0" w:tentative="0">
      <w:start w:val="3"/>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GFiYzFiODhiZjFlZmQ1ODI2MDdlOTMwMGYyMGUifQ=="/>
  </w:docVars>
  <w:rsids>
    <w:rsidRoot w:val="00172A27"/>
    <w:rsid w:val="00002112"/>
    <w:rsid w:val="000028AD"/>
    <w:rsid w:val="00006BD7"/>
    <w:rsid w:val="00010964"/>
    <w:rsid w:val="00012AA4"/>
    <w:rsid w:val="00017917"/>
    <w:rsid w:val="00020A6D"/>
    <w:rsid w:val="00020B11"/>
    <w:rsid w:val="000234B0"/>
    <w:rsid w:val="0002634F"/>
    <w:rsid w:val="00031B26"/>
    <w:rsid w:val="00040643"/>
    <w:rsid w:val="00042B09"/>
    <w:rsid w:val="00046819"/>
    <w:rsid w:val="00050BE4"/>
    <w:rsid w:val="000512D1"/>
    <w:rsid w:val="00051B64"/>
    <w:rsid w:val="000529B9"/>
    <w:rsid w:val="00052DF1"/>
    <w:rsid w:val="000562C4"/>
    <w:rsid w:val="0006104F"/>
    <w:rsid w:val="000665F0"/>
    <w:rsid w:val="000731E1"/>
    <w:rsid w:val="00075A83"/>
    <w:rsid w:val="000853CB"/>
    <w:rsid w:val="00086236"/>
    <w:rsid w:val="000876FC"/>
    <w:rsid w:val="00090648"/>
    <w:rsid w:val="00093D71"/>
    <w:rsid w:val="00096305"/>
    <w:rsid w:val="000A06AA"/>
    <w:rsid w:val="000A4219"/>
    <w:rsid w:val="000B6513"/>
    <w:rsid w:val="000C0B97"/>
    <w:rsid w:val="000C6E4C"/>
    <w:rsid w:val="000D0DED"/>
    <w:rsid w:val="000D240D"/>
    <w:rsid w:val="000D2764"/>
    <w:rsid w:val="000E1F10"/>
    <w:rsid w:val="001023C7"/>
    <w:rsid w:val="001049CE"/>
    <w:rsid w:val="00105F68"/>
    <w:rsid w:val="001111A4"/>
    <w:rsid w:val="00112B16"/>
    <w:rsid w:val="001140C5"/>
    <w:rsid w:val="00131839"/>
    <w:rsid w:val="001434E9"/>
    <w:rsid w:val="00143A37"/>
    <w:rsid w:val="00144C5F"/>
    <w:rsid w:val="00145FD1"/>
    <w:rsid w:val="00150AF1"/>
    <w:rsid w:val="00152B94"/>
    <w:rsid w:val="001532B6"/>
    <w:rsid w:val="00166B0D"/>
    <w:rsid w:val="00172A27"/>
    <w:rsid w:val="00173614"/>
    <w:rsid w:val="00180EFC"/>
    <w:rsid w:val="00192C45"/>
    <w:rsid w:val="0019795B"/>
    <w:rsid w:val="001B6623"/>
    <w:rsid w:val="001C72CC"/>
    <w:rsid w:val="001D07BA"/>
    <w:rsid w:val="001D0E89"/>
    <w:rsid w:val="001D1AFB"/>
    <w:rsid w:val="001E614E"/>
    <w:rsid w:val="001F0B3C"/>
    <w:rsid w:val="0020173B"/>
    <w:rsid w:val="00207749"/>
    <w:rsid w:val="002310FD"/>
    <w:rsid w:val="00234488"/>
    <w:rsid w:val="0023549F"/>
    <w:rsid w:val="0023644B"/>
    <w:rsid w:val="00246212"/>
    <w:rsid w:val="00252A24"/>
    <w:rsid w:val="00272C29"/>
    <w:rsid w:val="002743C2"/>
    <w:rsid w:val="0029202E"/>
    <w:rsid w:val="002A2C3F"/>
    <w:rsid w:val="002B0347"/>
    <w:rsid w:val="002B4B8D"/>
    <w:rsid w:val="002B4FC3"/>
    <w:rsid w:val="002B6D1A"/>
    <w:rsid w:val="002D35B0"/>
    <w:rsid w:val="002D4BE0"/>
    <w:rsid w:val="002D5C97"/>
    <w:rsid w:val="002E34F4"/>
    <w:rsid w:val="00307AD8"/>
    <w:rsid w:val="00320F27"/>
    <w:rsid w:val="003255B7"/>
    <w:rsid w:val="003308F0"/>
    <w:rsid w:val="00332990"/>
    <w:rsid w:val="00332B1E"/>
    <w:rsid w:val="00343918"/>
    <w:rsid w:val="00346259"/>
    <w:rsid w:val="003518DC"/>
    <w:rsid w:val="003527F2"/>
    <w:rsid w:val="00353406"/>
    <w:rsid w:val="003605C8"/>
    <w:rsid w:val="003658F5"/>
    <w:rsid w:val="003750FA"/>
    <w:rsid w:val="00376D92"/>
    <w:rsid w:val="00377D09"/>
    <w:rsid w:val="00377FA7"/>
    <w:rsid w:val="00382810"/>
    <w:rsid w:val="00386DB9"/>
    <w:rsid w:val="0039061B"/>
    <w:rsid w:val="00394FC0"/>
    <w:rsid w:val="003A16B6"/>
    <w:rsid w:val="003A21DD"/>
    <w:rsid w:val="003A43DA"/>
    <w:rsid w:val="003A5B57"/>
    <w:rsid w:val="003A73DF"/>
    <w:rsid w:val="003B6448"/>
    <w:rsid w:val="003C082C"/>
    <w:rsid w:val="003C75E8"/>
    <w:rsid w:val="003E504E"/>
    <w:rsid w:val="003F0530"/>
    <w:rsid w:val="003F7EEE"/>
    <w:rsid w:val="00400CB9"/>
    <w:rsid w:val="004159D9"/>
    <w:rsid w:val="0042218B"/>
    <w:rsid w:val="00424897"/>
    <w:rsid w:val="004376AE"/>
    <w:rsid w:val="004516F0"/>
    <w:rsid w:val="0046307E"/>
    <w:rsid w:val="0046441F"/>
    <w:rsid w:val="00467369"/>
    <w:rsid w:val="00470085"/>
    <w:rsid w:val="00474E5D"/>
    <w:rsid w:val="00481347"/>
    <w:rsid w:val="00481EBF"/>
    <w:rsid w:val="0048365E"/>
    <w:rsid w:val="00483B89"/>
    <w:rsid w:val="0048514C"/>
    <w:rsid w:val="004969C7"/>
    <w:rsid w:val="004A0F8C"/>
    <w:rsid w:val="004B420C"/>
    <w:rsid w:val="004B6416"/>
    <w:rsid w:val="004C7CCF"/>
    <w:rsid w:val="004D13DB"/>
    <w:rsid w:val="004E08CF"/>
    <w:rsid w:val="004E0C1C"/>
    <w:rsid w:val="004E236C"/>
    <w:rsid w:val="004E2792"/>
    <w:rsid w:val="004E47C7"/>
    <w:rsid w:val="004F3759"/>
    <w:rsid w:val="004F485F"/>
    <w:rsid w:val="0050501F"/>
    <w:rsid w:val="00512A52"/>
    <w:rsid w:val="005230A0"/>
    <w:rsid w:val="0052633E"/>
    <w:rsid w:val="00527AB3"/>
    <w:rsid w:val="005451A4"/>
    <w:rsid w:val="00546BFD"/>
    <w:rsid w:val="00546C74"/>
    <w:rsid w:val="00553416"/>
    <w:rsid w:val="005570D2"/>
    <w:rsid w:val="00560F99"/>
    <w:rsid w:val="00561995"/>
    <w:rsid w:val="00577AE0"/>
    <w:rsid w:val="00594E2B"/>
    <w:rsid w:val="00595405"/>
    <w:rsid w:val="005A5050"/>
    <w:rsid w:val="005B2629"/>
    <w:rsid w:val="005B47D7"/>
    <w:rsid w:val="005B52AB"/>
    <w:rsid w:val="005B725F"/>
    <w:rsid w:val="005E21B3"/>
    <w:rsid w:val="005E3A81"/>
    <w:rsid w:val="005E5A4D"/>
    <w:rsid w:val="00606BCC"/>
    <w:rsid w:val="00613D47"/>
    <w:rsid w:val="00614AF8"/>
    <w:rsid w:val="006200FA"/>
    <w:rsid w:val="00620B7B"/>
    <w:rsid w:val="006464C1"/>
    <w:rsid w:val="00656C1E"/>
    <w:rsid w:val="0066086D"/>
    <w:rsid w:val="00662256"/>
    <w:rsid w:val="006628B1"/>
    <w:rsid w:val="006649A4"/>
    <w:rsid w:val="00665454"/>
    <w:rsid w:val="00685EE7"/>
    <w:rsid w:val="006910CB"/>
    <w:rsid w:val="00694534"/>
    <w:rsid w:val="006A51FD"/>
    <w:rsid w:val="006B6381"/>
    <w:rsid w:val="006C06D3"/>
    <w:rsid w:val="006C07BA"/>
    <w:rsid w:val="006C58D6"/>
    <w:rsid w:val="0070163A"/>
    <w:rsid w:val="00701D82"/>
    <w:rsid w:val="00707D3B"/>
    <w:rsid w:val="0071193B"/>
    <w:rsid w:val="007120B1"/>
    <w:rsid w:val="007141D4"/>
    <w:rsid w:val="0071675E"/>
    <w:rsid w:val="00720159"/>
    <w:rsid w:val="007217B7"/>
    <w:rsid w:val="00721CC4"/>
    <w:rsid w:val="00722E66"/>
    <w:rsid w:val="0073482A"/>
    <w:rsid w:val="00762251"/>
    <w:rsid w:val="00771A4F"/>
    <w:rsid w:val="00776DC0"/>
    <w:rsid w:val="007772A3"/>
    <w:rsid w:val="007808C3"/>
    <w:rsid w:val="007829F7"/>
    <w:rsid w:val="0078673D"/>
    <w:rsid w:val="00794BB1"/>
    <w:rsid w:val="007A0FD6"/>
    <w:rsid w:val="007B0906"/>
    <w:rsid w:val="007C3206"/>
    <w:rsid w:val="007C54A5"/>
    <w:rsid w:val="007C6844"/>
    <w:rsid w:val="007E2D47"/>
    <w:rsid w:val="007E418C"/>
    <w:rsid w:val="007F2B15"/>
    <w:rsid w:val="0080712E"/>
    <w:rsid w:val="00821F19"/>
    <w:rsid w:val="00824959"/>
    <w:rsid w:val="0083373C"/>
    <w:rsid w:val="00837710"/>
    <w:rsid w:val="00844E14"/>
    <w:rsid w:val="008460D2"/>
    <w:rsid w:val="00846A4A"/>
    <w:rsid w:val="008515EE"/>
    <w:rsid w:val="00851962"/>
    <w:rsid w:val="00852E91"/>
    <w:rsid w:val="008542C4"/>
    <w:rsid w:val="00866032"/>
    <w:rsid w:val="008709F3"/>
    <w:rsid w:val="00872C97"/>
    <w:rsid w:val="00873943"/>
    <w:rsid w:val="0087470C"/>
    <w:rsid w:val="00876724"/>
    <w:rsid w:val="00885770"/>
    <w:rsid w:val="00894E24"/>
    <w:rsid w:val="008A13F8"/>
    <w:rsid w:val="008A39A3"/>
    <w:rsid w:val="008A3CC9"/>
    <w:rsid w:val="008A4412"/>
    <w:rsid w:val="008B75B3"/>
    <w:rsid w:val="008C1150"/>
    <w:rsid w:val="008C161B"/>
    <w:rsid w:val="008C3832"/>
    <w:rsid w:val="008C3EE1"/>
    <w:rsid w:val="008F1E49"/>
    <w:rsid w:val="008F6B1C"/>
    <w:rsid w:val="00906D95"/>
    <w:rsid w:val="00914593"/>
    <w:rsid w:val="0091617A"/>
    <w:rsid w:val="00934043"/>
    <w:rsid w:val="00943881"/>
    <w:rsid w:val="00950AE7"/>
    <w:rsid w:val="0095262D"/>
    <w:rsid w:val="009530E9"/>
    <w:rsid w:val="00953506"/>
    <w:rsid w:val="00956309"/>
    <w:rsid w:val="009564B8"/>
    <w:rsid w:val="00957915"/>
    <w:rsid w:val="00963487"/>
    <w:rsid w:val="00965C41"/>
    <w:rsid w:val="00966885"/>
    <w:rsid w:val="00967B9A"/>
    <w:rsid w:val="0097367C"/>
    <w:rsid w:val="00977637"/>
    <w:rsid w:val="00983E43"/>
    <w:rsid w:val="00985396"/>
    <w:rsid w:val="00996397"/>
    <w:rsid w:val="009B47E6"/>
    <w:rsid w:val="009B704B"/>
    <w:rsid w:val="009C0AAC"/>
    <w:rsid w:val="009D5254"/>
    <w:rsid w:val="009E6A1E"/>
    <w:rsid w:val="009F4125"/>
    <w:rsid w:val="00A00D48"/>
    <w:rsid w:val="00A03102"/>
    <w:rsid w:val="00A054F6"/>
    <w:rsid w:val="00A07B71"/>
    <w:rsid w:val="00A10311"/>
    <w:rsid w:val="00A10419"/>
    <w:rsid w:val="00A212D6"/>
    <w:rsid w:val="00A23FC7"/>
    <w:rsid w:val="00A250C6"/>
    <w:rsid w:val="00A25421"/>
    <w:rsid w:val="00A27D0C"/>
    <w:rsid w:val="00A44208"/>
    <w:rsid w:val="00A44838"/>
    <w:rsid w:val="00A51000"/>
    <w:rsid w:val="00A5740E"/>
    <w:rsid w:val="00A61446"/>
    <w:rsid w:val="00A72258"/>
    <w:rsid w:val="00A7321E"/>
    <w:rsid w:val="00A82265"/>
    <w:rsid w:val="00A84A0D"/>
    <w:rsid w:val="00A8632B"/>
    <w:rsid w:val="00AA1D53"/>
    <w:rsid w:val="00AC6CC3"/>
    <w:rsid w:val="00AD6C16"/>
    <w:rsid w:val="00AD6F6D"/>
    <w:rsid w:val="00AE3496"/>
    <w:rsid w:val="00AF79B5"/>
    <w:rsid w:val="00B145AB"/>
    <w:rsid w:val="00B15C97"/>
    <w:rsid w:val="00B240F0"/>
    <w:rsid w:val="00B24A7C"/>
    <w:rsid w:val="00B32145"/>
    <w:rsid w:val="00B57FC6"/>
    <w:rsid w:val="00B60DE2"/>
    <w:rsid w:val="00B6314D"/>
    <w:rsid w:val="00B66CE1"/>
    <w:rsid w:val="00B77C80"/>
    <w:rsid w:val="00B80E13"/>
    <w:rsid w:val="00B94059"/>
    <w:rsid w:val="00BB6DCA"/>
    <w:rsid w:val="00BC2320"/>
    <w:rsid w:val="00BC6E5C"/>
    <w:rsid w:val="00BD258D"/>
    <w:rsid w:val="00BD7DD4"/>
    <w:rsid w:val="00BE385C"/>
    <w:rsid w:val="00BE4F6F"/>
    <w:rsid w:val="00BE71A0"/>
    <w:rsid w:val="00C0675B"/>
    <w:rsid w:val="00C06E7C"/>
    <w:rsid w:val="00C14E8C"/>
    <w:rsid w:val="00C15748"/>
    <w:rsid w:val="00C22898"/>
    <w:rsid w:val="00C25794"/>
    <w:rsid w:val="00C40DE4"/>
    <w:rsid w:val="00C446B4"/>
    <w:rsid w:val="00C6580C"/>
    <w:rsid w:val="00C72AB2"/>
    <w:rsid w:val="00C927F6"/>
    <w:rsid w:val="00C95BF8"/>
    <w:rsid w:val="00C96174"/>
    <w:rsid w:val="00CA5180"/>
    <w:rsid w:val="00CB6283"/>
    <w:rsid w:val="00CC1ACA"/>
    <w:rsid w:val="00CD4DE2"/>
    <w:rsid w:val="00CD56DD"/>
    <w:rsid w:val="00CE50A1"/>
    <w:rsid w:val="00CF0E42"/>
    <w:rsid w:val="00CF290B"/>
    <w:rsid w:val="00D3668B"/>
    <w:rsid w:val="00D47AB1"/>
    <w:rsid w:val="00D57196"/>
    <w:rsid w:val="00D83507"/>
    <w:rsid w:val="00D83620"/>
    <w:rsid w:val="00D86D38"/>
    <w:rsid w:val="00D918DF"/>
    <w:rsid w:val="00D950F8"/>
    <w:rsid w:val="00DA662B"/>
    <w:rsid w:val="00DB06B7"/>
    <w:rsid w:val="00DB1FFE"/>
    <w:rsid w:val="00DC1F5D"/>
    <w:rsid w:val="00DC465F"/>
    <w:rsid w:val="00DD0D69"/>
    <w:rsid w:val="00DD7764"/>
    <w:rsid w:val="00DE0842"/>
    <w:rsid w:val="00DE3222"/>
    <w:rsid w:val="00DE7606"/>
    <w:rsid w:val="00E1079A"/>
    <w:rsid w:val="00E1256E"/>
    <w:rsid w:val="00E15011"/>
    <w:rsid w:val="00E231E9"/>
    <w:rsid w:val="00E55986"/>
    <w:rsid w:val="00E55BBD"/>
    <w:rsid w:val="00E61810"/>
    <w:rsid w:val="00E6646D"/>
    <w:rsid w:val="00E669DA"/>
    <w:rsid w:val="00E714A4"/>
    <w:rsid w:val="00EA20D9"/>
    <w:rsid w:val="00EB487E"/>
    <w:rsid w:val="00EB5E7F"/>
    <w:rsid w:val="00ED25C4"/>
    <w:rsid w:val="00ED2DA4"/>
    <w:rsid w:val="00F00CBD"/>
    <w:rsid w:val="00F0181C"/>
    <w:rsid w:val="00F0219C"/>
    <w:rsid w:val="00F13572"/>
    <w:rsid w:val="00F13B4A"/>
    <w:rsid w:val="00F13CF8"/>
    <w:rsid w:val="00F24794"/>
    <w:rsid w:val="00F273FE"/>
    <w:rsid w:val="00F34BD0"/>
    <w:rsid w:val="00F462A6"/>
    <w:rsid w:val="00F51683"/>
    <w:rsid w:val="00F56E10"/>
    <w:rsid w:val="00F6415F"/>
    <w:rsid w:val="00F74381"/>
    <w:rsid w:val="00F85B9E"/>
    <w:rsid w:val="00F86B08"/>
    <w:rsid w:val="00F9518D"/>
    <w:rsid w:val="00F96122"/>
    <w:rsid w:val="00F97A6F"/>
    <w:rsid w:val="00FB4C9D"/>
    <w:rsid w:val="00FC1F7E"/>
    <w:rsid w:val="00FC64CE"/>
    <w:rsid w:val="00FE4BDA"/>
    <w:rsid w:val="00FE58E1"/>
    <w:rsid w:val="00FF5CBE"/>
    <w:rsid w:val="01394B95"/>
    <w:rsid w:val="018A686E"/>
    <w:rsid w:val="018B6DDB"/>
    <w:rsid w:val="01F12F8C"/>
    <w:rsid w:val="02350C0E"/>
    <w:rsid w:val="023B2DAC"/>
    <w:rsid w:val="025C01C9"/>
    <w:rsid w:val="027F3BB6"/>
    <w:rsid w:val="02E4587F"/>
    <w:rsid w:val="02EE1BE6"/>
    <w:rsid w:val="0301505B"/>
    <w:rsid w:val="03277FAD"/>
    <w:rsid w:val="0331102C"/>
    <w:rsid w:val="03CF27DA"/>
    <w:rsid w:val="03E3150A"/>
    <w:rsid w:val="043164D2"/>
    <w:rsid w:val="043A15E5"/>
    <w:rsid w:val="04660AFC"/>
    <w:rsid w:val="04A6254B"/>
    <w:rsid w:val="04A92B6F"/>
    <w:rsid w:val="04EE7F1F"/>
    <w:rsid w:val="05015EA4"/>
    <w:rsid w:val="05087233"/>
    <w:rsid w:val="05534811"/>
    <w:rsid w:val="05573D16"/>
    <w:rsid w:val="05B412EB"/>
    <w:rsid w:val="05C80770"/>
    <w:rsid w:val="05FE0636"/>
    <w:rsid w:val="062F105D"/>
    <w:rsid w:val="063C37E0"/>
    <w:rsid w:val="06644FA2"/>
    <w:rsid w:val="067330F6"/>
    <w:rsid w:val="069B73FE"/>
    <w:rsid w:val="06F9241A"/>
    <w:rsid w:val="06FF61D8"/>
    <w:rsid w:val="072C5A09"/>
    <w:rsid w:val="07894E51"/>
    <w:rsid w:val="07A877C1"/>
    <w:rsid w:val="07E80DB7"/>
    <w:rsid w:val="07F24004"/>
    <w:rsid w:val="08311B3B"/>
    <w:rsid w:val="08645C52"/>
    <w:rsid w:val="08835668"/>
    <w:rsid w:val="088E7A4F"/>
    <w:rsid w:val="08A97FB7"/>
    <w:rsid w:val="08B5322E"/>
    <w:rsid w:val="08FD23B4"/>
    <w:rsid w:val="091431DC"/>
    <w:rsid w:val="091913A3"/>
    <w:rsid w:val="09663E91"/>
    <w:rsid w:val="096717A0"/>
    <w:rsid w:val="09680A25"/>
    <w:rsid w:val="09683BE0"/>
    <w:rsid w:val="09976BCE"/>
    <w:rsid w:val="09DD6D0A"/>
    <w:rsid w:val="09E87633"/>
    <w:rsid w:val="0A170077"/>
    <w:rsid w:val="0A1A2704"/>
    <w:rsid w:val="0A402C0B"/>
    <w:rsid w:val="0A492090"/>
    <w:rsid w:val="0A546A76"/>
    <w:rsid w:val="0A6C4A71"/>
    <w:rsid w:val="0A8A06EA"/>
    <w:rsid w:val="0A9126A0"/>
    <w:rsid w:val="0A9432FA"/>
    <w:rsid w:val="0AA00B38"/>
    <w:rsid w:val="0ACB776E"/>
    <w:rsid w:val="0AE56D72"/>
    <w:rsid w:val="0AF53DB5"/>
    <w:rsid w:val="0B73117E"/>
    <w:rsid w:val="0B814EDC"/>
    <w:rsid w:val="0B8D1386"/>
    <w:rsid w:val="0B8E4A40"/>
    <w:rsid w:val="0BE906EB"/>
    <w:rsid w:val="0C0D1047"/>
    <w:rsid w:val="0C255A3F"/>
    <w:rsid w:val="0C30047D"/>
    <w:rsid w:val="0C48085D"/>
    <w:rsid w:val="0CDE28B4"/>
    <w:rsid w:val="0D223D2F"/>
    <w:rsid w:val="0D2E411F"/>
    <w:rsid w:val="0D5A43A4"/>
    <w:rsid w:val="0D650E17"/>
    <w:rsid w:val="0DD3548B"/>
    <w:rsid w:val="0E0E1F54"/>
    <w:rsid w:val="0E27335E"/>
    <w:rsid w:val="0E3B6221"/>
    <w:rsid w:val="0E3B6DCB"/>
    <w:rsid w:val="0E6111DA"/>
    <w:rsid w:val="0E666D78"/>
    <w:rsid w:val="0E7B2823"/>
    <w:rsid w:val="0E9F22C4"/>
    <w:rsid w:val="0F4A5B7D"/>
    <w:rsid w:val="0F516F37"/>
    <w:rsid w:val="0F5F3EF3"/>
    <w:rsid w:val="0F6865A5"/>
    <w:rsid w:val="0F700949"/>
    <w:rsid w:val="0F83191E"/>
    <w:rsid w:val="0FAB538A"/>
    <w:rsid w:val="0FD974B5"/>
    <w:rsid w:val="0FE80928"/>
    <w:rsid w:val="0FF71F81"/>
    <w:rsid w:val="100131FC"/>
    <w:rsid w:val="10664AAA"/>
    <w:rsid w:val="10686E90"/>
    <w:rsid w:val="10687259"/>
    <w:rsid w:val="10970AE1"/>
    <w:rsid w:val="10AB10F1"/>
    <w:rsid w:val="11592BC4"/>
    <w:rsid w:val="11823EC9"/>
    <w:rsid w:val="11BF37BC"/>
    <w:rsid w:val="12042B30"/>
    <w:rsid w:val="120A3934"/>
    <w:rsid w:val="12507454"/>
    <w:rsid w:val="126D6927"/>
    <w:rsid w:val="128114D6"/>
    <w:rsid w:val="12A51DB6"/>
    <w:rsid w:val="12CD7B3D"/>
    <w:rsid w:val="13113756"/>
    <w:rsid w:val="13350E21"/>
    <w:rsid w:val="136E6DFB"/>
    <w:rsid w:val="142B6A9A"/>
    <w:rsid w:val="142F76A5"/>
    <w:rsid w:val="143A570A"/>
    <w:rsid w:val="143F5A4B"/>
    <w:rsid w:val="144A1DD6"/>
    <w:rsid w:val="144E7A0F"/>
    <w:rsid w:val="14745E4E"/>
    <w:rsid w:val="147D206A"/>
    <w:rsid w:val="148172F7"/>
    <w:rsid w:val="14AB7BDB"/>
    <w:rsid w:val="15015F34"/>
    <w:rsid w:val="15205ED3"/>
    <w:rsid w:val="158A5A42"/>
    <w:rsid w:val="15A73C97"/>
    <w:rsid w:val="15FC06AD"/>
    <w:rsid w:val="1629778B"/>
    <w:rsid w:val="165D2800"/>
    <w:rsid w:val="174A7237"/>
    <w:rsid w:val="17546308"/>
    <w:rsid w:val="175C3977"/>
    <w:rsid w:val="17977486"/>
    <w:rsid w:val="17CC1124"/>
    <w:rsid w:val="18893D8F"/>
    <w:rsid w:val="18912A5B"/>
    <w:rsid w:val="189A41EE"/>
    <w:rsid w:val="18AB1F57"/>
    <w:rsid w:val="18DF6F7C"/>
    <w:rsid w:val="1973484E"/>
    <w:rsid w:val="197A625B"/>
    <w:rsid w:val="19BB3700"/>
    <w:rsid w:val="19FB5041"/>
    <w:rsid w:val="1A002777"/>
    <w:rsid w:val="1A0C3F6A"/>
    <w:rsid w:val="1A3B37AF"/>
    <w:rsid w:val="1A3B624B"/>
    <w:rsid w:val="1A480BB1"/>
    <w:rsid w:val="1A48485D"/>
    <w:rsid w:val="1A6D3DD1"/>
    <w:rsid w:val="1AB66CBD"/>
    <w:rsid w:val="1AEC6857"/>
    <w:rsid w:val="1B746F78"/>
    <w:rsid w:val="1B872DC3"/>
    <w:rsid w:val="1BE00892"/>
    <w:rsid w:val="1BE93A56"/>
    <w:rsid w:val="1C1F7707"/>
    <w:rsid w:val="1C21202D"/>
    <w:rsid w:val="1C6321D6"/>
    <w:rsid w:val="1C8437C7"/>
    <w:rsid w:val="1CA423C9"/>
    <w:rsid w:val="1CA92C52"/>
    <w:rsid w:val="1CC86A68"/>
    <w:rsid w:val="1CD26CDF"/>
    <w:rsid w:val="1CD96540"/>
    <w:rsid w:val="1CE26164"/>
    <w:rsid w:val="1CEF4B1B"/>
    <w:rsid w:val="1CFA34AD"/>
    <w:rsid w:val="1CFB0616"/>
    <w:rsid w:val="1CFD4D4B"/>
    <w:rsid w:val="1D1B5F3A"/>
    <w:rsid w:val="1D261C54"/>
    <w:rsid w:val="1D573933"/>
    <w:rsid w:val="1D585070"/>
    <w:rsid w:val="1DA671F0"/>
    <w:rsid w:val="1DC02066"/>
    <w:rsid w:val="1E5F09E6"/>
    <w:rsid w:val="1E9E1D7B"/>
    <w:rsid w:val="1ED10CF6"/>
    <w:rsid w:val="1EDB6B05"/>
    <w:rsid w:val="1EE7210F"/>
    <w:rsid w:val="1EFA06C3"/>
    <w:rsid w:val="1F531620"/>
    <w:rsid w:val="1F623889"/>
    <w:rsid w:val="1F6A2A6D"/>
    <w:rsid w:val="1F6A6A9B"/>
    <w:rsid w:val="1F8C2A73"/>
    <w:rsid w:val="1FC73044"/>
    <w:rsid w:val="200603BB"/>
    <w:rsid w:val="20826957"/>
    <w:rsid w:val="20880EC7"/>
    <w:rsid w:val="20A155F7"/>
    <w:rsid w:val="20A22756"/>
    <w:rsid w:val="20A63357"/>
    <w:rsid w:val="218872DA"/>
    <w:rsid w:val="21BA2C58"/>
    <w:rsid w:val="21C27524"/>
    <w:rsid w:val="21DC7625"/>
    <w:rsid w:val="22717D6E"/>
    <w:rsid w:val="22C61412"/>
    <w:rsid w:val="22F1429A"/>
    <w:rsid w:val="23046E34"/>
    <w:rsid w:val="235C194C"/>
    <w:rsid w:val="236C191A"/>
    <w:rsid w:val="23A631D9"/>
    <w:rsid w:val="23B01D78"/>
    <w:rsid w:val="23E70E31"/>
    <w:rsid w:val="249728AF"/>
    <w:rsid w:val="24A864D4"/>
    <w:rsid w:val="2526539E"/>
    <w:rsid w:val="253D0E2E"/>
    <w:rsid w:val="254B63FF"/>
    <w:rsid w:val="25760C0C"/>
    <w:rsid w:val="25AF524A"/>
    <w:rsid w:val="25E80A4D"/>
    <w:rsid w:val="264A7253"/>
    <w:rsid w:val="267C3185"/>
    <w:rsid w:val="26832765"/>
    <w:rsid w:val="26883F19"/>
    <w:rsid w:val="26BE554B"/>
    <w:rsid w:val="26E41345"/>
    <w:rsid w:val="26F7280B"/>
    <w:rsid w:val="270518B2"/>
    <w:rsid w:val="272936E8"/>
    <w:rsid w:val="272C1676"/>
    <w:rsid w:val="275F7F2B"/>
    <w:rsid w:val="27705957"/>
    <w:rsid w:val="2777532C"/>
    <w:rsid w:val="277902B7"/>
    <w:rsid w:val="278B519B"/>
    <w:rsid w:val="27B32302"/>
    <w:rsid w:val="27B6545C"/>
    <w:rsid w:val="27E56B08"/>
    <w:rsid w:val="27ED412A"/>
    <w:rsid w:val="27F12470"/>
    <w:rsid w:val="280F39ED"/>
    <w:rsid w:val="28BA75E2"/>
    <w:rsid w:val="28DE2355"/>
    <w:rsid w:val="28EF5CB6"/>
    <w:rsid w:val="291C47AB"/>
    <w:rsid w:val="29736AC1"/>
    <w:rsid w:val="297F5466"/>
    <w:rsid w:val="2996630C"/>
    <w:rsid w:val="29D95DD9"/>
    <w:rsid w:val="29E76892"/>
    <w:rsid w:val="29EA13DF"/>
    <w:rsid w:val="2A14736F"/>
    <w:rsid w:val="2A1F2E54"/>
    <w:rsid w:val="2A2322E2"/>
    <w:rsid w:val="2A24301A"/>
    <w:rsid w:val="2A27294F"/>
    <w:rsid w:val="2A4874C5"/>
    <w:rsid w:val="2A636B36"/>
    <w:rsid w:val="2A64640A"/>
    <w:rsid w:val="2A7725E1"/>
    <w:rsid w:val="2AB624C2"/>
    <w:rsid w:val="2AED65AC"/>
    <w:rsid w:val="2B083239"/>
    <w:rsid w:val="2B231E21"/>
    <w:rsid w:val="2BDA4BD6"/>
    <w:rsid w:val="2C0E0D23"/>
    <w:rsid w:val="2C1F42B1"/>
    <w:rsid w:val="2C387591"/>
    <w:rsid w:val="2C5F50DB"/>
    <w:rsid w:val="2CA43435"/>
    <w:rsid w:val="2CBD2585"/>
    <w:rsid w:val="2CC9092A"/>
    <w:rsid w:val="2CE576AE"/>
    <w:rsid w:val="2CFA4E04"/>
    <w:rsid w:val="2D5C2460"/>
    <w:rsid w:val="2D7A2D0D"/>
    <w:rsid w:val="2D95262C"/>
    <w:rsid w:val="2DAB007F"/>
    <w:rsid w:val="2DC858C0"/>
    <w:rsid w:val="2DFC7FAF"/>
    <w:rsid w:val="2E0934D6"/>
    <w:rsid w:val="2E1F7191"/>
    <w:rsid w:val="2E7D3F3E"/>
    <w:rsid w:val="2E8928E3"/>
    <w:rsid w:val="2EC55239"/>
    <w:rsid w:val="2ED125FA"/>
    <w:rsid w:val="2EDA313F"/>
    <w:rsid w:val="2EDEEB8E"/>
    <w:rsid w:val="2EE67C12"/>
    <w:rsid w:val="2EFC4E63"/>
    <w:rsid w:val="2F6B035B"/>
    <w:rsid w:val="2F6E294B"/>
    <w:rsid w:val="2F710BDA"/>
    <w:rsid w:val="2FC33BD3"/>
    <w:rsid w:val="2FD933F6"/>
    <w:rsid w:val="2FF103E6"/>
    <w:rsid w:val="2FFB6070"/>
    <w:rsid w:val="303D0853"/>
    <w:rsid w:val="30665B8B"/>
    <w:rsid w:val="30A05121"/>
    <w:rsid w:val="30AC4667"/>
    <w:rsid w:val="30E25C07"/>
    <w:rsid w:val="30F32296"/>
    <w:rsid w:val="30FB7D31"/>
    <w:rsid w:val="314048F8"/>
    <w:rsid w:val="314B352B"/>
    <w:rsid w:val="31926D6A"/>
    <w:rsid w:val="31CD0D39"/>
    <w:rsid w:val="31FC8E1B"/>
    <w:rsid w:val="32425283"/>
    <w:rsid w:val="328C48D4"/>
    <w:rsid w:val="32AD3324"/>
    <w:rsid w:val="32C92530"/>
    <w:rsid w:val="32DE798F"/>
    <w:rsid w:val="33685C64"/>
    <w:rsid w:val="33AB3C54"/>
    <w:rsid w:val="33C64568"/>
    <w:rsid w:val="33D93B1C"/>
    <w:rsid w:val="33EA7980"/>
    <w:rsid w:val="340F5638"/>
    <w:rsid w:val="34111677"/>
    <w:rsid w:val="34242462"/>
    <w:rsid w:val="34321327"/>
    <w:rsid w:val="348174C5"/>
    <w:rsid w:val="349F4B45"/>
    <w:rsid w:val="34A159BB"/>
    <w:rsid w:val="34C01575"/>
    <w:rsid w:val="34C46D77"/>
    <w:rsid w:val="351E6798"/>
    <w:rsid w:val="35305866"/>
    <w:rsid w:val="35562B84"/>
    <w:rsid w:val="35D22DC1"/>
    <w:rsid w:val="36A54351"/>
    <w:rsid w:val="36D6243D"/>
    <w:rsid w:val="36FF3742"/>
    <w:rsid w:val="37021A8A"/>
    <w:rsid w:val="371A6D71"/>
    <w:rsid w:val="37275383"/>
    <w:rsid w:val="37553EB3"/>
    <w:rsid w:val="375A0B5F"/>
    <w:rsid w:val="376E1C98"/>
    <w:rsid w:val="37BC1A72"/>
    <w:rsid w:val="37D46C8D"/>
    <w:rsid w:val="37F96712"/>
    <w:rsid w:val="38065A63"/>
    <w:rsid w:val="38114CEE"/>
    <w:rsid w:val="38341B11"/>
    <w:rsid w:val="38446789"/>
    <w:rsid w:val="387939C8"/>
    <w:rsid w:val="3895144A"/>
    <w:rsid w:val="38D429AD"/>
    <w:rsid w:val="38DF2E39"/>
    <w:rsid w:val="38E52A39"/>
    <w:rsid w:val="39096AFA"/>
    <w:rsid w:val="391D112B"/>
    <w:rsid w:val="392F4402"/>
    <w:rsid w:val="39313AFD"/>
    <w:rsid w:val="3A124034"/>
    <w:rsid w:val="3A172E46"/>
    <w:rsid w:val="3A781B9E"/>
    <w:rsid w:val="3A7C154E"/>
    <w:rsid w:val="3AB64605"/>
    <w:rsid w:val="3AD66EB0"/>
    <w:rsid w:val="3B357B0E"/>
    <w:rsid w:val="3B451F73"/>
    <w:rsid w:val="3B851508"/>
    <w:rsid w:val="3BF1195C"/>
    <w:rsid w:val="3BFF2436"/>
    <w:rsid w:val="3C6267FB"/>
    <w:rsid w:val="3CB0383F"/>
    <w:rsid w:val="3CC01BC6"/>
    <w:rsid w:val="3CFF178B"/>
    <w:rsid w:val="3D0C6BB9"/>
    <w:rsid w:val="3DB7DBFA"/>
    <w:rsid w:val="3E09701D"/>
    <w:rsid w:val="3E150BEB"/>
    <w:rsid w:val="3E330175"/>
    <w:rsid w:val="3E375276"/>
    <w:rsid w:val="3E7F3CBA"/>
    <w:rsid w:val="3E8A45F2"/>
    <w:rsid w:val="3F133A69"/>
    <w:rsid w:val="3F4C367C"/>
    <w:rsid w:val="3F9D61EE"/>
    <w:rsid w:val="3FB32194"/>
    <w:rsid w:val="3FB924AB"/>
    <w:rsid w:val="3FD2109A"/>
    <w:rsid w:val="401C2962"/>
    <w:rsid w:val="4061041D"/>
    <w:rsid w:val="40655236"/>
    <w:rsid w:val="40943CE3"/>
    <w:rsid w:val="40967823"/>
    <w:rsid w:val="40DB1AA0"/>
    <w:rsid w:val="40EE76ED"/>
    <w:rsid w:val="4151103E"/>
    <w:rsid w:val="41780CC1"/>
    <w:rsid w:val="419B79B1"/>
    <w:rsid w:val="41DA1D42"/>
    <w:rsid w:val="41FC54E1"/>
    <w:rsid w:val="42041D08"/>
    <w:rsid w:val="42415ACC"/>
    <w:rsid w:val="42425F4A"/>
    <w:rsid w:val="42552DB0"/>
    <w:rsid w:val="428216CB"/>
    <w:rsid w:val="42BC698B"/>
    <w:rsid w:val="42DF4AF2"/>
    <w:rsid w:val="433E1A96"/>
    <w:rsid w:val="43672D9B"/>
    <w:rsid w:val="43A40AF2"/>
    <w:rsid w:val="43A7080B"/>
    <w:rsid w:val="43CE2791"/>
    <w:rsid w:val="43E96523"/>
    <w:rsid w:val="43FB1735"/>
    <w:rsid w:val="44101732"/>
    <w:rsid w:val="44366C11"/>
    <w:rsid w:val="444529B0"/>
    <w:rsid w:val="4488117E"/>
    <w:rsid w:val="448E4011"/>
    <w:rsid w:val="44AF60D6"/>
    <w:rsid w:val="44C94EB6"/>
    <w:rsid w:val="451F16B8"/>
    <w:rsid w:val="455A3FC3"/>
    <w:rsid w:val="45677001"/>
    <w:rsid w:val="45680665"/>
    <w:rsid w:val="457E7EF9"/>
    <w:rsid w:val="46632DA2"/>
    <w:rsid w:val="467C776C"/>
    <w:rsid w:val="46870814"/>
    <w:rsid w:val="46EC503A"/>
    <w:rsid w:val="475C073D"/>
    <w:rsid w:val="477375C7"/>
    <w:rsid w:val="477C7218"/>
    <w:rsid w:val="47A90442"/>
    <w:rsid w:val="47FE7A46"/>
    <w:rsid w:val="48391EBB"/>
    <w:rsid w:val="483A1816"/>
    <w:rsid w:val="487215BA"/>
    <w:rsid w:val="48DC0D48"/>
    <w:rsid w:val="490B4657"/>
    <w:rsid w:val="492658EC"/>
    <w:rsid w:val="49323DDF"/>
    <w:rsid w:val="49376ED1"/>
    <w:rsid w:val="493F7C72"/>
    <w:rsid w:val="49553696"/>
    <w:rsid w:val="49A2067D"/>
    <w:rsid w:val="49A308A5"/>
    <w:rsid w:val="49A90BFF"/>
    <w:rsid w:val="49B20AE8"/>
    <w:rsid w:val="49C66341"/>
    <w:rsid w:val="4A0D22AA"/>
    <w:rsid w:val="4A0D5D1E"/>
    <w:rsid w:val="4A185EBE"/>
    <w:rsid w:val="4A1E7F2C"/>
    <w:rsid w:val="4A4F52CC"/>
    <w:rsid w:val="4ABC7A71"/>
    <w:rsid w:val="4AD8161A"/>
    <w:rsid w:val="4AFE6050"/>
    <w:rsid w:val="4B1464EC"/>
    <w:rsid w:val="4B306168"/>
    <w:rsid w:val="4B7675EF"/>
    <w:rsid w:val="4BB61821"/>
    <w:rsid w:val="4BBC79FC"/>
    <w:rsid w:val="4BC20302"/>
    <w:rsid w:val="4BF4363A"/>
    <w:rsid w:val="4BF74ED8"/>
    <w:rsid w:val="4C2C4B82"/>
    <w:rsid w:val="4CA832E5"/>
    <w:rsid w:val="4CDB2104"/>
    <w:rsid w:val="4D5F3D23"/>
    <w:rsid w:val="4D8F437D"/>
    <w:rsid w:val="4D9F5F4F"/>
    <w:rsid w:val="4DA44BEC"/>
    <w:rsid w:val="4E1A2DF4"/>
    <w:rsid w:val="4E1B3100"/>
    <w:rsid w:val="4E6F60D5"/>
    <w:rsid w:val="4E9B580B"/>
    <w:rsid w:val="4EA0799F"/>
    <w:rsid w:val="4EBC3912"/>
    <w:rsid w:val="4ED51087"/>
    <w:rsid w:val="4EE554BC"/>
    <w:rsid w:val="4F0F2539"/>
    <w:rsid w:val="4F5B577E"/>
    <w:rsid w:val="4F5E5D39"/>
    <w:rsid w:val="4F833A04"/>
    <w:rsid w:val="4FD7388E"/>
    <w:rsid w:val="4FFCFE28"/>
    <w:rsid w:val="502142D2"/>
    <w:rsid w:val="502B5150"/>
    <w:rsid w:val="502F5736"/>
    <w:rsid w:val="505E0E93"/>
    <w:rsid w:val="507402D4"/>
    <w:rsid w:val="50CD221A"/>
    <w:rsid w:val="50DB0924"/>
    <w:rsid w:val="50E61077"/>
    <w:rsid w:val="510D1493"/>
    <w:rsid w:val="51234B4B"/>
    <w:rsid w:val="517108C7"/>
    <w:rsid w:val="51A74CAA"/>
    <w:rsid w:val="51D3240E"/>
    <w:rsid w:val="52391DA6"/>
    <w:rsid w:val="526F718C"/>
    <w:rsid w:val="527F3531"/>
    <w:rsid w:val="52882FA3"/>
    <w:rsid w:val="52B90D50"/>
    <w:rsid w:val="52B94123"/>
    <w:rsid w:val="531E744A"/>
    <w:rsid w:val="532A7941"/>
    <w:rsid w:val="5362532D"/>
    <w:rsid w:val="53804EC9"/>
    <w:rsid w:val="5393692D"/>
    <w:rsid w:val="539E1EDC"/>
    <w:rsid w:val="53A727FF"/>
    <w:rsid w:val="53AD703B"/>
    <w:rsid w:val="53AF45AB"/>
    <w:rsid w:val="53B02198"/>
    <w:rsid w:val="53E11439"/>
    <w:rsid w:val="53F61D57"/>
    <w:rsid w:val="5407339D"/>
    <w:rsid w:val="541E5791"/>
    <w:rsid w:val="542C01F7"/>
    <w:rsid w:val="54843081"/>
    <w:rsid w:val="54A37E49"/>
    <w:rsid w:val="54AF4D5D"/>
    <w:rsid w:val="54F66F09"/>
    <w:rsid w:val="55191E9D"/>
    <w:rsid w:val="55200FFC"/>
    <w:rsid w:val="55613D49"/>
    <w:rsid w:val="55BB6F76"/>
    <w:rsid w:val="55BF6453"/>
    <w:rsid w:val="55F54467"/>
    <w:rsid w:val="56040F00"/>
    <w:rsid w:val="567D422C"/>
    <w:rsid w:val="56DD21EC"/>
    <w:rsid w:val="56EE66E2"/>
    <w:rsid w:val="57081D47"/>
    <w:rsid w:val="57935D61"/>
    <w:rsid w:val="579C55B7"/>
    <w:rsid w:val="57CA16F3"/>
    <w:rsid w:val="585A761F"/>
    <w:rsid w:val="58703B70"/>
    <w:rsid w:val="588500FC"/>
    <w:rsid w:val="58A81A34"/>
    <w:rsid w:val="592F3F03"/>
    <w:rsid w:val="595D3599"/>
    <w:rsid w:val="595F241D"/>
    <w:rsid w:val="5991283D"/>
    <w:rsid w:val="599973F0"/>
    <w:rsid w:val="59BCBF16"/>
    <w:rsid w:val="59CBBF96"/>
    <w:rsid w:val="59FF6D74"/>
    <w:rsid w:val="5A3B64F7"/>
    <w:rsid w:val="5A44753A"/>
    <w:rsid w:val="5A7F67C4"/>
    <w:rsid w:val="5A8C74D0"/>
    <w:rsid w:val="5AEC4F79"/>
    <w:rsid w:val="5AEF3F1B"/>
    <w:rsid w:val="5AFB09CD"/>
    <w:rsid w:val="5AFB7D2F"/>
    <w:rsid w:val="5B114157"/>
    <w:rsid w:val="5B130FC6"/>
    <w:rsid w:val="5B2D4472"/>
    <w:rsid w:val="5B2D5A51"/>
    <w:rsid w:val="5B480C66"/>
    <w:rsid w:val="5B853171"/>
    <w:rsid w:val="5B8541C9"/>
    <w:rsid w:val="5B8A4024"/>
    <w:rsid w:val="5B977B3E"/>
    <w:rsid w:val="5BA825CB"/>
    <w:rsid w:val="5BF1724E"/>
    <w:rsid w:val="5BF522F2"/>
    <w:rsid w:val="5C121898"/>
    <w:rsid w:val="5C346286"/>
    <w:rsid w:val="5CB10A54"/>
    <w:rsid w:val="5CDA44DA"/>
    <w:rsid w:val="5CF16944"/>
    <w:rsid w:val="5D1076B3"/>
    <w:rsid w:val="5D2D6CA6"/>
    <w:rsid w:val="5D5E6B65"/>
    <w:rsid w:val="5D7A4E55"/>
    <w:rsid w:val="5DDE4849"/>
    <w:rsid w:val="5DECEE81"/>
    <w:rsid w:val="5DF327BE"/>
    <w:rsid w:val="5E387304"/>
    <w:rsid w:val="5EC727A1"/>
    <w:rsid w:val="5ECE7796"/>
    <w:rsid w:val="5EFC72A5"/>
    <w:rsid w:val="5F1450BE"/>
    <w:rsid w:val="5F2E6A0B"/>
    <w:rsid w:val="5FCA1D63"/>
    <w:rsid w:val="5FCE397E"/>
    <w:rsid w:val="5FD053D7"/>
    <w:rsid w:val="5FEF6E9C"/>
    <w:rsid w:val="603A3F4B"/>
    <w:rsid w:val="60EC4488"/>
    <w:rsid w:val="610F0176"/>
    <w:rsid w:val="61550219"/>
    <w:rsid w:val="617C24D3"/>
    <w:rsid w:val="618476C3"/>
    <w:rsid w:val="6194296A"/>
    <w:rsid w:val="61C96D71"/>
    <w:rsid w:val="62967590"/>
    <w:rsid w:val="62EA5848"/>
    <w:rsid w:val="635B3DEA"/>
    <w:rsid w:val="63C60175"/>
    <w:rsid w:val="63DBE702"/>
    <w:rsid w:val="63E82106"/>
    <w:rsid w:val="64AA6B34"/>
    <w:rsid w:val="6509592A"/>
    <w:rsid w:val="65321988"/>
    <w:rsid w:val="6544497A"/>
    <w:rsid w:val="655321FE"/>
    <w:rsid w:val="6589249F"/>
    <w:rsid w:val="65B031C8"/>
    <w:rsid w:val="66023881"/>
    <w:rsid w:val="661F5C69"/>
    <w:rsid w:val="6626043C"/>
    <w:rsid w:val="665705F5"/>
    <w:rsid w:val="66DD6651"/>
    <w:rsid w:val="66EB59BC"/>
    <w:rsid w:val="66FF4C0F"/>
    <w:rsid w:val="6726678D"/>
    <w:rsid w:val="674943E2"/>
    <w:rsid w:val="67A9523E"/>
    <w:rsid w:val="68244EF3"/>
    <w:rsid w:val="684262D4"/>
    <w:rsid w:val="68577DB5"/>
    <w:rsid w:val="68926F62"/>
    <w:rsid w:val="68B97345"/>
    <w:rsid w:val="69015C8B"/>
    <w:rsid w:val="697308AB"/>
    <w:rsid w:val="698C050E"/>
    <w:rsid w:val="69912070"/>
    <w:rsid w:val="69AC0504"/>
    <w:rsid w:val="69B70141"/>
    <w:rsid w:val="69D74021"/>
    <w:rsid w:val="69ED347E"/>
    <w:rsid w:val="6A2F6342"/>
    <w:rsid w:val="6A675336"/>
    <w:rsid w:val="6A9811DC"/>
    <w:rsid w:val="6AB778B5"/>
    <w:rsid w:val="6ABB3610"/>
    <w:rsid w:val="6AC55036"/>
    <w:rsid w:val="6BAF3DC3"/>
    <w:rsid w:val="6BC35022"/>
    <w:rsid w:val="6BD67ADC"/>
    <w:rsid w:val="6C1B6BCF"/>
    <w:rsid w:val="6C21592D"/>
    <w:rsid w:val="6C386BFC"/>
    <w:rsid w:val="6C4B49AD"/>
    <w:rsid w:val="6C81017A"/>
    <w:rsid w:val="6CCB4117"/>
    <w:rsid w:val="6CCD349C"/>
    <w:rsid w:val="6D255B2E"/>
    <w:rsid w:val="6D6F4477"/>
    <w:rsid w:val="6D796477"/>
    <w:rsid w:val="6D8223FC"/>
    <w:rsid w:val="6D985C03"/>
    <w:rsid w:val="6DB90A9F"/>
    <w:rsid w:val="6DEB50F6"/>
    <w:rsid w:val="6DEE1034"/>
    <w:rsid w:val="6E133FEF"/>
    <w:rsid w:val="6E673BA8"/>
    <w:rsid w:val="6ED041AC"/>
    <w:rsid w:val="6F1573BC"/>
    <w:rsid w:val="6F3E2352"/>
    <w:rsid w:val="6F595429"/>
    <w:rsid w:val="6F71612C"/>
    <w:rsid w:val="6F812BA1"/>
    <w:rsid w:val="6FB54B2D"/>
    <w:rsid w:val="6FC565D0"/>
    <w:rsid w:val="6FC77F74"/>
    <w:rsid w:val="6FDD41ED"/>
    <w:rsid w:val="706E0975"/>
    <w:rsid w:val="707C55FA"/>
    <w:rsid w:val="70BA1EAD"/>
    <w:rsid w:val="71842467"/>
    <w:rsid w:val="719857BB"/>
    <w:rsid w:val="71B86E97"/>
    <w:rsid w:val="71BF57DE"/>
    <w:rsid w:val="71F07B23"/>
    <w:rsid w:val="72127F67"/>
    <w:rsid w:val="721B2A8D"/>
    <w:rsid w:val="722D7431"/>
    <w:rsid w:val="722E55CE"/>
    <w:rsid w:val="72B13AFE"/>
    <w:rsid w:val="72DE01CE"/>
    <w:rsid w:val="72EA1081"/>
    <w:rsid w:val="72FF2090"/>
    <w:rsid w:val="731004AA"/>
    <w:rsid w:val="731D1E95"/>
    <w:rsid w:val="73410838"/>
    <w:rsid w:val="735CD138"/>
    <w:rsid w:val="739436D9"/>
    <w:rsid w:val="73BD4D49"/>
    <w:rsid w:val="73C42177"/>
    <w:rsid w:val="73E159A2"/>
    <w:rsid w:val="742846AC"/>
    <w:rsid w:val="74455F31"/>
    <w:rsid w:val="74493C73"/>
    <w:rsid w:val="7467440C"/>
    <w:rsid w:val="748307A3"/>
    <w:rsid w:val="74984BE2"/>
    <w:rsid w:val="74DD4CB3"/>
    <w:rsid w:val="7529468A"/>
    <w:rsid w:val="7559369A"/>
    <w:rsid w:val="75695F6B"/>
    <w:rsid w:val="75823525"/>
    <w:rsid w:val="75A5137D"/>
    <w:rsid w:val="764A6B65"/>
    <w:rsid w:val="769E5DCD"/>
    <w:rsid w:val="76B4EECE"/>
    <w:rsid w:val="76C53359"/>
    <w:rsid w:val="76C56F7C"/>
    <w:rsid w:val="76DC1DA8"/>
    <w:rsid w:val="76EA335A"/>
    <w:rsid w:val="76EB0007"/>
    <w:rsid w:val="77057BFA"/>
    <w:rsid w:val="7722255A"/>
    <w:rsid w:val="77232658"/>
    <w:rsid w:val="7741121E"/>
    <w:rsid w:val="775A6197"/>
    <w:rsid w:val="777728A5"/>
    <w:rsid w:val="7778770E"/>
    <w:rsid w:val="77A13DC6"/>
    <w:rsid w:val="77CB2BF1"/>
    <w:rsid w:val="77F5D62C"/>
    <w:rsid w:val="78025DDD"/>
    <w:rsid w:val="78386E5F"/>
    <w:rsid w:val="78511348"/>
    <w:rsid w:val="78607FDE"/>
    <w:rsid w:val="7872111D"/>
    <w:rsid w:val="78731C8E"/>
    <w:rsid w:val="788C2381"/>
    <w:rsid w:val="78B8191D"/>
    <w:rsid w:val="78F33B2E"/>
    <w:rsid w:val="792A22DF"/>
    <w:rsid w:val="792E51E6"/>
    <w:rsid w:val="79B53B59"/>
    <w:rsid w:val="79B90F42"/>
    <w:rsid w:val="79CF7393"/>
    <w:rsid w:val="79DD2934"/>
    <w:rsid w:val="7A287E87"/>
    <w:rsid w:val="7A951295"/>
    <w:rsid w:val="7A95614C"/>
    <w:rsid w:val="7AAB10C9"/>
    <w:rsid w:val="7AB27306"/>
    <w:rsid w:val="7AD601C9"/>
    <w:rsid w:val="7AE50731"/>
    <w:rsid w:val="7B09415C"/>
    <w:rsid w:val="7B18614D"/>
    <w:rsid w:val="7B307CB2"/>
    <w:rsid w:val="7B565B51"/>
    <w:rsid w:val="7B5D7ABB"/>
    <w:rsid w:val="7B84694C"/>
    <w:rsid w:val="7BB50018"/>
    <w:rsid w:val="7BD22AA9"/>
    <w:rsid w:val="7BF03FCF"/>
    <w:rsid w:val="7BFE3417"/>
    <w:rsid w:val="7C157ADC"/>
    <w:rsid w:val="7C373C68"/>
    <w:rsid w:val="7C5A51F6"/>
    <w:rsid w:val="7C76181C"/>
    <w:rsid w:val="7CBF65FE"/>
    <w:rsid w:val="7D12537D"/>
    <w:rsid w:val="7D1F786B"/>
    <w:rsid w:val="7D3C031A"/>
    <w:rsid w:val="7D977EE0"/>
    <w:rsid w:val="7DB52379"/>
    <w:rsid w:val="7DE93DD1"/>
    <w:rsid w:val="7E0E3D01"/>
    <w:rsid w:val="7E266DD3"/>
    <w:rsid w:val="7E290E7E"/>
    <w:rsid w:val="7E506824"/>
    <w:rsid w:val="7EB02B41"/>
    <w:rsid w:val="7EF00A15"/>
    <w:rsid w:val="7EFB4E93"/>
    <w:rsid w:val="7F161440"/>
    <w:rsid w:val="7F2E596F"/>
    <w:rsid w:val="7F2F45C3"/>
    <w:rsid w:val="7F6572BF"/>
    <w:rsid w:val="7F962F62"/>
    <w:rsid w:val="7FA71422"/>
    <w:rsid w:val="7FB87EFF"/>
    <w:rsid w:val="7FD5285F"/>
    <w:rsid w:val="7FDF9197"/>
    <w:rsid w:val="7FF806CF"/>
    <w:rsid w:val="7FFF4AB1"/>
    <w:rsid w:val="A3F72B51"/>
    <w:rsid w:val="ACBF2C71"/>
    <w:rsid w:val="AFD7AD3A"/>
    <w:rsid w:val="B39F3D06"/>
    <w:rsid w:val="B7F52B3E"/>
    <w:rsid w:val="BAFF68AE"/>
    <w:rsid w:val="BDB0F0AA"/>
    <w:rsid w:val="BEF71B79"/>
    <w:rsid w:val="BFEAE0A6"/>
    <w:rsid w:val="C5EE471C"/>
    <w:rsid w:val="C5F568D5"/>
    <w:rsid w:val="C9F751AC"/>
    <w:rsid w:val="CFBC2673"/>
    <w:rsid w:val="CFBC7411"/>
    <w:rsid w:val="DBFF187E"/>
    <w:rsid w:val="DCFCD6C5"/>
    <w:rsid w:val="DF1975DD"/>
    <w:rsid w:val="DF213A9A"/>
    <w:rsid w:val="E5E5DA3E"/>
    <w:rsid w:val="E97CF6E4"/>
    <w:rsid w:val="EDF633DC"/>
    <w:rsid w:val="F7F1AC11"/>
    <w:rsid w:val="F9FFA8F8"/>
    <w:rsid w:val="FAAE43BA"/>
    <w:rsid w:val="FB376D54"/>
    <w:rsid w:val="FD797F26"/>
    <w:rsid w:val="FE416359"/>
    <w:rsid w:val="FF3C4241"/>
    <w:rsid w:val="FFB7D1BF"/>
    <w:rsid w:val="FFBC3BC0"/>
    <w:rsid w:val="FFCB4F27"/>
    <w:rsid w:val="FFDD7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 w:hAnsi="??" w:eastAsia="宋体" w:cs="??"/>
      <w:kern w:val="2"/>
      <w:sz w:val="21"/>
      <w:lang w:val="en-US" w:eastAsia="zh-CN" w:bidi="ar-SA"/>
    </w:rPr>
  </w:style>
  <w:style w:type="paragraph" w:styleId="2">
    <w:name w:val="heading 1"/>
    <w:basedOn w:val="1"/>
    <w:next w:val="1"/>
    <w:link w:val="132"/>
    <w:qFormat/>
    <w:uiPriority w:val="0"/>
    <w:pPr>
      <w:keepNext/>
      <w:widowControl/>
      <w:tabs>
        <w:tab w:val="left" w:pos="432"/>
      </w:tabs>
      <w:ind w:left="432" w:hanging="432"/>
      <w:jc w:val="center"/>
      <w:outlineLvl w:val="0"/>
    </w:pPr>
    <w:rPr>
      <w:rFonts w:eastAsia="??"/>
      <w:sz w:val="52"/>
    </w:rPr>
  </w:style>
  <w:style w:type="paragraph" w:styleId="3">
    <w:name w:val="heading 2"/>
    <w:basedOn w:val="1"/>
    <w:next w:val="1"/>
    <w:link w:val="192"/>
    <w:qFormat/>
    <w:uiPriority w:val="99"/>
    <w:pPr>
      <w:keepNext/>
      <w:keepLines/>
      <w:widowControl/>
      <w:spacing w:before="260" w:after="260" w:line="415" w:lineRule="auto"/>
      <w:jc w:val="center"/>
      <w:outlineLvl w:val="1"/>
    </w:pPr>
    <w:rPr>
      <w:rFonts w:cs="Times New Roman"/>
      <w:b/>
      <w:kern w:val="0"/>
      <w:sz w:val="44"/>
      <w:lang w:val="zh-CN"/>
    </w:rPr>
  </w:style>
  <w:style w:type="paragraph" w:styleId="4">
    <w:name w:val="heading 3"/>
    <w:basedOn w:val="1"/>
    <w:next w:val="1"/>
    <w:link w:val="129"/>
    <w:qFormat/>
    <w:uiPriority w:val="0"/>
    <w:pPr>
      <w:keepNext/>
      <w:keepLines/>
      <w:widowControl/>
      <w:tabs>
        <w:tab w:val="left" w:pos="720"/>
      </w:tabs>
      <w:spacing w:line="360" w:lineRule="auto"/>
      <w:ind w:left="964" w:hanging="964" w:hangingChars="343"/>
      <w:jc w:val="left"/>
      <w:outlineLvl w:val="2"/>
    </w:pPr>
    <w:rPr>
      <w:b/>
      <w:sz w:val="28"/>
    </w:rPr>
  </w:style>
  <w:style w:type="paragraph" w:styleId="5">
    <w:name w:val="heading 4"/>
    <w:basedOn w:val="1"/>
    <w:next w:val="1"/>
    <w:link w:val="180"/>
    <w:qFormat/>
    <w:uiPriority w:val="0"/>
    <w:pPr>
      <w:keepNext/>
      <w:keepLines/>
      <w:widowControl/>
      <w:spacing w:before="120" w:after="120" w:line="360" w:lineRule="auto"/>
      <w:jc w:val="center"/>
      <w:outlineLvl w:val="3"/>
    </w:pPr>
    <w:rPr>
      <w:rFonts w:eastAsia="??" w:cs="Times New Roman"/>
      <w:kern w:val="0"/>
      <w:sz w:val="28"/>
      <w:lang w:val="zh-CN"/>
    </w:rPr>
  </w:style>
  <w:style w:type="paragraph" w:styleId="6">
    <w:name w:val="heading 5"/>
    <w:basedOn w:val="1"/>
    <w:next w:val="7"/>
    <w:link w:val="162"/>
    <w:qFormat/>
    <w:uiPriority w:val="9"/>
    <w:pPr>
      <w:adjustRightInd w:val="0"/>
      <w:spacing w:before="200" w:after="200" w:line="315" w:lineRule="atLeast"/>
      <w:jc w:val="left"/>
      <w:textAlignment w:val="baseline"/>
      <w:outlineLvl w:val="4"/>
    </w:pPr>
    <w:rPr>
      <w:rFonts w:cs="Times New Roman"/>
      <w:b/>
      <w:kern w:val="0"/>
      <w:sz w:val="28"/>
      <w:lang w:val="zh-CN"/>
    </w:rPr>
  </w:style>
  <w:style w:type="paragraph" w:styleId="8">
    <w:name w:val="heading 6"/>
    <w:basedOn w:val="1"/>
    <w:next w:val="1"/>
    <w:link w:val="155"/>
    <w:qFormat/>
    <w:uiPriority w:val="0"/>
    <w:pPr>
      <w:keepNext/>
      <w:keepLines/>
      <w:widowControl/>
      <w:tabs>
        <w:tab w:val="left" w:pos="1440"/>
      </w:tabs>
      <w:spacing w:before="240" w:after="64" w:line="319" w:lineRule="auto"/>
      <w:ind w:left="1152" w:hanging="1152"/>
      <w:jc w:val="left"/>
      <w:outlineLvl w:val="5"/>
    </w:pPr>
    <w:rPr>
      <w:rFonts w:eastAsia="??" w:cs="Times New Roman"/>
      <w:b/>
      <w:kern w:val="0"/>
      <w:sz w:val="24"/>
      <w:lang w:val="zh-CN"/>
    </w:rPr>
  </w:style>
  <w:style w:type="paragraph" w:styleId="9">
    <w:name w:val="heading 7"/>
    <w:basedOn w:val="1"/>
    <w:next w:val="1"/>
    <w:link w:val="139"/>
    <w:qFormat/>
    <w:uiPriority w:val="0"/>
    <w:pPr>
      <w:keepNext/>
      <w:keepLines/>
      <w:widowControl/>
      <w:tabs>
        <w:tab w:val="left" w:pos="2520"/>
      </w:tabs>
      <w:spacing w:before="240" w:after="64" w:line="319" w:lineRule="auto"/>
      <w:ind w:left="1296" w:hanging="1296"/>
      <w:jc w:val="left"/>
      <w:outlineLvl w:val="6"/>
    </w:pPr>
    <w:rPr>
      <w:rFonts w:cs="Times New Roman"/>
      <w:b/>
      <w:kern w:val="0"/>
      <w:sz w:val="24"/>
      <w:lang w:val="zh-CN"/>
    </w:rPr>
  </w:style>
  <w:style w:type="paragraph" w:styleId="10">
    <w:name w:val="heading 8"/>
    <w:basedOn w:val="1"/>
    <w:next w:val="1"/>
    <w:link w:val="159"/>
    <w:qFormat/>
    <w:uiPriority w:val="0"/>
    <w:pPr>
      <w:keepNext/>
      <w:keepLines/>
      <w:widowControl/>
      <w:tabs>
        <w:tab w:val="left" w:pos="1440"/>
      </w:tabs>
      <w:spacing w:before="240" w:after="64" w:line="319" w:lineRule="auto"/>
      <w:ind w:left="1440" w:hanging="1440"/>
      <w:jc w:val="left"/>
      <w:outlineLvl w:val="7"/>
    </w:pPr>
    <w:rPr>
      <w:rFonts w:eastAsia="??" w:cs="Times New Roman"/>
      <w:kern w:val="0"/>
      <w:sz w:val="24"/>
      <w:lang w:val="zh-CN"/>
    </w:rPr>
  </w:style>
  <w:style w:type="paragraph" w:styleId="11">
    <w:name w:val="heading 9"/>
    <w:basedOn w:val="1"/>
    <w:next w:val="1"/>
    <w:link w:val="119"/>
    <w:qFormat/>
    <w:uiPriority w:val="0"/>
    <w:pPr>
      <w:keepNext/>
      <w:keepLines/>
      <w:widowControl/>
      <w:tabs>
        <w:tab w:val="left" w:pos="1584"/>
      </w:tabs>
      <w:spacing w:before="240" w:after="64" w:line="319" w:lineRule="auto"/>
      <w:ind w:left="1584" w:hanging="1584"/>
      <w:jc w:val="left"/>
      <w:outlineLvl w:val="8"/>
    </w:pPr>
    <w:rPr>
      <w:rFonts w:eastAsia="??" w:cs="Times New Roman"/>
      <w:kern w:val="0"/>
      <w:lang w:val="zh-CN"/>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13"/>
    <w:qFormat/>
    <w:uiPriority w:val="0"/>
    <w:pPr>
      <w:widowControl/>
      <w:ind w:firstLine="420"/>
      <w:jc w:val="left"/>
    </w:pPr>
    <w:rPr>
      <w:kern w:val="0"/>
      <w:sz w:val="20"/>
    </w:rPr>
  </w:style>
  <w:style w:type="paragraph" w:styleId="12">
    <w:name w:val="toc 7"/>
    <w:basedOn w:val="1"/>
    <w:next w:val="1"/>
    <w:qFormat/>
    <w:uiPriority w:val="0"/>
    <w:pPr>
      <w:ind w:left="1260"/>
      <w:jc w:val="left"/>
    </w:pPr>
    <w:rPr>
      <w:szCs w:val="21"/>
    </w:rPr>
  </w:style>
  <w:style w:type="paragraph" w:styleId="13">
    <w:name w:val="table of authorities"/>
    <w:basedOn w:val="1"/>
    <w:next w:val="1"/>
    <w:unhideWhenUsed/>
    <w:qFormat/>
    <w:uiPriority w:val="99"/>
    <w:pPr>
      <w:ind w:left="420" w:leftChars="200"/>
    </w:pPr>
  </w:style>
  <w:style w:type="paragraph" w:styleId="14">
    <w:name w:val="index 8"/>
    <w:basedOn w:val="1"/>
    <w:next w:val="1"/>
    <w:qFormat/>
    <w:uiPriority w:val="0"/>
    <w:pPr>
      <w:ind w:left="1400"/>
    </w:pPr>
    <w:rPr>
      <w:szCs w:val="22"/>
    </w:rPr>
  </w:style>
  <w:style w:type="paragraph" w:styleId="15">
    <w:name w:val="List Number"/>
    <w:basedOn w:val="1"/>
    <w:qFormat/>
    <w:uiPriority w:val="0"/>
    <w:pPr>
      <w:tabs>
        <w:tab w:val="left" w:pos="360"/>
        <w:tab w:val="left" w:pos="425"/>
      </w:tabs>
      <w:spacing w:line="360" w:lineRule="auto"/>
      <w:ind w:left="360" w:hanging="360"/>
    </w:pPr>
    <w:rPr>
      <w:szCs w:val="24"/>
    </w:rPr>
  </w:style>
  <w:style w:type="paragraph" w:styleId="16">
    <w:name w:val="caption"/>
    <w:basedOn w:val="1"/>
    <w:next w:val="1"/>
    <w:link w:val="173"/>
    <w:qFormat/>
    <w:uiPriority w:val="0"/>
    <w:rPr>
      <w:rFonts w:eastAsia="??" w:cs="Times New Roman"/>
      <w:sz w:val="20"/>
      <w:lang w:val="zh-CN"/>
    </w:rPr>
  </w:style>
  <w:style w:type="paragraph" w:styleId="17">
    <w:name w:val="index 5"/>
    <w:basedOn w:val="1"/>
    <w:next w:val="1"/>
    <w:qFormat/>
    <w:uiPriority w:val="0"/>
    <w:pPr>
      <w:ind w:left="800"/>
    </w:pPr>
    <w:rPr>
      <w:szCs w:val="22"/>
    </w:rPr>
  </w:style>
  <w:style w:type="paragraph" w:styleId="18">
    <w:name w:val="Document Map"/>
    <w:basedOn w:val="1"/>
    <w:link w:val="164"/>
    <w:qFormat/>
    <w:uiPriority w:val="0"/>
    <w:pPr>
      <w:shd w:val="clear" w:color="auto" w:fill="000080"/>
    </w:pPr>
    <w:rPr>
      <w:rFonts w:cs="Times New Roman"/>
      <w:lang w:val="zh-CN"/>
    </w:rPr>
  </w:style>
  <w:style w:type="paragraph" w:styleId="19">
    <w:name w:val="annotation text"/>
    <w:basedOn w:val="1"/>
    <w:link w:val="109"/>
    <w:qFormat/>
    <w:uiPriority w:val="0"/>
    <w:pPr>
      <w:adjustRightInd w:val="0"/>
      <w:spacing w:line="360" w:lineRule="atLeast"/>
      <w:jc w:val="left"/>
      <w:textAlignment w:val="baseline"/>
    </w:pPr>
    <w:rPr>
      <w:rFonts w:cs="Times New Roman"/>
      <w:kern w:val="0"/>
      <w:sz w:val="24"/>
      <w:lang w:val="zh-CN"/>
    </w:rPr>
  </w:style>
  <w:style w:type="paragraph" w:styleId="20">
    <w:name w:val="index 6"/>
    <w:basedOn w:val="1"/>
    <w:next w:val="1"/>
    <w:qFormat/>
    <w:uiPriority w:val="0"/>
    <w:pPr>
      <w:ind w:left="1000"/>
    </w:pPr>
    <w:rPr>
      <w:szCs w:val="22"/>
    </w:rPr>
  </w:style>
  <w:style w:type="paragraph" w:styleId="21">
    <w:name w:val="Salutation"/>
    <w:basedOn w:val="1"/>
    <w:next w:val="1"/>
    <w:link w:val="327"/>
    <w:qFormat/>
    <w:uiPriority w:val="0"/>
    <w:rPr>
      <w:rFonts w:cs="Times New Roman"/>
      <w:lang w:val="zh-CN"/>
    </w:rPr>
  </w:style>
  <w:style w:type="paragraph" w:styleId="22">
    <w:name w:val="Body Text 3"/>
    <w:basedOn w:val="1"/>
    <w:link w:val="114"/>
    <w:qFormat/>
    <w:uiPriority w:val="0"/>
    <w:rPr>
      <w:rFonts w:eastAsia="??" w:cs="Times New Roman"/>
      <w:color w:val="000000"/>
      <w:sz w:val="24"/>
      <w:lang w:val="zh-CN"/>
    </w:rPr>
  </w:style>
  <w:style w:type="paragraph" w:styleId="23">
    <w:name w:val="Body Text"/>
    <w:basedOn w:val="1"/>
    <w:next w:val="1"/>
    <w:link w:val="81"/>
    <w:qFormat/>
    <w:uiPriority w:val="0"/>
    <w:pPr>
      <w:spacing w:line="0" w:lineRule="atLeast"/>
    </w:pPr>
    <w:rPr>
      <w:rFonts w:cs="Times New Roman"/>
      <w:sz w:val="30"/>
      <w:lang w:val="zh-CN"/>
    </w:rPr>
  </w:style>
  <w:style w:type="paragraph" w:styleId="24">
    <w:name w:val="Body Text Indent"/>
    <w:basedOn w:val="1"/>
    <w:link w:val="73"/>
    <w:qFormat/>
    <w:uiPriority w:val="0"/>
    <w:pPr>
      <w:widowControl/>
      <w:overflowPunct w:val="0"/>
      <w:autoSpaceDE w:val="0"/>
      <w:autoSpaceDN w:val="0"/>
      <w:adjustRightInd w:val="0"/>
      <w:spacing w:line="360" w:lineRule="auto"/>
      <w:ind w:firstLine="540"/>
      <w:textAlignment w:val="baseline"/>
    </w:pPr>
    <w:rPr>
      <w:rFonts w:cs="Times New Roman"/>
      <w:spacing w:val="12"/>
      <w:kern w:val="0"/>
      <w:sz w:val="24"/>
      <w:lang w:val="zh-CN"/>
    </w:rPr>
  </w:style>
  <w:style w:type="paragraph" w:styleId="25">
    <w:name w:val="Block Text"/>
    <w:basedOn w:val="1"/>
    <w:qFormat/>
    <w:uiPriority w:val="0"/>
    <w:pPr>
      <w:adjustRightInd w:val="0"/>
      <w:ind w:left="420" w:right="33"/>
      <w:jc w:val="left"/>
      <w:textAlignment w:val="baseline"/>
    </w:pPr>
    <w:rPr>
      <w:kern w:val="0"/>
      <w:sz w:val="24"/>
    </w:rPr>
  </w:style>
  <w:style w:type="paragraph" w:styleId="26">
    <w:name w:val="index 4"/>
    <w:basedOn w:val="1"/>
    <w:next w:val="1"/>
    <w:qFormat/>
    <w:uiPriority w:val="0"/>
    <w:pPr>
      <w:ind w:left="600" w:leftChars="600"/>
    </w:pPr>
    <w:rPr>
      <w:szCs w:val="24"/>
    </w:rPr>
  </w:style>
  <w:style w:type="paragraph" w:styleId="27">
    <w:name w:val="toc 5"/>
    <w:basedOn w:val="1"/>
    <w:next w:val="1"/>
    <w:qFormat/>
    <w:uiPriority w:val="0"/>
    <w:pPr>
      <w:ind w:left="840"/>
      <w:jc w:val="left"/>
    </w:pPr>
    <w:rPr>
      <w:szCs w:val="21"/>
    </w:rPr>
  </w:style>
  <w:style w:type="paragraph" w:styleId="28">
    <w:name w:val="toc 3"/>
    <w:basedOn w:val="1"/>
    <w:next w:val="1"/>
    <w:qFormat/>
    <w:uiPriority w:val="0"/>
    <w:pPr>
      <w:widowControl/>
      <w:ind w:left="400" w:right="255"/>
    </w:pPr>
    <w:rPr>
      <w:kern w:val="0"/>
      <w:sz w:val="24"/>
    </w:rPr>
  </w:style>
  <w:style w:type="paragraph" w:styleId="29">
    <w:name w:val="Plain Text"/>
    <w:basedOn w:val="1"/>
    <w:link w:val="127"/>
    <w:qFormat/>
    <w:uiPriority w:val="0"/>
    <w:rPr>
      <w:rFonts w:eastAsia="??"/>
    </w:rPr>
  </w:style>
  <w:style w:type="paragraph" w:styleId="30">
    <w:name w:val="toc 8"/>
    <w:basedOn w:val="1"/>
    <w:next w:val="1"/>
    <w:qFormat/>
    <w:uiPriority w:val="0"/>
    <w:pPr>
      <w:ind w:left="1470"/>
      <w:jc w:val="left"/>
    </w:pPr>
    <w:rPr>
      <w:szCs w:val="21"/>
    </w:rPr>
  </w:style>
  <w:style w:type="paragraph" w:styleId="31">
    <w:name w:val="index 3"/>
    <w:basedOn w:val="1"/>
    <w:next w:val="1"/>
    <w:qFormat/>
    <w:uiPriority w:val="0"/>
    <w:pPr>
      <w:ind w:left="400"/>
    </w:pPr>
    <w:rPr>
      <w:szCs w:val="22"/>
    </w:rPr>
  </w:style>
  <w:style w:type="paragraph" w:styleId="32">
    <w:name w:val="Date"/>
    <w:basedOn w:val="1"/>
    <w:next w:val="1"/>
    <w:link w:val="190"/>
    <w:qFormat/>
    <w:uiPriority w:val="0"/>
    <w:rPr>
      <w:rFonts w:cs="Times New Roman"/>
      <w:sz w:val="24"/>
      <w:lang w:val="zh-CN"/>
    </w:rPr>
  </w:style>
  <w:style w:type="paragraph" w:styleId="33">
    <w:name w:val="Body Text Indent 2"/>
    <w:basedOn w:val="1"/>
    <w:link w:val="130"/>
    <w:qFormat/>
    <w:uiPriority w:val="0"/>
    <w:pPr>
      <w:ind w:firstLine="360" w:firstLineChars="150"/>
    </w:pPr>
    <w:rPr>
      <w:rFonts w:cs="Times New Roman"/>
      <w:color w:val="000000"/>
      <w:sz w:val="24"/>
      <w:lang w:val="zh-CN"/>
    </w:rPr>
  </w:style>
  <w:style w:type="paragraph" w:styleId="34">
    <w:name w:val="endnote text"/>
    <w:basedOn w:val="1"/>
    <w:link w:val="124"/>
    <w:qFormat/>
    <w:uiPriority w:val="0"/>
    <w:pPr>
      <w:snapToGrid w:val="0"/>
      <w:jc w:val="left"/>
    </w:pPr>
    <w:rPr>
      <w:rFonts w:cs="Times New Roman"/>
      <w:szCs w:val="24"/>
      <w:lang w:val="zh-CN"/>
    </w:rPr>
  </w:style>
  <w:style w:type="paragraph" w:styleId="35">
    <w:name w:val="Balloon Text"/>
    <w:basedOn w:val="1"/>
    <w:link w:val="146"/>
    <w:qFormat/>
    <w:uiPriority w:val="0"/>
    <w:rPr>
      <w:rFonts w:cs="Times New Roman"/>
      <w:sz w:val="18"/>
      <w:lang w:val="zh-CN"/>
    </w:rPr>
  </w:style>
  <w:style w:type="paragraph" w:styleId="36">
    <w:name w:val="footer"/>
    <w:basedOn w:val="1"/>
    <w:link w:val="176"/>
    <w:qFormat/>
    <w:uiPriority w:val="99"/>
    <w:pPr>
      <w:widowControl/>
      <w:tabs>
        <w:tab w:val="center" w:pos="4153"/>
        <w:tab w:val="right" w:pos="8306"/>
      </w:tabs>
      <w:snapToGrid w:val="0"/>
      <w:jc w:val="left"/>
    </w:pPr>
    <w:rPr>
      <w:rFonts w:eastAsia="??"/>
      <w:kern w:val="0"/>
      <w:sz w:val="18"/>
    </w:rPr>
  </w:style>
  <w:style w:type="paragraph" w:styleId="37">
    <w:name w:val="header"/>
    <w:basedOn w:val="1"/>
    <w:link w:val="117"/>
    <w:qFormat/>
    <w:uiPriority w:val="0"/>
    <w:pPr>
      <w:pBdr>
        <w:bottom w:val="single" w:color="auto" w:sz="6" w:space="1"/>
      </w:pBdr>
      <w:tabs>
        <w:tab w:val="center" w:pos="4153"/>
        <w:tab w:val="right" w:pos="8306"/>
      </w:tabs>
      <w:snapToGrid w:val="0"/>
      <w:jc w:val="center"/>
    </w:pPr>
    <w:rPr>
      <w:rFonts w:cs="Times New Roman"/>
      <w:sz w:val="18"/>
      <w:lang w:val="zh-CN"/>
    </w:rPr>
  </w:style>
  <w:style w:type="paragraph" w:styleId="38">
    <w:name w:val="toc 1"/>
    <w:basedOn w:val="1"/>
    <w:next w:val="1"/>
    <w:qFormat/>
    <w:uiPriority w:val="39"/>
    <w:pPr>
      <w:tabs>
        <w:tab w:val="right" w:leader="dot" w:pos="9175"/>
      </w:tabs>
      <w:jc w:val="left"/>
    </w:pPr>
    <w:rPr>
      <w:sz w:val="36"/>
      <w:szCs w:val="18"/>
    </w:rPr>
  </w:style>
  <w:style w:type="paragraph" w:styleId="39">
    <w:name w:val="toc 4"/>
    <w:basedOn w:val="1"/>
    <w:next w:val="1"/>
    <w:qFormat/>
    <w:uiPriority w:val="0"/>
    <w:pPr>
      <w:ind w:left="630"/>
      <w:jc w:val="left"/>
    </w:pPr>
    <w:rPr>
      <w:szCs w:val="21"/>
    </w:rPr>
  </w:style>
  <w:style w:type="paragraph" w:styleId="40">
    <w:name w:val="index heading"/>
    <w:basedOn w:val="1"/>
    <w:next w:val="41"/>
    <w:qFormat/>
    <w:uiPriority w:val="0"/>
    <w:rPr>
      <w:szCs w:val="22"/>
    </w:rPr>
  </w:style>
  <w:style w:type="paragraph" w:styleId="41">
    <w:name w:val="index 1"/>
    <w:basedOn w:val="1"/>
    <w:next w:val="1"/>
    <w:qFormat/>
    <w:uiPriority w:val="0"/>
    <w:pPr>
      <w:spacing w:line="220" w:lineRule="exact"/>
      <w:jc w:val="center"/>
    </w:pPr>
    <w:rPr>
      <w:rFonts w:eastAsia="??"/>
      <w:szCs w:val="21"/>
    </w:rPr>
  </w:style>
  <w:style w:type="paragraph" w:styleId="42">
    <w:name w:val="Subtitle"/>
    <w:basedOn w:val="1"/>
    <w:next w:val="1"/>
    <w:link w:val="154"/>
    <w:qFormat/>
    <w:uiPriority w:val="0"/>
    <w:pPr>
      <w:spacing w:before="240" w:after="60" w:line="312" w:lineRule="auto"/>
      <w:jc w:val="center"/>
      <w:outlineLvl w:val="1"/>
    </w:pPr>
    <w:rPr>
      <w:rFonts w:cs="Times New Roman"/>
      <w:b/>
      <w:bCs/>
      <w:kern w:val="28"/>
      <w:sz w:val="32"/>
      <w:szCs w:val="32"/>
      <w:lang w:val="zh-CN"/>
    </w:rPr>
  </w:style>
  <w:style w:type="paragraph" w:styleId="43">
    <w:name w:val="List Number 5"/>
    <w:basedOn w:val="1"/>
    <w:qFormat/>
    <w:uiPriority w:val="0"/>
    <w:pPr>
      <w:tabs>
        <w:tab w:val="left" w:pos="360"/>
        <w:tab w:val="left" w:pos="2040"/>
      </w:tabs>
      <w:ind w:left="360" w:hanging="360"/>
      <w:contextualSpacing/>
    </w:pPr>
  </w:style>
  <w:style w:type="paragraph" w:styleId="44">
    <w:name w:val="footnote text"/>
    <w:basedOn w:val="1"/>
    <w:link w:val="178"/>
    <w:qFormat/>
    <w:uiPriority w:val="0"/>
    <w:pPr>
      <w:snapToGrid w:val="0"/>
      <w:jc w:val="left"/>
    </w:pPr>
    <w:rPr>
      <w:rFonts w:cs="Times New Roman"/>
      <w:sz w:val="18"/>
      <w:szCs w:val="18"/>
      <w:lang w:val="zh-CN"/>
    </w:rPr>
  </w:style>
  <w:style w:type="paragraph" w:styleId="45">
    <w:name w:val="toc 6"/>
    <w:basedOn w:val="1"/>
    <w:next w:val="1"/>
    <w:qFormat/>
    <w:uiPriority w:val="0"/>
    <w:pPr>
      <w:ind w:left="1050"/>
      <w:jc w:val="left"/>
    </w:pPr>
    <w:rPr>
      <w:szCs w:val="21"/>
    </w:rPr>
  </w:style>
  <w:style w:type="paragraph" w:styleId="46">
    <w:name w:val="Body Text Indent 3"/>
    <w:basedOn w:val="1"/>
    <w:link w:val="126"/>
    <w:qFormat/>
    <w:uiPriority w:val="99"/>
    <w:pPr>
      <w:autoSpaceDE w:val="0"/>
      <w:autoSpaceDN w:val="0"/>
      <w:adjustRightInd w:val="0"/>
      <w:spacing w:line="480" w:lineRule="exact"/>
      <w:ind w:firstLine="480"/>
    </w:pPr>
    <w:rPr>
      <w:rFonts w:cs="Times New Roman"/>
      <w:sz w:val="24"/>
      <w:lang w:val="zh-CN"/>
    </w:rPr>
  </w:style>
  <w:style w:type="paragraph" w:styleId="47">
    <w:name w:val="index 7"/>
    <w:basedOn w:val="1"/>
    <w:next w:val="1"/>
    <w:qFormat/>
    <w:uiPriority w:val="0"/>
    <w:pPr>
      <w:ind w:left="1200"/>
    </w:pPr>
    <w:rPr>
      <w:szCs w:val="22"/>
    </w:rPr>
  </w:style>
  <w:style w:type="paragraph" w:styleId="48">
    <w:name w:val="index 9"/>
    <w:basedOn w:val="1"/>
    <w:next w:val="1"/>
    <w:qFormat/>
    <w:uiPriority w:val="0"/>
    <w:pPr>
      <w:ind w:left="1600"/>
    </w:pPr>
    <w:rPr>
      <w:szCs w:val="22"/>
    </w:rPr>
  </w:style>
  <w:style w:type="paragraph" w:styleId="49">
    <w:name w:val="toc 2"/>
    <w:basedOn w:val="1"/>
    <w:next w:val="1"/>
    <w:qFormat/>
    <w:uiPriority w:val="0"/>
    <w:pPr>
      <w:ind w:left="420" w:leftChars="200"/>
    </w:pPr>
  </w:style>
  <w:style w:type="paragraph" w:styleId="50">
    <w:name w:val="toc 9"/>
    <w:basedOn w:val="1"/>
    <w:next w:val="1"/>
    <w:qFormat/>
    <w:uiPriority w:val="0"/>
    <w:pPr>
      <w:ind w:left="1680"/>
      <w:jc w:val="left"/>
    </w:pPr>
    <w:rPr>
      <w:szCs w:val="21"/>
    </w:rPr>
  </w:style>
  <w:style w:type="paragraph" w:styleId="51">
    <w:name w:val="Body Text 2"/>
    <w:basedOn w:val="1"/>
    <w:link w:val="118"/>
    <w:qFormat/>
    <w:uiPriority w:val="0"/>
    <w:rPr>
      <w:rFonts w:cs="Times New Roman"/>
      <w:sz w:val="18"/>
      <w:lang w:val="zh-CN"/>
    </w:rPr>
  </w:style>
  <w:style w:type="paragraph" w:styleId="52">
    <w:name w:val="HTML Preformatted"/>
    <w:basedOn w:val="1"/>
    <w:link w:val="1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Times New Roman"/>
      <w:kern w:val="0"/>
      <w:sz w:val="24"/>
      <w:szCs w:val="24"/>
      <w:lang w:val="zh-CN"/>
    </w:rPr>
  </w:style>
  <w:style w:type="paragraph" w:styleId="53">
    <w:name w:val="Normal (Web)"/>
    <w:basedOn w:val="1"/>
    <w:link w:val="84"/>
    <w:qFormat/>
    <w:uiPriority w:val="99"/>
    <w:pPr>
      <w:widowControl/>
      <w:spacing w:before="100" w:beforeAutospacing="1" w:after="100" w:afterAutospacing="1"/>
      <w:jc w:val="left"/>
    </w:pPr>
    <w:rPr>
      <w:rFonts w:cs="Times New Roman"/>
      <w:kern w:val="0"/>
      <w:sz w:val="24"/>
      <w:lang w:val="zh-CN"/>
    </w:rPr>
  </w:style>
  <w:style w:type="paragraph" w:styleId="54">
    <w:name w:val="index 2"/>
    <w:basedOn w:val="1"/>
    <w:next w:val="1"/>
    <w:qFormat/>
    <w:uiPriority w:val="0"/>
    <w:pPr>
      <w:ind w:left="200"/>
    </w:pPr>
    <w:rPr>
      <w:szCs w:val="22"/>
    </w:rPr>
  </w:style>
  <w:style w:type="paragraph" w:styleId="55">
    <w:name w:val="Title"/>
    <w:basedOn w:val="1"/>
    <w:next w:val="1"/>
    <w:link w:val="183"/>
    <w:qFormat/>
    <w:uiPriority w:val="0"/>
    <w:pPr>
      <w:adjustRightInd w:val="0"/>
      <w:spacing w:before="240" w:after="60" w:line="420" w:lineRule="atLeast"/>
      <w:jc w:val="center"/>
      <w:textAlignment w:val="baseline"/>
      <w:outlineLvl w:val="0"/>
    </w:pPr>
    <w:rPr>
      <w:rFonts w:cs="Times New Roman"/>
      <w:b/>
      <w:kern w:val="0"/>
      <w:sz w:val="32"/>
      <w:lang w:val="zh-CN"/>
    </w:rPr>
  </w:style>
  <w:style w:type="paragraph" w:styleId="56">
    <w:name w:val="annotation subject"/>
    <w:basedOn w:val="19"/>
    <w:next w:val="19"/>
    <w:link w:val="76"/>
    <w:qFormat/>
    <w:uiPriority w:val="0"/>
    <w:pPr>
      <w:adjustRightInd/>
      <w:spacing w:line="240" w:lineRule="auto"/>
      <w:textAlignment w:val="auto"/>
    </w:pPr>
    <w:rPr>
      <w:b/>
      <w:bCs/>
      <w:kern w:val="2"/>
      <w:sz w:val="21"/>
    </w:rPr>
  </w:style>
  <w:style w:type="paragraph" w:styleId="57">
    <w:name w:val="Body Text First Indent"/>
    <w:basedOn w:val="23"/>
    <w:link w:val="302"/>
    <w:unhideWhenUsed/>
    <w:qFormat/>
    <w:uiPriority w:val="0"/>
    <w:pPr>
      <w:spacing w:after="120" w:line="240" w:lineRule="auto"/>
      <w:ind w:firstLine="420" w:firstLineChars="100"/>
    </w:pPr>
    <w:rPr>
      <w:rFonts w:eastAsia="??"/>
      <w:sz w:val="21"/>
      <w:szCs w:val="24"/>
    </w:rPr>
  </w:style>
  <w:style w:type="paragraph" w:styleId="58">
    <w:name w:val="Body Text First Indent 2"/>
    <w:basedOn w:val="24"/>
    <w:link w:val="329"/>
    <w:qFormat/>
    <w:uiPriority w:val="0"/>
    <w:pPr>
      <w:widowControl w:val="0"/>
      <w:overflowPunct/>
      <w:autoSpaceDE/>
      <w:autoSpaceDN/>
      <w:adjustRightInd/>
      <w:spacing w:after="120" w:line="240" w:lineRule="auto"/>
      <w:ind w:left="420" w:leftChars="200" w:firstLine="420" w:firstLineChars="200"/>
      <w:textAlignment w:val="auto"/>
    </w:pPr>
    <w:rPr>
      <w:kern w:val="2"/>
      <w:sz w:val="21"/>
    </w:rPr>
  </w:style>
  <w:style w:type="table" w:styleId="60">
    <w:name w:val="Table Grid"/>
    <w:basedOn w:val="59"/>
    <w:semiHidden/>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Emphasis"/>
    <w:qFormat/>
    <w:uiPriority w:val="20"/>
    <w:rPr>
      <w:i/>
    </w:rPr>
  </w:style>
  <w:style w:type="character" w:styleId="66">
    <w:name w:val="Hyperlink"/>
    <w:basedOn w:val="61"/>
    <w:qFormat/>
    <w:uiPriority w:val="99"/>
    <w:rPr>
      <w:color w:val="0000FF"/>
      <w:u w:val="none"/>
    </w:rPr>
  </w:style>
  <w:style w:type="character" w:styleId="67">
    <w:name w:val="annotation reference"/>
    <w:qFormat/>
    <w:uiPriority w:val="0"/>
    <w:rPr>
      <w:sz w:val="21"/>
      <w:szCs w:val="21"/>
    </w:rPr>
  </w:style>
  <w:style w:type="character" w:styleId="68">
    <w:name w:val="footnote reference"/>
    <w:basedOn w:val="61"/>
    <w:qFormat/>
    <w:uiPriority w:val="0"/>
    <w:rPr>
      <w:vertAlign w:val="superscript"/>
    </w:rPr>
  </w:style>
  <w:style w:type="character" w:customStyle="1" w:styleId="69">
    <w:name w:val="已访问的超链接1"/>
    <w:qFormat/>
    <w:uiPriority w:val="99"/>
    <w:rPr>
      <w:color w:val="800080"/>
      <w:u w:val="none"/>
    </w:rPr>
  </w:style>
  <w:style w:type="character" w:customStyle="1" w:styleId="70">
    <w:name w:val="批注文字 Char2"/>
    <w:semiHidden/>
    <w:qFormat/>
    <w:uiPriority w:val="0"/>
    <w:rPr>
      <w:rFonts w:ascii="??" w:hAnsi="??" w:eastAsia="??" w:cs="??"/>
      <w:szCs w:val="24"/>
    </w:rPr>
  </w:style>
  <w:style w:type="character" w:customStyle="1" w:styleId="71">
    <w:name w:val="textcontents"/>
    <w:qFormat/>
    <w:uiPriority w:val="0"/>
    <w:rPr>
      <w:rFonts w:cs="??"/>
    </w:rPr>
  </w:style>
  <w:style w:type="character" w:customStyle="1" w:styleId="72">
    <w:name w:val="页脚 Char2"/>
    <w:semiHidden/>
    <w:qFormat/>
    <w:uiPriority w:val="99"/>
    <w:rPr>
      <w:rFonts w:ascii="??" w:hAnsi="??" w:eastAsia="??" w:cs="??"/>
      <w:sz w:val="18"/>
      <w:szCs w:val="18"/>
    </w:rPr>
  </w:style>
  <w:style w:type="character" w:customStyle="1" w:styleId="73">
    <w:name w:val="正文文本缩进 字符1"/>
    <w:link w:val="24"/>
    <w:qFormat/>
    <w:uiPriority w:val="0"/>
    <w:rPr>
      <w:rFonts w:ascii="??" w:hAnsi="??"/>
      <w:spacing w:val="12"/>
      <w:sz w:val="24"/>
    </w:rPr>
  </w:style>
  <w:style w:type="character" w:customStyle="1" w:styleId="74">
    <w:name w:val="页脚 字符"/>
    <w:qFormat/>
    <w:uiPriority w:val="99"/>
  </w:style>
  <w:style w:type="character" w:customStyle="1" w:styleId="75">
    <w:name w:val="不明显参考1"/>
    <w:qFormat/>
    <w:uiPriority w:val="31"/>
    <w:rPr>
      <w:smallCaps/>
      <w:color w:val="C0504D"/>
      <w:u w:val="single"/>
    </w:rPr>
  </w:style>
  <w:style w:type="character" w:customStyle="1" w:styleId="76">
    <w:name w:val="批注主题 字符1"/>
    <w:link w:val="56"/>
    <w:qFormat/>
    <w:uiPriority w:val="0"/>
    <w:rPr>
      <w:b/>
      <w:bCs/>
      <w:kern w:val="2"/>
      <w:sz w:val="21"/>
    </w:rPr>
  </w:style>
  <w:style w:type="character" w:customStyle="1" w:styleId="77">
    <w:name w:val="正文文本 3 字符"/>
    <w:semiHidden/>
    <w:qFormat/>
    <w:uiPriority w:val="99"/>
    <w:rPr>
      <w:kern w:val="2"/>
      <w:sz w:val="16"/>
      <w:szCs w:val="16"/>
    </w:rPr>
  </w:style>
  <w:style w:type="character" w:customStyle="1" w:styleId="78">
    <w:name w:val="Char Char4"/>
    <w:qFormat/>
    <w:uiPriority w:val="0"/>
    <w:rPr>
      <w:rFonts w:eastAsia="??"/>
      <w:bCs/>
      <w:sz w:val="28"/>
      <w:szCs w:val="32"/>
      <w:lang w:val="en-US" w:eastAsia="zh-CN" w:bidi="ar-SA"/>
    </w:rPr>
  </w:style>
  <w:style w:type="character" w:customStyle="1" w:styleId="79">
    <w:name w:val="正文缩进 Char2"/>
    <w:link w:val="80"/>
    <w:qFormat/>
    <w:uiPriority w:val="0"/>
    <w:rPr>
      <w:rFonts w:ascii="??" w:hAnsi="??"/>
      <w:sz w:val="24"/>
      <w:szCs w:val="24"/>
    </w:rPr>
  </w:style>
  <w:style w:type="paragraph" w:customStyle="1" w:styleId="80">
    <w:name w:val="正文缩进1"/>
    <w:basedOn w:val="1"/>
    <w:link w:val="79"/>
    <w:qFormat/>
    <w:uiPriority w:val="0"/>
    <w:pPr>
      <w:tabs>
        <w:tab w:val="left" w:pos="360"/>
      </w:tabs>
    </w:pPr>
    <w:rPr>
      <w:rFonts w:cs="Times New Roman"/>
      <w:kern w:val="0"/>
      <w:sz w:val="24"/>
      <w:szCs w:val="24"/>
      <w:lang w:val="zh-CN"/>
    </w:rPr>
  </w:style>
  <w:style w:type="character" w:customStyle="1" w:styleId="81">
    <w:name w:val="正文文本 字符"/>
    <w:link w:val="23"/>
    <w:qFormat/>
    <w:uiPriority w:val="0"/>
    <w:rPr>
      <w:kern w:val="2"/>
      <w:sz w:val="30"/>
    </w:rPr>
  </w:style>
  <w:style w:type="character" w:customStyle="1" w:styleId="82">
    <w:name w:val="副标题 字符"/>
    <w:qFormat/>
    <w:uiPriority w:val="11"/>
    <w:rPr>
      <w:rFonts w:ascii="??" w:hAnsi="??" w:cs="??"/>
      <w:b/>
      <w:bCs/>
      <w:kern w:val="28"/>
      <w:sz w:val="32"/>
      <w:szCs w:val="32"/>
    </w:rPr>
  </w:style>
  <w:style w:type="character" w:customStyle="1" w:styleId="83">
    <w:name w:val="批注主题 Char1"/>
    <w:qFormat/>
    <w:uiPriority w:val="0"/>
    <w:rPr>
      <w:b/>
      <w:bCs/>
      <w:kern w:val="2"/>
      <w:sz w:val="21"/>
      <w:szCs w:val="22"/>
    </w:rPr>
  </w:style>
  <w:style w:type="character" w:customStyle="1" w:styleId="84">
    <w:name w:val="普通(网站) 字符1"/>
    <w:link w:val="53"/>
    <w:qFormat/>
    <w:uiPriority w:val="99"/>
    <w:rPr>
      <w:rFonts w:ascii="??" w:hAnsi="??"/>
      <w:sz w:val="24"/>
    </w:rPr>
  </w:style>
  <w:style w:type="character" w:customStyle="1" w:styleId="85">
    <w:name w:val="样式 标题 3 + (中文) 黑体 小四 非加粗 段前: 7.8 磅 段后: 0 磅 行距: 固定值 20 磅 Char"/>
    <w:link w:val="86"/>
    <w:qFormat/>
    <w:locked/>
    <w:uiPriority w:val="0"/>
    <w:rPr>
      <w:rFonts w:eastAsia="??" w:cs="??"/>
      <w:kern w:val="2"/>
      <w:sz w:val="24"/>
    </w:rPr>
  </w:style>
  <w:style w:type="paragraph" w:customStyle="1" w:styleId="86">
    <w:name w:val="样式 标题 3 + (中文) 黑体 小四 非加粗 段前: 7.8 磅 段后: 0 磅 行距: 固定值 20 磅"/>
    <w:basedOn w:val="4"/>
    <w:link w:val="85"/>
    <w:qFormat/>
    <w:uiPriority w:val="0"/>
    <w:pPr>
      <w:widowControl w:val="0"/>
      <w:tabs>
        <w:tab w:val="clear" w:pos="720"/>
      </w:tabs>
      <w:spacing w:line="400" w:lineRule="exact"/>
      <w:ind w:left="0" w:firstLine="0"/>
      <w:jc w:val="both"/>
    </w:pPr>
    <w:rPr>
      <w:rFonts w:cs="Times New Roman"/>
      <w:b w:val="0"/>
      <w:sz w:val="24"/>
      <w:lang w:val="zh-CN"/>
    </w:rPr>
  </w:style>
  <w:style w:type="character" w:customStyle="1" w:styleId="87">
    <w:name w:val="尾注文本 字符"/>
    <w:semiHidden/>
    <w:qFormat/>
    <w:uiPriority w:val="99"/>
    <w:rPr>
      <w:kern w:val="2"/>
      <w:sz w:val="21"/>
      <w:szCs w:val="24"/>
    </w:rPr>
  </w:style>
  <w:style w:type="character" w:customStyle="1" w:styleId="88">
    <w:name w:val="二级条标题 Char Char"/>
    <w:link w:val="89"/>
    <w:qFormat/>
    <w:uiPriority w:val="0"/>
    <w:rPr>
      <w:rFonts w:ascii="??" w:eastAsia="??"/>
    </w:rPr>
  </w:style>
  <w:style w:type="paragraph" w:customStyle="1" w:styleId="89">
    <w:name w:val="二级条标题"/>
    <w:basedOn w:val="90"/>
    <w:next w:val="92"/>
    <w:link w:val="88"/>
    <w:qFormat/>
    <w:uiPriority w:val="0"/>
    <w:pPr>
      <w:tabs>
        <w:tab w:val="left" w:pos="1210"/>
      </w:tabs>
      <w:outlineLvl w:val="3"/>
    </w:pPr>
    <w:rPr>
      <w:rFonts w:eastAsia="??" w:cs="Times New Roman"/>
      <w:sz w:val="20"/>
      <w:lang w:val="zh-CN"/>
    </w:rPr>
  </w:style>
  <w:style w:type="paragraph" w:customStyle="1" w:styleId="90">
    <w:name w:val="一级条标题"/>
    <w:basedOn w:val="91"/>
    <w:next w:val="92"/>
    <w:qFormat/>
    <w:uiPriority w:val="0"/>
    <w:pPr>
      <w:tabs>
        <w:tab w:val="left" w:pos="1210"/>
      </w:tabs>
      <w:ind w:left="0" w:firstLine="0"/>
      <w:outlineLvl w:val="2"/>
    </w:pPr>
  </w:style>
  <w:style w:type="paragraph" w:customStyle="1" w:styleId="91">
    <w:name w:val="章标题"/>
    <w:next w:val="92"/>
    <w:qFormat/>
    <w:uiPriority w:val="0"/>
    <w:pPr>
      <w:tabs>
        <w:tab w:val="left" w:pos="1210"/>
      </w:tabs>
      <w:spacing w:before="156" w:beforeLines="50" w:after="156" w:afterLines="50" w:line="278" w:lineRule="auto"/>
      <w:ind w:left="1210" w:hanging="720"/>
      <w:jc w:val="both"/>
      <w:outlineLvl w:val="1"/>
    </w:pPr>
    <w:rPr>
      <w:rFonts w:ascii="??" w:hAnsi="??" w:eastAsia="宋体" w:cs="??"/>
      <w:sz w:val="21"/>
      <w:lang w:val="en-US" w:eastAsia="zh-CN" w:bidi="ar-SA"/>
    </w:rPr>
  </w:style>
  <w:style w:type="paragraph" w:customStyle="1" w:styleId="92">
    <w:name w:val="段"/>
    <w:link w:val="191"/>
    <w:qFormat/>
    <w:uiPriority w:val="0"/>
    <w:pPr>
      <w:autoSpaceDE w:val="0"/>
      <w:autoSpaceDN w:val="0"/>
      <w:spacing w:after="160" w:line="278" w:lineRule="auto"/>
      <w:ind w:firstLine="200" w:firstLineChars="200"/>
      <w:jc w:val="both"/>
    </w:pPr>
    <w:rPr>
      <w:rFonts w:ascii="??" w:hAnsi="??" w:eastAsia="宋体" w:cs="??"/>
      <w:sz w:val="22"/>
      <w:lang w:val="en-US" w:eastAsia="zh-CN" w:bidi="ar-SA"/>
    </w:rPr>
  </w:style>
  <w:style w:type="character" w:customStyle="1" w:styleId="93">
    <w:name w:val="标题 3 Char Char"/>
    <w:qFormat/>
    <w:uiPriority w:val="0"/>
    <w:rPr>
      <w:rFonts w:ascii="??" w:hAnsi="??" w:eastAsia="??"/>
      <w:b/>
      <w:color w:val="000000"/>
      <w:kern w:val="2"/>
      <w:sz w:val="28"/>
      <w:lang w:val="en-US" w:eastAsia="zh-CN"/>
    </w:rPr>
  </w:style>
  <w:style w:type="character" w:customStyle="1" w:styleId="94">
    <w:name w:val="不明显强调1"/>
    <w:qFormat/>
    <w:uiPriority w:val="0"/>
    <w:rPr>
      <w:i/>
      <w:iCs/>
      <w:color w:val="808080"/>
    </w:rPr>
  </w:style>
  <w:style w:type="character" w:customStyle="1" w:styleId="95">
    <w:name w:val="正文文本 Char1"/>
    <w:qFormat/>
    <w:uiPriority w:val="0"/>
    <w:rPr>
      <w:kern w:val="2"/>
      <w:sz w:val="21"/>
      <w:szCs w:val="22"/>
    </w:rPr>
  </w:style>
  <w:style w:type="character" w:customStyle="1" w:styleId="96">
    <w:name w:val="纯文本 字符"/>
    <w:semiHidden/>
    <w:qFormat/>
    <w:uiPriority w:val="99"/>
    <w:rPr>
      <w:rFonts w:ascii="??" w:hAnsi="??" w:cs="??"/>
      <w:kern w:val="2"/>
      <w:sz w:val="21"/>
      <w:szCs w:val="21"/>
    </w:rPr>
  </w:style>
  <w:style w:type="character" w:customStyle="1" w:styleId="97">
    <w:name w:val="正文（sugon） Char Char"/>
    <w:link w:val="98"/>
    <w:qFormat/>
    <w:uiPriority w:val="0"/>
    <w:rPr>
      <w:rFonts w:ascii="??" w:hAnsi="??"/>
    </w:rPr>
  </w:style>
  <w:style w:type="paragraph" w:customStyle="1" w:styleId="98">
    <w:name w:val="正文（sugon）"/>
    <w:basedOn w:val="1"/>
    <w:link w:val="97"/>
    <w:qFormat/>
    <w:uiPriority w:val="0"/>
    <w:pPr>
      <w:spacing w:line="360" w:lineRule="auto"/>
      <w:ind w:firstLine="420" w:firstLineChars="200"/>
    </w:pPr>
    <w:rPr>
      <w:rFonts w:cs="Times New Roman"/>
      <w:kern w:val="0"/>
      <w:sz w:val="20"/>
      <w:lang w:val="zh-CN"/>
    </w:rPr>
  </w:style>
  <w:style w:type="character" w:customStyle="1" w:styleId="99">
    <w:name w:val="日期 Char1"/>
    <w:qFormat/>
    <w:uiPriority w:val="99"/>
    <w:rPr>
      <w:kern w:val="2"/>
      <w:sz w:val="21"/>
      <w:szCs w:val="22"/>
    </w:rPr>
  </w:style>
  <w:style w:type="character" w:customStyle="1" w:styleId="100">
    <w:name w:val="正文文字缩进 2 Char Char"/>
    <w:qFormat/>
    <w:uiPriority w:val="0"/>
    <w:rPr>
      <w:rFonts w:ascii="??" w:hAnsi="??"/>
      <w:kern w:val="2"/>
      <w:sz w:val="27"/>
      <w:szCs w:val="27"/>
    </w:rPr>
  </w:style>
  <w:style w:type="character" w:customStyle="1" w:styleId="101">
    <w:name w:val="Char Char5"/>
    <w:qFormat/>
    <w:uiPriority w:val="0"/>
    <w:rPr>
      <w:sz w:val="18"/>
      <w:szCs w:val="18"/>
    </w:rPr>
  </w:style>
  <w:style w:type="character" w:customStyle="1" w:styleId="102">
    <w:name w:val="文档结构图 Char1"/>
    <w:qFormat/>
    <w:uiPriority w:val="0"/>
    <w:rPr>
      <w:rFonts w:ascii="??"/>
      <w:kern w:val="2"/>
      <w:sz w:val="18"/>
      <w:szCs w:val="18"/>
    </w:rPr>
  </w:style>
  <w:style w:type="character" w:customStyle="1" w:styleId="103">
    <w:name w:val="副标题 Char1"/>
    <w:qFormat/>
    <w:uiPriority w:val="0"/>
    <w:rPr>
      <w:rFonts w:ascii="??" w:hAnsi="??" w:cs="??"/>
      <w:b/>
      <w:bCs/>
      <w:kern w:val="28"/>
      <w:sz w:val="32"/>
      <w:szCs w:val="32"/>
    </w:rPr>
  </w:style>
  <w:style w:type="character" w:customStyle="1" w:styleId="104">
    <w:name w:val="明显引用 Char1"/>
    <w:qFormat/>
    <w:uiPriority w:val="30"/>
    <w:rPr>
      <w:b/>
      <w:bCs/>
      <w:i/>
      <w:iCs/>
      <w:color w:val="4F81BD"/>
      <w:kern w:val="2"/>
      <w:sz w:val="21"/>
    </w:rPr>
  </w:style>
  <w:style w:type="character" w:customStyle="1" w:styleId="105">
    <w:name w:val="正文文本 (6) + 14.5 pt"/>
    <w:qFormat/>
    <w:uiPriority w:val="0"/>
    <w:rPr>
      <w:rFonts w:ascii="??" w:hAnsi="??" w:eastAsia="??" w:cs="??"/>
      <w:spacing w:val="-30"/>
      <w:sz w:val="29"/>
      <w:szCs w:val="29"/>
      <w:shd w:val="clear" w:color="auto" w:fill="FFFFFF"/>
      <w:lang w:val="en-US" w:eastAsia="zh-CN"/>
    </w:rPr>
  </w:style>
  <w:style w:type="character" w:customStyle="1" w:styleId="106">
    <w:name w:val="标题 Char1"/>
    <w:qFormat/>
    <w:uiPriority w:val="0"/>
    <w:rPr>
      <w:rFonts w:ascii="??" w:hAnsi="??" w:cs="??"/>
      <w:b/>
      <w:bCs/>
      <w:kern w:val="2"/>
      <w:sz w:val="32"/>
      <w:szCs w:val="32"/>
    </w:rPr>
  </w:style>
  <w:style w:type="character" w:customStyle="1" w:styleId="107">
    <w:name w:val="普通文字 Char"/>
    <w:qFormat/>
    <w:uiPriority w:val="0"/>
    <w:rPr>
      <w:rFonts w:ascii="??" w:hAnsi="??" w:eastAsia="??"/>
      <w:kern w:val="2"/>
      <w:sz w:val="21"/>
      <w:lang w:val="en-US" w:eastAsia="zh-CN" w:bidi="ar-SA"/>
    </w:rPr>
  </w:style>
  <w:style w:type="character" w:customStyle="1" w:styleId="108">
    <w:name w:val="正文文本 (3) + 粗体"/>
    <w:qFormat/>
    <w:uiPriority w:val="0"/>
    <w:rPr>
      <w:rFonts w:ascii="??" w:eastAsia="??" w:cs="??"/>
      <w:b/>
      <w:bCs/>
      <w:sz w:val="31"/>
      <w:szCs w:val="31"/>
      <w:shd w:val="clear" w:color="auto" w:fill="FFFFFF"/>
    </w:rPr>
  </w:style>
  <w:style w:type="character" w:customStyle="1" w:styleId="109">
    <w:name w:val="批注文字 字符"/>
    <w:link w:val="19"/>
    <w:qFormat/>
    <w:uiPriority w:val="0"/>
    <w:rPr>
      <w:sz w:val="24"/>
    </w:rPr>
  </w:style>
  <w:style w:type="character" w:customStyle="1" w:styleId="110">
    <w:name w:val="正文文本缩进 Char1"/>
    <w:qFormat/>
    <w:uiPriority w:val="0"/>
    <w:rPr>
      <w:rFonts w:ascii="??" w:hAnsi="??" w:eastAsia="??" w:cs="??"/>
    </w:rPr>
  </w:style>
  <w:style w:type="character" w:customStyle="1" w:styleId="111">
    <w:name w:val="apple-converted-space"/>
    <w:basedOn w:val="61"/>
    <w:qFormat/>
    <w:uiPriority w:val="0"/>
  </w:style>
  <w:style w:type="character" w:customStyle="1" w:styleId="112">
    <w:name w:val="Char Char3"/>
    <w:qFormat/>
    <w:uiPriority w:val="0"/>
    <w:rPr>
      <w:b/>
      <w:bCs/>
      <w:sz w:val="32"/>
      <w:szCs w:val="32"/>
    </w:rPr>
  </w:style>
  <w:style w:type="character" w:customStyle="1" w:styleId="113">
    <w:name w:val="正文缩进 字符"/>
    <w:basedOn w:val="61"/>
    <w:link w:val="7"/>
    <w:qFormat/>
    <w:uiPriority w:val="0"/>
  </w:style>
  <w:style w:type="character" w:customStyle="1" w:styleId="114">
    <w:name w:val="正文文本 3 字符1"/>
    <w:link w:val="22"/>
    <w:qFormat/>
    <w:uiPriority w:val="0"/>
    <w:rPr>
      <w:rFonts w:ascii="??" w:hAnsi="??" w:eastAsia="??"/>
      <w:color w:val="000000"/>
      <w:kern w:val="2"/>
      <w:sz w:val="24"/>
    </w:rPr>
  </w:style>
  <w:style w:type="character" w:customStyle="1" w:styleId="115">
    <w:name w:val="HTML 预设格式 字符"/>
    <w:semiHidden/>
    <w:qFormat/>
    <w:uiPriority w:val="99"/>
    <w:rPr>
      <w:rFonts w:ascii="??" w:hAnsi="??" w:cs="??"/>
      <w:kern w:val="2"/>
    </w:rPr>
  </w:style>
  <w:style w:type="character" w:customStyle="1" w:styleId="116">
    <w:name w:val="批注引用1"/>
    <w:qFormat/>
    <w:uiPriority w:val="0"/>
    <w:rPr>
      <w:sz w:val="21"/>
    </w:rPr>
  </w:style>
  <w:style w:type="character" w:customStyle="1" w:styleId="117">
    <w:name w:val="页眉 字符"/>
    <w:link w:val="37"/>
    <w:qFormat/>
    <w:uiPriority w:val="0"/>
    <w:rPr>
      <w:kern w:val="2"/>
      <w:sz w:val="18"/>
    </w:rPr>
  </w:style>
  <w:style w:type="character" w:customStyle="1" w:styleId="118">
    <w:name w:val="正文文本 2 字符"/>
    <w:link w:val="51"/>
    <w:qFormat/>
    <w:uiPriority w:val="0"/>
    <w:rPr>
      <w:kern w:val="2"/>
      <w:sz w:val="18"/>
    </w:rPr>
  </w:style>
  <w:style w:type="character" w:customStyle="1" w:styleId="119">
    <w:name w:val="标题 9 字符"/>
    <w:link w:val="11"/>
    <w:qFormat/>
    <w:uiPriority w:val="0"/>
    <w:rPr>
      <w:rFonts w:ascii="??" w:hAnsi="??" w:eastAsia="??"/>
      <w:sz w:val="21"/>
    </w:rPr>
  </w:style>
  <w:style w:type="character" w:customStyle="1" w:styleId="120">
    <w:name w:val="居中 Char"/>
    <w:qFormat/>
    <w:uiPriority w:val="0"/>
    <w:rPr>
      <w:rFonts w:eastAsia="??"/>
      <w:kern w:val="2"/>
      <w:sz w:val="24"/>
      <w:lang w:val="en-US" w:eastAsia="zh-CN"/>
    </w:rPr>
  </w:style>
  <w:style w:type="character" w:customStyle="1" w:styleId="121">
    <w:name w:val="Char Char41"/>
    <w:qFormat/>
    <w:uiPriority w:val="0"/>
    <w:rPr>
      <w:b/>
      <w:kern w:val="2"/>
      <w:sz w:val="32"/>
    </w:rPr>
  </w:style>
  <w:style w:type="character" w:customStyle="1" w:styleId="122">
    <w:name w:val="H5-1 Char Char"/>
    <w:link w:val="123"/>
    <w:qFormat/>
    <w:uiPriority w:val="0"/>
    <w:rPr>
      <w:rFonts w:ascii="??" w:hAnsi="??" w:eastAsia="??"/>
      <w:b/>
      <w:sz w:val="28"/>
      <w:szCs w:val="28"/>
    </w:rPr>
  </w:style>
  <w:style w:type="paragraph" w:customStyle="1" w:styleId="123">
    <w:name w:val="H5-1"/>
    <w:basedOn w:val="5"/>
    <w:link w:val="122"/>
    <w:qFormat/>
    <w:uiPriority w:val="0"/>
    <w:pPr>
      <w:widowControl w:val="0"/>
      <w:tabs>
        <w:tab w:val="left" w:pos="0"/>
      </w:tabs>
      <w:spacing w:before="0" w:after="0"/>
      <w:jc w:val="both"/>
      <w:outlineLvl w:val="4"/>
    </w:pPr>
    <w:rPr>
      <w:b/>
      <w:szCs w:val="28"/>
    </w:rPr>
  </w:style>
  <w:style w:type="character" w:customStyle="1" w:styleId="124">
    <w:name w:val="尾注文本 字符1"/>
    <w:link w:val="34"/>
    <w:qFormat/>
    <w:uiPriority w:val="0"/>
    <w:rPr>
      <w:kern w:val="2"/>
      <w:sz w:val="21"/>
      <w:szCs w:val="24"/>
    </w:rPr>
  </w:style>
  <w:style w:type="character" w:customStyle="1" w:styleId="125">
    <w:name w:val="param-value3"/>
    <w:basedOn w:val="61"/>
    <w:qFormat/>
    <w:uiPriority w:val="0"/>
  </w:style>
  <w:style w:type="character" w:customStyle="1" w:styleId="126">
    <w:name w:val="正文文本缩进 3 字符"/>
    <w:link w:val="46"/>
    <w:qFormat/>
    <w:uiPriority w:val="99"/>
    <w:rPr>
      <w:rFonts w:ascii="??"/>
      <w:kern w:val="2"/>
      <w:sz w:val="24"/>
      <w:lang w:val="zh-CN"/>
    </w:rPr>
  </w:style>
  <w:style w:type="character" w:customStyle="1" w:styleId="127">
    <w:name w:val="纯文本 字符1"/>
    <w:link w:val="29"/>
    <w:qFormat/>
    <w:uiPriority w:val="99"/>
    <w:rPr>
      <w:rFonts w:ascii="??" w:hAnsi="??" w:eastAsia="??"/>
      <w:kern w:val="2"/>
      <w:sz w:val="21"/>
      <w:lang w:val="en-US" w:eastAsia="zh-CN" w:bidi="ar-SA"/>
    </w:rPr>
  </w:style>
  <w:style w:type="character" w:customStyle="1" w:styleId="128">
    <w:name w:val="正文文本 (8) + 12 pt"/>
    <w:qFormat/>
    <w:uiPriority w:val="0"/>
    <w:rPr>
      <w:rFonts w:ascii="??" w:hAnsi="??" w:cs="??"/>
      <w:sz w:val="24"/>
      <w:szCs w:val="24"/>
      <w:shd w:val="clear" w:color="auto" w:fill="FFFFFF"/>
      <w:lang w:val="en-US" w:eastAsia="zh-CN"/>
    </w:rPr>
  </w:style>
  <w:style w:type="character" w:customStyle="1" w:styleId="129">
    <w:name w:val="标题 3 字符"/>
    <w:link w:val="4"/>
    <w:qFormat/>
    <w:uiPriority w:val="0"/>
    <w:rPr>
      <w:b/>
      <w:kern w:val="2"/>
      <w:sz w:val="28"/>
    </w:rPr>
  </w:style>
  <w:style w:type="character" w:customStyle="1" w:styleId="130">
    <w:name w:val="正文文本缩进 2 字符1"/>
    <w:link w:val="33"/>
    <w:qFormat/>
    <w:uiPriority w:val="0"/>
    <w:rPr>
      <w:rFonts w:ascii="??" w:hAnsi="??"/>
      <w:color w:val="000000"/>
      <w:kern w:val="2"/>
      <w:sz w:val="24"/>
    </w:rPr>
  </w:style>
  <w:style w:type="character" w:customStyle="1" w:styleId="131">
    <w:name w:val="font12-blue-bold"/>
    <w:qFormat/>
    <w:uiPriority w:val="0"/>
    <w:rPr>
      <w:rFonts w:cs="??"/>
    </w:rPr>
  </w:style>
  <w:style w:type="character" w:customStyle="1" w:styleId="132">
    <w:name w:val="标题 1 字符"/>
    <w:basedOn w:val="61"/>
    <w:link w:val="2"/>
    <w:qFormat/>
    <w:uiPriority w:val="0"/>
    <w:rPr>
      <w:rFonts w:ascii="??" w:eastAsia="??"/>
      <w:kern w:val="2"/>
      <w:sz w:val="52"/>
      <w:lang w:val="en-US" w:eastAsia="zh-CN" w:bidi="ar-SA"/>
    </w:rPr>
  </w:style>
  <w:style w:type="character" w:customStyle="1" w:styleId="133">
    <w:name w:val="正文文本缩进 2 字符"/>
    <w:semiHidden/>
    <w:qFormat/>
    <w:uiPriority w:val="99"/>
    <w:rPr>
      <w:kern w:val="2"/>
      <w:sz w:val="21"/>
      <w:szCs w:val="24"/>
    </w:rPr>
  </w:style>
  <w:style w:type="character" w:customStyle="1" w:styleId="134">
    <w:name w:val="列出段落 Char"/>
    <w:link w:val="135"/>
    <w:qFormat/>
    <w:uiPriority w:val="0"/>
    <w:rPr>
      <w:rFonts w:ascii="??" w:hAnsi="??"/>
      <w:sz w:val="22"/>
    </w:rPr>
  </w:style>
  <w:style w:type="paragraph" w:customStyle="1" w:styleId="135">
    <w:name w:val="列出段落1"/>
    <w:basedOn w:val="1"/>
    <w:link w:val="134"/>
    <w:qFormat/>
    <w:uiPriority w:val="34"/>
    <w:pPr>
      <w:ind w:firstLine="420" w:firstLineChars="200"/>
    </w:pPr>
    <w:rPr>
      <w:rFonts w:cs="Times New Roman"/>
      <w:kern w:val="0"/>
      <w:sz w:val="22"/>
      <w:lang w:val="zh-CN"/>
    </w:rPr>
  </w:style>
  <w:style w:type="character" w:customStyle="1" w:styleId="136">
    <w:name w:val="正文文本 (8) + 12 pt1"/>
    <w:qFormat/>
    <w:uiPriority w:val="0"/>
    <w:rPr>
      <w:rFonts w:ascii="??" w:hAnsi="??" w:cs="??"/>
      <w:sz w:val="24"/>
      <w:szCs w:val="24"/>
      <w:shd w:val="clear" w:color="auto" w:fill="FFFFFF"/>
      <w:lang w:val="en-US" w:eastAsia="zh-CN"/>
    </w:rPr>
  </w:style>
  <w:style w:type="character" w:customStyle="1" w:styleId="137">
    <w:name w:val="明显引用 字符1"/>
    <w:link w:val="138"/>
    <w:qFormat/>
    <w:uiPriority w:val="0"/>
    <w:rPr>
      <w:b/>
      <w:bCs/>
      <w:i/>
      <w:iCs/>
      <w:color w:val="4F81BD"/>
      <w:kern w:val="2"/>
      <w:sz w:val="21"/>
      <w:szCs w:val="22"/>
    </w:rPr>
  </w:style>
  <w:style w:type="paragraph" w:styleId="138">
    <w:name w:val="Intense Quote"/>
    <w:basedOn w:val="1"/>
    <w:next w:val="1"/>
    <w:link w:val="137"/>
    <w:qFormat/>
    <w:uiPriority w:val="0"/>
    <w:pPr>
      <w:pBdr>
        <w:bottom w:val="single" w:color="4F81BD" w:sz="4" w:space="4"/>
      </w:pBdr>
      <w:spacing w:before="200" w:after="280"/>
      <w:ind w:left="936" w:right="936"/>
    </w:pPr>
    <w:rPr>
      <w:rFonts w:cs="Times New Roman"/>
      <w:b/>
      <w:bCs/>
      <w:i/>
      <w:iCs/>
      <w:color w:val="4F81BD"/>
      <w:szCs w:val="22"/>
      <w:lang w:val="zh-CN"/>
    </w:rPr>
  </w:style>
  <w:style w:type="character" w:customStyle="1" w:styleId="139">
    <w:name w:val="标题 7 字符"/>
    <w:link w:val="9"/>
    <w:qFormat/>
    <w:uiPriority w:val="0"/>
    <w:rPr>
      <w:b/>
      <w:sz w:val="24"/>
    </w:rPr>
  </w:style>
  <w:style w:type="character" w:customStyle="1" w:styleId="140">
    <w:name w:val="z-窗体顶端 Char1"/>
    <w:qFormat/>
    <w:uiPriority w:val="99"/>
    <w:rPr>
      <w:rFonts w:ascii="??" w:hAnsi="??" w:cs="??"/>
      <w:vanish/>
      <w:kern w:val="2"/>
      <w:sz w:val="16"/>
      <w:szCs w:val="16"/>
    </w:rPr>
  </w:style>
  <w:style w:type="character" w:customStyle="1" w:styleId="141">
    <w:name w:val="正文文本缩进 2 Char1"/>
    <w:qFormat/>
    <w:uiPriority w:val="0"/>
    <w:rPr>
      <w:rFonts w:ascii="??" w:hAnsi="??" w:eastAsia="??" w:cs="??"/>
    </w:rPr>
  </w:style>
  <w:style w:type="character" w:customStyle="1" w:styleId="142">
    <w:name w:val="页脚 Char1"/>
    <w:qFormat/>
    <w:uiPriority w:val="99"/>
    <w:rPr>
      <w:rFonts w:eastAsia="??"/>
      <w:kern w:val="2"/>
      <w:sz w:val="18"/>
      <w:szCs w:val="18"/>
      <w:lang w:val="en-US" w:eastAsia="zh-CN"/>
    </w:rPr>
  </w:style>
  <w:style w:type="character" w:customStyle="1" w:styleId="143">
    <w:name w:val="正文文本 (3) + 8 pt"/>
    <w:qFormat/>
    <w:uiPriority w:val="0"/>
    <w:rPr>
      <w:rFonts w:ascii="??" w:hAnsi="??" w:eastAsia="??" w:cs="??"/>
      <w:sz w:val="16"/>
      <w:szCs w:val="16"/>
      <w:shd w:val="clear" w:color="auto" w:fill="FFFFFF"/>
      <w:lang w:val="en-US" w:eastAsia="zh-CN"/>
    </w:rPr>
  </w:style>
  <w:style w:type="character" w:customStyle="1" w:styleId="144">
    <w:name w:val="标题5 Char Char"/>
    <w:link w:val="145"/>
    <w:qFormat/>
    <w:uiPriority w:val="0"/>
    <w:rPr>
      <w:rFonts w:ascii="??" w:hAnsi="??"/>
      <w:b/>
      <w:bCs/>
      <w:sz w:val="24"/>
      <w:szCs w:val="32"/>
    </w:rPr>
  </w:style>
  <w:style w:type="paragraph" w:customStyle="1" w:styleId="145">
    <w:name w:val="标题5"/>
    <w:basedOn w:val="4"/>
    <w:link w:val="144"/>
    <w:qFormat/>
    <w:uiPriority w:val="0"/>
    <w:pPr>
      <w:widowControl w:val="0"/>
      <w:tabs>
        <w:tab w:val="clear" w:pos="720"/>
      </w:tabs>
      <w:spacing w:before="260" w:after="260" w:line="413" w:lineRule="auto"/>
      <w:ind w:left="0" w:firstLine="0"/>
      <w:jc w:val="both"/>
    </w:pPr>
    <w:rPr>
      <w:rFonts w:cs="Times New Roman"/>
      <w:bCs/>
      <w:kern w:val="0"/>
      <w:sz w:val="24"/>
      <w:szCs w:val="32"/>
      <w:lang w:val="zh-CN"/>
    </w:rPr>
  </w:style>
  <w:style w:type="character" w:customStyle="1" w:styleId="146">
    <w:name w:val="批注框文本 字符"/>
    <w:link w:val="35"/>
    <w:qFormat/>
    <w:uiPriority w:val="0"/>
    <w:rPr>
      <w:kern w:val="2"/>
      <w:sz w:val="18"/>
    </w:rPr>
  </w:style>
  <w:style w:type="character" w:customStyle="1" w:styleId="147">
    <w:name w:val="正文文本 (3) + 17 pt"/>
    <w:qFormat/>
    <w:uiPriority w:val="0"/>
    <w:rPr>
      <w:rFonts w:ascii="??" w:eastAsia="??" w:cs="??"/>
      <w:sz w:val="34"/>
      <w:szCs w:val="34"/>
      <w:shd w:val="clear" w:color="auto" w:fill="FFFFFF"/>
    </w:rPr>
  </w:style>
  <w:style w:type="character" w:customStyle="1" w:styleId="148">
    <w:name w:val="样式 小二 Char Char"/>
    <w:link w:val="149"/>
    <w:qFormat/>
    <w:uiPriority w:val="0"/>
    <w:rPr>
      <w:color w:val="000000"/>
      <w:sz w:val="36"/>
      <w:szCs w:val="36"/>
      <w:lang w:val="en-US" w:eastAsia="zh-CN" w:bidi="ar-SA"/>
    </w:rPr>
  </w:style>
  <w:style w:type="paragraph" w:customStyle="1" w:styleId="149">
    <w:name w:val="样式 小二"/>
    <w:link w:val="148"/>
    <w:qFormat/>
    <w:uiPriority w:val="0"/>
    <w:pPr>
      <w:kinsoku w:val="0"/>
      <w:overflowPunct w:val="0"/>
      <w:spacing w:after="160" w:line="278" w:lineRule="auto"/>
      <w:textAlignment w:val="baseline"/>
      <w:outlineLvl w:val="0"/>
    </w:pPr>
    <w:rPr>
      <w:rFonts w:ascii="??" w:hAnsi="??" w:eastAsia="宋体" w:cs="??"/>
      <w:color w:val="000000"/>
      <w:sz w:val="36"/>
      <w:szCs w:val="36"/>
      <w:lang w:val="en-US" w:eastAsia="zh-CN" w:bidi="ar-SA"/>
    </w:rPr>
  </w:style>
  <w:style w:type="character" w:customStyle="1" w:styleId="150">
    <w:name w:val="书籍标题1"/>
    <w:qFormat/>
    <w:uiPriority w:val="0"/>
    <w:rPr>
      <w:b/>
      <w:bCs/>
      <w:smallCaps/>
      <w:spacing w:val="5"/>
    </w:rPr>
  </w:style>
  <w:style w:type="character" w:customStyle="1" w:styleId="151">
    <w:name w:val="font161"/>
    <w:qFormat/>
    <w:uiPriority w:val="0"/>
    <w:rPr>
      <w:b/>
      <w:bCs/>
      <w:sz w:val="32"/>
      <w:szCs w:val="32"/>
    </w:rPr>
  </w:style>
  <w:style w:type="character" w:customStyle="1" w:styleId="152">
    <w:name w:val="正文文本 (6)_"/>
    <w:link w:val="153"/>
    <w:qFormat/>
    <w:uiPriority w:val="0"/>
    <w:rPr>
      <w:rFonts w:ascii="??" w:eastAsia="??" w:cs="??"/>
      <w:sz w:val="24"/>
      <w:szCs w:val="24"/>
      <w:shd w:val="clear" w:color="auto" w:fill="FFFFFF"/>
    </w:rPr>
  </w:style>
  <w:style w:type="paragraph" w:customStyle="1" w:styleId="153">
    <w:name w:val="正文文本 (6)"/>
    <w:basedOn w:val="1"/>
    <w:link w:val="152"/>
    <w:qFormat/>
    <w:uiPriority w:val="0"/>
    <w:pPr>
      <w:widowControl/>
      <w:shd w:val="clear" w:color="auto" w:fill="FFFFFF"/>
      <w:spacing w:line="619" w:lineRule="exact"/>
      <w:jc w:val="distribute"/>
    </w:pPr>
    <w:rPr>
      <w:rFonts w:eastAsia="??" w:cs="Times New Roman"/>
      <w:kern w:val="0"/>
      <w:sz w:val="24"/>
      <w:szCs w:val="24"/>
      <w:shd w:val="clear" w:color="auto" w:fill="FFFFFF"/>
      <w:lang w:val="zh-CN"/>
    </w:rPr>
  </w:style>
  <w:style w:type="character" w:customStyle="1" w:styleId="154">
    <w:name w:val="副标题 字符1"/>
    <w:link w:val="42"/>
    <w:qFormat/>
    <w:uiPriority w:val="0"/>
    <w:rPr>
      <w:rFonts w:ascii="??" w:hAnsi="??"/>
      <w:b/>
      <w:bCs/>
      <w:kern w:val="28"/>
      <w:sz w:val="32"/>
      <w:szCs w:val="32"/>
    </w:rPr>
  </w:style>
  <w:style w:type="character" w:customStyle="1" w:styleId="155">
    <w:name w:val="标题 6 字符"/>
    <w:link w:val="8"/>
    <w:qFormat/>
    <w:uiPriority w:val="0"/>
    <w:rPr>
      <w:rFonts w:ascii="??" w:hAnsi="??" w:eastAsia="??"/>
      <w:b/>
      <w:sz w:val="24"/>
    </w:rPr>
  </w:style>
  <w:style w:type="character" w:customStyle="1" w:styleId="156">
    <w:name w:val="Char Char1"/>
    <w:qFormat/>
    <w:uiPriority w:val="0"/>
    <w:rPr>
      <w:rFonts w:ascii="??" w:hAnsi="??" w:eastAsia="??"/>
      <w:b/>
      <w:bCs/>
      <w:kern w:val="2"/>
      <w:sz w:val="32"/>
      <w:szCs w:val="32"/>
      <w:lang w:val="en-US" w:eastAsia="zh-CN" w:bidi="ar-SA"/>
    </w:rPr>
  </w:style>
  <w:style w:type="character" w:customStyle="1" w:styleId="157">
    <w:name w:val="标题1"/>
    <w:basedOn w:val="61"/>
    <w:qFormat/>
    <w:uiPriority w:val="0"/>
  </w:style>
  <w:style w:type="character" w:customStyle="1" w:styleId="158">
    <w:name w:val="明显强调1"/>
    <w:qFormat/>
    <w:uiPriority w:val="0"/>
    <w:rPr>
      <w:b/>
      <w:bCs/>
      <w:i/>
      <w:iCs/>
      <w:color w:val="4F81BD"/>
    </w:rPr>
  </w:style>
  <w:style w:type="character" w:customStyle="1" w:styleId="159">
    <w:name w:val="标题 8 字符"/>
    <w:link w:val="10"/>
    <w:qFormat/>
    <w:uiPriority w:val="0"/>
    <w:rPr>
      <w:rFonts w:ascii="??" w:hAnsi="??" w:eastAsia="??"/>
      <w:sz w:val="24"/>
    </w:rPr>
  </w:style>
  <w:style w:type="character" w:customStyle="1" w:styleId="160">
    <w:name w:val="页眉 Char1"/>
    <w:qFormat/>
    <w:uiPriority w:val="99"/>
    <w:rPr>
      <w:rFonts w:ascii="??" w:hAnsi="??" w:eastAsia="??" w:cs="??"/>
      <w:sz w:val="18"/>
      <w:szCs w:val="18"/>
    </w:rPr>
  </w:style>
  <w:style w:type="character" w:customStyle="1" w:styleId="161">
    <w:name w:val="批注框文本 Char1"/>
    <w:qFormat/>
    <w:uiPriority w:val="99"/>
    <w:rPr>
      <w:kern w:val="2"/>
      <w:sz w:val="18"/>
      <w:szCs w:val="18"/>
    </w:rPr>
  </w:style>
  <w:style w:type="character" w:customStyle="1" w:styleId="162">
    <w:name w:val="标题 5 字符"/>
    <w:link w:val="6"/>
    <w:qFormat/>
    <w:uiPriority w:val="9"/>
    <w:rPr>
      <w:rFonts w:ascii="??"/>
      <w:b/>
      <w:sz w:val="28"/>
    </w:rPr>
  </w:style>
  <w:style w:type="character" w:customStyle="1" w:styleId="163">
    <w:name w:val="正文文本 Char2"/>
    <w:semiHidden/>
    <w:qFormat/>
    <w:uiPriority w:val="99"/>
    <w:rPr>
      <w:rFonts w:ascii="??" w:hAnsi="??" w:eastAsia="??" w:cs="??"/>
      <w:szCs w:val="24"/>
    </w:rPr>
  </w:style>
  <w:style w:type="character" w:customStyle="1" w:styleId="164">
    <w:name w:val="文档结构图 字符"/>
    <w:link w:val="18"/>
    <w:qFormat/>
    <w:uiPriority w:val="0"/>
    <w:rPr>
      <w:kern w:val="2"/>
      <w:sz w:val="21"/>
      <w:shd w:val="clear" w:color="auto" w:fill="000080"/>
    </w:rPr>
  </w:style>
  <w:style w:type="character" w:customStyle="1" w:styleId="165">
    <w:name w:val="批注文字 Char Char"/>
    <w:qFormat/>
    <w:uiPriority w:val="0"/>
    <w:rPr>
      <w:rFonts w:ascii="??" w:hAnsi="??" w:eastAsia="??" w:cs="??"/>
      <w:sz w:val="28"/>
      <w:szCs w:val="20"/>
    </w:rPr>
  </w:style>
  <w:style w:type="character" w:customStyle="1" w:styleId="166">
    <w:name w:val="(C+F2) Char Char"/>
    <w:qFormat/>
    <w:uiPriority w:val="0"/>
    <w:rPr>
      <w:rFonts w:ascii="??" w:hAnsi="??" w:eastAsia="??"/>
      <w:bCs/>
      <w:i/>
      <w:iCs/>
      <w:kern w:val="2"/>
      <w:sz w:val="24"/>
      <w:lang w:val="en-US" w:eastAsia="zh-CN"/>
    </w:rPr>
  </w:style>
  <w:style w:type="character" w:customStyle="1" w:styleId="167">
    <w:name w:val="表中文 Char Char"/>
    <w:link w:val="168"/>
    <w:qFormat/>
    <w:uiPriority w:val="0"/>
    <w:rPr>
      <w:szCs w:val="21"/>
      <w:lang w:val="en-US" w:eastAsia="zh-CN" w:bidi="ar-SA"/>
    </w:rPr>
  </w:style>
  <w:style w:type="paragraph" w:customStyle="1" w:styleId="168">
    <w:name w:val="表中文"/>
    <w:next w:val="1"/>
    <w:link w:val="167"/>
    <w:qFormat/>
    <w:uiPriority w:val="0"/>
    <w:pPr>
      <w:spacing w:before="156" w:beforeLines="50" w:after="160" w:line="360" w:lineRule="auto"/>
      <w:jc w:val="center"/>
    </w:pPr>
    <w:rPr>
      <w:rFonts w:ascii="??" w:hAnsi="??" w:eastAsia="宋体" w:cs="??"/>
      <w:szCs w:val="21"/>
      <w:lang w:val="en-US" w:eastAsia="zh-CN" w:bidi="ar-SA"/>
    </w:rPr>
  </w:style>
  <w:style w:type="character" w:customStyle="1" w:styleId="169">
    <w:name w:val="标题 4 Char_0"/>
    <w:link w:val="170"/>
    <w:qFormat/>
    <w:uiPriority w:val="0"/>
    <w:rPr>
      <w:rFonts w:ascii="??" w:hAnsi="??" w:eastAsia="??"/>
      <w:b/>
      <w:sz w:val="28"/>
      <w:lang w:bidi="ar-SA"/>
    </w:rPr>
  </w:style>
  <w:style w:type="paragraph" w:customStyle="1" w:styleId="170">
    <w:name w:val="标题 4_0"/>
    <w:basedOn w:val="171"/>
    <w:next w:val="171"/>
    <w:link w:val="169"/>
    <w:qFormat/>
    <w:uiPriority w:val="0"/>
    <w:pPr>
      <w:keepNext/>
      <w:keepLines/>
      <w:spacing w:before="280" w:after="290" w:line="372" w:lineRule="auto"/>
      <w:outlineLvl w:val="3"/>
    </w:pPr>
    <w:rPr>
      <w:rFonts w:eastAsia="??"/>
      <w:b/>
      <w:sz w:val="28"/>
      <w:szCs w:val="20"/>
      <w:lang w:val="zh-CN"/>
    </w:rPr>
  </w:style>
  <w:style w:type="paragraph" w:customStyle="1" w:styleId="171">
    <w:name w:val="正文_0"/>
    <w:qFormat/>
    <w:uiPriority w:val="0"/>
    <w:pPr>
      <w:widowControl w:val="0"/>
      <w:spacing w:after="160" w:line="278" w:lineRule="auto"/>
      <w:jc w:val="both"/>
    </w:pPr>
    <w:rPr>
      <w:rFonts w:ascii="??" w:hAnsi="??" w:eastAsia="宋体" w:cs="??"/>
      <w:szCs w:val="24"/>
      <w:lang w:val="en-US" w:eastAsia="zh-CN" w:bidi="ar-SA"/>
    </w:rPr>
  </w:style>
  <w:style w:type="character" w:customStyle="1" w:styleId="172">
    <w:name w:val="infodetail1"/>
    <w:qFormat/>
    <w:uiPriority w:val="0"/>
    <w:rPr>
      <w:rFonts w:hint="default" w:ascii="??" w:hAnsi="??"/>
      <w:sz w:val="21"/>
    </w:rPr>
  </w:style>
  <w:style w:type="character" w:customStyle="1" w:styleId="173">
    <w:name w:val="题注 字符"/>
    <w:link w:val="16"/>
    <w:qFormat/>
    <w:uiPriority w:val="0"/>
    <w:rPr>
      <w:rFonts w:ascii="??" w:hAnsi="??" w:eastAsia="??" w:cs="??"/>
      <w:kern w:val="2"/>
    </w:rPr>
  </w:style>
  <w:style w:type="character" w:customStyle="1" w:styleId="174">
    <w:name w:val="数字"/>
    <w:qFormat/>
    <w:uiPriority w:val="0"/>
    <w:rPr>
      <w:rFonts w:eastAsia="??"/>
      <w:b/>
      <w:sz w:val="21"/>
    </w:rPr>
  </w:style>
  <w:style w:type="character" w:customStyle="1" w:styleId="175">
    <w:name w:val="正文缩进 Char1"/>
    <w:qFormat/>
    <w:uiPriority w:val="0"/>
    <w:rPr>
      <w:kern w:val="2"/>
      <w:sz w:val="21"/>
      <w:szCs w:val="24"/>
    </w:rPr>
  </w:style>
  <w:style w:type="character" w:customStyle="1" w:styleId="176">
    <w:name w:val="页脚 字符1"/>
    <w:link w:val="36"/>
    <w:qFormat/>
    <w:uiPriority w:val="99"/>
    <w:rPr>
      <w:rFonts w:eastAsia="??"/>
      <w:sz w:val="18"/>
      <w:lang w:val="en-US" w:eastAsia="zh-CN" w:bidi="ar-SA"/>
    </w:rPr>
  </w:style>
  <w:style w:type="character" w:customStyle="1" w:styleId="177">
    <w:name w:val="页码1"/>
    <w:qFormat/>
    <w:uiPriority w:val="0"/>
    <w:rPr>
      <w:rFonts w:cs="??"/>
    </w:rPr>
  </w:style>
  <w:style w:type="character" w:customStyle="1" w:styleId="178">
    <w:name w:val="脚注文本 字符"/>
    <w:link w:val="44"/>
    <w:qFormat/>
    <w:uiPriority w:val="0"/>
    <w:rPr>
      <w:kern w:val="2"/>
      <w:sz w:val="18"/>
      <w:szCs w:val="18"/>
    </w:rPr>
  </w:style>
  <w:style w:type="character" w:customStyle="1" w:styleId="179">
    <w:name w:val="引用 Char1"/>
    <w:qFormat/>
    <w:uiPriority w:val="29"/>
    <w:rPr>
      <w:i/>
      <w:iCs/>
      <w:color w:val="000000"/>
      <w:kern w:val="2"/>
      <w:sz w:val="21"/>
    </w:rPr>
  </w:style>
  <w:style w:type="character" w:customStyle="1" w:styleId="180">
    <w:name w:val="标题 4 字符"/>
    <w:link w:val="5"/>
    <w:qFormat/>
    <w:uiPriority w:val="0"/>
    <w:rPr>
      <w:rFonts w:ascii="??" w:hAnsi="??" w:eastAsia="??"/>
      <w:sz w:val="28"/>
    </w:rPr>
  </w:style>
  <w:style w:type="character" w:customStyle="1" w:styleId="181">
    <w:name w:val="批注主题 Char2"/>
    <w:basedOn w:val="182"/>
    <w:qFormat/>
    <w:uiPriority w:val="0"/>
    <w:rPr>
      <w:sz w:val="24"/>
    </w:rPr>
  </w:style>
  <w:style w:type="character" w:customStyle="1" w:styleId="182">
    <w:name w:val="批注文字 Char1"/>
    <w:qFormat/>
    <w:uiPriority w:val="99"/>
    <w:rPr>
      <w:sz w:val="24"/>
    </w:rPr>
  </w:style>
  <w:style w:type="character" w:customStyle="1" w:styleId="183">
    <w:name w:val="标题 字符1"/>
    <w:link w:val="55"/>
    <w:qFormat/>
    <w:uiPriority w:val="0"/>
    <w:rPr>
      <w:rFonts w:ascii="??" w:hAnsi="??"/>
      <w:b/>
      <w:sz w:val="32"/>
    </w:rPr>
  </w:style>
  <w:style w:type="character" w:customStyle="1" w:styleId="184">
    <w:name w:val="z-窗体顶端 字符"/>
    <w:semiHidden/>
    <w:qFormat/>
    <w:uiPriority w:val="99"/>
    <w:rPr>
      <w:rFonts w:ascii="??" w:hAnsi="??" w:cs="??"/>
      <w:vanish/>
      <w:kern w:val="2"/>
      <w:sz w:val="16"/>
      <w:szCs w:val="16"/>
    </w:rPr>
  </w:style>
  <w:style w:type="character" w:customStyle="1" w:styleId="185">
    <w:name w:val="ca-3"/>
    <w:qFormat/>
    <w:uiPriority w:val="0"/>
    <w:rPr>
      <w:rFonts w:cs="??"/>
    </w:rPr>
  </w:style>
  <w:style w:type="character" w:customStyle="1" w:styleId="186">
    <w:name w:val="HTML 预设格式 字符1"/>
    <w:link w:val="52"/>
    <w:qFormat/>
    <w:uiPriority w:val="0"/>
    <w:rPr>
      <w:rFonts w:ascii="??" w:hAnsi="??" w:cs="??"/>
      <w:sz w:val="24"/>
      <w:szCs w:val="24"/>
    </w:rPr>
  </w:style>
  <w:style w:type="character" w:customStyle="1" w:styleId="187">
    <w:name w:val="Char Char Char2"/>
    <w:qFormat/>
    <w:uiPriority w:val="0"/>
    <w:rPr>
      <w:rFonts w:ascii="??" w:hAnsi="??" w:eastAsia="??"/>
      <w:b/>
      <w:bCs/>
      <w:sz w:val="32"/>
      <w:szCs w:val="32"/>
      <w:lang w:val="en-US" w:eastAsia="zh-CN" w:bidi="ar-SA"/>
    </w:rPr>
  </w:style>
  <w:style w:type="character" w:customStyle="1" w:styleId="188">
    <w:name w:val="_正文段落 Char Char"/>
    <w:link w:val="189"/>
    <w:qFormat/>
    <w:uiPriority w:val="0"/>
    <w:rPr>
      <w:rFonts w:ascii="??" w:hAnsi="??"/>
      <w:color w:val="000000"/>
      <w:sz w:val="24"/>
      <w:szCs w:val="24"/>
    </w:rPr>
  </w:style>
  <w:style w:type="paragraph" w:customStyle="1" w:styleId="189">
    <w:name w:val="_正文段落"/>
    <w:basedOn w:val="1"/>
    <w:link w:val="188"/>
    <w:qFormat/>
    <w:uiPriority w:val="0"/>
    <w:pPr>
      <w:spacing w:before="156" w:beforeLines="50" w:after="46" w:line="360" w:lineRule="auto"/>
      <w:ind w:firstLine="480" w:firstLineChars="200"/>
    </w:pPr>
    <w:rPr>
      <w:rFonts w:cs="Times New Roman"/>
      <w:color w:val="000000"/>
      <w:kern w:val="0"/>
      <w:sz w:val="24"/>
      <w:szCs w:val="24"/>
      <w:lang w:val="zh-CN"/>
    </w:rPr>
  </w:style>
  <w:style w:type="character" w:customStyle="1" w:styleId="190">
    <w:name w:val="日期 字符1"/>
    <w:link w:val="32"/>
    <w:qFormat/>
    <w:uiPriority w:val="0"/>
    <w:rPr>
      <w:kern w:val="2"/>
      <w:sz w:val="24"/>
    </w:rPr>
  </w:style>
  <w:style w:type="character" w:customStyle="1" w:styleId="191">
    <w:name w:val="段 Char Char"/>
    <w:link w:val="92"/>
    <w:qFormat/>
    <w:uiPriority w:val="0"/>
    <w:rPr>
      <w:sz w:val="22"/>
      <w:lang w:val="en-US" w:eastAsia="zh-CN" w:bidi="ar-SA"/>
    </w:rPr>
  </w:style>
  <w:style w:type="character" w:customStyle="1" w:styleId="192">
    <w:name w:val="标题 2 字符"/>
    <w:link w:val="3"/>
    <w:qFormat/>
    <w:uiPriority w:val="99"/>
    <w:rPr>
      <w:rFonts w:ascii="??" w:hAnsi="??"/>
      <w:b/>
      <w:sz w:val="44"/>
    </w:rPr>
  </w:style>
  <w:style w:type="character" w:customStyle="1" w:styleId="193">
    <w:name w:val="my正文 Char Char"/>
    <w:link w:val="194"/>
    <w:qFormat/>
    <w:uiPriority w:val="0"/>
    <w:rPr>
      <w:sz w:val="24"/>
    </w:rPr>
  </w:style>
  <w:style w:type="paragraph" w:customStyle="1" w:styleId="194">
    <w:name w:val="my正文"/>
    <w:basedOn w:val="1"/>
    <w:link w:val="193"/>
    <w:qFormat/>
    <w:uiPriority w:val="0"/>
    <w:pPr>
      <w:spacing w:line="360" w:lineRule="auto"/>
      <w:ind w:firstLine="480" w:firstLineChars="200"/>
    </w:pPr>
    <w:rPr>
      <w:rFonts w:cs="Times New Roman"/>
      <w:kern w:val="0"/>
      <w:sz w:val="24"/>
      <w:lang w:val="zh-CN"/>
    </w:rPr>
  </w:style>
  <w:style w:type="character" w:customStyle="1" w:styleId="195">
    <w:name w:val="正文文本 (3)_"/>
    <w:link w:val="196"/>
    <w:qFormat/>
    <w:uiPriority w:val="0"/>
    <w:rPr>
      <w:rFonts w:ascii="??" w:eastAsia="??" w:cs="??"/>
      <w:sz w:val="31"/>
      <w:szCs w:val="31"/>
      <w:shd w:val="clear" w:color="auto" w:fill="FFFFFF"/>
    </w:rPr>
  </w:style>
  <w:style w:type="paragraph" w:customStyle="1" w:styleId="196">
    <w:name w:val="正文文本 (3)"/>
    <w:basedOn w:val="1"/>
    <w:link w:val="195"/>
    <w:qFormat/>
    <w:uiPriority w:val="0"/>
    <w:pPr>
      <w:widowControl/>
      <w:shd w:val="clear" w:color="auto" w:fill="FFFFFF"/>
      <w:spacing w:before="600" w:after="600" w:line="240" w:lineRule="atLeast"/>
      <w:jc w:val="left"/>
    </w:pPr>
    <w:rPr>
      <w:rFonts w:eastAsia="??" w:cs="Times New Roman"/>
      <w:kern w:val="0"/>
      <w:sz w:val="31"/>
      <w:szCs w:val="31"/>
      <w:shd w:val="clear" w:color="auto" w:fill="FFFFFF"/>
      <w:lang w:val="zh-CN"/>
    </w:rPr>
  </w:style>
  <w:style w:type="character" w:customStyle="1" w:styleId="197">
    <w:name w:val="标题4 Char Char"/>
    <w:link w:val="198"/>
    <w:qFormat/>
    <w:uiPriority w:val="0"/>
    <w:rPr>
      <w:rFonts w:ascii="??" w:hAnsi="??"/>
      <w:b/>
      <w:bCs/>
      <w:sz w:val="24"/>
      <w:szCs w:val="32"/>
    </w:rPr>
  </w:style>
  <w:style w:type="paragraph" w:customStyle="1" w:styleId="198">
    <w:name w:val="标题4"/>
    <w:basedOn w:val="3"/>
    <w:next w:val="26"/>
    <w:link w:val="197"/>
    <w:qFormat/>
    <w:uiPriority w:val="0"/>
    <w:pPr>
      <w:widowControl w:val="0"/>
      <w:spacing w:line="413" w:lineRule="auto"/>
      <w:jc w:val="both"/>
    </w:pPr>
    <w:rPr>
      <w:bCs/>
      <w:sz w:val="24"/>
      <w:szCs w:val="32"/>
    </w:rPr>
  </w:style>
  <w:style w:type="character" w:customStyle="1" w:styleId="199">
    <w:name w:val="日期 字符"/>
    <w:semiHidden/>
    <w:qFormat/>
    <w:uiPriority w:val="99"/>
    <w:rPr>
      <w:kern w:val="2"/>
      <w:sz w:val="21"/>
      <w:szCs w:val="24"/>
    </w:rPr>
  </w:style>
  <w:style w:type="character" w:customStyle="1" w:styleId="200">
    <w:name w:val="Heading 9 Char"/>
    <w:qFormat/>
    <w:uiPriority w:val="0"/>
    <w:rPr>
      <w:rFonts w:ascii="??" w:hAnsi="??" w:eastAsia="??" w:cs="??"/>
      <w:kern w:val="2"/>
      <w:sz w:val="21"/>
      <w:szCs w:val="21"/>
    </w:rPr>
  </w:style>
  <w:style w:type="character" w:customStyle="1" w:styleId="201">
    <w:name w:val="明显参考1"/>
    <w:qFormat/>
    <w:uiPriority w:val="0"/>
    <w:rPr>
      <w:b/>
      <w:bCs/>
      <w:smallCaps/>
      <w:color w:val="C0504D"/>
      <w:spacing w:val="5"/>
      <w:u w:val="single"/>
    </w:rPr>
  </w:style>
  <w:style w:type="character" w:customStyle="1" w:styleId="202">
    <w:name w:val="样式 粉红"/>
    <w:qFormat/>
    <w:uiPriority w:val="0"/>
    <w:rPr>
      <w:color w:val="auto"/>
      <w:u w:val="none"/>
    </w:rPr>
  </w:style>
  <w:style w:type="character" w:customStyle="1" w:styleId="203">
    <w:name w:val="引用 字符1"/>
    <w:link w:val="204"/>
    <w:qFormat/>
    <w:uiPriority w:val="29"/>
    <w:rPr>
      <w:i/>
      <w:iCs/>
      <w:color w:val="000000"/>
      <w:kern w:val="2"/>
      <w:sz w:val="21"/>
      <w:szCs w:val="22"/>
    </w:rPr>
  </w:style>
  <w:style w:type="paragraph" w:styleId="204">
    <w:name w:val="Quote"/>
    <w:basedOn w:val="1"/>
    <w:next w:val="1"/>
    <w:link w:val="203"/>
    <w:qFormat/>
    <w:uiPriority w:val="29"/>
    <w:rPr>
      <w:rFonts w:cs="Times New Roman"/>
      <w:i/>
      <w:iCs/>
      <w:color w:val="000000"/>
      <w:szCs w:val="22"/>
      <w:lang w:val="zh-CN"/>
    </w:rPr>
  </w:style>
  <w:style w:type="character" w:customStyle="1" w:styleId="205">
    <w:name w:val="z-窗体底端 Char1"/>
    <w:qFormat/>
    <w:uiPriority w:val="99"/>
    <w:rPr>
      <w:rFonts w:ascii="??" w:hAnsi="??" w:cs="??"/>
      <w:vanish/>
      <w:kern w:val="2"/>
      <w:sz w:val="16"/>
      <w:szCs w:val="16"/>
    </w:rPr>
  </w:style>
  <w:style w:type="character" w:customStyle="1" w:styleId="206">
    <w:name w:val="正文文本缩进 字符"/>
    <w:semiHidden/>
    <w:qFormat/>
    <w:uiPriority w:val="99"/>
    <w:rPr>
      <w:kern w:val="2"/>
      <w:sz w:val="21"/>
      <w:szCs w:val="24"/>
    </w:rPr>
  </w:style>
  <w:style w:type="character" w:customStyle="1" w:styleId="207">
    <w:name w:val="正文文本 (11) + 间距 0 pt"/>
    <w:qFormat/>
    <w:uiPriority w:val="0"/>
    <w:rPr>
      <w:rFonts w:ascii="??" w:eastAsia="??" w:cs="??"/>
      <w:spacing w:val="0"/>
      <w:sz w:val="29"/>
      <w:szCs w:val="29"/>
      <w:shd w:val="clear" w:color="auto" w:fill="FFFFFF"/>
    </w:rPr>
  </w:style>
  <w:style w:type="character" w:customStyle="1" w:styleId="208">
    <w:name w:val="正文文本 3 Char1"/>
    <w:semiHidden/>
    <w:qFormat/>
    <w:uiPriority w:val="99"/>
    <w:rPr>
      <w:kern w:val="2"/>
      <w:sz w:val="16"/>
      <w:szCs w:val="16"/>
    </w:rPr>
  </w:style>
  <w:style w:type="character" w:customStyle="1" w:styleId="209">
    <w:name w:val="z-窗体顶端 Char"/>
    <w:link w:val="210"/>
    <w:qFormat/>
    <w:uiPriority w:val="0"/>
    <w:rPr>
      <w:rFonts w:ascii="??"/>
      <w:vanish/>
      <w:kern w:val="2"/>
      <w:sz w:val="16"/>
    </w:rPr>
  </w:style>
  <w:style w:type="paragraph" w:customStyle="1" w:styleId="210">
    <w:name w:val="z-窗体顶端1"/>
    <w:basedOn w:val="1"/>
    <w:next w:val="1"/>
    <w:link w:val="209"/>
    <w:qFormat/>
    <w:uiPriority w:val="0"/>
    <w:pPr>
      <w:pBdr>
        <w:bottom w:val="single" w:color="auto" w:sz="6" w:space="1"/>
      </w:pBdr>
      <w:jc w:val="center"/>
    </w:pPr>
    <w:rPr>
      <w:rFonts w:cs="Times New Roman"/>
      <w:vanish/>
      <w:sz w:val="16"/>
      <w:lang w:val="zh-CN"/>
    </w:rPr>
  </w:style>
  <w:style w:type="character" w:customStyle="1" w:styleId="211">
    <w:name w:val="apple-style-span"/>
    <w:basedOn w:val="61"/>
    <w:qFormat/>
    <w:uiPriority w:val="0"/>
  </w:style>
  <w:style w:type="character" w:customStyle="1" w:styleId="212">
    <w:name w:val="Char Char Char1"/>
    <w:qFormat/>
    <w:uiPriority w:val="0"/>
    <w:rPr>
      <w:rFonts w:eastAsia="??"/>
      <w:bCs/>
      <w:sz w:val="28"/>
      <w:szCs w:val="32"/>
      <w:lang w:val="en-US" w:eastAsia="zh-CN" w:bidi="ar-SA"/>
    </w:rPr>
  </w:style>
  <w:style w:type="character" w:customStyle="1" w:styleId="213">
    <w:name w:val="表格标题 + 14 pt"/>
    <w:qFormat/>
    <w:uiPriority w:val="0"/>
    <w:rPr>
      <w:rFonts w:ascii="??" w:eastAsia="??" w:cs="??"/>
      <w:sz w:val="28"/>
      <w:szCs w:val="28"/>
    </w:rPr>
  </w:style>
  <w:style w:type="character" w:customStyle="1" w:styleId="214">
    <w:name w:val="正文文本 (8)_"/>
    <w:link w:val="215"/>
    <w:qFormat/>
    <w:uiPriority w:val="0"/>
    <w:rPr>
      <w:rFonts w:ascii="??" w:hAnsi="??" w:cs="??"/>
      <w:sz w:val="16"/>
      <w:szCs w:val="16"/>
      <w:shd w:val="clear" w:color="auto" w:fill="FFFFFF"/>
    </w:rPr>
  </w:style>
  <w:style w:type="paragraph" w:customStyle="1" w:styleId="215">
    <w:name w:val="正文文本 (8)"/>
    <w:basedOn w:val="1"/>
    <w:link w:val="214"/>
    <w:qFormat/>
    <w:uiPriority w:val="0"/>
    <w:pPr>
      <w:widowControl/>
      <w:shd w:val="clear" w:color="auto" w:fill="FFFFFF"/>
      <w:spacing w:line="240" w:lineRule="atLeast"/>
      <w:jc w:val="left"/>
    </w:pPr>
    <w:rPr>
      <w:rFonts w:cs="Times New Roman"/>
      <w:kern w:val="0"/>
      <w:sz w:val="16"/>
      <w:szCs w:val="16"/>
      <w:shd w:val="clear" w:color="auto" w:fill="FFFFFF"/>
      <w:lang w:val="zh-CN"/>
    </w:rPr>
  </w:style>
  <w:style w:type="character" w:customStyle="1" w:styleId="216">
    <w:name w:val="正文首行缩进 Char"/>
    <w:link w:val="217"/>
    <w:qFormat/>
    <w:uiPriority w:val="0"/>
    <w:rPr>
      <w:rFonts w:ascii="??" w:hAnsi="??"/>
    </w:rPr>
  </w:style>
  <w:style w:type="paragraph" w:customStyle="1" w:styleId="217">
    <w:name w:val="正文首行缩进1"/>
    <w:basedOn w:val="23"/>
    <w:link w:val="216"/>
    <w:qFormat/>
    <w:uiPriority w:val="0"/>
    <w:pPr>
      <w:spacing w:after="120" w:line="240" w:lineRule="auto"/>
      <w:ind w:firstLine="420" w:firstLineChars="100"/>
    </w:pPr>
    <w:rPr>
      <w:kern w:val="0"/>
      <w:sz w:val="20"/>
    </w:rPr>
  </w:style>
  <w:style w:type="character" w:customStyle="1" w:styleId="218">
    <w:name w:val="Heading 8 Char"/>
    <w:qFormat/>
    <w:uiPriority w:val="0"/>
    <w:rPr>
      <w:rFonts w:ascii="??" w:hAnsi="??" w:eastAsia="??" w:cs="??"/>
      <w:kern w:val="2"/>
      <w:sz w:val="24"/>
      <w:szCs w:val="24"/>
    </w:rPr>
  </w:style>
  <w:style w:type="character" w:customStyle="1" w:styleId="219">
    <w:name w:val="正文文本 (11)_"/>
    <w:link w:val="220"/>
    <w:qFormat/>
    <w:uiPriority w:val="0"/>
    <w:rPr>
      <w:rFonts w:ascii="??" w:eastAsia="??" w:cs="??"/>
      <w:spacing w:val="-30"/>
      <w:sz w:val="29"/>
      <w:szCs w:val="29"/>
      <w:shd w:val="clear" w:color="auto" w:fill="FFFFFF"/>
    </w:rPr>
  </w:style>
  <w:style w:type="paragraph" w:customStyle="1" w:styleId="220">
    <w:name w:val="正文文本 (11)"/>
    <w:basedOn w:val="1"/>
    <w:link w:val="219"/>
    <w:qFormat/>
    <w:uiPriority w:val="0"/>
    <w:pPr>
      <w:widowControl/>
      <w:shd w:val="clear" w:color="auto" w:fill="FFFFFF"/>
      <w:spacing w:line="240" w:lineRule="atLeast"/>
      <w:jc w:val="left"/>
    </w:pPr>
    <w:rPr>
      <w:rFonts w:eastAsia="??" w:cs="Times New Roman"/>
      <w:spacing w:val="-30"/>
      <w:kern w:val="0"/>
      <w:sz w:val="29"/>
      <w:szCs w:val="29"/>
      <w:shd w:val="clear" w:color="auto" w:fill="FFFFFF"/>
      <w:lang w:val="zh-CN"/>
    </w:rPr>
  </w:style>
  <w:style w:type="character" w:customStyle="1" w:styleId="221">
    <w:name w:val="纯文本 Char1"/>
    <w:qFormat/>
    <w:uiPriority w:val="99"/>
    <w:rPr>
      <w:rFonts w:ascii="??" w:hAnsi="??" w:eastAsia="??" w:cs="??"/>
      <w:szCs w:val="21"/>
    </w:rPr>
  </w:style>
  <w:style w:type="character" w:customStyle="1" w:styleId="222">
    <w:name w:val="z-窗体底端 Char"/>
    <w:link w:val="223"/>
    <w:qFormat/>
    <w:uiPriority w:val="0"/>
    <w:rPr>
      <w:rFonts w:ascii="??"/>
      <w:vanish/>
      <w:kern w:val="2"/>
      <w:sz w:val="16"/>
    </w:rPr>
  </w:style>
  <w:style w:type="paragraph" w:customStyle="1" w:styleId="223">
    <w:name w:val="z-窗体底端1"/>
    <w:basedOn w:val="1"/>
    <w:next w:val="1"/>
    <w:link w:val="222"/>
    <w:qFormat/>
    <w:uiPriority w:val="0"/>
    <w:pPr>
      <w:pBdr>
        <w:top w:val="single" w:color="auto" w:sz="6" w:space="1"/>
      </w:pBdr>
      <w:jc w:val="center"/>
    </w:pPr>
    <w:rPr>
      <w:rFonts w:cs="Times New Roman"/>
      <w:vanish/>
      <w:sz w:val="16"/>
      <w:lang w:val="zh-CN"/>
    </w:rPr>
  </w:style>
  <w:style w:type="character" w:customStyle="1" w:styleId="224">
    <w:name w:val="z-窗体底端 字符"/>
    <w:semiHidden/>
    <w:qFormat/>
    <w:uiPriority w:val="99"/>
    <w:rPr>
      <w:rFonts w:ascii="??" w:hAnsi="??" w:cs="??"/>
      <w:vanish/>
      <w:kern w:val="2"/>
      <w:sz w:val="16"/>
      <w:szCs w:val="16"/>
    </w:rPr>
  </w:style>
  <w:style w:type="character" w:customStyle="1" w:styleId="225">
    <w:name w:val="尾注文本 Char1"/>
    <w:qFormat/>
    <w:uiPriority w:val="99"/>
    <w:rPr>
      <w:kern w:val="2"/>
      <w:sz w:val="21"/>
      <w:szCs w:val="24"/>
    </w:rPr>
  </w:style>
  <w:style w:type="character" w:customStyle="1" w:styleId="226">
    <w:name w:val="标题 1 Char1"/>
    <w:qFormat/>
    <w:uiPriority w:val="0"/>
    <w:rPr>
      <w:rFonts w:hint="default" w:ascii="??" w:hAnsi="??" w:eastAsia="??" w:cs="??"/>
      <w:b/>
      <w:bCs/>
      <w:kern w:val="2"/>
      <w:sz w:val="32"/>
      <w:szCs w:val="32"/>
      <w:lang w:val="en-US" w:eastAsia="zh-CN" w:bidi="ar-SA"/>
    </w:rPr>
  </w:style>
  <w:style w:type="character" w:customStyle="1" w:styleId="227">
    <w:name w:val="标题 字符"/>
    <w:qFormat/>
    <w:uiPriority w:val="10"/>
    <w:rPr>
      <w:rFonts w:ascii="??" w:hAnsi="??" w:cs="??"/>
      <w:b/>
      <w:bCs/>
      <w:kern w:val="2"/>
      <w:sz w:val="32"/>
      <w:szCs w:val="32"/>
    </w:rPr>
  </w:style>
  <w:style w:type="character" w:customStyle="1" w:styleId="228">
    <w:name w:val="批注主题 字符"/>
    <w:semiHidden/>
    <w:qFormat/>
    <w:uiPriority w:val="99"/>
    <w:rPr>
      <w:b/>
      <w:bCs/>
      <w:kern w:val="2"/>
      <w:sz w:val="21"/>
      <w:szCs w:val="24"/>
    </w:rPr>
  </w:style>
  <w:style w:type="character" w:customStyle="1" w:styleId="229">
    <w:name w:val="Char Char3_0"/>
    <w:qFormat/>
    <w:uiPriority w:val="0"/>
    <w:rPr>
      <w:b/>
      <w:bCs/>
      <w:sz w:val="32"/>
      <w:szCs w:val="32"/>
    </w:rPr>
  </w:style>
  <w:style w:type="character" w:customStyle="1" w:styleId="230">
    <w:name w:val="Char Char5_0"/>
    <w:qFormat/>
    <w:uiPriority w:val="0"/>
    <w:rPr>
      <w:rFonts w:hint="eastAsia" w:ascii="??" w:hAnsi="??" w:eastAsia="??"/>
      <w:b/>
      <w:bCs/>
      <w:sz w:val="72"/>
      <w:szCs w:val="44"/>
      <w:lang w:val="en-US" w:eastAsia="zh-CN" w:bidi="ar-SA"/>
    </w:rPr>
  </w:style>
  <w:style w:type="character" w:customStyle="1" w:styleId="231">
    <w:name w:val="无间隔 字符"/>
    <w:link w:val="232"/>
    <w:qFormat/>
    <w:uiPriority w:val="1"/>
    <w:rPr>
      <w:kern w:val="2"/>
      <w:sz w:val="21"/>
      <w:szCs w:val="22"/>
      <w:lang w:val="en-US" w:eastAsia="zh-CN" w:bidi="ar-SA"/>
    </w:rPr>
  </w:style>
  <w:style w:type="paragraph" w:styleId="232">
    <w:name w:val="No Spacing"/>
    <w:link w:val="231"/>
    <w:qFormat/>
    <w:uiPriority w:val="1"/>
    <w:pPr>
      <w:widowControl w:val="0"/>
      <w:spacing w:after="160" w:line="278" w:lineRule="auto"/>
      <w:jc w:val="both"/>
    </w:pPr>
    <w:rPr>
      <w:rFonts w:ascii="??" w:hAnsi="??" w:eastAsia="宋体" w:cs="??"/>
      <w:kern w:val="2"/>
      <w:sz w:val="21"/>
      <w:szCs w:val="22"/>
      <w:lang w:val="en-US" w:eastAsia="zh-CN" w:bidi="ar-SA"/>
    </w:rPr>
  </w:style>
  <w:style w:type="character" w:customStyle="1" w:styleId="233">
    <w:name w:val="标题 1 Char_0"/>
    <w:link w:val="234"/>
    <w:qFormat/>
    <w:uiPriority w:val="0"/>
    <w:rPr>
      <w:b/>
      <w:bCs/>
      <w:kern w:val="44"/>
      <w:sz w:val="44"/>
      <w:szCs w:val="44"/>
    </w:rPr>
  </w:style>
  <w:style w:type="paragraph" w:customStyle="1" w:styleId="234">
    <w:name w:val="标题 1_0"/>
    <w:basedOn w:val="235"/>
    <w:next w:val="235"/>
    <w:link w:val="233"/>
    <w:qFormat/>
    <w:uiPriority w:val="0"/>
    <w:pPr>
      <w:keepNext/>
      <w:keepLines/>
      <w:spacing w:before="340" w:after="330" w:line="576" w:lineRule="auto"/>
      <w:outlineLvl w:val="0"/>
    </w:pPr>
    <w:rPr>
      <w:rFonts w:cs="Times New Roman"/>
      <w:b/>
      <w:bCs/>
      <w:kern w:val="44"/>
      <w:sz w:val="44"/>
      <w:szCs w:val="44"/>
      <w:lang w:val="zh-CN"/>
    </w:rPr>
  </w:style>
  <w:style w:type="paragraph" w:customStyle="1" w:styleId="235">
    <w:name w:val="正文_0_0_0"/>
    <w:qFormat/>
    <w:uiPriority w:val="0"/>
    <w:pPr>
      <w:widowControl w:val="0"/>
      <w:spacing w:after="160" w:line="278" w:lineRule="auto"/>
      <w:jc w:val="both"/>
    </w:pPr>
    <w:rPr>
      <w:rFonts w:ascii="??" w:hAnsi="??" w:eastAsia="宋体" w:cs="??"/>
      <w:kern w:val="2"/>
      <w:sz w:val="21"/>
      <w:lang w:val="en-US" w:eastAsia="zh-CN" w:bidi="ar-SA"/>
    </w:rPr>
  </w:style>
  <w:style w:type="character" w:customStyle="1" w:styleId="236">
    <w:name w:val="标题 3 Char_1"/>
    <w:link w:val="237"/>
    <w:qFormat/>
    <w:uiPriority w:val="0"/>
    <w:rPr>
      <w:b/>
      <w:bCs/>
      <w:sz w:val="32"/>
      <w:szCs w:val="32"/>
    </w:rPr>
  </w:style>
  <w:style w:type="paragraph" w:customStyle="1" w:styleId="237">
    <w:name w:val="标题 3_0"/>
    <w:basedOn w:val="238"/>
    <w:next w:val="238"/>
    <w:link w:val="236"/>
    <w:unhideWhenUsed/>
    <w:qFormat/>
    <w:uiPriority w:val="0"/>
    <w:pPr>
      <w:keepNext/>
      <w:keepLines/>
      <w:spacing w:before="260" w:after="260" w:line="416" w:lineRule="auto"/>
      <w:outlineLvl w:val="2"/>
    </w:pPr>
    <w:rPr>
      <w:rFonts w:cs="Times New Roman"/>
      <w:b/>
      <w:bCs/>
      <w:kern w:val="0"/>
      <w:sz w:val="32"/>
      <w:szCs w:val="32"/>
      <w:lang w:val="zh-CN"/>
    </w:rPr>
  </w:style>
  <w:style w:type="paragraph" w:customStyle="1" w:styleId="238">
    <w:name w:val="正文_1_0"/>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39">
    <w:name w:val="正文文本 Char_0"/>
    <w:link w:val="240"/>
    <w:qFormat/>
    <w:uiPriority w:val="0"/>
  </w:style>
  <w:style w:type="paragraph" w:customStyle="1" w:styleId="240">
    <w:name w:val="正文文本_0"/>
    <w:basedOn w:val="235"/>
    <w:link w:val="239"/>
    <w:qFormat/>
    <w:uiPriority w:val="0"/>
    <w:pPr>
      <w:adjustRightInd w:val="0"/>
      <w:spacing w:after="60" w:line="360" w:lineRule="atLeast"/>
      <w:ind w:left="72" w:right="30"/>
      <w:jc w:val="center"/>
      <w:textAlignment w:val="baseline"/>
    </w:pPr>
    <w:rPr>
      <w:kern w:val="0"/>
      <w:sz w:val="20"/>
    </w:rPr>
  </w:style>
  <w:style w:type="character" w:customStyle="1" w:styleId="241">
    <w:name w:val="标题 2 Char_1"/>
    <w:link w:val="242"/>
    <w:qFormat/>
    <w:uiPriority w:val="0"/>
    <w:rPr>
      <w:rFonts w:ascii="??" w:hAnsi="??"/>
      <w:b/>
      <w:sz w:val="44"/>
    </w:rPr>
  </w:style>
  <w:style w:type="paragraph" w:customStyle="1" w:styleId="242">
    <w:name w:val="Heading 2_0"/>
    <w:basedOn w:val="243"/>
    <w:next w:val="244"/>
    <w:link w:val="241"/>
    <w:qFormat/>
    <w:uiPriority w:val="0"/>
    <w:pPr>
      <w:keepNext/>
      <w:keepLines/>
      <w:widowControl/>
      <w:spacing w:before="260" w:after="260" w:line="416" w:lineRule="auto"/>
      <w:jc w:val="center"/>
      <w:outlineLvl w:val="1"/>
    </w:pPr>
    <w:rPr>
      <w:rFonts w:cs="Times New Roman"/>
      <w:b/>
      <w:sz w:val="44"/>
      <w:szCs w:val="20"/>
      <w:lang w:val="zh-CN"/>
    </w:rPr>
  </w:style>
  <w:style w:type="paragraph" w:customStyle="1" w:styleId="243">
    <w:name w:val="Normal_0"/>
    <w:qFormat/>
    <w:uiPriority w:val="0"/>
    <w:pPr>
      <w:widowControl w:val="0"/>
      <w:spacing w:after="160" w:line="278" w:lineRule="auto"/>
      <w:jc w:val="both"/>
    </w:pPr>
    <w:rPr>
      <w:rFonts w:ascii="??" w:hAnsi="??" w:eastAsia="宋体" w:cs="??"/>
      <w:szCs w:val="24"/>
      <w:lang w:val="en-US" w:eastAsia="zh-CN" w:bidi="ar-SA"/>
    </w:rPr>
  </w:style>
  <w:style w:type="paragraph" w:customStyle="1" w:styleId="244">
    <w:name w:val="正文_1"/>
    <w:qFormat/>
    <w:uiPriority w:val="0"/>
    <w:pPr>
      <w:widowControl w:val="0"/>
      <w:spacing w:after="160" w:line="278" w:lineRule="auto"/>
      <w:jc w:val="both"/>
    </w:pPr>
    <w:rPr>
      <w:rFonts w:ascii="??" w:hAnsi="??" w:eastAsia="宋体" w:cs="??"/>
      <w:kern w:val="2"/>
      <w:sz w:val="21"/>
      <w:szCs w:val="22"/>
      <w:lang w:val="en-US" w:eastAsia="zh-CN" w:bidi="ar-SA"/>
    </w:rPr>
  </w:style>
  <w:style w:type="character" w:customStyle="1" w:styleId="245">
    <w:name w:val="标题 2 Char_0"/>
    <w:link w:val="246"/>
    <w:qFormat/>
    <w:uiPriority w:val="0"/>
    <w:rPr>
      <w:rFonts w:ascii="??" w:hAnsi="??" w:eastAsia="??"/>
      <w:b/>
      <w:bCs/>
      <w:sz w:val="32"/>
      <w:szCs w:val="32"/>
    </w:rPr>
  </w:style>
  <w:style w:type="paragraph" w:customStyle="1" w:styleId="246">
    <w:name w:val="标题 2_0"/>
    <w:basedOn w:val="247"/>
    <w:next w:val="247"/>
    <w:link w:val="245"/>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47">
    <w:name w:val="正文_2"/>
    <w:qFormat/>
    <w:uiPriority w:val="0"/>
    <w:pPr>
      <w:widowControl w:val="0"/>
      <w:spacing w:after="160" w:line="278" w:lineRule="auto"/>
      <w:jc w:val="both"/>
    </w:pPr>
    <w:rPr>
      <w:rFonts w:ascii="??" w:hAnsi="??" w:eastAsia="宋体" w:cs="??"/>
      <w:kern w:val="2"/>
      <w:sz w:val="21"/>
      <w:szCs w:val="22"/>
      <w:lang w:val="en-US" w:eastAsia="zh-CN" w:bidi="ar-SA"/>
    </w:rPr>
  </w:style>
  <w:style w:type="character" w:customStyle="1" w:styleId="248">
    <w:name w:val="标题 2 Char_0_0"/>
    <w:link w:val="249"/>
    <w:qFormat/>
    <w:uiPriority w:val="0"/>
    <w:rPr>
      <w:rFonts w:ascii="??" w:hAnsi="??" w:eastAsia="??"/>
      <w:b/>
      <w:bCs/>
      <w:sz w:val="32"/>
      <w:szCs w:val="32"/>
    </w:rPr>
  </w:style>
  <w:style w:type="paragraph" w:customStyle="1" w:styleId="249">
    <w:name w:val="标题 2_0_0"/>
    <w:basedOn w:val="250"/>
    <w:next w:val="250"/>
    <w:link w:val="248"/>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50">
    <w:name w:val="正文_0_1"/>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51">
    <w:name w:val="标题 3 Char_0"/>
    <w:link w:val="252"/>
    <w:qFormat/>
    <w:uiPriority w:val="0"/>
    <w:rPr>
      <w:b/>
      <w:bCs/>
      <w:kern w:val="2"/>
      <w:sz w:val="32"/>
      <w:szCs w:val="32"/>
    </w:rPr>
  </w:style>
  <w:style w:type="paragraph" w:customStyle="1" w:styleId="252">
    <w:name w:val="标题 3_1"/>
    <w:basedOn w:val="253"/>
    <w:next w:val="253"/>
    <w:link w:val="251"/>
    <w:unhideWhenUsed/>
    <w:qFormat/>
    <w:uiPriority w:val="0"/>
    <w:pPr>
      <w:keepNext/>
      <w:keepLines/>
      <w:spacing w:before="260" w:after="260" w:line="416" w:lineRule="auto"/>
      <w:outlineLvl w:val="2"/>
    </w:pPr>
    <w:rPr>
      <w:rFonts w:cs="Times New Roman"/>
      <w:b/>
      <w:bCs/>
      <w:sz w:val="32"/>
      <w:szCs w:val="32"/>
      <w:lang w:val="zh-CN"/>
    </w:rPr>
  </w:style>
  <w:style w:type="paragraph" w:customStyle="1" w:styleId="253">
    <w:name w:val="正文_1_2"/>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54">
    <w:name w:val="样式 标题 3 + (中文) 黑体 小四 非加粗 段前: 7.8 磅 段后: 0 磅 行距: 固定值 20 磅 Char_0"/>
    <w:link w:val="255"/>
    <w:qFormat/>
    <w:locked/>
    <w:uiPriority w:val="0"/>
    <w:rPr>
      <w:rFonts w:ascii="??" w:hAnsi="??" w:eastAsia="??"/>
      <w:b/>
      <w:kern w:val="2"/>
      <w:sz w:val="24"/>
      <w:szCs w:val="22"/>
    </w:rPr>
  </w:style>
  <w:style w:type="paragraph" w:customStyle="1" w:styleId="255">
    <w:name w:val="样式 标题 3 + (中文) 黑体 小四 非加粗 段前: 7.8 磅 段后: 0 磅 行距: 固定值 20 磅_0"/>
    <w:basedOn w:val="252"/>
    <w:link w:val="254"/>
    <w:qFormat/>
    <w:uiPriority w:val="0"/>
    <w:pPr>
      <w:spacing w:before="0" w:after="0" w:line="400" w:lineRule="exact"/>
    </w:pPr>
    <w:rPr>
      <w:rFonts w:eastAsia="??"/>
      <w:bCs w:val="0"/>
      <w:sz w:val="24"/>
      <w:szCs w:val="22"/>
    </w:rPr>
  </w:style>
  <w:style w:type="character" w:customStyle="1" w:styleId="256">
    <w:name w:val="标题 2 Char_1_0"/>
    <w:link w:val="257"/>
    <w:qFormat/>
    <w:uiPriority w:val="0"/>
    <w:rPr>
      <w:rFonts w:ascii="??" w:hAnsi="??" w:eastAsia="??"/>
      <w:b/>
      <w:bCs/>
      <w:sz w:val="32"/>
      <w:szCs w:val="32"/>
    </w:rPr>
  </w:style>
  <w:style w:type="paragraph" w:customStyle="1" w:styleId="257">
    <w:name w:val="标题 2_1"/>
    <w:basedOn w:val="258"/>
    <w:next w:val="258"/>
    <w:link w:val="256"/>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58">
    <w:name w:val="正文_2_0"/>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59">
    <w:name w:val="标题 2 Char_2"/>
    <w:link w:val="260"/>
    <w:qFormat/>
    <w:uiPriority w:val="0"/>
    <w:rPr>
      <w:rFonts w:ascii="??" w:hAnsi="??" w:eastAsia="??"/>
      <w:b/>
      <w:bCs/>
      <w:sz w:val="32"/>
      <w:szCs w:val="32"/>
    </w:rPr>
  </w:style>
  <w:style w:type="paragraph" w:customStyle="1" w:styleId="260">
    <w:name w:val="标题 2_2"/>
    <w:basedOn w:val="261"/>
    <w:next w:val="261"/>
    <w:link w:val="259"/>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61">
    <w:name w:val="正文_3"/>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62">
    <w:name w:val="标题 2 Char_3"/>
    <w:link w:val="263"/>
    <w:qFormat/>
    <w:uiPriority w:val="0"/>
    <w:rPr>
      <w:rFonts w:ascii="??" w:hAnsi="??" w:eastAsia="??"/>
      <w:b/>
      <w:bCs/>
      <w:sz w:val="32"/>
      <w:szCs w:val="32"/>
    </w:rPr>
  </w:style>
  <w:style w:type="paragraph" w:customStyle="1" w:styleId="263">
    <w:name w:val="标题 2_3"/>
    <w:basedOn w:val="264"/>
    <w:next w:val="264"/>
    <w:link w:val="262"/>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64">
    <w:name w:val="正文_4"/>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65">
    <w:name w:val="标题 2 Char_4"/>
    <w:link w:val="266"/>
    <w:qFormat/>
    <w:uiPriority w:val="0"/>
    <w:rPr>
      <w:rFonts w:ascii="??" w:hAnsi="??" w:eastAsia="??"/>
      <w:b/>
      <w:bCs/>
      <w:sz w:val="32"/>
      <w:szCs w:val="32"/>
    </w:rPr>
  </w:style>
  <w:style w:type="paragraph" w:customStyle="1" w:styleId="266">
    <w:name w:val="标题 2_4"/>
    <w:basedOn w:val="267"/>
    <w:next w:val="267"/>
    <w:link w:val="265"/>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67">
    <w:name w:val="正文_5"/>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68">
    <w:name w:val="超链接_0"/>
    <w:unhideWhenUsed/>
    <w:qFormat/>
    <w:uiPriority w:val="99"/>
    <w:rPr>
      <w:color w:val="0000FF"/>
      <w:u w:val="single"/>
    </w:rPr>
  </w:style>
  <w:style w:type="character" w:customStyle="1" w:styleId="269">
    <w:name w:val="标题 2 Char_5"/>
    <w:link w:val="270"/>
    <w:qFormat/>
    <w:uiPriority w:val="0"/>
    <w:rPr>
      <w:rFonts w:ascii="??" w:hAnsi="??" w:eastAsia="??"/>
      <w:b/>
      <w:bCs/>
      <w:sz w:val="32"/>
      <w:szCs w:val="32"/>
    </w:rPr>
  </w:style>
  <w:style w:type="paragraph" w:customStyle="1" w:styleId="270">
    <w:name w:val="标题 2_5"/>
    <w:basedOn w:val="271"/>
    <w:next w:val="271"/>
    <w:link w:val="269"/>
    <w:unhideWhenUsed/>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71">
    <w:name w:val="正文_6"/>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72">
    <w:name w:val="日期 Char_0"/>
    <w:link w:val="273"/>
    <w:qFormat/>
    <w:uiPriority w:val="0"/>
    <w:rPr>
      <w:rFonts w:ascii="??"/>
      <w:sz w:val="24"/>
    </w:rPr>
  </w:style>
  <w:style w:type="paragraph" w:customStyle="1" w:styleId="273">
    <w:name w:val="日期_0"/>
    <w:basedOn w:val="271"/>
    <w:next w:val="271"/>
    <w:link w:val="272"/>
    <w:unhideWhenUsed/>
    <w:qFormat/>
    <w:uiPriority w:val="0"/>
    <w:pPr>
      <w:adjustRightInd w:val="0"/>
      <w:spacing w:line="360" w:lineRule="atLeast"/>
    </w:pPr>
    <w:rPr>
      <w:rFonts w:cs="Times New Roman"/>
      <w:kern w:val="0"/>
      <w:sz w:val="24"/>
      <w:szCs w:val="20"/>
      <w:lang w:val="zh-CN"/>
    </w:rPr>
  </w:style>
  <w:style w:type="character" w:customStyle="1" w:styleId="274">
    <w:name w:val="标题 3 Char_0_0"/>
    <w:link w:val="275"/>
    <w:qFormat/>
    <w:uiPriority w:val="0"/>
    <w:rPr>
      <w:rFonts w:eastAsia="??"/>
      <w:bCs/>
      <w:sz w:val="28"/>
      <w:szCs w:val="32"/>
    </w:rPr>
  </w:style>
  <w:style w:type="paragraph" w:customStyle="1" w:styleId="275">
    <w:name w:val="标题 3_0_0"/>
    <w:basedOn w:val="271"/>
    <w:next w:val="271"/>
    <w:link w:val="274"/>
    <w:unhideWhenUsed/>
    <w:qFormat/>
    <w:uiPriority w:val="0"/>
    <w:pPr>
      <w:keepNext/>
      <w:keepLines/>
      <w:spacing w:before="20" w:after="20"/>
      <w:outlineLvl w:val="2"/>
    </w:pPr>
    <w:rPr>
      <w:rFonts w:eastAsia="??" w:cs="Times New Roman"/>
      <w:bCs/>
      <w:kern w:val="0"/>
      <w:sz w:val="28"/>
      <w:szCs w:val="32"/>
      <w:lang w:val="zh-CN"/>
    </w:rPr>
  </w:style>
  <w:style w:type="character" w:customStyle="1" w:styleId="276">
    <w:name w:val="标题 2 Char_6"/>
    <w:link w:val="277"/>
    <w:qFormat/>
    <w:uiPriority w:val="0"/>
    <w:rPr>
      <w:rFonts w:ascii="??" w:hAnsi="??" w:eastAsia="??"/>
      <w:b/>
      <w:bCs/>
      <w:sz w:val="32"/>
      <w:szCs w:val="32"/>
    </w:rPr>
  </w:style>
  <w:style w:type="paragraph" w:customStyle="1" w:styleId="277">
    <w:name w:val="标题 2_6"/>
    <w:basedOn w:val="278"/>
    <w:next w:val="278"/>
    <w:link w:val="276"/>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78">
    <w:name w:val="正文_7"/>
    <w:qFormat/>
    <w:uiPriority w:val="0"/>
    <w:pPr>
      <w:widowControl w:val="0"/>
      <w:spacing w:after="160" w:line="278" w:lineRule="auto"/>
      <w:jc w:val="both"/>
    </w:pPr>
    <w:rPr>
      <w:rFonts w:ascii="??" w:hAnsi="??" w:eastAsia="宋体" w:cs="??"/>
      <w:kern w:val="2"/>
      <w:sz w:val="21"/>
      <w:szCs w:val="22"/>
      <w:lang w:val="en-US" w:eastAsia="zh-CN" w:bidi="ar-SA"/>
    </w:rPr>
  </w:style>
  <w:style w:type="character" w:customStyle="1" w:styleId="279">
    <w:name w:val="标题 3 Char_1_0"/>
    <w:link w:val="280"/>
    <w:qFormat/>
    <w:uiPriority w:val="0"/>
    <w:rPr>
      <w:rFonts w:eastAsia="??"/>
      <w:bCs/>
      <w:sz w:val="28"/>
      <w:szCs w:val="32"/>
    </w:rPr>
  </w:style>
  <w:style w:type="paragraph" w:customStyle="1" w:styleId="280">
    <w:name w:val="标题 3_1_0"/>
    <w:basedOn w:val="281"/>
    <w:next w:val="281"/>
    <w:link w:val="279"/>
    <w:unhideWhenUsed/>
    <w:qFormat/>
    <w:uiPriority w:val="0"/>
    <w:pPr>
      <w:keepNext/>
      <w:keepLines/>
      <w:spacing w:before="20" w:after="20"/>
      <w:outlineLvl w:val="2"/>
    </w:pPr>
    <w:rPr>
      <w:rFonts w:eastAsia="??" w:cs="Times New Roman"/>
      <w:bCs/>
      <w:kern w:val="0"/>
      <w:sz w:val="28"/>
      <w:szCs w:val="32"/>
      <w:lang w:val="zh-CN"/>
    </w:rPr>
  </w:style>
  <w:style w:type="paragraph" w:customStyle="1" w:styleId="281">
    <w:name w:val="正文_8_0"/>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82">
    <w:name w:val="标题 3 Char_2"/>
    <w:link w:val="283"/>
    <w:qFormat/>
    <w:uiPriority w:val="9"/>
    <w:rPr>
      <w:rFonts w:eastAsia="??"/>
      <w:bCs/>
      <w:sz w:val="28"/>
      <w:szCs w:val="32"/>
    </w:rPr>
  </w:style>
  <w:style w:type="paragraph" w:customStyle="1" w:styleId="283">
    <w:name w:val="标题 3_2"/>
    <w:basedOn w:val="284"/>
    <w:next w:val="284"/>
    <w:link w:val="282"/>
    <w:unhideWhenUsed/>
    <w:qFormat/>
    <w:uiPriority w:val="9"/>
    <w:pPr>
      <w:keepNext/>
      <w:keepLines/>
      <w:spacing w:before="20" w:after="20"/>
      <w:outlineLvl w:val="2"/>
    </w:pPr>
    <w:rPr>
      <w:rFonts w:eastAsia="??" w:cs="Times New Roman"/>
      <w:bCs/>
      <w:kern w:val="0"/>
      <w:sz w:val="28"/>
      <w:szCs w:val="32"/>
      <w:lang w:val="zh-CN"/>
    </w:rPr>
  </w:style>
  <w:style w:type="paragraph" w:customStyle="1" w:styleId="284">
    <w:name w:val="正文_9"/>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85">
    <w:name w:val="标题 4 Char_1"/>
    <w:link w:val="286"/>
    <w:qFormat/>
    <w:uiPriority w:val="0"/>
    <w:rPr>
      <w:rFonts w:ascii="??" w:hAnsi="??" w:eastAsia="??"/>
      <w:bCs/>
      <w:sz w:val="24"/>
      <w:szCs w:val="28"/>
    </w:rPr>
  </w:style>
  <w:style w:type="paragraph" w:customStyle="1" w:styleId="286">
    <w:name w:val="标题 4_1"/>
    <w:basedOn w:val="284"/>
    <w:next w:val="284"/>
    <w:link w:val="285"/>
    <w:unhideWhenUsed/>
    <w:qFormat/>
    <w:uiPriority w:val="0"/>
    <w:pPr>
      <w:keepNext/>
      <w:keepLines/>
      <w:outlineLvl w:val="3"/>
    </w:pPr>
    <w:rPr>
      <w:rFonts w:eastAsia="??" w:cs="Times New Roman"/>
      <w:bCs/>
      <w:kern w:val="0"/>
      <w:sz w:val="24"/>
      <w:szCs w:val="28"/>
      <w:lang w:val="zh-CN"/>
    </w:rPr>
  </w:style>
  <w:style w:type="character" w:customStyle="1" w:styleId="287">
    <w:name w:val="标题 5 Char_0"/>
    <w:link w:val="288"/>
    <w:qFormat/>
    <w:uiPriority w:val="0"/>
    <w:rPr>
      <w:rFonts w:ascii="??" w:hAnsi="??"/>
      <w:b/>
      <w:bCs/>
      <w:szCs w:val="21"/>
    </w:rPr>
  </w:style>
  <w:style w:type="paragraph" w:customStyle="1" w:styleId="288">
    <w:name w:val="标题 5_0"/>
    <w:basedOn w:val="284"/>
    <w:next w:val="284"/>
    <w:link w:val="287"/>
    <w:unhideWhenUsed/>
    <w:qFormat/>
    <w:uiPriority w:val="0"/>
    <w:pPr>
      <w:keepNext/>
      <w:keepLines/>
      <w:jc w:val="center"/>
      <w:outlineLvl w:val="4"/>
    </w:pPr>
    <w:rPr>
      <w:rFonts w:cs="Times New Roman"/>
      <w:b/>
      <w:bCs/>
      <w:kern w:val="0"/>
      <w:sz w:val="20"/>
      <w:szCs w:val="21"/>
      <w:lang w:val="zh-CN"/>
    </w:rPr>
  </w:style>
  <w:style w:type="character" w:customStyle="1" w:styleId="289">
    <w:name w:val="标题 2 Char_7"/>
    <w:link w:val="290"/>
    <w:qFormat/>
    <w:uiPriority w:val="0"/>
    <w:rPr>
      <w:rFonts w:ascii="??" w:hAnsi="??" w:eastAsia="??"/>
      <w:b/>
      <w:bCs/>
      <w:sz w:val="32"/>
      <w:szCs w:val="32"/>
    </w:rPr>
  </w:style>
  <w:style w:type="paragraph" w:customStyle="1" w:styleId="290">
    <w:name w:val="标题 2_7"/>
    <w:basedOn w:val="291"/>
    <w:next w:val="291"/>
    <w:link w:val="289"/>
    <w:qFormat/>
    <w:uiPriority w:val="0"/>
    <w:pPr>
      <w:keepNext/>
      <w:keepLines/>
      <w:spacing w:before="120" w:after="120"/>
      <w:jc w:val="center"/>
      <w:outlineLvl w:val="1"/>
    </w:pPr>
    <w:rPr>
      <w:rFonts w:eastAsia="??" w:cs="Times New Roman"/>
      <w:b/>
      <w:bCs/>
      <w:kern w:val="0"/>
      <w:sz w:val="32"/>
      <w:szCs w:val="32"/>
      <w:lang w:val="zh-CN"/>
    </w:rPr>
  </w:style>
  <w:style w:type="paragraph" w:customStyle="1" w:styleId="291">
    <w:name w:val="正文_10"/>
    <w:qFormat/>
    <w:uiPriority w:val="0"/>
    <w:pPr>
      <w:widowControl w:val="0"/>
      <w:spacing w:after="160" w:line="278" w:lineRule="auto"/>
      <w:jc w:val="both"/>
    </w:pPr>
    <w:rPr>
      <w:rFonts w:ascii="??" w:hAnsi="??" w:eastAsia="宋体" w:cs="??"/>
      <w:kern w:val="2"/>
      <w:sz w:val="21"/>
      <w:szCs w:val="22"/>
      <w:lang w:val="en-US" w:eastAsia="zh-CN" w:bidi="ar-SA"/>
    </w:rPr>
  </w:style>
  <w:style w:type="character" w:customStyle="1" w:styleId="292">
    <w:name w:val="标题 3 Char_3"/>
    <w:link w:val="293"/>
    <w:qFormat/>
    <w:uiPriority w:val="0"/>
    <w:rPr>
      <w:rFonts w:eastAsia="??"/>
      <w:bCs/>
      <w:sz w:val="28"/>
      <w:szCs w:val="32"/>
    </w:rPr>
  </w:style>
  <w:style w:type="paragraph" w:customStyle="1" w:styleId="293">
    <w:name w:val="标题 3_3"/>
    <w:basedOn w:val="294"/>
    <w:next w:val="294"/>
    <w:link w:val="292"/>
    <w:unhideWhenUsed/>
    <w:qFormat/>
    <w:uiPriority w:val="0"/>
    <w:pPr>
      <w:keepNext/>
      <w:keepLines/>
      <w:spacing w:before="20" w:after="20"/>
      <w:outlineLvl w:val="2"/>
    </w:pPr>
    <w:rPr>
      <w:rFonts w:eastAsia="??" w:cs="Times New Roman"/>
      <w:bCs/>
      <w:kern w:val="0"/>
      <w:sz w:val="28"/>
      <w:szCs w:val="32"/>
      <w:lang w:val="zh-CN"/>
    </w:rPr>
  </w:style>
  <w:style w:type="paragraph" w:customStyle="1" w:styleId="294">
    <w:name w:val="正文_11"/>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95">
    <w:name w:val="标题 3 Char_4"/>
    <w:link w:val="296"/>
    <w:qFormat/>
    <w:uiPriority w:val="0"/>
    <w:rPr>
      <w:rFonts w:eastAsia="??"/>
      <w:bCs/>
      <w:sz w:val="28"/>
      <w:szCs w:val="32"/>
    </w:rPr>
  </w:style>
  <w:style w:type="paragraph" w:customStyle="1" w:styleId="296">
    <w:name w:val="标题 3_4"/>
    <w:basedOn w:val="297"/>
    <w:next w:val="297"/>
    <w:link w:val="295"/>
    <w:unhideWhenUsed/>
    <w:qFormat/>
    <w:uiPriority w:val="0"/>
    <w:pPr>
      <w:keepNext/>
      <w:keepLines/>
      <w:spacing w:before="20" w:after="20"/>
      <w:outlineLvl w:val="2"/>
    </w:pPr>
    <w:rPr>
      <w:rFonts w:eastAsia="??" w:cs="Times New Roman"/>
      <w:bCs/>
      <w:kern w:val="0"/>
      <w:sz w:val="28"/>
      <w:szCs w:val="32"/>
      <w:lang w:val="zh-CN"/>
    </w:rPr>
  </w:style>
  <w:style w:type="paragraph" w:customStyle="1" w:styleId="297">
    <w:name w:val="正文_12"/>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298">
    <w:name w:val="明显引用 字符"/>
    <w:qFormat/>
    <w:uiPriority w:val="30"/>
    <w:rPr>
      <w:i/>
      <w:iCs/>
      <w:color w:val="4472C4"/>
      <w:kern w:val="2"/>
      <w:sz w:val="21"/>
      <w:szCs w:val="24"/>
    </w:rPr>
  </w:style>
  <w:style w:type="character" w:customStyle="1" w:styleId="299">
    <w:name w:val="引用 字符"/>
    <w:qFormat/>
    <w:uiPriority w:val="29"/>
    <w:rPr>
      <w:i/>
      <w:iCs/>
      <w:color w:val="404040"/>
      <w:kern w:val="2"/>
      <w:sz w:val="21"/>
      <w:szCs w:val="24"/>
    </w:rPr>
  </w:style>
  <w:style w:type="character" w:customStyle="1" w:styleId="300">
    <w:name w:val="正文文本首行缩进 字符"/>
    <w:semiHidden/>
    <w:qFormat/>
    <w:uiPriority w:val="99"/>
    <w:rPr>
      <w:kern w:val="2"/>
      <w:sz w:val="30"/>
      <w:szCs w:val="24"/>
    </w:rPr>
  </w:style>
  <w:style w:type="character" w:customStyle="1" w:styleId="301">
    <w:name w:val="普通(网站) 字符"/>
    <w:qFormat/>
    <w:uiPriority w:val="0"/>
    <w:rPr>
      <w:rFonts w:ascii="??" w:hAnsi="??" w:eastAsia="??" w:cs="??"/>
      <w:kern w:val="0"/>
      <w:sz w:val="24"/>
      <w:szCs w:val="24"/>
    </w:rPr>
  </w:style>
  <w:style w:type="character" w:customStyle="1" w:styleId="302">
    <w:name w:val="正文文本首行缩进 字符1"/>
    <w:link w:val="57"/>
    <w:qFormat/>
    <w:uiPriority w:val="0"/>
    <w:rPr>
      <w:rFonts w:ascii="??" w:hAnsi="??" w:eastAsia="??" w:cs="??"/>
      <w:kern w:val="2"/>
      <w:sz w:val="21"/>
      <w:szCs w:val="24"/>
    </w:rPr>
  </w:style>
  <w:style w:type="character" w:customStyle="1" w:styleId="303">
    <w:name w:val="HTML 预设格式 Char1"/>
    <w:semiHidden/>
    <w:qFormat/>
    <w:uiPriority w:val="0"/>
    <w:rPr>
      <w:rFonts w:ascii="??" w:hAnsi="??" w:cs="??"/>
      <w:kern w:val="2"/>
    </w:rPr>
  </w:style>
  <w:style w:type="character" w:customStyle="1" w:styleId="304">
    <w:name w:val="超链接_1"/>
    <w:unhideWhenUsed/>
    <w:qFormat/>
    <w:uiPriority w:val="0"/>
    <w:rPr>
      <w:color w:val="0000FF"/>
      <w:u w:val="single"/>
    </w:rPr>
  </w:style>
  <w:style w:type="character" w:customStyle="1" w:styleId="305">
    <w:name w:val="标题 3 Char_6"/>
    <w:link w:val="306"/>
    <w:qFormat/>
    <w:uiPriority w:val="0"/>
    <w:rPr>
      <w:rFonts w:eastAsia="??"/>
      <w:bCs/>
      <w:sz w:val="28"/>
      <w:szCs w:val="32"/>
    </w:rPr>
  </w:style>
  <w:style w:type="paragraph" w:customStyle="1" w:styleId="306">
    <w:name w:val="标题 3_6"/>
    <w:basedOn w:val="307"/>
    <w:next w:val="307"/>
    <w:link w:val="305"/>
    <w:unhideWhenUsed/>
    <w:qFormat/>
    <w:uiPriority w:val="0"/>
    <w:pPr>
      <w:keepNext/>
      <w:keepLines/>
      <w:spacing w:before="20" w:after="20"/>
      <w:outlineLvl w:val="2"/>
    </w:pPr>
    <w:rPr>
      <w:rFonts w:eastAsia="??" w:cs="Times New Roman"/>
      <w:bCs/>
      <w:kern w:val="0"/>
      <w:sz w:val="28"/>
      <w:szCs w:val="32"/>
      <w:lang w:val="zh-CN"/>
    </w:rPr>
  </w:style>
  <w:style w:type="paragraph" w:customStyle="1" w:styleId="307">
    <w:name w:val="正文_13"/>
    <w:qFormat/>
    <w:uiPriority w:val="0"/>
    <w:pPr>
      <w:widowControl w:val="0"/>
      <w:spacing w:after="160" w:line="278" w:lineRule="auto"/>
      <w:jc w:val="both"/>
    </w:pPr>
    <w:rPr>
      <w:rFonts w:ascii="??" w:hAnsi="??" w:eastAsia="宋体" w:cs="??"/>
      <w:kern w:val="2"/>
      <w:sz w:val="21"/>
      <w:szCs w:val="22"/>
      <w:lang w:val="en-US" w:eastAsia="zh-CN" w:bidi="ar-SA"/>
    </w:rPr>
  </w:style>
  <w:style w:type="character" w:customStyle="1" w:styleId="308">
    <w:name w:val="标题 3 Char_2_0"/>
    <w:link w:val="309"/>
    <w:qFormat/>
    <w:uiPriority w:val="0"/>
    <w:rPr>
      <w:rFonts w:eastAsia="??"/>
      <w:bCs/>
      <w:sz w:val="28"/>
      <w:szCs w:val="32"/>
    </w:rPr>
  </w:style>
  <w:style w:type="paragraph" w:customStyle="1" w:styleId="309">
    <w:name w:val="标题 3_2_0"/>
    <w:basedOn w:val="310"/>
    <w:next w:val="310"/>
    <w:link w:val="308"/>
    <w:unhideWhenUsed/>
    <w:qFormat/>
    <w:uiPriority w:val="0"/>
    <w:pPr>
      <w:keepNext/>
      <w:keepLines/>
      <w:spacing w:before="20" w:after="20"/>
      <w:outlineLvl w:val="2"/>
    </w:pPr>
    <w:rPr>
      <w:rFonts w:eastAsia="??" w:cs="Times New Roman"/>
      <w:bCs/>
      <w:kern w:val="0"/>
      <w:sz w:val="28"/>
      <w:szCs w:val="32"/>
      <w:lang w:val="zh-CN"/>
    </w:rPr>
  </w:style>
  <w:style w:type="paragraph" w:customStyle="1" w:styleId="310">
    <w:name w:val="正文_8"/>
    <w:qFormat/>
    <w:uiPriority w:val="0"/>
    <w:pPr>
      <w:widowControl w:val="0"/>
      <w:spacing w:after="160" w:line="278" w:lineRule="auto"/>
      <w:jc w:val="both"/>
    </w:pPr>
    <w:rPr>
      <w:rFonts w:ascii="??" w:hAnsi="??" w:eastAsia="宋体" w:cs="??"/>
      <w:kern w:val="2"/>
      <w:sz w:val="21"/>
      <w:szCs w:val="24"/>
      <w:lang w:val="en-US" w:eastAsia="zh-CN" w:bidi="ar-SA"/>
    </w:rPr>
  </w:style>
  <w:style w:type="character" w:customStyle="1" w:styleId="311">
    <w:name w:val="标题 3 Char_5"/>
    <w:link w:val="312"/>
    <w:qFormat/>
    <w:uiPriority w:val="0"/>
    <w:rPr>
      <w:rFonts w:eastAsia="??"/>
      <w:bCs/>
      <w:sz w:val="28"/>
      <w:szCs w:val="32"/>
    </w:rPr>
  </w:style>
  <w:style w:type="paragraph" w:customStyle="1" w:styleId="312">
    <w:name w:val="标题 3_5"/>
    <w:basedOn w:val="297"/>
    <w:next w:val="297"/>
    <w:link w:val="311"/>
    <w:unhideWhenUsed/>
    <w:qFormat/>
    <w:uiPriority w:val="0"/>
    <w:pPr>
      <w:keepNext/>
      <w:keepLines/>
      <w:spacing w:before="20" w:after="20"/>
      <w:outlineLvl w:val="2"/>
    </w:pPr>
    <w:rPr>
      <w:rFonts w:eastAsia="??" w:cs="Times New Roman"/>
      <w:bCs/>
      <w:kern w:val="0"/>
      <w:sz w:val="28"/>
      <w:szCs w:val="32"/>
      <w:lang w:val="zh-CN"/>
    </w:rPr>
  </w:style>
  <w:style w:type="character" w:customStyle="1" w:styleId="313">
    <w:name w:val="要点_1"/>
    <w:qFormat/>
    <w:uiPriority w:val="0"/>
    <w:rPr>
      <w:b/>
      <w:bCs/>
    </w:rPr>
  </w:style>
  <w:style w:type="character" w:customStyle="1" w:styleId="314">
    <w:name w:val="文档结构图 Char2"/>
    <w:semiHidden/>
    <w:qFormat/>
    <w:uiPriority w:val="0"/>
    <w:rPr>
      <w:rFonts w:ascii="??" w:eastAsia="??"/>
      <w:kern w:val="2"/>
      <w:sz w:val="18"/>
      <w:szCs w:val="18"/>
    </w:rPr>
  </w:style>
  <w:style w:type="character" w:customStyle="1" w:styleId="315">
    <w:name w:val="正文文本 3 Char2"/>
    <w:semiHidden/>
    <w:qFormat/>
    <w:uiPriority w:val="0"/>
    <w:rPr>
      <w:kern w:val="2"/>
      <w:sz w:val="16"/>
      <w:szCs w:val="16"/>
    </w:rPr>
  </w:style>
  <w:style w:type="character" w:customStyle="1" w:styleId="316">
    <w:name w:val="正文首行缩进 Char2"/>
    <w:semiHidden/>
    <w:qFormat/>
    <w:uiPriority w:val="0"/>
    <w:rPr>
      <w:kern w:val="2"/>
      <w:sz w:val="21"/>
    </w:rPr>
  </w:style>
  <w:style w:type="character" w:customStyle="1" w:styleId="317">
    <w:name w:val="标题 3 Char_1_1"/>
    <w:link w:val="318"/>
    <w:qFormat/>
    <w:uiPriority w:val="0"/>
    <w:rPr>
      <w:rFonts w:eastAsia="??"/>
      <w:bCs/>
      <w:sz w:val="28"/>
      <w:szCs w:val="32"/>
    </w:rPr>
  </w:style>
  <w:style w:type="paragraph" w:customStyle="1" w:styleId="318">
    <w:name w:val="标题 3_1_1"/>
    <w:basedOn w:val="278"/>
    <w:next w:val="278"/>
    <w:link w:val="317"/>
    <w:unhideWhenUsed/>
    <w:qFormat/>
    <w:uiPriority w:val="0"/>
    <w:pPr>
      <w:keepNext/>
      <w:keepLines/>
      <w:spacing w:before="20" w:after="20"/>
      <w:outlineLvl w:val="2"/>
    </w:pPr>
    <w:rPr>
      <w:rFonts w:eastAsia="??" w:cs="Times New Roman"/>
      <w:bCs/>
      <w:kern w:val="0"/>
      <w:sz w:val="28"/>
      <w:szCs w:val="32"/>
      <w:lang w:val="zh-CN"/>
    </w:rPr>
  </w:style>
  <w:style w:type="character" w:customStyle="1" w:styleId="319">
    <w:name w:val="纯文本 Char2"/>
    <w:semiHidden/>
    <w:qFormat/>
    <w:uiPriority w:val="0"/>
    <w:rPr>
      <w:rFonts w:ascii="??" w:hAnsi="??" w:cs="??"/>
      <w:kern w:val="2"/>
      <w:sz w:val="21"/>
      <w:szCs w:val="21"/>
    </w:rPr>
  </w:style>
  <w:style w:type="character" w:customStyle="1" w:styleId="320">
    <w:name w:val="尾注文本 Char2"/>
    <w:semiHidden/>
    <w:qFormat/>
    <w:uiPriority w:val="0"/>
    <w:rPr>
      <w:kern w:val="2"/>
      <w:sz w:val="21"/>
    </w:rPr>
  </w:style>
  <w:style w:type="character" w:customStyle="1" w:styleId="321">
    <w:name w:val="普通(网站) Char_0"/>
    <w:link w:val="322"/>
    <w:qFormat/>
    <w:uiPriority w:val="0"/>
    <w:rPr>
      <w:rFonts w:ascii="??" w:hAnsi="??" w:cs="??"/>
      <w:sz w:val="24"/>
      <w:szCs w:val="24"/>
    </w:rPr>
  </w:style>
  <w:style w:type="paragraph" w:customStyle="1" w:styleId="322">
    <w:name w:val="普通(网站)_1"/>
    <w:basedOn w:val="238"/>
    <w:link w:val="321"/>
    <w:qFormat/>
    <w:uiPriority w:val="0"/>
    <w:pPr>
      <w:widowControl/>
      <w:spacing w:before="100" w:beforeAutospacing="1" w:after="100" w:afterAutospacing="1"/>
      <w:jc w:val="left"/>
    </w:pPr>
    <w:rPr>
      <w:rFonts w:cs="Times New Roman"/>
      <w:kern w:val="0"/>
      <w:sz w:val="24"/>
      <w:lang w:val="zh-CN"/>
    </w:rPr>
  </w:style>
  <w:style w:type="character" w:customStyle="1" w:styleId="323">
    <w:name w:val="z-窗体顶端 Char2"/>
    <w:semiHidden/>
    <w:qFormat/>
    <w:uiPriority w:val="0"/>
    <w:rPr>
      <w:rFonts w:ascii="??" w:hAnsi="??" w:cs="??"/>
      <w:vanish/>
      <w:kern w:val="2"/>
      <w:sz w:val="16"/>
      <w:szCs w:val="16"/>
    </w:rPr>
  </w:style>
  <w:style w:type="character" w:customStyle="1" w:styleId="324">
    <w:name w:val="标题 3 Char_7"/>
    <w:link w:val="325"/>
    <w:qFormat/>
    <w:uiPriority w:val="0"/>
    <w:rPr>
      <w:rFonts w:eastAsia="??"/>
      <w:bCs/>
      <w:sz w:val="28"/>
      <w:szCs w:val="32"/>
    </w:rPr>
  </w:style>
  <w:style w:type="paragraph" w:customStyle="1" w:styleId="325">
    <w:name w:val="标题 3_7"/>
    <w:basedOn w:val="326"/>
    <w:next w:val="326"/>
    <w:link w:val="324"/>
    <w:unhideWhenUsed/>
    <w:qFormat/>
    <w:uiPriority w:val="0"/>
    <w:pPr>
      <w:keepNext/>
      <w:keepLines/>
      <w:spacing w:before="20" w:after="20"/>
      <w:outlineLvl w:val="2"/>
    </w:pPr>
    <w:rPr>
      <w:rFonts w:eastAsia="??" w:cs="Times New Roman"/>
      <w:bCs/>
      <w:kern w:val="0"/>
      <w:sz w:val="28"/>
      <w:szCs w:val="32"/>
      <w:lang w:val="zh-CN"/>
    </w:rPr>
  </w:style>
  <w:style w:type="paragraph" w:customStyle="1" w:styleId="326">
    <w:name w:val="正文_14"/>
    <w:qFormat/>
    <w:uiPriority w:val="0"/>
    <w:pPr>
      <w:widowControl w:val="0"/>
      <w:spacing w:after="160" w:line="278" w:lineRule="auto"/>
      <w:jc w:val="both"/>
    </w:pPr>
    <w:rPr>
      <w:rFonts w:ascii="??" w:hAnsi="??" w:eastAsia="宋体" w:cs="??"/>
      <w:kern w:val="2"/>
      <w:sz w:val="21"/>
      <w:szCs w:val="22"/>
      <w:lang w:val="en-US" w:eastAsia="zh-CN" w:bidi="ar-SA"/>
    </w:rPr>
  </w:style>
  <w:style w:type="character" w:customStyle="1" w:styleId="327">
    <w:name w:val="称呼 字符"/>
    <w:link w:val="21"/>
    <w:qFormat/>
    <w:uiPriority w:val="0"/>
    <w:rPr>
      <w:kern w:val="2"/>
      <w:sz w:val="21"/>
    </w:rPr>
  </w:style>
  <w:style w:type="character" w:customStyle="1" w:styleId="328">
    <w:name w:val="16"/>
    <w:qFormat/>
    <w:uiPriority w:val="0"/>
    <w:rPr>
      <w:rFonts w:hint="default" w:ascii="??" w:hAnsi="??" w:cs="??"/>
      <w:b/>
      <w:bCs/>
    </w:rPr>
  </w:style>
  <w:style w:type="character" w:customStyle="1" w:styleId="329">
    <w:name w:val="正文文本首行缩进 2 字符"/>
    <w:link w:val="58"/>
    <w:qFormat/>
    <w:uiPriority w:val="0"/>
    <w:rPr>
      <w:rFonts w:ascii="??" w:hAnsi="??"/>
      <w:spacing w:val="12"/>
      <w:kern w:val="2"/>
      <w:sz w:val="21"/>
    </w:rPr>
  </w:style>
  <w:style w:type="character" w:customStyle="1" w:styleId="330">
    <w:name w:val="普通(网站) Char1"/>
    <w:qFormat/>
    <w:uiPriority w:val="0"/>
    <w:rPr>
      <w:rFonts w:ascii="宋体" w:hAnsi="宋体"/>
      <w:color w:val="000000"/>
      <w:sz w:val="24"/>
      <w:szCs w:val="24"/>
    </w:rPr>
  </w:style>
  <w:style w:type="character" w:customStyle="1" w:styleId="331">
    <w:name w:val="无"/>
    <w:qFormat/>
    <w:uiPriority w:val="0"/>
    <w:rPr>
      <w:rFonts w:eastAsia="宋体"/>
      <w:sz w:val="24"/>
    </w:rPr>
  </w:style>
  <w:style w:type="paragraph" w:customStyle="1" w:styleId="332">
    <w:name w:val="Char Char Char Char"/>
    <w:basedOn w:val="1"/>
    <w:qFormat/>
    <w:uiPriority w:val="0"/>
    <w:pPr>
      <w:widowControl/>
      <w:spacing w:line="240" w:lineRule="exact"/>
      <w:jc w:val="left"/>
    </w:pPr>
    <w:rPr>
      <w:kern w:val="0"/>
      <w:sz w:val="20"/>
      <w:lang w:eastAsia="en-US"/>
    </w:rPr>
  </w:style>
  <w:style w:type="paragraph" w:customStyle="1" w:styleId="33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kern w:val="0"/>
      <w:sz w:val="20"/>
    </w:rPr>
  </w:style>
  <w:style w:type="paragraph" w:customStyle="1" w:styleId="334">
    <w:name w:val="xl29"/>
    <w:basedOn w:val="1"/>
    <w:qFormat/>
    <w:uiPriority w:val="0"/>
    <w:pPr>
      <w:widowControl/>
      <w:shd w:val="clear" w:color="FFFFFF" w:fill="FFFFFF"/>
      <w:spacing w:before="100" w:beforeAutospacing="1" w:after="100" w:afterAutospacing="1"/>
      <w:jc w:val="left"/>
      <w:textAlignment w:val="center"/>
    </w:pPr>
    <w:rPr>
      <w:color w:val="000000"/>
      <w:kern w:val="0"/>
      <w:sz w:val="24"/>
      <w:szCs w:val="24"/>
    </w:rPr>
  </w:style>
  <w:style w:type="paragraph" w:customStyle="1" w:styleId="335">
    <w:name w:val="样式 Arial 首行缩进:  0.85 厘米 段前: 3 磅 段后: 3 磅 行距: 1.5 倍行距"/>
    <w:basedOn w:val="1"/>
    <w:qFormat/>
    <w:uiPriority w:val="0"/>
    <w:pPr>
      <w:spacing w:before="60" w:after="60" w:line="360" w:lineRule="auto"/>
      <w:ind w:firstLine="480"/>
    </w:pPr>
    <w:rPr>
      <w:sz w:val="24"/>
    </w:rPr>
  </w:style>
  <w:style w:type="paragraph" w:customStyle="1" w:styleId="336">
    <w:name w:val="文档结构图1"/>
    <w:basedOn w:val="1"/>
    <w:qFormat/>
    <w:uiPriority w:val="0"/>
    <w:pPr>
      <w:shd w:val="clear" w:color="auto" w:fill="000080"/>
    </w:pPr>
    <w:rPr>
      <w:rFonts w:eastAsia="??"/>
      <w:sz w:val="16"/>
      <w:szCs w:val="16"/>
    </w:rPr>
  </w:style>
  <w:style w:type="paragraph" w:customStyle="1" w:styleId="337">
    <w:name w:val="xl26"/>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color w:val="000000"/>
      <w:kern w:val="0"/>
      <w:sz w:val="24"/>
      <w:szCs w:val="24"/>
    </w:rPr>
  </w:style>
  <w:style w:type="paragraph" w:customStyle="1" w:styleId="338">
    <w:name w:val="xl122"/>
    <w:basedOn w:val="1"/>
    <w:qFormat/>
    <w:uiPriority w:val="0"/>
    <w:pPr>
      <w:widowControl/>
      <w:pBdr>
        <w:top w:val="single" w:color="auto" w:sz="4" w:space="0"/>
        <w:bottom w:val="single" w:color="auto" w:sz="4" w:space="0"/>
      </w:pBdr>
      <w:shd w:val="clear" w:color="auto" w:fill="C0C0C0"/>
      <w:spacing w:before="100" w:beforeAutospacing="1" w:after="100" w:afterAutospacing="1"/>
      <w:jc w:val="center"/>
    </w:pPr>
    <w:rPr>
      <w:b/>
      <w:bCs/>
      <w:kern w:val="0"/>
      <w:sz w:val="48"/>
      <w:szCs w:val="48"/>
    </w:rPr>
  </w:style>
  <w:style w:type="paragraph" w:customStyle="1" w:styleId="339">
    <w:name w:val="xl4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340">
    <w:name w:val="列出段落11"/>
    <w:basedOn w:val="1"/>
    <w:qFormat/>
    <w:uiPriority w:val="34"/>
    <w:pPr>
      <w:ind w:firstLine="420" w:firstLineChars="200"/>
    </w:pPr>
    <w:rPr>
      <w:szCs w:val="24"/>
    </w:rPr>
  </w:style>
  <w:style w:type="paragraph" w:customStyle="1" w:styleId="341">
    <w:name w:val="表格文字居中"/>
    <w:basedOn w:val="1"/>
    <w:next w:val="1"/>
    <w:qFormat/>
    <w:uiPriority w:val="0"/>
    <w:pPr>
      <w:tabs>
        <w:tab w:val="left" w:pos="720"/>
        <w:tab w:val="left" w:pos="900"/>
      </w:tabs>
      <w:adjustRightInd w:val="0"/>
      <w:snapToGrid w:val="0"/>
      <w:spacing w:before="62" w:beforeLines="20" w:after="62" w:afterLines="20" w:line="360" w:lineRule="auto"/>
      <w:jc w:val="center"/>
    </w:pPr>
    <w:rPr>
      <w:kern w:val="0"/>
      <w:sz w:val="18"/>
    </w:rPr>
  </w:style>
  <w:style w:type="paragraph" w:customStyle="1" w:styleId="342">
    <w:name w:val="正文缩进_0"/>
    <w:basedOn w:val="264"/>
    <w:unhideWhenUsed/>
    <w:qFormat/>
    <w:uiPriority w:val="0"/>
    <w:pPr>
      <w:ind w:firstLine="420"/>
    </w:pPr>
  </w:style>
  <w:style w:type="paragraph" w:customStyle="1" w:styleId="343">
    <w:name w:val="正文内容（图标题）"/>
    <w:basedOn w:val="1"/>
    <w:qFormat/>
    <w:uiPriority w:val="0"/>
    <w:pPr>
      <w:spacing w:before="156" w:beforeLines="50" w:after="156" w:afterLines="50"/>
      <w:jc w:val="center"/>
    </w:pPr>
    <w:rPr>
      <w:szCs w:val="21"/>
    </w:rPr>
  </w:style>
  <w:style w:type="paragraph" w:customStyle="1" w:styleId="344">
    <w:name w:val="表格5"/>
    <w:basedOn w:val="345"/>
    <w:qFormat/>
    <w:uiPriority w:val="0"/>
    <w:pPr>
      <w:ind w:left="1021" w:hanging="284"/>
    </w:pPr>
  </w:style>
  <w:style w:type="paragraph" w:customStyle="1" w:styleId="345">
    <w:name w:val="表格2"/>
    <w:basedOn w:val="1"/>
    <w:qFormat/>
    <w:uiPriority w:val="0"/>
    <w:pPr>
      <w:adjustRightInd w:val="0"/>
      <w:spacing w:line="420" w:lineRule="atLeast"/>
      <w:ind w:left="284" w:firstLine="454"/>
      <w:textAlignment w:val="baseline"/>
    </w:pPr>
    <w:rPr>
      <w:kern w:val="0"/>
    </w:rPr>
  </w:style>
  <w:style w:type="paragraph" w:customStyle="1" w:styleId="346">
    <w:name w:val="表格方字"/>
    <w:basedOn w:val="1"/>
    <w:qFormat/>
    <w:uiPriority w:val="0"/>
    <w:pPr>
      <w:adjustRightInd w:val="0"/>
      <w:spacing w:before="60" w:after="60" w:line="420" w:lineRule="atLeast"/>
      <w:jc w:val="left"/>
      <w:textAlignment w:val="baseline"/>
    </w:pPr>
    <w:rPr>
      <w:kern w:val="0"/>
    </w:rPr>
  </w:style>
  <w:style w:type="paragraph" w:customStyle="1" w:styleId="347">
    <w:name w:val="正文 + 黑体"/>
    <w:basedOn w:val="1"/>
    <w:qFormat/>
    <w:uiPriority w:val="0"/>
    <w:pPr>
      <w:autoSpaceDE w:val="0"/>
      <w:autoSpaceDN w:val="0"/>
      <w:adjustRightInd w:val="0"/>
      <w:jc w:val="left"/>
    </w:pPr>
    <w:rPr>
      <w:rFonts w:eastAsia="??"/>
      <w:kern w:val="0"/>
      <w:sz w:val="24"/>
      <w:szCs w:val="22"/>
    </w:rPr>
  </w:style>
  <w:style w:type="paragraph" w:customStyle="1" w:styleId="348">
    <w:name w:val="xl110"/>
    <w:basedOn w:val="1"/>
    <w:qFormat/>
    <w:uiPriority w:val="0"/>
    <w:pPr>
      <w:widowControl/>
      <w:pBdr>
        <w:top w:val="single" w:color="auto" w:sz="4" w:space="0"/>
        <w:left w:val="single" w:color="auto" w:sz="4" w:space="0"/>
        <w:bottom w:val="single" w:color="auto" w:sz="4" w:space="0"/>
        <w:right w:val="single" w:color="auto" w:sz="4" w:space="0"/>
      </w:pBdr>
      <w:shd w:val="pct25" w:color="000000" w:fill="CC99FF"/>
      <w:spacing w:before="100" w:beforeAutospacing="1" w:after="100" w:afterAutospacing="1"/>
      <w:jc w:val="center"/>
    </w:pPr>
    <w:rPr>
      <w:b/>
      <w:bCs/>
      <w:kern w:val="0"/>
      <w:sz w:val="24"/>
      <w:szCs w:val="24"/>
    </w:rPr>
  </w:style>
  <w:style w:type="paragraph" w:customStyle="1" w:styleId="349">
    <w:name w:val="封面 - 招标信息"/>
    <w:basedOn w:val="1"/>
    <w:qFormat/>
    <w:uiPriority w:val="0"/>
    <w:pPr>
      <w:spacing w:line="360" w:lineRule="auto"/>
    </w:pPr>
    <w:rPr>
      <w:rFonts w:eastAsia="??"/>
      <w:b/>
      <w:sz w:val="24"/>
      <w:szCs w:val="30"/>
    </w:rPr>
  </w:style>
  <w:style w:type="paragraph" w:customStyle="1" w:styleId="35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eastAsia="??"/>
      <w:b/>
      <w:bCs/>
      <w:color w:val="993366"/>
      <w:kern w:val="0"/>
      <w:sz w:val="18"/>
      <w:szCs w:val="18"/>
    </w:rPr>
  </w:style>
  <w:style w:type="paragraph" w:customStyle="1" w:styleId="351">
    <w:name w:val="xl117"/>
    <w:basedOn w:val="1"/>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eastAsia="??"/>
      <w:b/>
      <w:bCs/>
      <w:kern w:val="0"/>
      <w:sz w:val="18"/>
      <w:szCs w:val="18"/>
    </w:rPr>
  </w:style>
  <w:style w:type="paragraph" w:customStyle="1" w:styleId="352">
    <w:name w:val="1_0"/>
    <w:basedOn w:val="1"/>
    <w:next w:val="1"/>
    <w:qFormat/>
    <w:uiPriority w:val="0"/>
  </w:style>
  <w:style w:type="paragraph" w:customStyle="1" w:styleId="353">
    <w:name w:val="Char"/>
    <w:basedOn w:val="1"/>
    <w:qFormat/>
    <w:uiPriority w:val="0"/>
    <w:rPr>
      <w:szCs w:val="24"/>
    </w:rPr>
  </w:style>
  <w:style w:type="paragraph" w:customStyle="1" w:styleId="354">
    <w:name w:val="标题3"/>
    <w:basedOn w:val="1"/>
    <w:qFormat/>
    <w:uiPriority w:val="0"/>
    <w:rPr>
      <w:szCs w:val="22"/>
    </w:rPr>
  </w:style>
  <w:style w:type="paragraph" w:customStyle="1" w:styleId="355">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356">
    <w:name w:val="样式 宋体"/>
    <w:basedOn w:val="1"/>
    <w:qFormat/>
    <w:uiPriority w:val="0"/>
    <w:pPr>
      <w:spacing w:line="360" w:lineRule="auto"/>
      <w:ind w:firstLine="100"/>
    </w:pPr>
  </w:style>
  <w:style w:type="paragraph" w:customStyle="1" w:styleId="357">
    <w:name w:val="xl97"/>
    <w:basedOn w:val="1"/>
    <w:qFormat/>
    <w:uiPriority w:val="0"/>
    <w:pPr>
      <w:widowControl/>
      <w:pBdr>
        <w:top w:val="single" w:color="auto" w:sz="4" w:space="0"/>
        <w:left w:val="single" w:color="auto" w:sz="4" w:space="0"/>
        <w:bottom w:val="single" w:color="auto" w:sz="4" w:space="0"/>
      </w:pBdr>
      <w:shd w:val="clear" w:color="000000" w:fill="FFFF99"/>
      <w:spacing w:before="100" w:beforeAutospacing="1" w:after="100" w:afterAutospacing="1"/>
      <w:jc w:val="center"/>
      <w:textAlignment w:val="center"/>
    </w:pPr>
    <w:rPr>
      <w:rFonts w:eastAsia="??"/>
      <w:b/>
      <w:bCs/>
      <w:kern w:val="0"/>
      <w:sz w:val="18"/>
      <w:szCs w:val="18"/>
    </w:rPr>
  </w:style>
  <w:style w:type="paragraph" w:customStyle="1" w:styleId="358">
    <w:name w:val="表格6"/>
    <w:basedOn w:val="344"/>
    <w:qFormat/>
    <w:uiPriority w:val="0"/>
    <w:pPr>
      <w:ind w:left="737" w:firstLine="0"/>
    </w:pPr>
  </w:style>
  <w:style w:type="paragraph" w:customStyle="1" w:styleId="359">
    <w:name w:val="修订1"/>
    <w:qFormat/>
    <w:uiPriority w:val="0"/>
    <w:pPr>
      <w:spacing w:after="160" w:line="278" w:lineRule="auto"/>
    </w:pPr>
    <w:rPr>
      <w:rFonts w:ascii="??" w:hAnsi="??" w:eastAsia="宋体" w:cs="??"/>
      <w:kern w:val="2"/>
      <w:sz w:val="21"/>
      <w:szCs w:val="24"/>
      <w:lang w:val="en-US" w:eastAsia="zh-CN" w:bidi="ar-SA"/>
    </w:rPr>
  </w:style>
  <w:style w:type="paragraph" w:customStyle="1" w:styleId="360">
    <w:name w:val="Char Char Char Char11"/>
    <w:basedOn w:val="1"/>
    <w:qFormat/>
    <w:uiPriority w:val="0"/>
  </w:style>
  <w:style w:type="paragraph" w:customStyle="1" w:styleId="361">
    <w:name w:val="xl105"/>
    <w:basedOn w:val="1"/>
    <w:qFormat/>
    <w:uiPriority w:val="0"/>
    <w:pPr>
      <w:widowControl/>
      <w:pBdr>
        <w:left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362">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kern w:val="0"/>
      <w:sz w:val="24"/>
      <w:szCs w:val="24"/>
    </w:rPr>
  </w:style>
  <w:style w:type="paragraph" w:customStyle="1" w:styleId="363">
    <w:name w:val="纯文本1"/>
    <w:basedOn w:val="1"/>
    <w:qFormat/>
    <w:uiPriority w:val="0"/>
    <w:rPr>
      <w:szCs w:val="22"/>
    </w:rPr>
  </w:style>
  <w:style w:type="paragraph" w:customStyle="1" w:styleId="364">
    <w:name w:val="Blockquote"/>
    <w:basedOn w:val="1"/>
    <w:qFormat/>
    <w:uiPriority w:val="0"/>
    <w:pPr>
      <w:ind w:left="360" w:right="360"/>
    </w:pPr>
  </w:style>
  <w:style w:type="paragraph" w:customStyle="1" w:styleId="365">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
      <w:kern w:val="0"/>
      <w:sz w:val="24"/>
    </w:rPr>
  </w:style>
  <w:style w:type="paragraph" w:customStyle="1" w:styleId="36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textAlignment w:val="center"/>
    </w:pPr>
    <w:rPr>
      <w:rFonts w:eastAsia="??"/>
      <w:b/>
      <w:bCs/>
      <w:kern w:val="0"/>
      <w:sz w:val="18"/>
      <w:szCs w:val="18"/>
    </w:rPr>
  </w:style>
  <w:style w:type="paragraph" w:customStyle="1" w:styleId="367">
    <w:name w:val="xl32"/>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368">
    <w:name w:val="修订11"/>
    <w:qFormat/>
    <w:uiPriority w:val="0"/>
    <w:pPr>
      <w:spacing w:after="160" w:line="278" w:lineRule="auto"/>
    </w:pPr>
    <w:rPr>
      <w:rFonts w:ascii="??" w:hAnsi="??" w:eastAsia="宋体" w:cs="??"/>
      <w:kern w:val="2"/>
      <w:sz w:val="21"/>
      <w:szCs w:val="24"/>
      <w:lang w:val="en-US" w:eastAsia="zh-CN" w:bidi="ar-SA"/>
    </w:rPr>
  </w:style>
  <w:style w:type="paragraph" w:customStyle="1" w:styleId="369">
    <w:name w:val="xl101"/>
    <w:basedOn w:val="1"/>
    <w:qFormat/>
    <w:uiPriority w:val="0"/>
    <w:pPr>
      <w:widowControl/>
      <w:pBdr>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eastAsia="??"/>
      <w:b/>
      <w:bCs/>
      <w:kern w:val="0"/>
      <w:sz w:val="18"/>
      <w:szCs w:val="18"/>
    </w:rPr>
  </w:style>
  <w:style w:type="paragraph" w:customStyle="1" w:styleId="370">
    <w:name w:val="Default"/>
    <w:qFormat/>
    <w:uiPriority w:val="0"/>
    <w:pPr>
      <w:widowControl w:val="0"/>
      <w:autoSpaceDE w:val="0"/>
      <w:autoSpaceDN w:val="0"/>
      <w:adjustRightInd w:val="0"/>
      <w:spacing w:after="160" w:line="278" w:lineRule="auto"/>
    </w:pPr>
    <w:rPr>
      <w:rFonts w:ascii="??" w:hAnsi="??" w:eastAsia="宋体" w:cs="??"/>
      <w:color w:val="000000"/>
      <w:sz w:val="24"/>
      <w:szCs w:val="24"/>
      <w:lang w:val="en-US" w:eastAsia="zh-CN" w:bidi="ar-SA"/>
    </w:rPr>
  </w:style>
  <w:style w:type="paragraph" w:customStyle="1" w:styleId="37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kern w:val="0"/>
      <w:sz w:val="24"/>
      <w:szCs w:val="24"/>
    </w:rPr>
  </w:style>
  <w:style w:type="paragraph" w:customStyle="1" w:styleId="372">
    <w:name w:val="Normal_1"/>
    <w:qFormat/>
    <w:uiPriority w:val="0"/>
    <w:pPr>
      <w:widowControl w:val="0"/>
      <w:spacing w:after="160" w:line="278" w:lineRule="auto"/>
      <w:jc w:val="both"/>
    </w:pPr>
    <w:rPr>
      <w:rFonts w:ascii="??" w:hAnsi="??" w:eastAsia="宋体" w:cs="??"/>
      <w:lang w:val="en-US" w:eastAsia="zh-CN" w:bidi="ar-SA"/>
    </w:rPr>
  </w:style>
  <w:style w:type="paragraph" w:customStyle="1" w:styleId="373">
    <w:name w:val="TOC 标题_0"/>
    <w:basedOn w:val="234"/>
    <w:next w:val="235"/>
    <w:qFormat/>
    <w:uiPriority w:val="0"/>
    <w:pPr>
      <w:outlineLvl w:val="9"/>
    </w:pPr>
  </w:style>
  <w:style w:type="paragraph" w:customStyle="1" w:styleId="374">
    <w:name w:val="正文文本缩进 21"/>
    <w:basedOn w:val="1"/>
    <w:qFormat/>
    <w:uiPriority w:val="0"/>
    <w:pPr>
      <w:adjustRightInd w:val="0"/>
      <w:spacing w:line="400" w:lineRule="atLeast"/>
      <w:ind w:firstLine="540"/>
      <w:textAlignment w:val="baseline"/>
    </w:pPr>
    <w:rPr>
      <w:kern w:val="0"/>
      <w:sz w:val="24"/>
    </w:rPr>
  </w:style>
  <w:style w:type="paragraph" w:customStyle="1" w:styleId="375">
    <w:name w:val="题注2"/>
    <w:basedOn w:val="1"/>
    <w:next w:val="1"/>
    <w:qFormat/>
    <w:uiPriority w:val="0"/>
    <w:pPr>
      <w:jc w:val="center"/>
    </w:pPr>
    <w:rPr>
      <w:rFonts w:eastAsia="??"/>
      <w:smallCaps/>
    </w:rPr>
  </w:style>
  <w:style w:type="paragraph" w:customStyle="1" w:styleId="376">
    <w:name w:val="表格4"/>
    <w:basedOn w:val="1"/>
    <w:qFormat/>
    <w:uiPriority w:val="0"/>
    <w:pPr>
      <w:adjustRightInd w:val="0"/>
      <w:spacing w:line="420" w:lineRule="atLeast"/>
      <w:ind w:left="1021"/>
      <w:textAlignment w:val="baseline"/>
    </w:pPr>
    <w:rPr>
      <w:kern w:val="0"/>
    </w:rPr>
  </w:style>
  <w:style w:type="paragraph" w:customStyle="1" w:styleId="377">
    <w:name w:val="样式1"/>
    <w:basedOn w:val="5"/>
    <w:qFormat/>
    <w:uiPriority w:val="0"/>
    <w:pPr>
      <w:widowControl w:val="0"/>
      <w:autoSpaceDE w:val="0"/>
      <w:autoSpaceDN w:val="0"/>
      <w:adjustRightInd w:val="0"/>
      <w:spacing w:before="0" w:after="0" w:line="240" w:lineRule="auto"/>
      <w:jc w:val="left"/>
    </w:pPr>
    <w:rPr>
      <w:rFonts w:cs="??"/>
      <w:b/>
      <w:color w:val="000000"/>
      <w:sz w:val="21"/>
      <w:lang w:val="en-US"/>
    </w:rPr>
  </w:style>
  <w:style w:type="paragraph" w:customStyle="1" w:styleId="37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379">
    <w:name w:val="样式 标题 1 + 黑体 三号 非加粗 居中 段前: 6 磅 段后: 6 磅 行距: 固定值 20 磅"/>
    <w:basedOn w:val="2"/>
    <w:qFormat/>
    <w:uiPriority w:val="0"/>
    <w:pPr>
      <w:keepLines/>
      <w:widowControl w:val="0"/>
      <w:tabs>
        <w:tab w:val="clear" w:pos="432"/>
      </w:tabs>
      <w:spacing w:before="120" w:after="120" w:line="400" w:lineRule="exact"/>
      <w:ind w:left="0" w:firstLine="0"/>
    </w:pPr>
    <w:rPr>
      <w:kern w:val="44"/>
      <w:sz w:val="32"/>
    </w:rPr>
  </w:style>
  <w:style w:type="paragraph" w:customStyle="1" w:styleId="38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b/>
      <w:bCs/>
      <w:kern w:val="0"/>
      <w:sz w:val="24"/>
      <w:szCs w:val="24"/>
    </w:rPr>
  </w:style>
  <w:style w:type="paragraph" w:customStyle="1" w:styleId="381">
    <w:name w:val="列出段落2"/>
    <w:basedOn w:val="1"/>
    <w:qFormat/>
    <w:uiPriority w:val="0"/>
    <w:pPr>
      <w:widowControl/>
      <w:spacing w:before="100" w:after="100" w:line="400" w:lineRule="exact"/>
      <w:ind w:left="720" w:firstLine="200" w:firstLineChars="200"/>
      <w:contextualSpacing/>
    </w:pPr>
    <w:rPr>
      <w:kern w:val="0"/>
      <w:sz w:val="24"/>
      <w:szCs w:val="22"/>
      <w:lang w:eastAsia="en-US"/>
    </w:rPr>
  </w:style>
  <w:style w:type="paragraph" w:customStyle="1" w:styleId="382">
    <w:name w:val="tabletext"/>
    <w:basedOn w:val="1"/>
    <w:qFormat/>
    <w:uiPriority w:val="0"/>
    <w:pPr>
      <w:widowControl/>
      <w:spacing w:before="100" w:beforeAutospacing="1" w:after="100" w:afterAutospacing="1"/>
      <w:jc w:val="left"/>
    </w:pPr>
    <w:rPr>
      <w:kern w:val="0"/>
      <w:sz w:val="24"/>
      <w:szCs w:val="24"/>
    </w:rPr>
  </w:style>
  <w:style w:type="paragraph" w:customStyle="1" w:styleId="383">
    <w:name w:val="xl22"/>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384">
    <w:name w:val="五级条标题"/>
    <w:basedOn w:val="385"/>
    <w:next w:val="92"/>
    <w:qFormat/>
    <w:uiPriority w:val="0"/>
    <w:pPr>
      <w:tabs>
        <w:tab w:val="left" w:pos="360"/>
        <w:tab w:val="left" w:pos="1210"/>
        <w:tab w:val="left" w:pos="1352"/>
        <w:tab w:val="left" w:pos="1607"/>
        <w:tab w:val="left" w:pos="1854"/>
      </w:tabs>
      <w:ind w:left="1247"/>
      <w:outlineLvl w:val="6"/>
    </w:pPr>
  </w:style>
  <w:style w:type="paragraph" w:customStyle="1" w:styleId="385">
    <w:name w:val="四级条标题"/>
    <w:basedOn w:val="386"/>
    <w:next w:val="92"/>
    <w:qFormat/>
    <w:uiPriority w:val="0"/>
    <w:pPr>
      <w:tabs>
        <w:tab w:val="left" w:pos="360"/>
        <w:tab w:val="left" w:pos="1210"/>
        <w:tab w:val="left" w:pos="1352"/>
        <w:tab w:val="left" w:pos="1854"/>
      </w:tabs>
      <w:ind w:left="1134"/>
      <w:outlineLvl w:val="5"/>
    </w:pPr>
  </w:style>
  <w:style w:type="paragraph" w:customStyle="1" w:styleId="386">
    <w:name w:val="三级条标题"/>
    <w:basedOn w:val="89"/>
    <w:next w:val="92"/>
    <w:qFormat/>
    <w:uiPriority w:val="0"/>
    <w:pPr>
      <w:tabs>
        <w:tab w:val="left" w:pos="360"/>
        <w:tab w:val="left" w:pos="1352"/>
      </w:tabs>
      <w:ind w:left="992"/>
      <w:outlineLvl w:val="4"/>
    </w:pPr>
  </w:style>
  <w:style w:type="paragraph" w:customStyle="1" w:styleId="387">
    <w:name w:val="Char Char Char Char1"/>
    <w:basedOn w:val="1"/>
    <w:qFormat/>
    <w:uiPriority w:val="0"/>
    <w:rPr>
      <w:szCs w:val="24"/>
    </w:rPr>
  </w:style>
  <w:style w:type="paragraph" w:customStyle="1" w:styleId="388">
    <w:name w:val="日期1"/>
    <w:basedOn w:val="1"/>
    <w:next w:val="1"/>
    <w:qFormat/>
    <w:uiPriority w:val="0"/>
    <w:pPr>
      <w:ind w:left="100" w:leftChars="2500"/>
    </w:pPr>
    <w:rPr>
      <w:rFonts w:eastAsia="??"/>
      <w:szCs w:val="24"/>
    </w:rPr>
  </w:style>
  <w:style w:type="paragraph" w:customStyle="1" w:styleId="389">
    <w:name w:val="表中"/>
    <w:basedOn w:val="1"/>
    <w:qFormat/>
    <w:uiPriority w:val="0"/>
    <w:pPr>
      <w:adjustRightInd w:val="0"/>
      <w:spacing w:line="360" w:lineRule="atLeast"/>
      <w:jc w:val="center"/>
      <w:textAlignment w:val="baseline"/>
    </w:pPr>
    <w:rPr>
      <w:kern w:val="0"/>
    </w:rPr>
  </w:style>
  <w:style w:type="paragraph" w:customStyle="1" w:styleId="39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b/>
      <w:bCs/>
      <w:kern w:val="0"/>
      <w:sz w:val="24"/>
      <w:szCs w:val="24"/>
    </w:rPr>
  </w:style>
  <w:style w:type="paragraph" w:customStyle="1" w:styleId="391">
    <w:name w:val="表格3"/>
    <w:basedOn w:val="1"/>
    <w:qFormat/>
    <w:uiPriority w:val="0"/>
    <w:pPr>
      <w:adjustRightInd w:val="0"/>
      <w:spacing w:line="420" w:lineRule="atLeast"/>
      <w:textAlignment w:val="baseline"/>
    </w:pPr>
    <w:rPr>
      <w:rFonts w:eastAsia="??"/>
      <w:kern w:val="0"/>
    </w:rPr>
  </w:style>
  <w:style w:type="paragraph" w:customStyle="1" w:styleId="39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kern w:val="0"/>
      <w:sz w:val="24"/>
      <w:szCs w:val="24"/>
    </w:rPr>
  </w:style>
  <w:style w:type="paragraph" w:customStyle="1" w:styleId="393">
    <w:name w:val="xl95"/>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394">
    <w:name w:val="Char Char Char Char Char Char Char Char Char Char"/>
    <w:basedOn w:val="18"/>
    <w:qFormat/>
    <w:uiPriority w:val="0"/>
    <w:rPr>
      <w:szCs w:val="24"/>
    </w:rPr>
  </w:style>
  <w:style w:type="paragraph" w:styleId="395">
    <w:name w:val="List Paragraph"/>
    <w:basedOn w:val="1"/>
    <w:qFormat/>
    <w:uiPriority w:val="34"/>
    <w:pPr>
      <w:ind w:firstLine="420" w:firstLineChars="200"/>
    </w:pPr>
    <w:rPr>
      <w:szCs w:val="22"/>
    </w:rPr>
  </w:style>
  <w:style w:type="paragraph" w:customStyle="1" w:styleId="396">
    <w:name w:val="公文正文"/>
    <w:qFormat/>
    <w:uiPriority w:val="0"/>
    <w:pPr>
      <w:widowControl w:val="0"/>
      <w:spacing w:after="160" w:line="360" w:lineRule="auto"/>
      <w:ind w:firstLine="629"/>
      <w:jc w:val="both"/>
    </w:pPr>
    <w:rPr>
      <w:rFonts w:ascii="??" w:hAnsi="??" w:eastAsia="宋体" w:cs="??"/>
      <w:color w:val="000000"/>
      <w:sz w:val="32"/>
      <w:lang w:val="en-US" w:eastAsia="zh-CN" w:bidi="ar-SA"/>
    </w:rPr>
  </w:style>
  <w:style w:type="paragraph" w:customStyle="1" w:styleId="397">
    <w:name w:val="表格"/>
    <w:basedOn w:val="1"/>
    <w:qFormat/>
    <w:uiPriority w:val="0"/>
    <w:pPr>
      <w:jc w:val="center"/>
      <w:textAlignment w:val="center"/>
    </w:pPr>
    <w:rPr>
      <w:kern w:val="0"/>
    </w:rPr>
  </w:style>
  <w:style w:type="paragraph" w:customStyle="1" w:styleId="398">
    <w:name w:val="MTDisplayEquation"/>
    <w:basedOn w:val="1"/>
    <w:next w:val="1"/>
    <w:qFormat/>
    <w:uiPriority w:val="0"/>
    <w:pPr>
      <w:tabs>
        <w:tab w:val="center" w:pos="4320"/>
        <w:tab w:val="right" w:pos="8620"/>
      </w:tabs>
      <w:spacing w:line="520" w:lineRule="exact"/>
    </w:pPr>
    <w:rPr>
      <w:sz w:val="28"/>
      <w:szCs w:val="24"/>
    </w:rPr>
  </w:style>
  <w:style w:type="paragraph" w:customStyle="1" w:styleId="399">
    <w:name w:val="正文0"/>
    <w:basedOn w:val="1"/>
    <w:qFormat/>
    <w:uiPriority w:val="0"/>
    <w:pPr>
      <w:spacing w:line="360" w:lineRule="auto"/>
      <w:ind w:firstLine="640" w:firstLineChars="200"/>
      <w:jc w:val="left"/>
    </w:pPr>
    <w:rPr>
      <w:rFonts w:eastAsia="??"/>
      <w:color w:val="000000"/>
      <w:kern w:val="0"/>
      <w:sz w:val="32"/>
      <w:szCs w:val="32"/>
    </w:rPr>
  </w:style>
  <w:style w:type="paragraph" w:customStyle="1" w:styleId="400">
    <w:name w:val="封面 - 项目名称"/>
    <w:basedOn w:val="1"/>
    <w:qFormat/>
    <w:uiPriority w:val="0"/>
    <w:pPr>
      <w:spacing w:line="800" w:lineRule="exact"/>
      <w:jc w:val="center"/>
    </w:pPr>
    <w:rPr>
      <w:rFonts w:eastAsia="??"/>
      <w:b/>
      <w:sz w:val="52"/>
      <w:szCs w:val="52"/>
    </w:rPr>
  </w:style>
  <w:style w:type="paragraph" w:customStyle="1" w:styleId="401">
    <w:name w:val="正文首行缩进2字符"/>
    <w:basedOn w:val="1"/>
    <w:qFormat/>
    <w:uiPriority w:val="0"/>
    <w:pPr>
      <w:spacing w:line="360" w:lineRule="auto"/>
      <w:ind w:firstLine="480" w:firstLineChars="200"/>
    </w:pPr>
    <w:rPr>
      <w:sz w:val="24"/>
      <w:szCs w:val="24"/>
    </w:rPr>
  </w:style>
  <w:style w:type="paragraph" w:customStyle="1" w:styleId="40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18"/>
      <w:szCs w:val="18"/>
    </w:rPr>
  </w:style>
  <w:style w:type="paragraph" w:customStyle="1" w:styleId="40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404">
    <w:name w:val="xl9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405">
    <w:name w:val="批注主题1"/>
    <w:basedOn w:val="19"/>
    <w:next w:val="19"/>
    <w:qFormat/>
    <w:uiPriority w:val="0"/>
    <w:pPr>
      <w:adjustRightInd/>
      <w:spacing w:line="240" w:lineRule="auto"/>
      <w:textAlignment w:val="auto"/>
    </w:pPr>
    <w:rPr>
      <w:rFonts w:eastAsia="??" w:cs="??"/>
      <w:kern w:val="2"/>
      <w:sz w:val="21"/>
      <w:szCs w:val="22"/>
      <w:lang w:val="en-US"/>
    </w:rPr>
  </w:style>
  <w:style w:type="paragraph" w:customStyle="1" w:styleId="4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kern w:val="0"/>
      <w:sz w:val="24"/>
      <w:szCs w:val="24"/>
    </w:rPr>
  </w:style>
  <w:style w:type="paragraph" w:customStyle="1" w:styleId="407">
    <w:name w:val="font3"/>
    <w:basedOn w:val="1"/>
    <w:qFormat/>
    <w:uiPriority w:val="0"/>
    <w:pPr>
      <w:widowControl/>
      <w:spacing w:before="100" w:beforeAutospacing="1" w:after="100" w:afterAutospacing="1" w:line="360" w:lineRule="auto"/>
      <w:jc w:val="left"/>
    </w:pPr>
    <w:rPr>
      <w:color w:val="000000"/>
      <w:kern w:val="0"/>
      <w:sz w:val="23"/>
      <w:szCs w:val="23"/>
    </w:rPr>
  </w:style>
  <w:style w:type="paragraph" w:customStyle="1" w:styleId="408">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409">
    <w:name w:val="Char1 Char Char Char Char Char Char"/>
    <w:basedOn w:val="1"/>
    <w:qFormat/>
    <w:uiPriority w:val="0"/>
    <w:pPr>
      <w:tabs>
        <w:tab w:val="left" w:pos="360"/>
      </w:tabs>
      <w:ind w:firstLine="560" w:firstLineChars="200"/>
      <w:jc w:val="left"/>
    </w:pPr>
    <w:rPr>
      <w:bCs/>
      <w:color w:val="000000"/>
      <w:kern w:val="0"/>
      <w:szCs w:val="24"/>
    </w:rPr>
  </w:style>
  <w:style w:type="paragraph" w:customStyle="1" w:styleId="410">
    <w:name w:val="xl9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411">
    <w:name w:val="xl38"/>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412">
    <w:name w:val="xl9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413">
    <w:name w:val="列表编号 31"/>
    <w:basedOn w:val="1"/>
    <w:qFormat/>
    <w:uiPriority w:val="0"/>
    <w:pPr>
      <w:tabs>
        <w:tab w:val="left" w:pos="425"/>
        <w:tab w:val="left" w:pos="1226"/>
        <w:tab w:val="left" w:pos="2160"/>
      </w:tabs>
      <w:spacing w:line="360" w:lineRule="auto"/>
      <w:ind w:left="2160" w:hanging="360"/>
    </w:pPr>
    <w:rPr>
      <w:szCs w:val="24"/>
    </w:rPr>
  </w:style>
  <w:style w:type="paragraph" w:customStyle="1" w:styleId="414">
    <w:name w:val="xl11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415">
    <w:name w:val="2"/>
    <w:basedOn w:val="1"/>
    <w:qFormat/>
    <w:uiPriority w:val="0"/>
    <w:pPr>
      <w:adjustRightInd w:val="0"/>
      <w:spacing w:line="420" w:lineRule="atLeast"/>
      <w:ind w:left="1134" w:hanging="227"/>
      <w:textAlignment w:val="baseline"/>
    </w:pPr>
    <w:rPr>
      <w:kern w:val="0"/>
    </w:rPr>
  </w:style>
  <w:style w:type="paragraph" w:customStyle="1" w:styleId="416">
    <w:name w:val="xl23"/>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417">
    <w:name w:val="Char Char Char Char Char Char Char Char Char Char Char Char Char Char Char Char Char Char1 Char Char Char Char"/>
    <w:basedOn w:val="1"/>
    <w:qFormat/>
    <w:uiPriority w:val="0"/>
    <w:rPr>
      <w:szCs w:val="24"/>
    </w:rPr>
  </w:style>
  <w:style w:type="paragraph" w:customStyle="1" w:styleId="418">
    <w:name w:val="正文_0_0_0_0"/>
    <w:qFormat/>
    <w:uiPriority w:val="0"/>
    <w:pPr>
      <w:widowControl w:val="0"/>
      <w:spacing w:after="160" w:line="278" w:lineRule="auto"/>
      <w:jc w:val="both"/>
    </w:pPr>
    <w:rPr>
      <w:rFonts w:ascii="??" w:hAnsi="??" w:eastAsia="宋体" w:cs="??"/>
      <w:kern w:val="2"/>
      <w:sz w:val="21"/>
      <w:szCs w:val="24"/>
      <w:lang w:val="en-US" w:eastAsia="zh-CN" w:bidi="ar-SA"/>
    </w:rPr>
  </w:style>
  <w:style w:type="paragraph" w:customStyle="1" w:styleId="419">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8080"/>
      <w:spacing w:before="100" w:beforeAutospacing="1" w:after="100" w:afterAutospacing="1"/>
      <w:jc w:val="center"/>
      <w:textAlignment w:val="center"/>
    </w:pPr>
    <w:rPr>
      <w:rFonts w:eastAsia="??"/>
      <w:b/>
      <w:bCs/>
      <w:kern w:val="0"/>
      <w:sz w:val="18"/>
      <w:szCs w:val="18"/>
    </w:rPr>
  </w:style>
  <w:style w:type="paragraph" w:customStyle="1" w:styleId="420">
    <w:name w:val="正文文本 21"/>
    <w:basedOn w:val="1"/>
    <w:qFormat/>
    <w:uiPriority w:val="0"/>
    <w:pPr>
      <w:adjustRightInd w:val="0"/>
      <w:spacing w:line="360" w:lineRule="atLeast"/>
      <w:ind w:left="480"/>
      <w:textAlignment w:val="baseline"/>
    </w:pPr>
    <w:rPr>
      <w:kern w:val="0"/>
      <w:sz w:val="24"/>
    </w:rPr>
  </w:style>
  <w:style w:type="paragraph" w:customStyle="1" w:styleId="42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18"/>
      <w:szCs w:val="18"/>
    </w:rPr>
  </w:style>
  <w:style w:type="paragraph" w:customStyle="1" w:styleId="422">
    <w:name w:val="目录标题"/>
    <w:basedOn w:val="1"/>
    <w:qFormat/>
    <w:uiPriority w:val="0"/>
    <w:pPr>
      <w:spacing w:line="360" w:lineRule="auto"/>
      <w:jc w:val="center"/>
    </w:pPr>
    <w:rPr>
      <w:rFonts w:eastAsia="??"/>
      <w:b/>
      <w:sz w:val="32"/>
      <w:szCs w:val="24"/>
    </w:rPr>
  </w:style>
  <w:style w:type="paragraph" w:customStyle="1" w:styleId="423">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424">
    <w:name w:val="xl30"/>
    <w:basedOn w:val="1"/>
    <w:qFormat/>
    <w:uiPriority w:val="0"/>
    <w:pPr>
      <w:widowControl/>
      <w:shd w:val="clear" w:color="FFFFFF" w:fill="FFFFFF"/>
      <w:spacing w:before="100" w:beforeAutospacing="1" w:after="100" w:afterAutospacing="1"/>
      <w:jc w:val="right"/>
      <w:textAlignment w:val="center"/>
    </w:pPr>
    <w:rPr>
      <w:color w:val="000000"/>
      <w:kern w:val="0"/>
      <w:sz w:val="24"/>
      <w:szCs w:val="24"/>
    </w:rPr>
  </w:style>
  <w:style w:type="paragraph" w:customStyle="1" w:styleId="425">
    <w:name w:val="xl24"/>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426">
    <w:name w:val="正文_1_1"/>
    <w:qFormat/>
    <w:uiPriority w:val="0"/>
    <w:pPr>
      <w:widowControl w:val="0"/>
      <w:spacing w:after="160" w:line="278" w:lineRule="auto"/>
      <w:jc w:val="both"/>
    </w:pPr>
    <w:rPr>
      <w:rFonts w:ascii="??" w:hAnsi="??" w:eastAsia="宋体" w:cs="??"/>
      <w:lang w:val="en-US" w:eastAsia="zh-CN" w:bidi="ar-SA"/>
    </w:rPr>
  </w:style>
  <w:style w:type="paragraph" w:customStyle="1" w:styleId="427">
    <w:name w:val="xl41"/>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428">
    <w:name w:val="xl42"/>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429">
    <w:name w:val="金安桥正文"/>
    <w:basedOn w:val="24"/>
    <w:qFormat/>
    <w:uiPriority w:val="0"/>
    <w:pPr>
      <w:widowControl w:val="0"/>
      <w:overflowPunct/>
      <w:autoSpaceDE/>
      <w:autoSpaceDN/>
      <w:spacing w:line="300" w:lineRule="auto"/>
      <w:ind w:firstLine="200"/>
      <w:jc w:val="left"/>
      <w:textAlignment w:val="auto"/>
    </w:pPr>
    <w:rPr>
      <w:spacing w:val="0"/>
      <w:lang w:val="en-US"/>
    </w:rPr>
  </w:style>
  <w:style w:type="paragraph" w:customStyle="1" w:styleId="430">
    <w:name w:val="封面(编制单位)"/>
    <w:basedOn w:val="1"/>
    <w:qFormat/>
    <w:uiPriority w:val="0"/>
    <w:pPr>
      <w:spacing w:line="360" w:lineRule="auto"/>
      <w:ind w:firstLine="400" w:firstLineChars="400"/>
    </w:pPr>
    <w:rPr>
      <w:rFonts w:eastAsia="??"/>
      <w:b/>
      <w:sz w:val="30"/>
      <w:szCs w:val="30"/>
    </w:rPr>
  </w:style>
  <w:style w:type="paragraph" w:customStyle="1" w:styleId="431">
    <w:name w:val="表格1"/>
    <w:basedOn w:val="1"/>
    <w:qFormat/>
    <w:uiPriority w:val="0"/>
    <w:pPr>
      <w:adjustRightInd w:val="0"/>
      <w:spacing w:line="420" w:lineRule="atLeast"/>
      <w:ind w:left="284"/>
      <w:textAlignment w:val="baseline"/>
    </w:pPr>
    <w:rPr>
      <w:kern w:val="0"/>
    </w:rPr>
  </w:style>
  <w:style w:type="paragraph" w:customStyle="1" w:styleId="432">
    <w:name w:val="无间隔1"/>
    <w:qFormat/>
    <w:uiPriority w:val="0"/>
    <w:pPr>
      <w:spacing w:after="160" w:line="278" w:lineRule="auto"/>
      <w:ind w:firstLine="200" w:firstLineChars="200"/>
    </w:pPr>
    <w:rPr>
      <w:rFonts w:ascii="??" w:hAnsi="??" w:eastAsia="宋体" w:cs="??"/>
      <w:kern w:val="2"/>
      <w:sz w:val="32"/>
      <w:lang w:val="en-US" w:eastAsia="zh-CN" w:bidi="ar-SA"/>
    </w:rPr>
  </w:style>
  <w:style w:type="paragraph" w:customStyle="1" w:styleId="433">
    <w:name w:val="Char2 Char Char Char Char Char Char Char Char Char Char Char Char"/>
    <w:basedOn w:val="1"/>
    <w:qFormat/>
    <w:uiPriority w:val="0"/>
    <w:pPr>
      <w:tabs>
        <w:tab w:val="left" w:pos="360"/>
      </w:tabs>
    </w:pPr>
    <w:rPr>
      <w:sz w:val="24"/>
      <w:szCs w:val="24"/>
    </w:rPr>
  </w:style>
  <w:style w:type="paragraph" w:customStyle="1" w:styleId="434">
    <w:name w:val="图表目录1"/>
    <w:basedOn w:val="1"/>
    <w:next w:val="1"/>
    <w:qFormat/>
    <w:uiPriority w:val="0"/>
    <w:rPr>
      <w:szCs w:val="24"/>
    </w:rPr>
  </w:style>
  <w:style w:type="paragraph" w:customStyle="1" w:styleId="435">
    <w:name w:val="xl31"/>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436">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b/>
      <w:bCs/>
      <w:kern w:val="0"/>
      <w:sz w:val="18"/>
      <w:szCs w:val="18"/>
    </w:rPr>
  </w:style>
  <w:style w:type="paragraph" w:customStyle="1" w:styleId="437">
    <w:name w:val="xl64"/>
    <w:basedOn w:val="1"/>
    <w:qFormat/>
    <w:uiPriority w:val="0"/>
    <w:pPr>
      <w:widowControl/>
      <w:spacing w:before="100" w:beforeAutospacing="1" w:after="100" w:afterAutospacing="1"/>
      <w:jc w:val="left"/>
      <w:textAlignment w:val="bottom"/>
    </w:pPr>
    <w:rPr>
      <w:color w:val="000000"/>
      <w:kern w:val="0"/>
      <w:sz w:val="18"/>
      <w:szCs w:val="18"/>
    </w:rPr>
  </w:style>
  <w:style w:type="paragraph" w:customStyle="1" w:styleId="438">
    <w:name w:val="xl34"/>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439">
    <w:name w:val="内部文档 Char"/>
    <w:basedOn w:val="1"/>
    <w:qFormat/>
    <w:uiPriority w:val="0"/>
    <w:pPr>
      <w:spacing w:line="360" w:lineRule="auto"/>
      <w:jc w:val="center"/>
    </w:pPr>
    <w:rPr>
      <w:sz w:val="24"/>
      <w:szCs w:val="24"/>
    </w:rPr>
  </w:style>
  <w:style w:type="paragraph" w:customStyle="1" w:styleId="440">
    <w:name w:val="xl9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441">
    <w:name w:val="af15hichaf0dbchf15cgrid"/>
    <w:qFormat/>
    <w:uiPriority w:val="0"/>
    <w:pPr>
      <w:widowControl w:val="0"/>
      <w:tabs>
        <w:tab w:val="center" w:pos="4320"/>
        <w:tab w:val="right" w:pos="8640"/>
      </w:tabs>
      <w:adjustRightInd w:val="0"/>
      <w:spacing w:after="160" w:line="315" w:lineRule="atLeast"/>
      <w:jc w:val="both"/>
      <w:textAlignment w:val="baseline"/>
    </w:pPr>
    <w:rPr>
      <w:rFonts w:ascii="??" w:hAnsi="??" w:eastAsia="宋体" w:cs="??"/>
      <w:sz w:val="21"/>
      <w:lang w:val="en-US" w:eastAsia="zh-CN" w:bidi="ar-SA"/>
    </w:rPr>
  </w:style>
  <w:style w:type="paragraph" w:customStyle="1" w:styleId="442">
    <w:name w:val="Char1"/>
    <w:basedOn w:val="1"/>
    <w:qFormat/>
    <w:uiPriority w:val="0"/>
    <w:rPr>
      <w:szCs w:val="24"/>
    </w:rPr>
  </w:style>
  <w:style w:type="paragraph" w:customStyle="1" w:styleId="443">
    <w:name w:val="样式 样式 宋体 + 首行缩进:  1 字符"/>
    <w:basedOn w:val="356"/>
    <w:qFormat/>
    <w:uiPriority w:val="0"/>
    <w:pPr>
      <w:spacing w:before="50" w:after="50" w:line="240" w:lineRule="auto"/>
    </w:pPr>
  </w:style>
  <w:style w:type="paragraph" w:customStyle="1" w:styleId="444">
    <w:name w:val="样式 (西文) 宋体 行距: 1.5 倍行距 首行缩进:  2 字符"/>
    <w:basedOn w:val="1"/>
    <w:qFormat/>
    <w:uiPriority w:val="0"/>
    <w:pPr>
      <w:spacing w:line="360" w:lineRule="auto"/>
      <w:ind w:firstLine="420" w:firstLineChars="200"/>
    </w:pPr>
  </w:style>
  <w:style w:type="paragraph" w:customStyle="1" w:styleId="445">
    <w:name w:val="正文-dawning"/>
    <w:basedOn w:val="1"/>
    <w:qFormat/>
    <w:uiPriority w:val="0"/>
    <w:pPr>
      <w:spacing w:before="156" w:beforeLines="50" w:line="360" w:lineRule="auto"/>
      <w:ind w:firstLine="480" w:firstLineChars="200"/>
    </w:pPr>
    <w:rPr>
      <w:sz w:val="24"/>
      <w:szCs w:val="24"/>
    </w:rPr>
  </w:style>
  <w:style w:type="paragraph" w:customStyle="1" w:styleId="446">
    <w:name w:val="xl98"/>
    <w:basedOn w:val="1"/>
    <w:qFormat/>
    <w:uiPriority w:val="0"/>
    <w:pPr>
      <w:widowControl/>
      <w:pBdr>
        <w:top w:val="single" w:color="auto" w:sz="4" w:space="0"/>
        <w:bottom w:val="single" w:color="auto" w:sz="4" w:space="0"/>
      </w:pBdr>
      <w:shd w:val="clear" w:color="000000" w:fill="FFFF99"/>
      <w:spacing w:before="100" w:beforeAutospacing="1" w:after="100" w:afterAutospacing="1"/>
      <w:jc w:val="center"/>
      <w:textAlignment w:val="center"/>
    </w:pPr>
    <w:rPr>
      <w:rFonts w:eastAsia="??"/>
      <w:b/>
      <w:bCs/>
      <w:kern w:val="0"/>
      <w:sz w:val="18"/>
      <w:szCs w:val="18"/>
    </w:rPr>
  </w:style>
  <w:style w:type="paragraph" w:customStyle="1" w:styleId="447">
    <w:name w:val="Char Char Char Char Char Char"/>
    <w:basedOn w:val="1"/>
    <w:qFormat/>
    <w:uiPriority w:val="0"/>
    <w:rPr>
      <w:szCs w:val="24"/>
    </w:rPr>
  </w:style>
  <w:style w:type="paragraph" w:customStyle="1" w:styleId="448">
    <w:name w:val="xl119"/>
    <w:basedOn w:val="1"/>
    <w:qFormat/>
    <w:uiPriority w:val="0"/>
    <w:pPr>
      <w:widowControl/>
      <w:pBdr>
        <w:top w:val="single" w:color="auto" w:sz="4" w:space="0"/>
        <w:bottom w:val="single" w:color="auto" w:sz="4" w:space="0"/>
      </w:pBdr>
      <w:shd w:val="clear" w:color="auto" w:fill="C0C0C0"/>
      <w:spacing w:before="100" w:beforeAutospacing="1" w:after="100" w:afterAutospacing="1"/>
      <w:jc w:val="center"/>
    </w:pPr>
    <w:rPr>
      <w:b/>
      <w:bCs/>
      <w:kern w:val="0"/>
      <w:sz w:val="48"/>
      <w:szCs w:val="48"/>
    </w:rPr>
  </w:style>
  <w:style w:type="paragraph" w:customStyle="1" w:styleId="449">
    <w:name w:val="xl121"/>
    <w:basedOn w:val="1"/>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jc w:val="center"/>
    </w:pPr>
    <w:rPr>
      <w:b/>
      <w:bCs/>
      <w:kern w:val="0"/>
      <w:sz w:val="48"/>
      <w:szCs w:val="48"/>
    </w:rPr>
  </w:style>
  <w:style w:type="paragraph" w:customStyle="1" w:styleId="45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eastAsia="??"/>
      <w:b/>
      <w:bCs/>
      <w:color w:val="993366"/>
      <w:kern w:val="0"/>
      <w:sz w:val="18"/>
      <w:szCs w:val="18"/>
    </w:rPr>
  </w:style>
  <w:style w:type="paragraph" w:customStyle="1" w:styleId="451">
    <w:name w:val="xl28"/>
    <w:basedOn w:val="1"/>
    <w:qFormat/>
    <w:uiPriority w:val="0"/>
    <w:pPr>
      <w:widowControl/>
      <w:shd w:val="clear" w:color="FFFFFF" w:fill="FFFFFF"/>
      <w:spacing w:before="100" w:beforeAutospacing="1" w:after="100" w:afterAutospacing="1"/>
      <w:jc w:val="center"/>
      <w:textAlignment w:val="center"/>
    </w:pPr>
    <w:rPr>
      <w:b/>
      <w:bCs/>
      <w:color w:val="000000"/>
      <w:kern w:val="0"/>
      <w:sz w:val="40"/>
      <w:szCs w:val="40"/>
    </w:rPr>
  </w:style>
  <w:style w:type="paragraph" w:customStyle="1" w:styleId="45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18"/>
      <w:szCs w:val="18"/>
    </w:rPr>
  </w:style>
  <w:style w:type="paragraph" w:customStyle="1" w:styleId="453">
    <w:name w:val="Content Title"/>
    <w:basedOn w:val="1"/>
    <w:qFormat/>
    <w:uiPriority w:val="0"/>
    <w:rPr>
      <w:b/>
      <w:sz w:val="28"/>
    </w:rPr>
  </w:style>
  <w:style w:type="paragraph" w:customStyle="1" w:styleId="454">
    <w:name w:val="xl71"/>
    <w:basedOn w:val="1"/>
    <w:qFormat/>
    <w:uiPriority w:val="0"/>
    <w:pPr>
      <w:widowControl/>
      <w:pBdr>
        <w:top w:val="single" w:color="000000" w:sz="4" w:space="0"/>
        <w:bottom w:val="single" w:color="000000" w:sz="4" w:space="0"/>
      </w:pBdr>
      <w:spacing w:before="100" w:beforeAutospacing="1" w:after="100" w:afterAutospacing="1"/>
      <w:jc w:val="left"/>
      <w:textAlignment w:val="bottom"/>
    </w:pPr>
    <w:rPr>
      <w:color w:val="000000"/>
      <w:kern w:val="0"/>
      <w:sz w:val="20"/>
    </w:rPr>
  </w:style>
  <w:style w:type="paragraph" w:customStyle="1" w:styleId="455">
    <w:name w:val="样式 标题 2 + Times New Roman 四号 非加粗 段前: 5 磅 段后: 0 磅 行距: 固定值 20..."/>
    <w:basedOn w:val="3"/>
    <w:qFormat/>
    <w:uiPriority w:val="0"/>
    <w:pPr>
      <w:widowControl w:val="0"/>
      <w:spacing w:before="100" w:after="0" w:line="400" w:lineRule="exact"/>
      <w:jc w:val="both"/>
    </w:pPr>
    <w:rPr>
      <w:rFonts w:eastAsia="??" w:cs="??"/>
      <w:b w:val="0"/>
      <w:kern w:val="2"/>
      <w:sz w:val="28"/>
    </w:rPr>
  </w:style>
  <w:style w:type="paragraph" w:customStyle="1" w:styleId="456">
    <w:name w:val="xl10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457">
    <w:name w:val="Char Char Char1 Char Char Char Char"/>
    <w:basedOn w:val="1"/>
    <w:qFormat/>
    <w:uiPriority w:val="0"/>
    <w:rPr>
      <w:szCs w:val="22"/>
    </w:rPr>
  </w:style>
  <w:style w:type="paragraph" w:customStyle="1" w:styleId="458">
    <w:name w:val="普通(网站)1"/>
    <w:basedOn w:val="1"/>
    <w:qFormat/>
    <w:uiPriority w:val="0"/>
    <w:pPr>
      <w:widowControl/>
      <w:spacing w:before="100" w:beforeAutospacing="1" w:after="100" w:afterAutospacing="1"/>
      <w:jc w:val="left"/>
    </w:pPr>
    <w:rPr>
      <w:rFonts w:hint="eastAsia"/>
      <w:sz w:val="24"/>
    </w:rPr>
  </w:style>
  <w:style w:type="paragraph" w:customStyle="1" w:styleId="459">
    <w:name w:val="xl6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color w:val="000000"/>
      <w:kern w:val="0"/>
      <w:sz w:val="18"/>
      <w:szCs w:val="18"/>
    </w:rPr>
  </w:style>
  <w:style w:type="paragraph" w:customStyle="1" w:styleId="460">
    <w:name w:val="xl73"/>
    <w:basedOn w:val="1"/>
    <w:qFormat/>
    <w:uiPriority w:val="0"/>
    <w:pPr>
      <w:widowControl/>
      <w:spacing w:before="100" w:beforeAutospacing="1" w:after="100" w:afterAutospacing="1"/>
      <w:jc w:val="center"/>
    </w:pPr>
    <w:rPr>
      <w:b/>
      <w:bCs/>
      <w:color w:val="000000"/>
      <w:kern w:val="0"/>
      <w:sz w:val="42"/>
      <w:szCs w:val="42"/>
    </w:rPr>
  </w:style>
  <w:style w:type="paragraph" w:customStyle="1" w:styleId="46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462">
    <w:name w:val="封面 - 方案名称"/>
    <w:basedOn w:val="1"/>
    <w:qFormat/>
    <w:uiPriority w:val="0"/>
    <w:pPr>
      <w:spacing w:line="960" w:lineRule="exact"/>
      <w:jc w:val="center"/>
    </w:pPr>
    <w:rPr>
      <w:rFonts w:eastAsia="??"/>
      <w:b/>
      <w:sz w:val="84"/>
      <w:szCs w:val="84"/>
    </w:rPr>
  </w:style>
  <w:style w:type="paragraph" w:customStyle="1" w:styleId="463">
    <w:name w:val="xl25"/>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464">
    <w:name w:val="正文2"/>
    <w:qFormat/>
    <w:uiPriority w:val="0"/>
    <w:pPr>
      <w:widowControl w:val="0"/>
      <w:spacing w:after="160" w:line="278" w:lineRule="auto"/>
      <w:jc w:val="both"/>
    </w:pPr>
    <w:rPr>
      <w:rFonts w:ascii="??" w:hAnsi="??" w:eastAsia="宋体" w:cs="??"/>
      <w:szCs w:val="24"/>
      <w:lang w:val="en-US" w:eastAsia="zh-CN" w:bidi="ar-SA"/>
    </w:rPr>
  </w:style>
  <w:style w:type="paragraph" w:customStyle="1" w:styleId="465">
    <w:name w:val="xl6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color w:val="000000"/>
      <w:kern w:val="0"/>
      <w:sz w:val="18"/>
      <w:szCs w:val="18"/>
    </w:rPr>
  </w:style>
  <w:style w:type="paragraph" w:customStyle="1" w:styleId="466">
    <w:name w:val="索引 1_0"/>
    <w:basedOn w:val="284"/>
    <w:next w:val="284"/>
    <w:unhideWhenUsed/>
    <w:qFormat/>
    <w:uiPriority w:val="0"/>
    <w:pPr>
      <w:spacing w:line="220" w:lineRule="exact"/>
      <w:jc w:val="center"/>
    </w:pPr>
    <w:rPr>
      <w:rFonts w:eastAsia="??"/>
      <w:szCs w:val="21"/>
    </w:rPr>
  </w:style>
  <w:style w:type="paragraph" w:customStyle="1" w:styleId="467">
    <w:name w:val="font7"/>
    <w:basedOn w:val="1"/>
    <w:qFormat/>
    <w:uiPriority w:val="0"/>
    <w:pPr>
      <w:widowControl/>
      <w:spacing w:before="100" w:beforeAutospacing="1" w:after="100" w:afterAutospacing="1"/>
      <w:jc w:val="left"/>
    </w:pPr>
    <w:rPr>
      <w:rFonts w:eastAsia="??"/>
      <w:b/>
      <w:bCs/>
      <w:color w:val="FF0000"/>
      <w:kern w:val="0"/>
      <w:sz w:val="18"/>
      <w:szCs w:val="18"/>
    </w:rPr>
  </w:style>
  <w:style w:type="paragraph" w:customStyle="1" w:styleId="46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4"/>
      <w:szCs w:val="24"/>
    </w:rPr>
  </w:style>
  <w:style w:type="paragraph" w:customStyle="1" w:styleId="469">
    <w:name w:val="font10"/>
    <w:basedOn w:val="1"/>
    <w:qFormat/>
    <w:uiPriority w:val="0"/>
    <w:pPr>
      <w:widowControl/>
      <w:spacing w:before="100" w:beforeAutospacing="1" w:after="100" w:afterAutospacing="1"/>
      <w:jc w:val="left"/>
    </w:pPr>
    <w:rPr>
      <w:rFonts w:eastAsia="??"/>
      <w:b/>
      <w:bCs/>
      <w:color w:val="800000"/>
      <w:kern w:val="0"/>
      <w:sz w:val="18"/>
      <w:szCs w:val="18"/>
    </w:rPr>
  </w:style>
  <w:style w:type="paragraph" w:customStyle="1" w:styleId="470">
    <w:name w:val="xl74"/>
    <w:basedOn w:val="1"/>
    <w:qFormat/>
    <w:uiPriority w:val="0"/>
    <w:pPr>
      <w:widowControl/>
      <w:spacing w:before="100" w:beforeAutospacing="1" w:after="100" w:afterAutospacing="1"/>
      <w:jc w:val="left"/>
      <w:textAlignment w:val="bottom"/>
    </w:pPr>
    <w:rPr>
      <w:color w:val="000000"/>
      <w:kern w:val="0"/>
      <w:sz w:val="20"/>
    </w:rPr>
  </w:style>
  <w:style w:type="paragraph" w:customStyle="1" w:styleId="471">
    <w:name w:val="Normal_2"/>
    <w:qFormat/>
    <w:uiPriority w:val="0"/>
    <w:pPr>
      <w:spacing w:after="160" w:line="278" w:lineRule="auto"/>
    </w:pPr>
    <w:rPr>
      <w:rFonts w:ascii="??" w:hAnsi="??" w:eastAsia="宋体" w:cs="??"/>
      <w:sz w:val="24"/>
      <w:szCs w:val="24"/>
      <w:lang w:val="en-US" w:eastAsia="zh-CN" w:bidi="ar-SA"/>
    </w:rPr>
  </w:style>
  <w:style w:type="paragraph" w:customStyle="1" w:styleId="472">
    <w:name w:val="表格文字"/>
    <w:basedOn w:val="1"/>
    <w:qFormat/>
    <w:uiPriority w:val="0"/>
    <w:pPr>
      <w:adjustRightInd w:val="0"/>
      <w:spacing w:line="420" w:lineRule="atLeast"/>
      <w:jc w:val="left"/>
      <w:textAlignment w:val="baseline"/>
    </w:pPr>
    <w:rPr>
      <w:kern w:val="0"/>
    </w:rPr>
  </w:style>
  <w:style w:type="paragraph" w:customStyle="1" w:styleId="473">
    <w:name w:val="xl39"/>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474">
    <w:name w:val="正文不空"/>
    <w:basedOn w:val="1"/>
    <w:qFormat/>
    <w:uiPriority w:val="0"/>
    <w:pPr>
      <w:spacing w:line="360" w:lineRule="auto"/>
      <w:jc w:val="center"/>
    </w:pPr>
    <w:rPr>
      <w:rFonts w:eastAsia="??"/>
      <w:sz w:val="32"/>
      <w:szCs w:val="32"/>
    </w:rPr>
  </w:style>
  <w:style w:type="paragraph" w:customStyle="1" w:styleId="475">
    <w:name w:val="xl99"/>
    <w:basedOn w:val="1"/>
    <w:qFormat/>
    <w:uiPriority w:val="0"/>
    <w:pPr>
      <w:widowControl/>
      <w:pBdr>
        <w:top w:val="single" w:color="auto" w:sz="4" w:space="0"/>
        <w:bottom w:val="single" w:color="auto" w:sz="4" w:space="0"/>
        <w:right w:val="single" w:color="auto" w:sz="4" w:space="0"/>
      </w:pBdr>
      <w:shd w:val="clear" w:color="000000" w:fill="FFFF99"/>
      <w:spacing w:before="100" w:beforeAutospacing="1" w:after="100" w:afterAutospacing="1"/>
      <w:jc w:val="center"/>
      <w:textAlignment w:val="center"/>
    </w:pPr>
    <w:rPr>
      <w:rFonts w:eastAsia="??"/>
      <w:b/>
      <w:bCs/>
      <w:kern w:val="0"/>
      <w:sz w:val="18"/>
      <w:szCs w:val="18"/>
    </w:rPr>
  </w:style>
  <w:style w:type="paragraph" w:customStyle="1" w:styleId="476">
    <w:name w:val="目录"/>
    <w:basedOn w:val="1"/>
    <w:qFormat/>
    <w:uiPriority w:val="0"/>
    <w:pPr>
      <w:widowControl/>
      <w:jc w:val="center"/>
    </w:pPr>
    <w:rPr>
      <w:b/>
      <w:kern w:val="0"/>
      <w:sz w:val="36"/>
    </w:rPr>
  </w:style>
  <w:style w:type="paragraph" w:customStyle="1" w:styleId="477">
    <w:name w:val="Char Char1 Char Char Char Char Char Char"/>
    <w:basedOn w:val="1"/>
    <w:qFormat/>
    <w:uiPriority w:val="0"/>
    <w:pPr>
      <w:widowControl/>
      <w:spacing w:line="240" w:lineRule="exact"/>
      <w:jc w:val="left"/>
    </w:pPr>
    <w:rPr>
      <w:rFonts w:eastAsia="??"/>
      <w:kern w:val="0"/>
      <w:sz w:val="24"/>
      <w:lang w:eastAsia="en-US"/>
    </w:rPr>
  </w:style>
  <w:style w:type="paragraph" w:customStyle="1" w:styleId="47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18"/>
      <w:szCs w:val="18"/>
    </w:rPr>
  </w:style>
  <w:style w:type="paragraph" w:customStyle="1" w:styleId="479">
    <w:name w:val="正文_1_0_0"/>
    <w:qFormat/>
    <w:uiPriority w:val="0"/>
    <w:pPr>
      <w:widowControl w:val="0"/>
      <w:spacing w:after="160" w:line="278" w:lineRule="auto"/>
      <w:jc w:val="both"/>
    </w:pPr>
    <w:rPr>
      <w:rFonts w:ascii="??" w:hAnsi="??" w:eastAsia="宋体" w:cs="??"/>
      <w:kern w:val="2"/>
      <w:sz w:val="21"/>
      <w:szCs w:val="24"/>
      <w:lang w:val="en-US" w:eastAsia="zh-CN" w:bidi="ar-SA"/>
    </w:rPr>
  </w:style>
  <w:style w:type="paragraph" w:customStyle="1" w:styleId="480">
    <w:name w:val="xl100"/>
    <w:basedOn w:val="1"/>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center"/>
      <w:textAlignment w:val="center"/>
    </w:pPr>
    <w:rPr>
      <w:rFonts w:eastAsia="??"/>
      <w:b/>
      <w:bCs/>
      <w:kern w:val="0"/>
      <w:sz w:val="18"/>
      <w:szCs w:val="18"/>
    </w:rPr>
  </w:style>
  <w:style w:type="paragraph" w:customStyle="1" w:styleId="481">
    <w:name w:val="font8"/>
    <w:basedOn w:val="1"/>
    <w:qFormat/>
    <w:uiPriority w:val="0"/>
    <w:pPr>
      <w:widowControl/>
      <w:spacing w:before="100" w:beforeAutospacing="1" w:after="100" w:afterAutospacing="1"/>
      <w:jc w:val="left"/>
    </w:pPr>
    <w:rPr>
      <w:rFonts w:eastAsia="??"/>
      <w:b/>
      <w:bCs/>
      <w:color w:val="800000"/>
      <w:kern w:val="0"/>
      <w:sz w:val="18"/>
      <w:szCs w:val="18"/>
    </w:rPr>
  </w:style>
  <w:style w:type="paragraph" w:customStyle="1" w:styleId="482">
    <w:name w:val="xl125"/>
    <w:basedOn w:val="1"/>
    <w:qFormat/>
    <w:uiPriority w:val="0"/>
    <w:pPr>
      <w:widowControl/>
      <w:pBdr>
        <w:left w:val="single" w:color="auto" w:sz="4" w:space="0"/>
        <w:right w:val="single" w:color="auto" w:sz="4" w:space="0"/>
      </w:pBdr>
      <w:spacing w:before="100" w:beforeAutospacing="1" w:after="100" w:afterAutospacing="1"/>
      <w:jc w:val="left"/>
    </w:pPr>
    <w:rPr>
      <w:b/>
      <w:bCs/>
      <w:kern w:val="0"/>
      <w:sz w:val="18"/>
      <w:szCs w:val="18"/>
    </w:rPr>
  </w:style>
  <w:style w:type="paragraph" w:customStyle="1" w:styleId="483">
    <w:name w:val="样式 行距: 1.5 倍行距"/>
    <w:basedOn w:val="1"/>
    <w:qFormat/>
    <w:uiPriority w:val="0"/>
    <w:pPr>
      <w:snapToGrid w:val="0"/>
      <w:spacing w:line="360" w:lineRule="auto"/>
      <w:ind w:firstLine="480" w:firstLineChars="200"/>
    </w:pPr>
    <w:rPr>
      <w:kern w:val="0"/>
      <w:sz w:val="24"/>
      <w:lang w:val="zh-CN"/>
    </w:rPr>
  </w:style>
  <w:style w:type="paragraph" w:customStyle="1" w:styleId="484">
    <w:name w:val="xl107"/>
    <w:basedOn w:val="1"/>
    <w:qFormat/>
    <w:uiPriority w:val="0"/>
    <w:pPr>
      <w:widowControl/>
      <w:pBdr>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eastAsia="??"/>
      <w:b/>
      <w:bCs/>
      <w:kern w:val="0"/>
      <w:sz w:val="18"/>
      <w:szCs w:val="18"/>
    </w:rPr>
  </w:style>
  <w:style w:type="paragraph" w:customStyle="1" w:styleId="485">
    <w:name w:val="正文_0_0"/>
    <w:qFormat/>
    <w:uiPriority w:val="0"/>
    <w:pPr>
      <w:widowControl w:val="0"/>
      <w:spacing w:after="160" w:line="278" w:lineRule="auto"/>
      <w:jc w:val="both"/>
    </w:pPr>
    <w:rPr>
      <w:rFonts w:ascii="??" w:hAnsi="??" w:eastAsia="宋体" w:cs="??"/>
      <w:szCs w:val="24"/>
      <w:lang w:val="en-US" w:eastAsia="zh-CN" w:bidi="ar-SA"/>
    </w:rPr>
  </w:style>
  <w:style w:type="paragraph" w:customStyle="1" w:styleId="486">
    <w:name w:val="表头"/>
    <w:basedOn w:val="346"/>
    <w:qFormat/>
    <w:uiPriority w:val="0"/>
    <w:rPr>
      <w:rFonts w:eastAsia="??"/>
      <w:b/>
    </w:rPr>
  </w:style>
  <w:style w:type="paragraph" w:customStyle="1" w:styleId="487">
    <w:name w:val="font6"/>
    <w:basedOn w:val="1"/>
    <w:qFormat/>
    <w:uiPriority w:val="0"/>
    <w:pPr>
      <w:widowControl/>
      <w:spacing w:before="100" w:beforeAutospacing="1" w:after="100" w:afterAutospacing="1"/>
      <w:jc w:val="left"/>
    </w:pPr>
    <w:rPr>
      <w:rFonts w:eastAsia="??"/>
      <w:b/>
      <w:bCs/>
      <w:kern w:val="0"/>
      <w:sz w:val="18"/>
      <w:szCs w:val="18"/>
    </w:rPr>
  </w:style>
  <w:style w:type="paragraph" w:customStyle="1" w:styleId="488">
    <w:name w:val="xl116"/>
    <w:basedOn w:val="1"/>
    <w:qFormat/>
    <w:uiPriority w:val="0"/>
    <w:pPr>
      <w:widowControl/>
      <w:pBdr>
        <w:top w:val="single" w:color="auto" w:sz="4" w:space="0"/>
        <w:bottom w:val="single" w:color="auto" w:sz="4" w:space="0"/>
      </w:pBdr>
      <w:shd w:val="clear" w:color="auto" w:fill="C0C0C0"/>
      <w:spacing w:before="100" w:beforeAutospacing="1" w:after="100" w:afterAutospacing="1"/>
      <w:jc w:val="center"/>
      <w:textAlignment w:val="center"/>
    </w:pPr>
    <w:rPr>
      <w:rFonts w:eastAsia="??"/>
      <w:b/>
      <w:bCs/>
      <w:kern w:val="0"/>
      <w:sz w:val="18"/>
      <w:szCs w:val="18"/>
    </w:rPr>
  </w:style>
  <w:style w:type="paragraph" w:customStyle="1" w:styleId="489">
    <w:name w:val="Normal New"/>
    <w:qFormat/>
    <w:uiPriority w:val="0"/>
    <w:pPr>
      <w:widowControl w:val="0"/>
      <w:spacing w:after="160" w:line="278" w:lineRule="auto"/>
      <w:jc w:val="both"/>
    </w:pPr>
    <w:rPr>
      <w:rFonts w:ascii="??" w:hAnsi="??" w:eastAsia="宋体" w:cs="??"/>
      <w:kern w:val="2"/>
      <w:sz w:val="21"/>
      <w:lang w:val="en-US" w:eastAsia="zh-CN" w:bidi="ar-SA"/>
    </w:rPr>
  </w:style>
  <w:style w:type="paragraph" w:customStyle="1" w:styleId="490">
    <w:name w:val="xl113"/>
    <w:basedOn w:val="1"/>
    <w:qFormat/>
    <w:uiPriority w:val="0"/>
    <w:pPr>
      <w:widowControl/>
      <w:pBdr>
        <w:left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491">
    <w:name w:val="1"/>
    <w:basedOn w:val="1"/>
    <w:next w:val="1"/>
    <w:qFormat/>
    <w:uiPriority w:val="0"/>
    <w:rPr>
      <w:szCs w:val="24"/>
    </w:rPr>
  </w:style>
  <w:style w:type="paragraph" w:customStyle="1" w:styleId="492">
    <w:name w:val="Char Char"/>
    <w:basedOn w:val="1"/>
    <w:qFormat/>
    <w:uiPriority w:val="0"/>
    <w:pPr>
      <w:tabs>
        <w:tab w:val="left" w:pos="360"/>
      </w:tabs>
    </w:pPr>
    <w:rPr>
      <w:sz w:val="24"/>
      <w:szCs w:val="24"/>
    </w:rPr>
  </w:style>
  <w:style w:type="paragraph" w:customStyle="1" w:styleId="493">
    <w:name w:val="Char2 Char Char Char"/>
    <w:basedOn w:val="1"/>
    <w:qFormat/>
    <w:uiPriority w:val="0"/>
    <w:pPr>
      <w:tabs>
        <w:tab w:val="left" w:pos="360"/>
      </w:tabs>
    </w:pPr>
    <w:rPr>
      <w:sz w:val="24"/>
      <w:szCs w:val="24"/>
    </w:rPr>
  </w:style>
  <w:style w:type="paragraph" w:customStyle="1" w:styleId="494">
    <w:name w:val="列表编号 41"/>
    <w:basedOn w:val="1"/>
    <w:qFormat/>
    <w:uiPriority w:val="0"/>
    <w:pPr>
      <w:tabs>
        <w:tab w:val="left" w:pos="425"/>
        <w:tab w:val="left" w:pos="2880"/>
      </w:tabs>
      <w:spacing w:line="360" w:lineRule="auto"/>
      <w:ind w:left="2880" w:hanging="360"/>
    </w:pPr>
    <w:rPr>
      <w:szCs w:val="24"/>
    </w:rPr>
  </w:style>
  <w:style w:type="paragraph" w:customStyle="1" w:styleId="495">
    <w:name w:val="TOC 标题1"/>
    <w:basedOn w:val="2"/>
    <w:next w:val="1"/>
    <w:qFormat/>
    <w:uiPriority w:val="0"/>
    <w:pPr>
      <w:keepLines/>
      <w:tabs>
        <w:tab w:val="clear" w:pos="432"/>
      </w:tabs>
      <w:spacing w:before="480" w:line="276" w:lineRule="auto"/>
      <w:ind w:left="0" w:firstLine="0"/>
      <w:jc w:val="left"/>
      <w:outlineLvl w:val="9"/>
    </w:pPr>
    <w:rPr>
      <w:b/>
      <w:bCs/>
      <w:color w:val="365F91"/>
      <w:kern w:val="0"/>
      <w:sz w:val="28"/>
      <w:szCs w:val="28"/>
    </w:rPr>
  </w:style>
  <w:style w:type="paragraph" w:customStyle="1" w:styleId="496">
    <w:name w:val="_Style 21"/>
    <w:basedOn w:val="1"/>
    <w:qFormat/>
    <w:uiPriority w:val="0"/>
    <w:pPr>
      <w:tabs>
        <w:tab w:val="left" w:pos="360"/>
      </w:tabs>
    </w:pPr>
    <w:rPr>
      <w:szCs w:val="24"/>
    </w:rPr>
  </w:style>
  <w:style w:type="paragraph" w:customStyle="1" w:styleId="497">
    <w:name w:val="规划正文"/>
    <w:basedOn w:val="1"/>
    <w:qFormat/>
    <w:uiPriority w:val="0"/>
    <w:pPr>
      <w:spacing w:before="312" w:beforeLines="100" w:line="360" w:lineRule="auto"/>
      <w:ind w:firstLine="200" w:firstLineChars="200"/>
      <w:jc w:val="left"/>
    </w:pPr>
    <w:rPr>
      <w:rFonts w:eastAsia="??"/>
      <w:bCs/>
      <w:sz w:val="28"/>
    </w:rPr>
  </w:style>
  <w:style w:type="paragraph" w:customStyle="1" w:styleId="498">
    <w:name w:val="Char2 Char Char Char Char Char Char Char Char Char Char Char Char Char Char Char"/>
    <w:basedOn w:val="1"/>
    <w:qFormat/>
    <w:uiPriority w:val="0"/>
    <w:pPr>
      <w:tabs>
        <w:tab w:val="left" w:pos="360"/>
      </w:tabs>
    </w:pPr>
  </w:style>
  <w:style w:type="paragraph" w:customStyle="1" w:styleId="499">
    <w:name w:val="列表编号 51"/>
    <w:basedOn w:val="1"/>
    <w:qFormat/>
    <w:uiPriority w:val="0"/>
    <w:pPr>
      <w:tabs>
        <w:tab w:val="left" w:pos="425"/>
        <w:tab w:val="left" w:pos="2160"/>
        <w:tab w:val="left" w:pos="3600"/>
      </w:tabs>
      <w:spacing w:line="360" w:lineRule="auto"/>
      <w:ind w:left="3600" w:hanging="360"/>
    </w:pPr>
    <w:rPr>
      <w:szCs w:val="24"/>
    </w:rPr>
  </w:style>
  <w:style w:type="paragraph" w:customStyle="1" w:styleId="500">
    <w:name w:val="xl104"/>
    <w:basedOn w:val="1"/>
    <w:qFormat/>
    <w:uiPriority w:val="0"/>
    <w:pPr>
      <w:widowControl/>
      <w:pBdr>
        <w:top w:val="single" w:color="auto" w:sz="4" w:space="0"/>
        <w:left w:val="single" w:color="auto" w:sz="4" w:space="0"/>
        <w:bottom w:val="single" w:color="auto" w:sz="4" w:space="0"/>
        <w:right w:val="single" w:color="auto" w:sz="4" w:space="0"/>
      </w:pBdr>
      <w:shd w:val="pct25" w:color="000000" w:fill="CC99FF"/>
      <w:spacing w:before="100" w:beforeAutospacing="1" w:after="100" w:afterAutospacing="1"/>
      <w:jc w:val="center"/>
    </w:pPr>
    <w:rPr>
      <w:b/>
      <w:bCs/>
      <w:kern w:val="0"/>
      <w:sz w:val="24"/>
      <w:szCs w:val="24"/>
    </w:rPr>
  </w:style>
  <w:style w:type="paragraph" w:customStyle="1" w:styleId="501">
    <w:name w:val="目录文字"/>
    <w:basedOn w:val="1"/>
    <w:qFormat/>
    <w:uiPriority w:val="0"/>
    <w:pPr>
      <w:widowControl/>
      <w:spacing w:line="480" w:lineRule="auto"/>
      <w:jc w:val="left"/>
    </w:pPr>
    <w:rPr>
      <w:kern w:val="0"/>
      <w:sz w:val="24"/>
    </w:rPr>
  </w:style>
  <w:style w:type="paragraph" w:customStyle="1" w:styleId="502">
    <w:name w:val="xl118"/>
    <w:basedOn w:val="1"/>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jc w:val="center"/>
    </w:pPr>
    <w:rPr>
      <w:b/>
      <w:bCs/>
      <w:kern w:val="0"/>
      <w:sz w:val="48"/>
      <w:szCs w:val="48"/>
    </w:rPr>
  </w:style>
  <w:style w:type="paragraph" w:customStyle="1" w:styleId="503">
    <w:name w:val="xl27"/>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textAlignment w:val="center"/>
    </w:pPr>
    <w:rPr>
      <w:color w:val="000000"/>
      <w:kern w:val="0"/>
      <w:sz w:val="24"/>
      <w:szCs w:val="24"/>
    </w:rPr>
  </w:style>
  <w:style w:type="paragraph" w:customStyle="1" w:styleId="504">
    <w:name w:val="目录 1_0"/>
    <w:basedOn w:val="294"/>
    <w:next w:val="294"/>
    <w:unhideWhenUsed/>
    <w:qFormat/>
    <w:uiPriority w:val="39"/>
    <w:pPr>
      <w:tabs>
        <w:tab w:val="right" w:leader="dot" w:pos="8302"/>
      </w:tabs>
      <w:spacing w:line="440" w:lineRule="exact"/>
      <w:ind w:left="540"/>
      <w:jc w:val="left"/>
    </w:pPr>
  </w:style>
  <w:style w:type="paragraph" w:customStyle="1" w:styleId="505">
    <w:name w:val="xl82"/>
    <w:basedOn w:val="1"/>
    <w:qFormat/>
    <w:uiPriority w:val="0"/>
    <w:pPr>
      <w:widowControl/>
      <w:pBdr>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506">
    <w:name w:val="Default Paragraph Font Para Char"/>
    <w:basedOn w:val="1"/>
    <w:qFormat/>
    <w:uiPriority w:val="0"/>
    <w:pPr>
      <w:widowControl/>
      <w:spacing w:line="240" w:lineRule="exact"/>
      <w:jc w:val="left"/>
    </w:pPr>
  </w:style>
  <w:style w:type="paragraph" w:customStyle="1" w:styleId="507">
    <w:name w:val="flNote"/>
    <w:basedOn w:val="1"/>
    <w:qFormat/>
    <w:uiPriority w:val="0"/>
    <w:pPr>
      <w:adjustRightInd w:val="0"/>
      <w:spacing w:before="320" w:line="360" w:lineRule="atLeast"/>
      <w:jc w:val="center"/>
      <w:textAlignment w:val="baseline"/>
    </w:pPr>
    <w:rPr>
      <w:rFonts w:eastAsia="??"/>
      <w:kern w:val="0"/>
      <w:sz w:val="30"/>
    </w:rPr>
  </w:style>
  <w:style w:type="paragraph" w:customStyle="1" w:styleId="50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color w:val="000000"/>
      <w:kern w:val="0"/>
      <w:sz w:val="18"/>
      <w:szCs w:val="18"/>
    </w:rPr>
  </w:style>
  <w:style w:type="paragraph" w:customStyle="1" w:styleId="509">
    <w:name w:val="pa-7"/>
    <w:basedOn w:val="1"/>
    <w:qFormat/>
    <w:uiPriority w:val="0"/>
    <w:pPr>
      <w:widowControl/>
      <w:spacing w:before="100" w:beforeAutospacing="1" w:after="100" w:afterAutospacing="1"/>
      <w:jc w:val="left"/>
    </w:pPr>
    <w:rPr>
      <w:kern w:val="0"/>
      <w:sz w:val="24"/>
      <w:szCs w:val="24"/>
    </w:rPr>
  </w:style>
  <w:style w:type="paragraph" w:customStyle="1" w:styleId="510">
    <w:name w:val="xl35"/>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color w:val="000000"/>
      <w:kern w:val="0"/>
      <w:sz w:val="24"/>
      <w:szCs w:val="24"/>
    </w:rPr>
  </w:style>
  <w:style w:type="paragraph" w:customStyle="1" w:styleId="511">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512">
    <w:name w:val="!BECC正文"/>
    <w:basedOn w:val="1"/>
    <w:qFormat/>
    <w:uiPriority w:val="0"/>
    <w:pPr>
      <w:tabs>
        <w:tab w:val="left" w:pos="0"/>
      </w:tabs>
      <w:spacing w:before="156" w:beforeLines="50" w:after="156" w:afterLines="50" w:line="360" w:lineRule="auto"/>
      <w:ind w:firstLine="200" w:firstLineChars="200"/>
      <w:contextualSpacing/>
    </w:pPr>
    <w:rPr>
      <w:sz w:val="24"/>
      <w:szCs w:val="24"/>
    </w:rPr>
  </w:style>
  <w:style w:type="paragraph" w:customStyle="1" w:styleId="513">
    <w:name w:val="空半行"/>
    <w:basedOn w:val="1"/>
    <w:qFormat/>
    <w:uiPriority w:val="0"/>
    <w:pPr>
      <w:adjustRightInd w:val="0"/>
      <w:spacing w:line="120" w:lineRule="exact"/>
      <w:textAlignment w:val="baseline"/>
    </w:pPr>
    <w:rPr>
      <w:rFonts w:eastAsia="??"/>
      <w:color w:val="FFFFFF"/>
      <w:kern w:val="0"/>
      <w:sz w:val="30"/>
    </w:rPr>
  </w:style>
  <w:style w:type="paragraph" w:customStyle="1" w:styleId="514">
    <w:name w:val="正文1"/>
    <w:qFormat/>
    <w:uiPriority w:val="0"/>
    <w:pPr>
      <w:widowControl w:val="0"/>
      <w:spacing w:after="160" w:line="278" w:lineRule="auto"/>
      <w:jc w:val="both"/>
    </w:pPr>
    <w:rPr>
      <w:rFonts w:ascii="??" w:hAnsi="??" w:eastAsia="宋体" w:cs="??"/>
      <w:lang w:val="en-US" w:eastAsia="zh-CN" w:bidi="ar-SA"/>
    </w:rPr>
  </w:style>
  <w:style w:type="paragraph" w:customStyle="1" w:styleId="515">
    <w:name w:val="样式 正文2 + 加粗"/>
    <w:basedOn w:val="1"/>
    <w:qFormat/>
    <w:uiPriority w:val="0"/>
    <w:pPr>
      <w:tabs>
        <w:tab w:val="left" w:pos="780"/>
        <w:tab w:val="left" w:pos="900"/>
      </w:tabs>
      <w:spacing w:line="360" w:lineRule="auto"/>
      <w:ind w:firstLine="200" w:firstLineChars="200"/>
    </w:pPr>
    <w:rPr>
      <w:bCs/>
      <w:sz w:val="24"/>
      <w:szCs w:val="24"/>
    </w:rPr>
  </w:style>
  <w:style w:type="paragraph" w:customStyle="1" w:styleId="516">
    <w:name w:val="列表编号 21"/>
    <w:basedOn w:val="1"/>
    <w:qFormat/>
    <w:uiPriority w:val="0"/>
    <w:pPr>
      <w:tabs>
        <w:tab w:val="left" w:pos="425"/>
        <w:tab w:val="left" w:pos="1440"/>
      </w:tabs>
      <w:spacing w:line="360" w:lineRule="auto"/>
      <w:ind w:left="1440" w:hanging="360"/>
    </w:pPr>
    <w:rPr>
      <w:szCs w:val="24"/>
    </w:rPr>
  </w:style>
  <w:style w:type="paragraph" w:customStyle="1" w:styleId="517">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518">
    <w:name w:val="txt"/>
    <w:basedOn w:val="1"/>
    <w:qFormat/>
    <w:uiPriority w:val="0"/>
    <w:pPr>
      <w:widowControl/>
      <w:spacing w:before="100" w:beforeAutospacing="1" w:after="100" w:afterAutospacing="1"/>
      <w:ind w:firstLine="480"/>
    </w:pPr>
    <w:rPr>
      <w:kern w:val="0"/>
      <w:sz w:val="18"/>
    </w:rPr>
  </w:style>
  <w:style w:type="paragraph" w:customStyle="1" w:styleId="51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eastAsia="??"/>
      <w:b/>
      <w:bCs/>
      <w:color w:val="993366"/>
      <w:kern w:val="0"/>
      <w:sz w:val="18"/>
      <w:szCs w:val="18"/>
    </w:rPr>
  </w:style>
  <w:style w:type="paragraph" w:customStyle="1" w:styleId="520">
    <w:name w:val="Char Char Char Char Char Char Char1"/>
    <w:basedOn w:val="1"/>
    <w:qFormat/>
    <w:uiPriority w:val="0"/>
    <w:pPr>
      <w:tabs>
        <w:tab w:val="left" w:pos="360"/>
      </w:tabs>
    </w:pPr>
    <w:rPr>
      <w:sz w:val="24"/>
      <w:szCs w:val="24"/>
    </w:rPr>
  </w:style>
  <w:style w:type="paragraph" w:customStyle="1" w:styleId="521">
    <w:name w:val="xl115"/>
    <w:basedOn w:val="1"/>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jc w:val="center"/>
      <w:textAlignment w:val="center"/>
    </w:pPr>
    <w:rPr>
      <w:rFonts w:eastAsia="??"/>
      <w:b/>
      <w:bCs/>
      <w:kern w:val="0"/>
      <w:sz w:val="18"/>
      <w:szCs w:val="18"/>
    </w:rPr>
  </w:style>
  <w:style w:type="paragraph" w:customStyle="1" w:styleId="522">
    <w:name w:val="TOC 标题11"/>
    <w:basedOn w:val="2"/>
    <w:next w:val="1"/>
    <w:qFormat/>
    <w:uiPriority w:val="0"/>
    <w:pPr>
      <w:keepLines/>
      <w:tabs>
        <w:tab w:val="clear" w:pos="432"/>
      </w:tabs>
      <w:spacing w:before="480" w:line="276" w:lineRule="auto"/>
      <w:ind w:left="0" w:firstLine="0"/>
      <w:jc w:val="left"/>
      <w:outlineLvl w:val="9"/>
    </w:pPr>
    <w:rPr>
      <w:b/>
      <w:bCs/>
      <w:color w:val="365F91"/>
      <w:kern w:val="0"/>
      <w:sz w:val="28"/>
      <w:szCs w:val="28"/>
    </w:rPr>
  </w:style>
  <w:style w:type="paragraph" w:customStyle="1" w:styleId="523">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524">
    <w:name w:val="Char Char Char Char Char Char Char"/>
    <w:basedOn w:val="1"/>
    <w:qFormat/>
    <w:uiPriority w:val="0"/>
    <w:pPr>
      <w:tabs>
        <w:tab w:val="left" w:pos="360"/>
      </w:tabs>
    </w:pPr>
    <w:rPr>
      <w:sz w:val="24"/>
      <w:szCs w:val="24"/>
    </w:rPr>
  </w:style>
  <w:style w:type="paragraph" w:customStyle="1" w:styleId="525">
    <w:name w:val="xl120"/>
    <w:basedOn w:val="1"/>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jc w:val="center"/>
    </w:pPr>
    <w:rPr>
      <w:b/>
      <w:bCs/>
      <w:kern w:val="0"/>
      <w:sz w:val="48"/>
      <w:szCs w:val="48"/>
    </w:rPr>
  </w:style>
  <w:style w:type="paragraph" w:customStyle="1" w:styleId="526">
    <w:name w:val="正文文本缩进1"/>
    <w:basedOn w:val="1"/>
    <w:qFormat/>
    <w:uiPriority w:val="0"/>
    <w:pPr>
      <w:spacing w:line="360" w:lineRule="auto"/>
      <w:ind w:firstLine="480" w:firstLineChars="200"/>
    </w:pPr>
    <w:rPr>
      <w:rFonts w:eastAsia="??"/>
      <w:szCs w:val="24"/>
    </w:rPr>
  </w:style>
  <w:style w:type="paragraph" w:customStyle="1" w:styleId="527">
    <w:name w:val="Char2"/>
    <w:basedOn w:val="1"/>
    <w:qFormat/>
    <w:uiPriority w:val="0"/>
    <w:pPr>
      <w:tabs>
        <w:tab w:val="left" w:pos="360"/>
      </w:tabs>
    </w:pPr>
  </w:style>
  <w:style w:type="paragraph" w:customStyle="1" w:styleId="528">
    <w:name w:val="xl124"/>
    <w:basedOn w:val="1"/>
    <w:qFormat/>
    <w:uiPriority w:val="0"/>
    <w:pPr>
      <w:widowControl/>
      <w:pBdr>
        <w:left w:val="single" w:color="auto" w:sz="4" w:space="0"/>
        <w:right w:val="single" w:color="auto" w:sz="4" w:space="0"/>
      </w:pBdr>
      <w:shd w:val="clear" w:color="auto" w:fill="FFCC99"/>
      <w:spacing w:before="100" w:beforeAutospacing="1" w:after="100" w:afterAutospacing="1"/>
      <w:jc w:val="center"/>
      <w:textAlignment w:val="center"/>
    </w:pPr>
    <w:rPr>
      <w:rFonts w:eastAsia="??"/>
      <w:b/>
      <w:bCs/>
      <w:kern w:val="0"/>
      <w:sz w:val="18"/>
      <w:szCs w:val="18"/>
    </w:rPr>
  </w:style>
  <w:style w:type="paragraph" w:customStyle="1" w:styleId="529">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53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4"/>
      <w:szCs w:val="24"/>
    </w:rPr>
  </w:style>
  <w:style w:type="paragraph" w:customStyle="1" w:styleId="531">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
      <w:kern w:val="0"/>
      <w:sz w:val="24"/>
      <w:szCs w:val="24"/>
    </w:rPr>
  </w:style>
  <w:style w:type="paragraph" w:customStyle="1" w:styleId="532">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color w:val="000000"/>
      <w:kern w:val="0"/>
      <w:sz w:val="24"/>
      <w:szCs w:val="24"/>
    </w:rPr>
  </w:style>
  <w:style w:type="paragraph" w:customStyle="1" w:styleId="533">
    <w:name w:val="正文3"/>
    <w:qFormat/>
    <w:uiPriority w:val="0"/>
    <w:pPr>
      <w:spacing w:after="160" w:line="278" w:lineRule="auto"/>
    </w:pPr>
    <w:rPr>
      <w:rFonts w:ascii="??" w:hAnsi="??" w:eastAsia="宋体" w:cs="??"/>
      <w:sz w:val="24"/>
      <w:szCs w:val="24"/>
      <w:lang w:val="en-US" w:eastAsia="zh-CN" w:bidi="ar-SA"/>
    </w:rPr>
  </w:style>
  <w:style w:type="paragraph" w:customStyle="1" w:styleId="534">
    <w:name w:val="xl85"/>
    <w:basedOn w:val="1"/>
    <w:qFormat/>
    <w:uiPriority w:val="0"/>
    <w:pPr>
      <w:widowControl/>
      <w:pBdr>
        <w:left w:val="single" w:color="auto" w:sz="4" w:space="0"/>
        <w:right w:val="single" w:color="auto" w:sz="4" w:space="0"/>
      </w:pBdr>
      <w:spacing w:before="100" w:beforeAutospacing="1" w:after="100" w:afterAutospacing="1"/>
      <w:jc w:val="right"/>
      <w:textAlignment w:val="center"/>
    </w:pPr>
    <w:rPr>
      <w:kern w:val="0"/>
      <w:sz w:val="24"/>
      <w:szCs w:val="24"/>
    </w:rPr>
  </w:style>
  <w:style w:type="paragraph" w:customStyle="1" w:styleId="535">
    <w:name w:val="样式2"/>
    <w:basedOn w:val="1"/>
    <w:next w:val="6"/>
    <w:qFormat/>
    <w:uiPriority w:val="0"/>
    <w:pPr>
      <w:jc w:val="center"/>
    </w:pPr>
    <w:rPr>
      <w:b/>
      <w:color w:val="000000"/>
      <w:szCs w:val="21"/>
    </w:rPr>
  </w:style>
  <w:style w:type="paragraph" w:customStyle="1" w:styleId="536">
    <w:name w:val="font9"/>
    <w:basedOn w:val="1"/>
    <w:qFormat/>
    <w:uiPriority w:val="0"/>
    <w:pPr>
      <w:widowControl/>
      <w:spacing w:before="100" w:beforeAutospacing="1" w:after="100" w:afterAutospacing="1"/>
      <w:jc w:val="left"/>
    </w:pPr>
    <w:rPr>
      <w:rFonts w:eastAsia="??"/>
      <w:color w:val="FF0000"/>
      <w:kern w:val="0"/>
      <w:sz w:val="18"/>
      <w:szCs w:val="18"/>
    </w:rPr>
  </w:style>
  <w:style w:type="paragraph" w:customStyle="1" w:styleId="537">
    <w:name w:val="样式 样式 首行缩进:  0.85 厘米 行距: 固定值 30 磅 Char + 首行缩进:  2 字符"/>
    <w:basedOn w:val="1"/>
    <w:qFormat/>
    <w:uiPriority w:val="0"/>
    <w:pPr>
      <w:adjustRightInd w:val="0"/>
      <w:spacing w:before="100"/>
      <w:ind w:firstLine="200" w:firstLineChars="200"/>
      <w:jc w:val="left"/>
    </w:pPr>
    <w:rPr>
      <w:kern w:val="0"/>
      <w:sz w:val="24"/>
    </w:rPr>
  </w:style>
  <w:style w:type="paragraph" w:customStyle="1" w:styleId="538">
    <w:name w:val="xl123"/>
    <w:basedOn w:val="1"/>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jc w:val="center"/>
    </w:pPr>
    <w:rPr>
      <w:b/>
      <w:bCs/>
      <w:kern w:val="0"/>
      <w:sz w:val="48"/>
      <w:szCs w:val="48"/>
    </w:rPr>
  </w:style>
  <w:style w:type="paragraph" w:customStyle="1" w:styleId="539">
    <w:name w:val="font5"/>
    <w:basedOn w:val="1"/>
    <w:qFormat/>
    <w:uiPriority w:val="0"/>
    <w:pPr>
      <w:widowControl/>
      <w:spacing w:before="100" w:beforeAutospacing="1" w:after="100" w:afterAutospacing="1"/>
      <w:jc w:val="left"/>
    </w:pPr>
    <w:rPr>
      <w:kern w:val="0"/>
      <w:sz w:val="18"/>
      <w:szCs w:val="18"/>
    </w:rPr>
  </w:style>
  <w:style w:type="paragraph" w:customStyle="1" w:styleId="540">
    <w:name w:val="char"/>
    <w:basedOn w:val="1"/>
    <w:qFormat/>
    <w:uiPriority w:val="0"/>
    <w:pPr>
      <w:widowControl/>
      <w:jc w:val="left"/>
    </w:pPr>
    <w:rPr>
      <w:rFonts w:eastAsia="??"/>
      <w:kern w:val="0"/>
      <w:sz w:val="28"/>
      <w:szCs w:val="28"/>
      <w:lang w:eastAsia="en-US"/>
    </w:rPr>
  </w:style>
  <w:style w:type="paragraph" w:customStyle="1" w:styleId="541">
    <w:name w:val="Normal_3"/>
    <w:qFormat/>
    <w:uiPriority w:val="0"/>
    <w:pPr>
      <w:spacing w:after="160" w:line="278" w:lineRule="auto"/>
    </w:pPr>
    <w:rPr>
      <w:rFonts w:ascii="??" w:hAnsi="??" w:eastAsia="宋体" w:cs="??"/>
      <w:sz w:val="24"/>
      <w:szCs w:val="24"/>
      <w:lang w:val="en-US" w:eastAsia="zh-CN" w:bidi="ar-SA"/>
    </w:rPr>
  </w:style>
  <w:style w:type="paragraph" w:customStyle="1" w:styleId="542">
    <w:name w:val="3"/>
    <w:next w:val="235"/>
    <w:unhideWhenUsed/>
    <w:qFormat/>
    <w:uiPriority w:val="99"/>
    <w:pPr>
      <w:widowControl w:val="0"/>
      <w:spacing w:after="120" w:line="278" w:lineRule="auto"/>
      <w:ind w:firstLine="420" w:firstLineChars="100"/>
      <w:jc w:val="both"/>
    </w:pPr>
    <w:rPr>
      <w:rFonts w:ascii="??" w:hAnsi="??" w:eastAsia="宋体" w:cs="??"/>
      <w:kern w:val="2"/>
      <w:sz w:val="21"/>
      <w:szCs w:val="24"/>
      <w:lang w:val="en-US" w:eastAsia="zh-CN" w:bidi="ar-SA"/>
    </w:rPr>
  </w:style>
  <w:style w:type="paragraph" w:customStyle="1" w:styleId="543">
    <w:name w:val="正文-首缩2字符"/>
    <w:basedOn w:val="1"/>
    <w:qFormat/>
    <w:uiPriority w:val="99"/>
    <w:pPr>
      <w:ind w:firstLine="200" w:firstLineChars="200"/>
      <w:jc w:val="left"/>
    </w:pPr>
    <w:rPr>
      <w:szCs w:val="24"/>
    </w:rPr>
  </w:style>
  <w:style w:type="paragraph" w:customStyle="1" w:styleId="544">
    <w:name w:val="目录 3_0"/>
    <w:basedOn w:val="1"/>
    <w:next w:val="1"/>
    <w:qFormat/>
    <w:uiPriority w:val="39"/>
    <w:pPr>
      <w:ind w:left="840"/>
    </w:pPr>
    <w:rPr>
      <w:szCs w:val="22"/>
    </w:rPr>
  </w:style>
  <w:style w:type="paragraph" w:customStyle="1" w:styleId="545">
    <w:name w:val="标题 2_1_0"/>
    <w:basedOn w:val="258"/>
    <w:next w:val="258"/>
    <w:unhideWhenUsed/>
    <w:qFormat/>
    <w:uiPriority w:val="0"/>
    <w:pPr>
      <w:keepNext/>
      <w:keepLines/>
      <w:spacing w:before="120" w:after="120"/>
      <w:jc w:val="center"/>
      <w:outlineLvl w:val="1"/>
    </w:pPr>
    <w:rPr>
      <w:rFonts w:eastAsia="??"/>
      <w:b/>
      <w:bCs/>
      <w:kern w:val="0"/>
      <w:sz w:val="32"/>
      <w:szCs w:val="32"/>
    </w:rPr>
  </w:style>
  <w:style w:type="paragraph" w:customStyle="1" w:styleId="546">
    <w:name w:val="默认段落字体 Para Char Char Char Char Char Char Char Char Char1 Char"/>
    <w:basedOn w:val="1"/>
    <w:qFormat/>
    <w:uiPriority w:val="0"/>
    <w:rPr>
      <w:sz w:val="24"/>
    </w:rPr>
  </w:style>
  <w:style w:type="paragraph" w:customStyle="1" w:styleId="547">
    <w:name w:val="目录 4_0"/>
    <w:basedOn w:val="171"/>
    <w:next w:val="171"/>
    <w:qFormat/>
    <w:uiPriority w:val="39"/>
    <w:pPr>
      <w:tabs>
        <w:tab w:val="left" w:pos="1890"/>
        <w:tab w:val="right" w:leader="dot" w:pos="8296"/>
      </w:tabs>
      <w:ind w:left="630"/>
    </w:pPr>
    <w:rPr>
      <w:kern w:val="2"/>
      <w:sz w:val="21"/>
      <w:szCs w:val="22"/>
    </w:rPr>
  </w:style>
  <w:style w:type="paragraph" w:customStyle="1" w:styleId="548">
    <w:name w:val="正文_16"/>
    <w:qFormat/>
    <w:uiPriority w:val="0"/>
    <w:pPr>
      <w:widowControl w:val="0"/>
      <w:spacing w:after="160" w:line="278" w:lineRule="auto"/>
      <w:jc w:val="both"/>
    </w:pPr>
    <w:rPr>
      <w:rFonts w:ascii="??" w:hAnsi="??" w:eastAsia="宋体" w:cs="??"/>
      <w:kern w:val="2"/>
      <w:sz w:val="21"/>
      <w:szCs w:val="22"/>
      <w:lang w:val="en-US" w:eastAsia="zh-CN" w:bidi="ar-SA"/>
    </w:rPr>
  </w:style>
  <w:style w:type="paragraph" w:customStyle="1" w:styleId="549">
    <w:name w:val="(文字) (文字)"/>
    <w:basedOn w:val="1"/>
    <w:qFormat/>
    <w:uiPriority w:val="0"/>
    <w:pPr>
      <w:tabs>
        <w:tab w:val="left" w:pos="360"/>
      </w:tabs>
    </w:pPr>
    <w:rPr>
      <w:szCs w:val="24"/>
    </w:rPr>
  </w:style>
  <w:style w:type="paragraph" w:customStyle="1" w:styleId="550">
    <w:name w:val="Char Char Char"/>
    <w:basedOn w:val="1"/>
    <w:qFormat/>
    <w:uiPriority w:val="0"/>
  </w:style>
  <w:style w:type="paragraph" w:customStyle="1" w:styleId="551">
    <w:name w:val="Table Paragraph"/>
    <w:basedOn w:val="1"/>
    <w:qFormat/>
    <w:uiPriority w:val="99"/>
    <w:pPr>
      <w:autoSpaceDE w:val="0"/>
      <w:autoSpaceDN w:val="0"/>
      <w:jc w:val="left"/>
    </w:pPr>
    <w:rPr>
      <w:kern w:val="0"/>
      <w:sz w:val="22"/>
      <w:szCs w:val="22"/>
      <w:lang w:val="zh-CN" w:bidi="zh-CN"/>
    </w:rPr>
  </w:style>
  <w:style w:type="paragraph" w:customStyle="1" w:styleId="552">
    <w:name w:val="WPSOffice手动目录 1"/>
    <w:qFormat/>
    <w:uiPriority w:val="0"/>
    <w:pPr>
      <w:spacing w:after="160" w:line="278" w:lineRule="auto"/>
    </w:pPr>
    <w:rPr>
      <w:rFonts w:ascii="??" w:hAnsi="??" w:eastAsia="宋体" w:cs="??"/>
      <w:lang w:val="en-US" w:eastAsia="zh-CN" w:bidi="ar-SA"/>
    </w:rPr>
  </w:style>
  <w:style w:type="paragraph" w:customStyle="1" w:styleId="553">
    <w:name w:val="正文_15"/>
    <w:qFormat/>
    <w:uiPriority w:val="0"/>
    <w:pPr>
      <w:widowControl w:val="0"/>
      <w:spacing w:after="160" w:line="278" w:lineRule="auto"/>
      <w:jc w:val="both"/>
    </w:pPr>
    <w:rPr>
      <w:rFonts w:ascii="??" w:hAnsi="??" w:eastAsia="宋体" w:cs="??"/>
      <w:kern w:val="2"/>
      <w:sz w:val="21"/>
      <w:szCs w:val="22"/>
      <w:lang w:val="en-US" w:eastAsia="zh-CN" w:bidi="ar-SA"/>
    </w:rPr>
  </w:style>
  <w:style w:type="paragraph" w:customStyle="1" w:styleId="554">
    <w:name w:val="正文 A"/>
    <w:qFormat/>
    <w:uiPriority w:val="0"/>
    <w:pPr>
      <w:framePr w:wrap="around" w:vAnchor="margin" w:hAnchor="text" w:y="1"/>
      <w:widowControl w:val="0"/>
      <w:spacing w:after="160" w:line="278" w:lineRule="auto"/>
      <w:jc w:val="both"/>
    </w:pPr>
    <w:rPr>
      <w:rFonts w:ascii="??" w:hAnsi="??" w:eastAsia="宋体" w:cs="??"/>
      <w:color w:val="000000"/>
      <w:kern w:val="2"/>
      <w:sz w:val="21"/>
      <w:szCs w:val="21"/>
      <w:u w:color="000000"/>
      <w:lang w:val="en-US" w:eastAsia="zh-CN" w:bidi="ar-SA"/>
    </w:rPr>
  </w:style>
  <w:style w:type="paragraph" w:customStyle="1" w:styleId="555">
    <w:name w:val="首行缩进"/>
    <w:basedOn w:val="1"/>
    <w:qFormat/>
    <w:uiPriority w:val="99"/>
    <w:pPr>
      <w:spacing w:line="360" w:lineRule="auto"/>
      <w:ind w:firstLine="480" w:firstLineChars="200"/>
    </w:pPr>
    <w:rPr>
      <w:sz w:val="24"/>
      <w:szCs w:val="22"/>
      <w:lang w:val="zh-CN"/>
    </w:rPr>
  </w:style>
  <w:style w:type="paragraph" w:customStyle="1" w:styleId="556">
    <w:name w:val="修订2"/>
    <w:hidden/>
    <w:unhideWhenUsed/>
    <w:qFormat/>
    <w:uiPriority w:val="99"/>
    <w:pPr>
      <w:spacing w:after="160" w:line="278" w:lineRule="auto"/>
    </w:pPr>
    <w:rPr>
      <w:rFonts w:ascii="??" w:hAnsi="??" w:eastAsia="宋体" w:cs="??"/>
      <w:kern w:val="2"/>
      <w:sz w:val="21"/>
      <w:lang w:val="en-US" w:eastAsia="zh-CN" w:bidi="ar-SA"/>
    </w:rPr>
  </w:style>
  <w:style w:type="paragraph" w:customStyle="1" w:styleId="557">
    <w:name w:val="表格-投标文件格式"/>
    <w:basedOn w:val="1"/>
    <w:qFormat/>
    <w:uiPriority w:val="99"/>
    <w:pPr>
      <w:wordWrap w:val="0"/>
      <w:spacing w:line="360" w:lineRule="exact"/>
      <w:jc w:val="left"/>
    </w:pPr>
    <w:rPr>
      <w:szCs w:val="21"/>
    </w:rPr>
  </w:style>
  <w:style w:type="table" w:customStyle="1" w:styleId="558">
    <w:name w:val="网格型1"/>
    <w:basedOn w:val="5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59">
    <w:name w:val="网格型2"/>
    <w:basedOn w:val="5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60">
    <w:name w:val="null3"/>
    <w:qFormat/>
    <w:uiPriority w:val="0"/>
    <w:pPr>
      <w:spacing w:after="160" w:line="278" w:lineRule="auto"/>
    </w:pPr>
    <w:rPr>
      <w:rFonts w:hint="eastAsia" w:ascii="Calibri" w:hAnsi="Calibri" w:eastAsia="宋体" w:cs="Times New Roman"/>
      <w:lang w:val="en-US" w:eastAsia="zh-Hans" w:bidi="ar-SA"/>
    </w:rPr>
  </w:style>
  <w:style w:type="paragraph" w:customStyle="1" w:styleId="561">
    <w:name w:val="修订3"/>
    <w:hidden/>
    <w:unhideWhenUsed/>
    <w:qFormat/>
    <w:uiPriority w:val="99"/>
    <w:rPr>
      <w:rFonts w:ascii="??" w:hAnsi="??" w:eastAsia="宋体" w:cs="??"/>
      <w:kern w:val="2"/>
      <w:sz w:val="21"/>
      <w:lang w:val="en-US" w:eastAsia="zh-CN" w:bidi="ar-SA"/>
    </w:rPr>
  </w:style>
  <w:style w:type="paragraph" w:customStyle="1" w:styleId="562">
    <w:name w:val="Table Text"/>
    <w:basedOn w:val="1"/>
    <w:semiHidden/>
    <w:qFormat/>
    <w:uiPriority w:val="0"/>
    <w:rPr>
      <w:rFonts w:ascii="宋体" w:hAnsi="宋体" w:cs="宋体"/>
      <w:szCs w:val="21"/>
      <w:lang w:eastAsia="en-US"/>
    </w:rPr>
  </w:style>
  <w:style w:type="table" w:customStyle="1" w:styleId="56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WRGHO.COM</Company>
  <Pages>67</Pages>
  <Words>21093</Words>
  <Characters>22847</Characters>
  <Lines>219</Lines>
  <Paragraphs>61</Paragraphs>
  <TotalTime>8</TotalTime>
  <ScaleCrop>false</ScaleCrop>
  <LinksUpToDate>false</LinksUpToDate>
  <CharactersWithSpaces>23349</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2024-04-24T09:11:00Z</dcterms:created>
  <dc:creator>Administrator</dc:creator>
  <cp:lastModifiedBy>KAiKAiKAi</cp:lastModifiedBy>
  <cp:lastPrinted>2025-11-13T09:37:00Z</cp:lastPrinted>
  <dcterms:modified xsi:type="dcterms:W3CDTF">2026-09-14T06:02:18Z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03C7011A97A440E791FDEE867AD1B8E7_13</vt:lpwstr>
  </property>
  <property fmtid="{D5CDD505-2E9C-101B-9397-08002B2CF9AE}" pid="4" name="KSOTemplateDocerSaveRecord">
    <vt:lpwstr>eyJoZGlkIjoiOWY2YjQyZjNiODAxYzNjZDVlZGM3NzA2ZmMxY2Q1Y2IiLCJ1c2VySWQiOiIzNDkyMjA3MjIifQ==</vt:lpwstr>
  </property>
</Properties>
</file>