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1427"/>
        <w:gridCol w:w="5223"/>
        <w:gridCol w:w="50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213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  <w:t>包号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5223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  <w:t>原招标文件参数</w:t>
            </w:r>
          </w:p>
        </w:tc>
        <w:tc>
          <w:tcPr>
            <w:tcW w:w="5015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36"/>
                <w:highlight w:val="none"/>
                <w:vertAlign w:val="baseline"/>
                <w:lang w:val="en-US" w:eastAsia="zh-CN"/>
              </w:rPr>
              <w:t>现更正为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项目三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第1包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多功能消防</w:t>
            </w:r>
            <w:bookmarkStart w:id="0" w:name="_GoBack"/>
            <w:bookmarkEnd w:id="0"/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水枪</w:t>
            </w:r>
          </w:p>
        </w:tc>
        <w:tc>
          <w:tcPr>
            <w:tcW w:w="5223" w:type="dxa"/>
            <w:vAlign w:val="center"/>
          </w:tcPr>
          <w:p>
            <w:pPr>
              <w:jc w:val="both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★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、知名品牌，符合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GB8181-2005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标准，按照须知前附表第29条要求提供相关检测报告；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、第三类或第四类喷雾角可调的低压直流喷雾水枪，具有直流喷雾无级转换、流量可调等功能，可调节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个档位的流量变化；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、进水口径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65mm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，内扣式防打结接口；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▲4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、喷射压力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≥0.6MPa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，额定流量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≥12L/s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，直流射程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≥30m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、重量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≤3kg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。</w:t>
            </w:r>
          </w:p>
        </w:tc>
        <w:tc>
          <w:tcPr>
            <w:tcW w:w="5015" w:type="dxa"/>
            <w:vAlign w:val="center"/>
          </w:tcPr>
          <w:p>
            <w:pPr>
              <w:jc w:val="left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★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、知名品牌，符合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GB8181-2005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标准，按照须知前附表第29条要求提供相关检测报告；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、第三类或第四类喷雾角可调的低压直流喷雾水枪，具有直流喷雾无级转换、流量可调等功能，可调节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个档位的流量变化；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、进水口径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65mm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，内扣式防打结接口；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▲4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、喷射压力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≥0.6MPa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，额定流量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≥12L/s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，直流射程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≥30m</w:t>
            </w:r>
            <w:r>
              <w:rPr>
                <w:rStyle w:val="7"/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 w:bidi="ar"/>
              </w:rPr>
              <w:t>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、重量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≤3kg</w:t>
            </w:r>
            <w:r>
              <w:rPr>
                <w:rStyle w:val="7"/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项目三</w:t>
            </w:r>
          </w:p>
          <w:p>
            <w:pPr>
              <w:jc w:val="center"/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第2包</w:t>
            </w:r>
          </w:p>
        </w:tc>
        <w:tc>
          <w:tcPr>
            <w:tcW w:w="1427" w:type="dxa"/>
            <w:vAlign w:val="center"/>
          </w:tcPr>
          <w:p>
            <w:pPr>
              <w:jc w:val="center"/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灭火防护套装</w:t>
            </w:r>
          </w:p>
        </w:tc>
        <w:tc>
          <w:tcPr>
            <w:tcW w:w="5223" w:type="dxa"/>
            <w:vAlign w:val="center"/>
          </w:tcPr>
          <w:p>
            <w:pPr>
              <w:jc w:val="both"/>
              <w:rPr>
                <w:color w:val="auto"/>
                <w:highlight w:val="none"/>
                <w:vertAlign w:val="baseline"/>
              </w:rPr>
            </w:pPr>
            <w:r>
              <w:rPr>
                <w:color w:val="auto"/>
                <w:highlight w:val="none"/>
              </w:rPr>
              <w:t>四、消防手套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hint="eastAsia" w:hAnsi="宋体" w:cs="宋体"/>
                <w:color w:val="auto"/>
                <w:highlight w:val="none"/>
              </w:rPr>
              <w:t>★</w:t>
            </w:r>
            <w:r>
              <w:rPr>
                <w:color w:val="auto"/>
                <w:highlight w:val="none"/>
              </w:rPr>
              <w:t>1、符合XF7-2004《消防手套》检验标准，</w:t>
            </w:r>
            <w:r>
              <w:rPr>
                <w:rFonts w:hint="eastAsia" w:hAnsi="宋体" w:cs="宋体"/>
                <w:color w:val="auto"/>
                <w:kern w:val="0"/>
                <w:highlight w:val="none"/>
              </w:rPr>
              <w:t>提供检测报告：按照须知前附表第29条执行</w:t>
            </w:r>
            <w:r>
              <w:rPr>
                <w:color w:val="auto"/>
                <w:highlight w:val="none"/>
              </w:rPr>
              <w:t>，手套级别为二类，防水袋具备防血液、酸碱等化学品渗透功能；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2、整体热防护性能≥50cal/cm</w:t>
            </w:r>
            <w:r>
              <w:rPr>
                <w:rFonts w:hint="eastAsia"/>
                <w:color w:val="auto"/>
                <w:highlight w:val="none"/>
              </w:rPr>
              <w:t>²</w:t>
            </w:r>
            <w:r>
              <w:rPr>
                <w:color w:val="auto"/>
                <w:highlight w:val="none"/>
              </w:rPr>
              <w:t>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3、手套外层、隔热层经纬向续燃≤1s，损毁长度≤10mm；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4、耐热性能：手套收缩率长方向≤0.7％，宽方向0.8％；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5、耐切割性能掌心≥15N；耐撕破性能背面外层材料经向≥450N，纬向≥320N；耐机械穿刺性能背面外层材料≥115N；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color w:val="auto"/>
                <w:highlight w:val="none"/>
              </w:rPr>
              <w:t>6、握紧性能≥100％；</w:t>
            </w:r>
          </w:p>
        </w:tc>
        <w:tc>
          <w:tcPr>
            <w:tcW w:w="5015" w:type="dxa"/>
            <w:vAlign w:val="center"/>
          </w:tcPr>
          <w:p>
            <w:pPr>
              <w:pStyle w:val="3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四、消防手套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hint="eastAsia" w:hAnsi="宋体" w:cs="宋体"/>
                <w:color w:val="auto"/>
                <w:highlight w:val="none"/>
              </w:rPr>
              <w:t>★</w:t>
            </w:r>
            <w:r>
              <w:rPr>
                <w:rFonts w:hint="eastAsia" w:hAnsi="宋体" w:cs="宋体"/>
                <w:color w:val="auto"/>
                <w:highlight w:val="none"/>
                <w:lang w:val="en-US" w:eastAsia="zh-CN"/>
              </w:rPr>
              <w:t>1、</w:t>
            </w:r>
            <w:r>
              <w:rPr>
                <w:rFonts w:hint="eastAsia"/>
                <w:color w:val="auto"/>
                <w:highlight w:val="none"/>
              </w:rPr>
              <w:t>符合XF7-20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</w:t>
            </w:r>
            <w:r>
              <w:rPr>
                <w:rFonts w:hint="eastAsia"/>
                <w:color w:val="auto"/>
                <w:highlight w:val="none"/>
              </w:rPr>
              <w:t>《消防手套》检验标准，提供检测报告：按照须知前附表第29条执行；</w:t>
            </w:r>
          </w:p>
          <w:p>
            <w:pPr>
              <w:pStyle w:val="3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2、整体热防护性能≥50cal/cm²；</w:t>
            </w:r>
          </w:p>
          <w:p>
            <w:pPr>
              <w:pStyle w:val="3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3、手套外层、隔热层经纬向续燃≤1s，损毁长度≤40mm；</w:t>
            </w:r>
          </w:p>
          <w:p>
            <w:pPr>
              <w:pStyle w:val="3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4、耐热性能：手套外层及衬里热收缩率≤1%；</w:t>
            </w:r>
          </w:p>
          <w:p>
            <w:pPr>
              <w:pStyle w:val="3"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5、耐切割性能掌心≥15N；撕破强力≥120N，耐机械刺穿性能≥60N；</w:t>
            </w:r>
          </w:p>
          <w:p>
            <w:pPr>
              <w:jc w:val="left"/>
              <w:rPr>
                <w:color w:val="auto"/>
                <w:highlight w:val="none"/>
                <w:vertAlign w:val="baseline"/>
              </w:rPr>
            </w:pPr>
            <w:r>
              <w:rPr>
                <w:rFonts w:hint="eastAsia"/>
                <w:color w:val="auto"/>
                <w:highlight w:val="none"/>
              </w:rPr>
              <w:t>6、拉重力比≥95％。</w:t>
            </w:r>
            <w:r>
              <w:rPr>
                <w:color w:val="auto"/>
                <w:highlight w:val="none"/>
              </w:rPr>
              <w:br w:type="textWrapping"/>
            </w:r>
          </w:p>
        </w:tc>
      </w:tr>
    </w:tbl>
    <w:p>
      <w:pPr>
        <w:rPr>
          <w:color w:val="auto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kNjA4YWNiYmIwZmNmZWNmYTA3NzdmODJjOTUxMmYifQ=="/>
  </w:docVars>
  <w:rsids>
    <w:rsidRoot w:val="29A35B09"/>
    <w:rsid w:val="065036D8"/>
    <w:rsid w:val="077D2FFE"/>
    <w:rsid w:val="1B4812CF"/>
    <w:rsid w:val="27E92A9C"/>
    <w:rsid w:val="29A35B09"/>
    <w:rsid w:val="2AAB2E4B"/>
    <w:rsid w:val="2F104DB2"/>
    <w:rsid w:val="438576C5"/>
    <w:rsid w:val="444C01E3"/>
    <w:rsid w:val="4AB16FF2"/>
    <w:rsid w:val="57E5652D"/>
    <w:rsid w:val="5AB26B9A"/>
    <w:rsid w:val="5E457D25"/>
    <w:rsid w:val="66E84003"/>
    <w:rsid w:val="705F156B"/>
    <w:rsid w:val="74987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autoRedefine/>
    <w:qFormat/>
    <w:uiPriority w:val="0"/>
    <w:pPr>
      <w:snapToGrid w:val="0"/>
      <w:jc w:val="left"/>
    </w:pPr>
    <w:rPr>
      <w:sz w:val="18"/>
    </w:rPr>
  </w:style>
  <w:style w:type="paragraph" w:styleId="3">
    <w:name w:val="Plain Text"/>
    <w:basedOn w:val="1"/>
    <w:autoRedefine/>
    <w:qFormat/>
    <w:uiPriority w:val="0"/>
    <w:pPr>
      <w:jc w:val="left"/>
    </w:pPr>
    <w:rPr>
      <w:rFonts w:ascii="宋体" w:hAnsi="Courier New" w:cs="Courier New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4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2024-04-01T05:01:00Z</dcterms:created>
  <dc:creator>久仰</dc:creator>
  <cp:lastModifiedBy>微信用户</cp:lastModifiedBy>
  <dcterms:modified xsi:type="dcterms:W3CDTF">2024-04-01T09:12:49Z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6B7515D7861D46FBA9D7B9B97DFB4D26_13</vt:lpwstr>
  </property>
</Properties>
</file>