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C6DE3">
      <w:pPr>
        <w:pStyle w:val="6"/>
        <w:ind w:firstLine="373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采购项目技术、服务及其他商务要求</w:t>
      </w:r>
    </w:p>
    <w:p w14:paraId="29143A13">
      <w:pPr>
        <w:pStyle w:val="3"/>
        <w:spacing w:before="0" w:after="0" w:line="240" w:lineRule="auto"/>
        <w:ind w:firstLine="413" w:firstLineChars="196"/>
        <w:jc w:val="left"/>
        <w:rPr>
          <w:rFonts w:ascii="仿宋" w:hAnsi="仿宋" w:eastAsia="仿宋" w:cs="仿宋"/>
          <w:b/>
          <w:bCs/>
          <w:color w:val="auto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highlight w:val="none"/>
        </w:rPr>
        <w:t>一、项目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简介</w:t>
      </w:r>
    </w:p>
    <w:p w14:paraId="7054548E">
      <w:pPr>
        <w:pStyle w:val="4"/>
        <w:snapToGrid w:val="0"/>
        <w:spacing w:before="0" w:after="0" w:line="400" w:lineRule="exact"/>
        <w:ind w:firstLine="422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1.项目基本情况</w:t>
      </w:r>
    </w:p>
    <w:p w14:paraId="0F764F3F">
      <w:pPr>
        <w:spacing w:line="440" w:lineRule="exact"/>
        <w:ind w:firstLine="420" w:firstLineChars="200"/>
        <w:rPr>
          <w:rFonts w:hint="eastAsia" w:ascii="宋体" w:hAnsi="宋体" w:eastAsia="宋体" w:cs="Times New Roman"/>
          <w:color w:val="auto"/>
          <w:highlight w:val="none"/>
        </w:rPr>
      </w:pPr>
      <w:r>
        <w:rPr>
          <w:rFonts w:hint="eastAsia" w:ascii="宋体" w:hAnsi="宋体" w:eastAsia="宋体" w:cs="Times New Roman"/>
          <w:color w:val="auto"/>
          <w:highlight w:val="none"/>
        </w:rPr>
        <w:t>本项目名称为“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西南财经大学柳林校区学生公寓2025年隐患治理与改善工程施工</w:t>
      </w:r>
      <w:r>
        <w:rPr>
          <w:rFonts w:hint="eastAsia" w:ascii="宋体" w:hAnsi="宋体" w:eastAsia="宋体" w:cs="Times New Roman"/>
          <w:color w:val="auto"/>
          <w:highlight w:val="none"/>
        </w:rPr>
        <w:t>”，本工程位于成都市温江区西南财经大学柳林校区内，</w:t>
      </w:r>
      <w:r>
        <w:rPr>
          <w:rFonts w:hint="eastAsia" w:ascii="宋体" w:hAnsi="宋体" w:cs="Times New Roman"/>
          <w:color w:val="auto"/>
          <w:highlight w:val="none"/>
          <w:lang w:val="en-US" w:eastAsia="zh-CN"/>
        </w:rPr>
        <w:t>主要施工内容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包括本科生公寓晾衣杆隐患整改，公寓连廊、架空层栏杆隐患整改，毕业生寝窗户封边胶条更换，毕业生寝室防盗纱窗安装，毕业生寝室卫生间木门更换</w:t>
      </w:r>
      <w:r>
        <w:rPr>
          <w:rFonts w:hint="eastAsia" w:ascii="宋体" w:hAnsi="宋体" w:eastAsia="宋体" w:cs="Times New Roman"/>
          <w:color w:val="auto"/>
          <w:highlight w:val="none"/>
          <w:lang w:eastAsia="zh-CN"/>
        </w:rPr>
        <w:t>。</w:t>
      </w:r>
      <w:r>
        <w:rPr>
          <w:rFonts w:hint="eastAsia" w:ascii="宋体" w:hAnsi="宋体" w:eastAsia="宋体" w:cs="Times New Roman"/>
          <w:color w:val="auto"/>
          <w:highlight w:val="none"/>
        </w:rPr>
        <w:t>具体详见</w:t>
      </w:r>
      <w:r>
        <w:rPr>
          <w:rFonts w:hint="eastAsia" w:ascii="宋体" w:hAnsi="宋体" w:eastAsia="宋体" w:cs="Times New Roman"/>
          <w:color w:val="auto"/>
          <w:highlight w:val="none"/>
          <w:lang w:val="en-US" w:eastAsia="zh-CN"/>
        </w:rPr>
        <w:t>施工图及采购工程量清单</w:t>
      </w:r>
      <w:r>
        <w:rPr>
          <w:rFonts w:hint="eastAsia" w:ascii="宋体" w:hAnsi="宋体" w:eastAsia="宋体" w:cs="Times New Roman"/>
          <w:color w:val="auto"/>
          <w:highlight w:val="none"/>
        </w:rPr>
        <w:t>。</w:t>
      </w:r>
    </w:p>
    <w:p w14:paraId="4D609545">
      <w:pPr>
        <w:pStyle w:val="4"/>
        <w:snapToGrid w:val="0"/>
        <w:spacing w:before="0" w:after="0" w:line="400" w:lineRule="exact"/>
        <w:ind w:firstLine="422" w:firstLineChars="200"/>
        <w:rPr>
          <w:rFonts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2.工程量清单及图纸另册</w:t>
      </w:r>
    </w:p>
    <w:p w14:paraId="456A092F">
      <w:pPr>
        <w:pStyle w:val="4"/>
        <w:snapToGrid w:val="0"/>
        <w:spacing w:before="0" w:after="0" w:line="400" w:lineRule="exact"/>
        <w:ind w:firstLine="422" w:firstLineChars="200"/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3.图纸目录</w:t>
      </w:r>
    </w:p>
    <w:tbl>
      <w:tblPr>
        <w:tblStyle w:val="7"/>
        <w:tblW w:w="84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3232"/>
        <w:gridCol w:w="804"/>
        <w:gridCol w:w="1224"/>
        <w:gridCol w:w="804"/>
        <w:gridCol w:w="1020"/>
        <w:gridCol w:w="797"/>
      </w:tblGrid>
      <w:tr w14:paraId="7ABA1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71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35027">
            <w:pPr>
              <w:keepNext w:val="0"/>
              <w:keepLines w:val="0"/>
              <w:widowControl/>
              <w:suppressLineNumbers w:val="0"/>
              <w:ind w:firstLineChars="3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图 纸 名 称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68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图 别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C9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图 号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D6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版本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4D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出图日期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40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图幅</w:t>
            </w:r>
          </w:p>
        </w:tc>
      </w:tr>
      <w:tr w14:paraId="01ADA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56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BC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目录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3C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11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YHML-01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3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A6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3A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7F7B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B7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65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设计说明1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C8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7C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YHSJSM-01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CF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03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A4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1E56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F0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39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措施表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77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90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YHCSB-01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8F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9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DB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BA83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44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6D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智园一层平面图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27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FC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30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3F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CE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A914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2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AE6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智园二层平面图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02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BC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4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7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D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9D31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8B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43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智园标准层平面图(3-5层)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D5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A6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8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4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32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AE71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3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F7C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智园六层平面图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6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58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2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91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46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14DE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EE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FBD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慧园一层平面图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C5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08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YHHY-01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71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6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14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600A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2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09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89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慧园二层平面图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06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2D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YHHY-02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8C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B6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B5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A397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E4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F2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慧园标准层平面图(3-5层)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CF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0A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YHHY-03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46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A7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6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20F7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6C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BD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慧园六层平面图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0A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94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YHHY-04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E1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4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9B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532B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D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26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3C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25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YHCY-01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E9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B3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B8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52C1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3A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E0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EF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46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YHCY-02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0A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28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41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5036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DA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EC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A4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2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YHCY-03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07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AB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E9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161E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E6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27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DD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60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YHCY-04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15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A6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D5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BD3C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7F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A1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信园一层平面图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D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YHXY-01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53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22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59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1864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A5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96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信园二层平面图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A0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BF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YHXY-02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C0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E5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3E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41C4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36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6A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信园标准层平面图(3-5层)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8F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A9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YHXY-03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2E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24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9B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7152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09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CE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信园六层平面图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A6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D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YHXY-04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90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C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EB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6AAF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F6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65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敏园一层平面图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98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50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52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81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9B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5CEB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E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B0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敏园二层平面图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70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EC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C6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62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B6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EB2A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4D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9D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敏园标准层平面图(3-5层)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68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BA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64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AA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35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45A6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AC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81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敏园六层平面图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BF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8A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C5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53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AB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4DF6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84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80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刘诗白书院一层平面图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CD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2B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YHYY-01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69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13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BA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5591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7C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57F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刘诗白书院二层平面图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5E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7C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YHYY-02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67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3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D1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4DA5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3F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DD3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刘诗白书院标准层平面图(3-5层)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71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C4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YHYY-03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AD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65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FE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E7D5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F9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78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刘诗白书院六层平面图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00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C1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YHYY-04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D3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19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62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5701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9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20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松园一层平面图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7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28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23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94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29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A23F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E2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C3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松园二层平面图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0B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90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AA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CE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6A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7C65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F3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E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松园三层平面图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56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7C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26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28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5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88BBD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3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64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松园四层平面图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D7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82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EB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FF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01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0A57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3D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C6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松园五层平面图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A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59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YHSY-05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F5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FB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13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8275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27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50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松园六层平面图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3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8F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YHSY-06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68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5C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16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1ECD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B9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3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竹园一层平面图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5B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8A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D5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EE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83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61B8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FD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24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竹园二层平面图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B9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FF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5B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F3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9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0401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9F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71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竹园三层平面图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EC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76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C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A7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34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5DD3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57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B6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竹园四层平面图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60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C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D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98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9A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26AF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A4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67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竹园五层平面图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80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49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5F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4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0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0AB0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43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AE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竹园六层平面图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0A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E5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YHZY-06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2A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57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80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34E3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4C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55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梅园一层平面图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C7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26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33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47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BB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F27E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C3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98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梅园二层平面图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1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5A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20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B6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90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F8D7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28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A2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梅园三层平面图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BE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71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FD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03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4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C1BA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F9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FC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梅园四层平面图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CD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D9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8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32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6E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EBD4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73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19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梅园五层平面图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FF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5F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2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2E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1C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F600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0A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AB7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梅园六层平面图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B3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F3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YHMY-06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FB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5F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3B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E884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4F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68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榕园一层平面图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3E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DC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YHRY-01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B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DF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C6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3152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E2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F7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榕园二层平面图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29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2D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YHRY-02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FC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10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FC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1AEB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8C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DE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榕园三层平面图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2A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8F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YHRY-03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CE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34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D6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12B6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E4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96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榕园四层平面图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DA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4B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YHRY-04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21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2A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E8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BE27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A6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55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榕园五层平面图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BC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4E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YHRY-05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F3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FD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F4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DD6B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10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E49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榕园六层平面图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71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13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YHRY-06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34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B7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42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6450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28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69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慎思A一层平面图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A7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72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YHSSA-01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F4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7A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9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2B29F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F4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0C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慎思A二层平面图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6C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E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YHSSA-02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44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8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E1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D792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B8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FC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慎思A标准层平面图(3-5层)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D0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1F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YHSSA-03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E2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CF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7E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69FF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D0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C0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慎思A六层平面图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B2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35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YHSSA-04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84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65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6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35BB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FE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F4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慎思B一层平面图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69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46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YHSSB-01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9B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8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77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0D83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50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7F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慎思B二层平面图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9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32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YHSSB-02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82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05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74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B73A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EA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1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慎思B标准层平面图(3-5层)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74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29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YHSSB-03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E2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B2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1D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4BA0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C2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B6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慎思B六层平面图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F7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23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YHSSB-04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82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91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B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B0D3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C4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8F1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博学A一层平面图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9C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F8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YHBXA-01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3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F9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58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CDB9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8E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0B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博学A二层平面图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FD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3E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YHBXA-02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A2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5C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86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5AF1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C4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27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博学A标准层平面图(3-5层)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B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1C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YHBXA-03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FA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FB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A5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B250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0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73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博学A六层平面图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06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1E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YHBXA-04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3C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6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7D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C4FE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B7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5FB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博学B一层平面图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06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E8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YHBXB-01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A4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8A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81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22D6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F2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29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博学B二层平面图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A6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0E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YHBXB-02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E4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1B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94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2FF6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D0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7F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博学B标准层平面图(3-5层)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4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66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YHBXB-03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01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36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F9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D4DC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C6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EA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博学B六层平面图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85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10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YHBXB-04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00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2F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C9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EF22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02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B7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博学C一层平面图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67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24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YHBXC-01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1A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22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C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7939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CF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5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博学C标准层平面图(2-6层)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38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DD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YHBXC-02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C3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24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66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77DE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6E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36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明辨一层平面图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7C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97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YHMB-01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00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1F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32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7018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17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CCA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明辨二层平面图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FA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8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YHMB-02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F0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91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37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A299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1B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9FA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明辨标准层平面图(3-5层)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EA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AF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YHMB-03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1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AE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E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A886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3A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F57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明辨六层平面图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50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C3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YHMB-04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93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0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4D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3312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07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C5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笃行底层平面图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D0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A1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YHDX-01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87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51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EA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3182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88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92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笃行二层平面图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4B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2E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YHDX-02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D8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30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D7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1983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2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DE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笃行标准层平面图(3-6层)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EA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60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YHDX-03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A1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BB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A4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2B51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ED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35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致知A/B底层平面图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7C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9C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YHZZA-01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76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63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D5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78EF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9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4B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致知A/B二层平面图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79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8D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YHZZA-02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AE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52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C6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1790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C4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89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致知A/B标准层平面图(3-6层)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2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7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YHZZA-03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D2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2E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A1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62E9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80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8F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致知C底层平面图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4B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1C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YHZZC-01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C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C1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4F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E923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D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319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致知C二层平面图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A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FF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YHZZC-02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E6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B2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42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F57E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0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BA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致知C标准层平面图(3-6层)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39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43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YHZZC-03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FA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35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8B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08DB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F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79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信园/敏园/刘诗白书院晾衣杆平面图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F9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88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34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45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BA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49B4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A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51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诚园/智园晾衣杆平面图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BD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A8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87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74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BF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4560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C0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6BF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慧园晾衣杆平面图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04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35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9B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41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B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C1A4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B9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98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雨棚B立面图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FF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CB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2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53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9A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57A9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95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5D1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雨棚C/D立面图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30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24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96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6F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86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D1B5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71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49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雨棚E/F立面图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97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83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FC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69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7C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2D63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02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DAF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大样图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96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B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YHLYG-07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D9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94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7D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43F4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A3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F1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大样图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C4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C5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YHLYG-08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D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34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E7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9DBF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2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C1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大样图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7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F8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YHLYG-09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A4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A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1A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139B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B2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AF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大样图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4E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19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YHLYG-10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26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D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6E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CCA0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1A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80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诚园一层围栏平面图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5E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7A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YHLG-CY-01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28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2E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5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A10C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8C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86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信园一层围栏平面图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98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94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YHLG-XY-02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49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97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ED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397D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F4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3C6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敏园一层围栏平面图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9F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94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YHLG-MY-03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09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F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60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75A1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81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D8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诚园栏杆二层平面图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F0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66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YHLG-CY-01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95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D7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B1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1F25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1B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60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信园二层栏杆平面图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AE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93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YHLG-XY-02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6E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05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01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385C0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37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D4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敏园二层栏杆平面图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48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83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YHLG-MY-03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03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A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6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6C658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0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2A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栏杆详图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1C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38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EA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D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BF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2071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5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D33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围栏详图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E9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7A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YHLG-02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80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86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F2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7B44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81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0B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寝室窗户封边胶条更换详图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4B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3C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YHCFB-01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D9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A2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82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B952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02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9B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寝室新作防盗纱窗更换详图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77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D8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YHSC-01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35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1C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B5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077D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C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D5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寝室卫生间防盗纱窗详图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2B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C8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YHSC-02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82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E9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E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20ED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D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104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C0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寝室卫生间铝合金门详图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85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AC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YHLM-01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3E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D2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22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0DF6F1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28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5C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图纸目录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ED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81D8E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val="en-US" w:eastAsia="zh-CN"/>
              </w:rPr>
              <w:t>L-01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44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8B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E1A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</w:p>
        </w:tc>
      </w:tr>
      <w:tr w14:paraId="773D3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BA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1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结构设计总说明（一）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1D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4E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N-01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78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EC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A2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4E29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26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35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结构设计总说明（二）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86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DF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N-02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BF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DD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4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7ABD2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30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108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AE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结构设计总说明（三）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90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46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N-03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C0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60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3E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1F6F0E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06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E11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结构设计总说明（四）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2B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4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N-04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46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12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17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58E8C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AB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256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信园/敏园/刘诗白书院雨棚结构图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8E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66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ST-01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B8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4B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27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46FC2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4E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E2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诚园/智园雨棚结构图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1F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92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ST-02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15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20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AF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  <w:tr w14:paraId="2D3CC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39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112 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7A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慧园雨棚结构图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DE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结施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23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ST-03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C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第1版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5F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2025.04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14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 w:bidi="ar"/>
              </w:rPr>
              <w:t>A2</w:t>
            </w:r>
          </w:p>
        </w:tc>
      </w:tr>
    </w:tbl>
    <w:p w14:paraId="3B3C8C1C">
      <w:pPr>
        <w:pStyle w:val="3"/>
        <w:spacing w:before="0" w:after="0" w:line="240" w:lineRule="auto"/>
        <w:ind w:firstLine="413" w:firstLineChars="196"/>
        <w:jc w:val="left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二、技术、服务要求</w:t>
      </w:r>
    </w:p>
    <w:p w14:paraId="43D2F3B2">
      <w:pPr>
        <w:pStyle w:val="4"/>
        <w:snapToGrid w:val="0"/>
        <w:spacing w:before="0" w:after="0" w:line="400" w:lineRule="exact"/>
        <w:ind w:firstLine="422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.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工程施工质量</w:t>
      </w:r>
    </w:p>
    <w:p w14:paraId="41B376A6">
      <w:pPr>
        <w:spacing w:line="440" w:lineRule="exact"/>
        <w:ind w:firstLine="420" w:firstLineChars="200"/>
        <w:rPr>
          <w:rFonts w:hint="eastAsia" w:eastAsia="宋体"/>
          <w:color w:val="auto"/>
          <w:highlight w:val="none"/>
          <w:u w:val="none"/>
          <w:lang w:eastAsia="zh-CN"/>
        </w:rPr>
      </w:pPr>
      <w:r>
        <w:rPr>
          <w:rFonts w:hint="eastAsia" w:ascii="Times New Roman" w:hAnsi="Times New Roman"/>
          <w:color w:val="auto"/>
          <w:szCs w:val="21"/>
          <w:highlight w:val="none"/>
          <w:u w:val="none"/>
        </w:rPr>
        <w:t>符合国家现行规范和标准的质量要求，质量等级合格，并满足发包人要求</w:t>
      </w:r>
      <w:r>
        <w:rPr>
          <w:rFonts w:hint="eastAsia" w:ascii="Times New Roman" w:hAnsi="Times New Roman"/>
          <w:color w:val="auto"/>
          <w:szCs w:val="21"/>
          <w:highlight w:val="none"/>
          <w:u w:val="none"/>
          <w:lang w:eastAsia="zh-CN"/>
        </w:rPr>
        <w:t>。</w:t>
      </w:r>
    </w:p>
    <w:p w14:paraId="23A9641C">
      <w:pPr>
        <w:pStyle w:val="4"/>
        <w:spacing w:before="0" w:after="0" w:line="400" w:lineRule="exact"/>
        <w:ind w:firstLine="422" w:firstLineChars="200"/>
        <w:rPr>
          <w:rFonts w:hint="eastAsia" w:ascii="宋体" w:hAnsi="宋体"/>
          <w:b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（实质性要求）材料质量</w:t>
      </w:r>
    </w:p>
    <w:p w14:paraId="23E852F2">
      <w:pPr>
        <w:spacing w:line="440" w:lineRule="exact"/>
        <w:ind w:firstLine="420" w:firstLineChars="2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材料为合格产品，材料需先向采购人现场代表、现场监理工程师提供材料样品，得到认可后方可进场。进场前材料“三证”齐全，即产品合格证、质量保证书、检测报告，经验收合格方可投入使用。</w:t>
      </w:r>
    </w:p>
    <w:p w14:paraId="15879007">
      <w:pPr>
        <w:pStyle w:val="4"/>
        <w:spacing w:before="0" w:after="0" w:line="400" w:lineRule="exact"/>
        <w:ind w:firstLine="422" w:firstLineChars="200"/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3.深化设计</w:t>
      </w:r>
    </w:p>
    <w:p w14:paraId="6ADCB382">
      <w:pPr>
        <w:spacing w:line="440" w:lineRule="exact"/>
        <w:ind w:firstLine="420" w:firstLineChars="200"/>
        <w:rPr>
          <w:rFonts w:hint="eastAsia" w:ascii="宋体" w:hAnsi="宋体"/>
          <w:b w:val="0"/>
          <w:bCs/>
          <w:color w:val="auto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highlight w:val="none"/>
          <w:lang w:val="en-US" w:eastAsia="zh-CN"/>
        </w:rPr>
        <w:t>成交人</w:t>
      </w:r>
      <w:r>
        <w:rPr>
          <w:rFonts w:hint="eastAsia" w:ascii="宋体" w:hAnsi="宋体"/>
          <w:b w:val="0"/>
          <w:bCs/>
          <w:color w:val="auto"/>
          <w:highlight w:val="none"/>
          <w:lang w:eastAsia="zh-CN"/>
        </w:rPr>
        <w:t>应在现有要求基础上根据实际情况和采购人的要求进行深化设计，包括但不限于下列内容：微调产品尺寸、色彩搭配方案等。设计方案</w:t>
      </w:r>
      <w:r>
        <w:rPr>
          <w:rFonts w:hint="eastAsia" w:ascii="宋体" w:hAnsi="宋体"/>
          <w:b w:val="0"/>
          <w:bCs/>
          <w:color w:val="auto"/>
          <w:highlight w:val="none"/>
          <w:lang w:val="en-US" w:eastAsia="zh-CN"/>
        </w:rPr>
        <w:t>和制作实体样板</w:t>
      </w:r>
      <w:r>
        <w:rPr>
          <w:rFonts w:hint="eastAsia" w:ascii="宋体" w:hAnsi="宋体"/>
          <w:b w:val="0"/>
          <w:bCs/>
          <w:color w:val="auto"/>
          <w:highlight w:val="none"/>
          <w:lang w:eastAsia="zh-CN"/>
        </w:rPr>
        <w:t>经采购人认可后，再进行生产、项目建设。</w:t>
      </w:r>
    </w:p>
    <w:p w14:paraId="3AB46DB4">
      <w:pPr>
        <w:pStyle w:val="4"/>
        <w:spacing w:before="0" w:after="0" w:line="400" w:lineRule="exact"/>
        <w:ind w:firstLine="422" w:firstLineChars="200"/>
        <w:jc w:val="left"/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国家强制要求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（如涉及）</w:t>
      </w:r>
    </w:p>
    <w:p w14:paraId="6101C124">
      <w:pPr>
        <w:spacing w:line="440" w:lineRule="exact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技术参数中如涉及到3C强制认证产品或其他国家强制要求均满足相关要求，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必要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时提供《中国强制性产品认证》（3C证书）或其他国家强制要求证明材料复印件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或扫描件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，或承诺成交后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材料进场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前向采购人提供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相关证书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复印件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或扫描件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。</w:t>
      </w:r>
    </w:p>
    <w:p w14:paraId="03C5468E">
      <w:pPr>
        <w:pStyle w:val="4"/>
        <w:spacing w:before="0" w:after="0" w:line="400" w:lineRule="exact"/>
        <w:ind w:firstLine="422" w:firstLineChars="200"/>
        <w:rPr>
          <w:rFonts w:hint="eastAsia"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.（实质性要求）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其他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技术标准和要求</w:t>
      </w:r>
    </w:p>
    <w:p w14:paraId="6042CDC3">
      <w:pPr>
        <w:spacing w:line="440" w:lineRule="exact"/>
        <w:ind w:firstLine="420" w:firstLineChars="200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（1）</w:t>
      </w:r>
      <w:r>
        <w:rPr>
          <w:rFonts w:hint="eastAsia"/>
          <w:color w:val="auto"/>
          <w:highlight w:val="none"/>
          <w:lang w:val="en-US" w:eastAsia="zh-CN"/>
        </w:rPr>
        <w:t>采购响应阶段，施工图、采购工程量清单以及本表存在矛盾之处的，以采购工程量清单为准；实施阶段，供应商应仔细对照施工图、采购工程量清单以及本表，若出现不一致的，应经采购人确定后进行施工；未经采购人确认擅自施工而造成返工的，返工费用由供应商报价承担。</w:t>
      </w:r>
    </w:p>
    <w:p w14:paraId="020453A2">
      <w:pPr>
        <w:spacing w:line="440" w:lineRule="exact"/>
        <w:ind w:firstLine="420" w:firstLineChars="2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（2）严把材料使用质量关,其中</w:t>
      </w:r>
      <w:r>
        <w:rPr>
          <w:rFonts w:hint="eastAsia"/>
          <w:color w:val="auto"/>
          <w:highlight w:val="none"/>
          <w:lang w:val="en-US" w:eastAsia="zh-CN"/>
        </w:rPr>
        <w:t>铝型材、玻璃</w:t>
      </w:r>
      <w:r>
        <w:rPr>
          <w:rFonts w:hint="eastAsia"/>
          <w:color w:val="auto"/>
          <w:highlight w:val="none"/>
        </w:rPr>
        <w:t>等主要材料</w:t>
      </w:r>
      <w:r>
        <w:rPr>
          <w:rFonts w:hint="eastAsia"/>
          <w:color w:val="auto"/>
          <w:highlight w:val="none"/>
          <w:lang w:val="en-US" w:eastAsia="zh-CN"/>
        </w:rPr>
        <w:t>进场前</w:t>
      </w:r>
      <w:r>
        <w:rPr>
          <w:rFonts w:hint="eastAsia"/>
          <w:color w:val="auto"/>
          <w:highlight w:val="none"/>
        </w:rPr>
        <w:t>需提供符合国家建筑材料有害物质含量检验合格的报告，并抽样复验，费用由承包人承担。</w:t>
      </w:r>
    </w:p>
    <w:p w14:paraId="17510C12">
      <w:pPr>
        <w:spacing w:line="440" w:lineRule="exact"/>
        <w:ind w:firstLine="420" w:firstLineChars="2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（3）各种材料必须使用本项目材料品质档次要求表内的合格产品。</w:t>
      </w:r>
    </w:p>
    <w:p w14:paraId="6C2B6B49">
      <w:pPr>
        <w:spacing w:line="440" w:lineRule="exact"/>
        <w:ind w:firstLine="420" w:firstLineChars="200"/>
        <w:rPr>
          <w:rFonts w:hint="eastAsia"/>
          <w:color w:val="auto"/>
          <w:highlight w:val="none"/>
        </w:rPr>
      </w:pPr>
    </w:p>
    <w:tbl>
      <w:tblPr>
        <w:tblStyle w:val="8"/>
        <w:tblpPr w:leftFromText="180" w:rightFromText="180" w:vertAnchor="text" w:horzAnchor="margin" w:tblpXSpec="center" w:tblpY="95"/>
        <w:tblOverlap w:val="never"/>
        <w:tblW w:w="85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305"/>
        <w:gridCol w:w="1604"/>
        <w:gridCol w:w="2186"/>
        <w:gridCol w:w="1685"/>
        <w:gridCol w:w="1202"/>
      </w:tblGrid>
      <w:tr w14:paraId="3D6F2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0A82D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389F9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名称、规格、型号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50F68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主要使用范围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7E0AF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品质要求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EA83B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类似品牌要求（选用以下品牌档次及以上）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AA09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bidi="ar"/>
              </w:rPr>
              <w:t>管理要求</w:t>
            </w:r>
          </w:p>
        </w:tc>
      </w:tr>
      <w:tr w14:paraId="230A7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2004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1114D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镀锌钢管</w:t>
            </w:r>
          </w:p>
          <w:p w14:paraId="4C6C1172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84725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室外晾衣杆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597CD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钢管规格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符合设计规范要求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46E24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天津利达，上海华岐，天津友发，浙江金州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55DDD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  <w:tr w14:paraId="24E11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B1BC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F1924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304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不锈钢管</w:t>
            </w:r>
          </w:p>
          <w:p w14:paraId="0129DBF6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847B6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雨水管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A6FB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304不锈钢管规格：φ100*1.5mm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83AF5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美亚MAYER、共同管业、民乐管业、联塑LESSO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3E72C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  <w:tr w14:paraId="42234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A08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D4B57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PVC管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DDF76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室外落水管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1A9DA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DN100壁厚不小于3.2mm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64171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川路、日丰、金德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0E85A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  <w:tr w14:paraId="65FD8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8A75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0C61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PC磨砂面耐力板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8F44A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室外晾衣杆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C7EE1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厚度及选型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符合设计规范要求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1FB7A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广夏、宁希、拜耳、沙比克。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20A27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  <w:tr w14:paraId="097FD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3658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8D463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耐候胶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9654C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窗户周边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75D01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合格，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符合设计规范要求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5EACE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百得、瓦克、吕氏、金鼠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1C2D7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  <w:tr w14:paraId="56791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9B0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D61DDF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金属防盗纱窗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1A7F0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寝室、卫生间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734D2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铝型材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厚度不低于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7EE4771B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纱网:金刚网纱网,孔数16目,纱网线直径为0.6rmn。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8BF60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铝型材采用三星、阳光、西铝、豪雅产品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AECB5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  <w:tr w14:paraId="47474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  <w:jc w:val="center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EC5A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DC44A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成品铝合金玻璃门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8A558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卫生间</w:t>
            </w:r>
          </w:p>
        </w:tc>
        <w:tc>
          <w:tcPr>
            <w:tcW w:w="2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16413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铝型材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厚度不低于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50CCAAFB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玻璃: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6+9A+6中空钢化磨砂玻璃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3C 认证。</w:t>
            </w:r>
          </w:p>
          <w:p w14:paraId="3634007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3ED99"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铝型材采用三星、阳光、西铝、豪雅产品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 w14:paraId="327EEBC0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玻璃采用</w:t>
            </w:r>
            <w:r>
              <w:rPr>
                <w:rStyle w:val="13"/>
                <w:rFonts w:hint="default" w:ascii="宋体" w:hAnsi="宋体"/>
                <w:color w:val="auto"/>
                <w:kern w:val="0"/>
                <w:sz w:val="18"/>
                <w:szCs w:val="18"/>
                <w:highlight w:val="none"/>
              </w:rPr>
              <w:t>南玻、台玻、洛玻</w:t>
            </w:r>
          </w:p>
        </w:tc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1FBB2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采购前送样、选样、定样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。</w:t>
            </w:r>
          </w:p>
        </w:tc>
      </w:tr>
    </w:tbl>
    <w:p w14:paraId="476F8D5A">
      <w:pPr>
        <w:pStyle w:val="4"/>
        <w:spacing w:line="400" w:lineRule="exact"/>
        <w:ind w:firstLine="422" w:firstLineChars="20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eastAsia="zh-CN"/>
        </w:rPr>
        <w:t>6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.</w:t>
      </w:r>
      <w:r>
        <w:rPr>
          <w:rFonts w:hint="eastAsia" w:ascii="宋体" w:hAnsi="宋体" w:cs="宋体"/>
          <w:b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工期：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60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日历天</w:t>
      </w:r>
      <w:bookmarkStart w:id="0" w:name="_GoBack"/>
      <w:bookmarkEnd w:id="0"/>
    </w:p>
    <w:p w14:paraId="772CABB2">
      <w:pPr>
        <w:pStyle w:val="4"/>
        <w:spacing w:line="400" w:lineRule="exact"/>
        <w:ind w:firstLine="422" w:firstLineChars="20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.</w:t>
      </w:r>
      <w:r>
        <w:rPr>
          <w:rFonts w:hint="eastAsia" w:ascii="宋体" w:hAnsi="宋体" w:cs="宋体"/>
          <w:b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缺陷责任期：24个月</w:t>
      </w:r>
    </w:p>
    <w:p w14:paraId="4D1E27D7">
      <w:pPr>
        <w:pStyle w:val="4"/>
        <w:spacing w:line="400" w:lineRule="exact"/>
        <w:ind w:firstLine="422" w:firstLineChars="20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.</w:t>
      </w:r>
      <w:r>
        <w:rPr>
          <w:rFonts w:hint="eastAsia" w:ascii="宋体" w:hAnsi="宋体" w:cs="宋体"/>
          <w:b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分包：不允许</w:t>
      </w:r>
    </w:p>
    <w:p w14:paraId="57C42F7B">
      <w:pPr>
        <w:pStyle w:val="4"/>
        <w:spacing w:line="400" w:lineRule="exact"/>
        <w:ind w:firstLine="426" w:firstLineChars="202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9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.</w:t>
      </w:r>
      <w:r>
        <w:rPr>
          <w:rFonts w:hint="eastAsia" w:ascii="宋体" w:hAnsi="宋体" w:cs="宋体"/>
          <w:b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履约保证金：</w:t>
      </w:r>
    </w:p>
    <w:p w14:paraId="50793494">
      <w:pPr>
        <w:pStyle w:val="14"/>
        <w:spacing w:line="440" w:lineRule="exact"/>
        <w:ind w:firstLine="420" w:firstLineChars="200"/>
        <w:rPr>
          <w:rFonts w:cs="Times New Roman"/>
          <w:color w:val="auto"/>
          <w:sz w:val="21"/>
          <w:szCs w:val="21"/>
          <w:highlight w:val="none"/>
          <w:lang w:val="zh-CN"/>
        </w:rPr>
      </w:pPr>
      <w:r>
        <w:rPr>
          <w:rFonts w:hint="eastAsia"/>
          <w:color w:val="auto"/>
          <w:sz w:val="21"/>
          <w:szCs w:val="21"/>
          <w:highlight w:val="none"/>
        </w:rPr>
        <w:t>（1）</w:t>
      </w:r>
      <w:r>
        <w:rPr>
          <w:rFonts w:hint="eastAsia" w:cs="仿宋"/>
          <w:color w:val="auto"/>
          <w:sz w:val="21"/>
          <w:szCs w:val="21"/>
          <w:highlight w:val="none"/>
          <w:lang w:val="zh-CN"/>
        </w:rPr>
        <w:t>金额：成交价的10％。</w:t>
      </w:r>
    </w:p>
    <w:p w14:paraId="5445E76F">
      <w:pPr>
        <w:pStyle w:val="14"/>
        <w:spacing w:line="440" w:lineRule="exact"/>
        <w:ind w:firstLine="420" w:firstLineChars="200"/>
        <w:jc w:val="both"/>
        <w:rPr>
          <w:rFonts w:cs="Times New Roman"/>
          <w:color w:val="auto"/>
          <w:sz w:val="21"/>
          <w:szCs w:val="21"/>
          <w:highlight w:val="none"/>
        </w:rPr>
      </w:pPr>
      <w:r>
        <w:rPr>
          <w:rFonts w:hint="eastAsia" w:cs="仿宋"/>
          <w:color w:val="auto"/>
          <w:sz w:val="21"/>
          <w:szCs w:val="21"/>
          <w:highlight w:val="none"/>
          <w:lang w:val="zh-CN"/>
        </w:rPr>
        <w:t>（2）交款方式：履约保证金可以以支票、汇票、本票或者金融机构、担保机构出具的保函等非现金形式提交。（包括网银转账，电汇等方式）</w:t>
      </w:r>
    </w:p>
    <w:p w14:paraId="14AACBEF">
      <w:pPr>
        <w:pStyle w:val="14"/>
        <w:spacing w:line="440" w:lineRule="exact"/>
        <w:ind w:firstLine="420" w:firstLineChars="200"/>
        <w:jc w:val="both"/>
        <w:rPr>
          <w:rFonts w:cs="Times New Roman"/>
          <w:color w:val="auto"/>
          <w:sz w:val="21"/>
          <w:szCs w:val="21"/>
          <w:highlight w:val="none"/>
          <w:lang w:val="zh-CN"/>
        </w:rPr>
      </w:pPr>
      <w:r>
        <w:rPr>
          <w:rFonts w:hint="eastAsia" w:cs="仿宋"/>
          <w:color w:val="auto"/>
          <w:sz w:val="21"/>
          <w:szCs w:val="21"/>
          <w:highlight w:val="none"/>
          <w:lang w:val="zh-CN"/>
        </w:rPr>
        <w:t>收款单位：西南财经大学。（履约保证金由采购人收取，采购代理机构不得代收）</w:t>
      </w:r>
    </w:p>
    <w:p w14:paraId="124DACD7">
      <w:pPr>
        <w:pStyle w:val="14"/>
        <w:spacing w:line="440" w:lineRule="exact"/>
        <w:ind w:firstLine="420" w:firstLineChars="200"/>
        <w:rPr>
          <w:rFonts w:cs="仿宋"/>
          <w:color w:val="auto"/>
          <w:sz w:val="21"/>
          <w:szCs w:val="21"/>
          <w:highlight w:val="none"/>
          <w:lang w:val="zh-CN"/>
        </w:rPr>
      </w:pPr>
      <w:r>
        <w:rPr>
          <w:rFonts w:hint="eastAsia" w:cs="仿宋"/>
          <w:color w:val="auto"/>
          <w:sz w:val="21"/>
          <w:szCs w:val="21"/>
          <w:highlight w:val="none"/>
          <w:lang w:val="zh-CN"/>
        </w:rPr>
        <w:t>开户行：中国建设银行股份有限公司四川省分行。</w:t>
      </w:r>
    </w:p>
    <w:p w14:paraId="55302E1F">
      <w:pPr>
        <w:pStyle w:val="14"/>
        <w:spacing w:line="440" w:lineRule="exact"/>
        <w:ind w:firstLine="420" w:firstLineChars="200"/>
        <w:jc w:val="both"/>
        <w:rPr>
          <w:rFonts w:cs="仿宋"/>
          <w:color w:val="auto"/>
          <w:sz w:val="21"/>
          <w:szCs w:val="21"/>
          <w:highlight w:val="none"/>
          <w:lang w:val="zh-CN"/>
        </w:rPr>
      </w:pPr>
      <w:r>
        <w:rPr>
          <w:rFonts w:hint="eastAsia" w:cs="仿宋"/>
          <w:color w:val="auto"/>
          <w:sz w:val="21"/>
          <w:szCs w:val="21"/>
          <w:highlight w:val="none"/>
          <w:lang w:val="zh-CN"/>
        </w:rPr>
        <w:t>银行账号：51001837108051514771。</w:t>
      </w:r>
    </w:p>
    <w:p w14:paraId="3BE296C0">
      <w:pPr>
        <w:pStyle w:val="14"/>
        <w:spacing w:line="440" w:lineRule="exact"/>
        <w:ind w:firstLine="420" w:firstLineChars="200"/>
        <w:jc w:val="both"/>
        <w:rPr>
          <w:rFonts w:cs="仿宋"/>
          <w:color w:val="auto"/>
          <w:sz w:val="21"/>
          <w:szCs w:val="21"/>
          <w:highlight w:val="none"/>
          <w:lang w:val="zh-CN"/>
        </w:rPr>
      </w:pPr>
      <w:r>
        <w:rPr>
          <w:rFonts w:hint="eastAsia" w:cs="仿宋"/>
          <w:color w:val="auto"/>
          <w:sz w:val="21"/>
          <w:szCs w:val="21"/>
          <w:highlight w:val="none"/>
          <w:lang w:val="zh-CN"/>
        </w:rPr>
        <w:t>（3）交款时间：成交通知书发放后，政府采购合同签订前。</w:t>
      </w:r>
    </w:p>
    <w:p w14:paraId="4DB8E10C">
      <w:pPr>
        <w:pStyle w:val="14"/>
        <w:spacing w:line="440" w:lineRule="exact"/>
        <w:ind w:firstLine="422" w:firstLineChars="200"/>
        <w:jc w:val="both"/>
        <w:rPr>
          <w:rFonts w:cs="仿宋"/>
          <w:b/>
          <w:color w:val="auto"/>
          <w:sz w:val="21"/>
          <w:szCs w:val="21"/>
          <w:highlight w:val="none"/>
          <w:lang w:val="zh-CN"/>
        </w:rPr>
      </w:pPr>
      <w:r>
        <w:rPr>
          <w:rFonts w:hint="eastAsia" w:cs="仿宋"/>
          <w:b/>
          <w:color w:val="auto"/>
          <w:sz w:val="21"/>
          <w:szCs w:val="21"/>
          <w:highlight w:val="none"/>
          <w:lang w:val="zh-CN"/>
        </w:rPr>
        <w:t>采用</w:t>
      </w:r>
      <w:r>
        <w:rPr>
          <w:rFonts w:cs="仿宋"/>
          <w:b/>
          <w:color w:val="auto"/>
          <w:sz w:val="21"/>
          <w:szCs w:val="21"/>
          <w:highlight w:val="none"/>
          <w:lang w:val="zh-CN"/>
        </w:rPr>
        <w:t>保函形式交纳履约保证金的，保函受益人为采购人</w:t>
      </w:r>
      <w:r>
        <w:rPr>
          <w:rStyle w:val="15"/>
          <w:rFonts w:hint="default"/>
          <w:b/>
          <w:color w:val="auto"/>
          <w:sz w:val="21"/>
          <w:szCs w:val="21"/>
          <w:highlight w:val="none"/>
        </w:rPr>
        <w:t>。</w:t>
      </w:r>
      <w:r>
        <w:rPr>
          <w:rFonts w:cs="仿宋"/>
          <w:b/>
          <w:color w:val="auto"/>
          <w:sz w:val="21"/>
          <w:szCs w:val="21"/>
          <w:highlight w:val="none"/>
          <w:lang w:val="zh-CN"/>
        </w:rPr>
        <w:t>保函</w:t>
      </w:r>
      <w:r>
        <w:rPr>
          <w:rFonts w:hint="eastAsia" w:cs="仿宋"/>
          <w:b/>
          <w:color w:val="auto"/>
          <w:sz w:val="21"/>
          <w:szCs w:val="21"/>
          <w:highlight w:val="none"/>
          <w:lang w:val="zh-CN"/>
        </w:rPr>
        <w:t>内容应满足本采购文件中合同条款的相关规定，否则采购人有权拒绝，并按不递交履约保证金相关规定处理。</w:t>
      </w:r>
    </w:p>
    <w:p w14:paraId="71203EB8">
      <w:pPr>
        <w:spacing w:line="440" w:lineRule="exact"/>
        <w:ind w:firstLine="420" w:firstLineChars="20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 w:cs="仿宋"/>
          <w:color w:val="auto"/>
          <w:highlight w:val="none"/>
          <w:lang w:val="zh-CN"/>
        </w:rPr>
        <w:t>（4）履约保证金退还：</w:t>
      </w:r>
      <w:r>
        <w:rPr>
          <w:rFonts w:hint="eastAsia" w:ascii="宋体" w:hAnsi="宋体" w:cs="仿宋"/>
          <w:color w:val="auto"/>
          <w:highlight w:val="none"/>
        </w:rPr>
        <w:t>履约担保采用支票、汇票、本票的，在工程竣工验收合格并提交完整的竣工资料(含结算资料)后28日内无息退还；采用保函（保险）的，担保应在工程竣工验收合格并提交完整的竣工资料(含结算资料)前有效。</w:t>
      </w:r>
    </w:p>
    <w:p w14:paraId="5CC31FCA">
      <w:pPr>
        <w:pStyle w:val="4"/>
        <w:spacing w:line="400" w:lineRule="exact"/>
        <w:ind w:firstLine="211" w:firstLineChars="10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10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.</w:t>
      </w: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（实质性要求）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其他商务要求：详见第九章合同中约定的内容。</w:t>
      </w:r>
    </w:p>
    <w:p w14:paraId="624F85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81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 w:line="360" w:lineRule="auto"/>
      <w:ind w:firstLine="420" w:firstLineChars="200"/>
    </w:p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styleId="6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Cambria" w:hAnsi="Cambria" w:cs="Cambria"/>
      <w:b/>
      <w:bCs/>
      <w:sz w:val="32"/>
      <w:szCs w:val="32"/>
    </w:rPr>
  </w:style>
  <w:style w:type="table" w:styleId="8">
    <w:name w:val="Table Grid"/>
    <w:basedOn w:val="7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31"/>
    <w:basedOn w:val="9"/>
    <w:autoRedefine/>
    <w:qFormat/>
    <w:uiPriority w:val="99"/>
    <w:rPr>
      <w:rFonts w:ascii="宋体" w:hAnsi="宋体" w:eastAsia="宋体" w:cs="宋体"/>
      <w:color w:val="000000"/>
      <w:sz w:val="21"/>
      <w:szCs w:val="21"/>
      <w:u w:val="none"/>
    </w:rPr>
  </w:style>
  <w:style w:type="character" w:customStyle="1" w:styleId="11">
    <w:name w:val="font41"/>
    <w:basedOn w:val="9"/>
    <w:autoRedefine/>
    <w:qFormat/>
    <w:uiPriority w:val="0"/>
    <w:rPr>
      <w:rFonts w:ascii="宋体" w:hAnsi="宋体" w:eastAsia="宋体" w:cs="宋体"/>
      <w:b/>
      <w:bCs/>
      <w:color w:val="000000"/>
      <w:sz w:val="16"/>
      <w:szCs w:val="16"/>
      <w:u w:val="none"/>
    </w:rPr>
  </w:style>
  <w:style w:type="character" w:customStyle="1" w:styleId="12">
    <w:name w:val="font51"/>
    <w:basedOn w:val="9"/>
    <w:autoRedefine/>
    <w:qFormat/>
    <w:uiPriority w:val="0"/>
    <w:rPr>
      <w:rFonts w:ascii="宋体" w:hAnsi="宋体" w:eastAsia="宋体" w:cs="宋体"/>
      <w:color w:val="000000"/>
      <w:sz w:val="14"/>
      <w:szCs w:val="14"/>
      <w:u w:val="none"/>
    </w:rPr>
  </w:style>
  <w:style w:type="character" w:customStyle="1" w:styleId="13">
    <w:name w:val="NormalCharacter"/>
    <w:autoRedefine/>
    <w:qFormat/>
    <w:uiPriority w:val="0"/>
  </w:style>
  <w:style w:type="paragraph" w:customStyle="1" w:styleId="14">
    <w:name w:val="样式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5">
    <w:name w:val="fontstyle01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2025-05-29T09:11:27Z</dcterms:created>
  <dc:creator>ADmin</dc:creator>
  <cp:lastModifiedBy>starZou</cp:lastModifiedBy>
  <dcterms:modified xsi:type="dcterms:W3CDTF">2025-05-29T09:11:56Z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eyJoZGlkIjoiMDZjMWQ1NzIwNWE3YjVlZDJjYzQ3YmVhMDIxYjI3OWIiLCJ1c2VySWQiOiI0MzcyNzE4NDgifQ==</vt:lpwstr>
  </property>
  <property fmtid="{D5CDD505-2E9C-101B-9397-08002B2CF9AE}" pid="4" name="ICV">
    <vt:lpwstr>1726FBB2BE7B4705A41A57FC66AB61D4_12</vt:lpwstr>
  </property>
</Properties>
</file>