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eastAsiaTheme="minorEastAsia" w:cstheme="minorEastAsia"/>
          <w:b/>
          <w:color w:val="000000" w:themeColor="text1"/>
          <w:sz w:val="44"/>
          <w:szCs w:val="44"/>
          <w14:textFill>
            <w14:solidFill>
              <w14:schemeClr w14:val="tx1"/>
            </w14:solidFill>
          </w14:textFill>
        </w:rPr>
      </w:pPr>
    </w:p>
    <w:p>
      <w:pPr>
        <w:spacing w:line="360" w:lineRule="auto"/>
        <w:jc w:val="center"/>
        <w:rPr>
          <w:rFonts w:asciiTheme="minorEastAsia" w:hAnsiTheme="minorEastAsia" w:eastAsiaTheme="minorEastAsia" w:cstheme="minorEastAsia"/>
          <w:b/>
          <w:sz w:val="44"/>
          <w:szCs w:val="44"/>
          <w:highlight w:val="yellow"/>
        </w:rPr>
      </w:pPr>
      <w:r>
        <w:rPr>
          <w:rFonts w:hint="eastAsia" w:asciiTheme="minorEastAsia" w:hAnsiTheme="minorEastAsia" w:eastAsiaTheme="minorEastAsia" w:cstheme="minorEastAsia"/>
          <w:b/>
          <w:color w:val="000000" w:themeColor="text1"/>
          <w:sz w:val="44"/>
          <w:szCs w:val="44"/>
          <w14:textFill>
            <w14:solidFill>
              <w14:schemeClr w14:val="tx1"/>
            </w14:solidFill>
          </w14:textFill>
        </w:rPr>
        <w:t>自然资源部国土卫星遥感应用中心系统研发及技术整合服务项目</w:t>
      </w:r>
    </w:p>
    <w:p>
      <w:pPr>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招标文件</w:t>
      </w:r>
    </w:p>
    <w:p>
      <w:pPr>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项目编号：HCZB-2022-ZB0362</w:t>
      </w:r>
    </w:p>
    <w:p>
      <w:pPr>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rPr>
        <w:drawing>
          <wp:inline distT="0" distB="0" distL="0" distR="0">
            <wp:extent cx="3514725" cy="4295775"/>
            <wp:effectExtent l="0" t="0" r="9525" b="9525"/>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16" cstate="print">
                      <a:lum contrast="20000"/>
                      <a:extLst>
                        <a:ext uri="{28A0092B-C50C-407E-A947-70E740481C1C}">
                          <a14:useLocalDpi xmlns:a14="http://schemas.microsoft.com/office/drawing/2010/main" val="0"/>
                        </a:ext>
                      </a:extLst>
                    </a:blip>
                    <a:srcRect/>
                    <a:stretch>
                      <a:fillRect/>
                    </a:stretch>
                  </pic:blipFill>
                  <pic:spPr>
                    <a:xfrm>
                      <a:off x="0" y="0"/>
                      <a:ext cx="3514725" cy="4295775"/>
                    </a:xfrm>
                    <a:prstGeom prst="rect">
                      <a:avLst/>
                    </a:prstGeom>
                    <a:noFill/>
                    <a:ln>
                      <a:noFill/>
                    </a:ln>
                  </pic:spPr>
                </pic:pic>
              </a:graphicData>
            </a:graphic>
          </wp:inline>
        </w:drawing>
      </w:r>
    </w:p>
    <w:p>
      <w:pPr>
        <w:spacing w:line="360" w:lineRule="auto"/>
        <w:jc w:val="center"/>
        <w:rPr>
          <w:rFonts w:asciiTheme="minorEastAsia" w:hAnsiTheme="minorEastAsia" w:eastAsiaTheme="minorEastAsia" w:cstheme="minorEastAsia"/>
          <w:b/>
          <w:sz w:val="32"/>
          <w:szCs w:val="32"/>
        </w:rPr>
      </w:pPr>
    </w:p>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32"/>
          <w:szCs w:val="32"/>
        </w:rPr>
        <w:t>华采招标集团有限公司</w:t>
      </w:r>
    </w:p>
    <w:p>
      <w:pPr>
        <w:spacing w:line="360" w:lineRule="auto"/>
        <w:jc w:val="center"/>
        <w:rPr>
          <w:rFonts w:asciiTheme="minorEastAsia" w:hAnsiTheme="minorEastAsia" w:eastAsiaTheme="minorEastAsia" w:cstheme="minorEastAsia"/>
          <w:b/>
          <w:w w:val="80"/>
          <w:sz w:val="32"/>
          <w:szCs w:val="32"/>
        </w:rPr>
        <w:sectPr>
          <w:headerReference r:id="rId4" w:type="first"/>
          <w:headerReference r:id="rId3" w:type="default"/>
          <w:footerReference r:id="rId5" w:type="even"/>
          <w:pgSz w:w="11907" w:h="16840"/>
          <w:pgMar w:top="799" w:right="1418" w:bottom="1021" w:left="1418" w:header="851" w:footer="0" w:gutter="0"/>
          <w:pgNumType w:start="1"/>
          <w:cols w:space="720" w:num="1"/>
          <w:titlePg/>
          <w:docGrid w:linePitch="462" w:charSpace="0"/>
        </w:sectPr>
      </w:pPr>
      <w:r>
        <w:rPr>
          <w:rFonts w:hint="eastAsia" w:asciiTheme="minorEastAsia" w:hAnsiTheme="minorEastAsia" w:eastAsiaTheme="minorEastAsia" w:cstheme="minorEastAsia"/>
          <w:b/>
          <w:w w:val="80"/>
          <w:sz w:val="32"/>
          <w:szCs w:val="32"/>
        </w:rPr>
        <w:t>2022年5月</w:t>
      </w:r>
    </w:p>
    <w:p>
      <w:pPr>
        <w:pStyle w:val="30"/>
        <w:spacing w:before="0" w:line="360" w:lineRule="auto"/>
        <w:rPr>
          <w:rFonts w:asciiTheme="minorEastAsia" w:hAnsiTheme="minorEastAsia" w:eastAsiaTheme="minorEastAsia" w:cstheme="minorEastAsia"/>
          <w:sz w:val="36"/>
          <w:szCs w:val="36"/>
        </w:rPr>
      </w:pPr>
      <w:bookmarkStart w:id="0" w:name="_Toc310195773"/>
      <w:bookmarkStart w:id="1" w:name="_Toc310196405"/>
      <w:bookmarkStart w:id="2" w:name="_Toc310195689"/>
      <w:r>
        <w:rPr>
          <w:rFonts w:hint="eastAsia" w:asciiTheme="minorEastAsia" w:hAnsiTheme="minorEastAsia" w:eastAsiaTheme="minorEastAsia" w:cstheme="minorEastAsia"/>
          <w:sz w:val="36"/>
          <w:szCs w:val="36"/>
        </w:rPr>
        <w:t>目    录</w:t>
      </w:r>
      <w:bookmarkEnd w:id="0"/>
      <w:bookmarkEnd w:id="1"/>
      <w:bookmarkEnd w:id="2"/>
      <w:bookmarkStart w:id="3" w:name="_Toc288581295"/>
      <w:bookmarkStart w:id="4" w:name="_Toc236642918"/>
    </w:p>
    <w:p>
      <w:pPr>
        <w:pStyle w:val="30"/>
        <w:rPr>
          <w:rFonts w:asciiTheme="minorEastAsia" w:hAnsiTheme="minorEastAsia" w:eastAsiaTheme="minorEastAsia" w:cstheme="minorBidi"/>
          <w:b w:val="0"/>
          <w:bCs w:val="0"/>
          <w:iCs w:val="0"/>
        </w:rPr>
      </w:pPr>
      <w:r>
        <w:rPr>
          <w:rFonts w:hint="eastAsia" w:asciiTheme="minorEastAsia" w:hAnsiTheme="minorEastAsia" w:eastAsiaTheme="minorEastAsia" w:cstheme="minorEastAsia"/>
          <w:b w:val="0"/>
        </w:rPr>
        <w:fldChar w:fldCharType="begin"/>
      </w:r>
      <w:r>
        <w:rPr>
          <w:rFonts w:hint="eastAsia" w:asciiTheme="minorEastAsia" w:hAnsiTheme="minorEastAsia" w:eastAsiaTheme="minorEastAsia" w:cstheme="minorEastAsia"/>
          <w:b w:val="0"/>
        </w:rPr>
        <w:instrText xml:space="preserve">TOC \o "1-3" \h \u </w:instrText>
      </w:r>
      <w:r>
        <w:rPr>
          <w:rFonts w:hint="eastAsia" w:asciiTheme="minorEastAsia" w:hAnsiTheme="minorEastAsia" w:eastAsiaTheme="minorEastAsia" w:cstheme="minorEastAsia"/>
          <w:b w:val="0"/>
        </w:rPr>
        <w:fldChar w:fldCharType="separate"/>
      </w:r>
      <w:r>
        <w:fldChar w:fldCharType="begin"/>
      </w:r>
      <w:r>
        <w:instrText xml:space="preserve"> HYPERLINK \l "_Toc61878455" </w:instrText>
      </w:r>
      <w:r>
        <w:fldChar w:fldCharType="separate"/>
      </w:r>
      <w:r>
        <w:rPr>
          <w:rStyle w:val="55"/>
          <w:rFonts w:asciiTheme="minorEastAsia" w:hAnsiTheme="minorEastAsia" w:eastAsiaTheme="minorEastAsia" w:cstheme="minorEastAsia"/>
          <w:b w:val="0"/>
          <w:bCs w:val="0"/>
        </w:rPr>
        <w:t>第一章 投标邀请</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_Toc61878455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1</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0"/>
        <w:rPr>
          <w:rFonts w:asciiTheme="minorEastAsia" w:hAnsiTheme="minorEastAsia" w:eastAsiaTheme="minorEastAsia" w:cstheme="minorBidi"/>
          <w:b w:val="0"/>
          <w:bCs w:val="0"/>
          <w:iCs w:val="0"/>
        </w:rPr>
      </w:pPr>
      <w:r>
        <w:fldChar w:fldCharType="begin"/>
      </w:r>
      <w:r>
        <w:instrText xml:space="preserve"> HYPERLINK \l "_Toc61878456" </w:instrText>
      </w:r>
      <w:r>
        <w:fldChar w:fldCharType="separate"/>
      </w:r>
      <w:r>
        <w:rPr>
          <w:rStyle w:val="55"/>
          <w:rFonts w:asciiTheme="minorEastAsia" w:hAnsiTheme="minorEastAsia" w:eastAsiaTheme="minorEastAsia" w:cstheme="minorEastAsia"/>
          <w:b w:val="0"/>
          <w:bCs w:val="0"/>
          <w:lang w:val="zh-CN"/>
        </w:rPr>
        <w:t>第二章 投标人须知资料表</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_Toc61878456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4</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0"/>
        <w:rPr>
          <w:rFonts w:asciiTheme="minorEastAsia" w:hAnsiTheme="minorEastAsia" w:eastAsiaTheme="minorEastAsia" w:cstheme="minorBidi"/>
          <w:b w:val="0"/>
          <w:bCs w:val="0"/>
          <w:iCs w:val="0"/>
        </w:rPr>
      </w:pPr>
      <w:r>
        <w:fldChar w:fldCharType="begin"/>
      </w:r>
      <w:r>
        <w:instrText xml:space="preserve"> HYPERLINK \l "_Toc61878457" </w:instrText>
      </w:r>
      <w:r>
        <w:fldChar w:fldCharType="separate"/>
      </w:r>
      <w:r>
        <w:rPr>
          <w:rStyle w:val="55"/>
          <w:rFonts w:asciiTheme="minorEastAsia" w:hAnsiTheme="minorEastAsia" w:eastAsiaTheme="minorEastAsia" w:cstheme="minorEastAsia"/>
          <w:b w:val="0"/>
          <w:bCs w:val="0"/>
        </w:rPr>
        <w:t>第三章 投标人须知</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_Toc61878457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7</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"_Toc61878458" </w:instrText>
      </w:r>
      <w:r>
        <w:fldChar w:fldCharType="separate"/>
      </w:r>
      <w:r>
        <w:rPr>
          <w:rStyle w:val="55"/>
          <w:rFonts w:asciiTheme="minorEastAsia" w:hAnsiTheme="minorEastAsia" w:eastAsiaTheme="minorEastAsia" w:cstheme="minorEastAsia"/>
          <w:sz w:val="24"/>
          <w:szCs w:val="24"/>
        </w:rPr>
        <w:t>一、说明</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_Toc61878458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"_Toc61878459" </w:instrText>
      </w:r>
      <w:r>
        <w:fldChar w:fldCharType="separate"/>
      </w:r>
      <w:r>
        <w:rPr>
          <w:rStyle w:val="55"/>
          <w:rFonts w:asciiTheme="minorEastAsia" w:hAnsiTheme="minorEastAsia" w:eastAsiaTheme="minorEastAsia" w:cstheme="minorEastAsia"/>
          <w:sz w:val="24"/>
          <w:szCs w:val="24"/>
        </w:rPr>
        <w:t>1.采购人、采购代理机构及合格的投标人</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_Toc61878459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"_Toc61878460" </w:instrText>
      </w:r>
      <w:r>
        <w:fldChar w:fldCharType="separate"/>
      </w:r>
      <w:r>
        <w:rPr>
          <w:rStyle w:val="55"/>
          <w:rFonts w:asciiTheme="minorEastAsia" w:hAnsiTheme="minorEastAsia" w:eastAsiaTheme="minorEastAsia" w:cstheme="minorEastAsia"/>
          <w:sz w:val="24"/>
          <w:szCs w:val="24"/>
        </w:rPr>
        <w:t>2.资金来源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"_Toc61878461" </w:instrText>
      </w:r>
      <w:r>
        <w:fldChar w:fldCharType="separate"/>
      </w:r>
      <w:r>
        <w:rPr>
          <w:rStyle w:val="55"/>
          <w:rFonts w:asciiTheme="minorEastAsia" w:hAnsiTheme="minorEastAsia" w:eastAsiaTheme="minorEastAsia" w:cstheme="minorEastAsia"/>
          <w:sz w:val="24"/>
          <w:szCs w:val="24"/>
        </w:rPr>
        <w:t>3.投标费用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"_Toc61878462" </w:instrText>
      </w:r>
      <w:r>
        <w:fldChar w:fldCharType="separate"/>
      </w:r>
      <w:r>
        <w:rPr>
          <w:rStyle w:val="55"/>
          <w:rFonts w:asciiTheme="minorEastAsia" w:hAnsiTheme="minorEastAsia" w:eastAsiaTheme="minorEastAsia" w:cstheme="minorEastAsia"/>
          <w:sz w:val="24"/>
          <w:szCs w:val="24"/>
        </w:rPr>
        <w:t>二、招标文件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"_Toc61878463" </w:instrText>
      </w:r>
      <w:r>
        <w:fldChar w:fldCharType="separate"/>
      </w:r>
      <w:r>
        <w:rPr>
          <w:rStyle w:val="55"/>
          <w:rFonts w:asciiTheme="minorEastAsia" w:hAnsiTheme="minorEastAsia" w:eastAsiaTheme="minorEastAsia" w:cstheme="minorEastAsia"/>
          <w:sz w:val="24"/>
          <w:szCs w:val="24"/>
        </w:rPr>
        <w:t>4.招标文件构成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"_Toc61878464" </w:instrText>
      </w:r>
      <w:r>
        <w:fldChar w:fldCharType="separate"/>
      </w:r>
      <w:r>
        <w:rPr>
          <w:rStyle w:val="55"/>
          <w:rFonts w:asciiTheme="minorEastAsia" w:hAnsiTheme="minorEastAsia" w:eastAsiaTheme="minorEastAsia" w:cstheme="minorEastAsia"/>
          <w:sz w:val="24"/>
          <w:szCs w:val="24"/>
        </w:rPr>
        <w:t>5.招标文件的澄清</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"_Toc61878465" </w:instrText>
      </w:r>
      <w:r>
        <w:fldChar w:fldCharType="separate"/>
      </w:r>
      <w:r>
        <w:rPr>
          <w:rStyle w:val="55"/>
          <w:rFonts w:asciiTheme="minorEastAsia" w:hAnsiTheme="minorEastAsia" w:eastAsiaTheme="minorEastAsia" w:cstheme="minorEastAsia"/>
          <w:sz w:val="24"/>
          <w:szCs w:val="24"/>
        </w:rPr>
        <w:t>6.招标文件的修改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"_Toc61878466" </w:instrText>
      </w:r>
      <w:r>
        <w:fldChar w:fldCharType="separate"/>
      </w:r>
      <w:r>
        <w:rPr>
          <w:rStyle w:val="55"/>
          <w:rFonts w:asciiTheme="minorEastAsia" w:hAnsiTheme="minorEastAsia" w:eastAsiaTheme="minorEastAsia" w:cstheme="minorEastAsia"/>
          <w:sz w:val="24"/>
          <w:szCs w:val="24"/>
        </w:rPr>
        <w:t>三、投标文件的编制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"_Toc61878467" </w:instrText>
      </w:r>
      <w:r>
        <w:fldChar w:fldCharType="separate"/>
      </w:r>
      <w:r>
        <w:rPr>
          <w:rStyle w:val="55"/>
          <w:rFonts w:asciiTheme="minorEastAsia" w:hAnsiTheme="minorEastAsia" w:eastAsiaTheme="minorEastAsia" w:cstheme="minorEastAsia"/>
          <w:sz w:val="24"/>
          <w:szCs w:val="24"/>
        </w:rPr>
        <w:t>7.投标文件编制的原则</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"_Toc61878468" </w:instrText>
      </w:r>
      <w:r>
        <w:fldChar w:fldCharType="separate"/>
      </w:r>
      <w:r>
        <w:rPr>
          <w:rStyle w:val="55"/>
          <w:rFonts w:asciiTheme="minorEastAsia" w:hAnsiTheme="minorEastAsia" w:eastAsiaTheme="minorEastAsia" w:cstheme="minorEastAsia"/>
          <w:sz w:val="24"/>
          <w:szCs w:val="24"/>
        </w:rPr>
        <w:t>8.投标范围及投标文件中计量单位的使用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"_Toc61878469" </w:instrText>
      </w:r>
      <w:r>
        <w:fldChar w:fldCharType="separate"/>
      </w:r>
      <w:r>
        <w:rPr>
          <w:rStyle w:val="55"/>
          <w:rFonts w:asciiTheme="minorEastAsia" w:hAnsiTheme="minorEastAsia" w:eastAsiaTheme="minorEastAsia" w:cstheme="minorEastAsia"/>
          <w:sz w:val="24"/>
          <w:szCs w:val="24"/>
        </w:rPr>
        <w:t>9.投标文件构成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"_Toc61878470" </w:instrText>
      </w:r>
      <w:r>
        <w:fldChar w:fldCharType="separate"/>
      </w:r>
      <w:r>
        <w:rPr>
          <w:rStyle w:val="55"/>
          <w:rFonts w:asciiTheme="minorEastAsia" w:hAnsiTheme="minorEastAsia" w:eastAsiaTheme="minorEastAsia" w:cstheme="minorEastAsia"/>
          <w:sz w:val="24"/>
          <w:szCs w:val="24"/>
        </w:rPr>
        <w:t>10.投标文件格式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"_Toc61878471" </w:instrText>
      </w:r>
      <w:r>
        <w:fldChar w:fldCharType="separate"/>
      </w:r>
      <w:r>
        <w:rPr>
          <w:rStyle w:val="55"/>
          <w:rFonts w:asciiTheme="minorEastAsia" w:hAnsiTheme="minorEastAsia" w:eastAsiaTheme="minorEastAsia" w:cstheme="minorEastAsia"/>
          <w:sz w:val="24"/>
          <w:szCs w:val="24"/>
        </w:rPr>
        <w:t>11.投标报价</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"_Toc61878472" </w:instrText>
      </w:r>
      <w:r>
        <w:fldChar w:fldCharType="separate"/>
      </w:r>
      <w:r>
        <w:rPr>
          <w:rStyle w:val="55"/>
          <w:rFonts w:asciiTheme="minorEastAsia" w:hAnsiTheme="minorEastAsia" w:eastAsiaTheme="minorEastAsia" w:cstheme="minorEastAsia"/>
          <w:sz w:val="24"/>
          <w:szCs w:val="24"/>
        </w:rPr>
        <w:t>12.投标保证金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"_Toc61878473" </w:instrText>
      </w:r>
      <w:r>
        <w:fldChar w:fldCharType="separate"/>
      </w:r>
      <w:r>
        <w:rPr>
          <w:rStyle w:val="55"/>
          <w:rFonts w:asciiTheme="minorEastAsia" w:hAnsiTheme="minorEastAsia" w:eastAsiaTheme="minorEastAsia" w:cstheme="minorEastAsia"/>
          <w:sz w:val="24"/>
          <w:szCs w:val="24"/>
        </w:rPr>
        <w:t>13.投标有效期</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"_Toc61878474" </w:instrText>
      </w:r>
      <w:r>
        <w:fldChar w:fldCharType="separate"/>
      </w:r>
      <w:r>
        <w:rPr>
          <w:rStyle w:val="55"/>
          <w:rFonts w:asciiTheme="minorEastAsia" w:hAnsiTheme="minorEastAsia" w:eastAsiaTheme="minorEastAsia" w:cstheme="minorEastAsia"/>
          <w:sz w:val="24"/>
          <w:szCs w:val="24"/>
        </w:rPr>
        <w:t>14.投标文件的签署与规定</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"_Toc61878475" </w:instrText>
      </w:r>
      <w:r>
        <w:fldChar w:fldCharType="separate"/>
      </w:r>
      <w:r>
        <w:rPr>
          <w:rStyle w:val="55"/>
          <w:rFonts w:asciiTheme="minorEastAsia" w:hAnsiTheme="minorEastAsia" w:eastAsiaTheme="minorEastAsia" w:cstheme="minorEastAsia"/>
          <w:sz w:val="24"/>
          <w:szCs w:val="24"/>
        </w:rPr>
        <w:t>四、投标文件的递交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"_Toc61878476" </w:instrText>
      </w:r>
      <w:r>
        <w:fldChar w:fldCharType="separate"/>
      </w:r>
      <w:r>
        <w:rPr>
          <w:rStyle w:val="55"/>
          <w:rFonts w:asciiTheme="minorEastAsia" w:hAnsiTheme="minorEastAsia" w:eastAsiaTheme="minorEastAsia" w:cstheme="minorEastAsia"/>
          <w:sz w:val="24"/>
          <w:szCs w:val="24"/>
        </w:rPr>
        <w:t>15.投标文件的装订及递交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"_Toc61878477" </w:instrText>
      </w:r>
      <w:r>
        <w:fldChar w:fldCharType="separate"/>
      </w:r>
      <w:r>
        <w:rPr>
          <w:rStyle w:val="55"/>
          <w:rFonts w:asciiTheme="minorEastAsia" w:hAnsiTheme="minorEastAsia" w:eastAsiaTheme="minorEastAsia" w:cstheme="minorEastAsia"/>
          <w:sz w:val="24"/>
          <w:szCs w:val="24"/>
        </w:rPr>
        <w:t>16.投标截止时间</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"_Toc61878478" </w:instrText>
      </w:r>
      <w:r>
        <w:fldChar w:fldCharType="separate"/>
      </w:r>
      <w:r>
        <w:rPr>
          <w:rStyle w:val="55"/>
          <w:rFonts w:asciiTheme="minorEastAsia" w:hAnsiTheme="minorEastAsia" w:eastAsiaTheme="minorEastAsia" w:cstheme="minorEastAsia"/>
          <w:sz w:val="24"/>
          <w:szCs w:val="24"/>
        </w:rPr>
        <w:t>17.投标文件的补充、修改与撤回</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"_Toc61878479" </w:instrText>
      </w:r>
      <w:r>
        <w:fldChar w:fldCharType="separate"/>
      </w:r>
      <w:r>
        <w:rPr>
          <w:rStyle w:val="55"/>
          <w:rFonts w:asciiTheme="minorEastAsia" w:hAnsiTheme="minorEastAsia" w:eastAsiaTheme="minorEastAsia" w:cstheme="minorEastAsia"/>
          <w:sz w:val="24"/>
          <w:szCs w:val="24"/>
        </w:rPr>
        <w:t>五、开标及评标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"_Toc61878480" </w:instrText>
      </w:r>
      <w:r>
        <w:fldChar w:fldCharType="separate"/>
      </w:r>
      <w:r>
        <w:rPr>
          <w:rStyle w:val="55"/>
          <w:rFonts w:asciiTheme="minorEastAsia" w:hAnsiTheme="minorEastAsia" w:eastAsiaTheme="minorEastAsia" w:cstheme="minorEastAsia"/>
          <w:sz w:val="24"/>
          <w:szCs w:val="24"/>
        </w:rPr>
        <w:t>18.开标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"_Toc61878481" </w:instrText>
      </w:r>
      <w:r>
        <w:fldChar w:fldCharType="separate"/>
      </w:r>
      <w:r>
        <w:rPr>
          <w:rStyle w:val="55"/>
          <w:rFonts w:asciiTheme="minorEastAsia" w:hAnsiTheme="minorEastAsia" w:eastAsiaTheme="minorEastAsia" w:cstheme="minorEastAsia"/>
          <w:sz w:val="24"/>
          <w:szCs w:val="24"/>
        </w:rPr>
        <w:t>19.评标委员会组建</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"_Toc61878482" </w:instrText>
      </w:r>
      <w:r>
        <w:fldChar w:fldCharType="separate"/>
      </w:r>
      <w:r>
        <w:rPr>
          <w:rStyle w:val="55"/>
          <w:rFonts w:asciiTheme="minorEastAsia" w:hAnsiTheme="minorEastAsia" w:eastAsiaTheme="minorEastAsia" w:cstheme="minorEastAsia"/>
          <w:sz w:val="24"/>
          <w:szCs w:val="24"/>
        </w:rPr>
        <w:t>20.投标文件的初审</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"_Toc61878483" </w:instrText>
      </w:r>
      <w:r>
        <w:fldChar w:fldCharType="separate"/>
      </w:r>
      <w:r>
        <w:rPr>
          <w:rStyle w:val="55"/>
          <w:rFonts w:asciiTheme="minorEastAsia" w:hAnsiTheme="minorEastAsia" w:eastAsiaTheme="minorEastAsia" w:cstheme="minorEastAsia"/>
          <w:sz w:val="24"/>
          <w:szCs w:val="24"/>
        </w:rPr>
        <w:t>21. 投标文件的澄清</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"_Toc61878484" </w:instrText>
      </w:r>
      <w:r>
        <w:fldChar w:fldCharType="separate"/>
      </w:r>
      <w:r>
        <w:rPr>
          <w:rStyle w:val="55"/>
          <w:rFonts w:asciiTheme="minorEastAsia" w:hAnsiTheme="minorEastAsia" w:eastAsiaTheme="minorEastAsia" w:cstheme="minorEastAsia"/>
          <w:sz w:val="24"/>
          <w:szCs w:val="24"/>
        </w:rPr>
        <w:t>22. 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"_Toc61878485" </w:instrText>
      </w:r>
      <w:r>
        <w:fldChar w:fldCharType="separate"/>
      </w:r>
      <w:r>
        <w:rPr>
          <w:rStyle w:val="55"/>
          <w:rFonts w:asciiTheme="minorEastAsia" w:hAnsiTheme="minorEastAsia" w:eastAsiaTheme="minorEastAsia" w:cstheme="minorEastAsia"/>
          <w:sz w:val="24"/>
          <w:szCs w:val="24"/>
        </w:rPr>
        <w:t>23.评标过程及保密原则</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"_Toc61878486" </w:instrText>
      </w:r>
      <w:r>
        <w:fldChar w:fldCharType="separate"/>
      </w:r>
      <w:r>
        <w:rPr>
          <w:rStyle w:val="55"/>
          <w:rFonts w:asciiTheme="minorEastAsia" w:hAnsiTheme="minorEastAsia" w:eastAsiaTheme="minorEastAsia" w:cstheme="minorEastAsia"/>
          <w:sz w:val="24"/>
          <w:szCs w:val="24"/>
        </w:rPr>
        <w:t>六、确定中标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"_Toc61878487" </w:instrText>
      </w:r>
      <w:r>
        <w:fldChar w:fldCharType="separate"/>
      </w:r>
      <w:r>
        <w:rPr>
          <w:rStyle w:val="55"/>
          <w:rFonts w:asciiTheme="minorEastAsia" w:hAnsiTheme="minorEastAsia" w:eastAsiaTheme="minorEastAsia" w:cstheme="minorEastAsia"/>
          <w:sz w:val="24"/>
          <w:szCs w:val="24"/>
        </w:rPr>
        <w:t>24.中标人的确定标准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"_Toc61878488" </w:instrText>
      </w:r>
      <w:r>
        <w:fldChar w:fldCharType="separate"/>
      </w:r>
      <w:r>
        <w:rPr>
          <w:rStyle w:val="55"/>
          <w:rFonts w:asciiTheme="minorEastAsia" w:hAnsiTheme="minorEastAsia" w:eastAsiaTheme="minorEastAsia" w:cstheme="minorEastAsia"/>
          <w:sz w:val="24"/>
          <w:szCs w:val="24"/>
        </w:rPr>
        <w:t>25.接受或拒绝任何投标的权利</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"_Toc61878489" </w:instrText>
      </w:r>
      <w:r>
        <w:fldChar w:fldCharType="separate"/>
      </w:r>
      <w:r>
        <w:rPr>
          <w:rStyle w:val="55"/>
          <w:rFonts w:asciiTheme="minorEastAsia" w:hAnsiTheme="minorEastAsia" w:eastAsiaTheme="minorEastAsia" w:cstheme="minorEastAsia"/>
          <w:sz w:val="24"/>
          <w:szCs w:val="24"/>
        </w:rPr>
        <w:t>26.中标通知书和结果通知</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"_Toc61878490" </w:instrText>
      </w:r>
      <w:r>
        <w:fldChar w:fldCharType="separate"/>
      </w:r>
      <w:r>
        <w:rPr>
          <w:rStyle w:val="55"/>
          <w:rFonts w:asciiTheme="minorEastAsia" w:hAnsiTheme="minorEastAsia" w:eastAsiaTheme="minorEastAsia" w:cstheme="minorEastAsia"/>
          <w:sz w:val="24"/>
          <w:szCs w:val="24"/>
        </w:rPr>
        <w:t>27. 签订合同</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"_Toc61878491" </w:instrText>
      </w:r>
      <w:r>
        <w:fldChar w:fldCharType="separate"/>
      </w:r>
      <w:r>
        <w:rPr>
          <w:rStyle w:val="55"/>
          <w:rFonts w:asciiTheme="minorEastAsia" w:hAnsiTheme="minorEastAsia" w:eastAsiaTheme="minorEastAsia" w:cstheme="minorEastAsia"/>
          <w:sz w:val="24"/>
          <w:szCs w:val="24"/>
        </w:rPr>
        <w:t>28.履约保证金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"_Toc61878492" </w:instrText>
      </w:r>
      <w:r>
        <w:fldChar w:fldCharType="separate"/>
      </w:r>
      <w:r>
        <w:rPr>
          <w:rStyle w:val="55"/>
          <w:rFonts w:asciiTheme="minorEastAsia" w:hAnsiTheme="minorEastAsia" w:eastAsiaTheme="minorEastAsia" w:cstheme="minorEastAsia"/>
          <w:sz w:val="24"/>
          <w:szCs w:val="24"/>
        </w:rPr>
        <w:t>七、中标服务费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"_Toc61878493" </w:instrText>
      </w:r>
      <w:r>
        <w:fldChar w:fldCharType="separate"/>
      </w:r>
      <w:r>
        <w:rPr>
          <w:rStyle w:val="55"/>
          <w:rFonts w:asciiTheme="minorEastAsia" w:hAnsiTheme="minorEastAsia" w:eastAsiaTheme="minorEastAsia" w:cstheme="minorEastAsia"/>
          <w:sz w:val="24"/>
          <w:szCs w:val="24"/>
        </w:rPr>
        <w:t>29.中标服务费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"_Toc61878494" </w:instrText>
      </w:r>
      <w:r>
        <w:fldChar w:fldCharType="separate"/>
      </w:r>
      <w:r>
        <w:rPr>
          <w:rStyle w:val="55"/>
          <w:rFonts w:asciiTheme="minorEastAsia" w:hAnsiTheme="minorEastAsia" w:eastAsiaTheme="minorEastAsia" w:cstheme="minorEastAsia"/>
          <w:sz w:val="24"/>
          <w:szCs w:val="24"/>
        </w:rPr>
        <w:t>八、履约验收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"_Toc61878495" </w:instrText>
      </w:r>
      <w:r>
        <w:fldChar w:fldCharType="separate"/>
      </w:r>
      <w:r>
        <w:rPr>
          <w:rStyle w:val="55"/>
          <w:rFonts w:asciiTheme="minorEastAsia" w:hAnsiTheme="minorEastAsia" w:eastAsiaTheme="minorEastAsia" w:cstheme="minorEastAsia"/>
          <w:sz w:val="24"/>
          <w:szCs w:val="24"/>
        </w:rPr>
        <w:t>30.履约验收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"_Toc61878496" </w:instrText>
      </w:r>
      <w:r>
        <w:fldChar w:fldCharType="separate"/>
      </w:r>
      <w:r>
        <w:rPr>
          <w:rStyle w:val="55"/>
          <w:rFonts w:asciiTheme="minorEastAsia" w:hAnsiTheme="minorEastAsia" w:eastAsiaTheme="minorEastAsia" w:cstheme="minorEastAsia"/>
          <w:sz w:val="24"/>
          <w:szCs w:val="24"/>
        </w:rPr>
        <w:t>九、询问与质疑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"_Toc61878497" </w:instrText>
      </w:r>
      <w:r>
        <w:fldChar w:fldCharType="separate"/>
      </w:r>
      <w:r>
        <w:rPr>
          <w:rStyle w:val="55"/>
          <w:rFonts w:asciiTheme="minorEastAsia" w:hAnsiTheme="minorEastAsia" w:eastAsiaTheme="minorEastAsia" w:cstheme="minorEastAsia"/>
          <w:sz w:val="24"/>
          <w:szCs w:val="24"/>
        </w:rPr>
        <w:t>31.询问</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"_Toc61878498" </w:instrText>
      </w:r>
      <w:r>
        <w:fldChar w:fldCharType="separate"/>
      </w:r>
      <w:r>
        <w:rPr>
          <w:rStyle w:val="55"/>
          <w:rFonts w:asciiTheme="minorEastAsia" w:hAnsiTheme="minorEastAsia" w:eastAsiaTheme="minorEastAsia" w:cstheme="minorEastAsia"/>
          <w:sz w:val="24"/>
          <w:szCs w:val="24"/>
        </w:rPr>
        <w:t>32.质疑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30"/>
        <w:rPr>
          <w:rFonts w:asciiTheme="minorEastAsia" w:hAnsiTheme="minorEastAsia" w:eastAsiaTheme="minorEastAsia" w:cstheme="minorBidi"/>
          <w:b w:val="0"/>
          <w:bCs w:val="0"/>
          <w:iCs w:val="0"/>
        </w:rPr>
      </w:pPr>
      <w:r>
        <w:fldChar w:fldCharType="begin"/>
      </w:r>
      <w:r>
        <w:instrText xml:space="preserve"> HYPERLINK \l "_Toc61878499" </w:instrText>
      </w:r>
      <w:r>
        <w:fldChar w:fldCharType="separate"/>
      </w:r>
      <w:r>
        <w:rPr>
          <w:rStyle w:val="55"/>
          <w:rFonts w:asciiTheme="minorEastAsia" w:hAnsiTheme="minorEastAsia" w:eastAsiaTheme="minorEastAsia" w:cstheme="minorEastAsia"/>
          <w:b w:val="0"/>
          <w:bCs w:val="0"/>
        </w:rPr>
        <w:t xml:space="preserve">第四章 </w:t>
      </w:r>
      <w:r>
        <w:rPr>
          <w:rStyle w:val="55"/>
          <w:rFonts w:hint="eastAsia" w:asciiTheme="minorEastAsia" w:hAnsiTheme="minorEastAsia" w:eastAsiaTheme="minorEastAsia" w:cstheme="minorEastAsia"/>
          <w:b w:val="0"/>
          <w:bCs w:val="0"/>
        </w:rPr>
        <w:t>服务</w:t>
      </w:r>
      <w:r>
        <w:rPr>
          <w:rStyle w:val="55"/>
          <w:rFonts w:asciiTheme="minorEastAsia" w:hAnsiTheme="minorEastAsia" w:eastAsiaTheme="minorEastAsia" w:cstheme="minorEastAsia"/>
          <w:b w:val="0"/>
          <w:bCs w:val="0"/>
        </w:rPr>
        <w:t>需求</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_Toc61878499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21</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0"/>
        <w:rPr>
          <w:rFonts w:asciiTheme="minorEastAsia" w:hAnsiTheme="minorEastAsia" w:eastAsiaTheme="minorEastAsia" w:cstheme="minorBidi"/>
          <w:b w:val="0"/>
          <w:bCs w:val="0"/>
          <w:iCs w:val="0"/>
        </w:rPr>
      </w:pPr>
      <w:r>
        <w:fldChar w:fldCharType="begin"/>
      </w:r>
      <w:r>
        <w:instrText xml:space="preserve"> HYPERLINK \l "_Toc61878500" </w:instrText>
      </w:r>
      <w:r>
        <w:fldChar w:fldCharType="separate"/>
      </w:r>
      <w:r>
        <w:rPr>
          <w:rStyle w:val="55"/>
          <w:rFonts w:asciiTheme="minorEastAsia" w:hAnsiTheme="minorEastAsia" w:eastAsiaTheme="minorEastAsia" w:cstheme="minorEastAsia"/>
          <w:b w:val="0"/>
          <w:bCs w:val="0"/>
        </w:rPr>
        <w:t>第五章 评标方法和评标标准</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_Toc61878500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22</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0"/>
        <w:rPr>
          <w:rFonts w:asciiTheme="minorEastAsia" w:hAnsiTheme="minorEastAsia" w:eastAsiaTheme="minorEastAsia" w:cstheme="minorBidi"/>
          <w:b w:val="0"/>
          <w:bCs w:val="0"/>
          <w:iCs w:val="0"/>
        </w:rPr>
      </w:pPr>
      <w:r>
        <w:fldChar w:fldCharType="begin"/>
      </w:r>
      <w:r>
        <w:instrText xml:space="preserve"> HYPERLINK \l "_Toc61878501" </w:instrText>
      </w:r>
      <w:r>
        <w:fldChar w:fldCharType="separate"/>
      </w:r>
      <w:r>
        <w:rPr>
          <w:rStyle w:val="55"/>
          <w:rFonts w:asciiTheme="minorEastAsia" w:hAnsiTheme="minorEastAsia" w:eastAsiaTheme="minorEastAsia" w:cstheme="minorEastAsia"/>
          <w:b w:val="0"/>
          <w:bCs w:val="0"/>
        </w:rPr>
        <w:t>第六章 合同格式</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_Toc61878501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36</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0"/>
        <w:rPr>
          <w:rFonts w:asciiTheme="minorEastAsia" w:hAnsiTheme="minorEastAsia" w:eastAsiaTheme="minorEastAsia" w:cstheme="minorBidi"/>
          <w:b w:val="0"/>
          <w:bCs w:val="0"/>
          <w:iCs w:val="0"/>
        </w:rPr>
      </w:pPr>
      <w:r>
        <w:fldChar w:fldCharType="begin"/>
      </w:r>
      <w:r>
        <w:instrText xml:space="preserve"> HYPERLINK \l "_Toc61878502" </w:instrText>
      </w:r>
      <w:r>
        <w:fldChar w:fldCharType="separate"/>
      </w:r>
      <w:r>
        <w:rPr>
          <w:rStyle w:val="55"/>
          <w:rFonts w:asciiTheme="minorEastAsia" w:hAnsiTheme="minorEastAsia" w:eastAsiaTheme="minorEastAsia" w:cstheme="minorEastAsia"/>
          <w:b w:val="0"/>
          <w:bCs w:val="0"/>
          <w:kern w:val="44"/>
        </w:rPr>
        <w:t>第七章 投标文件格式</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_Toc61878502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36</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0"/>
        <w:rPr>
          <w:rFonts w:asciiTheme="minorEastAsia" w:hAnsiTheme="minorEastAsia" w:eastAsiaTheme="minorEastAsia" w:cstheme="minorBidi"/>
          <w:b w:val="0"/>
          <w:bCs w:val="0"/>
          <w:iCs w:val="0"/>
        </w:rPr>
      </w:pPr>
      <w:r>
        <w:fldChar w:fldCharType="begin"/>
      </w:r>
      <w:r>
        <w:instrText xml:space="preserve"> HYPERLINK \l "_Toc61878503" </w:instrText>
      </w:r>
      <w:r>
        <w:fldChar w:fldCharType="separate"/>
      </w:r>
      <w:r>
        <w:rPr>
          <w:rStyle w:val="55"/>
          <w:rFonts w:asciiTheme="minorEastAsia" w:hAnsiTheme="minorEastAsia" w:eastAsiaTheme="minorEastAsia" w:cstheme="minorEastAsia"/>
          <w:b w:val="0"/>
          <w:bCs w:val="0"/>
        </w:rPr>
        <w:t>一、投标文件资格册</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_Toc61878503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40</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30"/>
        <w:rPr>
          <w:rFonts w:asciiTheme="minorEastAsia" w:hAnsiTheme="minorEastAsia" w:eastAsiaTheme="minorEastAsia" w:cstheme="minorBidi"/>
          <w:b w:val="0"/>
          <w:bCs w:val="0"/>
          <w:iCs w:val="0"/>
        </w:rPr>
      </w:pPr>
      <w:r>
        <w:fldChar w:fldCharType="begin"/>
      </w:r>
      <w:r>
        <w:instrText xml:space="preserve"> HYPERLINK \l "_Toc61878504" </w:instrText>
      </w:r>
      <w:r>
        <w:fldChar w:fldCharType="separate"/>
      </w:r>
      <w:r>
        <w:rPr>
          <w:rStyle w:val="55"/>
          <w:rFonts w:asciiTheme="minorEastAsia" w:hAnsiTheme="minorEastAsia" w:eastAsiaTheme="minorEastAsia" w:cstheme="minorEastAsia"/>
          <w:b w:val="0"/>
          <w:bCs w:val="0"/>
          <w:kern w:val="44"/>
        </w:rPr>
        <w:t>二、投标文件商务技术册</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_Toc61878504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50</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"_Toc61878505" </w:instrText>
      </w:r>
      <w:r>
        <w:fldChar w:fldCharType="separate"/>
      </w:r>
      <w:r>
        <w:rPr>
          <w:rStyle w:val="55"/>
          <w:rFonts w:asciiTheme="minorEastAsia" w:hAnsiTheme="minorEastAsia" w:eastAsiaTheme="minorEastAsia" w:cstheme="minorEastAsia"/>
          <w:sz w:val="24"/>
          <w:szCs w:val="24"/>
        </w:rPr>
        <w:t>1 投标函</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50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"_Toc61878506" </w:instrText>
      </w:r>
      <w:r>
        <w:fldChar w:fldCharType="separate"/>
      </w:r>
      <w:r>
        <w:rPr>
          <w:rStyle w:val="55"/>
          <w:rFonts w:asciiTheme="minorEastAsia" w:hAnsiTheme="minorEastAsia" w:eastAsiaTheme="minorEastAsia" w:cstheme="minorEastAsia"/>
          <w:sz w:val="24"/>
          <w:szCs w:val="24"/>
        </w:rPr>
        <w:t>2 开标一览表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52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"_Toc61878507" </w:instrText>
      </w:r>
      <w:r>
        <w:fldChar w:fldCharType="separate"/>
      </w:r>
      <w:r>
        <w:rPr>
          <w:rStyle w:val="55"/>
          <w:rFonts w:asciiTheme="minorEastAsia" w:hAnsiTheme="minorEastAsia" w:eastAsiaTheme="minorEastAsia" w:cstheme="minorEastAsia"/>
          <w:sz w:val="24"/>
          <w:szCs w:val="24"/>
        </w:rPr>
        <w:t>3 投标分项报价表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53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"_Toc61878508" </w:instrText>
      </w:r>
      <w:r>
        <w:fldChar w:fldCharType="separate"/>
      </w:r>
      <w:r>
        <w:rPr>
          <w:rStyle w:val="55"/>
          <w:rFonts w:asciiTheme="minorEastAsia" w:hAnsiTheme="minorEastAsia" w:eastAsiaTheme="minorEastAsia" w:cstheme="minorEastAsia"/>
          <w:sz w:val="24"/>
          <w:szCs w:val="24"/>
        </w:rPr>
        <w:t>4 技术规格偏离表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54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"_Toc61878509" </w:instrText>
      </w:r>
      <w:r>
        <w:fldChar w:fldCharType="separate"/>
      </w:r>
      <w:r>
        <w:rPr>
          <w:rStyle w:val="55"/>
          <w:rFonts w:asciiTheme="minorEastAsia" w:hAnsiTheme="minorEastAsia" w:eastAsiaTheme="minorEastAsia" w:cstheme="minorEastAsia"/>
          <w:sz w:val="24"/>
          <w:szCs w:val="24"/>
        </w:rPr>
        <w:t>5 商务条款偏离表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55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"_Toc61878510" </w:instrText>
      </w:r>
      <w:r>
        <w:fldChar w:fldCharType="separate"/>
      </w:r>
      <w:r>
        <w:rPr>
          <w:rStyle w:val="55"/>
          <w:rFonts w:asciiTheme="minorEastAsia" w:hAnsiTheme="minorEastAsia" w:eastAsiaTheme="minorEastAsia" w:cstheme="minorEastAsia"/>
          <w:sz w:val="24"/>
          <w:szCs w:val="24"/>
        </w:rPr>
        <w:t>6 业绩案例一览表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56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"_Toc61878511" </w:instrText>
      </w:r>
      <w:r>
        <w:fldChar w:fldCharType="separate"/>
      </w:r>
      <w:r>
        <w:rPr>
          <w:rStyle w:val="55"/>
          <w:rFonts w:asciiTheme="minorEastAsia" w:hAnsiTheme="minorEastAsia" w:eastAsiaTheme="minorEastAsia" w:cstheme="minorEastAsia"/>
          <w:sz w:val="24"/>
          <w:szCs w:val="24"/>
        </w:rPr>
        <w:t>7 投标人基本情况表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57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"_Toc61878512" </w:instrText>
      </w:r>
      <w:r>
        <w:fldChar w:fldCharType="separate"/>
      </w:r>
      <w:r>
        <w:rPr>
          <w:rStyle w:val="55"/>
          <w:rFonts w:asciiTheme="minorEastAsia" w:hAnsiTheme="minorEastAsia" w:eastAsiaTheme="minorEastAsia" w:cstheme="minorEastAsia"/>
          <w:sz w:val="24"/>
          <w:szCs w:val="24"/>
        </w:rPr>
        <w:t>8 服务方案</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59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"_Toc61878513" </w:instrText>
      </w:r>
      <w:r>
        <w:fldChar w:fldCharType="separate"/>
      </w:r>
      <w:r>
        <w:rPr>
          <w:rStyle w:val="55"/>
          <w:rFonts w:asciiTheme="minorEastAsia" w:hAnsiTheme="minorEastAsia" w:eastAsiaTheme="minorEastAsia" w:cstheme="minorEastAsia"/>
          <w:sz w:val="24"/>
          <w:szCs w:val="24"/>
        </w:rPr>
        <w:t>9 培训计划</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"_Toc61878514" </w:instrText>
      </w:r>
      <w:r>
        <w:fldChar w:fldCharType="separate"/>
      </w:r>
      <w:r>
        <w:rPr>
          <w:rStyle w:val="55"/>
          <w:rFonts w:asciiTheme="minorEastAsia" w:hAnsiTheme="minorEastAsia" w:eastAsiaTheme="minorEastAsia" w:cstheme="minorEastAsia"/>
          <w:sz w:val="24"/>
          <w:szCs w:val="24"/>
        </w:rPr>
        <w:t>10 提交投标保证金的证明材料（如适用） （须加盖本单位公章）</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"_Toc61878515" </w:instrText>
      </w:r>
      <w:r>
        <w:fldChar w:fldCharType="separate"/>
      </w:r>
      <w:r>
        <w:rPr>
          <w:rStyle w:val="55"/>
          <w:rFonts w:asciiTheme="minorEastAsia" w:hAnsiTheme="minorEastAsia" w:eastAsiaTheme="minorEastAsia" w:cstheme="minorEastAsia"/>
          <w:sz w:val="24"/>
          <w:szCs w:val="24"/>
        </w:rPr>
        <w:t>11 中标服务费承诺书</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"_Toc61878516" </w:instrText>
      </w:r>
      <w:r>
        <w:fldChar w:fldCharType="separate"/>
      </w:r>
      <w:r>
        <w:rPr>
          <w:rStyle w:val="55"/>
          <w:rFonts w:asciiTheme="minorEastAsia" w:hAnsiTheme="minorEastAsia" w:eastAsiaTheme="minorEastAsia" w:cstheme="minorEastAsia"/>
          <w:sz w:val="24"/>
          <w:szCs w:val="24"/>
        </w:rPr>
        <w:t>12 中小企业声明函</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"_Toc61878517" </w:instrText>
      </w:r>
      <w:r>
        <w:fldChar w:fldCharType="separate"/>
      </w:r>
      <w:r>
        <w:rPr>
          <w:rStyle w:val="55"/>
          <w:rFonts w:asciiTheme="minorEastAsia" w:hAnsiTheme="minorEastAsia" w:eastAsiaTheme="minorEastAsia" w:cstheme="minorEastAsia"/>
          <w:sz w:val="24"/>
          <w:szCs w:val="24"/>
        </w:rPr>
        <w:t>13</w:t>
      </w:r>
      <w:r>
        <w:rPr>
          <w:rStyle w:val="55"/>
          <w:rFonts w:asciiTheme="minorEastAsia" w:hAnsiTheme="minorEastAsia" w:eastAsiaTheme="minorEastAsia" w:cstheme="minorEastAsia"/>
          <w:sz w:val="24"/>
          <w:szCs w:val="24"/>
          <w:lang w:val="en-GB"/>
        </w:rPr>
        <w:t xml:space="preserve"> 残疾人福利性单位声明函（如适用）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"_Toc61878518" </w:instrText>
      </w:r>
      <w:r>
        <w:fldChar w:fldCharType="separate"/>
      </w:r>
      <w:r>
        <w:rPr>
          <w:rStyle w:val="55"/>
          <w:rFonts w:asciiTheme="minorEastAsia" w:hAnsiTheme="minorEastAsia" w:eastAsiaTheme="minorEastAsia" w:cstheme="minorEastAsia"/>
          <w:sz w:val="24"/>
          <w:szCs w:val="24"/>
        </w:rPr>
        <w:t>14 监狱、戒毒企业声明函（如适用）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0"/>
        <w:rPr>
          <w:rFonts w:asciiTheme="minorEastAsia" w:hAnsiTheme="minorEastAsia" w:eastAsiaTheme="minorEastAsia" w:cstheme="minorBidi"/>
          <w:sz w:val="24"/>
          <w:szCs w:val="24"/>
        </w:rPr>
      </w:pPr>
      <w:r>
        <w:fldChar w:fldCharType="begin"/>
      </w:r>
      <w:r>
        <w:instrText xml:space="preserve"> HYPERLINK \l "_Toc61878519" </w:instrText>
      </w:r>
      <w:r>
        <w:fldChar w:fldCharType="separate"/>
      </w:r>
      <w:r>
        <w:rPr>
          <w:rStyle w:val="55"/>
          <w:rFonts w:asciiTheme="minorEastAsia" w:hAnsiTheme="minorEastAsia" w:eastAsiaTheme="minorEastAsia" w:cstheme="minorEastAsia"/>
          <w:sz w:val="24"/>
          <w:szCs w:val="24"/>
        </w:rPr>
        <w:t>15投标人认为必要的其他证明文件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fldChar w:fldCharType="end"/>
      </w:r>
    </w:p>
    <w:p>
      <w:pPr>
        <w:pStyle w:val="30"/>
        <w:spacing w:before="0" w:line="360" w:lineRule="auto"/>
        <w:outlineLvl w:val="0"/>
        <w:rPr>
          <w:rFonts w:asciiTheme="minorEastAsia" w:hAnsiTheme="minorEastAsia" w:eastAsiaTheme="minorEastAsia" w:cstheme="minorEastAsia"/>
          <w:bCs w:val="0"/>
          <w:szCs w:val="28"/>
        </w:rPr>
        <w:sectPr>
          <w:footerReference r:id="rId7" w:type="first"/>
          <w:footerReference r:id="rId6" w:type="even"/>
          <w:pgSz w:w="11907" w:h="16840"/>
          <w:pgMar w:top="940" w:right="1417" w:bottom="780" w:left="1276" w:header="794" w:footer="624" w:gutter="0"/>
          <w:cols w:space="720" w:num="1"/>
          <w:titlePg/>
          <w:docGrid w:linePitch="312" w:charSpace="0"/>
        </w:sectPr>
      </w:pPr>
      <w:bookmarkStart w:id="5" w:name="_Toc5895164"/>
      <w:bookmarkStart w:id="6" w:name="_Toc310195690"/>
      <w:bookmarkStart w:id="7" w:name="_Toc1095"/>
    </w:p>
    <w:p>
      <w:pPr>
        <w:pStyle w:val="30"/>
        <w:spacing w:before="0" w:line="360" w:lineRule="auto"/>
        <w:outlineLvl w:val="0"/>
        <w:rPr>
          <w:rFonts w:asciiTheme="minorEastAsia" w:hAnsiTheme="minorEastAsia" w:eastAsiaTheme="minorEastAsia" w:cstheme="minorEastAsia"/>
          <w:bCs w:val="0"/>
        </w:rPr>
      </w:pPr>
      <w:bookmarkStart w:id="8" w:name="_Toc61878455"/>
      <w:r>
        <w:rPr>
          <w:rFonts w:hint="eastAsia" w:asciiTheme="minorEastAsia" w:hAnsiTheme="minorEastAsia" w:eastAsiaTheme="minorEastAsia" w:cstheme="minorEastAsia"/>
          <w:bCs w:val="0"/>
          <w:szCs w:val="28"/>
        </w:rPr>
        <w:t xml:space="preserve">第一章 </w:t>
      </w:r>
      <w:r>
        <w:rPr>
          <w:rFonts w:hint="eastAsia" w:asciiTheme="minorEastAsia" w:hAnsiTheme="minorEastAsia" w:eastAsiaTheme="minorEastAsia" w:cstheme="minorEastAsia"/>
          <w:szCs w:val="28"/>
        </w:rPr>
        <w:t>投标邀请</w:t>
      </w:r>
      <w:bookmarkEnd w:id="3"/>
      <w:bookmarkEnd w:id="4"/>
      <w:bookmarkEnd w:id="5"/>
      <w:bookmarkEnd w:id="6"/>
      <w:bookmarkEnd w:id="7"/>
      <w:bookmarkEnd w:id="8"/>
    </w:p>
    <w:p>
      <w:pPr>
        <w:spacing w:before="120" w:beforeLines="50"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华采招标集团有限公司</w:t>
      </w:r>
      <w:r>
        <w:rPr>
          <w:rFonts w:hint="eastAsia" w:asciiTheme="minorEastAsia" w:hAnsiTheme="minorEastAsia" w:eastAsiaTheme="minorEastAsia" w:cstheme="minorEastAsia"/>
          <w:sz w:val="24"/>
        </w:rPr>
        <w:t>受</w:t>
      </w:r>
      <w:r>
        <w:rPr>
          <w:rFonts w:hint="eastAsia" w:asciiTheme="minorEastAsia" w:hAnsiTheme="minorEastAsia" w:eastAsiaTheme="minorEastAsia"/>
          <w:sz w:val="24"/>
        </w:rPr>
        <w:t>自然资源部国土卫星遥感应用中心</w:t>
      </w:r>
      <w:r>
        <w:rPr>
          <w:rFonts w:hint="eastAsia" w:asciiTheme="minorEastAsia" w:hAnsiTheme="minorEastAsia" w:eastAsiaTheme="minorEastAsia" w:cstheme="minorEastAsia"/>
          <w:color w:val="000000" w:themeColor="text1"/>
          <w:sz w:val="24"/>
          <w14:textFill>
            <w14:solidFill>
              <w14:schemeClr w14:val="tx1"/>
            </w14:solidFill>
          </w14:textFill>
        </w:rPr>
        <w:t>的</w:t>
      </w:r>
      <w:r>
        <w:rPr>
          <w:rFonts w:hint="eastAsia" w:asciiTheme="minorEastAsia" w:hAnsiTheme="minorEastAsia" w:eastAsiaTheme="minorEastAsia" w:cstheme="minorEastAsia"/>
          <w:sz w:val="24"/>
        </w:rPr>
        <w:t>委托，根据《中华人民共和国政府采购法》等有关规定，现对自然资源部国土卫星遥感应用中心系统研发及技术整合服务项目进行公开招标，欢迎合格的投标人前来投标。</w:t>
      </w:r>
    </w:p>
    <w:p>
      <w:pPr>
        <w:spacing w:line="360" w:lineRule="auto"/>
        <w:ind w:firstLine="420" w:firstLineChars="175"/>
        <w:rPr>
          <w:rFonts w:asciiTheme="minorEastAsia" w:hAnsiTheme="minorEastAsia" w:eastAsiaTheme="minorEastAsia" w:cstheme="minorEastAsia"/>
          <w:sz w:val="24"/>
        </w:rPr>
      </w:pP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采购人名称：</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采购人地址：北京市海淀区紫竹院百胜村1号</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采购人联系人：刘老师</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采购人联系方式：010-68412123</w:t>
      </w:r>
    </w:p>
    <w:p>
      <w:pPr>
        <w:spacing w:line="360" w:lineRule="auto"/>
        <w:ind w:firstLine="420" w:firstLineChars="175"/>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采购代理机构：</w:t>
      </w:r>
      <w:r>
        <w:rPr>
          <w:rFonts w:hint="eastAsia" w:asciiTheme="minorEastAsia" w:hAnsiTheme="minorEastAsia" w:eastAsiaTheme="minorEastAsia" w:cstheme="minorEastAsia"/>
          <w:sz w:val="24"/>
          <w:lang w:eastAsia="zh-CN"/>
        </w:rPr>
        <w:t>华采招标集团有限公司</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采购代理机构地址：北京市丰台区广安路9号国投财富广场6号楼1601室</w:t>
      </w:r>
    </w:p>
    <w:p>
      <w:pPr>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采购代理机构联系人：北区招标事业部技术2部 孙佳睿、崔丽洁、贾东敏、刘向前</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采购代理机构联系方式：</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电话：010-63509799-8080、8074</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传真：010-63509799-808</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邮箱：</w:t>
      </w:r>
      <w:r>
        <w:rPr>
          <w:rFonts w:hint="eastAsia"/>
        </w:rPr>
        <w:fldChar w:fldCharType="begin"/>
      </w:r>
      <w:r>
        <w:instrText xml:space="preserve"> HYPERLINK "mailto:hczb101@163.com" </w:instrText>
      </w:r>
      <w:r>
        <w:rPr>
          <w:rFonts w:hint="eastAsia"/>
        </w:rPr>
        <w:fldChar w:fldCharType="separate"/>
      </w:r>
      <w:r>
        <w:rPr>
          <w:rStyle w:val="55"/>
          <w:rFonts w:hint="eastAsia" w:asciiTheme="minorEastAsia" w:hAnsiTheme="minorEastAsia" w:eastAsiaTheme="minorEastAsia" w:cstheme="minorEastAsia"/>
          <w:sz w:val="24"/>
        </w:rPr>
        <w:t>hczb101@163.com</w:t>
      </w:r>
      <w:r>
        <w:rPr>
          <w:rStyle w:val="55"/>
          <w:rFonts w:hint="eastAsia" w:asciiTheme="minorEastAsia" w:hAnsiTheme="minorEastAsia" w:eastAsiaTheme="minorEastAsia" w:cstheme="minorEastAsia"/>
          <w:sz w:val="24"/>
        </w:rPr>
        <w:fldChar w:fldCharType="end"/>
      </w:r>
    </w:p>
    <w:p>
      <w:pPr>
        <w:pStyle w:val="48"/>
        <w:rPr>
          <w:rFonts w:asciiTheme="minorEastAsia" w:hAnsiTheme="minorEastAsia" w:eastAsiaTheme="minorEastAsia" w:cstheme="minorEastAsia"/>
          <w:lang w:val="en-US"/>
        </w:rPr>
      </w:pPr>
    </w:p>
    <w:p>
      <w:pPr>
        <w:spacing w:line="360" w:lineRule="auto"/>
        <w:ind w:firstLine="480" w:firstLineChars="20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1、项目名称：自然资源部国土卫星遥感应用中心系统研发及技术整合服务项目</w:t>
      </w:r>
    </w:p>
    <w:p>
      <w:pPr>
        <w:spacing w:line="360" w:lineRule="auto"/>
        <w:ind w:left="2039" w:leftChars="228" w:hanging="1560" w:hangingChars="650"/>
        <w:rPr>
          <w:rFonts w:asciiTheme="minorEastAsia" w:hAnsiTheme="minorEastAsia" w:eastAsiaTheme="minorEastAsia" w:cstheme="minorEastAsia"/>
          <w:sz w:val="24"/>
          <w:highlight w:val="yellow"/>
        </w:rPr>
      </w:pPr>
      <w:r>
        <w:rPr>
          <w:rFonts w:hint="eastAsia" w:asciiTheme="minorEastAsia" w:hAnsiTheme="minorEastAsia" w:eastAsiaTheme="minorEastAsia" w:cstheme="minorEastAsia"/>
          <w:sz w:val="24"/>
        </w:rPr>
        <w:t>2、项目编号：HCZB-2022-ZB0362</w:t>
      </w:r>
    </w:p>
    <w:p>
      <w:pPr>
        <w:spacing w:line="360" w:lineRule="auto"/>
        <w:ind w:left="479" w:leftChars="228"/>
        <w:rPr>
          <w:rFonts w:ascii="宋体" w:hAnsi="宋体" w:cs="宋体"/>
          <w:sz w:val="24"/>
        </w:rPr>
      </w:pPr>
      <w:r>
        <w:rPr>
          <w:rFonts w:hint="eastAsia" w:asciiTheme="minorEastAsia" w:hAnsiTheme="minorEastAsia" w:eastAsiaTheme="minorEastAsia" w:cstheme="minorEastAsia"/>
          <w:sz w:val="24"/>
        </w:rPr>
        <w:t>3、服务需求：</w:t>
      </w:r>
      <w:r>
        <w:rPr>
          <w:rFonts w:hint="eastAsia" w:ascii="宋体" w:hAnsi="宋体" w:cs="宋体"/>
          <w:sz w:val="24"/>
        </w:rPr>
        <w:t>影像统筹保障系统研发及技术整合服务。</w:t>
      </w:r>
    </w:p>
    <w:tbl>
      <w:tblPr>
        <w:tblStyle w:val="49"/>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296"/>
        <w:gridCol w:w="798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67" w:hRule="atLeast"/>
          <w:jc w:val="center"/>
        </w:trPr>
        <w:tc>
          <w:tcPr>
            <w:tcW w:w="698" w:type="pct"/>
            <w:shd w:val="pct10" w:color="auto" w:fill="auto"/>
            <w:vAlign w:val="center"/>
          </w:tcPr>
          <w:p>
            <w:pPr>
              <w:widowControl/>
              <w:jc w:val="center"/>
              <w:rPr>
                <w:rFonts w:ascii="宋体" w:hAnsi="宋体" w:cs="宋体"/>
                <w:b/>
                <w:bCs/>
                <w:kern w:val="0"/>
                <w:sz w:val="24"/>
              </w:rPr>
            </w:pPr>
            <w:r>
              <w:rPr>
                <w:rFonts w:hint="eastAsia" w:ascii="宋体" w:hAnsi="宋体" w:cs="宋体"/>
                <w:b/>
                <w:bCs/>
                <w:kern w:val="0"/>
                <w:sz w:val="24"/>
              </w:rPr>
              <w:t>包号</w:t>
            </w:r>
          </w:p>
        </w:tc>
        <w:tc>
          <w:tcPr>
            <w:tcW w:w="4301" w:type="pct"/>
            <w:shd w:val="pct10" w:color="auto" w:fill="auto"/>
            <w:vAlign w:val="center"/>
          </w:tcPr>
          <w:p>
            <w:pPr>
              <w:widowControl/>
              <w:jc w:val="center"/>
              <w:rPr>
                <w:rFonts w:ascii="宋体" w:hAnsi="宋体" w:cs="宋体"/>
                <w:b/>
                <w:bCs/>
                <w:kern w:val="0"/>
                <w:sz w:val="24"/>
              </w:rPr>
            </w:pPr>
            <w:r>
              <w:rPr>
                <w:rFonts w:hint="eastAsia" w:ascii="宋体" w:hAnsi="宋体" w:cs="宋体"/>
                <w:b/>
                <w:bCs/>
                <w:kern w:val="0"/>
                <w:sz w:val="24"/>
              </w:rPr>
              <w:t>分包名称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0" w:hRule="atLeast"/>
          <w:jc w:val="center"/>
        </w:trPr>
        <w:tc>
          <w:tcPr>
            <w:tcW w:w="698" w:type="pct"/>
            <w:vAlign w:val="center"/>
          </w:tcPr>
          <w:p>
            <w:pPr>
              <w:numPr>
                <w:ilvl w:val="0"/>
                <w:numId w:val="3"/>
              </w:numPr>
              <w:jc w:val="center"/>
              <w:rPr>
                <w:rFonts w:ascii="宋体" w:hAnsi="宋体" w:cs="宋体"/>
                <w:sz w:val="24"/>
              </w:rPr>
            </w:pPr>
          </w:p>
        </w:tc>
        <w:tc>
          <w:tcPr>
            <w:tcW w:w="4301" w:type="pct"/>
            <w:vAlign w:val="center"/>
          </w:tcPr>
          <w:p>
            <w:pPr>
              <w:rPr>
                <w:rFonts w:ascii="宋体" w:hAnsi="宋体" w:cs="宋体"/>
                <w:sz w:val="24"/>
              </w:rPr>
            </w:pPr>
            <w:r>
              <w:rPr>
                <w:rFonts w:hint="eastAsia" w:ascii="宋体" w:hAnsi="宋体" w:cs="宋体"/>
                <w:sz w:val="24"/>
              </w:rPr>
              <w:t>影像统筹保障系统升级及多源数据整理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86" w:hRule="atLeast"/>
          <w:jc w:val="center"/>
        </w:trPr>
        <w:tc>
          <w:tcPr>
            <w:tcW w:w="698" w:type="pct"/>
            <w:vAlign w:val="center"/>
          </w:tcPr>
          <w:p>
            <w:pPr>
              <w:numPr>
                <w:ilvl w:val="0"/>
                <w:numId w:val="3"/>
              </w:numPr>
              <w:jc w:val="center"/>
              <w:rPr>
                <w:rFonts w:ascii="宋体" w:hAnsi="宋体" w:cs="宋体"/>
                <w:sz w:val="24"/>
              </w:rPr>
            </w:pPr>
          </w:p>
        </w:tc>
        <w:tc>
          <w:tcPr>
            <w:tcW w:w="4301" w:type="pct"/>
            <w:vAlign w:val="center"/>
          </w:tcPr>
          <w:p>
            <w:pPr>
              <w:rPr>
                <w:rFonts w:ascii="宋体" w:hAnsi="宋体" w:cs="宋体"/>
                <w:sz w:val="24"/>
              </w:rPr>
            </w:pPr>
            <w:r>
              <w:rPr>
                <w:rFonts w:hint="eastAsia" w:ascii="宋体" w:hAnsi="宋体" w:cs="宋体"/>
                <w:sz w:val="24"/>
              </w:rPr>
              <w:t>影像需求统筹优化系统开发</w:t>
            </w:r>
          </w:p>
        </w:tc>
      </w:tr>
    </w:tbl>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4、资金性质：财政资金</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5、预算金额：188万元，第1包92万元,第2包96万元</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6、投标人资格要求：</w:t>
      </w:r>
    </w:p>
    <w:p>
      <w:pPr>
        <w:spacing w:line="360" w:lineRule="auto"/>
        <w:ind w:firstLine="480" w:firstLineChars="200"/>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（1）投标人必须符合《中华人民共和国政府采购法》第二十二条规定的条件：</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1）具有独立承担民事责任的能力；</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2）具有良好的商业信誉和健全的财务会计制度；</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3）具有履行合同所必需的设备和专业技术能力；</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4）有依法缴纳税收和社会保障资金的良好记录；</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5）参加政府采购活动前三年内，在经营活动中没有重大违法记录；</w:t>
      </w:r>
    </w:p>
    <w:p>
      <w:pPr>
        <w:spacing w:line="360" w:lineRule="auto"/>
        <w:ind w:firstLine="1058" w:firstLineChars="441"/>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6）法律、行政法规规定的其他条件。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2</w:t>
      </w:r>
      <w:r>
        <w:rPr>
          <w:rFonts w:hint="eastAsia" w:asciiTheme="minorEastAsia" w:hAnsiTheme="minorEastAsia" w:eastAsiaTheme="minorEastAsia" w:cstheme="minorEastAsia"/>
          <w:sz w:val="24"/>
        </w:rPr>
        <w:t>）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（3）不同投标人的法人、单位负责人不是同一人也不存在直接控股、管理关系；</w:t>
      </w:r>
    </w:p>
    <w:p>
      <w:pPr>
        <w:spacing w:line="360" w:lineRule="auto"/>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）本</w:t>
      </w:r>
      <w:r>
        <w:rPr>
          <w:rFonts w:hint="eastAsia" w:asciiTheme="minorEastAsia" w:hAnsiTheme="minorEastAsia" w:eastAsiaTheme="minorEastAsia" w:cstheme="minorEastAsia"/>
          <w:sz w:val="24"/>
          <w:lang w:val="en-US" w:eastAsia="zh-CN"/>
        </w:rPr>
        <w:t>项目是否专门面向中小企业或小型、微型企业、监狱、戒毒企业、残疾人福利性单位或支持脱贫采购：（1包）是；中小企业行业划分为：软件和信息技术服务业；（2包）否。</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）投标人必须向采购代理机构购买招标文件并登记备案，未向采购代理机构购买招标文件并登记备案的无资格参加本次投标；</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）本项目不接受联合体投标；</w:t>
      </w:r>
    </w:p>
    <w:p>
      <w:pPr>
        <w:spacing w:line="360" w:lineRule="auto"/>
        <w:ind w:left="540" w:leftChars="200" w:hanging="120" w:hanging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7、获取招标文件的时间期限：</w:t>
      </w:r>
      <w:r>
        <w:rPr>
          <w:rFonts w:hint="eastAsia" w:asciiTheme="minorEastAsia" w:hAnsiTheme="minorEastAsia" w:eastAsiaTheme="minorEastAsia" w:cstheme="minorEastAsia"/>
          <w:sz w:val="24"/>
          <w:highlight w:val="none"/>
        </w:rPr>
        <w:t>2022年</w:t>
      </w:r>
      <w:r>
        <w:rPr>
          <w:rFonts w:hint="eastAsia" w:asciiTheme="minorEastAsia" w:hAnsiTheme="minorEastAsia" w:eastAsiaTheme="minorEastAsia" w:cstheme="minorEastAsia"/>
          <w:sz w:val="24"/>
          <w:highlight w:val="none"/>
          <w:lang w:val="en-US" w:eastAsia="zh-CN"/>
        </w:rPr>
        <w:t>5</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18</w:t>
      </w:r>
      <w:r>
        <w:rPr>
          <w:rFonts w:hint="eastAsia" w:asciiTheme="minorEastAsia" w:hAnsiTheme="minorEastAsia" w:eastAsiaTheme="minorEastAsia" w:cstheme="minorEastAsia"/>
          <w:sz w:val="24"/>
          <w:highlight w:val="none"/>
        </w:rPr>
        <w:t>日至2022年</w:t>
      </w:r>
      <w:r>
        <w:rPr>
          <w:rFonts w:hint="eastAsia" w:asciiTheme="minorEastAsia" w:hAnsiTheme="minorEastAsia" w:eastAsiaTheme="minorEastAsia" w:cstheme="minorEastAsia"/>
          <w:sz w:val="24"/>
          <w:highlight w:val="none"/>
          <w:lang w:val="en-US" w:eastAsia="zh-CN"/>
        </w:rPr>
        <w:t>5</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25</w:t>
      </w:r>
      <w:bookmarkStart w:id="4168" w:name="_GoBack"/>
      <w:bookmarkEnd w:id="4168"/>
      <w:r>
        <w:rPr>
          <w:rFonts w:hint="eastAsia" w:asciiTheme="minorEastAsia" w:hAnsiTheme="minorEastAsia" w:eastAsiaTheme="minorEastAsia" w:cstheme="minorEastAsia"/>
          <w:sz w:val="24"/>
          <w:highlight w:val="none"/>
        </w:rPr>
        <w:t>日</w:t>
      </w:r>
      <w:r>
        <w:rPr>
          <w:rFonts w:hint="eastAsia" w:asciiTheme="minorEastAsia" w:hAnsiTheme="minorEastAsia" w:eastAsiaTheme="minorEastAsia" w:cstheme="minorEastAsia"/>
          <w:sz w:val="24"/>
        </w:rPr>
        <w:t>（节假日除外），每日9：00至17：00时（北京时间）。</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8、获取招标文件的地点：</w:t>
      </w:r>
      <w:r>
        <w:rPr>
          <w:rFonts w:hint="eastAsia" w:asciiTheme="minorEastAsia" w:hAnsiTheme="minorEastAsia" w:eastAsiaTheme="minorEastAsia" w:cstheme="minorEastAsia"/>
          <w:sz w:val="24"/>
          <w:lang w:eastAsia="zh-CN"/>
        </w:rPr>
        <w:t>华采招标集团有限公司</w:t>
      </w:r>
      <w:r>
        <w:rPr>
          <w:rFonts w:hint="eastAsia" w:asciiTheme="minorEastAsia" w:hAnsiTheme="minorEastAsia" w:eastAsiaTheme="minorEastAsia" w:cstheme="minorEastAsia"/>
          <w:sz w:val="24"/>
        </w:rPr>
        <w:t>（北京市丰台区广安路9号国投财富广场6号楼1601室）。</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9、获取招标文件方式：网上发售方式，投标人采取发送电子邮件方式报名</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邮件信息：项目名称+项目编号+公司名称+联系人+联系方式，下载附件一，填写可编辑</w:t>
      </w:r>
      <w:r>
        <w:rPr>
          <w:rFonts w:hint="eastAsia" w:asciiTheme="minorEastAsia" w:hAnsiTheme="minorEastAsia" w:eastAsiaTheme="minorEastAsia" w:cstheme="minorEastAsia"/>
          <w:sz w:val="24"/>
          <w:lang w:val="en-US" w:eastAsia="zh-CN"/>
        </w:rPr>
        <w:t>版</w:t>
      </w:r>
      <w:r>
        <w:rPr>
          <w:rFonts w:hint="eastAsia" w:asciiTheme="minorEastAsia" w:hAnsiTheme="minorEastAsia" w:eastAsiaTheme="minorEastAsia" w:cstheme="minorEastAsia"/>
          <w:sz w:val="24"/>
        </w:rPr>
        <w:t>和盖章版扫描件，发送邮箱</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报名邮箱：hczb101@163.com</w:t>
      </w:r>
      <w:r>
        <w:rPr>
          <w:rFonts w:hint="eastAsia" w:asciiTheme="minorEastAsia" w:hAnsiTheme="minorEastAsia" w:eastAsiaTheme="minorEastAsia" w:cstheme="minorEastAsia"/>
          <w:sz w:val="24"/>
          <w:lang w:eastAsia="zh-CN"/>
        </w:rPr>
        <w:t>。</w:t>
      </w:r>
      <w:r>
        <w:rPr>
          <w:rFonts w:asciiTheme="minorEastAsia" w:hAnsiTheme="minorEastAsia" w:eastAsiaTheme="minorEastAsia" w:cstheme="minorEastAsia"/>
          <w:sz w:val="24"/>
        </w:rPr>
        <w:t xml:space="preserve"> </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10、招标文件售价：每包500元人民币，招标文件售后不退。</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11、投标文件递交时间：</w:t>
      </w:r>
      <w:r>
        <w:rPr>
          <w:rFonts w:hint="eastAsia" w:asciiTheme="minorEastAsia" w:hAnsiTheme="minorEastAsia" w:eastAsiaTheme="minorEastAsia" w:cstheme="minorEastAsia"/>
          <w:sz w:val="24"/>
          <w:highlight w:val="none"/>
        </w:rPr>
        <w:t>2022年</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13</w:t>
      </w:r>
      <w:r>
        <w:rPr>
          <w:rFonts w:hint="eastAsia" w:asciiTheme="minorEastAsia" w:hAnsiTheme="minorEastAsia" w:eastAsiaTheme="minorEastAsia" w:cstheme="minorEastAsia"/>
          <w:sz w:val="24"/>
          <w:highlight w:val="none"/>
        </w:rPr>
        <w:t>日</w:t>
      </w:r>
      <w:r>
        <w:rPr>
          <w:rFonts w:hint="eastAsia" w:asciiTheme="minorEastAsia" w:hAnsiTheme="minorEastAsia" w:eastAsiaTheme="minorEastAsia" w:cstheme="minorEastAsia"/>
          <w:sz w:val="24"/>
        </w:rPr>
        <w:t>下午</w:t>
      </w:r>
      <w:r>
        <w:rPr>
          <w:rFonts w:asciiTheme="minorEastAsia" w:hAnsiTheme="minorEastAsia" w:eastAsiaTheme="minorEastAsia" w:cstheme="minorEastAsia"/>
          <w:sz w:val="24"/>
        </w:rPr>
        <w:t>13</w:t>
      </w:r>
      <w:r>
        <w:rPr>
          <w:rFonts w:hint="eastAsia" w:asciiTheme="minorEastAsia" w:hAnsiTheme="minorEastAsia" w:eastAsiaTheme="minorEastAsia" w:cstheme="minorEastAsia"/>
          <w:sz w:val="24"/>
        </w:rPr>
        <w:t>:0</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（北京时间），逾期送达或者不符合规定的投标文件将被拒绝。</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12、投标文件递交截止时间暨开标时间：</w:t>
      </w:r>
      <w:r>
        <w:rPr>
          <w:rFonts w:hint="eastAsia" w:asciiTheme="minorEastAsia" w:hAnsiTheme="minorEastAsia" w:eastAsiaTheme="minorEastAsia" w:cstheme="minorEastAsia"/>
          <w:sz w:val="24"/>
          <w:highlight w:val="none"/>
        </w:rPr>
        <w:t>2022年</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13</w:t>
      </w:r>
      <w:r>
        <w:rPr>
          <w:rFonts w:hint="eastAsia" w:asciiTheme="minorEastAsia" w:hAnsiTheme="minorEastAsia" w:eastAsiaTheme="minorEastAsia" w:cstheme="minorEastAsia"/>
          <w:sz w:val="24"/>
          <w:highlight w:val="none"/>
        </w:rPr>
        <w:t>日</w:t>
      </w:r>
      <w:r>
        <w:rPr>
          <w:rFonts w:hint="eastAsia" w:asciiTheme="minorEastAsia" w:hAnsiTheme="minorEastAsia" w:eastAsiaTheme="minorEastAsia" w:cstheme="minorEastAsia"/>
          <w:sz w:val="24"/>
        </w:rPr>
        <w:t>下午</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（北京时间）。</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13、投标文件递交地点暨开标地点：北京市丰台区广安路9号国投财富广场6号楼16层第</w:t>
      </w:r>
      <w:r>
        <w:rPr>
          <w:rFonts w:hint="eastAsia" w:asciiTheme="minorEastAsia" w:hAnsiTheme="minorEastAsia" w:eastAsiaTheme="minorEastAsia" w:cstheme="minorEastAsia"/>
          <w:sz w:val="24"/>
          <w:highlight w:val="none"/>
          <w:lang w:val="en-US" w:eastAsia="zh-CN"/>
        </w:rPr>
        <w:t>一</w:t>
      </w:r>
      <w:r>
        <w:rPr>
          <w:rFonts w:hint="eastAsia" w:asciiTheme="minorEastAsia" w:hAnsiTheme="minorEastAsia" w:eastAsiaTheme="minorEastAsia" w:cstheme="minorEastAsia"/>
          <w:sz w:val="24"/>
        </w:rPr>
        <w:t>会议室。</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14、评标方法：综合评分法。</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15、公告期限：5个工作日。</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16、本项目需要落实的政府采购政策：节约能源、保护环境、扶持不发达地区和少数民族地区、促进中小微企业发展、支持监狱、戒毒企业发展、促进残疾人就业、支持脱贫等政府采购政策。</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17、本项目招标公告在中国政府采购网（http://www.ccgp.gov.cn/）</w:t>
      </w:r>
      <w:r>
        <w:rPr>
          <w:rFonts w:hint="eastAsia" w:asciiTheme="minorEastAsia" w:hAnsiTheme="minorEastAsia" w:eastAsiaTheme="minorEastAsia" w:cstheme="minorEastAsia"/>
          <w:color w:val="000000"/>
          <w:kern w:val="0"/>
          <w:sz w:val="24"/>
        </w:rPr>
        <w:t>上</w:t>
      </w:r>
      <w:r>
        <w:rPr>
          <w:rFonts w:hint="eastAsia" w:asciiTheme="minorEastAsia" w:hAnsiTheme="minorEastAsia" w:eastAsiaTheme="minorEastAsia" w:cstheme="minorEastAsia"/>
          <w:sz w:val="24"/>
        </w:rPr>
        <w:t>发布。</w:t>
      </w:r>
      <w:bookmarkStart w:id="9" w:name="_Toc236642956"/>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标书费、服务费汇款账户：</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开户名：华采招标集团有限公司</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开户行：建行北京西客站支行</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账号：1100  1028  0000  5300  6877</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行号：1051 0000 9047（102800）</w:t>
      </w:r>
      <w:bookmarkEnd w:id="9"/>
      <w:bookmarkStart w:id="10" w:name="_Toc310195691"/>
      <w:bookmarkStart w:id="11" w:name="_Toc5895165"/>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spacing w:line="360" w:lineRule="auto"/>
        <w:jc w:val="center"/>
        <w:outlineLvl w:val="0"/>
        <w:rPr>
          <w:rFonts w:asciiTheme="minorEastAsia" w:hAnsiTheme="minorEastAsia" w:eastAsiaTheme="minorEastAsia" w:cstheme="minorEastAsia"/>
          <w:sz w:val="24"/>
        </w:rPr>
      </w:pPr>
      <w:bookmarkStart w:id="12" w:name="_Toc61878456"/>
      <w:bookmarkStart w:id="13" w:name="_Toc17033"/>
      <w:r>
        <w:rPr>
          <w:rFonts w:hint="eastAsia" w:asciiTheme="minorEastAsia" w:hAnsiTheme="minorEastAsia" w:eastAsiaTheme="minorEastAsia" w:cstheme="minorEastAsia"/>
          <w:b/>
          <w:iCs/>
          <w:sz w:val="28"/>
          <w:szCs w:val="28"/>
          <w:lang w:val="zh-CN"/>
        </w:rPr>
        <w:t>第二章 投标人须知资料表</w:t>
      </w:r>
      <w:bookmarkEnd w:id="10"/>
      <w:bookmarkEnd w:id="11"/>
      <w:bookmarkEnd w:id="12"/>
      <w:bookmarkEnd w:id="13"/>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本资料表是对投标人须知的具体补充和说明，如有矛盾，应以本资料表为准。</w:t>
      </w:r>
    </w:p>
    <w:tbl>
      <w:tblPr>
        <w:tblStyle w:val="49"/>
        <w:tblW w:w="9705" w:type="dxa"/>
        <w:tblInd w:w="-22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08"/>
        <w:gridCol w:w="87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trPr>
        <w:tc>
          <w:tcPr>
            <w:tcW w:w="908" w:type="dxa"/>
            <w:tcBorders>
              <w:top w:val="single" w:color="auto" w:sz="12" w:space="0"/>
            </w:tcBorders>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条款号</w:t>
            </w:r>
          </w:p>
        </w:tc>
        <w:tc>
          <w:tcPr>
            <w:tcW w:w="8797" w:type="dxa"/>
            <w:tcBorders>
              <w:top w:val="single" w:color="auto" w:sz="12" w:space="0"/>
            </w:tcBorders>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1"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采购人名称：</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联系地址：北京市海淀区紫竹院百胜村1号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联系人：刘老师</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联系方式：010-68412123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3"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8797" w:type="dxa"/>
            <w:vAlign w:val="center"/>
          </w:tcPr>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采购代理机构名称：</w:t>
            </w:r>
            <w:r>
              <w:rPr>
                <w:rFonts w:hint="eastAsia" w:asciiTheme="minorEastAsia" w:hAnsiTheme="minorEastAsia" w:eastAsiaTheme="minorEastAsia" w:cstheme="minorEastAsia"/>
                <w:sz w:val="24"/>
                <w:lang w:eastAsia="zh-CN"/>
              </w:rPr>
              <w:t>华采招标集团有限公司</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联系地址：北京市丰台区广安路9号国投财富广场6号楼1601室</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联系人：北区招标事业部技术2部 孙佳睿、崔丽洁、贾东敏、刘向前</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联系方式：010-63509799-8080、8074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6"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本项目是否接受联合体投标：否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1.3.5</w:t>
            </w:r>
          </w:p>
        </w:tc>
        <w:tc>
          <w:tcPr>
            <w:tcW w:w="8797" w:type="dxa"/>
            <w:vAlign w:val="center"/>
          </w:tcPr>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本项目是否接受进口服务：不适用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1.3.6</w:t>
            </w:r>
          </w:p>
        </w:tc>
        <w:tc>
          <w:tcPr>
            <w:tcW w:w="8797" w:type="dxa"/>
            <w:vAlign w:val="center"/>
          </w:tcPr>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本项目是否专门面向中小企业或小型、微型企业、监狱、戒毒企业、残疾人福利性单位或支持脱贫采购：（</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包）是；</w:t>
            </w:r>
            <w:r>
              <w:rPr>
                <w:rFonts w:hint="eastAsia" w:ascii="宋体" w:hAnsi="宋体"/>
                <w:color w:val="auto"/>
                <w:sz w:val="24"/>
                <w:highlight w:val="none"/>
              </w:rPr>
              <w:t>中小企业行业划分为：软件和信息技术服务业</w:t>
            </w:r>
            <w:r>
              <w:rPr>
                <w:rFonts w:hint="eastAsia" w:ascii="宋体" w:hAnsi="宋体"/>
                <w:color w:val="auto"/>
                <w:sz w:val="24"/>
                <w:highlight w:val="none"/>
                <w:lang w:eastAsia="zh-CN"/>
              </w:rPr>
              <w:t>；</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包）否。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资金性质：财政资金</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本项目预算金额：188万元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11.1</w:t>
            </w:r>
          </w:p>
        </w:tc>
        <w:tc>
          <w:tcPr>
            <w:tcW w:w="8797" w:type="dxa"/>
            <w:vAlign w:val="center"/>
          </w:tcPr>
          <w:p>
            <w:pPr>
              <w:pStyle w:val="48"/>
              <w:ind w:left="0" w:leftChars="0" w:firstLine="0" w:firstLineChars="0"/>
              <w:rPr>
                <w:rFonts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投标报价：均以人民币报价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0"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投标保证金：</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第1包：小写：</w:t>
            </w:r>
            <w:r>
              <w:rPr>
                <w:rFonts w:hint="eastAsia" w:asciiTheme="minorEastAsia" w:hAnsiTheme="minorEastAsia" w:eastAsiaTheme="minorEastAsia" w:cstheme="minorEastAsia"/>
                <w:sz w:val="24"/>
              </w:rPr>
              <w:t>5000</w:t>
            </w:r>
            <w:r>
              <w:rPr>
                <w:rFonts w:hint="eastAsia" w:asciiTheme="minorEastAsia" w:hAnsiTheme="minorEastAsia" w:eastAsiaTheme="minorEastAsia" w:cstheme="minorEastAsia"/>
                <w:b/>
                <w:sz w:val="24"/>
              </w:rPr>
              <w:t>元;</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第2包：小写：</w:t>
            </w:r>
            <w:r>
              <w:rPr>
                <w:rFonts w:hint="eastAsia" w:asciiTheme="minorEastAsia" w:hAnsiTheme="minorEastAsia" w:eastAsiaTheme="minorEastAsia" w:cstheme="minorEastAsia"/>
                <w:sz w:val="24"/>
              </w:rPr>
              <w:t>5100</w:t>
            </w:r>
            <w:r>
              <w:rPr>
                <w:rFonts w:hint="eastAsia" w:asciiTheme="minorEastAsia" w:hAnsiTheme="minorEastAsia" w:eastAsiaTheme="minorEastAsia" w:cstheme="minorEastAsia"/>
                <w:b/>
                <w:sz w:val="24"/>
              </w:rPr>
              <w:t>元。</w:t>
            </w:r>
          </w:p>
          <w:p>
            <w:pPr>
              <w:spacing w:line="360" w:lineRule="auto"/>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递交时间：同投标文件递交截止时间</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递交地点：</w:t>
            </w:r>
            <w:r>
              <w:rPr>
                <w:rFonts w:hint="eastAsia" w:asciiTheme="minorEastAsia" w:hAnsiTheme="minorEastAsia" w:eastAsiaTheme="minorEastAsia" w:cstheme="minorEastAsia"/>
                <w:b/>
                <w:sz w:val="24"/>
                <w:lang w:eastAsia="zh-CN"/>
              </w:rPr>
              <w:t>华采招标集团有限公司</w:t>
            </w:r>
            <w:r>
              <w:rPr>
                <w:rFonts w:hint="eastAsia" w:asciiTheme="minorEastAsia" w:hAnsiTheme="minorEastAsia" w:eastAsiaTheme="minorEastAsia" w:cstheme="minorEastAsia"/>
                <w:b/>
                <w:sz w:val="24"/>
              </w:rPr>
              <w:t>(北京市丰台区广安路9号国投财富广场6号16层楼1601室）。</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提交投标保证金形式：支票、汇票、本票或者金融机构、担保机构出具的保函等非现金形式提交</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投标保证金汇款账户： </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开户行名称：华采招标集团有限公司</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 户 行：建行北京西客站支行（仅限投标保证金）</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账    号：1105 0165 5100 0000 0292（汇款时请注明，第1包ZB0362-1，第2包ZB0362-）</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行    号：1051 0000 9047</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退还投标保证金形式：北京地区单位支票形式、外埠单位电汇形式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6"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投标有效期：90天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投标文件资格册：正本：1份，副本：5份，电子版：1份。</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投标文件商务技术册：正本：1份，副本：5份，电子版：1份。</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（电子文件应提供可编辑word文档和PDF盖章扫描件，存储载体为U盘或光盘）。</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若投标文件正本和副本、电子文件不符，以纸质正本为准。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投标文件一律采用A4纸（图纸、彩页等除外），左侧装订。装订应牢固可靠，不易散落，不得采用活页式装订，采购人或采购代理机构对因装订不牢造成的文件散失不负责任。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递交投标文件截止时间暨开标时间：</w:t>
            </w:r>
            <w:r>
              <w:rPr>
                <w:rFonts w:hint="eastAsia" w:asciiTheme="minorEastAsia" w:hAnsiTheme="minorEastAsia" w:eastAsiaTheme="minorEastAsia" w:cstheme="minorEastAsia"/>
                <w:sz w:val="24"/>
                <w:highlight w:val="none"/>
              </w:rPr>
              <w:t>2022年</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13</w:t>
            </w:r>
            <w:r>
              <w:rPr>
                <w:rFonts w:hint="eastAsia" w:asciiTheme="minorEastAsia" w:hAnsiTheme="minorEastAsia" w:eastAsiaTheme="minorEastAsia" w:cstheme="minorEastAsia"/>
                <w:sz w:val="24"/>
                <w:highlight w:val="none"/>
              </w:rPr>
              <w:t>日</w:t>
            </w:r>
            <w:r>
              <w:rPr>
                <w:rFonts w:hint="eastAsia" w:asciiTheme="minorEastAsia" w:hAnsiTheme="minorEastAsia" w:eastAsiaTheme="minorEastAsia" w:cstheme="minorEastAsia"/>
                <w:sz w:val="24"/>
              </w:rPr>
              <w:t>下午</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投标文件递交地点暨开标地点：北京市丰台区广安路9号国投财富广场6号楼16层第</w:t>
            </w:r>
            <w:r>
              <w:rPr>
                <w:rFonts w:hint="eastAsia" w:asciiTheme="minorEastAsia" w:hAnsiTheme="minorEastAsia" w:eastAsiaTheme="minorEastAsia" w:cstheme="minorEastAsia"/>
                <w:sz w:val="24"/>
                <w:highlight w:val="none"/>
                <w:lang w:val="en-US" w:eastAsia="zh-CN"/>
              </w:rPr>
              <w:t>一</w:t>
            </w:r>
            <w:r>
              <w:rPr>
                <w:rFonts w:hint="eastAsia" w:asciiTheme="minorEastAsia" w:hAnsiTheme="minorEastAsia" w:eastAsiaTheme="minorEastAsia" w:cstheme="minorEastAsia"/>
                <w:sz w:val="24"/>
              </w:rPr>
              <w:t>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7"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w:t>
            </w:r>
          </w:p>
        </w:tc>
        <w:tc>
          <w:tcPr>
            <w:tcW w:w="8797" w:type="dxa"/>
            <w:vAlign w:val="center"/>
          </w:tcPr>
          <w:p>
            <w:pPr>
              <w:spacing w:line="360" w:lineRule="auto"/>
              <w:rPr>
                <w:rFonts w:asciiTheme="minorEastAsia" w:hAnsiTheme="minorEastAsia" w:eastAsiaTheme="minorEastAsia"/>
              </w:rPr>
            </w:pPr>
            <w:r>
              <w:rPr>
                <w:rFonts w:hint="eastAsia" w:asciiTheme="minorEastAsia" w:hAnsiTheme="minorEastAsia" w:eastAsiaTheme="minorEastAsia" w:cstheme="minorEastAsia"/>
                <w:sz w:val="24"/>
              </w:rPr>
              <w:t>履约保函：本项目不适用。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1"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29.1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中标人须向采购代理机构按如下标准和规定交纳中标服务费。</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（1）以三年的中标金额作为收费的计算基数。</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（2）采购代理机构参照原计价格[2002]1980号文、发改办价格[2003]857号文及发改价格[2011]534号文有关规定下浮5%向中标人收取中标服务费用。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（3）中标服务费币种与中标签订合同的币种相同或采购代理机构同意的币种。</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（4）中标服务费的交纳方式：</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在投标时，投标人向采购代理机构送交中标服务费承诺书。中标人在领取中标通知书时一次向采购代理机构交纳所有中标服务费。</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服务费汇款账户：（交纳中标服务费时请备注ZB0362）</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开户名：华采招标集团有限公司</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开户行：建行北京西客站支行</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账号：1100  1028  0000  5300  6877</w:t>
            </w:r>
          </w:p>
          <w:p>
            <w:pPr>
              <w:spacing w:line="360" w:lineRule="auto"/>
            </w:pPr>
            <w:r>
              <w:rPr>
                <w:rFonts w:hint="eastAsia" w:asciiTheme="minorEastAsia" w:hAnsiTheme="minorEastAsia" w:eastAsiaTheme="minorEastAsia" w:cstheme="minorEastAsia"/>
                <w:sz w:val="24"/>
              </w:rPr>
              <w:t>行号：1051 0000 9047（102800）</w:t>
            </w:r>
          </w:p>
        </w:tc>
      </w:tr>
    </w:tbl>
    <w:p>
      <w:pPr>
        <w:pStyle w:val="3"/>
        <w:spacing w:before="0" w:line="360" w:lineRule="auto"/>
        <w:rPr>
          <w:rFonts w:asciiTheme="minorEastAsia" w:hAnsiTheme="minorEastAsia" w:eastAsiaTheme="minorEastAsia" w:cstheme="minorEastAsia"/>
          <w:szCs w:val="28"/>
        </w:rPr>
      </w:pPr>
      <w:r>
        <w:rPr>
          <w:rFonts w:hint="eastAsia" w:asciiTheme="minorEastAsia" w:hAnsiTheme="minorEastAsia" w:eastAsiaTheme="minorEastAsia" w:cstheme="minorEastAsia"/>
          <w:sz w:val="24"/>
          <w:szCs w:val="24"/>
        </w:rPr>
        <w:br w:type="page"/>
      </w:r>
      <w:bookmarkStart w:id="14" w:name="_Toc5895166"/>
      <w:bookmarkStart w:id="15" w:name="_Toc61878457"/>
      <w:bookmarkStart w:id="16" w:name="_Toc26148"/>
      <w:bookmarkStart w:id="17" w:name="_Toc310195692"/>
      <w:r>
        <w:rPr>
          <w:rFonts w:hint="eastAsia" w:asciiTheme="minorEastAsia" w:hAnsiTheme="minorEastAsia" w:eastAsiaTheme="minorEastAsia" w:cstheme="minorEastAsia"/>
          <w:szCs w:val="28"/>
        </w:rPr>
        <w:t>第三章 投标人须知</w:t>
      </w:r>
      <w:bookmarkEnd w:id="14"/>
      <w:bookmarkEnd w:id="15"/>
      <w:bookmarkEnd w:id="16"/>
      <w:bookmarkEnd w:id="17"/>
    </w:p>
    <w:p>
      <w:pPr>
        <w:pStyle w:val="5"/>
        <w:spacing w:line="360" w:lineRule="auto"/>
        <w:ind w:left="899" w:hanging="899"/>
        <w:jc w:val="center"/>
        <w:rPr>
          <w:rFonts w:hint="default" w:asciiTheme="minorEastAsia" w:hAnsiTheme="minorEastAsia" w:eastAsiaTheme="minorEastAsia" w:cstheme="minorEastAsia"/>
          <w:sz w:val="28"/>
          <w:szCs w:val="28"/>
        </w:rPr>
      </w:pPr>
      <w:bookmarkStart w:id="18" w:name="_Toc310195693"/>
      <w:bookmarkStart w:id="19" w:name="_Toc520356143"/>
      <w:bookmarkStart w:id="20" w:name="_Toc5895167"/>
      <w:bookmarkStart w:id="21" w:name="_Toc61878458"/>
      <w:bookmarkStart w:id="22" w:name="_Toc324255539"/>
      <w:r>
        <w:rPr>
          <w:rFonts w:asciiTheme="minorEastAsia" w:hAnsiTheme="minorEastAsia" w:eastAsiaTheme="minorEastAsia" w:cstheme="minorEastAsia"/>
          <w:sz w:val="28"/>
          <w:szCs w:val="28"/>
        </w:rPr>
        <w:t>一、说明</w:t>
      </w:r>
      <w:bookmarkEnd w:id="18"/>
      <w:bookmarkEnd w:id="19"/>
      <w:bookmarkEnd w:id="20"/>
      <w:bookmarkEnd w:id="21"/>
    </w:p>
    <w:p>
      <w:pPr>
        <w:pStyle w:val="5"/>
        <w:spacing w:line="360" w:lineRule="auto"/>
        <w:ind w:right="105" w:rightChars="50"/>
        <w:jc w:val="both"/>
        <w:rPr>
          <w:rFonts w:hint="default" w:asciiTheme="minorEastAsia" w:hAnsiTheme="minorEastAsia" w:eastAsiaTheme="minorEastAsia" w:cstheme="minorEastAsia"/>
          <w:b/>
          <w:sz w:val="24"/>
        </w:rPr>
      </w:pPr>
      <w:bookmarkStart w:id="23" w:name="_Toc61878459"/>
      <w:bookmarkStart w:id="24" w:name="_Toc5895168"/>
      <w:r>
        <w:rPr>
          <w:rFonts w:asciiTheme="minorEastAsia" w:hAnsiTheme="minorEastAsia" w:eastAsiaTheme="minorEastAsia" w:cstheme="minorEastAsia"/>
          <w:b/>
          <w:sz w:val="24"/>
        </w:rPr>
        <w:t>1.采购人、采购代理机构及合格的投标人</w:t>
      </w:r>
      <w:bookmarkEnd w:id="22"/>
      <w:bookmarkEnd w:id="23"/>
      <w:bookmarkEnd w:id="24"/>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采购人：指依法进行政府采购的国家机关、事业单位、团体组织。本项目采购人为</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r>
        <w:rPr>
          <w:rFonts w:hint="eastAsia" w:asciiTheme="minorEastAsia" w:hAnsiTheme="minorEastAsia" w:eastAsiaTheme="minorEastAsia" w:cstheme="minorEastAsia"/>
          <w:sz w:val="24"/>
        </w:rPr>
        <w:t>。</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 采购代理机构：受采购人委托，组织本次招标活动的采购代理机构。本项目的采购代理机构为华采招标集团有限公司。</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 合格的投标人</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1.3.1符合第一章投标邀请中“投标人资格要求”规定的内容；</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1.3.2投标人必须向采购代理机构购买招标文件并登记备案，未向采购代理机构购买招标文件并登记备案的无资格参加本次投标。</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1.3.3如投标人须知资料表中允许联合体投标，对联合体规定如下：</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1.3.3.1两个以上的自然人、法人或者其他组织可以组成一个联合体，以一个投标人的身份共同参加政府采购。</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1.3.3.2以联合体形式进行政府采购的，参加联合体的投标人均应当具备《中华人民共和国政府采购法》第二十二条规定的条件。</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1.3.3.3采购人根据采购项目对投标人的特殊要求，联合体中至少应当有一方符合其规定。</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1.3.3.4联合体各方应签订联合协议，载明联合体各方承担的工作和义务，联合体各方应当共同与采购人签订采购合同，就采购合同约定的事项对采购人承担连带责任。</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1.3.3.5大中型企业和其他自然人、法人或者其他组织与小型、微型企业组成联合体共同参加投标，联合协议中应写明小型、微型企业的协议合同金额占到联合协议合同总金额的比例。联合协议中约定，小型、微型企业的协议合同金额占到联合体协议合同总金额30%以上的，可给予联合体相应幅度的价格扣除。联合体各方均为小型、微型企业的，联合体视同为小型、微型企业。</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1.3.3.6联合体各方签订联合协议后，不得再以自己名义单独在同一项目中投标，也不得组成新的联合体参加同一项目投标。</w:t>
      </w:r>
    </w:p>
    <w:p>
      <w:pPr>
        <w:tabs>
          <w:tab w:val="left" w:pos="4725"/>
        </w:tabs>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1.3.4信用信息查询渠道：“信用中国”网站（www.creditchina.gov.cn）、中国政府采购网（</w:t>
      </w:r>
      <w:r>
        <w:rPr>
          <w:rFonts w:hint="eastAsia"/>
        </w:rPr>
        <w:fldChar w:fldCharType="begin"/>
      </w:r>
      <w:r>
        <w:instrText xml:space="preserve"> HYPERLINK "http://www.ccgp.gov.cn" </w:instrText>
      </w:r>
      <w:r>
        <w:rPr>
          <w:rFonts w:hint="eastAsia"/>
        </w:rPr>
        <w:fldChar w:fldCharType="separate"/>
      </w:r>
      <w:r>
        <w:rPr>
          <w:rFonts w:hint="eastAsia" w:asciiTheme="minorEastAsia" w:hAnsiTheme="minorEastAsia" w:eastAsiaTheme="minorEastAsia" w:cstheme="minorEastAsia"/>
          <w:sz w:val="24"/>
        </w:rPr>
        <w:t>www.ccgp.gov.cn</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w:t>
      </w:r>
    </w:p>
    <w:p>
      <w:pPr>
        <w:tabs>
          <w:tab w:val="left" w:pos="4725"/>
        </w:tabs>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信用信息查询记录和证据留存的具体方式：采购代理机构开标后查询结果页面打印并存档。</w:t>
      </w:r>
    </w:p>
    <w:p>
      <w:pPr>
        <w:tabs>
          <w:tab w:val="left" w:pos="4725"/>
        </w:tabs>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信用信息查询截止时点：投标截止时间当天。</w:t>
      </w:r>
    </w:p>
    <w:p>
      <w:pPr>
        <w:tabs>
          <w:tab w:val="left" w:pos="4725"/>
        </w:tabs>
        <w:adjustRightInd w:val="0"/>
        <w:snapToGrid w:val="0"/>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4"/>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1.3.5本项目是否接受进口服务：详见投标人须知资料表。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1.3.6若投标人须知资料表中写明专门面向中、小、微型企业、监狱、戒毒企业或残疾人福利性单位或支持脱贫采购的，如投标人所投服务为非中小企业服务、监狱、戒毒企业、残疾人福利性单位或支持脱贫采购的，则其投标无效。</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1.4凡为本次采购项目提供整体设计、规范编制或者项目管理、监理、检测等服务的投标人，不得再参加该采购项目的其他采购活动。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1.5凡法律或财务上不能独立合法经营，或在法律、财务上不能独立于本项目采购人、采购代理机构的任何机构，不得参加投标。</w:t>
      </w:r>
    </w:p>
    <w:p>
      <w:pPr>
        <w:pStyle w:val="5"/>
        <w:spacing w:line="360" w:lineRule="auto"/>
        <w:rPr>
          <w:rFonts w:hint="default" w:asciiTheme="minorEastAsia" w:hAnsiTheme="minorEastAsia" w:eastAsiaTheme="minorEastAsia" w:cstheme="minorEastAsia"/>
          <w:b/>
          <w:sz w:val="24"/>
        </w:rPr>
      </w:pPr>
      <w:bookmarkStart w:id="25" w:name="_Toc324255540"/>
      <w:bookmarkStart w:id="26" w:name="_Toc61878460"/>
      <w:bookmarkStart w:id="27" w:name="_Toc5895169"/>
      <w:bookmarkStart w:id="28" w:name="_Toc310195695"/>
      <w:r>
        <w:rPr>
          <w:rFonts w:asciiTheme="minorEastAsia" w:hAnsiTheme="minorEastAsia" w:eastAsiaTheme="minorEastAsia" w:cstheme="minorEastAsia"/>
          <w:b/>
          <w:sz w:val="24"/>
        </w:rPr>
        <w:t>2.资金来源</w:t>
      </w:r>
      <w:bookmarkEnd w:id="25"/>
      <w:bookmarkEnd w:id="26"/>
      <w:bookmarkEnd w:id="27"/>
      <w:bookmarkEnd w:id="28"/>
    </w:p>
    <w:p>
      <w:pPr>
        <w:pStyle w:val="118"/>
        <w:spacing w:line="360" w:lineRule="auto"/>
        <w:rPr>
          <w:rFonts w:asciiTheme="minorEastAsia" w:hAnsiTheme="minorEastAsia" w:eastAsiaTheme="minorEastAsia" w:cstheme="minorEastAsia"/>
          <w:sz w:val="24"/>
        </w:rPr>
      </w:pPr>
      <w:bookmarkStart w:id="29" w:name="_Toc520356145"/>
      <w:bookmarkStart w:id="30" w:name="_Toc310195696"/>
      <w:r>
        <w:rPr>
          <w:rFonts w:hint="eastAsia" w:asciiTheme="minorEastAsia" w:hAnsiTheme="minorEastAsia" w:eastAsiaTheme="minorEastAsia" w:cstheme="minorEastAsia"/>
          <w:sz w:val="24"/>
        </w:rPr>
        <w:t>2.1资金性质：详见投标人须知资料表。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 本项目预算金额：详见投标人须知资料表。</w:t>
      </w:r>
    </w:p>
    <w:p>
      <w:pPr>
        <w:pStyle w:val="5"/>
        <w:spacing w:line="360" w:lineRule="auto"/>
        <w:rPr>
          <w:rFonts w:hint="default" w:asciiTheme="minorEastAsia" w:hAnsiTheme="minorEastAsia" w:eastAsiaTheme="minorEastAsia" w:cstheme="minorEastAsia"/>
          <w:b/>
          <w:sz w:val="24"/>
        </w:rPr>
      </w:pPr>
      <w:bookmarkStart w:id="31" w:name="_Toc324255541"/>
      <w:bookmarkStart w:id="32" w:name="_Toc5895170"/>
      <w:bookmarkStart w:id="33" w:name="_Toc61878461"/>
      <w:r>
        <w:rPr>
          <w:rFonts w:asciiTheme="minorEastAsia" w:hAnsiTheme="minorEastAsia" w:eastAsiaTheme="minorEastAsia" w:cstheme="minorEastAsia"/>
          <w:b/>
          <w:sz w:val="24"/>
        </w:rPr>
        <w:t>3.投标费用</w:t>
      </w:r>
      <w:bookmarkEnd w:id="29"/>
      <w:bookmarkEnd w:id="30"/>
      <w:bookmarkEnd w:id="31"/>
      <w:bookmarkEnd w:id="32"/>
      <w:bookmarkEnd w:id="33"/>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 投标人应承担所有与准备和参加投标有关的费用。不论投标的结果如何，采购人和采购代理机构均无义务和责任承担这些费用。</w:t>
      </w:r>
    </w:p>
    <w:p>
      <w:pPr>
        <w:pStyle w:val="5"/>
        <w:spacing w:line="360" w:lineRule="auto"/>
        <w:ind w:left="901" w:hanging="899"/>
        <w:jc w:val="center"/>
        <w:rPr>
          <w:rFonts w:hint="default" w:asciiTheme="minorEastAsia" w:hAnsiTheme="minorEastAsia" w:eastAsiaTheme="minorEastAsia" w:cstheme="minorEastAsia"/>
          <w:sz w:val="24"/>
        </w:rPr>
      </w:pPr>
      <w:bookmarkStart w:id="34" w:name="_Toc310195697"/>
      <w:bookmarkStart w:id="35" w:name="_Toc520356146"/>
      <w:bookmarkStart w:id="36" w:name="_Toc61878462"/>
      <w:bookmarkStart w:id="37" w:name="_Toc5895171"/>
      <w:r>
        <w:rPr>
          <w:rFonts w:asciiTheme="minorEastAsia" w:hAnsiTheme="minorEastAsia" w:eastAsiaTheme="minorEastAsia" w:cstheme="minorEastAsia"/>
          <w:sz w:val="24"/>
        </w:rPr>
        <w:t>二、招标文件</w:t>
      </w:r>
      <w:bookmarkEnd w:id="34"/>
      <w:bookmarkEnd w:id="35"/>
      <w:bookmarkEnd w:id="36"/>
      <w:bookmarkEnd w:id="37"/>
    </w:p>
    <w:p>
      <w:pPr>
        <w:pStyle w:val="5"/>
        <w:spacing w:line="360" w:lineRule="auto"/>
        <w:rPr>
          <w:rFonts w:hint="default" w:asciiTheme="minorEastAsia" w:hAnsiTheme="minorEastAsia" w:eastAsiaTheme="minorEastAsia" w:cstheme="minorEastAsia"/>
          <w:b/>
          <w:sz w:val="24"/>
        </w:rPr>
      </w:pPr>
      <w:bookmarkStart w:id="38" w:name="_Toc5895172"/>
      <w:bookmarkStart w:id="39" w:name="_Toc61878463"/>
      <w:bookmarkStart w:id="40" w:name="_Toc520356147"/>
      <w:bookmarkStart w:id="41" w:name="_Toc310195698"/>
      <w:r>
        <w:rPr>
          <w:rFonts w:asciiTheme="minorEastAsia" w:hAnsiTheme="minorEastAsia" w:eastAsiaTheme="minorEastAsia" w:cstheme="minorEastAsia"/>
          <w:b/>
          <w:sz w:val="24"/>
        </w:rPr>
        <w:t>4.招标文件构成</w:t>
      </w:r>
      <w:bookmarkEnd w:id="38"/>
      <w:bookmarkEnd w:id="39"/>
      <w:bookmarkEnd w:id="40"/>
      <w:bookmarkEnd w:id="41"/>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 招标文件共七章，内容如下：</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第一章 投标邀请</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第二章 投标人须知资料表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第三章 投标人须知</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第四章 服务需求</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第五章 评标方法和评标标准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第六章 合同格式</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第七章 投标文件格式</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 投标人应认真阅读招标文件所有的事项、格式、条款和技术规范等。如投标人未对招标文件完全响应而产生的风险，由投标人自行承担。</w:t>
      </w:r>
    </w:p>
    <w:p>
      <w:pPr>
        <w:pStyle w:val="5"/>
        <w:spacing w:line="360" w:lineRule="auto"/>
        <w:rPr>
          <w:rFonts w:hint="default" w:asciiTheme="minorEastAsia" w:hAnsiTheme="minorEastAsia" w:eastAsiaTheme="minorEastAsia" w:cstheme="minorEastAsia"/>
          <w:b/>
          <w:sz w:val="24"/>
        </w:rPr>
      </w:pPr>
      <w:bookmarkStart w:id="42" w:name="_Toc310195699"/>
      <w:bookmarkStart w:id="43" w:name="_Toc5895173"/>
      <w:bookmarkStart w:id="44" w:name="_Toc520356148"/>
      <w:bookmarkStart w:id="45" w:name="_Toc61878464"/>
      <w:r>
        <w:rPr>
          <w:rFonts w:asciiTheme="minorEastAsia" w:hAnsiTheme="minorEastAsia" w:eastAsiaTheme="minorEastAsia" w:cstheme="minorEastAsia"/>
          <w:b/>
          <w:sz w:val="24"/>
        </w:rPr>
        <w:t>5.招标文件的澄清</w:t>
      </w:r>
      <w:bookmarkEnd w:id="42"/>
      <w:bookmarkEnd w:id="43"/>
      <w:bookmarkEnd w:id="44"/>
      <w:bookmarkEnd w:id="45"/>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采购人或者采购代理机构可以对已发出的招标文件、资格预审文件、投标邀请书进行必要的澄清，但不得改变采购标的和资格条件。澄清应当在原公告发布媒体上发布澄清公告。澄清的内容为招标文件、资格预审文件、投标邀请书的组成部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澄清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5.3澄清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pStyle w:val="5"/>
        <w:spacing w:line="360" w:lineRule="auto"/>
        <w:rPr>
          <w:rFonts w:hint="default" w:asciiTheme="minorEastAsia" w:hAnsiTheme="minorEastAsia" w:eastAsiaTheme="minorEastAsia" w:cstheme="minorEastAsia"/>
          <w:b/>
          <w:sz w:val="24"/>
        </w:rPr>
      </w:pPr>
      <w:bookmarkStart w:id="46" w:name="_Toc61878465"/>
      <w:bookmarkStart w:id="47" w:name="_Toc520356149"/>
      <w:bookmarkStart w:id="48" w:name="_Ref467378678"/>
      <w:bookmarkStart w:id="49" w:name="_Toc5895174"/>
      <w:bookmarkStart w:id="50" w:name="_Toc310195700"/>
      <w:r>
        <w:rPr>
          <w:rFonts w:asciiTheme="minorEastAsia" w:hAnsiTheme="minorEastAsia" w:eastAsiaTheme="minorEastAsia" w:cstheme="minorEastAsia"/>
          <w:b/>
          <w:sz w:val="24"/>
        </w:rPr>
        <w:t>6.招标文件的修改</w:t>
      </w:r>
      <w:bookmarkEnd w:id="46"/>
      <w:bookmarkEnd w:id="47"/>
      <w:bookmarkEnd w:id="48"/>
      <w:bookmarkEnd w:id="49"/>
      <w:bookmarkEnd w:id="50"/>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6.1采购人或者采购代理机构可以对已发出的招标文件、资格预审文件、投标邀请书进行必要的修改，但不得改变采购标的和资格条件。修改应当在原公告发布媒体上发布澄清公告。修改的内容为招标文件、资格预审文件、投标邀请书的组成部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6.2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6.3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pStyle w:val="5"/>
        <w:spacing w:line="360" w:lineRule="auto"/>
        <w:ind w:left="899" w:hanging="899"/>
        <w:jc w:val="center"/>
        <w:rPr>
          <w:rFonts w:hint="default" w:asciiTheme="minorEastAsia" w:hAnsiTheme="minorEastAsia" w:eastAsiaTheme="minorEastAsia" w:cstheme="minorEastAsia"/>
          <w:sz w:val="24"/>
        </w:rPr>
      </w:pPr>
      <w:bookmarkStart w:id="51" w:name="_Toc516367020"/>
      <w:bookmarkStart w:id="52" w:name="_Toc520356150"/>
      <w:bookmarkStart w:id="53" w:name="_Toc61878466"/>
      <w:bookmarkStart w:id="54" w:name="_Toc5895175"/>
      <w:bookmarkStart w:id="55" w:name="_Toc310195701"/>
      <w:r>
        <w:rPr>
          <w:rFonts w:asciiTheme="minorEastAsia" w:hAnsiTheme="minorEastAsia" w:eastAsiaTheme="minorEastAsia" w:cstheme="minorEastAsia"/>
          <w:sz w:val="24"/>
        </w:rPr>
        <w:t>三、投标文件</w:t>
      </w:r>
      <w:bookmarkEnd w:id="51"/>
      <w:r>
        <w:rPr>
          <w:rFonts w:asciiTheme="minorEastAsia" w:hAnsiTheme="minorEastAsia" w:eastAsiaTheme="minorEastAsia" w:cstheme="minorEastAsia"/>
          <w:sz w:val="24"/>
        </w:rPr>
        <w:t>的编制</w:t>
      </w:r>
      <w:bookmarkEnd w:id="52"/>
      <w:bookmarkEnd w:id="53"/>
      <w:bookmarkEnd w:id="54"/>
      <w:bookmarkEnd w:id="55"/>
    </w:p>
    <w:p>
      <w:pPr>
        <w:pStyle w:val="5"/>
        <w:spacing w:line="360" w:lineRule="auto"/>
        <w:rPr>
          <w:rFonts w:hint="default" w:asciiTheme="minorEastAsia" w:hAnsiTheme="minorEastAsia" w:eastAsiaTheme="minorEastAsia" w:cstheme="minorEastAsia"/>
          <w:b/>
          <w:sz w:val="24"/>
        </w:rPr>
      </w:pPr>
      <w:bookmarkStart w:id="56" w:name="_Toc61878467"/>
      <w:bookmarkStart w:id="57" w:name="_Toc310195702"/>
      <w:bookmarkStart w:id="58" w:name="_Toc5895176"/>
      <w:bookmarkStart w:id="59" w:name="_Toc213818725"/>
      <w:bookmarkStart w:id="60" w:name="_Toc520356151"/>
      <w:bookmarkStart w:id="61" w:name="_Toc516367021"/>
      <w:r>
        <w:rPr>
          <w:rFonts w:asciiTheme="minorEastAsia" w:hAnsiTheme="minorEastAsia" w:eastAsiaTheme="minorEastAsia" w:cstheme="minorEastAsia"/>
          <w:b/>
          <w:sz w:val="24"/>
        </w:rPr>
        <w:t>7.投标文件编制的原则</w:t>
      </w:r>
      <w:bookmarkEnd w:id="56"/>
      <w:bookmarkEnd w:id="57"/>
      <w:bookmarkEnd w:id="58"/>
      <w:bookmarkEnd w:id="59"/>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7.1潜在投标人根据招标文件的要求，编制完整的投标文件。招标文件中对投标文件格式有要求的，应按格式逐项填写内容，不准有空项；无相应可填内容项应填写“无”、“不适用”等明确的文字回答。</w:t>
      </w:r>
    </w:p>
    <w:p>
      <w:pPr>
        <w:pStyle w:val="11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7.2 投标人必须保证投标文件所提供的全部资料真实有效。</w:t>
      </w:r>
    </w:p>
    <w:p>
      <w:pPr>
        <w:pStyle w:val="5"/>
        <w:tabs>
          <w:tab w:val="left" w:pos="900"/>
        </w:tabs>
        <w:spacing w:line="360" w:lineRule="auto"/>
        <w:rPr>
          <w:rFonts w:hint="default" w:asciiTheme="minorEastAsia" w:hAnsiTheme="minorEastAsia" w:eastAsiaTheme="minorEastAsia" w:cstheme="minorEastAsia"/>
          <w:b/>
          <w:sz w:val="24"/>
        </w:rPr>
      </w:pPr>
      <w:bookmarkStart w:id="62" w:name="_Toc310195703"/>
      <w:bookmarkStart w:id="63" w:name="_Toc5895177"/>
      <w:bookmarkStart w:id="64" w:name="_Toc61878468"/>
      <w:r>
        <w:rPr>
          <w:rFonts w:asciiTheme="minorEastAsia" w:hAnsiTheme="minorEastAsia" w:eastAsiaTheme="minorEastAsia" w:cstheme="minorEastAsia"/>
          <w:b/>
          <w:sz w:val="24"/>
        </w:rPr>
        <w:t>8.投标范围及投标文件中计量单位的使用</w:t>
      </w:r>
      <w:bookmarkEnd w:id="60"/>
      <w:bookmarkEnd w:id="61"/>
      <w:bookmarkEnd w:id="62"/>
      <w:bookmarkEnd w:id="63"/>
      <w:bookmarkEnd w:id="64"/>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 投标人应对招标文件中“服务需求”所列的所有内容进行投标，不得缺项漏项。</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8.2 投标文件中所使用的计量单位，除招标文件中有特殊要求外，应采用中华人民共和国法定计量单位。</w:t>
      </w:r>
      <w:bookmarkStart w:id="65" w:name="_Ref467306195"/>
      <w:bookmarkStart w:id="66" w:name="_Toc516367022"/>
      <w:bookmarkStart w:id="67" w:name="_Ref467306676"/>
      <w:bookmarkStart w:id="68" w:name="_Toc520356152"/>
    </w:p>
    <w:p>
      <w:pPr>
        <w:pStyle w:val="5"/>
        <w:tabs>
          <w:tab w:val="left" w:pos="900"/>
        </w:tabs>
        <w:spacing w:line="360" w:lineRule="auto"/>
        <w:rPr>
          <w:rFonts w:hint="default" w:asciiTheme="minorEastAsia" w:hAnsiTheme="minorEastAsia" w:eastAsiaTheme="minorEastAsia" w:cstheme="minorEastAsia"/>
        </w:rPr>
      </w:pPr>
      <w:bookmarkStart w:id="69" w:name="_Toc61878469"/>
      <w:bookmarkStart w:id="70" w:name="_Toc5895178"/>
      <w:bookmarkStart w:id="71" w:name="_Toc310195704"/>
      <w:r>
        <w:rPr>
          <w:rFonts w:asciiTheme="minorEastAsia" w:hAnsiTheme="minorEastAsia" w:eastAsiaTheme="minorEastAsia" w:cstheme="minorEastAsia"/>
          <w:b/>
          <w:sz w:val="24"/>
        </w:rPr>
        <w:t>9.投标文件</w:t>
      </w:r>
      <w:bookmarkEnd w:id="65"/>
      <w:bookmarkEnd w:id="66"/>
      <w:bookmarkEnd w:id="67"/>
      <w:r>
        <w:rPr>
          <w:rFonts w:asciiTheme="minorEastAsia" w:hAnsiTheme="minorEastAsia" w:eastAsiaTheme="minorEastAsia" w:cstheme="minorEastAsia"/>
          <w:b/>
          <w:sz w:val="24"/>
        </w:rPr>
        <w:t>构成</w:t>
      </w:r>
      <w:bookmarkEnd w:id="68"/>
      <w:bookmarkEnd w:id="69"/>
      <w:bookmarkEnd w:id="70"/>
      <w:bookmarkEnd w:id="71"/>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9.1投标人应完整地按招标文件提供的投标文件格式编写投标文件，投标文件应包括以下内容：</w:t>
      </w:r>
    </w:p>
    <w:p>
      <w:pPr>
        <w:tabs>
          <w:tab w:val="left" w:pos="900"/>
        </w:tabs>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9.1.1投标文件资格册：</w:t>
      </w:r>
    </w:p>
    <w:p>
      <w:pPr>
        <w:pStyle w:val="14"/>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详见《第七章 投标文件格式》</w:t>
      </w:r>
    </w:p>
    <w:p>
      <w:pPr>
        <w:pStyle w:val="14"/>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9.1.2投标文件商务技术册应包括以下内容：</w:t>
      </w:r>
    </w:p>
    <w:p>
      <w:pPr>
        <w:pStyle w:val="14"/>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 投标函</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开标一览表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 投标分项报价表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4技术规格偏离表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5商务条款偏离表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6业绩案例一览表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7投标人基本情况表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8服务方案</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9培训计划(如适用)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提交投标保证金的证明材料（如适用）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11中标服务费承诺书</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GB"/>
        </w:rPr>
        <w:t>12</w:t>
      </w:r>
      <w:r>
        <w:rPr>
          <w:rFonts w:hint="eastAsia" w:asciiTheme="minorEastAsia" w:hAnsiTheme="minorEastAsia" w:eastAsiaTheme="minorEastAsia" w:cstheme="minorEastAsia"/>
          <w:sz w:val="24"/>
        </w:rPr>
        <w:t>中小企业声明函</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bookmarkStart w:id="72" w:name="_Toc310195705"/>
      <w:bookmarkStart w:id="73" w:name="_Toc516367023"/>
      <w:bookmarkStart w:id="74" w:name="_Toc520356153"/>
      <w:r>
        <w:rPr>
          <w:rFonts w:hint="eastAsia" w:asciiTheme="minorEastAsia" w:hAnsiTheme="minorEastAsia" w:eastAsiaTheme="minorEastAsia" w:cstheme="minorEastAsia"/>
          <w:sz w:val="24"/>
        </w:rPr>
        <w:t>3残疾人福利性单位声明函（如适用）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14监狱、戒毒企业声明函（如适用）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15投标人认为必要的其他证明文件</w:t>
      </w:r>
    </w:p>
    <w:p>
      <w:pPr>
        <w:pStyle w:val="5"/>
        <w:tabs>
          <w:tab w:val="left" w:pos="900"/>
        </w:tabs>
        <w:spacing w:line="360" w:lineRule="auto"/>
        <w:rPr>
          <w:rFonts w:hint="default" w:asciiTheme="minorEastAsia" w:hAnsiTheme="minorEastAsia" w:eastAsiaTheme="minorEastAsia" w:cstheme="minorEastAsia"/>
          <w:b/>
          <w:sz w:val="24"/>
        </w:rPr>
      </w:pPr>
      <w:bookmarkStart w:id="75" w:name="_Toc61878470"/>
      <w:bookmarkStart w:id="76" w:name="_Toc5895179"/>
      <w:r>
        <w:rPr>
          <w:rFonts w:asciiTheme="minorEastAsia" w:hAnsiTheme="minorEastAsia" w:eastAsiaTheme="minorEastAsia" w:cstheme="minorEastAsia"/>
          <w:b/>
          <w:sz w:val="24"/>
        </w:rPr>
        <w:t>10.</w:t>
      </w:r>
      <w:bookmarkEnd w:id="72"/>
      <w:bookmarkEnd w:id="73"/>
      <w:bookmarkEnd w:id="74"/>
      <w:r>
        <w:rPr>
          <w:rFonts w:asciiTheme="minorEastAsia" w:hAnsiTheme="minorEastAsia" w:eastAsiaTheme="minorEastAsia" w:cstheme="minorEastAsia"/>
          <w:b/>
          <w:sz w:val="24"/>
        </w:rPr>
        <w:t>投标文件格式</w:t>
      </w:r>
      <w:bookmarkEnd w:id="75"/>
      <w:bookmarkEnd w:id="76"/>
      <w:bookmarkStart w:id="77" w:name="_Toc310195706"/>
      <w:bookmarkStart w:id="78" w:name="_Toc520356155"/>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10.1投标人应按招标文件提供的投标文件格式要求编写投标文件。</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10.2 招标文件中要求提供证明文件的，投标人应如实提交，该证明文件是投标文件的组成部分。</w:t>
      </w:r>
    </w:p>
    <w:p>
      <w:pPr>
        <w:spacing w:before="120" w:line="360" w:lineRule="auto"/>
        <w:ind w:left="900" w:hanging="900"/>
        <w:rPr>
          <w:rFonts w:asciiTheme="minorEastAsia" w:hAnsiTheme="minorEastAsia" w:eastAsiaTheme="minorEastAsia" w:cstheme="minorEastAsia"/>
          <w:sz w:val="24"/>
        </w:rPr>
      </w:pPr>
      <w:bookmarkStart w:id="79" w:name="_Ref467306244"/>
      <w:r>
        <w:rPr>
          <w:rFonts w:hint="eastAsia" w:asciiTheme="minorEastAsia" w:hAnsiTheme="minorEastAsia" w:eastAsiaTheme="minorEastAsia" w:cstheme="minorEastAsia"/>
          <w:sz w:val="24"/>
        </w:rPr>
        <w:t>10.3 上款所述的证明文件，包括：</w:t>
      </w:r>
    </w:p>
    <w:p>
      <w:pPr>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10.3.1文字资料、图纸和数据等；</w:t>
      </w:r>
      <w:bookmarkEnd w:id="79"/>
    </w:p>
    <w:p>
      <w:pPr>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10.3.2服务主要技术指标和性能的详细说明；</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10.3.3服务所必须的备品备件和专用工具清单；</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10.3.4 投标文件中《技术规格偏离表》、《商务条款偏离表》须如实填写。</w:t>
      </w:r>
    </w:p>
    <w:p>
      <w:pPr>
        <w:pStyle w:val="5"/>
        <w:tabs>
          <w:tab w:val="left" w:pos="900"/>
        </w:tabs>
        <w:spacing w:line="360" w:lineRule="auto"/>
        <w:rPr>
          <w:rFonts w:hint="default" w:asciiTheme="minorEastAsia" w:hAnsiTheme="minorEastAsia" w:eastAsiaTheme="minorEastAsia" w:cstheme="minorEastAsia"/>
          <w:b/>
          <w:sz w:val="24"/>
        </w:rPr>
      </w:pPr>
      <w:bookmarkStart w:id="80" w:name="_Toc5895180"/>
      <w:bookmarkStart w:id="81" w:name="_Toc61878471"/>
      <w:r>
        <w:rPr>
          <w:rFonts w:asciiTheme="minorEastAsia" w:hAnsiTheme="minorEastAsia" w:eastAsiaTheme="minorEastAsia" w:cstheme="minorEastAsia"/>
          <w:b/>
          <w:sz w:val="24"/>
        </w:rPr>
        <w:t>11.投标报价</w:t>
      </w:r>
      <w:bookmarkEnd w:id="77"/>
      <w:bookmarkEnd w:id="78"/>
      <w:bookmarkEnd w:id="80"/>
      <w:bookmarkEnd w:id="81"/>
    </w:p>
    <w:p>
      <w:pPr>
        <w:spacing w:line="360" w:lineRule="auto"/>
        <w:rPr>
          <w:rFonts w:asciiTheme="minorEastAsia" w:hAnsiTheme="minorEastAsia" w:eastAsiaTheme="minorEastAsia" w:cstheme="minorEastAsia"/>
          <w:sz w:val="24"/>
        </w:rPr>
      </w:pPr>
      <w:bookmarkStart w:id="82" w:name="_Ref467306513"/>
      <w:bookmarkStart w:id="83" w:name="_Toc310195707"/>
      <w:bookmarkStart w:id="84" w:name="_Toc520356156"/>
      <w:r>
        <w:rPr>
          <w:rFonts w:hint="eastAsia" w:asciiTheme="minorEastAsia" w:hAnsiTheme="minorEastAsia" w:eastAsiaTheme="minorEastAsia" w:cstheme="minorEastAsia"/>
          <w:sz w:val="24"/>
        </w:rPr>
        <w:t>11.1投标报价：所有投标均以人民币报价。投标人的投标报价应遵守《中华人民共和国价格法》。该报价的全部费用，含相关税费，运输费，保险费，安装费及相关服务费等一切可能发生的费用。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11.2投标人应在“投标分项报价表”上标明投标服务及相关服务的单价和总价，并由法定代表人或其授权代表签署。</w:t>
      </w:r>
    </w:p>
    <w:p>
      <w:pPr>
        <w:pStyle w:val="14"/>
        <w:rPr>
          <w:rFonts w:asciiTheme="minorEastAsia" w:hAnsiTheme="minorEastAsia" w:eastAsiaTheme="minorEastAsia" w:cstheme="minorEastAsia"/>
        </w:rPr>
      </w:pPr>
      <w:r>
        <w:rPr>
          <w:rFonts w:hint="eastAsia" w:asciiTheme="minorEastAsia" w:hAnsiTheme="minorEastAsia" w:eastAsiaTheme="minorEastAsia" w:cstheme="minorEastAsia"/>
          <w:sz w:val="24"/>
        </w:rPr>
        <w:t>11.3投标分项报价表上的价格项应包含所有费用（招标文件另行规定除外），包括招标文件中要求的全部内容。</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11.4本次招标，只允许有一个投标报价，本项目不接受任何选择性报价。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11.5供应商不得提供赠品、回扣或者与采购无关的其他商品、服务。</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11.6最低报价不作为授予合同的唯一保证。</w:t>
      </w:r>
    </w:p>
    <w:p>
      <w:pPr>
        <w:pStyle w:val="5"/>
        <w:tabs>
          <w:tab w:val="left" w:pos="900"/>
        </w:tabs>
        <w:spacing w:line="360" w:lineRule="auto"/>
        <w:rPr>
          <w:rFonts w:hint="default" w:asciiTheme="minorEastAsia" w:hAnsiTheme="minorEastAsia" w:eastAsiaTheme="minorEastAsia" w:cstheme="minorEastAsia"/>
          <w:b/>
          <w:sz w:val="24"/>
        </w:rPr>
      </w:pPr>
      <w:bookmarkStart w:id="85" w:name="_Toc61878472"/>
      <w:bookmarkStart w:id="86" w:name="_Toc5895181"/>
      <w:r>
        <w:rPr>
          <w:rFonts w:asciiTheme="minorEastAsia" w:hAnsiTheme="minorEastAsia" w:eastAsiaTheme="minorEastAsia" w:cstheme="minorEastAsia"/>
          <w:b/>
          <w:sz w:val="24"/>
        </w:rPr>
        <w:t>12.投标保证金</w:t>
      </w:r>
      <w:bookmarkEnd w:id="82"/>
      <w:bookmarkEnd w:id="83"/>
      <w:bookmarkEnd w:id="84"/>
      <w:bookmarkEnd w:id="85"/>
      <w:bookmarkEnd w:id="86"/>
    </w:p>
    <w:p>
      <w:pPr>
        <w:pStyle w:val="118"/>
        <w:spacing w:line="360" w:lineRule="auto"/>
        <w:rPr>
          <w:rFonts w:asciiTheme="minorEastAsia" w:hAnsiTheme="minorEastAsia" w:eastAsiaTheme="minorEastAsia" w:cstheme="minorEastAsia"/>
          <w:sz w:val="24"/>
        </w:rPr>
      </w:pPr>
      <w:bookmarkStart w:id="87" w:name="_Ref467306302"/>
      <w:r>
        <w:rPr>
          <w:rFonts w:hint="eastAsia" w:asciiTheme="minorEastAsia" w:hAnsiTheme="minorEastAsia" w:eastAsiaTheme="minorEastAsia" w:cstheme="minorEastAsia"/>
          <w:sz w:val="24"/>
        </w:rPr>
        <w:t>12.1 投标人应提供投标保证金</w:t>
      </w:r>
      <w:bookmarkEnd w:id="87"/>
      <w:r>
        <w:rPr>
          <w:rFonts w:hint="eastAsia" w:asciiTheme="minorEastAsia" w:hAnsiTheme="minorEastAsia" w:eastAsiaTheme="minorEastAsia" w:cstheme="minorEastAsia"/>
          <w:sz w:val="24"/>
        </w:rPr>
        <w:t>，作为其有效投标的一部分。</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下列任何情况发生，投标保证金将不予返还：</w:t>
      </w:r>
    </w:p>
    <w:p>
      <w:pPr>
        <w:pStyle w:val="118"/>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（1）投标有效期内投标人撤销投标文件的；</w:t>
      </w:r>
    </w:p>
    <w:p>
      <w:pPr>
        <w:pStyle w:val="118"/>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（2）中标人不按本须知第27条的规定与采购人签订合同的；</w:t>
      </w:r>
    </w:p>
    <w:p>
      <w:pPr>
        <w:pStyle w:val="118"/>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（3）中标人不按本须知第28条的规定提交履约保证金的；</w:t>
      </w:r>
    </w:p>
    <w:p>
      <w:pPr>
        <w:pStyle w:val="118"/>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（4）中标人擅自放弃中标的。</w:t>
      </w:r>
    </w:p>
    <w:p>
      <w:pPr>
        <w:pStyle w:val="118"/>
        <w:spacing w:line="360" w:lineRule="auto"/>
        <w:rPr>
          <w:rFonts w:asciiTheme="minorEastAsia" w:hAnsiTheme="minorEastAsia" w:eastAsiaTheme="minorEastAsia" w:cstheme="minorEastAsia"/>
          <w:sz w:val="24"/>
        </w:rPr>
      </w:pPr>
      <w:bookmarkStart w:id="88" w:name="_Ref467306336"/>
      <w:r>
        <w:rPr>
          <w:rFonts w:hint="eastAsia" w:asciiTheme="minorEastAsia" w:hAnsiTheme="minorEastAsia" w:eastAsiaTheme="minorEastAsia" w:cstheme="minorEastAsia"/>
          <w:sz w:val="24"/>
        </w:rPr>
        <w:t>12.2提交投标保证金形式：</w:t>
      </w:r>
      <w:bookmarkEnd w:id="88"/>
      <w:r>
        <w:rPr>
          <w:rFonts w:hint="eastAsia" w:asciiTheme="minorEastAsia" w:hAnsiTheme="minorEastAsia" w:eastAsiaTheme="minorEastAsia" w:cstheme="minorEastAsia"/>
          <w:sz w:val="24"/>
        </w:rPr>
        <w:t>详见投标人须知资料表</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12.3中标人的投标保证金，自采购合同签订之日起5个工作日内退还。</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12.4未中标人的投标保证金，自中标通知书发出之日起5个工作日内退还。</w:t>
      </w:r>
    </w:p>
    <w:p>
      <w:pPr>
        <w:pStyle w:val="5"/>
        <w:tabs>
          <w:tab w:val="left" w:pos="900"/>
        </w:tabs>
        <w:spacing w:line="360" w:lineRule="auto"/>
        <w:rPr>
          <w:rFonts w:hint="default" w:asciiTheme="minorEastAsia" w:hAnsiTheme="minorEastAsia" w:eastAsiaTheme="minorEastAsia" w:cstheme="minorEastAsia"/>
          <w:b/>
          <w:sz w:val="24"/>
        </w:rPr>
      </w:pPr>
      <w:bookmarkStart w:id="89" w:name="_Toc520356157"/>
      <w:bookmarkStart w:id="90" w:name="_Toc310195708"/>
      <w:bookmarkStart w:id="91" w:name="_Toc5895182"/>
      <w:bookmarkStart w:id="92" w:name="_Toc61878473"/>
      <w:r>
        <w:rPr>
          <w:rFonts w:asciiTheme="minorEastAsia" w:hAnsiTheme="minorEastAsia" w:eastAsiaTheme="minorEastAsia" w:cstheme="minorEastAsia"/>
          <w:b/>
          <w:sz w:val="24"/>
        </w:rPr>
        <w:t>13.投标有效期</w:t>
      </w:r>
      <w:bookmarkEnd w:id="89"/>
      <w:bookmarkEnd w:id="90"/>
      <w:bookmarkEnd w:id="91"/>
      <w:bookmarkEnd w:id="92"/>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13.1投标有效期：详见投标人须知资料表。</w:t>
      </w:r>
    </w:p>
    <w:p>
      <w:pPr>
        <w:pStyle w:val="11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13.2采购人或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pPr>
        <w:pStyle w:val="5"/>
        <w:tabs>
          <w:tab w:val="left" w:pos="900"/>
        </w:tabs>
        <w:spacing w:line="360" w:lineRule="auto"/>
        <w:rPr>
          <w:rFonts w:hint="default" w:asciiTheme="minorEastAsia" w:hAnsiTheme="minorEastAsia" w:eastAsiaTheme="minorEastAsia" w:cstheme="minorEastAsia"/>
          <w:b/>
          <w:sz w:val="24"/>
        </w:rPr>
      </w:pPr>
      <w:bookmarkStart w:id="93" w:name="_Toc520356158"/>
      <w:bookmarkStart w:id="94" w:name="_Toc5895183"/>
      <w:bookmarkStart w:id="95" w:name="_Toc310195709"/>
      <w:bookmarkStart w:id="96" w:name="_Toc61878474"/>
      <w:r>
        <w:rPr>
          <w:rFonts w:asciiTheme="minorEastAsia" w:hAnsiTheme="minorEastAsia" w:eastAsiaTheme="minorEastAsia" w:cstheme="minorEastAsia"/>
          <w:b/>
          <w:sz w:val="24"/>
        </w:rPr>
        <w:t>14.投标文件的签署</w:t>
      </w:r>
      <w:bookmarkEnd w:id="93"/>
      <w:r>
        <w:rPr>
          <w:rFonts w:asciiTheme="minorEastAsia" w:hAnsiTheme="minorEastAsia" w:eastAsiaTheme="minorEastAsia" w:cstheme="minorEastAsia"/>
          <w:b/>
          <w:sz w:val="24"/>
        </w:rPr>
        <w:t>与规定</w:t>
      </w:r>
      <w:bookmarkEnd w:id="94"/>
      <w:bookmarkEnd w:id="95"/>
      <w:bookmarkEnd w:id="96"/>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14.1投标人应按招标文件第二章投标人须知资料表的规定准备投标文件的正本、副本、电子版，每份投标文件须清楚地标明“正本”、“副本”、“电子版”。若正本和副本、电子文件不符，以纸质正本为准。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14.2投标文件的正本需打印或用不退色墨水书写。</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14.3 任何对投标文件行间插字、涂改和增删，必须由法定代表人或其授权代表签字，或加盖本单位公章后有效。</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14.4 投标文件因字迹潦草或表达不清所引起的后果由投标人负责。</w:t>
      </w:r>
    </w:p>
    <w:p>
      <w:pPr>
        <w:pStyle w:val="5"/>
        <w:tabs>
          <w:tab w:val="left" w:pos="900"/>
        </w:tabs>
        <w:spacing w:line="360" w:lineRule="auto"/>
        <w:jc w:val="center"/>
        <w:rPr>
          <w:rFonts w:hint="default" w:asciiTheme="minorEastAsia" w:hAnsiTheme="minorEastAsia" w:eastAsiaTheme="minorEastAsia" w:cstheme="minorEastAsia"/>
          <w:sz w:val="24"/>
        </w:rPr>
      </w:pPr>
      <w:bookmarkStart w:id="97" w:name="_Toc310195710"/>
      <w:bookmarkStart w:id="98" w:name="_Toc520356159"/>
      <w:bookmarkStart w:id="99" w:name="_Toc61878475"/>
      <w:bookmarkStart w:id="100" w:name="_Toc5895184"/>
      <w:r>
        <w:rPr>
          <w:rFonts w:asciiTheme="minorEastAsia" w:hAnsiTheme="minorEastAsia" w:eastAsiaTheme="minorEastAsia" w:cstheme="minorEastAsia"/>
          <w:sz w:val="24"/>
        </w:rPr>
        <w:t>四、投标文件的递交</w:t>
      </w:r>
      <w:bookmarkEnd w:id="97"/>
      <w:bookmarkEnd w:id="98"/>
      <w:bookmarkEnd w:id="99"/>
      <w:bookmarkEnd w:id="100"/>
    </w:p>
    <w:p>
      <w:pPr>
        <w:pStyle w:val="5"/>
        <w:spacing w:line="360" w:lineRule="auto"/>
        <w:rPr>
          <w:rFonts w:hint="default" w:asciiTheme="minorEastAsia" w:hAnsiTheme="minorEastAsia" w:eastAsiaTheme="minorEastAsia" w:cstheme="minorEastAsia"/>
          <w:b/>
          <w:sz w:val="24"/>
          <w:lang w:val="en-US"/>
        </w:rPr>
      </w:pPr>
      <w:bookmarkStart w:id="101" w:name="_Toc5895185"/>
      <w:bookmarkStart w:id="102" w:name="_Toc310195711"/>
      <w:bookmarkStart w:id="103" w:name="_Toc61878476"/>
      <w:r>
        <w:rPr>
          <w:rFonts w:asciiTheme="minorEastAsia" w:hAnsiTheme="minorEastAsia" w:eastAsiaTheme="minorEastAsia" w:cstheme="minorEastAsia"/>
          <w:b/>
          <w:sz w:val="24"/>
        </w:rPr>
        <w:t>15.投标文件的装订及递交</w:t>
      </w:r>
      <w:bookmarkEnd w:id="101"/>
      <w:bookmarkEnd w:id="102"/>
      <w:bookmarkEnd w:id="103"/>
    </w:p>
    <w:p>
      <w:pPr>
        <w:pStyle w:val="118"/>
        <w:spacing w:line="360" w:lineRule="auto"/>
        <w:rPr>
          <w:rFonts w:asciiTheme="minorEastAsia" w:hAnsiTheme="minorEastAsia" w:eastAsiaTheme="minorEastAsia" w:cstheme="minorEastAsia"/>
          <w:b/>
          <w:sz w:val="24"/>
        </w:rPr>
      </w:pPr>
      <w:bookmarkStart w:id="104" w:name="_Toc520356161"/>
      <w:r>
        <w:rPr>
          <w:rFonts w:hint="eastAsia" w:asciiTheme="minorEastAsia" w:hAnsiTheme="minorEastAsia" w:eastAsiaTheme="minorEastAsia" w:cstheme="minorEastAsia"/>
          <w:b/>
          <w:sz w:val="24"/>
        </w:rPr>
        <w:t>15.1 投标文件一律采用A4纸（图纸、彩页等除外）左侧装订。装订应牢固可靠，不易散落，不得采用活页式装订，采购人或采购代理机构对因装订不牢造成的文件散失不负责任。</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15.2投标人应将“开标一览表”、“投标文件资格册正本”、“投标文件资格册副本”、</w:t>
      </w:r>
      <w:r>
        <w:rPr>
          <w:rFonts w:hint="eastAsia" w:asciiTheme="minorEastAsia" w:hAnsiTheme="minorEastAsia" w:eastAsiaTheme="minorEastAsia" w:cstheme="minorEastAsia"/>
          <w:b/>
          <w:color w:val="000000"/>
          <w:sz w:val="24"/>
        </w:rPr>
        <w:t>“投标文件商务技术册正本”、“投标文件商务技术册副本”、</w:t>
      </w:r>
      <w:r>
        <w:rPr>
          <w:rFonts w:hint="eastAsia" w:asciiTheme="minorEastAsia" w:hAnsiTheme="minorEastAsia" w:eastAsiaTheme="minorEastAsia" w:cstheme="minorEastAsia"/>
          <w:b/>
          <w:sz w:val="24"/>
        </w:rPr>
        <w:t>“投标保证金复印件（如适用）”、“投标文件电子版”、“样品”（如适用）分开单独密封，并在密封袋/箱上分别标明“开标一览表”、“投标文件资格册正本”、“投标文件资格册副本”、“投标保证金</w:t>
      </w:r>
      <w:bookmarkStart w:id="105" w:name="_Toc366683837"/>
      <w:bookmarkStart w:id="106" w:name="_Toc350411806"/>
      <w:r>
        <w:rPr>
          <w:rFonts w:hint="eastAsia" w:asciiTheme="minorEastAsia" w:hAnsiTheme="minorEastAsia" w:eastAsiaTheme="minorEastAsia" w:cstheme="minorEastAsia"/>
          <w:b/>
          <w:sz w:val="24"/>
        </w:rPr>
        <w:t>”、</w:t>
      </w:r>
      <w:bookmarkEnd w:id="105"/>
      <w:bookmarkEnd w:id="106"/>
      <w:r>
        <w:rPr>
          <w:rFonts w:hint="eastAsia" w:asciiTheme="minorEastAsia" w:hAnsiTheme="minorEastAsia" w:eastAsiaTheme="minorEastAsia" w:cstheme="minorEastAsia"/>
          <w:b/>
          <w:sz w:val="24"/>
        </w:rPr>
        <w:t>“投标文件电子版”、</w:t>
      </w:r>
      <w:r>
        <w:rPr>
          <w:rFonts w:hint="eastAsia" w:asciiTheme="minorEastAsia" w:hAnsiTheme="minorEastAsia" w:eastAsiaTheme="minorEastAsia" w:cstheme="minorEastAsia"/>
          <w:b/>
          <w:color w:val="000000"/>
          <w:sz w:val="24"/>
        </w:rPr>
        <w:t>“投标文件商务技术册正本”、“投标文件商务技术册副本”</w:t>
      </w:r>
      <w:r>
        <w:rPr>
          <w:rFonts w:hint="eastAsia" w:asciiTheme="minorEastAsia" w:hAnsiTheme="minorEastAsia" w:eastAsiaTheme="minorEastAsia" w:cstheme="minorEastAsia"/>
          <w:b/>
          <w:sz w:val="24"/>
        </w:rPr>
        <w:t>、“样品”字样，在投标时统一递交。同时提供“法人代表授权书（加盖本单位公章）”及“授权代表身份证复印件（加盖本单位公章）”。</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15.3所有密封袋/箱上均应：</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1)清楚标明投标文件递交地点暨开标地点。</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2)注明招标的项目名称、项目编号和投标人名称和地址，以及“在（开标时间）之前不得启封”的字样。如果投标人未按上述要求加写标记的，采购代理机构对投标文件的误投概不负责。</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3)投标人提供投标文件的密封粘贴处应加盖本单位公章，以便确认密封情况，不符合要求的投标将被拒绝。</w:t>
      </w:r>
    </w:p>
    <w:p>
      <w:pPr>
        <w:pStyle w:val="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15.4如需提供样品的，采购活动结束后，对于未中标人提供的样品，应当及时退还或者经未中标人同意后自行处理；对于中标人提供的样品，应当按照招标文件的规定进行保管、封存，并作为履约验收的参考。</w:t>
      </w:r>
    </w:p>
    <w:p>
      <w:pPr>
        <w:pStyle w:val="5"/>
        <w:spacing w:line="360" w:lineRule="auto"/>
        <w:rPr>
          <w:rFonts w:hint="default" w:asciiTheme="minorEastAsia" w:hAnsiTheme="minorEastAsia" w:eastAsiaTheme="minorEastAsia" w:cstheme="minorEastAsia"/>
          <w:b/>
          <w:sz w:val="24"/>
          <w:lang w:val="en-US"/>
        </w:rPr>
      </w:pPr>
      <w:bookmarkStart w:id="107" w:name="_Toc310195712"/>
      <w:bookmarkStart w:id="108" w:name="_Toc5895186"/>
      <w:bookmarkStart w:id="109" w:name="_Toc61878477"/>
      <w:r>
        <w:rPr>
          <w:rFonts w:asciiTheme="minorEastAsia" w:hAnsiTheme="minorEastAsia" w:eastAsiaTheme="minorEastAsia" w:cstheme="minorEastAsia"/>
          <w:b/>
          <w:sz w:val="24"/>
        </w:rPr>
        <w:t>16.投标截止</w:t>
      </w:r>
      <w:bookmarkEnd w:id="104"/>
      <w:bookmarkEnd w:id="107"/>
      <w:bookmarkEnd w:id="108"/>
      <w:r>
        <w:rPr>
          <w:rFonts w:asciiTheme="minorEastAsia" w:hAnsiTheme="minorEastAsia" w:eastAsiaTheme="minorEastAsia" w:cstheme="minorEastAsia"/>
          <w:b/>
          <w:sz w:val="24"/>
          <w:lang w:val="en-US"/>
        </w:rPr>
        <w:t>时间</w:t>
      </w:r>
      <w:bookmarkEnd w:id="109"/>
    </w:p>
    <w:p>
      <w:pPr>
        <w:spacing w:line="360" w:lineRule="auto"/>
        <w:rPr>
          <w:rFonts w:asciiTheme="minorEastAsia" w:hAnsiTheme="minorEastAsia" w:eastAsiaTheme="minorEastAsia" w:cstheme="minorEastAsia"/>
          <w:sz w:val="24"/>
        </w:rPr>
      </w:pPr>
      <w:bookmarkStart w:id="110" w:name="_Toc310195713"/>
      <w:bookmarkStart w:id="111" w:name="_Toc520356162"/>
      <w:bookmarkStart w:id="112" w:name="_Toc5895187"/>
      <w:r>
        <w:rPr>
          <w:rFonts w:hint="eastAsia" w:asciiTheme="minorEastAsia" w:hAnsiTheme="minorEastAsia" w:eastAsiaTheme="minorEastAsia" w:cstheme="minorEastAsia"/>
          <w:sz w:val="24"/>
        </w:rPr>
        <w:t>投标人应在招标公告或投标邀请书中规定的投标文件递交截止时间前，将投标文件按招标公告或投标邀请书中规定的投标地点递交。</w:t>
      </w:r>
    </w:p>
    <w:p>
      <w:pPr>
        <w:pStyle w:val="5"/>
        <w:spacing w:line="360" w:lineRule="auto"/>
        <w:rPr>
          <w:rFonts w:hint="default" w:asciiTheme="minorEastAsia" w:hAnsiTheme="minorEastAsia" w:eastAsiaTheme="minorEastAsia" w:cstheme="minorEastAsia"/>
          <w:b/>
          <w:sz w:val="24"/>
        </w:rPr>
      </w:pPr>
      <w:bookmarkStart w:id="113" w:name="_Toc61878478"/>
      <w:r>
        <w:rPr>
          <w:rFonts w:asciiTheme="minorEastAsia" w:hAnsiTheme="minorEastAsia" w:eastAsiaTheme="minorEastAsia" w:cstheme="minorEastAsia"/>
          <w:b/>
          <w:sz w:val="24"/>
        </w:rPr>
        <w:t>17.投标文件的</w:t>
      </w:r>
      <w:r>
        <w:rPr>
          <w:rFonts w:asciiTheme="minorEastAsia" w:hAnsiTheme="minorEastAsia" w:eastAsiaTheme="minorEastAsia" w:cstheme="minorEastAsia"/>
          <w:b/>
          <w:sz w:val="24"/>
          <w:lang w:val="en-US"/>
        </w:rPr>
        <w:t>补充、</w:t>
      </w:r>
      <w:r>
        <w:rPr>
          <w:rFonts w:asciiTheme="minorEastAsia" w:hAnsiTheme="minorEastAsia" w:eastAsiaTheme="minorEastAsia" w:cstheme="minorEastAsia"/>
          <w:b/>
          <w:sz w:val="24"/>
        </w:rPr>
        <w:t>修改</w:t>
      </w:r>
      <w:r>
        <w:rPr>
          <w:rFonts w:asciiTheme="minorEastAsia" w:hAnsiTheme="minorEastAsia" w:eastAsiaTheme="minorEastAsia" w:cstheme="minorEastAsia"/>
          <w:b/>
          <w:sz w:val="24"/>
          <w:lang w:val="en-US"/>
        </w:rPr>
        <w:t>与</w:t>
      </w:r>
      <w:r>
        <w:rPr>
          <w:rFonts w:asciiTheme="minorEastAsia" w:hAnsiTheme="minorEastAsia" w:eastAsiaTheme="minorEastAsia" w:cstheme="minorEastAsia"/>
          <w:b/>
          <w:sz w:val="24"/>
        </w:rPr>
        <w:t>撤回</w:t>
      </w:r>
      <w:bookmarkEnd w:id="110"/>
      <w:bookmarkEnd w:id="111"/>
      <w:bookmarkEnd w:id="112"/>
      <w:bookmarkEnd w:id="113"/>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17.1投标人在投标截止时间前，可以对所递交的投标文件进行补充、修改或者撤回，并书面通知采购人或者采购代理机构。</w:t>
      </w:r>
    </w:p>
    <w:p>
      <w:pPr>
        <w:pStyle w:val="118"/>
        <w:spacing w:line="360" w:lineRule="auto"/>
        <w:rPr>
          <w:rFonts w:asciiTheme="minorEastAsia" w:hAnsiTheme="minorEastAsia" w:eastAsiaTheme="minorEastAsia" w:cstheme="minorEastAsia"/>
          <w:sz w:val="24"/>
        </w:rPr>
      </w:pP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17.2补充、修改的内容应当按照招标文件要求签署、盖章、密封后，作为投标文件的组成部分。</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17.3在投标截止时间之后，投标人不得对其投标文件做任何修改。</w:t>
      </w:r>
    </w:p>
    <w:p>
      <w:pPr>
        <w:pStyle w:val="5"/>
        <w:spacing w:line="360" w:lineRule="auto"/>
        <w:ind w:left="899" w:hanging="899"/>
        <w:jc w:val="center"/>
        <w:rPr>
          <w:rFonts w:hint="default" w:asciiTheme="minorEastAsia" w:hAnsiTheme="minorEastAsia" w:eastAsiaTheme="minorEastAsia" w:cstheme="minorEastAsia"/>
          <w:sz w:val="24"/>
        </w:rPr>
      </w:pPr>
      <w:bookmarkStart w:id="114" w:name="_Toc5895188"/>
      <w:bookmarkStart w:id="115" w:name="_Toc310195714"/>
      <w:bookmarkStart w:id="116" w:name="_Toc61878479"/>
      <w:bookmarkStart w:id="117" w:name="_Toc520356163"/>
      <w:r>
        <w:rPr>
          <w:rFonts w:asciiTheme="minorEastAsia" w:hAnsiTheme="minorEastAsia" w:eastAsiaTheme="minorEastAsia" w:cstheme="minorEastAsia"/>
          <w:sz w:val="24"/>
        </w:rPr>
        <w:t>五、开标及评标</w:t>
      </w:r>
      <w:bookmarkEnd w:id="114"/>
      <w:bookmarkEnd w:id="115"/>
      <w:bookmarkEnd w:id="116"/>
      <w:bookmarkEnd w:id="117"/>
    </w:p>
    <w:p>
      <w:pPr>
        <w:pStyle w:val="5"/>
        <w:spacing w:line="360" w:lineRule="auto"/>
        <w:rPr>
          <w:rFonts w:hint="default" w:asciiTheme="minorEastAsia" w:hAnsiTheme="minorEastAsia" w:eastAsiaTheme="minorEastAsia" w:cstheme="minorEastAsia"/>
          <w:b/>
          <w:sz w:val="24"/>
        </w:rPr>
      </w:pPr>
      <w:bookmarkStart w:id="118" w:name="_Toc520356164"/>
      <w:bookmarkStart w:id="119" w:name="_Toc310195715"/>
      <w:bookmarkStart w:id="120" w:name="_Toc5895189"/>
      <w:bookmarkStart w:id="121" w:name="_Toc61878480"/>
      <w:r>
        <w:rPr>
          <w:rFonts w:asciiTheme="minorEastAsia" w:hAnsiTheme="minorEastAsia" w:eastAsiaTheme="minorEastAsia" w:cstheme="minorEastAsia"/>
          <w:b/>
          <w:sz w:val="24"/>
        </w:rPr>
        <w:t>18.开标</w:t>
      </w:r>
      <w:bookmarkEnd w:id="118"/>
      <w:bookmarkEnd w:id="119"/>
      <w:bookmarkEnd w:id="120"/>
      <w:bookmarkEnd w:id="121"/>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18.1采购代理机构应当按招标公告或投标邀请书的规定，在投标截止时间的同一时间和预先确定的地点组织公开开标。所有投标人应派法定代表人或授权代表参加开标会，并签到以证明其出席。</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18.2开标时，由公证员（如有）、监标人（如有）、投标人或者其推选的代表检查投标文件的密封情况。</w:t>
      </w:r>
    </w:p>
    <w:p>
      <w:pPr>
        <w:spacing w:line="360" w:lineRule="auto"/>
        <w:rPr>
          <w:rFonts w:asciiTheme="minorEastAsia" w:hAnsiTheme="minorEastAsia" w:eastAsiaTheme="minorEastAsia" w:cstheme="minorEastAsia"/>
          <w:bCs/>
          <w:sz w:val="24"/>
        </w:rPr>
      </w:pPr>
      <w:bookmarkStart w:id="122" w:name="_Toc310195716"/>
      <w:bookmarkStart w:id="123" w:name="_Toc5895190"/>
      <w:r>
        <w:rPr>
          <w:rFonts w:hint="eastAsia" w:asciiTheme="minorEastAsia" w:hAnsiTheme="minorEastAsia" w:eastAsiaTheme="minorEastAsia" w:cstheme="minorEastAsia"/>
          <w:bCs/>
          <w:sz w:val="24"/>
        </w:rPr>
        <w:t>18.3开标时，</w:t>
      </w:r>
      <w:r>
        <w:rPr>
          <w:rFonts w:hint="eastAsia" w:asciiTheme="minorEastAsia" w:hAnsiTheme="minorEastAsia" w:eastAsiaTheme="minorEastAsia" w:cstheme="minorEastAsia"/>
          <w:sz w:val="24"/>
        </w:rPr>
        <w:t>采购代理机构工作人员当众拆封，宣布投标人名称、投标价格和招标文件规定的需要宣布的其他内容。</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18.4</w:t>
      </w:r>
      <w:r>
        <w:rPr>
          <w:rFonts w:hint="eastAsia" w:asciiTheme="minorEastAsia" w:hAnsiTheme="minorEastAsia" w:eastAsiaTheme="minorEastAsia" w:cstheme="minorEastAsia"/>
          <w:sz w:val="24"/>
        </w:rPr>
        <w:t>开标过程应当由采购代理机构负责记录</w:t>
      </w:r>
      <w:r>
        <w:rPr>
          <w:rFonts w:hint="eastAsia" w:asciiTheme="minorEastAsia" w:hAnsiTheme="minorEastAsia" w:eastAsiaTheme="minorEastAsia" w:cstheme="minorEastAsia"/>
          <w:bCs/>
          <w:sz w:val="24"/>
        </w:rPr>
        <w:t>，由公证员（如有）、监标人（如有）、</w:t>
      </w:r>
      <w:r>
        <w:rPr>
          <w:rFonts w:hint="eastAsia" w:asciiTheme="minorEastAsia" w:hAnsiTheme="minorEastAsia" w:eastAsiaTheme="minorEastAsia" w:cstheme="minorEastAsia"/>
          <w:sz w:val="24"/>
        </w:rPr>
        <w:t>参加开标的各投标人代表和相关工作人员签字</w:t>
      </w:r>
      <w:r>
        <w:rPr>
          <w:rFonts w:hint="eastAsia" w:asciiTheme="minorEastAsia" w:hAnsiTheme="minorEastAsia" w:eastAsiaTheme="minorEastAsia" w:cstheme="minorEastAsia"/>
          <w:bCs/>
          <w:sz w:val="24"/>
        </w:rPr>
        <w:t>。</w:t>
      </w:r>
    </w:p>
    <w:p>
      <w:pPr>
        <w:pStyle w:val="5"/>
        <w:spacing w:line="360" w:lineRule="auto"/>
        <w:rPr>
          <w:rFonts w:hint="default" w:asciiTheme="minorEastAsia" w:hAnsiTheme="minorEastAsia" w:eastAsiaTheme="minorEastAsia" w:cstheme="minorEastAsia"/>
          <w:b/>
          <w:sz w:val="24"/>
          <w:lang w:val="en-US"/>
        </w:rPr>
      </w:pPr>
      <w:bookmarkStart w:id="124" w:name="_Toc61878481"/>
      <w:r>
        <w:rPr>
          <w:rFonts w:asciiTheme="minorEastAsia" w:hAnsiTheme="minorEastAsia" w:eastAsiaTheme="minorEastAsia" w:cstheme="minorEastAsia"/>
          <w:b/>
          <w:sz w:val="24"/>
        </w:rPr>
        <w:t>19.评标委员会</w:t>
      </w:r>
      <w:bookmarkEnd w:id="122"/>
      <w:r>
        <w:rPr>
          <w:rFonts w:asciiTheme="minorEastAsia" w:hAnsiTheme="minorEastAsia" w:eastAsiaTheme="minorEastAsia" w:cstheme="minorEastAsia"/>
          <w:b/>
          <w:sz w:val="24"/>
          <w:lang w:val="en-US"/>
        </w:rPr>
        <w:t>组建</w:t>
      </w:r>
      <w:bookmarkEnd w:id="123"/>
      <w:bookmarkEnd w:id="124"/>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19.1采购人或者采购代理机构应当从省级以上财政部门设立的政府采购评审专家库中，通过随机方式抽取评审专家。</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19.2对技术复杂、专业性强的采购项目，通过随机方式难以确定合适评审专家的，经主管预算单位同意，采购人可以自行选定相应专业领域的评审专家。</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19.3评标工作由评标委员会负责。</w:t>
      </w:r>
    </w:p>
    <w:p>
      <w:pPr>
        <w:pStyle w:val="5"/>
        <w:spacing w:line="360" w:lineRule="auto"/>
        <w:rPr>
          <w:rFonts w:hint="default" w:asciiTheme="minorEastAsia" w:hAnsiTheme="minorEastAsia" w:eastAsiaTheme="minorEastAsia" w:cstheme="minorEastAsia"/>
          <w:b/>
          <w:sz w:val="24"/>
        </w:rPr>
      </w:pPr>
      <w:bookmarkStart w:id="125" w:name="_Toc520356166"/>
      <w:bookmarkStart w:id="126" w:name="_Toc310195717"/>
      <w:bookmarkStart w:id="127" w:name="_Toc61878482"/>
      <w:bookmarkStart w:id="128" w:name="_Toc5895191"/>
      <w:r>
        <w:rPr>
          <w:rFonts w:asciiTheme="minorEastAsia" w:hAnsiTheme="minorEastAsia" w:eastAsiaTheme="minorEastAsia" w:cstheme="minorEastAsia"/>
          <w:b/>
          <w:sz w:val="24"/>
        </w:rPr>
        <w:t>20.投标文件的</w:t>
      </w:r>
      <w:bookmarkEnd w:id="125"/>
      <w:r>
        <w:rPr>
          <w:rFonts w:asciiTheme="minorEastAsia" w:hAnsiTheme="minorEastAsia" w:eastAsiaTheme="minorEastAsia" w:cstheme="minorEastAsia"/>
          <w:b/>
          <w:sz w:val="24"/>
        </w:rPr>
        <w:t>初审</w:t>
      </w:r>
      <w:bookmarkEnd w:id="126"/>
      <w:bookmarkEnd w:id="127"/>
      <w:bookmarkEnd w:id="128"/>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20.1资格性审查。公开招标采购项目开标结束后，采购人或者采购代理机构应当依法对投标人的资格进行审查，以确定投标人是否具备投标资格。</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20.2符合性审查：评标委员会应当对符合资格的投标人的投标文件进行符合性审查，以确定其是否满足招标文件的实质性要求。</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20.3评标时算术错误将按以下方法更正（有明显错误的情况除外）：</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20.3.1投标文件中开标一览表（报价表）内容与投标文件中相应内容不一致的，以开标一览表（报价表）为准；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20.3.2大写金额和小写金额不一致的，以大写金额为准；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20.3.3单价金额小数点或者百分比有明显错位的，以开标一览表的总价为准，并修改单价；</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20.3.4总价金额与按单价汇总金额不一致的，以单价金额计算结果为准。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20.3.5同时出现两种以上不一致的，按照20.3.1至20.3.4规定的顺序修正。</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20.3.6对不同文字文本投标文件解释发生异议的，以中文文本为准。</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 在招标采购中，出现下列情形之一的，应予废标：</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20.4.1符合专业条件的投标人或者对招标文件作实质响应的投标人不足三家的；</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20.4.2出现影响采购公正的违法、违规行为的；</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20.4.3投标人的报价均超过了采购预算，采购人不能支付的；</w:t>
      </w:r>
    </w:p>
    <w:p>
      <w:pPr>
        <w:pStyle w:val="118"/>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20.4.4因重大变故，采购任务取消的。</w:t>
      </w:r>
    </w:p>
    <w:p>
      <w:pPr>
        <w:rPr>
          <w:rFonts w:asciiTheme="minorEastAsia" w:hAnsiTheme="minorEastAsia" w:eastAsiaTheme="minorEastAsia" w:cstheme="minorEastAsia"/>
          <w:b/>
          <w:bCs/>
          <w:sz w:val="24"/>
        </w:rPr>
      </w:pPr>
      <w:bookmarkStart w:id="129" w:name="_Toc310195718"/>
      <w:bookmarkStart w:id="130" w:name="_Toc5895192"/>
      <w:bookmarkStart w:id="131" w:name="_Toc520356167"/>
      <w:r>
        <w:rPr>
          <w:rFonts w:hint="eastAsia" w:asciiTheme="minorEastAsia" w:hAnsiTheme="minorEastAsia" w:eastAsiaTheme="minorEastAsia" w:cstheme="minorEastAsia"/>
          <w:b/>
          <w:bCs/>
          <w:sz w:val="24"/>
        </w:rPr>
        <w:t>20.5 投标文件属下列情况之一的，应当在资格性、符合性审查时按照无效投标处理：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20.5.1未按照招标文件的规定提交投标保证金的；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20.5.2投标文件未按招标文件要求签署、盖章的；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20.5.3不具备招标文件中规定的资格要求的；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20.5.4报价超过招标文件中规定的预算金额或者最高限价的；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20.5.5投标文件含有采购人不能接受的附加条件的；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20.5.6不同投标人的投标文件由同一单位或者个人编制；</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20.5.7不同投标人委托同一单位或者个人办理投标事宜；</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20.5.8不同投标人的投标文件载明的项目管理成员或者联系人员为同一人；</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20.5.9不同投标人的投标文件异常一致或者投标报价呈规律性差异；</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20.5.10不同投标人的投标文件相互混装；</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20.5.11不同投标人的投标保证金从同一单位或者个人的账户转出；</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20.5.12按照20.3.1至20.3.4规定顺序修正，修正后的报价按照招标文件第21.2条的规定经投标人确认后产生约束力，投标人不确认的；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20.5.13联合体各方在同一项目中以自己名义单独投标或者参加其他联合体投标的；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20.5.14若投标人须知资料表中未写明允许采购进口产品，投标人所投产品为进口产品的；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20.5.15投标人在投标过程中向采购人、采购代理机构行贿或者提供其他不正当利益的；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20.5.16投标有效期不满足招标要求；</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20.5.17“服务需求”中“*”指标的；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20.5.18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20.5.19在评标过程中发现投标人未遵循公平竞争的原则，恶意串通，妨碍其他投标人的竞争行为，损害采购人或者其他投标人的合法权益的；</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20.5.20法律、法规和招标文件规定的其他无效情形。</w:t>
      </w:r>
    </w:p>
    <w:p>
      <w:pPr>
        <w:pStyle w:val="5"/>
        <w:spacing w:line="360" w:lineRule="auto"/>
        <w:rPr>
          <w:rFonts w:hint="default" w:asciiTheme="minorEastAsia" w:hAnsiTheme="minorEastAsia" w:eastAsiaTheme="minorEastAsia" w:cstheme="minorEastAsia"/>
          <w:b/>
        </w:rPr>
      </w:pPr>
      <w:bookmarkStart w:id="132" w:name="_Toc61878483"/>
      <w:r>
        <w:rPr>
          <w:rFonts w:asciiTheme="minorEastAsia" w:hAnsiTheme="minorEastAsia" w:eastAsiaTheme="minorEastAsia" w:cstheme="minorEastAsia"/>
          <w:b/>
          <w:bCs/>
          <w:sz w:val="24"/>
          <w:szCs w:val="24"/>
        </w:rPr>
        <w:t>21. 投标文件的澄清</w:t>
      </w:r>
      <w:bookmarkEnd w:id="129"/>
      <w:bookmarkEnd w:id="130"/>
      <w:bookmarkEnd w:id="132"/>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21.1对于投标文件中含义不明确、同类问题表述不一致或者有明显文字和计算错误的内容，评标委员会应当以书面形式要求投标人作出必要的澄清、说明或者补正。</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21.2投标人的澄清、说明或者补正应当采用书面形式，并加盖公章，或者由法定代表人或其授权的代表签字。投标人的澄清、说明或者补正不得超出投标文件的范围或者改变投标文件的实质性内容。</w:t>
      </w:r>
    </w:p>
    <w:p>
      <w:pPr>
        <w:pStyle w:val="11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21.3澄清文件将作为投标文件内容的一部分。</w:t>
      </w:r>
    </w:p>
    <w:bookmarkEnd w:id="131"/>
    <w:p>
      <w:pPr>
        <w:pStyle w:val="5"/>
        <w:spacing w:line="360" w:lineRule="auto"/>
        <w:rPr>
          <w:rFonts w:hint="default" w:asciiTheme="minorEastAsia" w:hAnsiTheme="minorEastAsia" w:eastAsiaTheme="minorEastAsia" w:cstheme="minorEastAsia"/>
          <w:b/>
          <w:sz w:val="24"/>
        </w:rPr>
      </w:pPr>
      <w:bookmarkStart w:id="133" w:name="_Toc61878484"/>
      <w:bookmarkStart w:id="134" w:name="_Toc310195719"/>
      <w:bookmarkStart w:id="135" w:name="_Toc5895193"/>
      <w:r>
        <w:rPr>
          <w:rFonts w:asciiTheme="minorEastAsia" w:hAnsiTheme="minorEastAsia" w:eastAsiaTheme="minorEastAsia" w:cstheme="minorEastAsia"/>
          <w:b/>
          <w:sz w:val="24"/>
        </w:rPr>
        <w:t>22. 评标</w:t>
      </w:r>
      <w:bookmarkEnd w:id="133"/>
      <w:bookmarkEnd w:id="134"/>
      <w:bookmarkEnd w:id="135"/>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22.1评标委员会负责具体评标事务，并独立履行下列职责：</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22.1.1审查、评价投标文件是否符合招标文件的商务、技术等实质性要求；</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22.1.2要求投标人对投标文件有关事项作出澄清或者说明；</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22.1.3对投标文件进行比较和评价；</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22.1.4确定中标候选人名单，以及根据采购人委托直接确定中标人；</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22.1.5向采购人、采购代理机构或者有关部门报告评标中发现的违法行为。</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22.2评标委员会应当按照招标文件中规定的评标方法和标准，对符合性审查合格的投标文件进行商务和技术评估，综合比较与评价。</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22.3综合评分法：</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综合评分法，是指投标文件满足招标文件全部实质性要求，且按照评审因素的量化指标评审得分最高的投标人为中标候选人的评标方法。</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22.4评标时，评标委员会各成员应当独立对每个投标人的投标文件进行评价，并汇总每个投标人的得分。</w:t>
      </w:r>
    </w:p>
    <w:p>
      <w:pPr>
        <w:pStyle w:val="5"/>
        <w:spacing w:line="360" w:lineRule="auto"/>
        <w:rPr>
          <w:rFonts w:hint="default" w:asciiTheme="minorEastAsia" w:hAnsiTheme="minorEastAsia" w:eastAsiaTheme="minorEastAsia" w:cstheme="minorEastAsia"/>
          <w:b/>
          <w:sz w:val="24"/>
        </w:rPr>
      </w:pPr>
      <w:bookmarkStart w:id="136" w:name="_Toc520356168"/>
      <w:bookmarkStart w:id="137" w:name="_Toc310195720"/>
      <w:bookmarkStart w:id="138" w:name="_Toc5895194"/>
      <w:bookmarkStart w:id="139" w:name="_Toc61878485"/>
      <w:r>
        <w:rPr>
          <w:rFonts w:asciiTheme="minorEastAsia" w:hAnsiTheme="minorEastAsia" w:eastAsiaTheme="minorEastAsia" w:cstheme="minorEastAsia"/>
          <w:b/>
          <w:sz w:val="24"/>
        </w:rPr>
        <w:t>2</w:t>
      </w:r>
      <w:bookmarkEnd w:id="136"/>
      <w:r>
        <w:rPr>
          <w:rFonts w:asciiTheme="minorEastAsia" w:hAnsiTheme="minorEastAsia" w:eastAsiaTheme="minorEastAsia" w:cstheme="minorEastAsia"/>
          <w:b/>
          <w:sz w:val="24"/>
        </w:rPr>
        <w:t>3.评标过程及保密原则</w:t>
      </w:r>
      <w:bookmarkEnd w:id="137"/>
      <w:bookmarkEnd w:id="138"/>
      <w:bookmarkEnd w:id="139"/>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23.1政府采购评审专家应当遵守评审工作纪律，不得泄露评审文件、评审情况和评审中获悉的商业秘密。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23.2评标委员会成员名单在评标结果公告前应当保密。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23.3采购人、采购代理机构应当采取必要措施，保证评标在严格保密的情况下进行。除采购人代表、评标现场组织人员外，采购人的其他工作人员以及与评标工作无关的人员不得进入评标现场。</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23.4有关人员对评标情况以及在评标过程中获悉的国家秘密、商业秘密负有保密责任。</w:t>
      </w:r>
    </w:p>
    <w:p>
      <w:pPr>
        <w:pStyle w:val="118"/>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pPr>
        <w:pStyle w:val="118"/>
        <w:spacing w:line="360" w:lineRule="auto"/>
        <w:jc w:val="center"/>
        <w:outlineLvl w:val="2"/>
        <w:rPr>
          <w:rFonts w:asciiTheme="minorEastAsia" w:hAnsiTheme="minorEastAsia" w:eastAsiaTheme="minorEastAsia" w:cstheme="minorEastAsia"/>
          <w:sz w:val="24"/>
        </w:rPr>
      </w:pPr>
      <w:bookmarkStart w:id="140" w:name="_Toc520356169"/>
      <w:bookmarkStart w:id="141" w:name="_Toc61878486"/>
      <w:bookmarkStart w:id="142" w:name="_Toc310195721"/>
      <w:bookmarkStart w:id="143" w:name="_Toc5895195"/>
      <w:r>
        <w:rPr>
          <w:rFonts w:hint="eastAsia" w:asciiTheme="minorEastAsia" w:hAnsiTheme="minorEastAsia" w:eastAsiaTheme="minorEastAsia" w:cstheme="minorEastAsia"/>
          <w:sz w:val="24"/>
        </w:rPr>
        <w:t>六</w:t>
      </w:r>
      <w:bookmarkEnd w:id="140"/>
      <w:r>
        <w:rPr>
          <w:rFonts w:hint="eastAsia" w:asciiTheme="minorEastAsia" w:hAnsiTheme="minorEastAsia" w:eastAsiaTheme="minorEastAsia" w:cstheme="minorEastAsia"/>
          <w:sz w:val="24"/>
        </w:rPr>
        <w:t>、确定中标</w:t>
      </w:r>
      <w:bookmarkEnd w:id="141"/>
      <w:bookmarkEnd w:id="142"/>
      <w:bookmarkEnd w:id="143"/>
    </w:p>
    <w:p>
      <w:pPr>
        <w:pStyle w:val="5"/>
        <w:spacing w:line="360" w:lineRule="auto"/>
        <w:rPr>
          <w:rFonts w:hint="default" w:asciiTheme="minorEastAsia" w:hAnsiTheme="minorEastAsia" w:eastAsiaTheme="minorEastAsia" w:cstheme="minorEastAsia"/>
          <w:b/>
          <w:sz w:val="24"/>
        </w:rPr>
      </w:pPr>
      <w:bookmarkStart w:id="144" w:name="_Toc61878487"/>
      <w:bookmarkStart w:id="145" w:name="_Toc310195722"/>
      <w:bookmarkStart w:id="146" w:name="_Toc5895196"/>
      <w:bookmarkStart w:id="147" w:name="_Ref467307010"/>
      <w:bookmarkStart w:id="148" w:name="_Toc520356170"/>
      <w:r>
        <w:rPr>
          <w:rFonts w:asciiTheme="minorEastAsia" w:hAnsiTheme="minorEastAsia" w:eastAsiaTheme="minorEastAsia" w:cstheme="minorEastAsia"/>
          <w:b/>
          <w:sz w:val="24"/>
        </w:rPr>
        <w:t>24.中标人的确定标准</w:t>
      </w:r>
      <w:bookmarkEnd w:id="144"/>
      <w:bookmarkEnd w:id="145"/>
      <w:bookmarkEnd w:id="146"/>
      <w:bookmarkEnd w:id="147"/>
      <w:bookmarkEnd w:id="148"/>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24.2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24.3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pStyle w:val="5"/>
        <w:spacing w:line="360" w:lineRule="auto"/>
        <w:rPr>
          <w:rFonts w:hint="default" w:asciiTheme="minorEastAsia" w:hAnsiTheme="minorEastAsia" w:eastAsiaTheme="minorEastAsia" w:cstheme="minorEastAsia"/>
          <w:b/>
          <w:sz w:val="24"/>
        </w:rPr>
      </w:pPr>
      <w:bookmarkStart w:id="149" w:name="_Toc310195723"/>
      <w:bookmarkStart w:id="150" w:name="_Toc5895197"/>
      <w:bookmarkStart w:id="151" w:name="_Toc520356173"/>
      <w:bookmarkStart w:id="152" w:name="_Toc61878488"/>
      <w:bookmarkStart w:id="153" w:name="_Ref467306874"/>
      <w:r>
        <w:rPr>
          <w:rFonts w:asciiTheme="minorEastAsia" w:hAnsiTheme="minorEastAsia" w:eastAsiaTheme="minorEastAsia" w:cstheme="minorEastAsia"/>
          <w:b/>
          <w:sz w:val="24"/>
        </w:rPr>
        <w:t>25.接受</w:t>
      </w:r>
      <w:r>
        <w:rPr>
          <w:rFonts w:asciiTheme="minorEastAsia" w:hAnsiTheme="minorEastAsia" w:eastAsiaTheme="minorEastAsia" w:cstheme="minorEastAsia"/>
          <w:b/>
          <w:sz w:val="24"/>
          <w:lang w:val="en-US"/>
        </w:rPr>
        <w:t>或</w:t>
      </w:r>
      <w:r>
        <w:rPr>
          <w:rFonts w:asciiTheme="minorEastAsia" w:hAnsiTheme="minorEastAsia" w:eastAsiaTheme="minorEastAsia" w:cstheme="minorEastAsia"/>
          <w:b/>
          <w:sz w:val="24"/>
        </w:rPr>
        <w:t>拒绝任何投标的权利</w:t>
      </w:r>
      <w:bookmarkEnd w:id="149"/>
      <w:bookmarkEnd w:id="150"/>
      <w:bookmarkEnd w:id="151"/>
      <w:bookmarkEnd w:id="152"/>
      <w:bookmarkEnd w:id="153"/>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25.1为维护国家和社会公共利益，采购人和采购代理机构保留在授标之前任何时候接受或拒绝任何投标的权利，且对受影响的投标人不承担任何责任。</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25.2因不可抗力或中标人自身原因不能履约等情形，采购人保留与其他候选人签订合同的权利。</w:t>
      </w:r>
    </w:p>
    <w:p>
      <w:pPr>
        <w:pStyle w:val="5"/>
        <w:spacing w:line="360" w:lineRule="auto"/>
        <w:rPr>
          <w:rFonts w:hint="default" w:asciiTheme="minorEastAsia" w:hAnsiTheme="minorEastAsia" w:eastAsiaTheme="minorEastAsia" w:cstheme="minorEastAsia"/>
          <w:b/>
          <w:sz w:val="24"/>
          <w:lang w:val="en-US"/>
        </w:rPr>
      </w:pPr>
      <w:bookmarkStart w:id="154" w:name="_Toc520356174"/>
      <w:bookmarkStart w:id="155" w:name="_Toc310195724"/>
      <w:bookmarkStart w:id="156" w:name="_Toc5895198"/>
      <w:bookmarkStart w:id="157" w:name="_Toc61878489"/>
      <w:r>
        <w:rPr>
          <w:rFonts w:asciiTheme="minorEastAsia" w:hAnsiTheme="minorEastAsia" w:eastAsiaTheme="minorEastAsia" w:cstheme="minorEastAsia"/>
          <w:b/>
          <w:sz w:val="24"/>
        </w:rPr>
        <w:t>26.中标通知书</w:t>
      </w:r>
      <w:bookmarkEnd w:id="154"/>
      <w:bookmarkEnd w:id="155"/>
      <w:r>
        <w:rPr>
          <w:rFonts w:asciiTheme="minorEastAsia" w:hAnsiTheme="minorEastAsia" w:eastAsiaTheme="minorEastAsia" w:cstheme="minorEastAsia"/>
          <w:b/>
          <w:sz w:val="24"/>
          <w:lang w:val="en-US"/>
        </w:rPr>
        <w:t>和结果</w:t>
      </w:r>
      <w:r>
        <w:rPr>
          <w:rFonts w:asciiTheme="minorEastAsia" w:hAnsiTheme="minorEastAsia" w:eastAsiaTheme="minorEastAsia" w:cstheme="minorEastAsia"/>
          <w:b/>
          <w:sz w:val="24"/>
        </w:rPr>
        <w:t>通知</w:t>
      </w:r>
      <w:bookmarkEnd w:id="156"/>
      <w:bookmarkEnd w:id="157"/>
    </w:p>
    <w:p>
      <w:pPr>
        <w:pStyle w:val="118"/>
        <w:spacing w:line="360" w:lineRule="auto"/>
        <w:rPr>
          <w:rFonts w:asciiTheme="minorEastAsia" w:hAnsiTheme="minorEastAsia" w:eastAsiaTheme="minorEastAsia" w:cstheme="minorEastAsia"/>
          <w:sz w:val="24"/>
        </w:rPr>
      </w:pPr>
      <w:bookmarkStart w:id="158" w:name="_Toc310195725"/>
      <w:bookmarkStart w:id="159" w:name="_Ref467307204"/>
      <w:bookmarkStart w:id="160" w:name="_Toc520356175"/>
      <w:bookmarkStart w:id="161" w:name="_Ref467306978"/>
      <w:bookmarkStart w:id="162" w:name="_Toc5895199"/>
      <w:bookmarkStart w:id="163" w:name="_Ref467306377"/>
      <w:bookmarkStart w:id="164" w:name="_Ref467307062"/>
      <w:r>
        <w:rPr>
          <w:rFonts w:hint="eastAsia" w:asciiTheme="minorEastAsia" w:hAnsiTheme="minorEastAsia" w:eastAsiaTheme="minorEastAsia" w:cstheme="minorEastAsia"/>
          <w:sz w:val="24"/>
        </w:rPr>
        <w:t>26.1采购人或者采购代理机构应当自中标人确定之日起2个工作日内，在省级以上财政部门指定的媒体上公告中标结果，招标文件应当随中标结果同时公告。</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26.2中标公告期限为1个工作日。</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26.3中标通知书是合同的组成部分。</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26.4未中标的投标人应当在中标结果公示后5个工作日内领取结果通知书。</w:t>
      </w:r>
    </w:p>
    <w:p>
      <w:pPr>
        <w:pStyle w:val="5"/>
        <w:spacing w:line="360" w:lineRule="auto"/>
        <w:rPr>
          <w:rFonts w:hint="default" w:asciiTheme="minorEastAsia" w:hAnsiTheme="minorEastAsia" w:eastAsiaTheme="minorEastAsia" w:cstheme="minorEastAsia"/>
          <w:b/>
          <w:color w:val="000000" w:themeColor="text1"/>
          <w:sz w:val="24"/>
          <w14:textFill>
            <w14:solidFill>
              <w14:schemeClr w14:val="tx1"/>
            </w14:solidFill>
          </w14:textFill>
        </w:rPr>
      </w:pPr>
      <w:bookmarkStart w:id="165" w:name="_Toc61878490"/>
      <w:r>
        <w:rPr>
          <w:rFonts w:asciiTheme="minorEastAsia" w:hAnsiTheme="minorEastAsia" w:eastAsiaTheme="minorEastAsia" w:cstheme="minorEastAsia"/>
          <w:b/>
          <w:color w:val="000000" w:themeColor="text1"/>
          <w:sz w:val="24"/>
          <w14:textFill>
            <w14:solidFill>
              <w14:schemeClr w14:val="tx1"/>
            </w14:solidFill>
          </w14:textFill>
        </w:rPr>
        <w:t>27. 签订合同</w:t>
      </w:r>
      <w:bookmarkEnd w:id="158"/>
      <w:bookmarkEnd w:id="159"/>
      <w:bookmarkEnd w:id="160"/>
      <w:bookmarkEnd w:id="161"/>
      <w:bookmarkEnd w:id="162"/>
      <w:bookmarkEnd w:id="163"/>
      <w:bookmarkEnd w:id="164"/>
      <w:bookmarkEnd w:id="165"/>
    </w:p>
    <w:p>
      <w:pPr>
        <w:pStyle w:val="118"/>
        <w:spacing w:line="360" w:lineRule="auto"/>
        <w:rPr>
          <w:rFonts w:asciiTheme="minorEastAsia" w:hAnsiTheme="minorEastAsia" w:eastAsiaTheme="minorEastAsia" w:cstheme="minorEastAsia"/>
          <w:sz w:val="24"/>
        </w:rPr>
      </w:pPr>
      <w:bookmarkStart w:id="166" w:name="_Toc310195726"/>
      <w:bookmarkStart w:id="167" w:name="_Toc5895200"/>
      <w:r>
        <w:rPr>
          <w:rFonts w:hint="eastAsia" w:asciiTheme="minorEastAsia" w:hAnsiTheme="minorEastAsia" w:eastAsiaTheme="minorEastAsia" w:cstheme="minorEastAsia"/>
          <w:sz w:val="24"/>
        </w:rPr>
        <w:t>27.1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27.2招标文件、中标人的投标文件及其澄清文件等，均为签订合同的依据。</w:t>
      </w:r>
    </w:p>
    <w:p>
      <w:pPr>
        <w:pStyle w:val="118"/>
        <w:spacing w:line="360" w:lineRule="auto"/>
        <w:outlineLvl w:val="2"/>
        <w:rPr>
          <w:rFonts w:asciiTheme="minorEastAsia" w:hAnsiTheme="minorEastAsia" w:eastAsiaTheme="minorEastAsia" w:cstheme="minorEastAsia"/>
          <w:b/>
          <w:sz w:val="24"/>
        </w:rPr>
      </w:pPr>
      <w:bookmarkStart w:id="168" w:name="_Toc61878491"/>
      <w:r>
        <w:rPr>
          <w:rFonts w:hint="eastAsia" w:asciiTheme="minorEastAsia" w:hAnsiTheme="minorEastAsia" w:eastAsiaTheme="minorEastAsia" w:cstheme="minorEastAsia"/>
          <w:b/>
          <w:sz w:val="24"/>
        </w:rPr>
        <w:t>28.履约保证金</w:t>
      </w:r>
      <w:bookmarkEnd w:id="166"/>
      <w:bookmarkEnd w:id="167"/>
      <w:bookmarkEnd w:id="168"/>
    </w:p>
    <w:p>
      <w:pPr>
        <w:spacing w:before="120" w:line="360" w:lineRule="auto"/>
        <w:rPr>
          <w:rFonts w:asciiTheme="minorEastAsia" w:hAnsiTheme="minorEastAsia" w:eastAsiaTheme="minorEastAsia" w:cstheme="minorEastAsia"/>
          <w:sz w:val="24"/>
        </w:rPr>
      </w:pPr>
      <w:bookmarkStart w:id="169" w:name="_Toc520424502"/>
      <w:bookmarkStart w:id="170" w:name="_Toc520647611"/>
      <w:bookmarkStart w:id="171" w:name="_Toc518803443"/>
      <w:r>
        <w:rPr>
          <w:rFonts w:hint="eastAsia" w:asciiTheme="minorEastAsia" w:hAnsiTheme="minorEastAsia" w:eastAsiaTheme="minorEastAsia" w:cstheme="minorEastAsia"/>
          <w:sz w:val="24"/>
        </w:rPr>
        <w:t>28.1提交履约保证金的时间：详见投标人须知资料表。</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28.1.1履约保证金用于补偿采购人因中标人不能履行其合同义务而蒙受的损失。</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28.1.2提交履约保证金形式：支票、汇票、本票或者金融机构、担保机构出具的保函等非现金形式。 </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28.1.3履约保证金在法定的服务质量保证期期满前应完全有效。</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28.1.4如果中标人未能按合同规定履行其义务，采购人有权从履约保证金中取得补偿。</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28.2如果中标人没有按照上述第27条的规定执行，采购人和采购代理机构将取消该中标决定，该中标人的投标保证金不予返还，同时将结果报政府采购监督管理部门备案。采购人和采购代理机构可将中标结果授予下一个中标人候选人，或重新招标。</w:t>
      </w:r>
    </w:p>
    <w:p>
      <w:pPr>
        <w:pStyle w:val="5"/>
        <w:spacing w:line="360" w:lineRule="auto"/>
        <w:ind w:left="899" w:hanging="899"/>
        <w:jc w:val="center"/>
        <w:rPr>
          <w:rFonts w:hint="default" w:asciiTheme="minorEastAsia" w:hAnsiTheme="minorEastAsia" w:eastAsiaTheme="minorEastAsia" w:cstheme="minorEastAsia"/>
          <w:sz w:val="24"/>
        </w:rPr>
      </w:pPr>
      <w:bookmarkStart w:id="172" w:name="_Toc310195727"/>
      <w:bookmarkStart w:id="173" w:name="_Toc61878492"/>
      <w:bookmarkStart w:id="174" w:name="_Toc5895201"/>
      <w:r>
        <w:rPr>
          <w:rFonts w:asciiTheme="minorEastAsia" w:hAnsiTheme="minorEastAsia" w:eastAsiaTheme="minorEastAsia" w:cstheme="minorEastAsia"/>
          <w:sz w:val="24"/>
        </w:rPr>
        <w:t>七、中标服务费</w:t>
      </w:r>
      <w:bookmarkEnd w:id="169"/>
      <w:bookmarkEnd w:id="170"/>
      <w:bookmarkEnd w:id="171"/>
      <w:bookmarkEnd w:id="172"/>
      <w:bookmarkEnd w:id="173"/>
      <w:bookmarkEnd w:id="174"/>
    </w:p>
    <w:p>
      <w:pPr>
        <w:pStyle w:val="5"/>
        <w:spacing w:line="360" w:lineRule="auto"/>
        <w:rPr>
          <w:rFonts w:hint="default" w:asciiTheme="minorEastAsia" w:hAnsiTheme="minorEastAsia" w:eastAsiaTheme="minorEastAsia" w:cstheme="minorEastAsia"/>
          <w:b/>
          <w:sz w:val="24"/>
        </w:rPr>
      </w:pPr>
      <w:bookmarkStart w:id="175" w:name="_Toc520647612"/>
      <w:bookmarkStart w:id="176" w:name="_Toc520424503"/>
      <w:bookmarkStart w:id="177" w:name="_Toc518803444"/>
      <w:bookmarkStart w:id="178" w:name="_Toc310195728"/>
      <w:bookmarkStart w:id="179" w:name="_Ref467306463"/>
      <w:bookmarkStart w:id="180" w:name="_Toc5895202"/>
      <w:bookmarkStart w:id="181" w:name="_Toc61878493"/>
      <w:r>
        <w:rPr>
          <w:rFonts w:asciiTheme="minorEastAsia" w:hAnsiTheme="minorEastAsia" w:eastAsiaTheme="minorEastAsia" w:cstheme="minorEastAsia"/>
          <w:b/>
          <w:sz w:val="24"/>
        </w:rPr>
        <w:t>29.中标服务费</w:t>
      </w:r>
      <w:bookmarkEnd w:id="175"/>
      <w:bookmarkEnd w:id="176"/>
      <w:bookmarkEnd w:id="177"/>
      <w:bookmarkEnd w:id="178"/>
      <w:bookmarkEnd w:id="179"/>
      <w:bookmarkEnd w:id="180"/>
      <w:bookmarkEnd w:id="181"/>
    </w:p>
    <w:p>
      <w:pPr>
        <w:pStyle w:val="118"/>
        <w:spacing w:line="360" w:lineRule="auto"/>
        <w:rPr>
          <w:rFonts w:asciiTheme="minorEastAsia" w:hAnsiTheme="minorEastAsia" w:eastAsiaTheme="minorEastAsia" w:cstheme="minorEastAsia"/>
          <w:sz w:val="24"/>
        </w:rPr>
      </w:pPr>
      <w:bookmarkStart w:id="182" w:name="_Ref467307288"/>
      <w:r>
        <w:rPr>
          <w:rFonts w:hint="eastAsia" w:asciiTheme="minorEastAsia" w:hAnsiTheme="minorEastAsia" w:eastAsiaTheme="minorEastAsia" w:cstheme="minorEastAsia"/>
          <w:sz w:val="24"/>
        </w:rPr>
        <w:t>29.1</w:t>
      </w:r>
      <w:bookmarkEnd w:id="182"/>
      <w:r>
        <w:rPr>
          <w:rFonts w:hint="eastAsia" w:asciiTheme="minorEastAsia" w:hAnsiTheme="minorEastAsia" w:eastAsiaTheme="minorEastAsia" w:cstheme="minorEastAsia"/>
          <w:sz w:val="24"/>
        </w:rPr>
        <w:t>采购代理机构参照原计价格[2002]1980号文、</w:t>
      </w:r>
      <w:r>
        <w:rPr>
          <w:rFonts w:hint="eastAsia" w:asciiTheme="minorEastAsia" w:hAnsiTheme="minorEastAsia" w:eastAsiaTheme="minorEastAsia" w:cstheme="minorEastAsia"/>
          <w:kern w:val="0"/>
          <w:sz w:val="24"/>
        </w:rPr>
        <w:t>发改办价格[2003]857号文及发改价格[2011]534号文有关规定下浮5%收取</w:t>
      </w:r>
      <w:r>
        <w:rPr>
          <w:rFonts w:hint="eastAsia" w:asciiTheme="minorEastAsia" w:hAnsiTheme="minorEastAsia" w:eastAsiaTheme="minorEastAsia" w:cstheme="minorEastAsia"/>
          <w:sz w:val="24"/>
        </w:rPr>
        <w:t>中标服务费用。此项费用不单独开列而应计入投标价。</w:t>
      </w:r>
    </w:p>
    <w:p>
      <w:pPr>
        <w:pStyle w:val="118"/>
        <w:spacing w:line="360" w:lineRule="auto"/>
        <w:rPr>
          <w:rFonts w:asciiTheme="minorEastAsia" w:hAnsiTheme="minorEastAsia" w:eastAsiaTheme="minorEastAsia" w:cstheme="minorEastAsia"/>
          <w:sz w:val="24"/>
        </w:rPr>
      </w:pPr>
      <w:bookmarkStart w:id="183" w:name="_Ref467307311"/>
      <w:r>
        <w:rPr>
          <w:rFonts w:hint="eastAsia" w:asciiTheme="minorEastAsia" w:hAnsiTheme="minorEastAsia" w:eastAsiaTheme="minorEastAsia" w:cstheme="minorEastAsia"/>
          <w:sz w:val="24"/>
        </w:rPr>
        <w:t>29.2中标通知书发出时向采购代理机构一次性缴付中标服务费。</w:t>
      </w:r>
      <w:bookmarkEnd w:id="183"/>
    </w:p>
    <w:p>
      <w:pPr>
        <w:pStyle w:val="11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29.3中标服务费将以支票（北京地区）或电汇等方式收取。中标人如未按29.1和29.2条规定办理，采购代理机构将没收其投标保证金。</w:t>
      </w:r>
    </w:p>
    <w:p>
      <w:pPr>
        <w:pStyle w:val="11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29.4招标文件明确规定中标服务费由中标人支付的，投标人应在投标文件中提供中标服务费承诺书。</w:t>
      </w:r>
    </w:p>
    <w:p>
      <w:pPr>
        <w:pStyle w:val="5"/>
        <w:spacing w:line="360" w:lineRule="auto"/>
        <w:ind w:left="899" w:hanging="899"/>
        <w:jc w:val="center"/>
        <w:rPr>
          <w:rFonts w:hint="default" w:asciiTheme="minorEastAsia" w:hAnsiTheme="minorEastAsia" w:eastAsiaTheme="minorEastAsia" w:cstheme="minorEastAsia"/>
          <w:sz w:val="24"/>
          <w:szCs w:val="24"/>
        </w:rPr>
      </w:pPr>
      <w:bookmarkStart w:id="184" w:name="_Toc5895203"/>
      <w:bookmarkStart w:id="185" w:name="_Toc61878494"/>
      <w:r>
        <w:rPr>
          <w:rFonts w:asciiTheme="minorEastAsia" w:hAnsiTheme="minorEastAsia" w:eastAsiaTheme="minorEastAsia" w:cstheme="minorEastAsia"/>
          <w:sz w:val="24"/>
          <w:szCs w:val="24"/>
        </w:rPr>
        <w:t>八、履约验收</w:t>
      </w:r>
      <w:bookmarkEnd w:id="184"/>
      <w:bookmarkEnd w:id="185"/>
    </w:p>
    <w:p>
      <w:pPr>
        <w:pStyle w:val="5"/>
        <w:spacing w:line="360" w:lineRule="auto"/>
        <w:rPr>
          <w:rFonts w:hint="default" w:asciiTheme="minorEastAsia" w:hAnsiTheme="minorEastAsia" w:eastAsiaTheme="minorEastAsia" w:cstheme="minorEastAsia"/>
          <w:b/>
          <w:sz w:val="24"/>
        </w:rPr>
      </w:pPr>
      <w:bookmarkStart w:id="186" w:name="_Toc5895204"/>
      <w:bookmarkStart w:id="187" w:name="_Toc61878495"/>
      <w:r>
        <w:rPr>
          <w:rFonts w:asciiTheme="minorEastAsia" w:hAnsiTheme="minorEastAsia" w:eastAsiaTheme="minorEastAsia" w:cstheme="minorEastAsia"/>
          <w:b/>
          <w:sz w:val="24"/>
        </w:rPr>
        <w:t>30.履约验收</w:t>
      </w:r>
      <w:bookmarkEnd w:id="186"/>
      <w:bookmarkEnd w:id="187"/>
    </w:p>
    <w:p>
      <w:pPr>
        <w:pStyle w:val="118"/>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30.1</w:t>
      </w:r>
      <w:r>
        <w:rPr>
          <w:rFonts w:hint="eastAsia" w:asciiTheme="minorEastAsia" w:hAnsiTheme="minorEastAsia" w:eastAsiaTheme="minorEastAsia" w:cstheme="minorEastAsia"/>
          <w:bCs/>
          <w:sz w:val="24"/>
        </w:rPr>
        <w:t>采购人或者其委托的采购代理机构应当组织对供应商履约的验收。大型或者复杂的政府采购项目，应当邀请国家认可的质量检测机构参加验收工作。验收方成员应当在验收书上签字，并承担相应的法律责任。</w:t>
      </w:r>
    </w:p>
    <w:p>
      <w:pPr>
        <w:pStyle w:val="118"/>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30.2采购人或者采购代理机构应当按照政府采购合同规定的技术、服务、安全标准组织对投标人履约情况进行验收，并出具验收书。验收书应当包括每一项技术、服务、安全标准的履约情况。</w:t>
      </w:r>
    </w:p>
    <w:p>
      <w:pPr>
        <w:pStyle w:val="5"/>
        <w:spacing w:line="360" w:lineRule="auto"/>
        <w:ind w:left="899" w:hanging="899"/>
        <w:jc w:val="center"/>
        <w:rPr>
          <w:rFonts w:hint="default" w:asciiTheme="minorEastAsia" w:hAnsiTheme="minorEastAsia" w:eastAsiaTheme="minorEastAsia" w:cstheme="minorEastAsia"/>
          <w:sz w:val="24"/>
          <w:szCs w:val="24"/>
        </w:rPr>
      </w:pPr>
      <w:bookmarkStart w:id="188" w:name="_Toc529197212"/>
      <w:bookmarkStart w:id="189" w:name="_Toc61878496"/>
      <w:bookmarkStart w:id="190" w:name="_Toc5895205"/>
      <w:r>
        <w:rPr>
          <w:rFonts w:asciiTheme="minorEastAsia" w:hAnsiTheme="minorEastAsia" w:eastAsiaTheme="minorEastAsia" w:cstheme="minorEastAsia"/>
          <w:sz w:val="24"/>
          <w:szCs w:val="24"/>
        </w:rPr>
        <w:t>九、询问与质疑</w:t>
      </w:r>
      <w:bookmarkEnd w:id="188"/>
      <w:bookmarkEnd w:id="189"/>
      <w:bookmarkEnd w:id="190"/>
    </w:p>
    <w:p>
      <w:pPr>
        <w:pStyle w:val="5"/>
        <w:spacing w:line="360" w:lineRule="auto"/>
        <w:rPr>
          <w:rFonts w:hint="default" w:asciiTheme="minorEastAsia" w:hAnsiTheme="minorEastAsia" w:eastAsiaTheme="minorEastAsia" w:cstheme="minorEastAsia"/>
          <w:b/>
          <w:sz w:val="24"/>
        </w:rPr>
      </w:pPr>
      <w:bookmarkStart w:id="191" w:name="_Toc5895206"/>
      <w:bookmarkStart w:id="192" w:name="_Toc61878497"/>
      <w:r>
        <w:rPr>
          <w:rFonts w:asciiTheme="minorEastAsia" w:hAnsiTheme="minorEastAsia" w:eastAsiaTheme="minorEastAsia" w:cstheme="minorEastAsia"/>
          <w:b/>
          <w:sz w:val="24"/>
        </w:rPr>
        <w:t>31.询问</w:t>
      </w:r>
      <w:bookmarkEnd w:id="191"/>
      <w:bookmarkEnd w:id="192"/>
    </w:p>
    <w:p>
      <w:pPr>
        <w:pStyle w:val="118"/>
        <w:spacing w:line="360" w:lineRule="auto"/>
        <w:ind w:firstLine="480" w:firstLineChars="200"/>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投标人对政府采购活动事项有疑问的，可以向采购代理机构提出询问，采购代理机构应当在3个工作日内对投标人依法提出的询问作出答复，但答复的内容不得涉及商业秘密。</w:t>
      </w:r>
    </w:p>
    <w:p>
      <w:pPr>
        <w:pStyle w:val="5"/>
        <w:spacing w:line="360" w:lineRule="auto"/>
        <w:rPr>
          <w:rFonts w:hint="default" w:asciiTheme="minorEastAsia" w:hAnsiTheme="minorEastAsia" w:eastAsiaTheme="minorEastAsia" w:cstheme="minorEastAsia"/>
          <w:b/>
          <w:sz w:val="24"/>
        </w:rPr>
      </w:pPr>
      <w:bookmarkStart w:id="193" w:name="_Toc61878498"/>
      <w:bookmarkStart w:id="194" w:name="_Toc5895207"/>
      <w:r>
        <w:rPr>
          <w:rFonts w:asciiTheme="minorEastAsia" w:hAnsiTheme="minorEastAsia" w:eastAsiaTheme="minorEastAsia" w:cstheme="minorEastAsia"/>
          <w:b/>
          <w:sz w:val="24"/>
        </w:rPr>
        <w:t>32.质疑</w:t>
      </w:r>
      <w:bookmarkEnd w:id="193"/>
      <w:bookmarkEnd w:id="194"/>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32.1投标人认为招标文件、采购过程、中标结果使自己的权益受到损害的，可以在知道或者应知其权益受到损害之日起7个工作日内，以书面形式向采购人、采购代理机构提出质疑。</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32.2投标人应在法定质疑期内一次性提出针对同一采购程序环节的质疑。</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32.3投标人提出质疑应当提交质疑函和必要的证明材料。</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32.4投标人进行质疑时，应当书面提交质疑函正本一份、副本一份及电子版一份（word版）。</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32.5质疑函应当采用政府采购供应商质疑函范本格式，应当包括下列主要内容：</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32.5.1 投标人的姓名或者名称、地址、邮编、联系人及联系电话；</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32.5.2质疑项目的名称、编号；</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32.5.3具体、明确的质疑事项和与质疑事项相关的请求；</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32.5.4事实依据；</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32.5.5必要的法律依据；</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32.5.6提出质疑的日期。</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32.6投标人为自然人的，应当由本人签字；投标人为法人或者其他组织的，应当由法定代表人、主要负责人，或者其授权代表签字或者盖章，并加盖公章。</w:t>
      </w:r>
    </w:p>
    <w:p>
      <w:pPr>
        <w:pStyle w:val="118"/>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32.7质疑投标人进行虚假、恶意质疑的，采购代理机构将向财政主管部门进行汇报。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Cs/>
          <w:color w:val="000000"/>
          <w:sz w:val="24"/>
        </w:rPr>
        <w:t>32.8</w:t>
      </w:r>
      <w:r>
        <w:rPr>
          <w:rFonts w:hint="eastAsia" w:asciiTheme="minorEastAsia" w:hAnsiTheme="minorEastAsia" w:eastAsiaTheme="minorEastAsia" w:cstheme="minorEastAsia"/>
          <w:sz w:val="24"/>
        </w:rPr>
        <w:t>接收质疑函的方式：书面形式</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联系部门：华采招标集团有限公司</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通讯地址：北京市丰台区广安路9号国投财富广场6号楼1601室</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联系电话：010-63509799-8080、8074</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邮    箱：hczb101@163.com</w:t>
      </w:r>
    </w:p>
    <w:p>
      <w:pPr>
        <w:spacing w:line="336"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 系 人：北区招标事业部技术2部 孙佳睿、崔丽洁、贾东敏、刘向前</w:t>
      </w:r>
    </w:p>
    <w:p>
      <w:pPr>
        <w:pStyle w:val="118"/>
        <w:spacing w:line="360" w:lineRule="auto"/>
        <w:rPr>
          <w:rFonts w:asciiTheme="minorEastAsia" w:hAnsiTheme="minorEastAsia" w:eastAsiaTheme="minorEastAsia" w:cstheme="minorEastAsia"/>
          <w:bCs/>
          <w:color w:val="000000"/>
          <w:sz w:val="24"/>
        </w:rPr>
      </w:pPr>
    </w:p>
    <w:p>
      <w:pPr>
        <w:rPr>
          <w:rFonts w:asciiTheme="minorEastAsia" w:hAnsiTheme="minorEastAsia" w:eastAsiaTheme="minorEastAsia" w:cstheme="minorEastAsia"/>
          <w:iCs/>
          <w:szCs w:val="28"/>
        </w:rPr>
      </w:pPr>
      <w:bookmarkStart w:id="195" w:name="_Toc5919"/>
      <w:bookmarkStart w:id="196" w:name="_Toc5895208"/>
      <w:bookmarkStart w:id="197" w:name="_Toc421633338"/>
      <w:bookmarkStart w:id="198" w:name="_Toc310195729"/>
    </w:p>
    <w:p>
      <w:pPr>
        <w:rPr>
          <w:rFonts w:asciiTheme="minorEastAsia" w:hAnsiTheme="minorEastAsia" w:eastAsiaTheme="minorEastAsia" w:cstheme="minorEastAsia"/>
          <w:iCs/>
          <w:szCs w:val="28"/>
        </w:rPr>
      </w:pPr>
      <w:r>
        <w:rPr>
          <w:rFonts w:hint="eastAsia" w:asciiTheme="minorEastAsia" w:hAnsiTheme="minorEastAsia" w:eastAsiaTheme="minorEastAsia" w:cstheme="minorEastAsia"/>
          <w:iCs/>
          <w:szCs w:val="28"/>
        </w:rPr>
        <w:br w:type="page"/>
      </w:r>
    </w:p>
    <w:p>
      <w:pPr>
        <w:pStyle w:val="3"/>
        <w:spacing w:before="0" w:after="0" w:line="360" w:lineRule="auto"/>
        <w:rPr>
          <w:rFonts w:asciiTheme="minorEastAsia" w:hAnsiTheme="minorEastAsia" w:eastAsiaTheme="minorEastAsia" w:cstheme="minorEastAsia"/>
          <w:bCs w:val="0"/>
          <w:iCs/>
          <w:kern w:val="2"/>
          <w:szCs w:val="28"/>
          <w:lang w:val="en-US"/>
        </w:rPr>
      </w:pPr>
      <w:bookmarkStart w:id="199" w:name="_Toc61878499"/>
      <w:r>
        <w:rPr>
          <w:rFonts w:hint="eastAsia" w:asciiTheme="minorEastAsia" w:hAnsiTheme="minorEastAsia" w:eastAsiaTheme="minorEastAsia" w:cstheme="minorEastAsia"/>
          <w:bCs w:val="0"/>
          <w:iCs/>
          <w:kern w:val="2"/>
          <w:szCs w:val="28"/>
          <w:lang w:val="en-US"/>
        </w:rPr>
        <w:t>第四章 服务需求</w:t>
      </w:r>
      <w:bookmarkEnd w:id="195"/>
      <w:bookmarkEnd w:id="196"/>
      <w:bookmarkEnd w:id="199"/>
    </w:p>
    <w:p>
      <w:pPr>
        <w:widowControl/>
        <w:spacing w:line="360" w:lineRule="auto"/>
        <w:jc w:val="left"/>
        <w:rPr>
          <w:rFonts w:cs="宋体" w:asciiTheme="minorEastAsia" w:hAnsiTheme="minorEastAsia" w:eastAsiaTheme="minorEastAsia"/>
          <w:b/>
          <w:sz w:val="24"/>
        </w:rPr>
      </w:pPr>
      <w:bookmarkStart w:id="200" w:name="_Toc444463861"/>
      <w:bookmarkStart w:id="201" w:name="_Toc5895209"/>
      <w:bookmarkStart w:id="202" w:name="_Toc19449"/>
      <w:r>
        <w:rPr>
          <w:rFonts w:hint="eastAsia" w:cs="宋体" w:asciiTheme="minorEastAsia" w:hAnsiTheme="minorEastAsia" w:eastAsiaTheme="minorEastAsia"/>
          <w:b/>
          <w:sz w:val="24"/>
        </w:rPr>
        <w:t>一、项目背景</w:t>
      </w:r>
    </w:p>
    <w:p>
      <w:pPr>
        <w:spacing w:line="360" w:lineRule="auto"/>
        <w:ind w:firstLine="484" w:firstLineChars="202"/>
        <w:rPr>
          <w:rFonts w:ascii="宋体" w:hAnsi="宋体" w:cs="宋体"/>
          <w:sz w:val="24"/>
        </w:rPr>
      </w:pPr>
      <w:r>
        <w:rPr>
          <w:rFonts w:hint="eastAsia" w:ascii="宋体" w:hAnsi="宋体" w:cs="宋体"/>
          <w:sz w:val="24"/>
        </w:rPr>
        <w:t>影像统筹保障系统研发及技术整合服务项目是耕地保护督察执法与国土空间动态监测项目的组成部分。该项目通过完成影像统筹数据库改造和统筹分析处理软件功能升级，实现数据源保障进展的可视化管控，完成30余万景影像整理、整合处理工作；完成影像需求统筹优化系统开发，完成重难点任务区集中编程获取技术支持和下行影像数据的元数据矢量化业务作业。</w:t>
      </w:r>
    </w:p>
    <w:p>
      <w:pPr>
        <w:widowControl/>
        <w:spacing w:line="360" w:lineRule="auto"/>
        <w:jc w:val="left"/>
        <w:rPr>
          <w:rFonts w:cs="宋体" w:asciiTheme="minorEastAsia" w:hAnsiTheme="minorEastAsia" w:eastAsiaTheme="minorEastAsia"/>
          <w:b/>
          <w:sz w:val="24"/>
        </w:rPr>
      </w:pPr>
      <w:r>
        <w:rPr>
          <w:rFonts w:hint="eastAsia" w:cs="宋体" w:asciiTheme="minorEastAsia" w:hAnsiTheme="minorEastAsia" w:eastAsiaTheme="minorEastAsia"/>
          <w:b/>
          <w:sz w:val="24"/>
        </w:rPr>
        <w:t>二、招标内容</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影像统筹保障系统研发及技术整合服务。</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项目采购内容如下：</w:t>
      </w:r>
    </w:p>
    <w:tbl>
      <w:tblPr>
        <w:tblStyle w:val="49"/>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296"/>
        <w:gridCol w:w="798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4" w:hRule="atLeast"/>
          <w:jc w:val="center"/>
        </w:trPr>
        <w:tc>
          <w:tcPr>
            <w:tcW w:w="698" w:type="pct"/>
            <w:shd w:val="pct10" w:color="auto" w:fill="auto"/>
            <w:vAlign w:val="center"/>
          </w:tcPr>
          <w:p>
            <w:pPr>
              <w:widowControl/>
              <w:jc w:val="center"/>
              <w:rPr>
                <w:rFonts w:ascii="宋体" w:hAnsi="宋体" w:cs="宋体"/>
                <w:b/>
                <w:bCs/>
                <w:kern w:val="0"/>
                <w:sz w:val="24"/>
              </w:rPr>
            </w:pPr>
            <w:r>
              <w:rPr>
                <w:rFonts w:hint="eastAsia" w:ascii="宋体" w:hAnsi="宋体" w:cs="宋体"/>
                <w:b/>
                <w:bCs/>
                <w:kern w:val="0"/>
                <w:sz w:val="24"/>
              </w:rPr>
              <w:t>包号</w:t>
            </w:r>
          </w:p>
        </w:tc>
        <w:tc>
          <w:tcPr>
            <w:tcW w:w="4301" w:type="pct"/>
            <w:shd w:val="pct10" w:color="auto" w:fill="auto"/>
            <w:vAlign w:val="center"/>
          </w:tcPr>
          <w:p>
            <w:pPr>
              <w:widowControl/>
              <w:jc w:val="center"/>
              <w:rPr>
                <w:rFonts w:ascii="宋体" w:hAnsi="宋体" w:cs="宋体"/>
                <w:b/>
                <w:bCs/>
                <w:kern w:val="0"/>
                <w:sz w:val="24"/>
              </w:rPr>
            </w:pPr>
            <w:r>
              <w:rPr>
                <w:rFonts w:hint="eastAsia" w:ascii="宋体" w:hAnsi="宋体" w:cs="宋体"/>
                <w:b/>
                <w:bCs/>
                <w:kern w:val="0"/>
                <w:sz w:val="24"/>
              </w:rPr>
              <w:t>分包名称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4" w:hRule="atLeast"/>
          <w:jc w:val="center"/>
        </w:trPr>
        <w:tc>
          <w:tcPr>
            <w:tcW w:w="698" w:type="pct"/>
            <w:vAlign w:val="center"/>
          </w:tcPr>
          <w:p>
            <w:pPr>
              <w:jc w:val="center"/>
              <w:rPr>
                <w:rFonts w:ascii="宋体" w:hAnsi="宋体" w:cs="宋体"/>
                <w:sz w:val="24"/>
              </w:rPr>
            </w:pPr>
            <w:r>
              <w:rPr>
                <w:rFonts w:hint="eastAsia" w:ascii="宋体" w:hAnsi="宋体" w:cs="宋体"/>
                <w:sz w:val="24"/>
              </w:rPr>
              <w:t>1</w:t>
            </w:r>
          </w:p>
        </w:tc>
        <w:tc>
          <w:tcPr>
            <w:tcW w:w="4301" w:type="pct"/>
            <w:vAlign w:val="center"/>
          </w:tcPr>
          <w:p>
            <w:pPr>
              <w:rPr>
                <w:rFonts w:ascii="宋体" w:hAnsi="宋体" w:cs="宋体"/>
                <w:sz w:val="24"/>
              </w:rPr>
            </w:pPr>
            <w:r>
              <w:rPr>
                <w:rFonts w:hint="eastAsia" w:ascii="宋体" w:hAnsi="宋体" w:cs="宋体"/>
                <w:sz w:val="24"/>
              </w:rPr>
              <w:t>影像统筹保障系统升级及多源数据整理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14" w:hRule="atLeast"/>
          <w:jc w:val="center"/>
        </w:trPr>
        <w:tc>
          <w:tcPr>
            <w:tcW w:w="698" w:type="pct"/>
            <w:vAlign w:val="center"/>
          </w:tcPr>
          <w:p>
            <w:pPr>
              <w:jc w:val="center"/>
              <w:rPr>
                <w:rFonts w:ascii="宋体" w:hAnsi="宋体" w:cs="宋体"/>
                <w:sz w:val="24"/>
              </w:rPr>
            </w:pPr>
            <w:r>
              <w:rPr>
                <w:rFonts w:hint="eastAsia" w:ascii="宋体" w:hAnsi="宋体" w:cs="宋体"/>
                <w:sz w:val="24"/>
              </w:rPr>
              <w:t>2</w:t>
            </w:r>
          </w:p>
        </w:tc>
        <w:tc>
          <w:tcPr>
            <w:tcW w:w="4301" w:type="pct"/>
            <w:vAlign w:val="center"/>
          </w:tcPr>
          <w:p>
            <w:pPr>
              <w:rPr>
                <w:rFonts w:ascii="宋体" w:hAnsi="宋体" w:cs="宋体"/>
                <w:sz w:val="24"/>
              </w:rPr>
            </w:pPr>
            <w:r>
              <w:rPr>
                <w:rFonts w:hint="eastAsia" w:ascii="宋体" w:hAnsi="宋体" w:cs="宋体"/>
                <w:sz w:val="24"/>
              </w:rPr>
              <w:t>影像需求统筹优化系统开发</w:t>
            </w:r>
          </w:p>
        </w:tc>
      </w:tr>
    </w:tbl>
    <w:p>
      <w:pPr>
        <w:widowControl/>
        <w:spacing w:line="360" w:lineRule="auto"/>
        <w:jc w:val="left"/>
        <w:rPr>
          <w:b/>
          <w:bCs/>
          <w:sz w:val="24"/>
        </w:rPr>
      </w:pPr>
    </w:p>
    <w:p>
      <w:pPr>
        <w:widowControl/>
        <w:spacing w:line="360" w:lineRule="auto"/>
        <w:jc w:val="left"/>
        <w:rPr>
          <w:b/>
          <w:bCs/>
          <w:sz w:val="24"/>
        </w:rPr>
      </w:pPr>
      <w:r>
        <w:rPr>
          <w:rFonts w:hint="eastAsia"/>
          <w:b/>
          <w:bCs/>
          <w:sz w:val="24"/>
        </w:rPr>
        <w:t>三、计划安排</w:t>
      </w:r>
    </w:p>
    <w:p>
      <w:pPr>
        <w:spacing w:line="360" w:lineRule="auto"/>
        <w:ind w:firstLine="484" w:firstLineChars="202"/>
        <w:rPr>
          <w:rFonts w:ascii="宋体" w:hAnsi="宋体" w:cs="宋体"/>
          <w:sz w:val="24"/>
        </w:rPr>
      </w:pPr>
      <w:r>
        <w:rPr>
          <w:rFonts w:hint="eastAsia" w:ascii="宋体" w:hAnsi="宋体" w:cs="宋体"/>
          <w:sz w:val="24"/>
        </w:rPr>
        <w:t>2022年11月份完成所有采购内容的开发、安装及部署运行。</w:t>
      </w:r>
    </w:p>
    <w:p>
      <w:pPr>
        <w:tabs>
          <w:tab w:val="left" w:pos="0"/>
          <w:tab w:val="left" w:pos="720"/>
        </w:tabs>
        <w:spacing w:after="120" w:afterLines="50" w:line="360" w:lineRule="auto"/>
        <w:ind w:firstLine="480" w:firstLineChars="200"/>
        <w:rPr>
          <w:rFonts w:ascii="宋体" w:hAnsi="宋体" w:cs="宋体"/>
          <w:sz w:val="24"/>
        </w:rPr>
      </w:pPr>
      <w:r>
        <w:rPr>
          <w:rFonts w:hint="eastAsia" w:ascii="宋体" w:hAnsi="宋体" w:cs="宋体"/>
          <w:sz w:val="24"/>
        </w:rPr>
        <w:t>具体进度安排如下：</w:t>
      </w:r>
    </w:p>
    <w:tbl>
      <w:tblPr>
        <w:tblStyle w:val="49"/>
        <w:tblW w:w="47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99"/>
        <w:gridCol w:w="1763"/>
        <w:gridCol w:w="54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blHeader/>
        </w:trPr>
        <w:tc>
          <w:tcPr>
            <w:tcW w:w="958" w:type="pct"/>
            <w:vAlign w:val="center"/>
          </w:tcPr>
          <w:p>
            <w:pPr>
              <w:pStyle w:val="129"/>
              <w:spacing w:before="48" w:after="48"/>
              <w:rPr>
                <w:rFonts w:ascii="宋体" w:hAnsi="宋体"/>
                <w:b w:val="0"/>
                <w:sz w:val="24"/>
                <w:szCs w:val="24"/>
              </w:rPr>
            </w:pPr>
            <w:r>
              <w:rPr>
                <w:rFonts w:hint="eastAsia" w:ascii="宋体" w:hAnsi="宋体"/>
                <w:b w:val="0"/>
                <w:sz w:val="24"/>
                <w:szCs w:val="24"/>
              </w:rPr>
              <w:t>阶段</w:t>
            </w:r>
          </w:p>
        </w:tc>
        <w:tc>
          <w:tcPr>
            <w:tcW w:w="994" w:type="pct"/>
            <w:vAlign w:val="center"/>
          </w:tcPr>
          <w:p>
            <w:pPr>
              <w:pStyle w:val="129"/>
              <w:spacing w:before="48" w:after="48"/>
              <w:rPr>
                <w:rFonts w:ascii="宋体" w:hAnsi="宋体"/>
                <w:b w:val="0"/>
                <w:sz w:val="24"/>
                <w:szCs w:val="24"/>
              </w:rPr>
            </w:pPr>
            <w:r>
              <w:rPr>
                <w:rFonts w:hint="eastAsia" w:ascii="宋体" w:hAnsi="宋体"/>
                <w:b w:val="0"/>
                <w:sz w:val="24"/>
                <w:szCs w:val="24"/>
              </w:rPr>
              <w:t>计划完成时间</w:t>
            </w:r>
          </w:p>
        </w:tc>
        <w:tc>
          <w:tcPr>
            <w:tcW w:w="3048" w:type="pct"/>
            <w:vAlign w:val="center"/>
          </w:tcPr>
          <w:p>
            <w:pPr>
              <w:pStyle w:val="129"/>
              <w:spacing w:before="48" w:after="48"/>
              <w:rPr>
                <w:rFonts w:ascii="宋体" w:hAnsi="宋体"/>
                <w:b w:val="0"/>
                <w:sz w:val="24"/>
                <w:szCs w:val="24"/>
              </w:rPr>
            </w:pPr>
            <w:r>
              <w:rPr>
                <w:rFonts w:hint="eastAsia" w:ascii="宋体" w:hAnsi="宋体"/>
                <w:b w:val="0"/>
                <w:sz w:val="24"/>
                <w:szCs w:val="24"/>
              </w:rPr>
              <w:t>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vAlign w:val="center"/>
          </w:tcPr>
          <w:p>
            <w:pPr>
              <w:pStyle w:val="130"/>
              <w:rPr>
                <w:rFonts w:ascii="宋体" w:hAnsi="宋体" w:cs="宋体"/>
                <w:sz w:val="24"/>
                <w:szCs w:val="24"/>
              </w:rPr>
            </w:pPr>
            <w:r>
              <w:rPr>
                <w:rFonts w:hint="eastAsia" w:ascii="宋体" w:hAnsi="宋体" w:cs="宋体"/>
                <w:sz w:val="24"/>
                <w:szCs w:val="24"/>
              </w:rPr>
              <w:t>软件设计</w:t>
            </w:r>
          </w:p>
        </w:tc>
        <w:tc>
          <w:tcPr>
            <w:tcW w:w="994" w:type="pct"/>
            <w:vAlign w:val="center"/>
          </w:tcPr>
          <w:p>
            <w:pPr>
              <w:pStyle w:val="130"/>
              <w:rPr>
                <w:rFonts w:ascii="宋体" w:hAnsi="宋体" w:cs="宋体"/>
                <w:sz w:val="24"/>
                <w:szCs w:val="24"/>
              </w:rPr>
            </w:pPr>
            <w:r>
              <w:rPr>
                <w:rFonts w:hint="eastAsia" w:ascii="宋体" w:hAnsi="宋体" w:cs="宋体"/>
                <w:sz w:val="24"/>
                <w:szCs w:val="24"/>
              </w:rPr>
              <w:t>2022年6月</w:t>
            </w:r>
          </w:p>
        </w:tc>
        <w:tc>
          <w:tcPr>
            <w:tcW w:w="3048" w:type="pct"/>
            <w:vAlign w:val="center"/>
          </w:tcPr>
          <w:p>
            <w:pPr>
              <w:pStyle w:val="130"/>
              <w:rPr>
                <w:rFonts w:ascii="宋体" w:hAnsi="宋体" w:cs="宋体"/>
                <w:sz w:val="24"/>
                <w:szCs w:val="24"/>
              </w:rPr>
            </w:pPr>
            <w:r>
              <w:rPr>
                <w:rFonts w:hint="eastAsia" w:ascii="宋体" w:hAnsi="宋体" w:cs="宋体"/>
                <w:sz w:val="24"/>
                <w:szCs w:val="24"/>
              </w:rPr>
              <w:t>根据合同和总体方案设计的要求，进行软件方案设计需求分析、软件概要设计和详细设计。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30" w:hRule="atLeast"/>
        </w:trPr>
        <w:tc>
          <w:tcPr>
            <w:tcW w:w="958" w:type="pct"/>
            <w:vAlign w:val="center"/>
          </w:tcPr>
          <w:p>
            <w:pPr>
              <w:pStyle w:val="130"/>
              <w:rPr>
                <w:rFonts w:ascii="宋体" w:hAnsi="宋体" w:cs="宋体"/>
                <w:sz w:val="24"/>
                <w:szCs w:val="24"/>
              </w:rPr>
            </w:pPr>
            <w:r>
              <w:rPr>
                <w:rFonts w:hint="eastAsia" w:ascii="宋体" w:hAnsi="宋体" w:cs="宋体"/>
                <w:sz w:val="24"/>
                <w:szCs w:val="24"/>
              </w:rPr>
              <w:t>软件基本功能模块实现</w:t>
            </w:r>
          </w:p>
        </w:tc>
        <w:tc>
          <w:tcPr>
            <w:tcW w:w="994" w:type="pct"/>
            <w:vAlign w:val="center"/>
          </w:tcPr>
          <w:p>
            <w:pPr>
              <w:pStyle w:val="130"/>
              <w:rPr>
                <w:rFonts w:ascii="宋体" w:hAnsi="宋体" w:cs="宋体"/>
                <w:sz w:val="24"/>
                <w:szCs w:val="24"/>
              </w:rPr>
            </w:pPr>
            <w:r>
              <w:rPr>
                <w:rFonts w:hint="eastAsia" w:ascii="宋体" w:hAnsi="宋体" w:cs="宋体"/>
                <w:sz w:val="24"/>
                <w:szCs w:val="24"/>
              </w:rPr>
              <w:t>2022年7月</w:t>
            </w:r>
          </w:p>
        </w:tc>
        <w:tc>
          <w:tcPr>
            <w:tcW w:w="3048" w:type="pct"/>
            <w:vAlign w:val="center"/>
          </w:tcPr>
          <w:p>
            <w:pPr>
              <w:pStyle w:val="130"/>
              <w:rPr>
                <w:rFonts w:ascii="宋体" w:hAnsi="宋体" w:cs="宋体"/>
                <w:sz w:val="24"/>
                <w:szCs w:val="24"/>
              </w:rPr>
            </w:pPr>
            <w:r>
              <w:rPr>
                <w:rFonts w:hint="eastAsia" w:ascii="宋体" w:hAnsi="宋体" w:cs="宋体"/>
                <w:sz w:val="24"/>
                <w:szCs w:val="24"/>
              </w:rPr>
              <w:t>完成软件的算法实现，满足基本任务需求。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 w:hRule="atLeast"/>
        </w:trPr>
        <w:tc>
          <w:tcPr>
            <w:tcW w:w="958" w:type="pct"/>
            <w:vAlign w:val="center"/>
          </w:tcPr>
          <w:p>
            <w:pPr>
              <w:pStyle w:val="130"/>
              <w:rPr>
                <w:rFonts w:ascii="宋体" w:hAnsi="宋体" w:cs="宋体"/>
                <w:sz w:val="24"/>
                <w:szCs w:val="24"/>
              </w:rPr>
            </w:pPr>
            <w:r>
              <w:rPr>
                <w:rFonts w:hint="eastAsia" w:ascii="宋体" w:hAnsi="宋体" w:cs="宋体"/>
                <w:sz w:val="24"/>
                <w:szCs w:val="24"/>
              </w:rPr>
              <w:t>软件优化并试运行</w:t>
            </w:r>
          </w:p>
        </w:tc>
        <w:tc>
          <w:tcPr>
            <w:tcW w:w="994" w:type="pct"/>
            <w:vAlign w:val="center"/>
          </w:tcPr>
          <w:p>
            <w:pPr>
              <w:pStyle w:val="130"/>
              <w:rPr>
                <w:rFonts w:ascii="宋体" w:hAnsi="宋体" w:cs="宋体"/>
                <w:sz w:val="24"/>
                <w:szCs w:val="24"/>
              </w:rPr>
            </w:pPr>
            <w:r>
              <w:rPr>
                <w:rFonts w:hint="eastAsia" w:ascii="宋体" w:hAnsi="宋体" w:cs="宋体"/>
                <w:sz w:val="24"/>
                <w:szCs w:val="24"/>
              </w:rPr>
              <w:t>2022年9月</w:t>
            </w:r>
          </w:p>
        </w:tc>
        <w:tc>
          <w:tcPr>
            <w:tcW w:w="3048" w:type="pct"/>
            <w:vAlign w:val="center"/>
          </w:tcPr>
          <w:p>
            <w:pPr>
              <w:pStyle w:val="130"/>
              <w:rPr>
                <w:rFonts w:ascii="宋体" w:hAnsi="宋体" w:cs="宋体"/>
                <w:sz w:val="24"/>
                <w:szCs w:val="24"/>
              </w:rPr>
            </w:pPr>
            <w:r>
              <w:rPr>
                <w:rFonts w:hint="eastAsia" w:ascii="宋体" w:hAnsi="宋体" w:cs="宋体"/>
                <w:sz w:val="24"/>
                <w:szCs w:val="24"/>
              </w:rPr>
              <w:t>算法优化，完成软件的开发，软件试运行。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trPr>
        <w:tc>
          <w:tcPr>
            <w:tcW w:w="958" w:type="pct"/>
            <w:vAlign w:val="center"/>
          </w:tcPr>
          <w:p>
            <w:pPr>
              <w:pStyle w:val="130"/>
              <w:rPr>
                <w:rFonts w:ascii="宋体" w:hAnsi="宋体" w:cs="宋体"/>
                <w:sz w:val="24"/>
                <w:szCs w:val="24"/>
              </w:rPr>
            </w:pPr>
            <w:r>
              <w:rPr>
                <w:rFonts w:hint="eastAsia" w:ascii="宋体" w:hAnsi="宋体" w:cs="宋体"/>
                <w:sz w:val="24"/>
                <w:szCs w:val="24"/>
              </w:rPr>
              <w:t>初步验收</w:t>
            </w:r>
          </w:p>
        </w:tc>
        <w:tc>
          <w:tcPr>
            <w:tcW w:w="994" w:type="pct"/>
            <w:vAlign w:val="center"/>
          </w:tcPr>
          <w:p>
            <w:pPr>
              <w:pStyle w:val="130"/>
              <w:rPr>
                <w:rFonts w:ascii="宋体" w:hAnsi="宋体" w:cs="宋体"/>
                <w:sz w:val="24"/>
                <w:szCs w:val="24"/>
              </w:rPr>
            </w:pPr>
            <w:r>
              <w:rPr>
                <w:rFonts w:hint="eastAsia" w:ascii="宋体" w:hAnsi="宋体" w:cs="宋体"/>
                <w:sz w:val="24"/>
                <w:szCs w:val="24"/>
              </w:rPr>
              <w:t>2022年10月</w:t>
            </w:r>
          </w:p>
        </w:tc>
        <w:tc>
          <w:tcPr>
            <w:tcW w:w="3048" w:type="pct"/>
            <w:vAlign w:val="center"/>
          </w:tcPr>
          <w:p>
            <w:pPr>
              <w:pStyle w:val="130"/>
              <w:rPr>
                <w:rFonts w:ascii="宋体" w:hAnsi="宋体" w:cs="宋体"/>
                <w:sz w:val="24"/>
                <w:szCs w:val="24"/>
              </w:rPr>
            </w:pPr>
            <w:r>
              <w:rPr>
                <w:rFonts w:hint="eastAsia" w:ascii="宋体" w:hAnsi="宋体" w:cs="宋体"/>
                <w:sz w:val="24"/>
                <w:szCs w:val="24"/>
              </w:rPr>
              <w:t>实现软件业务化运行，进行初步验收评审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vAlign w:val="center"/>
          </w:tcPr>
          <w:p>
            <w:pPr>
              <w:pStyle w:val="130"/>
              <w:rPr>
                <w:rFonts w:ascii="宋体" w:hAnsi="宋体" w:cs="宋体"/>
                <w:sz w:val="24"/>
                <w:szCs w:val="24"/>
              </w:rPr>
            </w:pPr>
            <w:r>
              <w:rPr>
                <w:rFonts w:hint="eastAsia" w:ascii="宋体" w:hAnsi="宋体" w:cs="宋体"/>
                <w:sz w:val="24"/>
                <w:szCs w:val="24"/>
              </w:rPr>
              <w:t>总体验收</w:t>
            </w:r>
          </w:p>
        </w:tc>
        <w:tc>
          <w:tcPr>
            <w:tcW w:w="994" w:type="pct"/>
            <w:vAlign w:val="center"/>
          </w:tcPr>
          <w:p>
            <w:pPr>
              <w:pStyle w:val="130"/>
              <w:rPr>
                <w:rFonts w:ascii="宋体" w:hAnsi="宋体" w:cs="宋体"/>
                <w:sz w:val="24"/>
                <w:szCs w:val="24"/>
              </w:rPr>
            </w:pPr>
            <w:r>
              <w:rPr>
                <w:rFonts w:hint="eastAsia" w:ascii="宋体" w:hAnsi="宋体" w:cs="宋体"/>
                <w:sz w:val="24"/>
                <w:szCs w:val="24"/>
              </w:rPr>
              <w:t>2022年11月</w:t>
            </w:r>
          </w:p>
        </w:tc>
        <w:tc>
          <w:tcPr>
            <w:tcW w:w="3048" w:type="pct"/>
            <w:vAlign w:val="center"/>
          </w:tcPr>
          <w:p>
            <w:pPr>
              <w:pStyle w:val="130"/>
              <w:rPr>
                <w:rFonts w:ascii="宋体" w:hAnsi="宋体" w:cs="宋体"/>
                <w:sz w:val="24"/>
                <w:szCs w:val="24"/>
              </w:rPr>
            </w:pPr>
            <w:r>
              <w:rPr>
                <w:rFonts w:hint="eastAsia" w:ascii="宋体" w:hAnsi="宋体" w:cs="宋体"/>
                <w:sz w:val="24"/>
                <w:szCs w:val="24"/>
              </w:rPr>
              <w:t>最终验收文档、进行最终验收评审</w:t>
            </w:r>
          </w:p>
        </w:tc>
      </w:tr>
    </w:tbl>
    <w:p>
      <w:pPr>
        <w:widowControl/>
        <w:numPr>
          <w:ilvl w:val="0"/>
          <w:numId w:val="4"/>
        </w:numPr>
        <w:spacing w:line="360" w:lineRule="auto"/>
        <w:jc w:val="left"/>
      </w:pPr>
      <w:r>
        <w:rPr>
          <w:rFonts w:hint="eastAsia" w:cs="宋体" w:asciiTheme="minorEastAsia" w:hAnsiTheme="minorEastAsia" w:eastAsiaTheme="minorEastAsia"/>
          <w:b/>
          <w:sz w:val="24"/>
        </w:rPr>
        <w:br w:type="page"/>
      </w:r>
    </w:p>
    <w:p>
      <w:pPr>
        <w:widowControl/>
        <w:spacing w:line="360" w:lineRule="auto"/>
        <w:jc w:val="left"/>
        <w:rPr>
          <w:rFonts w:cs="宋体" w:asciiTheme="minorEastAsia" w:hAnsiTheme="minorEastAsia" w:eastAsiaTheme="minorEastAsia"/>
          <w:b/>
          <w:sz w:val="24"/>
        </w:rPr>
      </w:pPr>
      <w:r>
        <w:rPr>
          <w:rFonts w:hint="eastAsia" w:cs="宋体" w:asciiTheme="minorEastAsia" w:hAnsiTheme="minorEastAsia" w:eastAsiaTheme="minorEastAsia"/>
          <w:b/>
          <w:sz w:val="24"/>
        </w:rPr>
        <w:t>四、需求概述</w:t>
      </w:r>
    </w:p>
    <w:p>
      <w:pPr>
        <w:spacing w:line="360" w:lineRule="auto"/>
        <w:ind w:firstLine="480"/>
        <w:rPr>
          <w:rFonts w:ascii="宋体" w:hAnsi="宋体" w:cs="宋体"/>
          <w:sz w:val="24"/>
        </w:rPr>
      </w:pPr>
      <w:r>
        <w:rPr>
          <w:rFonts w:hint="eastAsia" w:ascii="宋体" w:hAnsi="宋体" w:cs="宋体"/>
          <w:sz w:val="24"/>
        </w:rPr>
        <w:t>影像统筹保障系统研发及技术整合服务项目由影像统筹保障系统升级及多源数据整理及影像需求统筹优化系统开发组成。</w:t>
      </w:r>
    </w:p>
    <w:p>
      <w:pPr>
        <w:spacing w:line="360" w:lineRule="auto"/>
        <w:rPr>
          <w:rFonts w:ascii="宋体" w:hAnsi="宋体" w:cs="宋体"/>
          <w:sz w:val="24"/>
        </w:rPr>
      </w:pPr>
      <w:r>
        <w:rPr>
          <w:rFonts w:hint="eastAsia" w:ascii="宋体" w:hAnsi="宋体" w:cs="宋体"/>
          <w:sz w:val="24"/>
        </w:rPr>
        <w:t>4.1影像统筹保障系统升级及多源数据整理</w:t>
      </w:r>
    </w:p>
    <w:p>
      <w:pPr>
        <w:spacing w:line="360" w:lineRule="auto"/>
        <w:ind w:firstLine="480"/>
        <w:rPr>
          <w:rFonts w:ascii="宋体" w:hAnsi="宋体" w:cs="宋体"/>
          <w:sz w:val="24"/>
        </w:rPr>
      </w:pPr>
      <w:r>
        <w:rPr>
          <w:rFonts w:hint="eastAsia" w:ascii="宋体" w:hAnsi="宋体" w:cs="宋体"/>
          <w:sz w:val="24"/>
        </w:rPr>
        <w:t>完成影像统筹数据库改造和统筹分析处理软件功能升级，实现数据源保障进展的可视化管控，完成30余万景影像整理、整合处理工作。</w:t>
      </w:r>
    </w:p>
    <w:p>
      <w:pPr>
        <w:spacing w:line="360" w:lineRule="auto"/>
        <w:rPr>
          <w:rFonts w:ascii="宋体" w:hAnsi="宋体" w:cs="宋体"/>
          <w:sz w:val="24"/>
        </w:rPr>
      </w:pPr>
      <w:r>
        <w:rPr>
          <w:rFonts w:hint="eastAsia" w:ascii="宋体" w:hAnsi="宋体" w:cs="宋体"/>
          <w:sz w:val="24"/>
        </w:rPr>
        <w:t>4.2影像需求统筹优化系统开发</w:t>
      </w:r>
    </w:p>
    <w:p>
      <w:pPr>
        <w:spacing w:line="360" w:lineRule="auto"/>
        <w:ind w:firstLine="480"/>
        <w:rPr>
          <w:rFonts w:ascii="宋体" w:hAnsi="宋体" w:cs="宋体"/>
          <w:sz w:val="24"/>
        </w:rPr>
      </w:pPr>
      <w:r>
        <w:rPr>
          <w:rFonts w:hint="eastAsia" w:ascii="宋体" w:hAnsi="宋体" w:cs="宋体"/>
          <w:sz w:val="24"/>
        </w:rPr>
        <w:t>完成影像需求统筹优化系统开发，完成重难点任务区集中编程获取技术支持和下行影像数据的元数据矢量化业务作业。</w:t>
      </w:r>
    </w:p>
    <w:p>
      <w:pPr>
        <w:pStyle w:val="2"/>
        <w:rPr>
          <w:rFonts w:ascii="宋体" w:hAnsi="宋体" w:cs="宋体"/>
          <w:sz w:val="24"/>
        </w:rPr>
      </w:pPr>
    </w:p>
    <w:bookmarkEnd w:id="200"/>
    <w:p>
      <w:pPr>
        <w:widowControl/>
        <w:spacing w:line="360" w:lineRule="auto"/>
        <w:jc w:val="left"/>
        <w:rPr>
          <w:rFonts w:cs="宋体" w:asciiTheme="minorEastAsia" w:hAnsiTheme="minorEastAsia" w:eastAsiaTheme="minorEastAsia"/>
          <w:b/>
          <w:sz w:val="24"/>
        </w:rPr>
      </w:pPr>
      <w:bookmarkStart w:id="203" w:name="_Toc61878500"/>
      <w:r>
        <w:rPr>
          <w:rFonts w:hint="eastAsia" w:cs="宋体" w:asciiTheme="minorEastAsia" w:hAnsiTheme="minorEastAsia" w:eastAsiaTheme="minorEastAsia"/>
          <w:b/>
          <w:sz w:val="24"/>
        </w:rPr>
        <w:t>五、技术规格要求</w:t>
      </w:r>
    </w:p>
    <w:p>
      <w:pPr>
        <w:pStyle w:val="5"/>
        <w:tabs>
          <w:tab w:val="left" w:pos="851"/>
        </w:tabs>
        <w:spacing w:before="120" w:line="360" w:lineRule="auto"/>
        <w:rPr>
          <w:rFonts w:hint="default" w:cs="宋体"/>
          <w:b/>
          <w:bCs/>
          <w:sz w:val="24"/>
          <w:szCs w:val="24"/>
        </w:rPr>
      </w:pPr>
      <w:bookmarkStart w:id="204" w:name="_Toc314574791"/>
      <w:r>
        <w:rPr>
          <w:rFonts w:cs="宋体"/>
          <w:b/>
          <w:bCs/>
          <w:sz w:val="24"/>
          <w:szCs w:val="24"/>
          <w:lang w:val="en-US"/>
        </w:rPr>
        <w:t>1.</w:t>
      </w:r>
      <w:r>
        <w:rPr>
          <w:rFonts w:cs="宋体"/>
          <w:b/>
          <w:bCs/>
          <w:sz w:val="24"/>
          <w:szCs w:val="24"/>
        </w:rPr>
        <w:t>影像统筹保障系统升级及多源数据整理</w:t>
      </w:r>
    </w:p>
    <w:p>
      <w:pPr>
        <w:pStyle w:val="7"/>
        <w:numPr>
          <w:ilvl w:val="4"/>
          <w:numId w:val="0"/>
        </w:numPr>
        <w:spacing w:before="120" w:after="120" w:line="300" w:lineRule="auto"/>
        <w:rPr>
          <w:rFonts w:ascii="宋体" w:hAnsi="宋体" w:cs="宋体"/>
          <w:b w:val="0"/>
          <w:bCs w:val="0"/>
          <w:sz w:val="24"/>
          <w:szCs w:val="24"/>
        </w:rPr>
      </w:pPr>
      <w:r>
        <w:rPr>
          <w:rFonts w:hint="eastAsia" w:ascii="宋体" w:hAnsi="宋体" w:cs="宋体"/>
          <w:b w:val="0"/>
          <w:bCs w:val="0"/>
          <w:sz w:val="24"/>
          <w:szCs w:val="24"/>
        </w:rPr>
        <w:t>1.1功能要求</w:t>
      </w:r>
    </w:p>
    <w:p>
      <w:pPr>
        <w:numPr>
          <w:ilvl w:val="0"/>
          <w:numId w:val="5"/>
        </w:numPr>
        <w:spacing w:line="360" w:lineRule="auto"/>
        <w:ind w:left="851" w:hanging="284"/>
        <w:rPr>
          <w:rFonts w:ascii="宋体" w:hAnsi="宋体" w:cs="宋体"/>
          <w:sz w:val="24"/>
        </w:rPr>
      </w:pPr>
      <w:r>
        <w:rPr>
          <w:rFonts w:hint="eastAsia" w:ascii="宋体" w:hAnsi="宋体" w:cs="宋体"/>
          <w:sz w:val="24"/>
        </w:rPr>
        <w:t>新建任务驱动的影像统筹保障管理模块，实现项目任务区、数据源类型、覆盖分布、漏洞反馈、分发状态等的可视化管控和自动输出周报功能，支持任务区信息分层管理和叠加分析；</w:t>
      </w:r>
    </w:p>
    <w:p>
      <w:pPr>
        <w:numPr>
          <w:ilvl w:val="0"/>
          <w:numId w:val="5"/>
        </w:numPr>
        <w:spacing w:line="360" w:lineRule="auto"/>
        <w:ind w:left="851" w:hanging="284"/>
        <w:rPr>
          <w:rFonts w:ascii="宋体" w:hAnsi="宋体" w:cs="宋体"/>
          <w:sz w:val="24"/>
        </w:rPr>
      </w:pPr>
      <w:r>
        <w:rPr>
          <w:rFonts w:hint="eastAsia" w:ascii="宋体" w:hAnsi="宋体" w:cs="宋体"/>
          <w:sz w:val="24"/>
        </w:rPr>
        <w:t>优化改造影像统筹数据库，支持分发数据源利用和状态查询，支持数据源元信息归一化整理，支持任务区和生产单位保障批次与累积统计，支持项目任务保障情况信息导出与交互；</w:t>
      </w:r>
    </w:p>
    <w:p>
      <w:pPr>
        <w:numPr>
          <w:ilvl w:val="0"/>
          <w:numId w:val="5"/>
        </w:numPr>
        <w:spacing w:line="360" w:lineRule="auto"/>
        <w:ind w:left="851" w:hanging="284"/>
        <w:rPr>
          <w:rFonts w:ascii="宋体" w:hAnsi="宋体" w:cs="宋体"/>
          <w:sz w:val="24"/>
        </w:rPr>
      </w:pPr>
      <w:r>
        <w:rPr>
          <w:rFonts w:hint="eastAsia" w:ascii="宋体" w:hAnsi="宋体" w:cs="宋体"/>
          <w:sz w:val="24"/>
        </w:rPr>
        <w:t>新建统筹保障分发任务单管理模块，实现总单及子单套合审核、落图查看、应用反馈提交及统计、任务单查询、任务单执行情况跟踪及综合统计报表功能；</w:t>
      </w:r>
    </w:p>
    <w:p>
      <w:pPr>
        <w:numPr>
          <w:ilvl w:val="0"/>
          <w:numId w:val="5"/>
        </w:numPr>
        <w:spacing w:line="360" w:lineRule="auto"/>
        <w:ind w:left="851" w:hanging="284"/>
        <w:rPr>
          <w:rFonts w:ascii="宋体" w:hAnsi="宋体" w:cs="宋体"/>
          <w:sz w:val="24"/>
        </w:rPr>
      </w:pPr>
      <w:r>
        <w:rPr>
          <w:rFonts w:hint="eastAsia" w:ascii="宋体" w:hAnsi="宋体" w:cs="宋体"/>
          <w:sz w:val="24"/>
        </w:rPr>
        <w:t>升级云雪勾绘算法和复核功能，完成30余万景多源影像数据规范化整理和可利用性分析。</w:t>
      </w:r>
    </w:p>
    <w:p>
      <w:pPr>
        <w:pStyle w:val="7"/>
        <w:numPr>
          <w:ilvl w:val="4"/>
          <w:numId w:val="0"/>
        </w:numPr>
        <w:spacing w:before="120" w:after="120" w:line="300" w:lineRule="auto"/>
        <w:rPr>
          <w:rFonts w:ascii="宋体" w:hAnsi="宋体" w:cs="宋体"/>
          <w:b w:val="0"/>
          <w:bCs w:val="0"/>
          <w:sz w:val="24"/>
          <w:szCs w:val="24"/>
        </w:rPr>
      </w:pPr>
      <w:r>
        <w:rPr>
          <w:rFonts w:hint="eastAsia" w:ascii="宋体" w:hAnsi="宋体" w:cs="宋体"/>
          <w:b w:val="0"/>
          <w:bCs w:val="0"/>
          <w:sz w:val="24"/>
          <w:szCs w:val="24"/>
        </w:rPr>
        <w:t>1.2其它要求</w:t>
      </w:r>
    </w:p>
    <w:p>
      <w:pPr>
        <w:numPr>
          <w:ilvl w:val="0"/>
          <w:numId w:val="5"/>
        </w:numPr>
        <w:spacing w:line="360" w:lineRule="auto"/>
        <w:rPr>
          <w:rFonts w:ascii="宋体" w:hAnsi="宋体" w:cs="宋体"/>
          <w:sz w:val="24"/>
        </w:rPr>
      </w:pPr>
      <w:r>
        <w:rPr>
          <w:rFonts w:hint="eastAsia" w:ascii="宋体" w:hAnsi="宋体" w:cs="宋体"/>
          <w:sz w:val="24"/>
        </w:rPr>
        <w:t>派遣不少于3名长期驻场人员，负责系统研发和技术服务支持。</w:t>
      </w:r>
    </w:p>
    <w:p>
      <w:pPr>
        <w:pStyle w:val="7"/>
        <w:numPr>
          <w:ilvl w:val="4"/>
          <w:numId w:val="0"/>
        </w:numPr>
        <w:spacing w:before="120" w:after="120" w:line="300" w:lineRule="auto"/>
        <w:rPr>
          <w:rFonts w:ascii="宋体" w:hAnsi="宋体" w:cs="宋体"/>
          <w:b w:val="0"/>
          <w:bCs w:val="0"/>
          <w:sz w:val="24"/>
          <w:szCs w:val="24"/>
        </w:rPr>
      </w:pPr>
      <w:r>
        <w:rPr>
          <w:rFonts w:hint="eastAsia" w:ascii="宋体" w:hAnsi="宋体" w:cs="宋体"/>
          <w:b w:val="0"/>
          <w:bCs w:val="0"/>
          <w:sz w:val="24"/>
          <w:szCs w:val="24"/>
        </w:rPr>
        <w:t>1.3技术指标</w:t>
      </w:r>
    </w:p>
    <w:p>
      <w:pPr>
        <w:numPr>
          <w:ilvl w:val="0"/>
          <w:numId w:val="5"/>
        </w:numPr>
        <w:spacing w:line="360" w:lineRule="auto"/>
        <w:ind w:left="851" w:hanging="284"/>
        <w:rPr>
          <w:rFonts w:ascii="宋体" w:hAnsi="宋体" w:cs="宋体"/>
          <w:sz w:val="24"/>
        </w:rPr>
      </w:pPr>
      <w:r>
        <w:rPr>
          <w:rFonts w:hint="eastAsia" w:ascii="宋体" w:hAnsi="宋体" w:cs="宋体"/>
          <w:kern w:val="0"/>
          <w:sz w:val="24"/>
          <w:lang w:bidi="en-US"/>
        </w:rPr>
        <w:t>软件</w:t>
      </w:r>
      <w:r>
        <w:rPr>
          <w:rFonts w:hint="eastAsia" w:ascii="宋体" w:hAnsi="宋体" w:cs="宋体"/>
          <w:sz w:val="24"/>
        </w:rPr>
        <w:t>支持Shapefile矢量数据格式；</w:t>
      </w:r>
    </w:p>
    <w:p>
      <w:pPr>
        <w:numPr>
          <w:ilvl w:val="0"/>
          <w:numId w:val="5"/>
        </w:numPr>
        <w:spacing w:line="360" w:lineRule="auto"/>
        <w:ind w:left="851" w:hanging="284"/>
        <w:rPr>
          <w:rFonts w:ascii="宋体" w:hAnsi="宋体" w:cs="宋体"/>
          <w:sz w:val="24"/>
        </w:rPr>
      </w:pPr>
      <w:r>
        <w:rPr>
          <w:rFonts w:hint="eastAsia" w:ascii="宋体" w:hAnsi="宋体" w:cs="宋体"/>
          <w:sz w:val="24"/>
        </w:rPr>
        <w:t>支持信息的空间可视化管理；</w:t>
      </w:r>
    </w:p>
    <w:p>
      <w:pPr>
        <w:numPr>
          <w:ilvl w:val="0"/>
          <w:numId w:val="5"/>
        </w:numPr>
        <w:spacing w:line="360" w:lineRule="auto"/>
        <w:ind w:left="851" w:hanging="284"/>
        <w:rPr>
          <w:rFonts w:ascii="宋体" w:hAnsi="宋体" w:cs="宋体"/>
          <w:sz w:val="24"/>
        </w:rPr>
      </w:pPr>
      <w:r>
        <w:rPr>
          <w:rFonts w:hint="eastAsia" w:ascii="宋体" w:hAnsi="宋体" w:cs="宋体"/>
          <w:sz w:val="24"/>
        </w:rPr>
        <w:t>提供基于C/S界面的人工编辑、检查等交互界面；</w:t>
      </w:r>
    </w:p>
    <w:p>
      <w:pPr>
        <w:numPr>
          <w:ilvl w:val="0"/>
          <w:numId w:val="5"/>
        </w:numPr>
        <w:spacing w:line="360" w:lineRule="auto"/>
        <w:ind w:left="851" w:hanging="284"/>
        <w:rPr>
          <w:rFonts w:ascii="宋体" w:hAnsi="宋体" w:cs="宋体"/>
          <w:sz w:val="24"/>
        </w:rPr>
      </w:pPr>
      <w:r>
        <w:rPr>
          <w:rFonts w:hint="eastAsia" w:ascii="宋体" w:hAnsi="宋体" w:cs="宋体"/>
          <w:sz w:val="24"/>
        </w:rPr>
        <w:t>提供基于B/S界面的任务单管理、审核及查询统计功能；</w:t>
      </w:r>
    </w:p>
    <w:p>
      <w:pPr>
        <w:numPr>
          <w:ilvl w:val="0"/>
          <w:numId w:val="5"/>
        </w:numPr>
        <w:spacing w:line="360" w:lineRule="auto"/>
        <w:ind w:left="851" w:hanging="284"/>
        <w:rPr>
          <w:rFonts w:ascii="宋体" w:hAnsi="宋体" w:cs="宋体"/>
          <w:sz w:val="24"/>
        </w:rPr>
      </w:pPr>
      <w:r>
        <w:rPr>
          <w:rFonts w:hint="eastAsia" w:ascii="宋体" w:hAnsi="宋体" w:cs="宋体"/>
          <w:sz w:val="24"/>
        </w:rPr>
        <w:t>对于B/S界面的刷新(页面响应时间)时限：≤3秒。</w:t>
      </w:r>
    </w:p>
    <w:p>
      <w:pPr>
        <w:pStyle w:val="5"/>
        <w:tabs>
          <w:tab w:val="left" w:pos="851"/>
        </w:tabs>
        <w:spacing w:before="120" w:line="360" w:lineRule="auto"/>
        <w:rPr>
          <w:rFonts w:hint="default" w:cs="宋体"/>
          <w:b/>
          <w:bCs/>
          <w:sz w:val="24"/>
          <w:szCs w:val="24"/>
        </w:rPr>
      </w:pPr>
      <w:r>
        <w:rPr>
          <w:rFonts w:cs="宋体"/>
          <w:b/>
          <w:bCs/>
          <w:sz w:val="24"/>
          <w:szCs w:val="24"/>
          <w:lang w:val="en-US"/>
        </w:rPr>
        <w:t>2.</w:t>
      </w:r>
      <w:r>
        <w:rPr>
          <w:rFonts w:cs="宋体"/>
          <w:b/>
          <w:bCs/>
          <w:sz w:val="24"/>
          <w:szCs w:val="24"/>
        </w:rPr>
        <w:t>影像需求统筹优化系统开发</w:t>
      </w:r>
    </w:p>
    <w:p>
      <w:pPr>
        <w:pStyle w:val="7"/>
        <w:numPr>
          <w:ilvl w:val="4"/>
          <w:numId w:val="0"/>
        </w:numPr>
        <w:spacing w:before="120" w:after="120" w:line="300" w:lineRule="auto"/>
        <w:rPr>
          <w:rFonts w:ascii="宋体" w:hAnsi="宋体" w:cs="宋体"/>
          <w:b w:val="0"/>
          <w:bCs w:val="0"/>
          <w:sz w:val="24"/>
          <w:szCs w:val="24"/>
        </w:rPr>
      </w:pPr>
      <w:r>
        <w:rPr>
          <w:rFonts w:hint="eastAsia" w:ascii="宋体" w:hAnsi="宋体" w:cs="宋体"/>
          <w:b w:val="0"/>
          <w:bCs w:val="0"/>
          <w:sz w:val="24"/>
          <w:szCs w:val="24"/>
        </w:rPr>
        <w:t>1.功能要求</w:t>
      </w:r>
    </w:p>
    <w:bookmarkEnd w:id="204"/>
    <w:p>
      <w:pPr>
        <w:numPr>
          <w:ilvl w:val="0"/>
          <w:numId w:val="5"/>
        </w:numPr>
        <w:spacing w:line="360" w:lineRule="auto"/>
        <w:ind w:left="851" w:hanging="284"/>
        <w:rPr>
          <w:rFonts w:ascii="宋体" w:hAnsi="宋体" w:cs="宋体"/>
          <w:sz w:val="24"/>
        </w:rPr>
      </w:pPr>
      <w:r>
        <w:rPr>
          <w:rFonts w:hint="eastAsia" w:ascii="宋体" w:hAnsi="宋体" w:cs="宋体"/>
          <w:sz w:val="24"/>
        </w:rPr>
        <w:t>开发完成针对亚米数据获取需求统筹优化系统1套：包括（1） 具备接收用户需求单、友好方式创建需求单、管理需求单的能力；（2） 具备需求单优先级筹划优化、合并分解、冲突分析与人工调整的能力；（3） 具备采集需求和需求单的可见性计算、完成方案制定的能力；（4） 具备需求单采集过程管理、需求单与产品综合分析、需求单闭环管理并自动迭带采集的能力；（5） 具备GIS展示高分二号、高分七号、高分多模等卫星星下线、需求单位置、预测需求满足度的能力；（6） 支撑应急目标、常规目标、点目标、区域目标、周期性监测目标、大范围覆盖目标等不同类型需求；（7） 友好可视化界面操控与展示能力。</w:t>
      </w:r>
    </w:p>
    <w:p>
      <w:pPr>
        <w:numPr>
          <w:ilvl w:val="0"/>
          <w:numId w:val="5"/>
        </w:numPr>
        <w:spacing w:line="360" w:lineRule="auto"/>
        <w:ind w:left="851" w:hanging="284"/>
        <w:rPr>
          <w:rFonts w:ascii="宋体" w:hAnsi="宋体" w:cs="宋体"/>
          <w:sz w:val="24"/>
        </w:rPr>
      </w:pPr>
      <w:r>
        <w:rPr>
          <w:rFonts w:hint="eastAsia" w:ascii="宋体" w:hAnsi="宋体" w:cs="宋体"/>
          <w:sz w:val="24"/>
        </w:rPr>
        <w:t>开发完成“需求-计划-指令”星地链路接口：包括（1）卫星应用系统内的需求统筹系统至拍摄计划系统的需求上行与需求完成情况下行接口；（2）卫星应用系统拍摄计划系统与卫星地面系统任务规划系统的计划发送上行与计划指令执行情况下行接口。</w:t>
      </w:r>
    </w:p>
    <w:p>
      <w:pPr>
        <w:numPr>
          <w:ilvl w:val="0"/>
          <w:numId w:val="5"/>
        </w:numPr>
        <w:spacing w:line="360" w:lineRule="auto"/>
        <w:ind w:left="851" w:hanging="284"/>
        <w:rPr>
          <w:rFonts w:ascii="宋体" w:hAnsi="宋体" w:cs="宋体"/>
          <w:sz w:val="24"/>
        </w:rPr>
      </w:pPr>
      <w:r>
        <w:rPr>
          <w:rFonts w:hint="eastAsia" w:ascii="宋体" w:hAnsi="宋体" w:cs="宋体"/>
          <w:sz w:val="24"/>
        </w:rPr>
        <w:t>完成针对需求任务区内接收的影像数据的元数据矢量化业务工作：包括带坐标格式影像快试图生成工作、数据整理工作，以及相关数据源对需求任务区闭环情况统计。</w:t>
      </w:r>
    </w:p>
    <w:p>
      <w:pPr>
        <w:pStyle w:val="7"/>
        <w:numPr>
          <w:ilvl w:val="4"/>
          <w:numId w:val="0"/>
        </w:numPr>
        <w:spacing w:before="120" w:after="120" w:line="300" w:lineRule="auto"/>
        <w:rPr>
          <w:rFonts w:ascii="宋体" w:hAnsi="宋体" w:cs="宋体"/>
          <w:b w:val="0"/>
          <w:bCs w:val="0"/>
          <w:sz w:val="24"/>
          <w:szCs w:val="24"/>
        </w:rPr>
      </w:pPr>
      <w:r>
        <w:rPr>
          <w:rFonts w:hint="eastAsia" w:ascii="宋体" w:hAnsi="宋体" w:cs="宋体"/>
          <w:b w:val="0"/>
          <w:bCs w:val="0"/>
          <w:sz w:val="24"/>
          <w:szCs w:val="24"/>
        </w:rPr>
        <w:t>2.技术指标</w:t>
      </w:r>
    </w:p>
    <w:p>
      <w:pPr>
        <w:numPr>
          <w:ilvl w:val="0"/>
          <w:numId w:val="5"/>
        </w:numPr>
        <w:spacing w:line="360" w:lineRule="auto"/>
        <w:rPr>
          <w:rFonts w:ascii="宋体" w:hAnsi="宋体" w:cs="宋体"/>
          <w:sz w:val="24"/>
        </w:rPr>
      </w:pPr>
      <w:r>
        <w:rPr>
          <w:rFonts w:hint="eastAsia" w:ascii="宋体" w:hAnsi="宋体" w:cs="宋体"/>
          <w:sz w:val="24"/>
        </w:rPr>
        <w:t>涵盖卫星不低于2颗，地面站不低于5个；</w:t>
      </w:r>
    </w:p>
    <w:p>
      <w:pPr>
        <w:numPr>
          <w:ilvl w:val="0"/>
          <w:numId w:val="5"/>
        </w:numPr>
        <w:spacing w:line="360" w:lineRule="auto"/>
        <w:rPr>
          <w:rFonts w:ascii="宋体" w:hAnsi="宋体" w:cs="宋体"/>
          <w:sz w:val="24"/>
        </w:rPr>
      </w:pPr>
      <w:r>
        <w:rPr>
          <w:rFonts w:hint="eastAsia" w:ascii="宋体" w:hAnsi="宋体" w:cs="宋体"/>
          <w:sz w:val="24"/>
        </w:rPr>
        <w:t>筹划需求时间：优于5分钟（单个目标，一个月）；</w:t>
      </w:r>
    </w:p>
    <w:p>
      <w:pPr>
        <w:numPr>
          <w:ilvl w:val="0"/>
          <w:numId w:val="5"/>
        </w:numPr>
        <w:spacing w:line="360" w:lineRule="auto"/>
        <w:rPr>
          <w:rFonts w:ascii="宋体" w:hAnsi="宋体" w:cs="宋体"/>
          <w:sz w:val="24"/>
        </w:rPr>
      </w:pPr>
      <w:r>
        <w:rPr>
          <w:rFonts w:hint="eastAsia" w:ascii="宋体" w:hAnsi="宋体" w:cs="宋体"/>
          <w:sz w:val="24"/>
        </w:rPr>
        <w:t>支持任务种类：应急目标，常规目标，点目标，区域目标；</w:t>
      </w:r>
    </w:p>
    <w:p>
      <w:pPr>
        <w:numPr>
          <w:ilvl w:val="0"/>
          <w:numId w:val="5"/>
        </w:numPr>
        <w:spacing w:line="360" w:lineRule="auto"/>
        <w:rPr>
          <w:rFonts w:ascii="宋体" w:hAnsi="宋体" w:cs="宋体"/>
          <w:sz w:val="24"/>
        </w:rPr>
      </w:pPr>
      <w:r>
        <w:rPr>
          <w:rFonts w:hint="eastAsia" w:ascii="宋体" w:hAnsi="宋体" w:cs="宋体"/>
          <w:sz w:val="24"/>
        </w:rPr>
        <w:t>支持展示各星的星下线；</w:t>
      </w:r>
    </w:p>
    <w:p>
      <w:pPr>
        <w:numPr>
          <w:ilvl w:val="0"/>
          <w:numId w:val="5"/>
        </w:numPr>
        <w:spacing w:line="360" w:lineRule="auto"/>
        <w:rPr>
          <w:rFonts w:ascii="宋体" w:hAnsi="宋体" w:cs="宋体"/>
          <w:sz w:val="24"/>
        </w:rPr>
      </w:pPr>
      <w:r>
        <w:rPr>
          <w:rFonts w:hint="eastAsia" w:ascii="宋体" w:hAnsi="宋体" w:cs="宋体"/>
          <w:sz w:val="24"/>
        </w:rPr>
        <w:t>具备采集单管理功能；</w:t>
      </w:r>
    </w:p>
    <w:p>
      <w:pPr>
        <w:numPr>
          <w:ilvl w:val="0"/>
          <w:numId w:val="5"/>
        </w:numPr>
        <w:spacing w:line="360" w:lineRule="auto"/>
        <w:rPr>
          <w:rFonts w:ascii="宋体" w:hAnsi="宋体" w:cs="宋体"/>
          <w:sz w:val="24"/>
        </w:rPr>
      </w:pPr>
      <w:r>
        <w:rPr>
          <w:rFonts w:hint="eastAsia" w:ascii="宋体" w:hAnsi="宋体" w:cs="宋体"/>
          <w:sz w:val="24"/>
        </w:rPr>
        <w:t>具备多采集单冲突、优化等功能；</w:t>
      </w:r>
    </w:p>
    <w:p>
      <w:pPr>
        <w:numPr>
          <w:ilvl w:val="0"/>
          <w:numId w:val="5"/>
        </w:numPr>
        <w:spacing w:line="360" w:lineRule="auto"/>
        <w:rPr>
          <w:rFonts w:ascii="宋体" w:hAnsi="宋体" w:cs="宋体"/>
          <w:sz w:val="24"/>
        </w:rPr>
      </w:pPr>
      <w:r>
        <w:rPr>
          <w:rFonts w:hint="eastAsia" w:ascii="宋体" w:hAnsi="宋体" w:cs="宋体"/>
          <w:sz w:val="24"/>
        </w:rPr>
        <w:t>具备采集单需求与卫星及载荷资源匹配的功能。</w:t>
      </w:r>
    </w:p>
    <w:p>
      <w:pPr>
        <w:widowControl/>
        <w:spacing w:line="360" w:lineRule="auto"/>
        <w:jc w:val="left"/>
        <w:rPr>
          <w:rFonts w:cs="宋体" w:asciiTheme="minorEastAsia" w:hAnsiTheme="minorEastAsia" w:eastAsiaTheme="minorEastAsia"/>
          <w:b/>
          <w:sz w:val="24"/>
        </w:rPr>
      </w:pPr>
      <w:r>
        <w:rPr>
          <w:rFonts w:hint="eastAsia" w:cs="宋体" w:asciiTheme="minorEastAsia" w:hAnsiTheme="minorEastAsia" w:eastAsiaTheme="minorEastAsia"/>
          <w:b/>
          <w:sz w:val="24"/>
        </w:rPr>
        <w:t>六、交付内容</w:t>
      </w:r>
    </w:p>
    <w:p>
      <w:pPr>
        <w:widowControl/>
        <w:spacing w:line="360" w:lineRule="auto"/>
        <w:ind w:firstLine="379" w:firstLineChars="158"/>
        <w:jc w:val="left"/>
        <w:rPr>
          <w:rFonts w:ascii="宋体" w:hAnsi="宋体" w:cs="宋体"/>
          <w:kern w:val="0"/>
          <w:sz w:val="24"/>
          <w:lang w:bidi="en-US"/>
        </w:rPr>
      </w:pPr>
      <w:r>
        <w:rPr>
          <w:rFonts w:hint="eastAsia" w:ascii="宋体" w:hAnsi="宋体" w:cs="宋体"/>
          <w:kern w:val="0"/>
          <w:sz w:val="24"/>
          <w:lang w:bidi="en-US"/>
        </w:rPr>
        <w:t>提供成果如下表所示，提交形式为光盘2套（电子版），纸质文档3套。</w:t>
      </w:r>
    </w:p>
    <w:p>
      <w:pPr>
        <w:pStyle w:val="11"/>
        <w:ind w:firstLine="480" w:firstLineChars="200"/>
        <w:rPr>
          <w:rFonts w:ascii="宋体" w:hAnsi="宋体" w:eastAsia="宋体" w:cs="宋体"/>
          <w:sz w:val="24"/>
          <w:szCs w:val="24"/>
        </w:rPr>
      </w:pPr>
      <w:r>
        <w:rPr>
          <w:rFonts w:hint="eastAsia" w:ascii="宋体" w:hAnsi="宋体" w:eastAsia="宋体" w:cs="宋体"/>
          <w:sz w:val="24"/>
          <w:szCs w:val="24"/>
        </w:rPr>
        <w:t>分包交付内容：</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4"/>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vAlign w:val="center"/>
          </w:tcPr>
          <w:p>
            <w:pPr>
              <w:widowControl/>
              <w:jc w:val="center"/>
              <w:rPr>
                <w:rFonts w:ascii="宋体" w:hAnsi="宋体" w:cs="宋体"/>
                <w:b/>
                <w:bCs/>
                <w:sz w:val="24"/>
              </w:rPr>
            </w:pPr>
            <w:r>
              <w:rPr>
                <w:rFonts w:hint="eastAsia" w:ascii="宋体" w:hAnsi="宋体" w:cs="宋体"/>
                <w:b/>
                <w:bCs/>
                <w:sz w:val="24"/>
              </w:rPr>
              <w:t xml:space="preserve">交付内容 </w:t>
            </w:r>
          </w:p>
        </w:tc>
        <w:tc>
          <w:tcPr>
            <w:tcW w:w="4728" w:type="dxa"/>
          </w:tcPr>
          <w:p>
            <w:pPr>
              <w:widowControl/>
              <w:jc w:val="center"/>
              <w:rPr>
                <w:rFonts w:ascii="宋体" w:hAnsi="宋体" w:cs="宋体"/>
                <w:b/>
                <w:bCs/>
                <w:sz w:val="24"/>
              </w:rPr>
            </w:pPr>
            <w:r>
              <w:rPr>
                <w:rFonts w:hint="eastAsia" w:ascii="宋体" w:hAnsi="宋体" w:cs="宋体"/>
                <w:b/>
                <w:bCs/>
                <w:sz w:val="24"/>
              </w:rPr>
              <w:t>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bCs/>
                <w:sz w:val="24"/>
              </w:rPr>
            </w:pPr>
            <w:r>
              <w:rPr>
                <w:rFonts w:hint="eastAsia" w:ascii="宋体" w:hAnsi="宋体" w:cs="宋体"/>
                <w:bCs/>
                <w:sz w:val="24"/>
              </w:rPr>
              <w:t>软件需求规格说明书</w:t>
            </w:r>
          </w:p>
        </w:tc>
        <w:tc>
          <w:tcPr>
            <w:tcW w:w="4728" w:type="dxa"/>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bCs/>
                <w:sz w:val="24"/>
              </w:rPr>
            </w:pPr>
            <w:r>
              <w:rPr>
                <w:rFonts w:hint="eastAsia" w:ascii="宋体" w:hAnsi="宋体" w:cs="宋体"/>
                <w:bCs/>
                <w:sz w:val="24"/>
              </w:rPr>
              <w:t>软件概要设计</w:t>
            </w:r>
          </w:p>
        </w:tc>
        <w:tc>
          <w:tcPr>
            <w:tcW w:w="4728" w:type="dxa"/>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bCs/>
                <w:sz w:val="24"/>
              </w:rPr>
            </w:pPr>
            <w:r>
              <w:rPr>
                <w:rFonts w:hint="eastAsia" w:ascii="宋体" w:hAnsi="宋体" w:cs="宋体"/>
                <w:bCs/>
                <w:sz w:val="24"/>
              </w:rPr>
              <w:t>软件详细设计说明书</w:t>
            </w:r>
          </w:p>
        </w:tc>
        <w:tc>
          <w:tcPr>
            <w:tcW w:w="4728" w:type="dxa"/>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bCs/>
                <w:sz w:val="24"/>
              </w:rPr>
            </w:pPr>
            <w:r>
              <w:rPr>
                <w:rFonts w:hint="eastAsia" w:ascii="宋体" w:hAnsi="宋体" w:cs="宋体"/>
                <w:bCs/>
                <w:sz w:val="24"/>
              </w:rPr>
              <w:t>软件开发实施方案</w:t>
            </w:r>
          </w:p>
        </w:tc>
        <w:tc>
          <w:tcPr>
            <w:tcW w:w="4728" w:type="dxa"/>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bCs/>
                <w:sz w:val="24"/>
              </w:rPr>
            </w:pPr>
            <w:r>
              <w:rPr>
                <w:rFonts w:hint="eastAsia" w:ascii="宋体" w:hAnsi="宋体" w:cs="宋体"/>
                <w:bCs/>
                <w:sz w:val="24"/>
              </w:rPr>
              <w:t>各模块源代码及安装光盘</w:t>
            </w:r>
          </w:p>
        </w:tc>
        <w:tc>
          <w:tcPr>
            <w:tcW w:w="4728" w:type="dxa"/>
          </w:tcPr>
          <w:p>
            <w:pPr>
              <w:widowControl/>
              <w:jc w:val="center"/>
              <w:rPr>
                <w:rFonts w:ascii="宋体" w:hAnsi="宋体" w:cs="宋体"/>
                <w:bCs/>
                <w:sz w:val="24"/>
              </w:rPr>
            </w:pPr>
            <w:r>
              <w:rPr>
                <w:rFonts w:hint="eastAsia" w:ascii="宋体" w:hAnsi="宋体" w:cs="宋体"/>
                <w:bCs/>
                <w:sz w:val="24"/>
              </w:rPr>
              <w:t>主程序、数据库源代码、配置文件电子版等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sz w:val="24"/>
              </w:rPr>
            </w:pPr>
            <w:r>
              <w:rPr>
                <w:rFonts w:hint="eastAsia" w:ascii="宋体" w:hAnsi="宋体" w:cs="宋体"/>
                <w:sz w:val="24"/>
              </w:rPr>
              <w:t>软件测试报告</w:t>
            </w:r>
          </w:p>
        </w:tc>
        <w:tc>
          <w:tcPr>
            <w:tcW w:w="4728" w:type="dxa"/>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bCs/>
                <w:sz w:val="24"/>
              </w:rPr>
            </w:pPr>
            <w:r>
              <w:rPr>
                <w:rFonts w:hint="eastAsia" w:ascii="宋体" w:hAnsi="宋体" w:cs="宋体"/>
                <w:bCs/>
                <w:sz w:val="24"/>
              </w:rPr>
              <w:t>用户手册</w:t>
            </w:r>
          </w:p>
        </w:tc>
        <w:tc>
          <w:tcPr>
            <w:tcW w:w="4728" w:type="dxa"/>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bCs/>
                <w:sz w:val="24"/>
              </w:rPr>
            </w:pPr>
            <w:r>
              <w:rPr>
                <w:rFonts w:hint="eastAsia" w:ascii="宋体" w:hAnsi="宋体" w:cs="宋体"/>
                <w:bCs/>
                <w:sz w:val="24"/>
              </w:rPr>
              <w:t>总结报告</w:t>
            </w:r>
          </w:p>
        </w:tc>
        <w:tc>
          <w:tcPr>
            <w:tcW w:w="4728" w:type="dxa"/>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Pr>
          <w:p>
            <w:pPr>
              <w:widowControl/>
              <w:jc w:val="center"/>
              <w:rPr>
                <w:rFonts w:ascii="宋体" w:hAnsi="宋体" w:cs="宋体"/>
                <w:bCs/>
                <w:sz w:val="24"/>
              </w:rPr>
            </w:pPr>
            <w:r>
              <w:rPr>
                <w:rFonts w:hint="eastAsia" w:ascii="宋体" w:hAnsi="宋体" w:cs="宋体"/>
                <w:bCs/>
                <w:sz w:val="24"/>
              </w:rPr>
              <w:t>产品交付清单</w:t>
            </w:r>
          </w:p>
        </w:tc>
        <w:tc>
          <w:tcPr>
            <w:tcW w:w="4728" w:type="dxa"/>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bookmarkStart w:id="205" w:name="_Toc316485050"/>
        <w:bookmarkStart w:id="206" w:name="_Toc330832202"/>
        <w:bookmarkStart w:id="207" w:name="_Toc314576938"/>
        <w:bookmarkStart w:id="208" w:name="_Toc317191463"/>
        <w:bookmarkStart w:id="209" w:name="_Toc317191537"/>
        <w:bookmarkStart w:id="210" w:name="_Toc330916968"/>
        <w:bookmarkStart w:id="211" w:name="_Toc316486185"/>
        <w:bookmarkStart w:id="212" w:name="_Toc314577088"/>
        <w:bookmarkStart w:id="213" w:name="_Toc316561624"/>
        <w:bookmarkStart w:id="214" w:name="_Toc330830635"/>
        <w:bookmarkStart w:id="215" w:name="_Toc323139770"/>
        <w:bookmarkStart w:id="216" w:name="_Toc314576919"/>
        <w:bookmarkStart w:id="217" w:name="_Toc330916969"/>
        <w:bookmarkStart w:id="218" w:name="_Toc318735994"/>
        <w:bookmarkStart w:id="219" w:name="_Toc314576899"/>
        <w:bookmarkStart w:id="220" w:name="_Toc318735987"/>
        <w:bookmarkStart w:id="221" w:name="_Toc330913600"/>
        <w:bookmarkStart w:id="222" w:name="_Toc323139620"/>
        <w:bookmarkStart w:id="223" w:name="_Toc317190525"/>
        <w:bookmarkStart w:id="224" w:name="_Toc330801035"/>
        <w:bookmarkStart w:id="225" w:name="_Toc317190468"/>
        <w:bookmarkStart w:id="226" w:name="_Toc317190638"/>
        <w:bookmarkStart w:id="227" w:name="_Toc316562371"/>
        <w:bookmarkStart w:id="228" w:name="_Toc316483285"/>
        <w:bookmarkStart w:id="229" w:name="_Toc317190783"/>
        <w:bookmarkStart w:id="230" w:name="_Toc316484337"/>
        <w:bookmarkStart w:id="231" w:name="_Toc316485545"/>
        <w:bookmarkStart w:id="232" w:name="_Toc316558609"/>
        <w:bookmarkStart w:id="233" w:name="_Toc317190466"/>
        <w:bookmarkStart w:id="234" w:name="_Toc317190443"/>
        <w:bookmarkStart w:id="235" w:name="_Toc317190758"/>
        <w:bookmarkStart w:id="236" w:name="_Toc317190541"/>
        <w:bookmarkStart w:id="237" w:name="_Toc317190450"/>
        <w:bookmarkStart w:id="238" w:name="_Toc317190718"/>
        <w:bookmarkStart w:id="239" w:name="_Toc317190778"/>
        <w:bookmarkStart w:id="240" w:name="_Toc317190470"/>
        <w:bookmarkStart w:id="241" w:name="_Toc317190467"/>
        <w:bookmarkStart w:id="242" w:name="_Toc323139641"/>
        <w:bookmarkStart w:id="243" w:name="_Toc317190469"/>
        <w:bookmarkStart w:id="244" w:name="_Toc317190693"/>
        <w:bookmarkStart w:id="245" w:name="_Toc317190628"/>
        <w:bookmarkStart w:id="246" w:name="_Toc317190435"/>
        <w:bookmarkStart w:id="247" w:name="_Toc317190472"/>
        <w:bookmarkStart w:id="248" w:name="_Toc317190658"/>
        <w:bookmarkStart w:id="249" w:name="_Toc316484417"/>
        <w:bookmarkStart w:id="250" w:name="_Toc316558681"/>
        <w:bookmarkStart w:id="251" w:name="_Toc317190708"/>
        <w:bookmarkStart w:id="252" w:name="_Toc317191674"/>
        <w:bookmarkStart w:id="253" w:name="_Toc317190444"/>
        <w:bookmarkStart w:id="254" w:name="_Toc317190598"/>
        <w:bookmarkStart w:id="255" w:name="_Toc317190753"/>
        <w:bookmarkStart w:id="256" w:name="_Toc330830507"/>
        <w:bookmarkStart w:id="257" w:name="_Toc317190449"/>
        <w:bookmarkStart w:id="258" w:name="_Toc317190583"/>
        <w:bookmarkStart w:id="259" w:name="_Toc317190436"/>
        <w:bookmarkStart w:id="260" w:name="_Toc317190713"/>
        <w:bookmarkStart w:id="261" w:name="_Toc317190808"/>
        <w:bookmarkStart w:id="262" w:name="_Toc317190743"/>
        <w:bookmarkStart w:id="263" w:name="_Toc317190603"/>
        <w:bookmarkStart w:id="264" w:name="_Toc318735903"/>
        <w:bookmarkStart w:id="265" w:name="_Toc317190828"/>
        <w:bookmarkStart w:id="266" w:name="_Toc317190643"/>
        <w:bookmarkStart w:id="267" w:name="_Toc317190723"/>
        <w:bookmarkStart w:id="268" w:name="_Toc317190768"/>
        <w:bookmarkStart w:id="269" w:name="_Toc317190798"/>
        <w:bookmarkStart w:id="270" w:name="_Toc317190788"/>
        <w:bookmarkStart w:id="271" w:name="_Toc317190829"/>
        <w:bookmarkStart w:id="272" w:name="_Toc317190459"/>
        <w:bookmarkStart w:id="273" w:name="_Toc316560996"/>
        <w:bookmarkStart w:id="274" w:name="_Toc317190454"/>
        <w:bookmarkStart w:id="275" w:name="_Toc317190473"/>
        <w:bookmarkStart w:id="276" w:name="_Toc317190728"/>
        <w:bookmarkStart w:id="277" w:name="_Toc317190733"/>
        <w:bookmarkStart w:id="278" w:name="_Toc316559135"/>
        <w:bookmarkStart w:id="279" w:name="_Toc317190434"/>
        <w:bookmarkStart w:id="280" w:name="_Toc317190633"/>
        <w:bookmarkStart w:id="281" w:name="_Toc316559852"/>
        <w:bookmarkStart w:id="282" w:name="_Toc316485546"/>
        <w:bookmarkStart w:id="283" w:name="_Toc317190608"/>
        <w:bookmarkStart w:id="284" w:name="_Toc317190618"/>
        <w:bookmarkStart w:id="285" w:name="_Toc317190442"/>
        <w:bookmarkStart w:id="286" w:name="_Toc316559845"/>
        <w:bookmarkStart w:id="287" w:name="_Toc317190578"/>
        <w:bookmarkStart w:id="288" w:name="_Toc317190623"/>
        <w:bookmarkStart w:id="289" w:name="_Toc317190551"/>
        <w:bookmarkStart w:id="290" w:name="_Toc317190546"/>
        <w:bookmarkStart w:id="291" w:name="_Toc316558692"/>
        <w:bookmarkStart w:id="292" w:name="_Toc317190516"/>
        <w:bookmarkStart w:id="293" w:name="_Toc317190613"/>
        <w:bookmarkStart w:id="294" w:name="_Toc317190433"/>
        <w:bookmarkStart w:id="295" w:name="_Toc316484415"/>
        <w:bookmarkStart w:id="296" w:name="_Toc316560991"/>
        <w:bookmarkStart w:id="297" w:name="_Toc317190668"/>
        <w:bookmarkStart w:id="298" w:name="_Toc316484420"/>
        <w:bookmarkStart w:id="299" w:name="_Toc316483286"/>
        <w:bookmarkStart w:id="300" w:name="_Toc316560999"/>
        <w:bookmarkStart w:id="301" w:name="_Toc317190703"/>
        <w:bookmarkStart w:id="302" w:name="_Toc317190698"/>
        <w:bookmarkStart w:id="303" w:name="_Toc317190803"/>
        <w:bookmarkStart w:id="304" w:name="_Toc317190456"/>
        <w:bookmarkStart w:id="305" w:name="_Toc316558698"/>
        <w:bookmarkStart w:id="306" w:name="_Toc316558704"/>
        <w:bookmarkStart w:id="307" w:name="_Toc316562152"/>
        <w:bookmarkStart w:id="308" w:name="_Toc316483290"/>
        <w:bookmarkStart w:id="309" w:name="_Toc316484428"/>
        <w:bookmarkStart w:id="310" w:name="_Toc316483299"/>
        <w:bookmarkStart w:id="311" w:name="_Toc316485983"/>
        <w:bookmarkStart w:id="312" w:name="_Toc316485551"/>
        <w:bookmarkStart w:id="313" w:name="_Toc316558695"/>
        <w:bookmarkStart w:id="314" w:name="_Toc316559849"/>
        <w:bookmarkStart w:id="315" w:name="_Toc316485559"/>
        <w:bookmarkStart w:id="316" w:name="_Toc316484429"/>
        <w:bookmarkStart w:id="317" w:name="_Toc316484419"/>
        <w:bookmarkStart w:id="318" w:name="_Toc316562150"/>
        <w:bookmarkStart w:id="319" w:name="_Toc316559857"/>
        <w:bookmarkStart w:id="320" w:name="_Toc316559859"/>
        <w:bookmarkStart w:id="321" w:name="_Toc316483291"/>
        <w:bookmarkStart w:id="322" w:name="_Toc316483295"/>
        <w:bookmarkStart w:id="323" w:name="_Toc316559847"/>
        <w:bookmarkStart w:id="324" w:name="_Toc316561006"/>
        <w:bookmarkStart w:id="325" w:name="_Toc316558702"/>
        <w:bookmarkStart w:id="326" w:name="_Toc316484432"/>
        <w:bookmarkStart w:id="327" w:name="_Toc316483288"/>
        <w:bookmarkStart w:id="328" w:name="_Toc316561000"/>
        <w:bookmarkStart w:id="329" w:name="_Toc316484426"/>
        <w:bookmarkStart w:id="330" w:name="_Toc316483296"/>
        <w:bookmarkStart w:id="331" w:name="_Toc316484425"/>
        <w:bookmarkStart w:id="332" w:name="_Toc316562163"/>
        <w:bookmarkStart w:id="333" w:name="_Toc316484422"/>
        <w:bookmarkStart w:id="334" w:name="_Toc316559851"/>
        <w:bookmarkStart w:id="335" w:name="_Toc316483303"/>
        <w:bookmarkStart w:id="336" w:name="_Toc316485566"/>
        <w:bookmarkStart w:id="337" w:name="_Toc316559855"/>
        <w:bookmarkStart w:id="338" w:name="_Toc316560998"/>
        <w:bookmarkStart w:id="339" w:name="_Toc316558703"/>
        <w:bookmarkStart w:id="340" w:name="_Toc316483304"/>
        <w:bookmarkStart w:id="341" w:name="_Toc316561009"/>
        <w:bookmarkStart w:id="342" w:name="_Toc316558699"/>
        <w:bookmarkStart w:id="343" w:name="_Toc316562155"/>
        <w:bookmarkStart w:id="344" w:name="_Toc316562164"/>
        <w:bookmarkStart w:id="345" w:name="_Toc316485562"/>
        <w:bookmarkStart w:id="346" w:name="_Toc316484438"/>
        <w:bookmarkStart w:id="347" w:name="_Toc316561002"/>
        <w:bookmarkStart w:id="348" w:name="_Toc316485567"/>
        <w:bookmarkStart w:id="349" w:name="_Toc316561008"/>
        <w:bookmarkStart w:id="350" w:name="_Toc316485563"/>
        <w:bookmarkStart w:id="351" w:name="_Toc316559850"/>
        <w:bookmarkStart w:id="352" w:name="_Toc316483301"/>
        <w:bookmarkStart w:id="353" w:name="_Toc316559853"/>
        <w:bookmarkStart w:id="354" w:name="_Toc316562160"/>
        <w:bookmarkStart w:id="355" w:name="_Toc316558700"/>
        <w:bookmarkStart w:id="356" w:name="_Toc316561003"/>
        <w:bookmarkStart w:id="357" w:name="_Toc316562165"/>
        <w:bookmarkStart w:id="358" w:name="_Toc316561013"/>
        <w:bookmarkStart w:id="359" w:name="_Toc316562158"/>
        <w:bookmarkStart w:id="360" w:name="_Toc316561005"/>
        <w:bookmarkStart w:id="361" w:name="_Toc316559867"/>
        <w:bookmarkStart w:id="362" w:name="_Toc316559861"/>
        <w:bookmarkStart w:id="363" w:name="_Toc316558705"/>
        <w:bookmarkStart w:id="364" w:name="_Toc316485557"/>
        <w:bookmarkStart w:id="365" w:name="_Toc316483298"/>
        <w:bookmarkStart w:id="366" w:name="_Toc316483297"/>
        <w:bookmarkStart w:id="367" w:name="_Toc316561010"/>
        <w:bookmarkStart w:id="368" w:name="_Toc316483294"/>
        <w:bookmarkStart w:id="369" w:name="_Toc316562156"/>
        <w:bookmarkStart w:id="370" w:name="_Toc316484427"/>
        <w:bookmarkStart w:id="371" w:name="_Toc316484433"/>
        <w:bookmarkStart w:id="372" w:name="_Toc316558701"/>
        <w:bookmarkStart w:id="373" w:name="_Toc316562162"/>
        <w:bookmarkStart w:id="374" w:name="_Toc316483302"/>
        <w:bookmarkStart w:id="375" w:name="_Toc316561004"/>
        <w:bookmarkStart w:id="376" w:name="_Toc316559862"/>
        <w:bookmarkStart w:id="377" w:name="_Toc316561017"/>
        <w:bookmarkStart w:id="378" w:name="_Toc316558710"/>
        <w:bookmarkStart w:id="379" w:name="_Toc316562166"/>
        <w:bookmarkStart w:id="380" w:name="_Toc316559866"/>
        <w:bookmarkStart w:id="381" w:name="_Toc316558716"/>
        <w:bookmarkStart w:id="382" w:name="_Toc316559863"/>
        <w:bookmarkStart w:id="383" w:name="_Toc316484430"/>
        <w:bookmarkStart w:id="384" w:name="_Toc316485558"/>
        <w:bookmarkStart w:id="385" w:name="_Toc316559864"/>
        <w:bookmarkStart w:id="386" w:name="_Toc316561014"/>
        <w:bookmarkStart w:id="387" w:name="_Toc316561015"/>
        <w:bookmarkStart w:id="388" w:name="_Toc316558706"/>
        <w:bookmarkStart w:id="389" w:name="_Toc316483305"/>
        <w:bookmarkStart w:id="390" w:name="_Toc316485568"/>
        <w:bookmarkStart w:id="391" w:name="_Toc316561007"/>
        <w:bookmarkStart w:id="392" w:name="_Toc316558711"/>
        <w:bookmarkStart w:id="393" w:name="_Toc316562157"/>
        <w:bookmarkStart w:id="394" w:name="_Toc316561012"/>
        <w:bookmarkStart w:id="395" w:name="_Toc316485573"/>
        <w:bookmarkStart w:id="396" w:name="_Toc316559865"/>
        <w:bookmarkStart w:id="397" w:name="_Toc316562168"/>
        <w:bookmarkStart w:id="398" w:name="_Toc316485564"/>
        <w:bookmarkStart w:id="399" w:name="_Toc316483307"/>
        <w:bookmarkStart w:id="400" w:name="_Toc316485569"/>
        <w:bookmarkStart w:id="401" w:name="_Toc316483300"/>
        <w:bookmarkStart w:id="402" w:name="_Toc316562159"/>
        <w:bookmarkStart w:id="403" w:name="_Toc316484431"/>
        <w:bookmarkStart w:id="404" w:name="_Toc316558715"/>
        <w:bookmarkStart w:id="405" w:name="_Toc316484437"/>
        <w:bookmarkStart w:id="406" w:name="_Toc316483306"/>
        <w:bookmarkStart w:id="407" w:name="_Toc316558717"/>
        <w:bookmarkStart w:id="408" w:name="_Toc316485565"/>
        <w:bookmarkStart w:id="409" w:name="_Toc316485572"/>
        <w:bookmarkStart w:id="410" w:name="_Toc316483309"/>
        <w:bookmarkStart w:id="411" w:name="_Toc316559868"/>
        <w:bookmarkStart w:id="412" w:name="_Toc316485561"/>
        <w:bookmarkStart w:id="413" w:name="_Toc316558713"/>
        <w:bookmarkStart w:id="414" w:name="_Toc316562169"/>
        <w:bookmarkStart w:id="415" w:name="_Toc316562167"/>
        <w:bookmarkStart w:id="416" w:name="_Toc316558709"/>
        <w:bookmarkStart w:id="417" w:name="_Toc316558712"/>
        <w:bookmarkStart w:id="418" w:name="_Toc316559860"/>
        <w:bookmarkStart w:id="419" w:name="_Toc316483308"/>
        <w:bookmarkStart w:id="420" w:name="_Toc316561018"/>
        <w:bookmarkStart w:id="421" w:name="_Toc316483312"/>
        <w:bookmarkStart w:id="422" w:name="_Toc316558707"/>
        <w:bookmarkStart w:id="423" w:name="_Toc316561011"/>
        <w:bookmarkStart w:id="424" w:name="_Toc316558791"/>
        <w:bookmarkStart w:id="425" w:name="_Toc316562247"/>
        <w:bookmarkStart w:id="426" w:name="_Toc316484435"/>
        <w:bookmarkStart w:id="427" w:name="_Toc316485646"/>
        <w:bookmarkStart w:id="428" w:name="_Toc316484516"/>
        <w:bookmarkStart w:id="429" w:name="_Toc316559942"/>
        <w:bookmarkStart w:id="430" w:name="_Toc316484439"/>
        <w:bookmarkStart w:id="431" w:name="_Toc316562174"/>
        <w:bookmarkStart w:id="432" w:name="_Toc316561093"/>
        <w:bookmarkStart w:id="433" w:name="_Toc316484440"/>
        <w:bookmarkStart w:id="434" w:name="_Toc316559871"/>
        <w:bookmarkStart w:id="435" w:name="_Toc316485570"/>
        <w:bookmarkStart w:id="436" w:name="_Toc316484434"/>
        <w:bookmarkStart w:id="437" w:name="_Toc316483384"/>
        <w:bookmarkStart w:id="438" w:name="_Toc316484443"/>
        <w:bookmarkStart w:id="439" w:name="_Toc316559943"/>
        <w:bookmarkStart w:id="440" w:name="_Toc316484522"/>
        <w:bookmarkStart w:id="441" w:name="_Toc316483310"/>
        <w:bookmarkStart w:id="442" w:name="_Toc316485574"/>
        <w:bookmarkStart w:id="443" w:name="_Toc316562934"/>
        <w:bookmarkStart w:id="444" w:name="_Toc316562248"/>
        <w:bookmarkStart w:id="445" w:name="_Toc316561016"/>
        <w:bookmarkStart w:id="446" w:name="_Toc316484517"/>
        <w:bookmarkStart w:id="447" w:name="_Toc316558790"/>
        <w:bookmarkStart w:id="448" w:name="_Toc316558714"/>
        <w:bookmarkStart w:id="449" w:name="_Toc316558787"/>
        <w:bookmarkStart w:id="450" w:name="_Toc316484442"/>
        <w:bookmarkStart w:id="451" w:name="_Toc316561020"/>
        <w:bookmarkStart w:id="452" w:name="_Toc316483313"/>
        <w:bookmarkStart w:id="453" w:name="_Toc316559869"/>
        <w:bookmarkStart w:id="454" w:name="_Toc316483391"/>
        <w:bookmarkStart w:id="455" w:name="_Toc316484444"/>
        <w:bookmarkStart w:id="456" w:name="_Toc316562245"/>
        <w:bookmarkStart w:id="457" w:name="_Toc316558788"/>
        <w:bookmarkStart w:id="458" w:name="_Toc316558708"/>
        <w:bookmarkStart w:id="459" w:name="_Toc316561091"/>
        <w:bookmarkStart w:id="460" w:name="_Toc316562170"/>
        <w:bookmarkStart w:id="461" w:name="_Toc316484436"/>
        <w:bookmarkStart w:id="462" w:name="_Toc316484520"/>
        <w:bookmarkStart w:id="463" w:name="_Toc316483386"/>
        <w:bookmarkStart w:id="464" w:name="_Toc316484441"/>
        <w:bookmarkStart w:id="465" w:name="_Toc316558795"/>
        <w:bookmarkStart w:id="466" w:name="_Toc316484525"/>
        <w:bookmarkStart w:id="467" w:name="_Toc316562172"/>
        <w:bookmarkStart w:id="468" w:name="_Toc316483387"/>
        <w:bookmarkStart w:id="469" w:name="_Toc316558789"/>
        <w:bookmarkStart w:id="470" w:name="_Toc316561094"/>
        <w:bookmarkStart w:id="471" w:name="_Toc316558792"/>
        <w:bookmarkStart w:id="472" w:name="_Toc316561098"/>
        <w:bookmarkStart w:id="473" w:name="_Toc316562173"/>
        <w:bookmarkStart w:id="474" w:name="_Toc316562252"/>
        <w:bookmarkStart w:id="475" w:name="_Toc316483311"/>
        <w:bookmarkStart w:id="476" w:name="_Toc316485571"/>
        <w:bookmarkStart w:id="477" w:name="_Toc316559949"/>
        <w:bookmarkStart w:id="478" w:name="_Toc316485654"/>
        <w:bookmarkStart w:id="479" w:name="_Toc316562246"/>
        <w:bookmarkStart w:id="480" w:name="_Toc316485645"/>
        <w:bookmarkStart w:id="481" w:name="_Toc316485651"/>
        <w:bookmarkStart w:id="482" w:name="_Toc316485656"/>
        <w:bookmarkStart w:id="483" w:name="_Toc316484524"/>
        <w:bookmarkStart w:id="484" w:name="_Toc316485647"/>
        <w:bookmarkStart w:id="485" w:name="_Toc316558802"/>
        <w:bookmarkStart w:id="486" w:name="_Toc316485648"/>
        <w:bookmarkStart w:id="487" w:name="_Toc316562171"/>
        <w:bookmarkStart w:id="488" w:name="_Toc316483389"/>
        <w:bookmarkStart w:id="489" w:name="_Toc316559945"/>
        <w:bookmarkStart w:id="490" w:name="_Toc316561095"/>
        <w:bookmarkStart w:id="491" w:name="_Toc316559950"/>
        <w:bookmarkStart w:id="492" w:name="_Toc316484519"/>
        <w:bookmarkStart w:id="493" w:name="_Toc316561092"/>
        <w:bookmarkStart w:id="494" w:name="_Toc316483383"/>
        <w:bookmarkStart w:id="495" w:name="_Toc316562249"/>
        <w:bookmarkStart w:id="496" w:name="_Toc316483385"/>
        <w:bookmarkStart w:id="497" w:name="_Toc316561106"/>
        <w:bookmarkStart w:id="498" w:name="_Toc316559954"/>
        <w:bookmarkStart w:id="499" w:name="_Toc316483399"/>
        <w:bookmarkStart w:id="500" w:name="_Toc316562253"/>
        <w:bookmarkStart w:id="501" w:name="_Toc316559948"/>
        <w:bookmarkStart w:id="502" w:name="_Toc316485652"/>
        <w:bookmarkStart w:id="503" w:name="_Toc316562175"/>
        <w:bookmarkStart w:id="504" w:name="_Toc316562257"/>
        <w:bookmarkStart w:id="505" w:name="_Toc316559952"/>
        <w:bookmarkStart w:id="506" w:name="_Toc316561097"/>
        <w:bookmarkStart w:id="507" w:name="_Toc316484515"/>
        <w:bookmarkStart w:id="508" w:name="_Toc316485649"/>
        <w:bookmarkStart w:id="509" w:name="_Toc316484523"/>
        <w:bookmarkStart w:id="510" w:name="_Toc316561107"/>
        <w:bookmarkStart w:id="511" w:name="_Toc316484521"/>
        <w:bookmarkStart w:id="512" w:name="_Toc316561100"/>
        <w:bookmarkStart w:id="513" w:name="_Toc316483825"/>
        <w:bookmarkStart w:id="514" w:name="_Toc316562251"/>
        <w:bookmarkStart w:id="515" w:name="_Toc316561101"/>
        <w:bookmarkStart w:id="516" w:name="_Toc316484531"/>
        <w:bookmarkStart w:id="517" w:name="_Toc316558798"/>
        <w:bookmarkStart w:id="518" w:name="_Toc316485653"/>
        <w:bookmarkStart w:id="519" w:name="_Toc316558794"/>
        <w:bookmarkStart w:id="520" w:name="_Toc316483394"/>
        <w:bookmarkStart w:id="521" w:name="_Toc316558793"/>
        <w:bookmarkStart w:id="522" w:name="_Toc316484526"/>
        <w:bookmarkStart w:id="523" w:name="_Toc316561096"/>
        <w:bookmarkStart w:id="524" w:name="_Toc316559956"/>
        <w:bookmarkStart w:id="525" w:name="_Toc316484518"/>
        <w:bookmarkStart w:id="526" w:name="_Toc316484528"/>
        <w:bookmarkStart w:id="527" w:name="_Toc316562262"/>
        <w:bookmarkStart w:id="528" w:name="_Toc316558800"/>
        <w:bookmarkStart w:id="529" w:name="_Toc316483390"/>
        <w:bookmarkStart w:id="530" w:name="_Toc316562696"/>
        <w:bookmarkStart w:id="531" w:name="_Toc316562254"/>
        <w:bookmarkStart w:id="532" w:name="_Toc316561537"/>
        <w:bookmarkStart w:id="533" w:name="_Toc316562693"/>
        <w:bookmarkStart w:id="534" w:name="_Toc316484964"/>
        <w:bookmarkStart w:id="535" w:name="_Toc316558803"/>
        <w:bookmarkStart w:id="536" w:name="_Toc316483393"/>
        <w:bookmarkStart w:id="537" w:name="_Toc316558797"/>
        <w:bookmarkStart w:id="538" w:name="_Toc316483829"/>
        <w:bookmarkStart w:id="539" w:name="_Toc316560292"/>
        <w:bookmarkStart w:id="540" w:name="_Toc316483396"/>
        <w:bookmarkStart w:id="541" w:name="_Toc316486095"/>
        <w:bookmarkStart w:id="542" w:name="_Toc316559236"/>
        <w:bookmarkStart w:id="543" w:name="_Toc317191180"/>
        <w:bookmarkStart w:id="544" w:name="_Toc316483398"/>
        <w:bookmarkStart w:id="545" w:name="_Toc316559232"/>
        <w:bookmarkStart w:id="546" w:name="_Toc316484514"/>
        <w:bookmarkStart w:id="547" w:name="_Toc316485657"/>
        <w:bookmarkStart w:id="548" w:name="_Toc316561540"/>
        <w:bookmarkStart w:id="549" w:name="_Toc316485035"/>
        <w:bookmarkStart w:id="550" w:name="_Toc316561102"/>
        <w:bookmarkStart w:id="551" w:name="_Toc316486088"/>
        <w:bookmarkStart w:id="552" w:name="_Toc316562256"/>
        <w:bookmarkStart w:id="553" w:name="_Toc316562259"/>
        <w:bookmarkStart w:id="554" w:name="_Toc316562694"/>
        <w:bookmarkStart w:id="555" w:name="_Toc316485660"/>
        <w:bookmarkStart w:id="556" w:name="_Toc316559238"/>
        <w:bookmarkStart w:id="557" w:name="_Toc316561532"/>
        <w:bookmarkStart w:id="558" w:name="_Toc316559308"/>
        <w:bookmarkStart w:id="559" w:name="_Toc316559233"/>
        <w:bookmarkStart w:id="560" w:name="_Toc317191160"/>
        <w:bookmarkStart w:id="561" w:name="_Toc316485664"/>
        <w:bookmarkStart w:id="562" w:name="_Toc316562692"/>
        <w:bookmarkStart w:id="563" w:name="_Toc316484965"/>
        <w:bookmarkStart w:id="564" w:name="_Toc316562766"/>
        <w:bookmarkStart w:id="565" w:name="_Toc316561533"/>
        <w:bookmarkStart w:id="566" w:name="_Toc316561515"/>
        <w:bookmarkStart w:id="567" w:name="_Toc316562669"/>
        <w:bookmarkStart w:id="568" w:name="_Toc316559234"/>
        <w:bookmarkStart w:id="569" w:name="_Toc316486068"/>
        <w:bookmarkStart w:id="570" w:name="_Toc316561516"/>
        <w:bookmarkStart w:id="571" w:name="_Toc316483395"/>
        <w:bookmarkStart w:id="572" w:name="_Toc316483804"/>
        <w:bookmarkStart w:id="573" w:name="_Toc317191156"/>
        <w:bookmarkStart w:id="574" w:name="_Toc316560392"/>
        <w:bookmarkStart w:id="575" w:name="_Toc316483809"/>
        <w:bookmarkStart w:id="576" w:name="_Toc316484938"/>
        <w:bookmarkStart w:id="577" w:name="_Toc316561514"/>
        <w:bookmarkStart w:id="578" w:name="_Toc316486165"/>
        <w:bookmarkStart w:id="579" w:name="_Toc316559237"/>
        <w:bookmarkStart w:id="580" w:name="_Toc316559214"/>
        <w:bookmarkStart w:id="581" w:name="_Toc316483808"/>
        <w:bookmarkStart w:id="582" w:name="_Toc316559212"/>
        <w:bookmarkStart w:id="583" w:name="_Toc316560364"/>
        <w:bookmarkStart w:id="584" w:name="_Toc316562672"/>
        <w:bookmarkStart w:id="585" w:name="_Toc316559210"/>
        <w:bookmarkStart w:id="586" w:name="_Toc316561535"/>
        <w:bookmarkStart w:id="587" w:name="_Toc316484943"/>
        <w:bookmarkStart w:id="588" w:name="_Toc316560390"/>
        <w:bookmarkStart w:id="589" w:name="_Toc316562665"/>
        <w:bookmarkStart w:id="590" w:name="_Toc318735908"/>
        <w:bookmarkStart w:id="591" w:name="_Toc316484940"/>
        <w:bookmarkStart w:id="592" w:name="_Toc316562673"/>
        <w:bookmarkStart w:id="593" w:name="_Toc316560365"/>
        <w:bookmarkStart w:id="594" w:name="_Toc316561440"/>
        <w:bookmarkStart w:id="595" w:name="_Toc316484959"/>
        <w:bookmarkStart w:id="596" w:name="_Toc316561536"/>
        <w:bookmarkStart w:id="597" w:name="_Toc330832120"/>
        <w:bookmarkStart w:id="598" w:name="_Toc316561511"/>
        <w:bookmarkStart w:id="599" w:name="_Toc316483807"/>
        <w:bookmarkStart w:id="600" w:name="_Toc330913655"/>
        <w:bookmarkStart w:id="601" w:name="_Toc330801096"/>
        <w:bookmarkStart w:id="602" w:name="_Toc316483811"/>
        <w:bookmarkStart w:id="603" w:name="_Toc316560371"/>
        <w:bookmarkStart w:id="604" w:name="_Toc330916882"/>
        <w:bookmarkStart w:id="605" w:name="_Toc316561439"/>
        <w:bookmarkStart w:id="606" w:name="_Toc330916886"/>
        <w:bookmarkStart w:id="607" w:name="_Toc316561518"/>
        <w:bookmarkStart w:id="608" w:name="_Toc323139685"/>
        <w:bookmarkStart w:id="609" w:name="_Toc316559215"/>
        <w:bookmarkStart w:id="610" w:name="_Toc316486065"/>
        <w:bookmarkStart w:id="611" w:name="_Toc316484941"/>
        <w:bookmarkStart w:id="612" w:name="_Toc316559216"/>
        <w:bookmarkStart w:id="613" w:name="_Toc318735907"/>
        <w:bookmarkStart w:id="614" w:name="_Toc323139686"/>
        <w:bookmarkStart w:id="615" w:name="_Toc323139695"/>
        <w:bookmarkStart w:id="616" w:name="_Toc330830550"/>
        <w:bookmarkStart w:id="617" w:name="_Toc316560368"/>
        <w:bookmarkStart w:id="618" w:name="_Toc316485994"/>
        <w:bookmarkStart w:id="619" w:name="_Toc330832119"/>
        <w:bookmarkStart w:id="620" w:name="_Toc318735910"/>
        <w:bookmarkStart w:id="621" w:name="_Toc323139683"/>
        <w:bookmarkStart w:id="622" w:name="_Toc330832124"/>
        <w:bookmarkStart w:id="623" w:name="_Toc330913661"/>
        <w:bookmarkStart w:id="624" w:name="_Toc316484935"/>
        <w:bookmarkStart w:id="625" w:name="_Toc316560370"/>
        <w:bookmarkStart w:id="626" w:name="_Toc330832132"/>
        <w:bookmarkStart w:id="627" w:name="_Toc330830560"/>
        <w:bookmarkStart w:id="628" w:name="_Toc330801092"/>
        <w:bookmarkStart w:id="629" w:name="_Toc330832131"/>
        <w:bookmarkStart w:id="630" w:name="_Toc330801094"/>
        <w:bookmarkStart w:id="631" w:name="_Toc316486071"/>
        <w:bookmarkStart w:id="632" w:name="_Toc330832121"/>
        <w:bookmarkStart w:id="633" w:name="_Toc323139702"/>
        <w:bookmarkStart w:id="634" w:name="_Toc316561513"/>
        <w:bookmarkStart w:id="635" w:name="_Toc330830549"/>
        <w:bookmarkStart w:id="636" w:name="_Toc330830555"/>
        <w:bookmarkStart w:id="637" w:name="_Toc318735906"/>
        <w:bookmarkStart w:id="638" w:name="_Toc316561519"/>
        <w:bookmarkStart w:id="639" w:name="_Toc330832135"/>
        <w:bookmarkStart w:id="640" w:name="_Toc318735909"/>
        <w:bookmarkStart w:id="641" w:name="_Toc330830557"/>
        <w:bookmarkStart w:id="642" w:name="_Toc330801093"/>
        <w:bookmarkStart w:id="643" w:name="_Toc330830551"/>
        <w:bookmarkStart w:id="644" w:name="_Toc330801103"/>
        <w:bookmarkStart w:id="645" w:name="_Toc330801100"/>
        <w:bookmarkStart w:id="646" w:name="_Toc323139684"/>
        <w:bookmarkStart w:id="647" w:name="_Toc316561517"/>
        <w:bookmarkStart w:id="648" w:name="_Toc330801091"/>
        <w:bookmarkStart w:id="649" w:name="_Toc330913659"/>
        <w:bookmarkStart w:id="650" w:name="_Toc330832118"/>
        <w:bookmarkStart w:id="651" w:name="_Toc316484937"/>
        <w:bookmarkStart w:id="652" w:name="_Toc330913657"/>
        <w:bookmarkStart w:id="653" w:name="_Toc330916883"/>
        <w:bookmarkStart w:id="654" w:name="_Toc323139692"/>
        <w:bookmarkStart w:id="655" w:name="_Toc318735915"/>
        <w:bookmarkStart w:id="656" w:name="_Toc330830552"/>
        <w:bookmarkStart w:id="657" w:name="_Toc316484942"/>
        <w:bookmarkStart w:id="658" w:name="_Toc316483812"/>
        <w:bookmarkStart w:id="659" w:name="_Toc330801090"/>
        <w:bookmarkStart w:id="660" w:name="_Toc318735917"/>
        <w:bookmarkStart w:id="661" w:name="_Toc330832130"/>
        <w:bookmarkStart w:id="662" w:name="_Toc323139696"/>
        <w:bookmarkStart w:id="663" w:name="_Toc330916894"/>
        <w:bookmarkStart w:id="664" w:name="_Toc316486073"/>
        <w:bookmarkStart w:id="665" w:name="_Toc323139688"/>
        <w:bookmarkStart w:id="666" w:name="_Toc318735913"/>
        <w:bookmarkStart w:id="667" w:name="_Toc330832126"/>
        <w:bookmarkStart w:id="668" w:name="_Toc330832127"/>
        <w:bookmarkStart w:id="669" w:name="_Toc323139694"/>
        <w:bookmarkStart w:id="670" w:name="_Toc318735922"/>
        <w:bookmarkStart w:id="671" w:name="_Toc330913662"/>
        <w:bookmarkStart w:id="672" w:name="_Toc330832128"/>
        <w:bookmarkStart w:id="673" w:name="_Toc330801098"/>
        <w:bookmarkStart w:id="674" w:name="_Toc330916889"/>
        <w:bookmarkStart w:id="675" w:name="_Toc323139691"/>
        <w:bookmarkStart w:id="676" w:name="_Toc330916885"/>
        <w:bookmarkStart w:id="677" w:name="_Toc316560367"/>
        <w:bookmarkStart w:id="678" w:name="_Toc330832125"/>
        <w:bookmarkStart w:id="679" w:name="_Toc323139689"/>
        <w:bookmarkStart w:id="680" w:name="_Toc330913664"/>
        <w:bookmarkStart w:id="681" w:name="_Toc330801097"/>
        <w:bookmarkStart w:id="682" w:name="_Toc323139690"/>
        <w:bookmarkStart w:id="683" w:name="_Toc330830554"/>
        <w:bookmarkStart w:id="684" w:name="_Toc330832122"/>
        <w:bookmarkStart w:id="685" w:name="_Toc318735912"/>
        <w:bookmarkStart w:id="686" w:name="_Toc318735914"/>
        <w:bookmarkStart w:id="687" w:name="_Toc318735916"/>
        <w:bookmarkStart w:id="688" w:name="_Toc330830548"/>
        <w:bookmarkStart w:id="689" w:name="_Toc330801101"/>
        <w:bookmarkStart w:id="690" w:name="_Toc330830556"/>
        <w:bookmarkStart w:id="691" w:name="_Toc330913669"/>
        <w:bookmarkStart w:id="692" w:name="_Toc330913663"/>
        <w:bookmarkStart w:id="693" w:name="_Toc330916897"/>
        <w:bookmarkStart w:id="694" w:name="_Toc330801099"/>
        <w:bookmarkStart w:id="695" w:name="_Toc330913665"/>
        <w:bookmarkStart w:id="696" w:name="_Toc323139700"/>
        <w:bookmarkStart w:id="697" w:name="_Toc330916887"/>
        <w:bookmarkStart w:id="698" w:name="_Toc323139705"/>
        <w:bookmarkStart w:id="699" w:name="_Toc330916905"/>
        <w:bookmarkStart w:id="700" w:name="_Toc330916891"/>
        <w:bookmarkStart w:id="701" w:name="_Toc330801102"/>
        <w:bookmarkStart w:id="702" w:name="_Toc330916893"/>
        <w:bookmarkStart w:id="703" w:name="_Toc330913667"/>
        <w:bookmarkStart w:id="704" w:name="_Toc330913670"/>
        <w:bookmarkStart w:id="705" w:name="_Toc330916890"/>
        <w:bookmarkStart w:id="706" w:name="_Toc330916901"/>
        <w:bookmarkStart w:id="707" w:name="_Toc330832129"/>
        <w:bookmarkStart w:id="708" w:name="_Toc330830558"/>
        <w:bookmarkStart w:id="709" w:name="_Toc323139698"/>
        <w:bookmarkStart w:id="710" w:name="_Toc330832140"/>
        <w:bookmarkStart w:id="711" w:name="_Toc330913671"/>
        <w:bookmarkStart w:id="712" w:name="_Toc330916896"/>
        <w:bookmarkStart w:id="713" w:name="_Toc318735924"/>
        <w:bookmarkStart w:id="714" w:name="_Toc330801104"/>
        <w:bookmarkStart w:id="715" w:name="_Toc330913673"/>
        <w:bookmarkStart w:id="716" w:name="_Toc330830561"/>
        <w:bookmarkStart w:id="717" w:name="_Toc330830562"/>
        <w:bookmarkStart w:id="718" w:name="_Toc330916895"/>
        <w:bookmarkStart w:id="719" w:name="_Toc318735919"/>
        <w:bookmarkStart w:id="720" w:name="_Toc330801112"/>
        <w:bookmarkStart w:id="721" w:name="_Toc330832136"/>
        <w:bookmarkStart w:id="722" w:name="_Toc330832133"/>
        <w:bookmarkStart w:id="723" w:name="_Toc330913679"/>
        <w:bookmarkStart w:id="724" w:name="_Toc323139704"/>
        <w:bookmarkStart w:id="725" w:name="_Toc330830563"/>
        <w:bookmarkStart w:id="726" w:name="_Toc330830559"/>
        <w:bookmarkStart w:id="727" w:name="_Toc330832134"/>
        <w:bookmarkStart w:id="728" w:name="_Toc330830571"/>
        <w:bookmarkStart w:id="729" w:name="_Toc330801106"/>
        <w:bookmarkStart w:id="730" w:name="_Toc318735928"/>
        <w:bookmarkStart w:id="731" w:name="_Toc318735918"/>
        <w:bookmarkStart w:id="732" w:name="_Toc330916900"/>
        <w:bookmarkStart w:id="733" w:name="_Toc330913668"/>
        <w:bookmarkStart w:id="734" w:name="_Toc318735927"/>
        <w:bookmarkStart w:id="735" w:name="_Toc330916906"/>
        <w:bookmarkStart w:id="736" w:name="_Toc323139693"/>
        <w:bookmarkStart w:id="737" w:name="_Toc318735926"/>
        <w:bookmarkStart w:id="738" w:name="_Toc323139697"/>
        <w:bookmarkStart w:id="739" w:name="_Toc330916898"/>
        <w:bookmarkStart w:id="740" w:name="_Toc330830565"/>
        <w:bookmarkStart w:id="741" w:name="_Toc330830570"/>
        <w:bookmarkStart w:id="742" w:name="_Toc330916899"/>
        <w:bookmarkStart w:id="743" w:name="_Toc318735929"/>
        <w:bookmarkStart w:id="744" w:name="_Toc323139706"/>
        <w:bookmarkStart w:id="745" w:name="_Toc330913676"/>
        <w:bookmarkStart w:id="746" w:name="_Toc330916892"/>
        <w:bookmarkStart w:id="747" w:name="_Toc330916904"/>
        <w:bookmarkStart w:id="748" w:name="_Toc330832139"/>
        <w:bookmarkStart w:id="749" w:name="_Toc318735920"/>
        <w:bookmarkStart w:id="750" w:name="_Toc330830564"/>
        <w:bookmarkStart w:id="751" w:name="_Toc318735930"/>
        <w:bookmarkStart w:id="752" w:name="_Toc330913684"/>
        <w:bookmarkStart w:id="753" w:name="_Toc318735935"/>
        <w:bookmarkStart w:id="754" w:name="_Toc330801111"/>
        <w:bookmarkStart w:id="755" w:name="_Toc318735937"/>
        <w:bookmarkStart w:id="756" w:name="_Toc330916911"/>
        <w:bookmarkStart w:id="757" w:name="_Toc330801107"/>
        <w:bookmarkStart w:id="758" w:name="_Toc330830573"/>
        <w:bookmarkStart w:id="759" w:name="_Toc330830569"/>
        <w:bookmarkStart w:id="760" w:name="_Toc330801115"/>
        <w:bookmarkStart w:id="761" w:name="_Toc318735933"/>
        <w:bookmarkStart w:id="762" w:name="_Toc318735921"/>
        <w:bookmarkStart w:id="763" w:name="_Toc330830576"/>
        <w:bookmarkStart w:id="764" w:name="_Toc323139709"/>
        <w:bookmarkStart w:id="765" w:name="_Toc330801110"/>
        <w:bookmarkStart w:id="766" w:name="_Toc330830580"/>
        <w:bookmarkStart w:id="767" w:name="_Toc330830575"/>
        <w:bookmarkStart w:id="768" w:name="_Toc330832138"/>
        <w:bookmarkStart w:id="769" w:name="_Toc330830568"/>
        <w:bookmarkStart w:id="770" w:name="_Toc330801113"/>
        <w:bookmarkStart w:id="771" w:name="_Toc330801119"/>
        <w:bookmarkStart w:id="772" w:name="_Toc330913666"/>
        <w:bookmarkStart w:id="773" w:name="_Toc330913672"/>
        <w:bookmarkStart w:id="774" w:name="_Toc330832142"/>
        <w:bookmarkStart w:id="775" w:name="_Toc330913681"/>
        <w:bookmarkStart w:id="776" w:name="_Toc330916910"/>
        <w:bookmarkStart w:id="777" w:name="_Toc330913680"/>
        <w:bookmarkStart w:id="778" w:name="_Toc318735932"/>
        <w:bookmarkStart w:id="779" w:name="_Toc330913686"/>
        <w:bookmarkStart w:id="780" w:name="_Toc330832146"/>
        <w:bookmarkStart w:id="781" w:name="_Toc323139711"/>
        <w:bookmarkStart w:id="782" w:name="_Toc323139699"/>
        <w:bookmarkStart w:id="783" w:name="_Toc330801105"/>
        <w:bookmarkStart w:id="784" w:name="_Toc318735923"/>
        <w:bookmarkStart w:id="785" w:name="_Toc330801108"/>
        <w:bookmarkStart w:id="786" w:name="_Toc330916903"/>
        <w:bookmarkStart w:id="787" w:name="_Toc330913675"/>
        <w:bookmarkStart w:id="788" w:name="_Toc330832145"/>
        <w:bookmarkStart w:id="789" w:name="_Toc323139703"/>
        <w:bookmarkStart w:id="790" w:name="_Toc318735931"/>
        <w:bookmarkStart w:id="791" w:name="_Toc330801118"/>
        <w:bookmarkStart w:id="792" w:name="_Toc330832143"/>
        <w:bookmarkStart w:id="793" w:name="_Toc330916909"/>
        <w:bookmarkStart w:id="794" w:name="_Toc330913678"/>
        <w:bookmarkStart w:id="795" w:name="_Toc318735938"/>
        <w:bookmarkStart w:id="796" w:name="_Toc330801116"/>
        <w:bookmarkStart w:id="797" w:name="_Toc316560500"/>
        <w:bookmarkStart w:id="798" w:name="_Toc323139715"/>
        <w:bookmarkStart w:id="799" w:name="_Toc330916914"/>
        <w:bookmarkStart w:id="800" w:name="_Toc330832144"/>
        <w:bookmarkStart w:id="801" w:name="_Toc330913682"/>
        <w:bookmarkStart w:id="802" w:name="_Toc323139708"/>
        <w:bookmarkStart w:id="803" w:name="_Toc330830572"/>
        <w:bookmarkStart w:id="804" w:name="_Toc330801114"/>
        <w:bookmarkStart w:id="805" w:name="_Toc316486205"/>
        <w:bookmarkStart w:id="806" w:name="_Toc330830577"/>
        <w:bookmarkStart w:id="807" w:name="_Toc330801117"/>
        <w:bookmarkStart w:id="808" w:name="_Toc316486206"/>
        <w:bookmarkStart w:id="809" w:name="_Toc330913677"/>
        <w:bookmarkStart w:id="810" w:name="_Toc316485072"/>
        <w:bookmarkStart w:id="811" w:name="_Toc330916907"/>
        <w:bookmarkStart w:id="812" w:name="_Toc330830566"/>
        <w:bookmarkStart w:id="813" w:name="_Toc330832141"/>
        <w:bookmarkStart w:id="814" w:name="_Toc330916913"/>
        <w:bookmarkStart w:id="815" w:name="_Toc330913683"/>
        <w:bookmarkStart w:id="816" w:name="_Toc323139707"/>
        <w:bookmarkStart w:id="817" w:name="_Toc330916908"/>
        <w:bookmarkStart w:id="818" w:name="_Toc316560497"/>
        <w:bookmarkStart w:id="819" w:name="_Toc316562805"/>
        <w:bookmarkStart w:id="820" w:name="_Toc316483945"/>
        <w:bookmarkStart w:id="821" w:name="_Toc316561649"/>
        <w:bookmarkStart w:id="822" w:name="_Toc330913687"/>
        <w:bookmarkStart w:id="823" w:name="_Toc330913685"/>
        <w:bookmarkStart w:id="824" w:name="_Toc316560499"/>
        <w:bookmarkStart w:id="825" w:name="_Toc318735939"/>
        <w:bookmarkStart w:id="826" w:name="_Toc316559342"/>
        <w:bookmarkStart w:id="827" w:name="_Toc316486199"/>
        <w:bookmarkStart w:id="828" w:name="_Toc316562806"/>
        <w:bookmarkStart w:id="829" w:name="_Toc318735934"/>
        <w:bookmarkStart w:id="830" w:name="_Toc316561646"/>
        <w:bookmarkStart w:id="831" w:name="_Toc316486201"/>
        <w:bookmarkStart w:id="832" w:name="_Toc330830574"/>
        <w:bookmarkStart w:id="833" w:name="_Toc316560575"/>
        <w:bookmarkStart w:id="834" w:name="_Toc316485076"/>
        <w:bookmarkStart w:id="835" w:name="_Toc316486204"/>
        <w:bookmarkStart w:id="836" w:name="_Toc316562808"/>
        <w:bookmarkStart w:id="837" w:name="_Toc316560501"/>
        <w:bookmarkStart w:id="838" w:name="_Toc330916931"/>
        <w:bookmarkStart w:id="839" w:name="_Toc316559347"/>
        <w:bookmarkStart w:id="840" w:name="_Toc330832163"/>
        <w:bookmarkStart w:id="841" w:name="_Toc318735954"/>
        <w:bookmarkStart w:id="842" w:name="_Toc316559348"/>
        <w:bookmarkStart w:id="843" w:name="_Toc318735950"/>
        <w:bookmarkStart w:id="844" w:name="_Toc316559343"/>
        <w:bookmarkStart w:id="845" w:name="_Toc323139724"/>
        <w:bookmarkStart w:id="846" w:name="_Toc316485070"/>
        <w:bookmarkStart w:id="847" w:name="_Toc316485075"/>
        <w:bookmarkStart w:id="848" w:name="_Toc318735955"/>
        <w:bookmarkStart w:id="849" w:name="_Toc316562802"/>
        <w:bookmarkStart w:id="850" w:name="_Toc316561723"/>
        <w:bookmarkStart w:id="851" w:name="_Toc330800998"/>
        <w:bookmarkStart w:id="852" w:name="_Toc330913707"/>
        <w:bookmarkStart w:id="853" w:name="_Toc330830597"/>
        <w:bookmarkStart w:id="854" w:name="_Toc330832164"/>
        <w:bookmarkStart w:id="855" w:name="_Toc323139731"/>
        <w:bookmarkStart w:id="856" w:name="_Toc330801134"/>
        <w:bookmarkStart w:id="857" w:name="_Toc316483941"/>
        <w:bookmarkStart w:id="858" w:name="_Toc318735936"/>
        <w:bookmarkStart w:id="859" w:name="_Toc330916937"/>
        <w:bookmarkStart w:id="860" w:name="_Toc316559345"/>
        <w:bookmarkStart w:id="861" w:name="_Toc316560502"/>
        <w:bookmarkStart w:id="862" w:name="_Toc330801144"/>
        <w:bookmarkStart w:id="863" w:name="_Toc318735814"/>
        <w:bookmarkStart w:id="864" w:name="_Toc330830595"/>
        <w:bookmarkStart w:id="865" w:name="_Toc330913704"/>
        <w:bookmarkStart w:id="866" w:name="_Toc318735957"/>
        <w:bookmarkStart w:id="867" w:name="_Toc330832160"/>
        <w:bookmarkStart w:id="868" w:name="_Toc330832173"/>
        <w:bookmarkStart w:id="869" w:name="_Toc330913697"/>
        <w:bookmarkStart w:id="870" w:name="_Toc330916928"/>
        <w:bookmarkStart w:id="871" w:name="_Toc323139740"/>
        <w:bookmarkStart w:id="872" w:name="_Toc330913703"/>
        <w:bookmarkStart w:id="873" w:name="_Toc330830593"/>
        <w:bookmarkStart w:id="874" w:name="_Toc330832165"/>
        <w:bookmarkStart w:id="875" w:name="_Toc330913700"/>
        <w:bookmarkStart w:id="876" w:name="_Toc330830456"/>
        <w:bookmarkStart w:id="877" w:name="_Toc323139732"/>
        <w:bookmarkStart w:id="878" w:name="_Toc330832167"/>
        <w:bookmarkStart w:id="879" w:name="_Toc330916930"/>
        <w:bookmarkStart w:id="880" w:name="_Toc330913702"/>
        <w:bookmarkStart w:id="881" w:name="_Toc330913708"/>
        <w:bookmarkStart w:id="882" w:name="_Toc318735969"/>
        <w:bookmarkStart w:id="883" w:name="_Toc330913705"/>
        <w:bookmarkStart w:id="884" w:name="_Toc323139735"/>
        <w:bookmarkStart w:id="885" w:name="_Toc330916929"/>
        <w:bookmarkStart w:id="886" w:name="_Toc323139728"/>
        <w:bookmarkStart w:id="887" w:name="_Toc330801141"/>
        <w:bookmarkStart w:id="888" w:name="_Toc318735952"/>
        <w:bookmarkStart w:id="889" w:name="_Toc330830602"/>
        <w:bookmarkStart w:id="890" w:name="_Toc330916932"/>
        <w:bookmarkStart w:id="891" w:name="_Toc330832170"/>
        <w:bookmarkStart w:id="892" w:name="_Toc330913706"/>
        <w:bookmarkStart w:id="893" w:name="_Toc330801148"/>
        <w:bookmarkStart w:id="894" w:name="_Toc330832169"/>
        <w:bookmarkStart w:id="895" w:name="_Toc330830596"/>
        <w:bookmarkStart w:id="896" w:name="_Toc330801143"/>
        <w:bookmarkStart w:id="897" w:name="_Toc323139730"/>
        <w:bookmarkStart w:id="898" w:name="_Toc330832175"/>
        <w:bookmarkStart w:id="899" w:name="_Toc330801146"/>
        <w:bookmarkStart w:id="900" w:name="_Toc330916933"/>
        <w:bookmarkStart w:id="901" w:name="_Toc330832166"/>
        <w:bookmarkStart w:id="902" w:name="_Toc330830601"/>
        <w:bookmarkStart w:id="903" w:name="_Toc330916938"/>
        <w:bookmarkStart w:id="904" w:name="_Toc317191259"/>
        <w:bookmarkStart w:id="905" w:name="_Toc330913711"/>
        <w:bookmarkStart w:id="906" w:name="_Toc317191249"/>
        <w:bookmarkStart w:id="907" w:name="_Toc317191292"/>
        <w:bookmarkStart w:id="908" w:name="_Toc317191286"/>
        <w:bookmarkStart w:id="909" w:name="_Toc317191396"/>
        <w:bookmarkStart w:id="910" w:name="_Toc330832172"/>
        <w:bookmarkStart w:id="911" w:name="_Toc317191395"/>
        <w:bookmarkStart w:id="912" w:name="_Toc323139736"/>
        <w:bookmarkStart w:id="913" w:name="_Toc317191207"/>
        <w:bookmarkStart w:id="914" w:name="_Toc317191433"/>
        <w:bookmarkStart w:id="915" w:name="_Toc317191390"/>
        <w:bookmarkStart w:id="916" w:name="_Toc317190457"/>
        <w:bookmarkStart w:id="917" w:name="_Toc317191162"/>
        <w:bookmarkStart w:id="918" w:name="_Toc317191302"/>
        <w:bookmarkStart w:id="919" w:name="_Toc317191414"/>
        <w:bookmarkStart w:id="920" w:name="_Toc317191495"/>
        <w:bookmarkStart w:id="921" w:name="_Toc317191333"/>
        <w:bookmarkStart w:id="922" w:name="_Toc317191182"/>
        <w:bookmarkStart w:id="923" w:name="_Toc317191307"/>
        <w:bookmarkStart w:id="924" w:name="_Toc317191412"/>
        <w:bookmarkStart w:id="925" w:name="_Toc317191170"/>
        <w:bookmarkStart w:id="926" w:name="_Toc317191166"/>
        <w:bookmarkStart w:id="927" w:name="_Toc316484960"/>
        <w:bookmarkStart w:id="928" w:name="_Toc317191453"/>
        <w:bookmarkStart w:id="929" w:name="_Toc317191458"/>
        <w:bookmarkStart w:id="930" w:name="_Toc316485538"/>
        <w:bookmarkStart w:id="931" w:name="_Toc317191210"/>
        <w:bookmarkStart w:id="932" w:name="_Toc317191392"/>
        <w:bookmarkStart w:id="933" w:name="_Toc330832033"/>
        <w:bookmarkStart w:id="934" w:name="_Toc317191391"/>
        <w:bookmarkStart w:id="935" w:name="_Toc317191327"/>
        <w:bookmarkStart w:id="936" w:name="_Toc316486180"/>
        <w:bookmarkStart w:id="937" w:name="_Toc316560055"/>
        <w:bookmarkStart w:id="938" w:name="_Toc317191228"/>
        <w:bookmarkStart w:id="939" w:name="_Toc316486178"/>
        <w:bookmarkStart w:id="940" w:name="_Toc317191505"/>
        <w:bookmarkStart w:id="941" w:name="_Toc317191336"/>
        <w:bookmarkStart w:id="942" w:name="_Toc317191500"/>
        <w:bookmarkStart w:id="943" w:name="_Toc317191239"/>
        <w:bookmarkStart w:id="944" w:name="_Toc330913650"/>
        <w:bookmarkStart w:id="945" w:name="_Toc317191271"/>
        <w:bookmarkStart w:id="946" w:name="_Toc317191554"/>
        <w:bookmarkStart w:id="947" w:name="_Toc317191218"/>
        <w:bookmarkStart w:id="948" w:name="_Toc316485753"/>
        <w:bookmarkStart w:id="949" w:name="_Toc316562780"/>
        <w:bookmarkStart w:id="950" w:name="_Toc317191480"/>
        <w:bookmarkStart w:id="951" w:name="_Toc317190462"/>
        <w:bookmarkStart w:id="952" w:name="_Toc317191254"/>
        <w:bookmarkStart w:id="953" w:name="_Toc330913649"/>
        <w:bookmarkStart w:id="954" w:name="_Toc316484336"/>
        <w:bookmarkStart w:id="955" w:name="_Toc317191281"/>
        <w:bookmarkStart w:id="956" w:name="_Toc316483919"/>
        <w:bookmarkStart w:id="957" w:name="_Toc317191423"/>
        <w:bookmarkStart w:id="958" w:name="_Toc316560476"/>
        <w:bookmarkStart w:id="959" w:name="_Toc316485771"/>
        <w:bookmarkStart w:id="960" w:name="_Toc317190568"/>
        <w:bookmarkStart w:id="961" w:name="_Toc317191169"/>
        <w:bookmarkStart w:id="962" w:name="_Toc316485466"/>
        <w:bookmarkStart w:id="963" w:name="_Toc330913614"/>
        <w:bookmarkStart w:id="964" w:name="_Toc317190441"/>
        <w:bookmarkStart w:id="965" w:name="_Toc317190461"/>
        <w:bookmarkStart w:id="966" w:name="_Toc317190453"/>
        <w:bookmarkStart w:id="967" w:name="_Toc317190499"/>
        <w:bookmarkStart w:id="968" w:name="_Toc323139627"/>
        <w:bookmarkStart w:id="969" w:name="_Toc330832056"/>
        <w:bookmarkStart w:id="970" w:name="_Toc317191399"/>
        <w:bookmarkStart w:id="971" w:name="_Toc316484642"/>
        <w:bookmarkStart w:id="972" w:name="_Toc316560267"/>
        <w:bookmarkStart w:id="973" w:name="_Toc318735844"/>
        <w:bookmarkStart w:id="974" w:name="_Toc317190432"/>
        <w:bookmarkStart w:id="975" w:name="_Toc316558918"/>
        <w:bookmarkStart w:id="976" w:name="_Toc316562358"/>
        <w:bookmarkStart w:id="977" w:name="_Toc317190471"/>
        <w:bookmarkStart w:id="978" w:name="_Toc317190440"/>
        <w:bookmarkStart w:id="979" w:name="_Toc317190738"/>
        <w:bookmarkStart w:id="980" w:name="_Toc317190536"/>
        <w:bookmarkStart w:id="981" w:name="_Toc314577048"/>
        <w:bookmarkStart w:id="982" w:name="_Toc314576967"/>
        <w:bookmarkStart w:id="983" w:name="_Toc316559957"/>
        <w:bookmarkStart w:id="984" w:name="_Toc317190678"/>
        <w:bookmarkStart w:id="985" w:name="_Toc330830633"/>
        <w:bookmarkStart w:id="986" w:name="_Toc318735900"/>
        <w:bookmarkStart w:id="987" w:name="_Toc330916799"/>
        <w:bookmarkStart w:id="988" w:name="_Toc314577080"/>
        <w:bookmarkStart w:id="989" w:name="_Toc316483513"/>
        <w:bookmarkStart w:id="990" w:name="_Toc330830631"/>
        <w:bookmarkStart w:id="991" w:name="_Toc314576965"/>
        <w:bookmarkStart w:id="992" w:name="_Toc330832200"/>
        <w:bookmarkStart w:id="993" w:name="_Toc314576890"/>
        <w:bookmarkStart w:id="994" w:name="_Toc314576929"/>
        <w:bookmarkStart w:id="995" w:name="_Toc314576634"/>
        <w:bookmarkStart w:id="996" w:name="_Toc314577084"/>
        <w:bookmarkStart w:id="997" w:name="_Toc314576926"/>
        <w:bookmarkStart w:id="998" w:name="_Toc330832204"/>
        <w:bookmarkStart w:id="999" w:name="_Toc314577056"/>
        <w:bookmarkStart w:id="1000" w:name="_Toc330913737"/>
        <w:bookmarkStart w:id="1001" w:name="_Toc314577076"/>
        <w:bookmarkStart w:id="1002" w:name="_Toc330916964"/>
        <w:bookmarkStart w:id="1003" w:name="_Toc323139763"/>
        <w:bookmarkStart w:id="1004" w:name="_Toc330913736"/>
        <w:bookmarkStart w:id="1005" w:name="_Toc314576733"/>
        <w:bookmarkStart w:id="1006" w:name="_Toc314577052"/>
        <w:bookmarkStart w:id="1007" w:name="_Toc330801173"/>
        <w:bookmarkStart w:id="1008" w:name="_Toc330801175"/>
        <w:bookmarkStart w:id="1009" w:name="_Toc330832198"/>
        <w:bookmarkStart w:id="1010" w:name="_Toc323139765"/>
        <w:bookmarkStart w:id="1011" w:name="_Toc314577109"/>
        <w:bookmarkStart w:id="1012" w:name="_Toc318735989"/>
        <w:bookmarkStart w:id="1013" w:name="_Toc314577060"/>
        <w:bookmarkStart w:id="1014" w:name="_Toc314577036"/>
        <w:bookmarkStart w:id="1015" w:name="_Toc314576974"/>
        <w:bookmarkStart w:id="1016" w:name="_Toc314576941"/>
        <w:bookmarkStart w:id="1017" w:name="_Toc330801172"/>
        <w:bookmarkStart w:id="1018" w:name="_Toc330916970"/>
        <w:bookmarkStart w:id="1019" w:name="_Toc314576953"/>
        <w:bookmarkStart w:id="1020" w:name="_Toc314576988"/>
        <w:bookmarkStart w:id="1021" w:name="_Toc314576854"/>
        <w:bookmarkStart w:id="1022" w:name="_Toc314576714"/>
        <w:bookmarkStart w:id="1023" w:name="_Toc330830636"/>
        <w:bookmarkStart w:id="1024" w:name="_Toc314576947"/>
        <w:bookmarkStart w:id="1025" w:name="_Toc314577044"/>
        <w:bookmarkStart w:id="1026" w:name="_Toc314576870"/>
        <w:bookmarkStart w:id="1027" w:name="_Toc314577008"/>
        <w:bookmarkStart w:id="1028" w:name="_Toc330830632"/>
        <w:bookmarkStart w:id="1029" w:name="_Toc323139769"/>
        <w:bookmarkStart w:id="1030" w:name="_Toc316483923"/>
        <w:bookmarkStart w:id="1031" w:name="_Toc330832203"/>
        <w:bookmarkStart w:id="1032" w:name="_Toc330830637"/>
        <w:bookmarkStart w:id="1033" w:name="_Toc314576911"/>
        <w:bookmarkStart w:id="1034" w:name="_Toc330916967"/>
        <w:bookmarkStart w:id="1035" w:name="_Toc314576896"/>
        <w:bookmarkStart w:id="1036" w:name="_Toc314577072"/>
        <w:bookmarkStart w:id="1037" w:name="_Toc314576626"/>
        <w:bookmarkStart w:id="1038" w:name="_Toc314577105"/>
        <w:bookmarkStart w:id="1039" w:name="_Toc316485554"/>
        <w:bookmarkStart w:id="1040" w:name="_Toc316561001"/>
        <w:bookmarkStart w:id="1041" w:name="_Toc316560995"/>
        <w:bookmarkStart w:id="1042" w:name="_Toc317190818"/>
        <w:bookmarkStart w:id="1043" w:name="_Toc316485549"/>
        <w:bookmarkStart w:id="1044" w:name="_Toc316560994"/>
        <w:bookmarkStart w:id="1045" w:name="_Toc316558690"/>
        <w:bookmarkStart w:id="1046" w:name="_Toc316559848"/>
        <w:bookmarkStart w:id="1047" w:name="_Toc317190663"/>
        <w:bookmarkStart w:id="1048" w:name="_Toc316562146"/>
        <w:bookmarkStart w:id="1049" w:name="_Toc316562147"/>
        <w:bookmarkStart w:id="1050" w:name="_Toc316485547"/>
        <w:bookmarkStart w:id="1051" w:name="_Toc316559843"/>
        <w:bookmarkStart w:id="1052" w:name="_Toc316483289"/>
        <w:bookmarkStart w:id="1053" w:name="_Toc316484421"/>
        <w:bookmarkStart w:id="1054" w:name="_Toc316484424"/>
        <w:bookmarkStart w:id="1055" w:name="_Toc330913891"/>
        <w:bookmarkStart w:id="1056" w:name="_Toc316559856"/>
        <w:bookmarkStart w:id="1057" w:name="_Toc316485548"/>
        <w:bookmarkStart w:id="1058" w:name="_Toc316558696"/>
        <w:bookmarkStart w:id="1059" w:name="_Toc330801323"/>
        <w:bookmarkStart w:id="1060" w:name="_Toc330832348"/>
        <w:bookmarkStart w:id="1061" w:name="_Toc316560992"/>
        <w:bookmarkStart w:id="1062" w:name="_Toc316485552"/>
        <w:bookmarkStart w:id="1063" w:name="_Toc330913880"/>
        <w:bookmarkStart w:id="1064" w:name="_Toc330832359"/>
        <w:bookmarkStart w:id="1065" w:name="_Toc317190793"/>
        <w:bookmarkStart w:id="1066" w:name="_Toc316562151"/>
        <w:bookmarkStart w:id="1067" w:name="_Toc316485553"/>
        <w:bookmarkStart w:id="1068" w:name="_Toc317190773"/>
        <w:bookmarkStart w:id="1069" w:name="_Toc316559846"/>
        <w:bookmarkStart w:id="1070" w:name="_Toc317190648"/>
        <w:bookmarkStart w:id="1071" w:name="_Toc317191415"/>
        <w:bookmarkStart w:id="1072" w:name="_Toc316559323"/>
        <w:bookmarkStart w:id="1073" w:name="_Toc317191608"/>
        <w:bookmarkStart w:id="1074" w:name="_Toc323139768"/>
        <w:bookmarkStart w:id="1075" w:name="_Toc317191397"/>
        <w:bookmarkStart w:id="1076" w:name="_Toc316561628"/>
        <w:bookmarkStart w:id="1077" w:name="_Toc318736042"/>
        <w:bookmarkStart w:id="1078" w:name="_Toc314577000"/>
        <w:bookmarkStart w:id="1079" w:name="_Toc318735990"/>
        <w:bookmarkStart w:id="1080" w:name="_Toc317191448"/>
        <w:bookmarkStart w:id="1081" w:name="_Toc317191527"/>
        <w:bookmarkStart w:id="1082" w:name="_Toc317191334"/>
        <w:bookmarkStart w:id="1083" w:name="_Toc316486186"/>
        <w:bookmarkStart w:id="1084" w:name="_Toc317191485"/>
        <w:bookmarkStart w:id="1085" w:name="_Toc316486179"/>
        <w:bookmarkStart w:id="1086" w:name="_Toc330913738"/>
        <w:bookmarkStart w:id="1087" w:name="_Toc317191517"/>
        <w:bookmarkStart w:id="1088" w:name="_Toc316485049"/>
        <w:bookmarkStart w:id="1089" w:name="_Toc330830451"/>
        <w:bookmarkStart w:id="1090" w:name="_Toc317191542"/>
        <w:bookmarkStart w:id="1091" w:name="_Toc317191443"/>
        <w:bookmarkStart w:id="1092" w:name="_Toc316561625"/>
        <w:bookmarkStart w:id="1093" w:name="_Toc330832015"/>
        <w:bookmarkStart w:id="1094" w:name="_Toc323139819"/>
        <w:bookmarkStart w:id="1095" w:name="_Toc316561634"/>
        <w:bookmarkStart w:id="1096" w:name="_Toc317191475"/>
        <w:bookmarkStart w:id="1097" w:name="_Toc316560482"/>
        <w:bookmarkStart w:id="1098" w:name="_Toc316561626"/>
        <w:bookmarkStart w:id="1099" w:name="_Toc314577208"/>
        <w:bookmarkStart w:id="1100" w:name="_Toc317191552"/>
        <w:bookmarkStart w:id="1101" w:name="_Toc316485048"/>
        <w:bookmarkStart w:id="1102" w:name="_Toc316560478"/>
        <w:bookmarkStart w:id="1103" w:name="_Toc317191532"/>
        <w:bookmarkStart w:id="1104" w:name="_Toc316485057"/>
        <w:bookmarkStart w:id="1105" w:name="_Toc317191428"/>
        <w:bookmarkStart w:id="1106" w:name="_Toc316485053"/>
        <w:bookmarkStart w:id="1107" w:name="_Toc316560477"/>
        <w:bookmarkStart w:id="1108" w:name="_Toc330800991"/>
        <w:bookmarkStart w:id="1109" w:name="_Toc316560479"/>
        <w:bookmarkStart w:id="1110" w:name="_Toc316559325"/>
        <w:bookmarkStart w:id="1111" w:name="_Toc330916780"/>
        <w:bookmarkStart w:id="1112" w:name="_Toc316561627"/>
        <w:bookmarkStart w:id="1113" w:name="_Toc317191438"/>
        <w:bookmarkStart w:id="1114" w:name="_Toc317191522"/>
        <w:bookmarkStart w:id="1115" w:name="_Toc316562781"/>
        <w:bookmarkStart w:id="1116" w:name="_Toc330832021"/>
        <w:bookmarkStart w:id="1117" w:name="_Toc316485055"/>
        <w:bookmarkStart w:id="1118" w:name="_Toc316485667"/>
        <w:bookmarkStart w:id="1119" w:name="_Toc316560480"/>
        <w:bookmarkStart w:id="1120" w:name="_Toc316486194"/>
        <w:bookmarkStart w:id="1121" w:name="_Toc316559328"/>
        <w:bookmarkStart w:id="1122" w:name="_Toc316485051"/>
        <w:bookmarkStart w:id="1123" w:name="_Toc323139581"/>
        <w:bookmarkStart w:id="1124" w:name="_Toc316561629"/>
        <w:bookmarkStart w:id="1125" w:name="_Toc330800985"/>
        <w:bookmarkStart w:id="1126" w:name="_Toc323139578"/>
        <w:bookmarkStart w:id="1127" w:name="_Toc316483917"/>
        <w:bookmarkStart w:id="1128" w:name="_Toc316483920"/>
        <w:bookmarkStart w:id="1129" w:name="_Toc316559326"/>
        <w:bookmarkStart w:id="1130" w:name="_Toc316560483"/>
        <w:bookmarkStart w:id="1131" w:name="_Toc317191553"/>
        <w:bookmarkStart w:id="1132" w:name="_Toc316486182"/>
        <w:bookmarkStart w:id="1133" w:name="_Toc316559321"/>
        <w:bookmarkStart w:id="1134" w:name="_Toc330916781"/>
        <w:bookmarkStart w:id="1135" w:name="_Toc316561633"/>
        <w:bookmarkStart w:id="1136" w:name="_Toc316559322"/>
        <w:bookmarkStart w:id="1137" w:name="_Toc314577189"/>
        <w:bookmarkStart w:id="1138" w:name="_Toc316562785"/>
        <w:bookmarkStart w:id="1139" w:name="_Toc316485056"/>
        <w:bookmarkStart w:id="1140" w:name="_Toc318735803"/>
        <w:bookmarkStart w:id="1141" w:name="_Toc316485052"/>
        <w:bookmarkStart w:id="1142" w:name="_Toc316561630"/>
        <w:bookmarkStart w:id="1143" w:name="_Toc330916779"/>
        <w:bookmarkStart w:id="1144" w:name="_Toc330830450"/>
        <w:bookmarkStart w:id="1145" w:name="_Toc316483927"/>
        <w:bookmarkStart w:id="1146" w:name="_Toc316559331"/>
        <w:bookmarkStart w:id="1147" w:name="_Toc316562782"/>
        <w:bookmarkStart w:id="1148" w:name="_Toc316485063"/>
        <w:bookmarkStart w:id="1149" w:name="_Toc316483921"/>
        <w:bookmarkStart w:id="1150" w:name="_Toc316486184"/>
        <w:bookmarkStart w:id="1151" w:name="_Toc316562789"/>
        <w:bookmarkStart w:id="1152" w:name="_Toc316483925"/>
        <w:bookmarkStart w:id="1153" w:name="_Toc316485054"/>
        <w:bookmarkStart w:id="1154" w:name="_Toc316483929"/>
        <w:bookmarkStart w:id="1155" w:name="_Toc316562783"/>
        <w:bookmarkStart w:id="1156" w:name="_Toc316562779"/>
        <w:bookmarkStart w:id="1157" w:name="_Toc316559330"/>
        <w:bookmarkStart w:id="1158" w:name="_Toc316559327"/>
        <w:bookmarkStart w:id="1159" w:name="_Toc316483922"/>
        <w:bookmarkStart w:id="1160" w:name="_Toc317191547"/>
        <w:bookmarkStart w:id="1161" w:name="_Toc316560481"/>
        <w:bookmarkStart w:id="1162" w:name="_Toc316485058"/>
        <w:bookmarkStart w:id="1163" w:name="_Toc316559324"/>
        <w:bookmarkStart w:id="1164" w:name="_Toc316483924"/>
        <w:bookmarkStart w:id="1165" w:name="_Toc318735808"/>
        <w:bookmarkStart w:id="1166" w:name="_Toc316562784"/>
        <w:bookmarkStart w:id="1167" w:name="_Toc316483931"/>
        <w:bookmarkStart w:id="1168" w:name="_Toc316560487"/>
        <w:bookmarkStart w:id="1169" w:name="_Toc316561632"/>
        <w:bookmarkStart w:id="1170" w:name="_Toc316560484"/>
        <w:bookmarkStart w:id="1171" w:name="_Toc316483926"/>
        <w:bookmarkStart w:id="1172" w:name="_Toc316562793"/>
        <w:bookmarkStart w:id="1173" w:name="_Toc316483928"/>
        <w:bookmarkStart w:id="1174" w:name="_Toc317191555"/>
        <w:bookmarkStart w:id="1175" w:name="_Toc316486190"/>
        <w:bookmarkStart w:id="1176" w:name="_Toc316562786"/>
        <w:bookmarkStart w:id="1177" w:name="_Toc316562790"/>
        <w:bookmarkStart w:id="1178" w:name="_Toc316486189"/>
        <w:bookmarkStart w:id="1179" w:name="_Toc316559339"/>
        <w:bookmarkStart w:id="1180" w:name="_Toc316559337"/>
        <w:bookmarkStart w:id="1181" w:name="_Toc316485065"/>
        <w:bookmarkStart w:id="1182" w:name="_Toc316562787"/>
        <w:bookmarkStart w:id="1183" w:name="_Toc316486196"/>
        <w:bookmarkStart w:id="1184" w:name="_Toc316560490"/>
        <w:bookmarkStart w:id="1185" w:name="_Toc316486193"/>
        <w:bookmarkStart w:id="1186" w:name="_Toc316485059"/>
        <w:bookmarkStart w:id="1187" w:name="_Toc316561638"/>
        <w:bookmarkStart w:id="1188" w:name="_Toc316485778"/>
        <w:bookmarkStart w:id="1189" w:name="_Toc316485060"/>
        <w:bookmarkStart w:id="1190" w:name="_Toc316561644"/>
        <w:bookmarkStart w:id="1191" w:name="_Toc316560489"/>
        <w:bookmarkStart w:id="1192" w:name="_Toc316560485"/>
        <w:bookmarkStart w:id="1193" w:name="_Toc316562792"/>
        <w:bookmarkStart w:id="1194" w:name="_Toc316486197"/>
        <w:bookmarkStart w:id="1195" w:name="_Toc316559329"/>
        <w:bookmarkStart w:id="1196" w:name="_Toc316561639"/>
        <w:bookmarkStart w:id="1197" w:name="_Toc316486187"/>
        <w:bookmarkStart w:id="1198" w:name="_Toc316562794"/>
        <w:bookmarkStart w:id="1199" w:name="_Toc316561631"/>
        <w:bookmarkStart w:id="1200" w:name="_Toc316562377"/>
        <w:bookmarkStart w:id="1201" w:name="_Toc316483933"/>
        <w:bookmarkStart w:id="1202" w:name="_Toc316561637"/>
        <w:bookmarkStart w:id="1203" w:name="_Toc316560491"/>
        <w:bookmarkStart w:id="1204" w:name="_Toc316559332"/>
        <w:bookmarkStart w:id="1205" w:name="_Toc316562797"/>
        <w:bookmarkStart w:id="1206" w:name="_Toc316559336"/>
        <w:bookmarkStart w:id="1207" w:name="_Toc316485061"/>
        <w:bookmarkStart w:id="1208" w:name="_Toc316484722"/>
        <w:bookmarkStart w:id="1209" w:name="_Toc316560496"/>
        <w:bookmarkStart w:id="1210" w:name="_Toc316485062"/>
        <w:bookmarkStart w:id="1211" w:name="_Toc316483918"/>
        <w:bookmarkStart w:id="1212" w:name="_Toc316561640"/>
        <w:bookmarkStart w:id="1213" w:name="_Toc316486183"/>
        <w:bookmarkStart w:id="1214" w:name="_Toc316483938"/>
        <w:bookmarkStart w:id="1215" w:name="_Toc316562795"/>
        <w:bookmarkStart w:id="1216" w:name="_Toc316559334"/>
        <w:bookmarkStart w:id="1217" w:name="_Toc316561225"/>
        <w:bookmarkStart w:id="1218" w:name="_Toc316559338"/>
        <w:bookmarkStart w:id="1219" w:name="_Toc316485776"/>
        <w:bookmarkStart w:id="1220" w:name="_Toc316562791"/>
        <w:bookmarkStart w:id="1221" w:name="_Toc316485781"/>
        <w:bookmarkStart w:id="1222" w:name="_Toc316485064"/>
        <w:bookmarkStart w:id="1223" w:name="_Toc316560486"/>
        <w:bookmarkStart w:id="1224" w:name="_Toc316562376"/>
        <w:bookmarkStart w:id="1225" w:name="_Toc316559333"/>
        <w:bookmarkStart w:id="1226" w:name="_Toc316560492"/>
        <w:bookmarkStart w:id="1227" w:name="_Toc316562799"/>
        <w:bookmarkStart w:id="1228" w:name="_Toc316485067"/>
        <w:bookmarkStart w:id="1229" w:name="_Toc316561635"/>
        <w:bookmarkStart w:id="1230" w:name="_Toc316561643"/>
        <w:bookmarkStart w:id="1231" w:name="_Toc316561222"/>
        <w:bookmarkStart w:id="1232" w:name="_Toc316561636"/>
        <w:bookmarkStart w:id="1233" w:name="_Toc316483515"/>
        <w:bookmarkStart w:id="1234" w:name="_Toc316562378"/>
        <w:bookmarkStart w:id="1235" w:name="_Toc316483937"/>
        <w:bookmarkStart w:id="1236" w:name="_Toc316483930"/>
        <w:bookmarkStart w:id="1237" w:name="_Toc316562383"/>
        <w:bookmarkStart w:id="1238" w:name="_Toc316561228"/>
        <w:bookmarkStart w:id="1239" w:name="_Toc316486191"/>
        <w:bookmarkStart w:id="1240" w:name="_Toc316558921"/>
        <w:bookmarkStart w:id="1241" w:name="_Toc316483591"/>
        <w:bookmarkStart w:id="1242" w:name="_Toc316558924"/>
        <w:bookmarkStart w:id="1243" w:name="_Toc316561642"/>
        <w:bookmarkStart w:id="1244" w:name="_Toc316558922"/>
        <w:bookmarkStart w:id="1245" w:name="_Toc316560495"/>
        <w:bookmarkStart w:id="1246" w:name="_Toc316562379"/>
        <w:bookmarkStart w:id="1247" w:name="_Toc330832018"/>
        <w:bookmarkStart w:id="1248" w:name="_Toc316560494"/>
        <w:bookmarkStart w:id="1249" w:name="_Toc330832020"/>
        <w:bookmarkStart w:id="1250" w:name="_Toc316562788"/>
        <w:bookmarkStart w:id="1251" w:name="_Toc316485780"/>
        <w:bookmarkStart w:id="1252" w:name="_Toc316483932"/>
        <w:bookmarkStart w:id="1253" w:name="_Toc316486188"/>
        <w:bookmarkStart w:id="1254" w:name="_Toc316561298"/>
        <w:bookmarkStart w:id="1255" w:name="_Toc316486192"/>
        <w:bookmarkStart w:id="1256" w:name="_Toc330830443"/>
        <w:bookmarkStart w:id="1257" w:name="_Toc314577160"/>
        <w:bookmarkStart w:id="1258" w:name="_Toc316560073"/>
        <w:bookmarkStart w:id="1259" w:name="_Toc330916782"/>
        <w:bookmarkStart w:id="1260" w:name="_Toc330913551"/>
        <w:bookmarkStart w:id="1261" w:name="_Toc316485069"/>
        <w:bookmarkStart w:id="1262" w:name="_Toc316485068"/>
        <w:bookmarkStart w:id="1263" w:name="_Toc330800994"/>
        <w:bookmarkStart w:id="1264" w:name="_Toc330916787"/>
        <w:bookmarkStart w:id="1265" w:name="_Toc316561109"/>
        <w:bookmarkStart w:id="1266" w:name="_Toc314577193"/>
        <w:bookmarkStart w:id="1267" w:name="_Toc316486203"/>
        <w:bookmarkStart w:id="1268" w:name="_Toc330913558"/>
        <w:bookmarkStart w:id="1269" w:name="_Toc330832019"/>
        <w:bookmarkStart w:id="1270" w:name="_Toc318735806"/>
        <w:bookmarkStart w:id="1271" w:name="_Toc318735809"/>
        <w:bookmarkStart w:id="1272" w:name="_Toc314577182"/>
        <w:bookmarkStart w:id="1273" w:name="_Toc314577142"/>
        <w:bookmarkStart w:id="1274" w:name="_Toc330913560"/>
        <w:bookmarkStart w:id="1275" w:name="_Toc330800988"/>
        <w:bookmarkStart w:id="1276" w:name="_Toc314577178"/>
        <w:bookmarkStart w:id="1277" w:name="_Toc330913554"/>
        <w:bookmarkStart w:id="1278" w:name="_Toc314577150"/>
        <w:bookmarkStart w:id="1279" w:name="_Toc323139592"/>
        <w:bookmarkStart w:id="1280" w:name="_Toc318735804"/>
        <w:bookmarkStart w:id="1281" w:name="_Toc330800986"/>
        <w:bookmarkStart w:id="1282" w:name="_Toc330832026"/>
        <w:bookmarkStart w:id="1283" w:name="_Toc318735801"/>
        <w:bookmarkStart w:id="1284" w:name="_Toc330800990"/>
        <w:bookmarkStart w:id="1285" w:name="_Toc314577163"/>
        <w:bookmarkStart w:id="1286" w:name="_Toc330913555"/>
        <w:bookmarkStart w:id="1287" w:name="_Toc330913564"/>
        <w:bookmarkStart w:id="1288" w:name="_Toc323139584"/>
        <w:bookmarkStart w:id="1289" w:name="_Toc330916789"/>
        <w:bookmarkStart w:id="1290" w:name="_Toc314577196"/>
        <w:bookmarkStart w:id="1291" w:name="_Toc323139585"/>
        <w:bookmarkStart w:id="1292" w:name="_Toc330830453"/>
        <w:bookmarkStart w:id="1293" w:name="_Toc318735815"/>
        <w:bookmarkStart w:id="1294" w:name="_Toc318735810"/>
        <w:bookmarkStart w:id="1295" w:name="_Toc330913562"/>
        <w:bookmarkStart w:id="1296" w:name="_Toc318735813"/>
        <w:bookmarkStart w:id="1297" w:name="_Toc316485071"/>
        <w:bookmarkStart w:id="1298" w:name="_Toc330913552"/>
        <w:bookmarkStart w:id="1299" w:name="_Toc330913557"/>
        <w:bookmarkStart w:id="1300" w:name="_Toc330830457"/>
        <w:bookmarkStart w:id="1301" w:name="_Toc330830449"/>
        <w:bookmarkStart w:id="1302" w:name="_Toc330832027"/>
        <w:bookmarkStart w:id="1303" w:name="_Toc316559344"/>
        <w:bookmarkStart w:id="1304" w:name="_Toc330830454"/>
        <w:bookmarkStart w:id="1305" w:name="_Toc323139588"/>
        <w:bookmarkStart w:id="1306" w:name="_Toc323139582"/>
        <w:bookmarkStart w:id="1307" w:name="_Toc314577118"/>
        <w:bookmarkStart w:id="1308" w:name="_Toc323139577"/>
        <w:bookmarkStart w:id="1309" w:name="_Toc330830455"/>
        <w:bookmarkStart w:id="1310" w:name="_Toc330830448"/>
        <w:bookmarkStart w:id="1311" w:name="_Toc316483944"/>
        <w:bookmarkStart w:id="1312" w:name="_Toc330916783"/>
        <w:bookmarkStart w:id="1313" w:name="_Toc330913556"/>
        <w:bookmarkStart w:id="1314" w:name="_Toc330916785"/>
        <w:bookmarkStart w:id="1315" w:name="_Toc323139579"/>
        <w:bookmarkStart w:id="1316" w:name="_Toc316483940"/>
        <w:bookmarkStart w:id="1317" w:name="_Toc330832013"/>
        <w:bookmarkStart w:id="1318" w:name="_Toc316562801"/>
        <w:bookmarkStart w:id="1319" w:name="_Toc330800997"/>
        <w:bookmarkStart w:id="1320" w:name="_Toc330800996"/>
        <w:bookmarkStart w:id="1321" w:name="_Toc316486200"/>
        <w:bookmarkStart w:id="1322" w:name="_Toc323139587"/>
        <w:bookmarkStart w:id="1323" w:name="_Toc330916788"/>
        <w:bookmarkStart w:id="1324" w:name="_Toc330913563"/>
        <w:bookmarkStart w:id="1325" w:name="_Toc318735805"/>
        <w:bookmarkStart w:id="1326" w:name="_Toc316560498"/>
        <w:bookmarkStart w:id="1327" w:name="_Toc330913561"/>
        <w:bookmarkStart w:id="1328" w:name="_Toc330913559"/>
        <w:bookmarkStart w:id="1329" w:name="_Toc330800995"/>
        <w:bookmarkStart w:id="1330" w:name="_Toc316559350"/>
        <w:bookmarkStart w:id="1331" w:name="_Toc323139586"/>
        <w:bookmarkStart w:id="1332" w:name="_Toc314577199"/>
        <w:bookmarkStart w:id="1333" w:name="_Toc318735812"/>
        <w:bookmarkStart w:id="1334" w:name="_Toc330916791"/>
        <w:bookmarkStart w:id="1335" w:name="_Toc318735807"/>
        <w:bookmarkStart w:id="1336" w:name="_Toc330916792"/>
        <w:bookmarkStart w:id="1337" w:name="_Toc330830735"/>
        <w:bookmarkStart w:id="1338" w:name="_Toc316561645"/>
        <w:bookmarkStart w:id="1339" w:name="_Toc330800999"/>
        <w:bookmarkStart w:id="1340" w:name="_Toc318736094"/>
        <w:bookmarkStart w:id="1341" w:name="_Toc330800992"/>
        <w:bookmarkStart w:id="1342" w:name="_Toc330916786"/>
        <w:bookmarkStart w:id="1343" w:name="_Toc330832024"/>
        <w:bookmarkStart w:id="1344" w:name="_Toc314574908"/>
        <w:bookmarkStart w:id="1345" w:name="_Toc330800989"/>
        <w:bookmarkStart w:id="1346" w:name="_Toc317190446"/>
        <w:bookmarkStart w:id="1347" w:name="_Toc314574857"/>
        <w:bookmarkStart w:id="1348" w:name="_Toc316560504"/>
        <w:bookmarkStart w:id="1349" w:name="_Toc318736097"/>
        <w:bookmarkStart w:id="1350" w:name="_Toc330801000"/>
        <w:bookmarkStart w:id="1351" w:name="_Toc323139590"/>
        <w:bookmarkStart w:id="1352" w:name="_Toc323139885"/>
        <w:bookmarkStart w:id="1353" w:name="_Toc323139591"/>
        <w:bookmarkStart w:id="1354" w:name="_Toc330832022"/>
        <w:bookmarkStart w:id="1355" w:name="_Toc318735816"/>
        <w:bookmarkStart w:id="1356" w:name="_Toc330832311"/>
        <w:bookmarkStart w:id="1357" w:name="_Toc316562931"/>
        <w:bookmarkStart w:id="1358" w:name="_Toc316562804"/>
        <w:bookmarkStart w:id="1359" w:name="_Toc330830742"/>
        <w:bookmarkStart w:id="1360" w:name="_Toc330832308"/>
        <w:bookmarkStart w:id="1361" w:name="_Toc317190455"/>
        <w:bookmarkStart w:id="1362" w:name="_Toc317190438"/>
        <w:bookmarkStart w:id="1363" w:name="_Toc317190526"/>
        <w:bookmarkStart w:id="1364" w:name="_Toc330917079"/>
        <w:bookmarkStart w:id="1365" w:name="_Toc330913846"/>
        <w:bookmarkStart w:id="1366" w:name="_Toc318736096"/>
        <w:bookmarkStart w:id="1367" w:name="_Toc316562139"/>
        <w:bookmarkStart w:id="1368" w:name="_Toc317190437"/>
        <w:bookmarkStart w:id="1369" w:name="_Toc317190563"/>
        <w:bookmarkStart w:id="1370" w:name="_Toc314574904"/>
        <w:bookmarkStart w:id="1371" w:name="_Toc330832313"/>
        <w:bookmarkStart w:id="1372" w:name="_Toc316562068"/>
        <w:bookmarkStart w:id="1373" w:name="_Toc316560503"/>
        <w:bookmarkStart w:id="1374" w:name="_Toc317190464"/>
        <w:bookmarkStart w:id="1375" w:name="_Toc323139876"/>
        <w:bookmarkStart w:id="1376" w:name="_Toc316561651"/>
        <w:bookmarkStart w:id="1377" w:name="_Toc323139879"/>
        <w:bookmarkStart w:id="1378" w:name="_Toc316562803"/>
        <w:bookmarkStart w:id="1379" w:name="_Toc330801293"/>
        <w:bookmarkStart w:id="1380" w:name="_Toc330830737"/>
        <w:bookmarkStart w:id="1381" w:name="_Toc317190463"/>
        <w:bookmarkStart w:id="1382" w:name="_Toc330917085"/>
        <w:bookmarkStart w:id="1383" w:name="_Toc330830748"/>
        <w:bookmarkStart w:id="1384" w:name="_Toc317190465"/>
        <w:bookmarkStart w:id="1385" w:name="_Toc330913855"/>
        <w:bookmarkStart w:id="1386" w:name="_Toc330917088"/>
        <w:bookmarkStart w:id="1387" w:name="_Toc317190593"/>
        <w:bookmarkStart w:id="1388" w:name="_Toc323139872"/>
        <w:bookmarkStart w:id="1389" w:name="_Toc316483946"/>
        <w:bookmarkStart w:id="1390" w:name="_Toc330917077"/>
        <w:bookmarkStart w:id="1391" w:name="_Toc323139888"/>
        <w:bookmarkStart w:id="1392" w:name="_Toc330913849"/>
        <w:bookmarkStart w:id="1393" w:name="_Toc314574960"/>
        <w:bookmarkStart w:id="1394" w:name="_Toc330913844"/>
        <w:bookmarkStart w:id="1395" w:name="_Toc317190527"/>
        <w:bookmarkStart w:id="1396" w:name="_Toc318736102"/>
        <w:bookmarkStart w:id="1397" w:name="_Toc330917090"/>
        <w:bookmarkStart w:id="1398" w:name="_Toc317190528"/>
        <w:bookmarkStart w:id="1399" w:name="_Toc330801286"/>
        <w:bookmarkStart w:id="1400" w:name="_Toc330916790"/>
        <w:bookmarkStart w:id="1401" w:name="_Toc316485073"/>
        <w:bookmarkStart w:id="1402" w:name="_Toc316483939"/>
        <w:bookmarkStart w:id="1403" w:name="_Toc330830738"/>
        <w:bookmarkStart w:id="1404" w:name="_Toc317190451"/>
        <w:bookmarkStart w:id="1405" w:name="_Toc330913851"/>
        <w:bookmarkStart w:id="1406" w:name="_Toc314574936"/>
        <w:bookmarkStart w:id="1407" w:name="_Toc316483943"/>
        <w:bookmarkStart w:id="1408" w:name="_Toc314574855"/>
        <w:bookmarkStart w:id="1409" w:name="_Toc316483942"/>
        <w:bookmarkStart w:id="1410" w:name="_Toc330801288"/>
        <w:bookmarkStart w:id="1411" w:name="_Toc316560505"/>
        <w:bookmarkStart w:id="1412" w:name="_Toc314575068"/>
        <w:bookmarkStart w:id="1413" w:name="_Toc316486202"/>
        <w:bookmarkStart w:id="1414" w:name="_Toc316485147"/>
        <w:bookmarkStart w:id="1415" w:name="_Toc323139589"/>
        <w:bookmarkStart w:id="1416" w:name="_Toc314574924"/>
        <w:bookmarkStart w:id="1417" w:name="_Toc330801287"/>
        <w:bookmarkStart w:id="1418" w:name="_Toc316559349"/>
        <w:bookmarkStart w:id="1419" w:name="_Toc314575232"/>
        <w:bookmarkStart w:id="1420" w:name="_Toc316486277"/>
        <w:bookmarkStart w:id="1421" w:name="_Toc314574956"/>
        <w:bookmarkStart w:id="1422" w:name="_Toc330917083"/>
        <w:bookmarkStart w:id="1423" w:name="_Toc316561652"/>
        <w:bookmarkStart w:id="1424" w:name="_Toc314574920"/>
        <w:bookmarkStart w:id="1425" w:name="_Toc314574896"/>
        <w:bookmarkStart w:id="1426" w:name="_Toc316559346"/>
        <w:bookmarkStart w:id="1427" w:name="_Toc316559420"/>
        <w:bookmarkStart w:id="1428" w:name="_Toc316561647"/>
        <w:bookmarkStart w:id="1429" w:name="_Toc316562800"/>
        <w:bookmarkStart w:id="1430" w:name="_Toc314574865"/>
        <w:bookmarkStart w:id="1431" w:name="_Toc314575051"/>
        <w:bookmarkStart w:id="1432" w:name="_Toc314574964"/>
        <w:bookmarkStart w:id="1433" w:name="_Toc330830458"/>
        <w:bookmarkStart w:id="1434" w:name="_Toc314575045"/>
        <w:bookmarkStart w:id="1435" w:name="_Toc314574972"/>
        <w:bookmarkStart w:id="1436" w:name="_Toc316485074"/>
        <w:bookmarkStart w:id="1437" w:name="_Toc330832025"/>
        <w:bookmarkStart w:id="1438" w:name="_Toc314575060"/>
        <w:bookmarkStart w:id="1439" w:name="_Toc316562807"/>
        <w:bookmarkStart w:id="1440" w:name="_Toc314574928"/>
        <w:bookmarkStart w:id="1441" w:name="_Toc314575126"/>
        <w:bookmarkStart w:id="1442" w:name="_Toc314575001"/>
        <w:bookmarkStart w:id="1443" w:name="_Toc316561653"/>
        <w:bookmarkStart w:id="1444" w:name="_Toc314574992"/>
        <w:bookmarkStart w:id="1445" w:name="_Toc314575015"/>
        <w:bookmarkStart w:id="1446" w:name="_Toc316486207"/>
        <w:bookmarkStart w:id="1447" w:name="_Toc314575208"/>
        <w:bookmarkStart w:id="1448" w:name="_Toc316561648"/>
        <w:bookmarkStart w:id="1449" w:name="_Toc314575122"/>
        <w:bookmarkStart w:id="1450" w:name="_Toc316562949"/>
        <w:bookmarkStart w:id="1451" w:name="_Toc314574912"/>
        <w:bookmarkStart w:id="1452" w:name="_Toc314575037"/>
        <w:bookmarkStart w:id="1453" w:name="_Toc314575148"/>
        <w:bookmarkStart w:id="1454" w:name="_Toc314574980"/>
        <w:bookmarkStart w:id="1455" w:name="_Toc314575131"/>
        <w:bookmarkStart w:id="1456" w:name="_Toc314575135"/>
        <w:bookmarkStart w:id="1457" w:name="_Toc316485077"/>
        <w:bookmarkStart w:id="1458" w:name="_Toc314575176"/>
        <w:bookmarkStart w:id="1459" w:name="_Toc314574948"/>
        <w:bookmarkStart w:id="1460" w:name="_Toc316561650"/>
        <w:bookmarkStart w:id="1461" w:name="_Toc314574900"/>
        <w:bookmarkStart w:id="1462" w:name="_Toc314575030"/>
        <w:bookmarkStart w:id="1463" w:name="_Toc314575172"/>
        <w:bookmarkStart w:id="1464" w:name="_Toc316562878"/>
        <w:bookmarkStart w:id="1465" w:name="_Toc314575226"/>
        <w:bookmarkStart w:id="1466" w:name="_Toc314574916"/>
        <w:bookmarkStart w:id="1467" w:name="_Toc314575005"/>
        <w:bookmarkStart w:id="1468" w:name="_Toc314575118"/>
        <w:bookmarkStart w:id="1469" w:name="_Toc314575114"/>
        <w:bookmarkStart w:id="1470" w:name="_Toc314574884"/>
        <w:bookmarkStart w:id="1471" w:name="_Toc314574854"/>
        <w:bookmarkStart w:id="1472" w:name="_Toc314574873"/>
        <w:bookmarkStart w:id="1473" w:name="_Toc316484016"/>
        <w:bookmarkStart w:id="1474" w:name="_Toc314575274"/>
        <w:bookmarkStart w:id="1475" w:name="_Toc314575098"/>
        <w:bookmarkStart w:id="1476" w:name="_Toc314574932"/>
        <w:bookmarkStart w:id="1477" w:name="_Toc314574984"/>
        <w:bookmarkStart w:id="1478" w:name="_Toc314575136"/>
        <w:bookmarkStart w:id="1479" w:name="_Toc314575080"/>
        <w:bookmarkStart w:id="1480" w:name="_Toc314574888"/>
        <w:bookmarkStart w:id="1481" w:name="_Toc314575229"/>
        <w:bookmarkStart w:id="1482" w:name="_Toc314575026"/>
        <w:bookmarkStart w:id="1483" w:name="_Toc314575270"/>
        <w:bookmarkStart w:id="1484" w:name="_Toc314574856"/>
        <w:bookmarkStart w:id="1485" w:name="_Toc314575235"/>
        <w:bookmarkStart w:id="1486" w:name="_Toc314575187"/>
        <w:bookmarkStart w:id="1487" w:name="_Toc314575072"/>
        <w:bookmarkStart w:id="1488" w:name="_Toc314574976"/>
        <w:bookmarkStart w:id="1489" w:name="_Toc314575166"/>
        <w:bookmarkStart w:id="1490" w:name="_Toc314575481"/>
        <w:bookmarkStart w:id="1491" w:name="_Toc314575247"/>
        <w:bookmarkStart w:id="1492" w:name="_Toc314575163"/>
        <w:bookmarkStart w:id="1493" w:name="_Toc314575298"/>
        <w:bookmarkStart w:id="1494" w:name="_Toc314574952"/>
        <w:bookmarkStart w:id="1495" w:name="_Toc314575382"/>
        <w:bookmarkStart w:id="1496" w:name="_Toc314575196"/>
        <w:bookmarkStart w:id="1497" w:name="_Toc314575193"/>
        <w:bookmarkStart w:id="1498" w:name="_Toc314574940"/>
        <w:bookmarkStart w:id="1499" w:name="_Toc314574988"/>
        <w:bookmarkStart w:id="1500" w:name="_Toc314575324"/>
        <w:bookmarkStart w:id="1501" w:name="_Toc314575064"/>
        <w:bookmarkStart w:id="1502" w:name="_Toc314574944"/>
        <w:bookmarkStart w:id="1503" w:name="_Toc314575498"/>
        <w:bookmarkStart w:id="1504" w:name="_Toc314575183"/>
        <w:bookmarkStart w:id="1505" w:name="_Toc314575106"/>
        <w:bookmarkStart w:id="1506" w:name="_Toc314575202"/>
        <w:bookmarkStart w:id="1507" w:name="_Toc314575094"/>
        <w:bookmarkStart w:id="1508" w:name="_Toc314575175"/>
        <w:bookmarkStart w:id="1509" w:name="_Toc314575266"/>
        <w:bookmarkStart w:id="1510" w:name="_Toc314575262"/>
        <w:bookmarkStart w:id="1511" w:name="_Toc314575022"/>
        <w:bookmarkStart w:id="1512" w:name="_Toc314575076"/>
        <w:bookmarkStart w:id="1513" w:name="_Toc314574869"/>
        <w:bookmarkStart w:id="1514" w:name="_Toc314575394"/>
        <w:bookmarkStart w:id="1515" w:name="_Toc314575144"/>
        <w:bookmarkStart w:id="1516" w:name="_Toc314575137"/>
        <w:bookmarkStart w:id="1517" w:name="_Toc314575403"/>
        <w:bookmarkStart w:id="1518" w:name="_Toc314574892"/>
        <w:bookmarkStart w:id="1519" w:name="_Toc314575527"/>
        <w:bookmarkStart w:id="1520" w:name="_Toc314575465"/>
        <w:bookmarkStart w:id="1521" w:name="_Toc314575397"/>
        <w:bookmarkStart w:id="1522" w:name="_Toc314575084"/>
        <w:bookmarkStart w:id="1523" w:name="_Toc314575223"/>
        <w:bookmarkStart w:id="1524" w:name="_Toc314575388"/>
        <w:bookmarkStart w:id="1525" w:name="_Toc314575428"/>
        <w:bookmarkStart w:id="1526" w:name="_Toc314575338"/>
        <w:bookmarkStart w:id="1527" w:name="_Toc314575518"/>
        <w:bookmarkStart w:id="1528" w:name="_Toc314575110"/>
        <w:bookmarkStart w:id="1529" w:name="_Toc314575211"/>
        <w:bookmarkStart w:id="1530" w:name="_Toc314575217"/>
        <w:bookmarkStart w:id="1531" w:name="_Toc314574968"/>
        <w:bookmarkStart w:id="1532" w:name="_Toc314575205"/>
        <w:bookmarkStart w:id="1533" w:name="_Toc314575234"/>
        <w:bookmarkStart w:id="1534" w:name="_Toc314575214"/>
        <w:bookmarkStart w:id="1535" w:name="_Toc314575586"/>
        <w:bookmarkStart w:id="1536" w:name="_Toc314575282"/>
        <w:bookmarkStart w:id="1537" w:name="_Toc314575553"/>
        <w:bookmarkStart w:id="1538" w:name="_Toc314575453"/>
        <w:bookmarkStart w:id="1539" w:name="_Toc314575220"/>
        <w:bookmarkStart w:id="1540" w:name="_Toc314575557"/>
        <w:bookmarkStart w:id="1541" w:name="_Toc314575494"/>
        <w:bookmarkStart w:id="1542" w:name="_Toc314575391"/>
        <w:bookmarkStart w:id="1543" w:name="_Toc314575364"/>
        <w:bookmarkStart w:id="1544" w:name="_Toc314575421"/>
        <w:bookmarkStart w:id="1545" w:name="_Toc314575490"/>
        <w:bookmarkStart w:id="1546" w:name="_Toc314575510"/>
        <w:bookmarkStart w:id="1547" w:name="_Toc314575535"/>
        <w:bookmarkStart w:id="1548" w:name="_Toc314575372"/>
        <w:bookmarkStart w:id="1549" w:name="_Toc314575379"/>
        <w:bookmarkStart w:id="1550" w:name="_Toc314575233"/>
        <w:bookmarkStart w:id="1551" w:name="_Toc318735948"/>
        <w:bookmarkStart w:id="1552" w:name="_Toc323139727"/>
        <w:bookmarkStart w:id="1553" w:name="_Toc330913701"/>
        <w:bookmarkStart w:id="1554" w:name="_Toc330830592"/>
        <w:bookmarkStart w:id="1555" w:name="_Toc314575102"/>
        <w:bookmarkStart w:id="1556" w:name="_Toc330916925"/>
        <w:bookmarkStart w:id="1557" w:name="_Toc330916922"/>
        <w:bookmarkStart w:id="1558" w:name="_Toc330801132"/>
        <w:bookmarkStart w:id="1559" w:name="_Toc318736077"/>
        <w:bookmarkStart w:id="1560" w:name="_Toc330913696"/>
        <w:bookmarkStart w:id="1561" w:name="_Toc330830590"/>
        <w:bookmarkStart w:id="1562" w:name="_Toc330801229"/>
        <w:bookmarkStart w:id="1563" w:name="_Toc330917022"/>
        <w:bookmarkStart w:id="1564" w:name="_Toc314575385"/>
        <w:bookmarkStart w:id="1565" w:name="_Toc330832158"/>
        <w:bookmarkStart w:id="1566" w:name="_Toc314575169"/>
        <w:bookmarkStart w:id="1567" w:name="_Toc323139723"/>
        <w:bookmarkStart w:id="1568" w:name="_Toc330913694"/>
        <w:bookmarkStart w:id="1569" w:name="_Toc330830584"/>
        <w:bookmarkStart w:id="1570" w:name="_Toc323139827"/>
        <w:bookmarkStart w:id="1571" w:name="_Toc330916927"/>
        <w:bookmarkStart w:id="1572" w:name="_Toc330832156"/>
        <w:bookmarkStart w:id="1573" w:name="_Toc330830589"/>
        <w:bookmarkStart w:id="1574" w:name="_Toc330832291"/>
        <w:bookmarkStart w:id="1575" w:name="_Toc323139822"/>
        <w:bookmarkStart w:id="1576" w:name="_Toc318735960"/>
        <w:bookmarkStart w:id="1577" w:name="_Toc330801180"/>
        <w:bookmarkStart w:id="1578" w:name="_Toc318735953"/>
        <w:bookmarkStart w:id="1579" w:name="_Toc330913794"/>
        <w:bookmarkStart w:id="1580" w:name="_Toc318736049"/>
        <w:bookmarkStart w:id="1581" w:name="_Toc330913699"/>
        <w:bookmarkStart w:id="1582" w:name="_Toc330830586"/>
        <w:bookmarkStart w:id="1583" w:name="_Toc330832292"/>
        <w:bookmarkStart w:id="1584" w:name="_Toc314575258"/>
        <w:bookmarkStart w:id="1585" w:name="_Toc323139818"/>
        <w:bookmarkStart w:id="1586" w:name="_Toc314575360"/>
        <w:bookmarkStart w:id="1587" w:name="_Toc314575607"/>
        <w:bookmarkStart w:id="1588" w:name="_Toc314575348"/>
        <w:bookmarkStart w:id="1589" w:name="_Toc323139850"/>
        <w:bookmarkStart w:id="1590" w:name="_Toc314575352"/>
        <w:bookmarkStart w:id="1591" w:name="_Toc314575314"/>
        <w:bookmarkStart w:id="1592" w:name="_Toc314575673"/>
        <w:bookmarkStart w:id="1593" w:name="_Toc314575306"/>
        <w:bookmarkStart w:id="1594" w:name="_Toc314575294"/>
        <w:bookmarkStart w:id="1595" w:name="_Toc314575302"/>
        <w:bookmarkStart w:id="1596" w:name="_Toc314575310"/>
        <w:bookmarkStart w:id="1597" w:name="_Toc314575988"/>
        <w:bookmarkStart w:id="1598" w:name="_Toc314575417"/>
        <w:bookmarkStart w:id="1599" w:name="_Toc314575365"/>
        <w:bookmarkStart w:id="1600" w:name="_Toc314575561"/>
        <w:bookmarkStart w:id="1601" w:name="_Toc314575661"/>
        <w:bookmarkStart w:id="1602" w:name="_Toc314575578"/>
        <w:bookmarkStart w:id="1603" w:name="_Toc314575582"/>
        <w:bookmarkStart w:id="1604" w:name="_Toc314575376"/>
        <w:bookmarkStart w:id="1605" w:name="_Toc314575506"/>
        <w:bookmarkStart w:id="1606" w:name="_Toc314575615"/>
        <w:bookmarkStart w:id="1607" w:name="_Toc314575426"/>
        <w:bookmarkStart w:id="1608" w:name="_Toc314575716"/>
        <w:bookmarkStart w:id="1609" w:name="_Toc314575574"/>
        <w:bookmarkStart w:id="1610" w:name="_Toc323139919"/>
        <w:bookmarkStart w:id="1611" w:name="_Toc314575278"/>
        <w:bookmarkStart w:id="1612" w:name="_Toc314575708"/>
        <w:bookmarkStart w:id="1613" w:name="_Toc314575449"/>
        <w:bookmarkStart w:id="1614" w:name="_Toc314575445"/>
        <w:bookmarkStart w:id="1615" w:name="_Toc314575356"/>
        <w:bookmarkStart w:id="1616" w:name="_Toc314575685"/>
        <w:bookmarkStart w:id="1617" w:name="_Toc314575435"/>
        <w:bookmarkStart w:id="1618" w:name="_Toc314575627"/>
        <w:bookmarkStart w:id="1619" w:name="_Toc323139909"/>
        <w:bookmarkStart w:id="1620" w:name="_Toc318736119"/>
        <w:bookmarkStart w:id="1621" w:name="_Toc330801307"/>
        <w:bookmarkStart w:id="1622" w:name="_Toc323139908"/>
        <w:bookmarkStart w:id="1623" w:name="_Toc330801322"/>
        <w:bookmarkStart w:id="1624" w:name="_Toc314575644"/>
        <w:bookmarkStart w:id="1625" w:name="_Toc323139900"/>
        <w:bookmarkStart w:id="1626" w:name="_Toc314575502"/>
        <w:bookmarkStart w:id="1627" w:name="_Toc314575768"/>
        <w:bookmarkStart w:id="1628" w:name="_Toc314575473"/>
        <w:bookmarkStart w:id="1629" w:name="_Toc314575477"/>
        <w:bookmarkStart w:id="1630" w:name="_Toc314575199"/>
        <w:bookmarkStart w:id="1631" w:name="_Toc314575599"/>
        <w:bookmarkStart w:id="1632" w:name="_Toc314575565"/>
        <w:bookmarkStart w:id="1633" w:name="_Toc330913878"/>
        <w:bookmarkStart w:id="1634" w:name="_Toc314575776"/>
        <w:bookmarkStart w:id="1635" w:name="_Toc318736138"/>
        <w:bookmarkStart w:id="1636" w:name="_Toc330913863"/>
        <w:bookmarkStart w:id="1637" w:name="_Toc314575400"/>
        <w:bookmarkStart w:id="1638" w:name="_Toc330917109"/>
        <w:bookmarkStart w:id="1639" w:name="_Toc330801313"/>
        <w:bookmarkStart w:id="1640" w:name="_Toc330917118"/>
        <w:bookmarkStart w:id="1641" w:name="_Toc314575461"/>
        <w:bookmarkStart w:id="1642" w:name="_Toc330830772"/>
        <w:bookmarkStart w:id="1643" w:name="_Toc314575907"/>
        <w:bookmarkStart w:id="1644" w:name="_Toc330913879"/>
        <w:bookmarkStart w:id="1645" w:name="_Toc330801320"/>
        <w:bookmarkStart w:id="1646" w:name="_Toc330830756"/>
        <w:bookmarkStart w:id="1647" w:name="_Toc330830765"/>
        <w:bookmarkStart w:id="1648" w:name="_Toc323139907"/>
        <w:bookmarkStart w:id="1649" w:name="_Toc318736143"/>
        <w:bookmarkStart w:id="1650" w:name="_Toc330913868"/>
        <w:bookmarkStart w:id="1651" w:name="_Toc323139912"/>
        <w:bookmarkStart w:id="1652" w:name="_Toc330917113"/>
        <w:bookmarkStart w:id="1653" w:name="_Toc323139905"/>
        <w:bookmarkStart w:id="1654" w:name="_Toc330913873"/>
        <w:bookmarkStart w:id="1655" w:name="_Toc330832334"/>
        <w:bookmarkStart w:id="1656" w:name="_Toc323139899"/>
        <w:bookmarkStart w:id="1657" w:name="_Toc330801314"/>
        <w:bookmarkStart w:id="1658" w:name="_Toc330830763"/>
        <w:bookmarkStart w:id="1659" w:name="_Toc330913885"/>
        <w:bookmarkStart w:id="1660" w:name="_Toc330917107"/>
        <w:bookmarkStart w:id="1661" w:name="_Toc330801317"/>
        <w:bookmarkStart w:id="1662" w:name="_Toc323139913"/>
        <w:bookmarkStart w:id="1663" w:name="_Toc314575623"/>
        <w:bookmarkStart w:id="1664" w:name="_Toc314576174"/>
        <w:bookmarkStart w:id="1665" w:name="_Toc314575818"/>
        <w:bookmarkStart w:id="1666" w:name="_Toc314575826"/>
        <w:bookmarkStart w:id="1667" w:name="_Toc330801303"/>
        <w:bookmarkStart w:id="1668" w:name="_Toc330801306"/>
        <w:bookmarkStart w:id="1669" w:name="_Toc314575927"/>
        <w:bookmarkStart w:id="1670" w:name="_Toc330913872"/>
        <w:bookmarkStart w:id="1671" w:name="_Toc318736121"/>
        <w:bookmarkStart w:id="1672" w:name="_Toc323139898"/>
        <w:bookmarkStart w:id="1673" w:name="_Toc330917101"/>
        <w:bookmarkStart w:id="1674" w:name="_Toc318736132"/>
        <w:bookmarkStart w:id="1675" w:name="_Toc323139914"/>
        <w:bookmarkStart w:id="1676" w:name="_Toc330832342"/>
        <w:bookmarkStart w:id="1677" w:name="_Toc330917099"/>
        <w:bookmarkStart w:id="1678" w:name="_Toc330913882"/>
        <w:bookmarkStart w:id="1679" w:name="_Toc314575543"/>
        <w:bookmarkStart w:id="1680" w:name="_Toc314575243"/>
        <w:bookmarkStart w:id="1681" w:name="_Toc314575805"/>
        <w:bookmarkStart w:id="1682" w:name="_Toc314575595"/>
        <w:bookmarkStart w:id="1683" w:name="_Toc314575772"/>
        <w:bookmarkStart w:id="1684" w:name="_Toc330832341"/>
        <w:bookmarkStart w:id="1685" w:name="_Toc314575457"/>
        <w:bookmarkStart w:id="1686" w:name="_Toc314575738"/>
        <w:bookmarkStart w:id="1687" w:name="_Toc330913890"/>
        <w:bookmarkStart w:id="1688" w:name="_Toc330832352"/>
        <w:bookmarkStart w:id="1689" w:name="_Toc314575611"/>
        <w:bookmarkStart w:id="1690" w:name="_Toc314575712"/>
        <w:bookmarkStart w:id="1691" w:name="_Toc314575720"/>
        <w:bookmarkStart w:id="1692" w:name="_Toc330830766"/>
        <w:bookmarkStart w:id="1693" w:name="_Toc314575657"/>
        <w:bookmarkStart w:id="1694" w:name="_Toc314575847"/>
        <w:bookmarkStart w:id="1695" w:name="_Toc314575935"/>
        <w:bookmarkStart w:id="1696" w:name="_Toc314575531"/>
        <w:bookmarkStart w:id="1697" w:name="_Toc314575631"/>
        <w:bookmarkStart w:id="1698" w:name="_Toc314576018"/>
        <w:bookmarkStart w:id="1699" w:name="_Toc314575696"/>
        <w:bookmarkStart w:id="1700" w:name="_Toc314575742"/>
        <w:bookmarkStart w:id="1701" w:name="_Toc314575328"/>
        <w:bookmarkStart w:id="1702" w:name="_Toc314575794"/>
        <w:bookmarkStart w:id="1703" w:name="_Toc314575795"/>
        <w:bookmarkStart w:id="1704" w:name="_Toc314575911"/>
        <w:bookmarkStart w:id="1705" w:name="_Toc314575678"/>
        <w:bookmarkStart w:id="1706" w:name="_Toc314575868"/>
        <w:bookmarkStart w:id="1707" w:name="_Toc314576053"/>
        <w:bookmarkStart w:id="1708" w:name="_Toc314575190"/>
        <w:bookmarkStart w:id="1709" w:name="_Toc314575895"/>
        <w:bookmarkStart w:id="1710" w:name="_Toc314575948"/>
        <w:bookmarkStart w:id="1711" w:name="_Toc314575539"/>
        <w:bookmarkStart w:id="1712" w:name="_Toc314576219"/>
        <w:bookmarkStart w:id="1713" w:name="_Toc314575834"/>
        <w:bookmarkStart w:id="1714" w:name="_Toc314576057"/>
        <w:bookmarkStart w:id="1715" w:name="_Toc314575704"/>
        <w:bookmarkStart w:id="1716" w:name="_Toc314575758"/>
        <w:bookmarkStart w:id="1717" w:name="_Toc314575619"/>
        <w:bookmarkStart w:id="1718" w:name="_Toc314575469"/>
        <w:bookmarkStart w:id="1719" w:name="_Toc314575665"/>
        <w:bookmarkStart w:id="1720" w:name="_Toc314575700"/>
        <w:bookmarkStart w:id="1721" w:name="_Toc314575603"/>
        <w:bookmarkStart w:id="1722" w:name="_Toc314575874"/>
        <w:bookmarkStart w:id="1723" w:name="_Toc314576045"/>
        <w:bookmarkStart w:id="1724" w:name="_Toc314575640"/>
        <w:bookmarkStart w:id="1725" w:name="_Toc314575915"/>
        <w:bookmarkStart w:id="1726" w:name="_Toc314575514"/>
        <w:bookmarkStart w:id="1727" w:name="_Toc314575891"/>
        <w:bookmarkStart w:id="1728" w:name="_Toc314576166"/>
        <w:bookmarkStart w:id="1729" w:name="_Toc314575960"/>
        <w:bookmarkStart w:id="1730" w:name="_Toc314575952"/>
        <w:bookmarkStart w:id="1731" w:name="_Toc314576009"/>
        <w:bookmarkStart w:id="1732" w:name="_Toc314576121"/>
        <w:bookmarkStart w:id="1733" w:name="_Toc314575992"/>
        <w:bookmarkStart w:id="1734" w:name="_Toc314575784"/>
        <w:bookmarkStart w:id="1735" w:name="_Toc314575669"/>
        <w:bookmarkStart w:id="1736" w:name="_Toc314575677"/>
        <w:bookmarkStart w:id="1737" w:name="_Toc314575728"/>
        <w:bookmarkStart w:id="1738" w:name="_Toc314575830"/>
        <w:bookmarkStart w:id="1739" w:name="_Toc314576001"/>
        <w:bookmarkStart w:id="1740" w:name="_Toc314576081"/>
        <w:bookmarkStart w:id="1741" w:name="_Toc314575919"/>
        <w:bookmarkStart w:id="1742" w:name="_Toc314575855"/>
        <w:bookmarkStart w:id="1743" w:name="_Toc314575648"/>
        <w:bookmarkStart w:id="1744" w:name="_Toc314575980"/>
        <w:bookmarkStart w:id="1745" w:name="_Toc314575754"/>
        <w:bookmarkStart w:id="1746" w:name="_Toc314575750"/>
        <w:bookmarkStart w:id="1747" w:name="_Toc314576117"/>
        <w:bookmarkStart w:id="1748" w:name="_Toc314575984"/>
        <w:bookmarkStart w:id="1749" w:name="_Toc314576005"/>
        <w:bookmarkStart w:id="1750" w:name="_Toc314576034"/>
        <w:bookmarkStart w:id="1751" w:name="_Toc314576061"/>
        <w:bookmarkStart w:id="1752" w:name="_Toc314575808"/>
        <w:bookmarkStart w:id="1753" w:name="_Toc314576260"/>
        <w:bookmarkStart w:id="1754" w:name="_Toc314576073"/>
        <w:bookmarkStart w:id="1755" w:name="_Toc314575872"/>
        <w:bookmarkStart w:id="1756" w:name="_Toc314576125"/>
        <w:bookmarkStart w:id="1757" w:name="_Toc314576326"/>
        <w:bookmarkStart w:id="1758" w:name="_Toc314575923"/>
        <w:bookmarkStart w:id="1759" w:name="_Toc314576049"/>
        <w:bookmarkStart w:id="1760" w:name="_Toc314575956"/>
        <w:bookmarkStart w:id="1761" w:name="_Toc314576113"/>
        <w:bookmarkStart w:id="1762" w:name="_Toc314576069"/>
        <w:bookmarkStart w:id="1763" w:name="_Toc314576129"/>
        <w:bookmarkStart w:id="1764" w:name="_Toc314576065"/>
        <w:bookmarkStart w:id="1765" w:name="_Toc314575851"/>
        <w:bookmarkStart w:id="1766" w:name="_Toc314576013"/>
        <w:bookmarkStart w:id="1767" w:name="_Toc314575780"/>
        <w:bookmarkStart w:id="1768" w:name="_Toc314575843"/>
        <w:bookmarkStart w:id="1769" w:name="_Toc314575931"/>
        <w:bookmarkStart w:id="1770" w:name="_Toc314576197"/>
        <w:bookmarkStart w:id="1771" w:name="_Toc314575802"/>
        <w:bookmarkStart w:id="1772" w:name="_Toc314575964"/>
        <w:bookmarkStart w:id="1773" w:name="_Toc314576190"/>
        <w:bookmarkStart w:id="1774" w:name="_Toc314576366"/>
        <w:bookmarkStart w:id="1775" w:name="_Toc314575903"/>
        <w:bookmarkStart w:id="1776" w:name="_Toc314576182"/>
        <w:bookmarkStart w:id="1777" w:name="_Toc314575859"/>
        <w:bookmarkStart w:id="1778" w:name="_Toc314576162"/>
        <w:bookmarkStart w:id="1779" w:name="_Toc314575746"/>
        <w:bookmarkStart w:id="1780" w:name="_Toc314576211"/>
        <w:bookmarkStart w:id="1781" w:name="_Toc314575822"/>
        <w:bookmarkStart w:id="1782" w:name="_Toc314576285"/>
        <w:bookmarkStart w:id="1783" w:name="_Toc314575976"/>
        <w:bookmarkStart w:id="1784" w:name="_Toc314576025"/>
        <w:bookmarkStart w:id="1785" w:name="_Toc314575881"/>
        <w:bookmarkStart w:id="1786" w:name="_Toc314576204"/>
        <w:bookmarkStart w:id="1787" w:name="_Toc314576269"/>
        <w:bookmarkStart w:id="1788" w:name="_Toc314576432"/>
        <w:bookmarkStart w:id="1789" w:name="_Toc314575899"/>
        <w:bookmarkStart w:id="1790" w:name="_Toc314575724"/>
        <w:bookmarkStart w:id="1791" w:name="_Toc314576436"/>
        <w:bookmarkStart w:id="1792" w:name="_Toc314576028"/>
        <w:bookmarkStart w:id="1793" w:name="_Toc314576077"/>
        <w:bookmarkStart w:id="1794" w:name="_Toc314576109"/>
        <w:bookmarkStart w:id="1795" w:name="_Toc314576170"/>
        <w:bookmarkStart w:id="1796" w:name="_Toc314575939"/>
        <w:bookmarkStart w:id="1797" w:name="_Toc314576396"/>
        <w:bookmarkStart w:id="1798" w:name="_Toc314576105"/>
        <w:bookmarkStart w:id="1799" w:name="_Toc314576145"/>
        <w:bookmarkStart w:id="1800" w:name="_Toc314576178"/>
        <w:bookmarkStart w:id="1801" w:name="_Toc314576089"/>
        <w:bookmarkStart w:id="1802" w:name="_Toc314576660"/>
        <w:bookmarkStart w:id="1803" w:name="_Toc314576298"/>
        <w:bookmarkStart w:id="1804" w:name="_Toc314576085"/>
        <w:bookmarkStart w:id="1805" w:name="_Toc314576133"/>
        <w:bookmarkStart w:id="1806" w:name="_Toc314576141"/>
        <w:bookmarkStart w:id="1807" w:name="_Toc314576281"/>
        <w:bookmarkStart w:id="1808" w:name="_Toc314576137"/>
        <w:bookmarkStart w:id="1809" w:name="_Toc314576605"/>
        <w:bookmarkStart w:id="1810" w:name="_Toc314576362"/>
        <w:bookmarkStart w:id="1811" w:name="_Toc314576256"/>
        <w:bookmarkStart w:id="1812" w:name="_Toc314575968"/>
        <w:bookmarkStart w:id="1813" w:name="_Toc314576154"/>
        <w:bookmarkStart w:id="1814" w:name="_Toc314576294"/>
        <w:bookmarkStart w:id="1815" w:name="_Toc314576404"/>
        <w:bookmarkStart w:id="1816" w:name="_Toc314576017"/>
        <w:bookmarkStart w:id="1817" w:name="_Toc314576310"/>
        <w:bookmarkStart w:id="1818" w:name="_Toc314576302"/>
        <w:bookmarkStart w:id="1819" w:name="_Toc314576235"/>
        <w:bookmarkStart w:id="1820" w:name="_Toc314576354"/>
        <w:bookmarkStart w:id="1821" w:name="_Toc314576526"/>
        <w:bookmarkStart w:id="1822" w:name="_Toc314575972"/>
        <w:bookmarkStart w:id="1823" w:name="_Toc314576643"/>
        <w:bookmarkStart w:id="1824" w:name="_Toc314576543"/>
        <w:bookmarkStart w:id="1825" w:name="_Toc314576420"/>
        <w:bookmarkStart w:id="1826" w:name="_Toc314576342"/>
        <w:bookmarkStart w:id="1827" w:name="_Toc314576158"/>
        <w:bookmarkStart w:id="1828" w:name="_Toc314576239"/>
        <w:bookmarkStart w:id="1829" w:name="_Toc314576227"/>
        <w:bookmarkStart w:id="1830" w:name="_Toc314576231"/>
        <w:bookmarkStart w:id="1831" w:name="_Toc314576097"/>
        <w:bookmarkStart w:id="1832" w:name="_Toc314576448"/>
        <w:bookmarkStart w:id="1833" w:name="_Toc314576318"/>
        <w:bookmarkStart w:id="1834" w:name="_Toc314576388"/>
        <w:bookmarkStart w:id="1835" w:name="_Toc314576306"/>
        <w:bookmarkStart w:id="1836" w:name="_Toc314576031"/>
        <w:bookmarkStart w:id="1837" w:name="_Toc314576322"/>
        <w:bookmarkStart w:id="1838" w:name="_Toc314576243"/>
        <w:bookmarkStart w:id="1839" w:name="_Toc314576754"/>
        <w:bookmarkStart w:id="1840" w:name="_Toc314576374"/>
        <w:bookmarkStart w:id="1841" w:name="_Toc314576277"/>
        <w:bookmarkStart w:id="1842" w:name="_Toc314576186"/>
        <w:bookmarkStart w:id="1843" w:name="_Toc314576490"/>
        <w:bookmarkStart w:id="1844" w:name="_Toc314576223"/>
        <w:bookmarkStart w:id="1845" w:name="_Toc314576330"/>
        <w:bookmarkStart w:id="1846" w:name="_Toc314576408"/>
        <w:bookmarkStart w:id="1847" w:name="_Toc314576559"/>
        <w:bookmarkStart w:id="1848" w:name="_Toc314576547"/>
        <w:bookmarkStart w:id="1849" w:name="_Toc314576468"/>
        <w:bookmarkStart w:id="1850" w:name="_Toc314576101"/>
        <w:bookmarkStart w:id="1851" w:name="_Toc314576338"/>
        <w:bookmarkStart w:id="1852" w:name="_Toc314576252"/>
        <w:bookmarkStart w:id="1853" w:name="_Toc314576215"/>
        <w:bookmarkStart w:id="1854" w:name="_Toc314576456"/>
        <w:bookmarkStart w:id="1855" w:name="_Toc314576555"/>
        <w:bookmarkStart w:id="1856" w:name="_Toc314576551"/>
        <w:bookmarkStart w:id="1857" w:name="_Toc314576502"/>
        <w:bookmarkStart w:id="1858" w:name="_Toc314576416"/>
        <w:bookmarkStart w:id="1859" w:name="_Toc314576334"/>
        <w:bookmarkStart w:id="1860" w:name="_Toc314576400"/>
        <w:bookmarkStart w:id="1861" w:name="_Toc314576093"/>
        <w:bookmarkStart w:id="1862" w:name="_Toc314576464"/>
        <w:bookmarkStart w:id="1863" w:name="_Toc314576472"/>
        <w:bookmarkStart w:id="1864" w:name="_Toc314576772"/>
        <w:bookmarkStart w:id="1865" w:name="_Toc314576494"/>
        <w:bookmarkStart w:id="1866" w:name="_Toc314576563"/>
        <w:bookmarkStart w:id="1867" w:name="_Toc314576672"/>
        <w:bookmarkStart w:id="1868" w:name="_Toc314576575"/>
        <w:bookmarkStart w:id="1869" w:name="_Toc314576567"/>
        <w:bookmarkStart w:id="1870" w:name="_Toc314576412"/>
        <w:bookmarkStart w:id="1871" w:name="_Toc314576314"/>
        <w:bookmarkStart w:id="1872" w:name="_Toc314576506"/>
        <w:bookmarkStart w:id="1873" w:name="_Toc314576346"/>
        <w:bookmarkStart w:id="1874" w:name="_Toc314576539"/>
        <w:bookmarkStart w:id="1875" w:name="_Toc314576510"/>
        <w:bookmarkStart w:id="1876" w:name="_Toc314576638"/>
        <w:bookmarkStart w:id="1877" w:name="_Toc314576498"/>
        <w:bookmarkStart w:id="1878" w:name="_Toc314576588"/>
        <w:bookmarkStart w:id="1879" w:name="_Toc314576584"/>
        <w:bookmarkStart w:id="1880" w:name="_Toc314576518"/>
        <w:bookmarkStart w:id="1881" w:name="_Toc314576779"/>
        <w:bookmarkStart w:id="1882" w:name="_Toc314576702"/>
        <w:bookmarkStart w:id="1883" w:name="_Toc314576367"/>
        <w:bookmarkStart w:id="1884" w:name="_Toc314576460"/>
        <w:bookmarkStart w:id="1885" w:name="_Toc314576630"/>
        <w:bookmarkStart w:id="1886" w:name="_Toc314576392"/>
        <w:bookmarkStart w:id="1887" w:name="_Toc314576724"/>
        <w:bookmarkStart w:id="1888" w:name="_Toc314576424"/>
        <w:bookmarkStart w:id="1889" w:name="_Toc314576750"/>
        <w:bookmarkStart w:id="1890" w:name="_Toc314576869"/>
        <w:bookmarkStart w:id="1891" w:name="_Toc314576845"/>
        <w:bookmarkStart w:id="1892" w:name="_Toc314576680"/>
        <w:bookmarkStart w:id="1893" w:name="_Toc314576476"/>
        <w:bookmarkStart w:id="1894" w:name="_Toc314576273"/>
        <w:bookmarkStart w:id="1895" w:name="_Toc314576358"/>
        <w:bookmarkStart w:id="1896" w:name="_Toc314576807"/>
        <w:bookmarkStart w:id="1897" w:name="_Toc314576384"/>
        <w:bookmarkStart w:id="1898" w:name="_Toc316561104"/>
        <w:bookmarkStart w:id="1899" w:name="_Toc314576440"/>
        <w:bookmarkStart w:id="1900" w:name="_Toc314576668"/>
        <w:bookmarkStart w:id="1901" w:name="_Toc314576571"/>
        <w:bookmarkStart w:id="1902" w:name="_Toc314576650"/>
        <w:bookmarkStart w:id="1903" w:name="_Toc316485658"/>
        <w:bookmarkStart w:id="1904" w:name="_Toc314576881"/>
        <w:bookmarkStart w:id="1905" w:name="_Toc314576428"/>
        <w:bookmarkStart w:id="1906" w:name="_Toc314576444"/>
        <w:bookmarkStart w:id="1907" w:name="_Toc314576609"/>
        <w:bookmarkStart w:id="1908" w:name="_Toc314576893"/>
        <w:bookmarkStart w:id="1909" w:name="_Toc316484529"/>
        <w:bookmarkStart w:id="1910" w:name="_Toc314576694"/>
        <w:bookmarkStart w:id="1911" w:name="_Toc316559961"/>
        <w:bookmarkStart w:id="1912" w:name="_Toc314576783"/>
        <w:bookmarkStart w:id="1913" w:name="_Toc314576452"/>
        <w:bookmarkStart w:id="1914" w:name="_Toc314576514"/>
        <w:bookmarkStart w:id="1915" w:name="_Toc314576766"/>
        <w:bookmarkStart w:id="1916" w:name="_Toc314577028"/>
        <w:bookmarkStart w:id="1917" w:name="_Toc316562261"/>
        <w:bookmarkStart w:id="1918" w:name="_Toc316485990"/>
        <w:bookmarkStart w:id="1919" w:name="_Toc314576839"/>
        <w:bookmarkStart w:id="1920" w:name="_Toc314576792"/>
        <w:bookmarkStart w:id="1921" w:name="_Toc314576798"/>
        <w:bookmarkStart w:id="1922" w:name="_Toc316485991"/>
        <w:bookmarkStart w:id="1923" w:name="_Toc314577004"/>
        <w:bookmarkStart w:id="1924" w:name="_Toc314576836"/>
        <w:bookmarkStart w:id="1925" w:name="_Toc316562260"/>
        <w:bookmarkStart w:id="1926" w:name="_Toc316559946"/>
        <w:bookmarkStart w:id="1927" w:name="_Toc316485659"/>
        <w:bookmarkStart w:id="1928" w:name="_Toc314576522"/>
        <w:bookmarkStart w:id="1929" w:name="_Toc314576833"/>
        <w:bookmarkStart w:id="1930" w:name="_Toc314576857"/>
        <w:bookmarkStart w:id="1931" w:name="_Toc316558804"/>
        <w:bookmarkStart w:id="1932" w:name="_Toc316562268"/>
        <w:bookmarkStart w:id="1933" w:name="_Toc314576789"/>
        <w:bookmarkStart w:id="1934" w:name="_Toc316486067"/>
        <w:bookmarkStart w:id="1935" w:name="_Toc316562595"/>
        <w:bookmarkStart w:id="1936" w:name="_Toc314576350"/>
        <w:bookmarkStart w:id="1937" w:name="_Toc316559953"/>
        <w:bookmarkStart w:id="1938" w:name="_Toc330830745"/>
        <w:bookmarkStart w:id="1939" w:name="_Toc330832199"/>
        <w:bookmarkStart w:id="1940" w:name="_Toc314576810"/>
        <w:bookmarkStart w:id="1941" w:name="_Toc314576848"/>
        <w:bookmarkStart w:id="1942" w:name="_Toc314576966"/>
        <w:bookmarkStart w:id="1943" w:name="_Toc330830630"/>
        <w:bookmarkStart w:id="1944" w:name="_Toc314577020"/>
        <w:bookmarkStart w:id="1945" w:name="_Toc314577040"/>
        <w:bookmarkStart w:id="1946" w:name="_Toc323139771"/>
        <w:bookmarkStart w:id="1947" w:name="_Toc314577064"/>
        <w:bookmarkStart w:id="1948" w:name="_Toc314576905"/>
        <w:bookmarkStart w:id="1949" w:name="_Toc314577012"/>
        <w:bookmarkStart w:id="1950" w:name="_Toc314576932"/>
        <w:bookmarkStart w:id="1951" w:name="_Toc318736114"/>
        <w:bookmarkStart w:id="1952" w:name="_Toc330830754"/>
        <w:bookmarkStart w:id="1953" w:name="_Toc330917084"/>
        <w:bookmarkStart w:id="1954" w:name="_Toc330801284"/>
        <w:bookmarkStart w:id="1955" w:name="_Toc330801294"/>
        <w:bookmarkStart w:id="1956" w:name="_Toc330830752"/>
        <w:bookmarkStart w:id="1957" w:name="_Toc323139878"/>
        <w:bookmarkStart w:id="1958" w:name="_Toc330801300"/>
        <w:bookmarkStart w:id="1959" w:name="_Toc330917098"/>
        <w:bookmarkStart w:id="1960" w:name="_Toc330801283"/>
        <w:bookmarkStart w:id="1961" w:name="_Toc323139895"/>
        <w:bookmarkStart w:id="1962" w:name="_Toc330830753"/>
        <w:bookmarkStart w:id="1963" w:name="_Toc330801295"/>
        <w:bookmarkStart w:id="1964" w:name="_Toc330913856"/>
        <w:bookmarkStart w:id="1965" w:name="_Toc330830750"/>
        <w:bookmarkStart w:id="1966" w:name="_Toc323139886"/>
        <w:bookmarkStart w:id="1967" w:name="_Toc330917096"/>
        <w:bookmarkStart w:id="1968" w:name="_Toc330917081"/>
        <w:bookmarkStart w:id="1969" w:name="_Toc330917086"/>
        <w:bookmarkStart w:id="1970" w:name="_Toc330913871"/>
        <w:bookmarkStart w:id="1971" w:name="_Toc330801305"/>
        <w:bookmarkStart w:id="1972" w:name="_Toc330832321"/>
        <w:bookmarkStart w:id="1973" w:name="_Toc330832331"/>
        <w:bookmarkStart w:id="1974" w:name="_Toc323139880"/>
        <w:bookmarkStart w:id="1975" w:name="_Toc330801298"/>
        <w:bookmarkStart w:id="1976" w:name="_Toc330832322"/>
        <w:bookmarkStart w:id="1977" w:name="_Toc330832324"/>
        <w:bookmarkStart w:id="1978" w:name="_Toc330801290"/>
        <w:bookmarkStart w:id="1979" w:name="_Toc330830755"/>
        <w:bookmarkStart w:id="1980" w:name="_Toc330801304"/>
        <w:bookmarkStart w:id="1981" w:name="_Toc330913866"/>
        <w:bookmarkStart w:id="1982" w:name="_Toc330913862"/>
        <w:bookmarkStart w:id="1983" w:name="_Toc330913857"/>
        <w:bookmarkStart w:id="1984" w:name="_Toc330832329"/>
        <w:bookmarkStart w:id="1985" w:name="_Toc323139884"/>
        <w:bookmarkStart w:id="1986" w:name="_Toc330830759"/>
        <w:bookmarkStart w:id="1987" w:name="_Toc330801292"/>
        <w:bookmarkStart w:id="1988" w:name="_Toc330830764"/>
        <w:bookmarkStart w:id="1989" w:name="_Toc330917089"/>
        <w:bookmarkStart w:id="1990" w:name="_Toc330913858"/>
        <w:bookmarkStart w:id="1991" w:name="_Toc330832335"/>
        <w:bookmarkStart w:id="1992" w:name="_Toc330913861"/>
        <w:bookmarkStart w:id="1993" w:name="_Toc330801296"/>
        <w:bookmarkStart w:id="1994" w:name="_Toc323139889"/>
        <w:bookmarkStart w:id="1995" w:name="_Toc330832323"/>
        <w:bookmarkStart w:id="1996" w:name="_Toc330913865"/>
        <w:bookmarkStart w:id="1997" w:name="_Toc330830762"/>
        <w:bookmarkStart w:id="1998" w:name="_Toc330801308"/>
        <w:bookmarkStart w:id="1999" w:name="_Toc330832332"/>
        <w:bookmarkStart w:id="2000" w:name="_Toc318736104"/>
        <w:bookmarkStart w:id="2001" w:name="_Toc330832328"/>
        <w:bookmarkStart w:id="2002" w:name="_Toc330913859"/>
        <w:bookmarkStart w:id="2003" w:name="_Toc318736122"/>
        <w:bookmarkStart w:id="2004" w:name="_Toc330832325"/>
        <w:bookmarkStart w:id="2005" w:name="_Toc330801301"/>
        <w:bookmarkStart w:id="2006" w:name="_Toc330832343"/>
        <w:bookmarkStart w:id="2007" w:name="_Toc330917087"/>
        <w:bookmarkStart w:id="2008" w:name="_Toc318736124"/>
        <w:bookmarkStart w:id="2009" w:name="_Toc318736113"/>
        <w:bookmarkStart w:id="2010" w:name="_Toc323139892"/>
        <w:bookmarkStart w:id="2011" w:name="_Toc330832326"/>
        <w:bookmarkStart w:id="2012" w:name="_Toc330913869"/>
        <w:bookmarkStart w:id="2013" w:name="_Toc318736110"/>
        <w:bookmarkStart w:id="2014" w:name="_Toc323139890"/>
        <w:bookmarkStart w:id="2015" w:name="_Toc330801297"/>
        <w:bookmarkStart w:id="2016" w:name="_Toc323139915"/>
        <w:bookmarkStart w:id="2017" w:name="_Toc330917093"/>
        <w:bookmarkStart w:id="2018" w:name="_Toc323139897"/>
        <w:bookmarkStart w:id="2019" w:name="_Toc323139896"/>
        <w:bookmarkStart w:id="2020" w:name="_Toc330913881"/>
        <w:bookmarkStart w:id="2021" w:name="_Toc330830761"/>
        <w:bookmarkStart w:id="2022" w:name="_Toc330917106"/>
        <w:bookmarkStart w:id="2023" w:name="_Toc318736129"/>
        <w:bookmarkStart w:id="2024" w:name="_Toc330913870"/>
        <w:bookmarkStart w:id="2025" w:name="_Toc318736120"/>
        <w:bookmarkStart w:id="2026" w:name="_Toc318736131"/>
        <w:bookmarkStart w:id="2027" w:name="_Toc330832336"/>
        <w:bookmarkStart w:id="2028" w:name="_Toc318736112"/>
        <w:bookmarkStart w:id="2029" w:name="_Toc330830771"/>
        <w:bookmarkStart w:id="2030" w:name="_Toc318736116"/>
        <w:bookmarkStart w:id="2031" w:name="_Toc318736130"/>
        <w:bookmarkStart w:id="2032" w:name="_Toc330832344"/>
        <w:bookmarkStart w:id="2033" w:name="_Toc330801315"/>
        <w:bookmarkStart w:id="2034" w:name="_Toc330917094"/>
        <w:bookmarkStart w:id="2035" w:name="_Toc317190588"/>
        <w:bookmarkStart w:id="2036" w:name="_Toc330830758"/>
        <w:bookmarkStart w:id="2037" w:name="_Toc317190823"/>
        <w:bookmarkStart w:id="2038" w:name="_Toc316558697"/>
        <w:bookmarkStart w:id="2039" w:name="_Toc330917097"/>
        <w:bookmarkStart w:id="2040" w:name="_Toc318736117"/>
        <w:bookmarkStart w:id="2041" w:name="_Toc316559844"/>
        <w:bookmarkStart w:id="2042" w:name="_Toc318736133"/>
        <w:bookmarkStart w:id="2043" w:name="_Toc330832333"/>
        <w:bookmarkStart w:id="2044" w:name="_Toc330913860"/>
        <w:bookmarkStart w:id="2045" w:name="_Toc318736123"/>
        <w:bookmarkStart w:id="2046" w:name="_Toc323139893"/>
        <w:bookmarkStart w:id="2047" w:name="_Toc316558689"/>
        <w:bookmarkStart w:id="2048" w:name="_Toc317190683"/>
        <w:bookmarkStart w:id="2049" w:name="_Toc317190885"/>
        <w:bookmarkStart w:id="2050" w:name="_Toc316562149"/>
        <w:bookmarkStart w:id="2051" w:name="_Toc317190813"/>
        <w:bookmarkStart w:id="2052" w:name="_Toc317190748"/>
        <w:bookmarkStart w:id="2053" w:name="_Toc317190653"/>
        <w:bookmarkStart w:id="2054" w:name="_Toc317190673"/>
        <w:bookmarkStart w:id="2055" w:name="_Toc316558688"/>
        <w:bookmarkStart w:id="2056" w:name="_Toc316484416"/>
        <w:bookmarkStart w:id="2057" w:name="_Toc316484418"/>
        <w:bookmarkStart w:id="2058" w:name="_Toc316483287"/>
        <w:bookmarkStart w:id="2059" w:name="_Toc330832353"/>
        <w:bookmarkStart w:id="2060" w:name="_Toc318736140"/>
        <w:bookmarkStart w:id="2061" w:name="_Toc318736146"/>
        <w:bookmarkStart w:id="2062" w:name="_Toc330830774"/>
        <w:bookmarkStart w:id="2063" w:name="_Toc330917119"/>
        <w:bookmarkStart w:id="2064" w:name="_Toc323139917"/>
        <w:bookmarkStart w:id="2065" w:name="_Toc330830788"/>
        <w:bookmarkStart w:id="2066" w:name="_Toc317190831"/>
        <w:bookmarkStart w:id="2067" w:name="_Toc316560997"/>
        <w:bookmarkStart w:id="2068" w:name="_Toc330832350"/>
        <w:bookmarkStart w:id="2069" w:name="_Toc316483292"/>
        <w:bookmarkStart w:id="2070" w:name="_Toc316559858"/>
        <w:bookmarkStart w:id="2071" w:name="_Toc316562161"/>
        <w:bookmarkStart w:id="2072" w:name="_Toc330832349"/>
        <w:bookmarkStart w:id="2073" w:name="_Toc318736139"/>
        <w:bookmarkStart w:id="2074" w:name="_Toc330801325"/>
        <w:bookmarkStart w:id="2075" w:name="_Toc330830775"/>
        <w:bookmarkStart w:id="2076" w:name="_Toc330830783"/>
        <w:bookmarkStart w:id="2077" w:name="_Toc330830778"/>
        <w:bookmarkStart w:id="2078" w:name="_Toc330913887"/>
        <w:bookmarkStart w:id="2079" w:name="_Toc318736142"/>
        <w:bookmarkStart w:id="2080" w:name="_Toc323139921"/>
        <w:bookmarkStart w:id="2081" w:name="_Toc330830789"/>
        <w:bookmarkStart w:id="2082" w:name="_Toc330913886"/>
        <w:bookmarkStart w:id="2083" w:name="_Toc318736137"/>
        <w:bookmarkStart w:id="2084" w:name="_Toc318736150"/>
        <w:bookmarkStart w:id="2085" w:name="_Toc330801321"/>
        <w:bookmarkStart w:id="2086" w:name="_Toc330917110"/>
        <w:bookmarkStart w:id="2087" w:name="_Toc330917108"/>
        <w:bookmarkStart w:id="2088" w:name="_Toc323139906"/>
        <w:bookmarkStart w:id="2089" w:name="_Toc330830779"/>
        <w:bookmarkStart w:id="2090" w:name="_Toc330917122"/>
        <w:bookmarkStart w:id="2091" w:name="_Toc330917100"/>
        <w:bookmarkStart w:id="2092" w:name="_Toc330832351"/>
        <w:bookmarkStart w:id="2093" w:name="_Toc330801334"/>
        <w:bookmarkStart w:id="2094" w:name="_Toc330917116"/>
        <w:bookmarkStart w:id="2095" w:name="_Toc330832355"/>
        <w:bookmarkStart w:id="2096" w:name="_Toc330917117"/>
        <w:bookmarkStart w:id="2097" w:name="_Toc318736136"/>
        <w:bookmarkStart w:id="2098" w:name="_Toc318736145"/>
        <w:bookmarkStart w:id="2099" w:name="_Toc330917126"/>
        <w:bookmarkStart w:id="2100" w:name="_Toc330801330"/>
        <w:bookmarkStart w:id="2101" w:name="_Toc330917114"/>
        <w:bookmarkStart w:id="2102" w:name="_Toc330801316"/>
        <w:bookmarkStart w:id="2103" w:name="_Toc330917115"/>
        <w:bookmarkStart w:id="2104" w:name="_Toc323139923"/>
        <w:bookmarkStart w:id="2105" w:name="_Toc330830782"/>
        <w:bookmarkStart w:id="2106" w:name="_Toc323139918"/>
        <w:bookmarkStart w:id="2107" w:name="_Toc330830773"/>
        <w:bookmarkStart w:id="2108" w:name="_Toc330830780"/>
        <w:bookmarkStart w:id="2109" w:name="_Toc330830795"/>
        <w:bookmarkStart w:id="2110" w:name="_Toc318736144"/>
        <w:bookmarkStart w:id="2111" w:name="_Toc330801333"/>
        <w:bookmarkStart w:id="2112" w:name="_Toc330917124"/>
        <w:bookmarkStart w:id="2113" w:name="_Toc330830781"/>
        <w:bookmarkStart w:id="2114" w:name="_Toc330913898"/>
        <w:bookmarkStart w:id="2115" w:name="_Toc318736141"/>
        <w:bookmarkStart w:id="2116" w:name="_Toc330832345"/>
        <w:bookmarkStart w:id="2117" w:name="_Toc330830787"/>
        <w:bookmarkStart w:id="2118" w:name="_Toc330801329"/>
        <w:bookmarkStart w:id="2119" w:name="_Toc330830786"/>
        <w:bookmarkStart w:id="2120" w:name="_Toc330832356"/>
        <w:bookmarkStart w:id="2121" w:name="_Toc330913893"/>
        <w:bookmarkStart w:id="2122" w:name="_Toc330801331"/>
        <w:bookmarkStart w:id="2123" w:name="_Toc330913889"/>
        <w:bookmarkStart w:id="2124" w:name="_Toc330913897"/>
        <w:bookmarkStart w:id="2125" w:name="_Toc330801327"/>
        <w:bookmarkStart w:id="2126" w:name="_Toc330917123"/>
        <w:bookmarkStart w:id="2127" w:name="_Toc330832360"/>
        <w:bookmarkStart w:id="2128" w:name="_Toc318736157"/>
        <w:bookmarkStart w:id="2129" w:name="_Toc318736148"/>
        <w:bookmarkStart w:id="2130" w:name="_Toc330830784"/>
        <w:bookmarkStart w:id="2131" w:name="_Toc330830797"/>
        <w:bookmarkStart w:id="2132" w:name="_Toc330913895"/>
        <w:bookmarkStart w:id="2133" w:name="_Toc330913892"/>
        <w:bookmarkStart w:id="2134" w:name="_Toc330801324"/>
        <w:bookmarkStart w:id="2135" w:name="_Toc318736155"/>
        <w:bookmarkStart w:id="2136" w:name="_Toc330801326"/>
        <w:bookmarkStart w:id="2137" w:name="_Toc330913894"/>
        <w:bookmarkStart w:id="2138" w:name="_Toc330830791"/>
        <w:bookmarkStart w:id="2139" w:name="_Toc330832354"/>
        <w:bookmarkStart w:id="2140" w:name="_Toc323139932"/>
        <w:bookmarkStart w:id="2141" w:name="_Toc314577235"/>
        <w:bookmarkStart w:id="2142" w:name="_Toc330832361"/>
        <w:bookmarkStart w:id="2143" w:name="_Toc330917120"/>
        <w:bookmarkStart w:id="2144" w:name="_Toc330913899"/>
        <w:bookmarkStart w:id="2145" w:name="_Toc323139920"/>
        <w:bookmarkStart w:id="2146" w:name="_Toc330832357"/>
        <w:bookmarkStart w:id="2147" w:name="_Toc330801336"/>
        <w:bookmarkStart w:id="2148" w:name="_Toc323139916"/>
        <w:bookmarkStart w:id="2149" w:name="_Toc330830796"/>
        <w:bookmarkStart w:id="2150" w:name="_Toc330917133"/>
        <w:bookmarkStart w:id="2151" w:name="_Toc330913902"/>
        <w:bookmarkStart w:id="2152" w:name="_Toc330917121"/>
        <w:bookmarkStart w:id="2153" w:name="_Toc330913888"/>
        <w:bookmarkStart w:id="2154" w:name="_Toc330801332"/>
        <w:bookmarkStart w:id="2155" w:name="_Toc330832368"/>
        <w:bookmarkStart w:id="2156" w:name="_Toc323139927"/>
        <w:bookmarkStart w:id="2157" w:name="_Toc330917128"/>
        <w:bookmarkStart w:id="2158" w:name="_Toc330913656"/>
        <w:bookmarkStart w:id="2159" w:name="_Toc330913905"/>
        <w:bookmarkStart w:id="2160" w:name="_Toc330913904"/>
        <w:bookmarkStart w:id="2161" w:name="_Toc318736147"/>
        <w:bookmarkStart w:id="2162" w:name="_Toc323139922"/>
        <w:bookmarkStart w:id="2163" w:name="_Toc330832358"/>
        <w:bookmarkStart w:id="2164" w:name="_Toc330830792"/>
        <w:bookmarkStart w:id="2165" w:name="_Toc330801328"/>
        <w:bookmarkStart w:id="2166" w:name="_Toc330830785"/>
        <w:bookmarkStart w:id="2167" w:name="_Toc330801340"/>
        <w:bookmarkStart w:id="2168" w:name="_Toc330917125"/>
        <w:bookmarkStart w:id="2169" w:name="_Toc330917127"/>
        <w:bookmarkStart w:id="2170" w:name="_Toc330917130"/>
        <w:bookmarkStart w:id="2171" w:name="_Toc330830794"/>
        <w:bookmarkStart w:id="2172" w:name="_Toc330913658"/>
        <w:bookmarkStart w:id="2173" w:name="_Toc330917129"/>
        <w:bookmarkStart w:id="2174" w:name="_Toc316561510"/>
        <w:bookmarkStart w:id="2175" w:name="_Toc318736151"/>
        <w:bookmarkStart w:id="2176" w:name="_Toc330913896"/>
        <w:bookmarkStart w:id="2177" w:name="_Toc318736153"/>
        <w:bookmarkStart w:id="2178" w:name="_Toc330832362"/>
        <w:bookmarkStart w:id="2179" w:name="_Toc330832369"/>
        <w:bookmarkStart w:id="2180" w:name="_Toc330832364"/>
        <w:bookmarkStart w:id="2181" w:name="_Toc330830798"/>
        <w:bookmarkStart w:id="2182" w:name="_Toc330801337"/>
        <w:bookmarkStart w:id="2183" w:name="_Toc316559133"/>
        <w:bookmarkStart w:id="2184" w:name="_Toc330830790"/>
        <w:bookmarkStart w:id="2185" w:name="_Toc318736149"/>
        <w:bookmarkStart w:id="2186" w:name="_Toc323139925"/>
        <w:bookmarkStart w:id="2187" w:name="_Toc318736152"/>
        <w:bookmarkStart w:id="2188" w:name="_Toc316485992"/>
        <w:bookmarkStart w:id="2189" w:name="_Toc316483730"/>
        <w:bookmarkStart w:id="2190" w:name="_Toc330830793"/>
        <w:bookmarkStart w:id="2191" w:name="_Toc316562592"/>
        <w:bookmarkStart w:id="2192" w:name="_Toc318736154"/>
        <w:bookmarkStart w:id="2193" w:name="_Toc330832366"/>
        <w:bookmarkStart w:id="2194" w:name="_Toc330801335"/>
        <w:bookmarkStart w:id="2195" w:name="_Toc316484860"/>
        <w:bookmarkStart w:id="2196" w:name="_Toc316562591"/>
        <w:bookmarkStart w:id="2197" w:name="_Toc318736156"/>
        <w:bookmarkStart w:id="2198" w:name="_Toc323139926"/>
        <w:bookmarkStart w:id="2199" w:name="_Toc323139930"/>
        <w:bookmarkStart w:id="2200" w:name="_Toc330917132"/>
        <w:bookmarkStart w:id="2201" w:name="_Toc316560289"/>
        <w:bookmarkStart w:id="2202" w:name="_Toc330801338"/>
        <w:bookmarkStart w:id="2203" w:name="_Toc314577240"/>
        <w:bookmarkStart w:id="2204" w:name="_Toc330832363"/>
        <w:bookmarkStart w:id="2205" w:name="_Toc330913903"/>
        <w:bookmarkStart w:id="2206" w:name="_Toc323139924"/>
        <w:bookmarkStart w:id="2207" w:name="_Toc323139931"/>
        <w:bookmarkStart w:id="2208" w:name="_Toc316560362"/>
        <w:bookmarkStart w:id="2209" w:name="_Toc316485989"/>
        <w:bookmarkStart w:id="2210" w:name="_Toc330917134"/>
        <w:bookmarkStart w:id="2211" w:name="_Toc316559208"/>
        <w:bookmarkStart w:id="2212" w:name="_Toc330916884"/>
        <w:bookmarkStart w:id="2213" w:name="_Toc316559209"/>
        <w:bookmarkStart w:id="2214" w:name="_Toc330913901"/>
        <w:bookmarkStart w:id="2215" w:name="_Toc316483805"/>
        <w:bookmarkStart w:id="2216" w:name="_Toc330913654"/>
        <w:bookmarkStart w:id="2217" w:name="_Toc330832367"/>
        <w:bookmarkStart w:id="2218" w:name="_Toc314577237"/>
        <w:bookmarkStart w:id="2219" w:name="_Toc316560291"/>
        <w:bookmarkStart w:id="2220" w:name="_Toc316562594"/>
        <w:bookmarkStart w:id="2221" w:name="_Toc316559134"/>
        <w:bookmarkStart w:id="2222" w:name="_Toc323139929"/>
        <w:bookmarkStart w:id="2223" w:name="_Toc316562668"/>
        <w:bookmarkStart w:id="2224" w:name="_Toc330913900"/>
        <w:bookmarkStart w:id="2225" w:name="_Toc316560290"/>
        <w:bookmarkStart w:id="2226" w:name="_Toc314577228"/>
        <w:bookmarkStart w:id="2227" w:name="_Toc316483732"/>
        <w:bookmarkStart w:id="2228" w:name="_Toc316561435"/>
        <w:bookmarkStart w:id="2229" w:name="_Toc316483733"/>
        <w:bookmarkStart w:id="2230" w:name="_Toc316559211"/>
        <w:bookmarkStart w:id="2231" w:name="_Toc330917131"/>
        <w:bookmarkStart w:id="2232" w:name="_Toc316562593"/>
        <w:bookmarkStart w:id="2233" w:name="_Toc314577227"/>
        <w:bookmarkStart w:id="2234" w:name="_Toc323139928"/>
        <w:bookmarkStart w:id="2235" w:name="_Toc316562943"/>
        <w:bookmarkStart w:id="2236" w:name="_Toc316486064"/>
        <w:bookmarkStart w:id="2237" w:name="_Toc316559207"/>
        <w:bookmarkStart w:id="2238" w:name="_Toc316561438"/>
        <w:bookmarkStart w:id="2239" w:name="_Toc316562670"/>
        <w:bookmarkStart w:id="2240" w:name="_Toc316562667"/>
        <w:bookmarkStart w:id="2241" w:name="_Toc316560363"/>
        <w:bookmarkStart w:id="2242" w:name="_Toc316560366"/>
        <w:bookmarkStart w:id="2243" w:name="_Toc316484861"/>
        <w:bookmarkStart w:id="2244" w:name="_Toc316486069"/>
        <w:bookmarkStart w:id="2245" w:name="_Toc316483806"/>
        <w:bookmarkStart w:id="2246" w:name="_Toc314577232"/>
        <w:bookmarkStart w:id="2247" w:name="_Toc323139933"/>
        <w:bookmarkStart w:id="2248" w:name="_Toc316484945"/>
        <w:bookmarkStart w:id="2249" w:name="_Toc316485993"/>
        <w:bookmarkStart w:id="2250" w:name="_Toc316559870"/>
        <w:bookmarkStart w:id="2251" w:name="_Toc316484936"/>
        <w:bookmarkStart w:id="2252" w:name="_Toc316483803"/>
        <w:bookmarkStart w:id="2253" w:name="_Toc316483403"/>
        <w:bookmarkStart w:id="2254" w:name="_Toc316484863"/>
        <w:bookmarkStart w:id="2255" w:name="_Toc316484859"/>
        <w:bookmarkStart w:id="2256" w:name="_Toc316559137"/>
        <w:bookmarkStart w:id="2257" w:name="_Toc316484527"/>
        <w:bookmarkStart w:id="2258" w:name="_Toc330801339"/>
        <w:bookmarkStart w:id="2259" w:name="_Toc316483728"/>
        <w:bookmarkStart w:id="2260" w:name="_Toc316486066"/>
        <w:bookmarkStart w:id="2261" w:name="_Toc316561103"/>
        <w:bookmarkStart w:id="2262" w:name="_Toc316485655"/>
        <w:bookmarkStart w:id="2263" w:name="_Toc316485650"/>
        <w:bookmarkStart w:id="2264" w:name="_Toc316558796"/>
        <w:bookmarkStart w:id="2265" w:name="_Toc316562666"/>
        <w:bookmarkStart w:id="2266" w:name="_Toc316484939"/>
        <w:bookmarkStart w:id="2267" w:name="_Toc317191158"/>
        <w:bookmarkStart w:id="2268" w:name="_Toc316559947"/>
        <w:bookmarkStart w:id="2269" w:name="_Toc316561019"/>
        <w:bookmarkStart w:id="2270" w:name="_Toc316561099"/>
        <w:bookmarkStart w:id="2271" w:name="_Toc316483392"/>
        <w:bookmarkStart w:id="2272" w:name="_Toc316561090"/>
        <w:bookmarkStart w:id="2273" w:name="_Toc316561512"/>
        <w:bookmarkStart w:id="2274" w:name="_Toc330832365"/>
        <w:bookmarkStart w:id="2275" w:name="_Toc316485644"/>
        <w:bookmarkStart w:id="2276" w:name="_Toc316558806"/>
        <w:bookmarkStart w:id="2277" w:name="_Toc316562250"/>
        <w:bookmarkStart w:id="2278" w:name="_Toc316559136"/>
        <w:bookmarkStart w:id="2279" w:name="_Toc316484530"/>
        <w:bookmarkStart w:id="2280" w:name="_Toc316559872"/>
        <w:bookmarkStart w:id="2281" w:name="_Toc316483388"/>
        <w:bookmarkStart w:id="2282" w:name="_Toc317191322"/>
        <w:bookmarkStart w:id="2283" w:name="_Toc316561111"/>
        <w:bookmarkStart w:id="2284" w:name="_Toc316562255"/>
        <w:bookmarkStart w:id="2285" w:name="_Toc316483831"/>
        <w:bookmarkStart w:id="2286" w:name="_Toc316559235"/>
        <w:bookmarkStart w:id="2287" w:name="_Toc316486092"/>
        <w:bookmarkStart w:id="2288" w:name="_Toc316486091"/>
        <w:bookmarkStart w:id="2289" w:name="_Toc316560393"/>
        <w:bookmarkStart w:id="2290" w:name="_Toc317191175"/>
        <w:bookmarkStart w:id="2291" w:name="_Toc316559951"/>
        <w:bookmarkStart w:id="2292" w:name="_Toc316558799"/>
        <w:bookmarkStart w:id="2293" w:name="_Toc316484934"/>
        <w:bookmarkStart w:id="2294" w:name="_Toc316484536"/>
        <w:bookmarkStart w:id="2295" w:name="_Toc316562267"/>
        <w:bookmarkStart w:id="2296" w:name="_Toc316559958"/>
        <w:bookmarkStart w:id="2297" w:name="_Toc316562263"/>
        <w:bookmarkStart w:id="2298" w:name="_Toc316562695"/>
        <w:bookmarkStart w:id="2299" w:name="_Toc317191413"/>
        <w:bookmarkStart w:id="2300" w:name="_Toc316485666"/>
        <w:bookmarkStart w:id="2301" w:name="_Toc316561541"/>
        <w:bookmarkStart w:id="2302" w:name="_Toc316559955"/>
        <w:bookmarkStart w:id="2303" w:name="_Toc316562691"/>
        <w:bookmarkStart w:id="2304" w:name="_Toc316559963"/>
        <w:bookmarkStart w:id="2305" w:name="_Toc316561105"/>
        <w:bookmarkStart w:id="2306" w:name="_Toc316560463"/>
        <w:bookmarkStart w:id="2307" w:name="_Toc316561611"/>
        <w:bookmarkStart w:id="2308" w:name="_Toc316483827"/>
        <w:bookmarkStart w:id="2309" w:name="_Toc317191178"/>
        <w:bookmarkStart w:id="2310" w:name="_Toc316559944"/>
        <w:bookmarkStart w:id="2311" w:name="_Toc316485663"/>
        <w:bookmarkStart w:id="2312" w:name="_Toc316483833"/>
        <w:bookmarkStart w:id="2313" w:name="_Toc317191332"/>
        <w:bookmarkStart w:id="2314" w:name="_Toc316485661"/>
        <w:bookmarkStart w:id="2315" w:name="_Toc316484962"/>
        <w:bookmarkStart w:id="2316" w:name="_Toc316484533"/>
        <w:bookmarkStart w:id="2317" w:name="_Toc316486090"/>
        <w:bookmarkStart w:id="2318" w:name="_Toc317191171"/>
        <w:bookmarkStart w:id="2319" w:name="_Toc317191181"/>
        <w:bookmarkStart w:id="2320" w:name="_Toc316560391"/>
        <w:bookmarkStart w:id="2321" w:name="_Toc317191161"/>
        <w:bookmarkStart w:id="2322" w:name="_Toc317191177"/>
        <w:bookmarkStart w:id="2323" w:name="_Toc316483830"/>
        <w:bookmarkStart w:id="2324" w:name="_Toc316561539"/>
        <w:bookmarkStart w:id="2325" w:name="_Toc317191174"/>
        <w:bookmarkStart w:id="2326" w:name="_Toc316560389"/>
        <w:bookmarkStart w:id="2327" w:name="_Toc317191159"/>
        <w:bookmarkStart w:id="2328" w:name="_Toc316558805"/>
        <w:bookmarkStart w:id="2329" w:name="_Toc317191394"/>
        <w:bookmarkStart w:id="2330" w:name="_Toc317191167"/>
        <w:bookmarkStart w:id="2331" w:name="_Toc316483397"/>
        <w:bookmarkStart w:id="2332" w:name="_Toc317191168"/>
        <w:bookmarkStart w:id="2333" w:name="_Toc317191157"/>
        <w:bookmarkStart w:id="2334" w:name="_Toc317191223"/>
        <w:bookmarkStart w:id="2335" w:name="_Toc317191244"/>
        <w:bookmarkStart w:id="2336" w:name="_Toc317191176"/>
        <w:bookmarkStart w:id="2337" w:name="_Toc317191172"/>
        <w:bookmarkStart w:id="2338" w:name="_Toc317191510"/>
        <w:bookmarkStart w:id="2339" w:name="_Toc317191398"/>
        <w:bookmarkStart w:id="2340" w:name="_Toc317191163"/>
        <w:bookmarkStart w:id="2341" w:name="_Toc316483834"/>
        <w:bookmarkStart w:id="2342" w:name="_Toc317191164"/>
        <w:bookmarkStart w:id="2343" w:name="_Toc317191490"/>
        <w:bookmarkStart w:id="2344" w:name="_Toc317191276"/>
        <w:bookmarkStart w:id="2345" w:name="_Toc317191233"/>
        <w:bookmarkStart w:id="2346" w:name="_Toc317191173"/>
        <w:bookmarkStart w:id="2347" w:name="_Toc317191297"/>
        <w:bookmarkStart w:id="2348" w:name="_Toc317191393"/>
        <w:bookmarkStart w:id="2349" w:name="_Toc317191209"/>
        <w:bookmarkStart w:id="2350" w:name="_Toc317191335"/>
        <w:bookmarkStart w:id="2351" w:name="_Toc317191312"/>
        <w:bookmarkStart w:id="2352" w:name="_Toc317191208"/>
        <w:bookmarkStart w:id="2353" w:name="_Toc317191179"/>
        <w:bookmarkStart w:id="2354" w:name="_Toc330832262"/>
        <w:bookmarkStart w:id="2355" w:name="_Toc316486181"/>
        <w:bookmarkStart w:id="2356" w:name="_Toc330917020"/>
        <w:bookmarkStart w:id="2357" w:name="_Toc317191681"/>
        <w:bookmarkStart w:id="2358" w:name="_Toc317191337"/>
        <w:bookmarkStart w:id="2359" w:name="_Toc317191317"/>
        <w:bookmarkStart w:id="2360" w:name="_Toc330801236"/>
        <w:bookmarkStart w:id="2361" w:name="_Toc330913798"/>
        <w:bookmarkStart w:id="2362" w:name="_Toc316483904"/>
        <w:bookmarkStart w:id="2363" w:name="_Toc330801231"/>
        <w:bookmarkStart w:id="2364" w:name="_Toc323139820"/>
        <w:bookmarkStart w:id="2365" w:name="_Toc318736052"/>
        <w:bookmarkStart w:id="2366" w:name="_Toc330917025"/>
        <w:bookmarkStart w:id="2367" w:name="_Toc330830638"/>
        <w:bookmarkStart w:id="2368" w:name="_Toc330830691"/>
        <w:bookmarkStart w:id="2369" w:name="_Toc330913799"/>
        <w:bookmarkStart w:id="2370" w:name="_Toc323139832"/>
        <w:bookmarkStart w:id="2371" w:name="_Toc330832261"/>
        <w:bookmarkStart w:id="2372" w:name="_Toc330832208"/>
        <w:bookmarkStart w:id="2373" w:name="_Toc318736047"/>
        <w:bookmarkStart w:id="2374" w:name="_Toc330830685"/>
        <w:bookmarkStart w:id="2375" w:name="_Toc330832265"/>
        <w:bookmarkStart w:id="2376" w:name="_Toc330913796"/>
        <w:bookmarkStart w:id="2377" w:name="_Toc330913795"/>
        <w:bookmarkStart w:id="2378" w:name="_Toc330832263"/>
        <w:bookmarkStart w:id="2379" w:name="_Toc330801256"/>
        <w:bookmarkStart w:id="2380" w:name="_Toc330830689"/>
        <w:bookmarkStart w:id="2381" w:name="_Toc330917028"/>
        <w:bookmarkStart w:id="2382" w:name="_Toc330832286"/>
        <w:bookmarkStart w:id="2383" w:name="_Toc323139847"/>
        <w:bookmarkStart w:id="2384" w:name="_Toc330917032"/>
        <w:bookmarkStart w:id="2385" w:name="_Toc330913817"/>
        <w:bookmarkStart w:id="2386" w:name="_Toc330801235"/>
        <w:bookmarkStart w:id="2387" w:name="_Toc330832159"/>
        <w:bookmarkStart w:id="2388" w:name="_Toc323139824"/>
        <w:bookmarkStart w:id="2389" w:name="_Toc330917019"/>
        <w:bookmarkStart w:id="2390" w:name="_Toc318736046"/>
        <w:bookmarkStart w:id="2391" w:name="_Toc330830687"/>
        <w:bookmarkStart w:id="2392" w:name="_Toc318735996"/>
        <w:bookmarkStart w:id="2393" w:name="_Toc318736053"/>
        <w:bookmarkStart w:id="2394" w:name="_Toc318736050"/>
        <w:bookmarkStart w:id="2395" w:name="_Toc318736048"/>
        <w:bookmarkStart w:id="2396" w:name="_Toc330801232"/>
        <w:bookmarkStart w:id="2397" w:name="_Toc330832281"/>
        <w:bookmarkStart w:id="2398" w:name="_Toc330917024"/>
        <w:bookmarkStart w:id="2399" w:name="_Toc330917027"/>
        <w:bookmarkStart w:id="2400" w:name="_Toc323139825"/>
        <w:bookmarkStart w:id="2401" w:name="_Toc330830688"/>
        <w:bookmarkStart w:id="2402" w:name="_Toc323139828"/>
        <w:bookmarkStart w:id="2403" w:name="_Toc323139830"/>
        <w:bookmarkStart w:id="2404" w:name="_Toc318736076"/>
        <w:bookmarkStart w:id="2405" w:name="_Toc330917035"/>
        <w:bookmarkStart w:id="2406" w:name="_Toc330801240"/>
        <w:bookmarkStart w:id="2407" w:name="_Toc330830694"/>
        <w:bookmarkStart w:id="2408" w:name="_Toc330917046"/>
        <w:bookmarkStart w:id="2409" w:name="_Toc330913743"/>
        <w:bookmarkStart w:id="2410" w:name="_Toc330832260"/>
        <w:bookmarkStart w:id="2411" w:name="_Toc316483706"/>
        <w:bookmarkStart w:id="2412" w:name="_Toc330801230"/>
        <w:bookmarkStart w:id="2413" w:name="_Toc330830698"/>
        <w:bookmarkStart w:id="2414" w:name="_Toc318736051"/>
        <w:bookmarkStart w:id="2415" w:name="_Toc318736045"/>
        <w:bookmarkStart w:id="2416" w:name="_Toc316483409"/>
        <w:bookmarkStart w:id="2417" w:name="_Toc316562567"/>
        <w:bookmarkStart w:id="2418" w:name="_Toc330913793"/>
        <w:bookmarkStart w:id="2419" w:name="_Toc330832264"/>
        <w:bookmarkStart w:id="2420" w:name="_Toc330832258"/>
        <w:bookmarkStart w:id="2421" w:name="_Toc330801254"/>
        <w:bookmarkStart w:id="2422" w:name="_Toc317190911"/>
        <w:bookmarkStart w:id="2423" w:name="_Toc330830692"/>
        <w:bookmarkStart w:id="2424" w:name="_Toc330913821"/>
        <w:bookmarkStart w:id="2425" w:name="_Toc317190910"/>
        <w:bookmarkStart w:id="2426" w:name="_Toc318736054"/>
        <w:bookmarkStart w:id="2427" w:name="_Toc330801233"/>
        <w:bookmarkStart w:id="2428" w:name="_Toc330832266"/>
        <w:bookmarkStart w:id="2429" w:name="_Toc330830714"/>
        <w:bookmarkStart w:id="2430" w:name="_Toc316562276"/>
        <w:bookmarkStart w:id="2431" w:name="_Toc316484541"/>
        <w:bookmarkStart w:id="2432" w:name="_Toc330801257"/>
        <w:bookmarkStart w:id="2433" w:name="_Toc318736069"/>
        <w:bookmarkStart w:id="2434" w:name="_Toc323139845"/>
        <w:bookmarkStart w:id="2435" w:name="_Toc316558815"/>
        <w:bookmarkStart w:id="2436" w:name="_Toc316561413"/>
        <w:bookmarkStart w:id="2437" w:name="_Toc330913801"/>
        <w:bookmarkStart w:id="2438" w:name="_Toc316484544"/>
        <w:bookmarkStart w:id="2439" w:name="_Toc330913800"/>
        <w:bookmarkStart w:id="2440" w:name="_Toc316559109"/>
        <w:bookmarkStart w:id="2441" w:name="_Toc330801234"/>
        <w:bookmarkStart w:id="2442" w:name="_Toc330917029"/>
        <w:bookmarkStart w:id="2443" w:name="_Toc330913824"/>
        <w:bookmarkStart w:id="2444" w:name="_Toc317190886"/>
        <w:bookmarkStart w:id="2445" w:name="_Toc316561118"/>
        <w:bookmarkStart w:id="2446" w:name="_Toc316561119"/>
        <w:bookmarkStart w:id="2447" w:name="_Toc316484540"/>
        <w:bookmarkStart w:id="2448" w:name="_Toc316485675"/>
        <w:bookmarkStart w:id="2449" w:name="_Toc316485671"/>
        <w:bookmarkStart w:id="2450" w:name="_Toc330830695"/>
        <w:bookmarkStart w:id="2451" w:name="_Toc316559971"/>
        <w:bookmarkStart w:id="2452" w:name="_Toc316483412"/>
        <w:bookmarkStart w:id="2453" w:name="_Toc316485672"/>
        <w:bookmarkStart w:id="2454" w:name="_Toc330917021"/>
        <w:bookmarkStart w:id="2455" w:name="_Toc330913802"/>
        <w:bookmarkStart w:id="2456" w:name="_Toc330830711"/>
        <w:bookmarkStart w:id="2457" w:name="_Toc316484836"/>
        <w:bookmarkStart w:id="2458" w:name="_Toc316560263"/>
        <w:bookmarkStart w:id="2459" w:name="_Toc330832287"/>
        <w:bookmarkStart w:id="2460" w:name="_Toc316559972"/>
        <w:bookmarkStart w:id="2461" w:name="_Toc316484542"/>
        <w:bookmarkStart w:id="2462" w:name="_Toc316559108"/>
        <w:bookmarkStart w:id="2463" w:name="_Toc316485966"/>
        <w:bookmarkStart w:id="2464" w:name="_Toc317190914"/>
        <w:bookmarkStart w:id="2465" w:name="_Toc317190903"/>
        <w:bookmarkStart w:id="2466" w:name="_Toc317190887"/>
        <w:bookmarkStart w:id="2467" w:name="_Toc316562272"/>
        <w:bookmarkStart w:id="2468" w:name="_Toc316558818"/>
        <w:bookmarkStart w:id="2469" w:name="_Toc316560265"/>
        <w:bookmarkStart w:id="2470" w:name="_Toc316559968"/>
        <w:bookmarkStart w:id="2471" w:name="_Toc316484543"/>
        <w:bookmarkStart w:id="2472" w:name="_Toc316558814"/>
        <w:bookmarkStart w:id="2473" w:name="_Toc317190889"/>
        <w:bookmarkStart w:id="2474" w:name="_Toc316483705"/>
        <w:bookmarkStart w:id="2475" w:name="_Toc316483414"/>
        <w:bookmarkStart w:id="2476" w:name="_Toc316559973"/>
        <w:bookmarkStart w:id="2477" w:name="_Toc316485965"/>
        <w:bookmarkStart w:id="2478" w:name="_Toc316561117"/>
        <w:bookmarkStart w:id="2479" w:name="_Toc316561120"/>
        <w:bookmarkStart w:id="2480" w:name="_Toc316561121"/>
        <w:bookmarkStart w:id="2481" w:name="_Toc317190894"/>
        <w:bookmarkStart w:id="2482" w:name="_Toc316558817"/>
        <w:bookmarkStart w:id="2483" w:name="_Toc317190893"/>
        <w:bookmarkStart w:id="2484" w:name="_Toc317190954"/>
        <w:bookmarkStart w:id="2485" w:name="_Toc316562274"/>
        <w:bookmarkStart w:id="2486" w:name="_Toc316484545"/>
        <w:bookmarkStart w:id="2487" w:name="_Toc317190912"/>
        <w:bookmarkStart w:id="2488" w:name="_Toc316485745"/>
        <w:bookmarkStart w:id="2489" w:name="_Toc330830716"/>
        <w:bookmarkStart w:id="2490" w:name="_Toc317190890"/>
        <w:bookmarkStart w:id="2491" w:name="_Toc317191017"/>
        <w:bookmarkStart w:id="2492" w:name="_Toc316562566"/>
        <w:bookmarkStart w:id="2493" w:name="_Toc316558888"/>
        <w:bookmarkStart w:id="2494" w:name="_Toc317190899"/>
        <w:bookmarkStart w:id="2495" w:name="_Toc317190933"/>
        <w:bookmarkStart w:id="2496" w:name="_Toc318736081"/>
        <w:bookmarkStart w:id="2497" w:name="_Toc330917054"/>
        <w:bookmarkStart w:id="2498" w:name="_Toc316562271"/>
        <w:bookmarkStart w:id="2499" w:name="_Toc317191048"/>
        <w:bookmarkStart w:id="2500" w:name="_Toc317190902"/>
        <w:bookmarkStart w:id="2501" w:name="_Toc316561191"/>
        <w:bookmarkStart w:id="2502" w:name="_Toc317190888"/>
        <w:bookmarkStart w:id="2503" w:name="_Toc316483413"/>
        <w:bookmarkStart w:id="2504" w:name="_Toc317190898"/>
        <w:bookmarkStart w:id="2505" w:name="_Toc317190905"/>
        <w:bookmarkStart w:id="2506" w:name="_Toc330830719"/>
        <w:bookmarkStart w:id="2507" w:name="_Toc330913828"/>
        <w:bookmarkStart w:id="2508" w:name="_Toc316485673"/>
        <w:bookmarkStart w:id="2509" w:name="_Toc330801268"/>
        <w:bookmarkStart w:id="2510" w:name="_Toc317190900"/>
        <w:bookmarkStart w:id="2511" w:name="_Toc317191089"/>
        <w:bookmarkStart w:id="2512" w:name="_Toc317190906"/>
        <w:bookmarkStart w:id="2513" w:name="_Toc317191088"/>
        <w:bookmarkStart w:id="2514" w:name="_Toc330832285"/>
        <w:bookmarkStart w:id="2515" w:name="_Toc317190895"/>
        <w:bookmarkStart w:id="2516" w:name="_Toc317190892"/>
        <w:bookmarkStart w:id="2517" w:name="_Toc316485674"/>
        <w:bookmarkStart w:id="2518" w:name="_Toc317190944"/>
        <w:bookmarkStart w:id="2519" w:name="_Toc317190897"/>
        <w:bookmarkStart w:id="2520" w:name="_Toc323139853"/>
        <w:bookmarkStart w:id="2521" w:name="_Toc316562273"/>
        <w:bookmarkStart w:id="2522" w:name="_Toc330917053"/>
        <w:bookmarkStart w:id="2523" w:name="_Toc330913830"/>
        <w:bookmarkStart w:id="2524" w:name="_Toc330801263"/>
        <w:bookmarkStart w:id="2525" w:name="_Toc316562346"/>
        <w:bookmarkStart w:id="2526" w:name="_Toc330801264"/>
        <w:bookmarkStart w:id="2527" w:name="_Toc317191033"/>
        <w:bookmarkStart w:id="2528" w:name="_Toc317190904"/>
        <w:bookmarkStart w:id="2529" w:name="_Toc330801267"/>
        <w:bookmarkStart w:id="2530" w:name="_Toc330830720"/>
        <w:bookmarkStart w:id="2531" w:name="_Toc316560043"/>
        <w:bookmarkStart w:id="2532" w:name="_Toc330917056"/>
        <w:bookmarkStart w:id="2533" w:name="_Toc316483704"/>
        <w:bookmarkStart w:id="2534" w:name="_Toc330917051"/>
        <w:bookmarkStart w:id="2535" w:name="_Toc330801265"/>
        <w:bookmarkStart w:id="2536" w:name="_Toc316483411"/>
        <w:bookmarkStart w:id="2537" w:name="_Toc317190896"/>
        <w:bookmarkStart w:id="2538" w:name="_Toc317191007"/>
        <w:bookmarkStart w:id="2539" w:name="_Toc330917049"/>
        <w:bookmarkStart w:id="2540" w:name="_Toc318736078"/>
        <w:bookmarkStart w:id="2541" w:name="_Toc318736079"/>
        <w:bookmarkStart w:id="2542" w:name="_Toc330913826"/>
        <w:bookmarkStart w:id="2543" w:name="_Toc330830722"/>
        <w:bookmarkStart w:id="2544" w:name="_Toc316483484"/>
        <w:bookmarkStart w:id="2545" w:name="_Toc330830727"/>
        <w:bookmarkStart w:id="2546" w:name="_Toc317190891"/>
        <w:bookmarkStart w:id="2547" w:name="_Toc317191058"/>
        <w:bookmarkStart w:id="2548" w:name="_Toc323139854"/>
        <w:bookmarkStart w:id="2549" w:name="_Toc317190901"/>
        <w:bookmarkStart w:id="2550" w:name="_Toc330917060"/>
        <w:bookmarkStart w:id="2551" w:name="_Toc323139856"/>
        <w:bookmarkStart w:id="2552" w:name="_Toc330830728"/>
        <w:bookmarkStart w:id="2553" w:name="_Toc330917055"/>
        <w:bookmarkStart w:id="2554" w:name="_Toc330832298"/>
        <w:bookmarkStart w:id="2555" w:name="_Toc330832293"/>
        <w:bookmarkStart w:id="2556" w:name="_Toc323139855"/>
        <w:bookmarkStart w:id="2557" w:name="_Toc330832296"/>
        <w:bookmarkStart w:id="2558" w:name="_Toc330913832"/>
        <w:bookmarkStart w:id="2559" w:name="_Toc330830731"/>
        <w:bookmarkStart w:id="2560" w:name="_Toc330830723"/>
        <w:bookmarkStart w:id="2561" w:name="_Toc318736080"/>
        <w:bookmarkStart w:id="2562" w:name="_Toc330801266"/>
        <w:bookmarkStart w:id="2563" w:name="_Toc330917057"/>
        <w:bookmarkStart w:id="2564" w:name="_Toc330801258"/>
        <w:bookmarkStart w:id="2565" w:name="_Toc317190907"/>
        <w:bookmarkStart w:id="2566" w:name="_Toc330830725"/>
        <w:bookmarkStart w:id="2567" w:name="_Toc330832294"/>
        <w:bookmarkStart w:id="2568" w:name="_Toc330832299"/>
        <w:bookmarkStart w:id="2569" w:name="_Toc330832297"/>
        <w:bookmarkStart w:id="2570" w:name="_Toc317190915"/>
        <w:bookmarkStart w:id="2571" w:name="_Toc318736091"/>
        <w:bookmarkStart w:id="2572" w:name="_Toc323139857"/>
        <w:bookmarkStart w:id="2573" w:name="_Toc330801274"/>
        <w:bookmarkStart w:id="2574" w:name="_Toc323139858"/>
        <w:bookmarkStart w:id="2575" w:name="_Toc330830726"/>
        <w:bookmarkStart w:id="2576" w:name="_Toc330913833"/>
        <w:bookmarkStart w:id="2577" w:name="_Toc323139860"/>
        <w:bookmarkStart w:id="2578" w:name="_Toc330913837"/>
        <w:bookmarkStart w:id="2579" w:name="_Toc330832295"/>
        <w:bookmarkStart w:id="2580" w:name="_Toc323139875"/>
        <w:bookmarkStart w:id="2581" w:name="_Toc330913838"/>
        <w:bookmarkStart w:id="2582" w:name="_Toc330830724"/>
        <w:bookmarkStart w:id="2583" w:name="_Toc330917067"/>
        <w:bookmarkStart w:id="2584" w:name="_Toc323139865"/>
        <w:bookmarkStart w:id="2585" w:name="_Toc330917070"/>
        <w:bookmarkStart w:id="2586" w:name="_Toc330917058"/>
        <w:bookmarkStart w:id="2587" w:name="_Toc318736084"/>
        <w:bookmarkStart w:id="2588" w:name="_Toc323139863"/>
        <w:bookmarkStart w:id="2589" w:name="_Toc330917061"/>
        <w:bookmarkStart w:id="2590" w:name="_Toc318736083"/>
        <w:bookmarkStart w:id="2591" w:name="_Toc330832302"/>
        <w:bookmarkStart w:id="2592" w:name="_Toc330830718"/>
        <w:bookmarkStart w:id="2593" w:name="_Toc330913829"/>
        <w:bookmarkStart w:id="2594" w:name="_Toc330913834"/>
        <w:bookmarkStart w:id="2595" w:name="_Toc318736082"/>
        <w:bookmarkStart w:id="2596" w:name="_Toc323139870"/>
        <w:bookmarkStart w:id="2597" w:name="_Toc330913827"/>
        <w:bookmarkStart w:id="2598" w:name="_Toc330917064"/>
        <w:bookmarkStart w:id="2599" w:name="_Toc330801269"/>
        <w:bookmarkStart w:id="2600" w:name="_Toc323139862"/>
        <w:bookmarkStart w:id="2601" w:name="_Toc330832301"/>
        <w:bookmarkStart w:id="2602" w:name="_Toc330917063"/>
        <w:bookmarkStart w:id="2603" w:name="_Toc318736090"/>
        <w:bookmarkStart w:id="2604" w:name="_Toc330801271"/>
        <w:bookmarkStart w:id="2605" w:name="_Toc330832304"/>
        <w:bookmarkStart w:id="2606" w:name="_Toc330917073"/>
        <w:bookmarkStart w:id="2607" w:name="_Toc318736085"/>
        <w:bookmarkStart w:id="2608" w:name="_Toc330917059"/>
        <w:bookmarkStart w:id="2609" w:name="_Toc318736088"/>
        <w:bookmarkStart w:id="2610" w:name="_Toc323139859"/>
        <w:bookmarkStart w:id="2611" w:name="_Toc330917071"/>
        <w:bookmarkStart w:id="2612" w:name="_Toc330801272"/>
        <w:bookmarkStart w:id="2613" w:name="_Toc330801270"/>
        <w:bookmarkStart w:id="2614" w:name="_Toc323139861"/>
        <w:bookmarkStart w:id="2615" w:name="_Toc330913835"/>
        <w:bookmarkStart w:id="2616" w:name="_Toc330917066"/>
        <w:bookmarkStart w:id="2617" w:name="_Toc330917065"/>
        <w:bookmarkStart w:id="2618" w:name="_Toc330917062"/>
        <w:bookmarkStart w:id="2619" w:name="_Toc330830736"/>
        <w:bookmarkStart w:id="2620" w:name="_Toc330832305"/>
        <w:bookmarkStart w:id="2621" w:name="_Toc330801277"/>
        <w:bookmarkStart w:id="2622" w:name="_Toc318736086"/>
        <w:bookmarkStart w:id="2623" w:name="_Toc330913847"/>
        <w:bookmarkStart w:id="2624" w:name="_Toc330913836"/>
        <w:bookmarkStart w:id="2625" w:name="_Toc330801282"/>
        <w:bookmarkStart w:id="2626" w:name="_Toc330913841"/>
        <w:bookmarkStart w:id="2627" w:name="_Toc318736098"/>
        <w:bookmarkStart w:id="2628" w:name="_Toc330830729"/>
        <w:bookmarkStart w:id="2629" w:name="_Toc323139873"/>
        <w:bookmarkStart w:id="2630" w:name="_Toc330801276"/>
        <w:bookmarkStart w:id="2631" w:name="_Toc330830733"/>
        <w:bookmarkStart w:id="2632" w:name="_Toc318736087"/>
        <w:bookmarkStart w:id="2633" w:name="_Toc318736093"/>
        <w:bookmarkStart w:id="2634" w:name="_Toc318736089"/>
        <w:bookmarkStart w:id="2635" w:name="_Toc318736100"/>
        <w:bookmarkStart w:id="2636" w:name="_Toc330832303"/>
        <w:bookmarkStart w:id="2637" w:name="_Toc330832300"/>
        <w:bookmarkStart w:id="2638" w:name="_Toc323139871"/>
        <w:bookmarkStart w:id="2639" w:name="_Toc330913845"/>
        <w:bookmarkStart w:id="2640" w:name="_Toc330832306"/>
        <w:bookmarkStart w:id="2641" w:name="_Toc330917072"/>
        <w:bookmarkStart w:id="2642" w:name="_Toc323139874"/>
        <w:bookmarkStart w:id="2643" w:name="_Toc323139869"/>
        <w:bookmarkStart w:id="2644" w:name="_Toc330913843"/>
        <w:bookmarkStart w:id="2645" w:name="_Toc330830730"/>
        <w:bookmarkStart w:id="2646" w:name="_Toc330801278"/>
        <w:bookmarkStart w:id="2647" w:name="_Toc330801273"/>
        <w:bookmarkStart w:id="2648" w:name="_Toc330917076"/>
        <w:bookmarkStart w:id="2649" w:name="_Toc323139864"/>
        <w:bookmarkStart w:id="2650" w:name="_Toc323139866"/>
        <w:bookmarkStart w:id="2651" w:name="_Toc330913831"/>
        <w:bookmarkStart w:id="2652" w:name="_Toc330801279"/>
        <w:bookmarkStart w:id="2653" w:name="_Toc330801291"/>
        <w:bookmarkStart w:id="2654" w:name="_Toc330830739"/>
        <w:bookmarkStart w:id="2655" w:name="_Toc330830732"/>
        <w:bookmarkStart w:id="2656" w:name="_Toc330830734"/>
        <w:bookmarkStart w:id="2657" w:name="_Toc330801275"/>
        <w:bookmarkStart w:id="2658" w:name="_Toc330801280"/>
        <w:bookmarkStart w:id="2659" w:name="_Toc330801281"/>
        <w:bookmarkStart w:id="2660" w:name="_Toc330917075"/>
        <w:bookmarkStart w:id="2661" w:name="_Toc330913848"/>
        <w:bookmarkStart w:id="2662" w:name="_Toc330917069"/>
        <w:bookmarkStart w:id="2663" w:name="_Toc330832309"/>
        <w:bookmarkStart w:id="2664" w:name="_Toc318736095"/>
        <w:bookmarkStart w:id="2665" w:name="_Toc330830740"/>
        <w:bookmarkStart w:id="2666" w:name="_Toc323139867"/>
        <w:bookmarkStart w:id="2667" w:name="_Toc330830746"/>
        <w:bookmarkStart w:id="2668" w:name="_Toc330832319"/>
        <w:bookmarkStart w:id="2669" w:name="_Toc330913839"/>
        <w:bookmarkStart w:id="2670" w:name="_Toc323139868"/>
        <w:bookmarkStart w:id="2671" w:name="_Toc318736101"/>
        <w:bookmarkStart w:id="2672" w:name="_Toc316558913"/>
        <w:bookmarkStart w:id="2673" w:name="_Toc330830741"/>
        <w:bookmarkStart w:id="2674" w:name="_Toc330830744"/>
        <w:bookmarkStart w:id="2675" w:name="_Toc330832310"/>
        <w:bookmarkStart w:id="2676" w:name="_Toc330830743"/>
        <w:bookmarkStart w:id="2677" w:name="_Toc317190458"/>
        <w:bookmarkStart w:id="2678" w:name="_Toc318736092"/>
        <w:bookmarkStart w:id="2679" w:name="_Toc330913840"/>
        <w:bookmarkStart w:id="2680" w:name="_Toc316558611"/>
        <w:bookmarkStart w:id="2681" w:name="_Toc330832307"/>
        <w:bookmarkStart w:id="2682" w:name="_Toc317190439"/>
        <w:bookmarkStart w:id="2683" w:name="_Toc330913853"/>
        <w:bookmarkStart w:id="2684" w:name="_Toc318736106"/>
        <w:bookmarkStart w:id="2685" w:name="_Toc316484638"/>
        <w:bookmarkStart w:id="2686" w:name="_Toc330917074"/>
        <w:bookmarkStart w:id="2687" w:name="_Toc330913852"/>
        <w:bookmarkStart w:id="2688" w:name="_Toc316484408"/>
        <w:bookmarkStart w:id="2689" w:name="_Toc330832315"/>
        <w:bookmarkStart w:id="2690" w:name="_Toc316560072"/>
        <w:bookmarkStart w:id="2691" w:name="_Toc330832312"/>
        <w:bookmarkStart w:id="2692" w:name="_Toc330913842"/>
        <w:bookmarkStart w:id="2693" w:name="_Toc330917068"/>
        <w:bookmarkStart w:id="2694" w:name="_Toc316483277"/>
        <w:bookmarkStart w:id="2695" w:name="_Toc316558610"/>
        <w:bookmarkStart w:id="2696" w:name="_Toc330832316"/>
        <w:bookmarkStart w:id="2697" w:name="_Toc330832320"/>
        <w:bookmarkStart w:id="2698" w:name="_Toc316562067"/>
        <w:bookmarkStart w:id="2699" w:name="_Toc323139883"/>
        <w:bookmarkStart w:id="2700" w:name="_Toc314577238"/>
        <w:bookmarkStart w:id="2701" w:name="_Toc330830751"/>
        <w:bookmarkStart w:id="2702" w:name="_Toc330913850"/>
        <w:bookmarkStart w:id="2703" w:name="_Toc318736109"/>
        <w:bookmarkStart w:id="2704" w:name="_Toc318736107"/>
        <w:bookmarkStart w:id="2705" w:name="_Toc316485467"/>
        <w:bookmarkStart w:id="2706" w:name="_Toc330832314"/>
        <w:bookmarkStart w:id="2707" w:name="_Toc318736103"/>
        <w:bookmarkStart w:id="2708" w:name="_Toc330832318"/>
        <w:bookmarkStart w:id="2709" w:name="_Toc316483510"/>
        <w:bookmarkStart w:id="2710" w:name="_Toc316483205"/>
        <w:bookmarkStart w:id="2711" w:name="_Toc316485468"/>
        <w:bookmarkStart w:id="2712" w:name="_Toc330830749"/>
        <w:bookmarkStart w:id="2713" w:name="_Toc318736099"/>
        <w:bookmarkStart w:id="2714" w:name="_Toc323139882"/>
        <w:bookmarkStart w:id="2715" w:name="_Toc317190909"/>
        <w:bookmarkStart w:id="2716" w:name="_Toc316560068"/>
        <w:bookmarkStart w:id="2717" w:name="_Toc330917078"/>
        <w:bookmarkStart w:id="2718" w:name="_Toc318736111"/>
        <w:bookmarkStart w:id="2719" w:name="_Toc330801285"/>
        <w:bookmarkStart w:id="2720" w:name="_Toc314577243"/>
        <w:bookmarkStart w:id="2721" w:name="_Toc317190934"/>
        <w:bookmarkStart w:id="2722" w:name="_Toc317190990"/>
        <w:bookmarkStart w:id="2723" w:name="_Toc323139887"/>
        <w:bookmarkStart w:id="2724" w:name="_Toc330917080"/>
        <w:bookmarkStart w:id="2725" w:name="_Toc318736108"/>
        <w:bookmarkStart w:id="2726" w:name="_Toc323139877"/>
        <w:bookmarkStart w:id="2727" w:name="_Toc330917091"/>
        <w:bookmarkStart w:id="2728" w:name="_Toc317191075"/>
        <w:bookmarkStart w:id="2729" w:name="_Toc330913810"/>
        <w:bookmarkStart w:id="2730" w:name="_Toc316484645"/>
        <w:bookmarkStart w:id="2731" w:name="_Toc330832117"/>
        <w:bookmarkStart w:id="2732" w:name="_Toc330917042"/>
        <w:bookmarkStart w:id="2733" w:name="_Toc317191012"/>
        <w:bookmarkStart w:id="2734" w:name="_Toc317191143"/>
        <w:bookmarkStart w:id="2735" w:name="_Toc330801241"/>
        <w:bookmarkStart w:id="2736" w:name="_Toc316561213"/>
        <w:bookmarkStart w:id="2737" w:name="_Toc318736062"/>
        <w:bookmarkStart w:id="2738" w:name="_Toc317190970"/>
        <w:bookmarkStart w:id="2739" w:name="_Toc316558914"/>
        <w:bookmarkStart w:id="2740" w:name="_Toc316560065"/>
        <w:bookmarkStart w:id="2741" w:name="_Toc317190916"/>
        <w:bookmarkStart w:id="2742" w:name="_Toc317191090"/>
        <w:bookmarkStart w:id="2743" w:name="_Toc314577239"/>
        <w:bookmarkStart w:id="2744" w:name="_Toc316485754"/>
        <w:bookmarkStart w:id="2745" w:name="_Toc323139681"/>
        <w:bookmarkStart w:id="2746" w:name="_Toc317190935"/>
        <w:bookmarkStart w:id="2747" w:name="_Toc316561202"/>
        <w:bookmarkStart w:id="2748" w:name="_Toc317190964"/>
        <w:bookmarkStart w:id="2749" w:name="_Toc317191070"/>
        <w:bookmarkStart w:id="2750" w:name="_Toc330913653"/>
        <w:bookmarkStart w:id="2751" w:name="_Toc316560066"/>
        <w:bookmarkStart w:id="2752" w:name="_Toc316560070"/>
        <w:bookmarkStart w:id="2753" w:name="_Toc316484640"/>
        <w:bookmarkStart w:id="2754" w:name="_Toc330913906"/>
        <w:bookmarkStart w:id="2755" w:name="_Toc330801089"/>
        <w:bookmarkStart w:id="2756" w:name="_Toc314577231"/>
        <w:bookmarkStart w:id="2757" w:name="_Toc318735905"/>
        <w:bookmarkStart w:id="2758" w:name="_Toc317190931"/>
        <w:bookmarkStart w:id="2759" w:name="_Toc317191022"/>
        <w:bookmarkStart w:id="2760" w:name="_Toc314577242"/>
        <w:bookmarkStart w:id="2761" w:name="_Toc314577233"/>
        <w:bookmarkStart w:id="2762" w:name="_Toc316485757"/>
        <w:bookmarkStart w:id="2763" w:name="_Toc316562375"/>
        <w:bookmarkStart w:id="2764" w:name="_Toc316484637"/>
        <w:bookmarkStart w:id="2765" w:name="_Toc316562369"/>
        <w:bookmarkStart w:id="2766" w:name="_Toc330832115"/>
        <w:bookmarkStart w:id="2767" w:name="_Toc316560913"/>
        <w:bookmarkStart w:id="2768" w:name="_Toc316483507"/>
        <w:bookmarkStart w:id="2769" w:name="_Toc314577230"/>
        <w:bookmarkStart w:id="2770" w:name="_Toc317190959"/>
        <w:bookmarkStart w:id="2771" w:name="_Toc318735904"/>
        <w:bookmarkStart w:id="2772" w:name="_Toc316561212"/>
        <w:bookmarkStart w:id="2773" w:name="_Toc330801341"/>
        <w:bookmarkStart w:id="2774" w:name="_Toc317191087"/>
        <w:bookmarkStart w:id="2775" w:name="_Toc330913652"/>
        <w:bookmarkStart w:id="2776" w:name="_Toc316562367"/>
        <w:bookmarkStart w:id="2777" w:name="_Toc316560914"/>
        <w:bookmarkStart w:id="2778" w:name="_Toc330916881"/>
        <w:bookmarkStart w:id="2779" w:name="_Toc316562370"/>
        <w:bookmarkStart w:id="2780" w:name="_Toc316561220"/>
        <w:bookmarkStart w:id="2781" w:name="_Toc316560912"/>
        <w:bookmarkStart w:id="2782" w:name="_Toc316484643"/>
        <w:bookmarkStart w:id="2783" w:name="_Toc316562372"/>
        <w:bookmarkStart w:id="2784" w:name="_Toc330830546"/>
        <w:bookmarkStart w:id="2785" w:name="_Toc316483514"/>
        <w:bookmarkStart w:id="2786" w:name="_Toc323139680"/>
        <w:bookmarkStart w:id="2787" w:name="_Toc316560071"/>
        <w:bookmarkStart w:id="2788" w:name="_Toc330916880"/>
        <w:bookmarkStart w:id="2789" w:name="_Toc316558911"/>
        <w:bookmarkStart w:id="2790" w:name="_Toc317191080"/>
        <w:bookmarkStart w:id="2791" w:name="_Toc316562368"/>
        <w:bookmarkStart w:id="2792" w:name="_Toc316483508"/>
        <w:bookmarkStart w:id="2793" w:name="_Toc316558912"/>
        <w:bookmarkStart w:id="2794" w:name="_Toc316559836"/>
        <w:bookmarkStart w:id="2795" w:name="_Toc314577236"/>
        <w:bookmarkStart w:id="2796" w:name="_Toc323139682"/>
        <w:bookmarkStart w:id="2797" w:name="_Toc330832116"/>
        <w:bookmarkStart w:id="2798" w:name="_Toc330830547"/>
        <w:bookmarkStart w:id="2799" w:name="_Toc316560984"/>
        <w:bookmarkStart w:id="2800" w:name="_Toc317190688"/>
        <w:bookmarkStart w:id="2801" w:name="_Toc316483511"/>
        <w:bookmarkStart w:id="2802" w:name="_Toc316485768"/>
        <w:bookmarkStart w:id="2803" w:name="_Toc317190447"/>
        <w:bookmarkStart w:id="2804" w:name="_Toc316561214"/>
        <w:bookmarkStart w:id="2805" w:name="_Toc316485772"/>
        <w:bookmarkStart w:id="2806" w:name="_Toc316558917"/>
        <w:bookmarkStart w:id="2807" w:name="_Toc316561218"/>
        <w:bookmarkStart w:id="2808" w:name="_Toc316561201"/>
        <w:bookmarkStart w:id="2809" w:name="_Toc316485775"/>
        <w:bookmarkStart w:id="2810" w:name="_Toc314577234"/>
        <w:bookmarkStart w:id="2811" w:name="_Toc316560052"/>
        <w:bookmarkStart w:id="2812" w:name="_Toc316484644"/>
        <w:bookmarkStart w:id="2813" w:name="_Toc316485767"/>
        <w:bookmarkStart w:id="2814" w:name="_Toc314577244"/>
        <w:bookmarkStart w:id="2815" w:name="_Toc317190448"/>
        <w:bookmarkStart w:id="2816" w:name="_Toc316558916"/>
        <w:bookmarkStart w:id="2817" w:name="_Toc316484639"/>
        <w:bookmarkStart w:id="2818" w:name="_Toc316561216"/>
        <w:bookmarkStart w:id="2819" w:name="_Toc317191053"/>
        <w:bookmarkStart w:id="2820" w:name="_Toc316484338"/>
        <w:bookmarkStart w:id="2821" w:name="_Toc330801088"/>
        <w:bookmarkStart w:id="2822" w:name="_Toc314577241"/>
        <w:bookmarkStart w:id="2823" w:name="_Toc317190995"/>
        <w:bookmarkStart w:id="2824" w:name="_Toc316483206"/>
        <w:bookmarkStart w:id="2825" w:name="_Toc316483512"/>
        <w:bookmarkStart w:id="2826" w:name="_Toc316483207"/>
        <w:bookmarkStart w:id="2827" w:name="_Toc316485774"/>
        <w:bookmarkStart w:id="2828" w:name="_Toc316559765"/>
        <w:bookmarkStart w:id="2829" w:name="_Toc316483492"/>
        <w:bookmarkStart w:id="2830" w:name="_Toc317190573"/>
        <w:bookmarkStart w:id="2831" w:name="_Toc316558898"/>
        <w:bookmarkStart w:id="2832" w:name="_Toc316483501"/>
        <w:bookmarkStart w:id="2833" w:name="_Toc316485773"/>
        <w:bookmarkStart w:id="2834" w:name="_Toc316484631"/>
        <w:bookmarkStart w:id="2835" w:name="_Toc316562374"/>
        <w:bookmarkStart w:id="2836" w:name="_Toc330830799"/>
        <w:bookmarkStart w:id="2837" w:name="_Toc330801056"/>
        <w:bookmarkStart w:id="2838" w:name="_Toc316561217"/>
        <w:bookmarkStart w:id="2839" w:name="_Toc316558915"/>
        <w:bookmarkStart w:id="2840" w:name="_Toc316560069"/>
        <w:bookmarkStart w:id="2841" w:name="_Toc316558899"/>
        <w:bookmarkStart w:id="2842" w:name="_Toc316484623"/>
        <w:bookmarkStart w:id="2843" w:name="_Toc330801176"/>
        <w:bookmarkStart w:id="2844" w:name="_Toc323139676"/>
        <w:bookmarkStart w:id="2845" w:name="_Toc316560057"/>
        <w:bookmarkStart w:id="2846" w:name="_Toc316561219"/>
        <w:bookmarkStart w:id="2847" w:name="_Toc323139821"/>
        <w:bookmarkStart w:id="2848" w:name="_Toc316559764"/>
        <w:bookmarkStart w:id="2849" w:name="_Toc317190452"/>
        <w:bookmarkStart w:id="2850" w:name="_Toc316562373"/>
        <w:bookmarkStart w:id="2851" w:name="_Toc330801171"/>
        <w:bookmarkStart w:id="2852" w:name="_Toc316562359"/>
        <w:bookmarkStart w:id="2853" w:name="_Toc316559766"/>
        <w:bookmarkStart w:id="2854" w:name="_Toc317190445"/>
        <w:bookmarkStart w:id="2855" w:name="_Toc316560056"/>
        <w:bookmarkStart w:id="2856" w:name="_Toc314577068"/>
        <w:bookmarkStart w:id="2857" w:name="_Toc330830629"/>
        <w:bookmarkStart w:id="2858" w:name="_Toc316485755"/>
        <w:bookmarkStart w:id="2859" w:name="_Toc330801174"/>
        <w:bookmarkStart w:id="2860" w:name="_Toc330916963"/>
        <w:bookmarkStart w:id="2861" w:name="_Toc318736073"/>
        <w:bookmarkStart w:id="2862" w:name="_Toc330801226"/>
        <w:bookmarkStart w:id="2863" w:name="_Toc317190460"/>
        <w:bookmarkStart w:id="2864" w:name="_Toc316562069"/>
        <w:bookmarkStart w:id="2865" w:name="_Toc314576996"/>
        <w:bookmarkStart w:id="2866" w:name="_Toc318735992"/>
        <w:bookmarkStart w:id="2867" w:name="_Toc330913744"/>
        <w:bookmarkStart w:id="2868" w:name="_Toc314576992"/>
        <w:bookmarkStart w:id="2869" w:name="_Toc330832254"/>
        <w:bookmarkStart w:id="2870" w:name="_Toc314577101"/>
        <w:bookmarkStart w:id="2871" w:name="_Toc318735991"/>
        <w:bookmarkStart w:id="2872" w:name="_Toc314576935"/>
        <w:bookmarkStart w:id="2873" w:name="_Toc330832206"/>
        <w:bookmarkStart w:id="2874" w:name="_Toc330913741"/>
        <w:bookmarkStart w:id="2875" w:name="_Toc323139772"/>
        <w:bookmarkStart w:id="2876" w:name="_Toc330830721"/>
        <w:bookmarkStart w:id="2877" w:name="_Toc330916966"/>
        <w:bookmarkStart w:id="2878" w:name="_Toc330832256"/>
        <w:bookmarkStart w:id="2879" w:name="_Toc330916965"/>
        <w:bookmarkStart w:id="2880" w:name="_Toc323139767"/>
        <w:bookmarkStart w:id="2881" w:name="_Toc330832201"/>
        <w:bookmarkStart w:id="2882" w:name="_Toc323139713"/>
        <w:bookmarkStart w:id="2883" w:name="_Toc330832255"/>
        <w:bookmarkStart w:id="2884" w:name="_Toc330832207"/>
        <w:bookmarkStart w:id="2885" w:name="_Toc323139766"/>
        <w:bookmarkStart w:id="2886" w:name="_Toc323139764"/>
        <w:bookmarkStart w:id="2887" w:name="_Toc330830579"/>
        <w:bookmarkStart w:id="2888" w:name="_Toc330801179"/>
        <w:bookmarkStart w:id="2889" w:name="_Toc330830684"/>
        <w:bookmarkStart w:id="2890" w:name="_Toc330830634"/>
        <w:bookmarkStart w:id="2891" w:name="_Toc330830628"/>
        <w:bookmarkStart w:id="2892" w:name="_Toc330913740"/>
        <w:bookmarkStart w:id="2893" w:name="_Toc330832205"/>
        <w:bookmarkStart w:id="2894" w:name="_Toc330916973"/>
        <w:bookmarkStart w:id="2895" w:name="_Toc330916917"/>
        <w:bookmarkStart w:id="2896" w:name="_Toc330913692"/>
        <w:bookmarkStart w:id="2897" w:name="_Toc330801262"/>
        <w:bookmarkStart w:id="2898" w:name="_Toc323139851"/>
        <w:bookmarkStart w:id="2899" w:name="_Toc318735988"/>
        <w:bookmarkStart w:id="2900" w:name="_Toc330916923"/>
        <w:bookmarkStart w:id="2901" w:name="_Toc330916919"/>
        <w:bookmarkStart w:id="2902" w:name="_Toc318735995"/>
        <w:bookmarkStart w:id="2903" w:name="_Toc314577032"/>
        <w:bookmarkStart w:id="2904" w:name="_Toc323139710"/>
        <w:bookmarkStart w:id="2905" w:name="_Toc330830581"/>
        <w:bookmarkStart w:id="2906" w:name="_Toc330801178"/>
        <w:bookmarkStart w:id="2907" w:name="_Toc330916972"/>
        <w:bookmarkStart w:id="2908" w:name="_Toc330801177"/>
        <w:bookmarkStart w:id="2909" w:name="_Toc330916920"/>
        <w:bookmarkStart w:id="2910" w:name="_Toc330913739"/>
        <w:bookmarkStart w:id="2911" w:name="_Toc330801121"/>
        <w:bookmarkStart w:id="2912" w:name="_Toc330832149"/>
        <w:bookmarkStart w:id="2913" w:name="_Toc330832148"/>
        <w:bookmarkStart w:id="2914" w:name="_Toc318736043"/>
        <w:bookmarkStart w:id="2915" w:name="_Toc330832151"/>
        <w:bookmarkStart w:id="2916" w:name="_Toc318735943"/>
        <w:bookmarkStart w:id="2917" w:name="_Toc330801130"/>
        <w:bookmarkStart w:id="2918" w:name="_Toc318735993"/>
        <w:bookmarkStart w:id="2919" w:name="_Toc330801122"/>
        <w:bookmarkStart w:id="2920" w:name="_Toc330917023"/>
        <w:bookmarkStart w:id="2921" w:name="_Toc330913742"/>
        <w:bookmarkStart w:id="2922" w:name="_Toc330913689"/>
        <w:bookmarkStart w:id="2923" w:name="_Toc330832155"/>
        <w:bookmarkStart w:id="2924" w:name="_Toc330913735"/>
        <w:bookmarkStart w:id="2925" w:name="_Toc330832154"/>
        <w:bookmarkStart w:id="2926" w:name="_Toc330801123"/>
        <w:bookmarkStart w:id="2927" w:name="_Toc330832147"/>
        <w:bookmarkStart w:id="2928" w:name="_Toc323139718"/>
        <w:bookmarkStart w:id="2929" w:name="_Toc330913688"/>
        <w:bookmarkStart w:id="2930" w:name="_Toc330801120"/>
        <w:bookmarkStart w:id="2931" w:name="_Toc318735951"/>
        <w:bookmarkStart w:id="2932" w:name="_Toc330832150"/>
        <w:bookmarkStart w:id="2933" w:name="_Toc330916924"/>
        <w:bookmarkStart w:id="2934" w:name="_Toc318735946"/>
        <w:bookmarkStart w:id="2935" w:name="_Toc330830582"/>
        <w:bookmarkStart w:id="2936" w:name="_Toc323139714"/>
        <w:bookmarkStart w:id="2937" w:name="_Toc318735941"/>
        <w:bookmarkStart w:id="2938" w:name="_Toc318735942"/>
        <w:bookmarkStart w:id="2939" w:name="_Toc330913690"/>
        <w:bookmarkStart w:id="2940" w:name="_Toc330801125"/>
        <w:bookmarkStart w:id="2941" w:name="_Toc330801127"/>
        <w:bookmarkStart w:id="2942" w:name="_Toc330913695"/>
        <w:bookmarkStart w:id="2943" w:name="_Toc330801126"/>
        <w:bookmarkStart w:id="2944" w:name="_Toc330801138"/>
        <w:bookmarkStart w:id="2945" w:name="_Toc323139717"/>
        <w:bookmarkStart w:id="2946" w:name="_Toc330830594"/>
        <w:bookmarkStart w:id="2947" w:name="_Toc323139712"/>
        <w:bookmarkStart w:id="2948" w:name="_Toc318735940"/>
        <w:bookmarkStart w:id="2949" w:name="_Toc323139722"/>
        <w:bookmarkStart w:id="2950" w:name="_Toc330916918"/>
        <w:bookmarkStart w:id="2951" w:name="_Toc330916915"/>
        <w:bookmarkStart w:id="2952" w:name="_Toc330916916"/>
        <w:bookmarkStart w:id="2953" w:name="_Toc330830578"/>
        <w:bookmarkStart w:id="2954" w:name="_Toc330801124"/>
        <w:bookmarkStart w:id="2955" w:name="_Toc330913691"/>
        <w:bookmarkStart w:id="2956" w:name="_Toc330801129"/>
        <w:bookmarkStart w:id="2957" w:name="_Toc330832152"/>
        <w:bookmarkStart w:id="2958" w:name="_Toc330801136"/>
        <w:bookmarkStart w:id="2959" w:name="_Toc318735944"/>
        <w:bookmarkStart w:id="2960" w:name="_Toc330830587"/>
        <w:bookmarkStart w:id="2961" w:name="_Toc330830588"/>
        <w:bookmarkStart w:id="2962" w:name="_Toc323139726"/>
        <w:bookmarkStart w:id="2963" w:name="_Toc330801137"/>
        <w:bookmarkStart w:id="2964" w:name="_Toc330832157"/>
        <w:bookmarkStart w:id="2965" w:name="_Toc330832153"/>
        <w:bookmarkStart w:id="2966" w:name="_Toc323139719"/>
        <w:bookmarkStart w:id="2967" w:name="_Toc330916912"/>
        <w:bookmarkStart w:id="2968" w:name="_Toc323139720"/>
        <w:bookmarkStart w:id="2969" w:name="_Toc330830585"/>
        <w:bookmarkStart w:id="2970" w:name="_Toc318735947"/>
        <w:bookmarkStart w:id="2971" w:name="_Toc330801227"/>
        <w:bookmarkStart w:id="2972" w:name="_Toc330801128"/>
        <w:bookmarkStart w:id="2973" w:name="_Toc318735945"/>
        <w:bookmarkStart w:id="2974" w:name="_Toc316561427"/>
        <w:bookmarkStart w:id="2975" w:name="_Toc316485979"/>
        <w:bookmarkStart w:id="2976" w:name="_Toc316484423"/>
        <w:bookmarkStart w:id="2977" w:name="_Toc316562580"/>
        <w:bookmarkStart w:id="2978" w:name="_Toc317190832"/>
        <w:bookmarkStart w:id="2979" w:name="_Toc316558693"/>
        <w:bookmarkStart w:id="2980" w:name="_Toc316484847"/>
        <w:bookmarkStart w:id="2981" w:name="_Toc323139716"/>
        <w:bookmarkStart w:id="2982" w:name="_Toc316560993"/>
        <w:bookmarkStart w:id="2983" w:name="_Toc316560278"/>
        <w:bookmarkStart w:id="2984" w:name="_Toc330913693"/>
        <w:bookmarkStart w:id="2985" w:name="_Toc316558691"/>
        <w:bookmarkStart w:id="2986" w:name="_Toc330830583"/>
        <w:bookmarkStart w:id="2987" w:name="_Toc316562579"/>
        <w:bookmarkStart w:id="2988" w:name="_Toc316561431"/>
        <w:bookmarkStart w:id="2989" w:name="_Toc316484858"/>
        <w:bookmarkStart w:id="2990" w:name="_Toc316562154"/>
        <w:bookmarkStart w:id="2991" w:name="_Toc316485555"/>
        <w:bookmarkStart w:id="2992" w:name="_Toc316559121"/>
        <w:bookmarkStart w:id="2993" w:name="_Toc316483723"/>
        <w:bookmarkStart w:id="2994" w:name="_Toc316485556"/>
        <w:bookmarkStart w:id="2995" w:name="_Toc316483293"/>
        <w:bookmarkStart w:id="2996" w:name="_Toc316562148"/>
        <w:bookmarkStart w:id="2997" w:name="_Toc316562153"/>
        <w:bookmarkStart w:id="2998" w:name="_Toc316559127"/>
        <w:bookmarkStart w:id="2999" w:name="_Toc316483726"/>
        <w:bookmarkStart w:id="3000" w:name="_Toc316485981"/>
        <w:bookmarkStart w:id="3001" w:name="_Toc317190830"/>
        <w:bookmarkStart w:id="3002" w:name="_Toc316559118"/>
        <w:bookmarkStart w:id="3003" w:name="_Toc316485550"/>
        <w:bookmarkStart w:id="3004" w:name="_Toc316558694"/>
        <w:bookmarkStart w:id="3005" w:name="_Toc330832259"/>
        <w:bookmarkStart w:id="3006" w:name="_Toc330917026"/>
        <w:bookmarkStart w:id="3007" w:name="_Toc316559854"/>
        <w:bookmarkStart w:id="3008" w:name="_Toc316483284"/>
        <w:bookmarkStart w:id="3009" w:name="_Toc330916971"/>
        <w:bookmarkStart w:id="3010" w:name="_Toc323139721"/>
        <w:bookmarkStart w:id="3011" w:name="_Toc330913791"/>
        <w:bookmarkStart w:id="3012" w:name="_Toc330801139"/>
        <w:bookmarkStart w:id="3013" w:name="_Toc323139823"/>
        <w:bookmarkStart w:id="3014" w:name="_Toc316485560"/>
        <w:bookmarkStart w:id="3015" w:name="_Toc330832257"/>
        <w:bookmarkStart w:id="3016" w:name="_Toc330913745"/>
        <w:bookmarkStart w:id="3017" w:name="_Toc330801228"/>
        <w:bookmarkStart w:id="3018" w:name="_Toc317190763"/>
        <w:bookmarkStart w:id="3019" w:name="_Toc330913792"/>
        <w:bookmarkStart w:id="3020" w:name="_Toc316561224"/>
        <w:bookmarkStart w:id="3021" w:name="_Toc316558920"/>
        <w:bookmarkStart w:id="3022" w:name="_Toc330830686"/>
        <w:bookmarkStart w:id="3023" w:name="_Toc316483520"/>
        <w:bookmarkStart w:id="3024" w:name="_Toc330916921"/>
        <w:bookmarkStart w:id="3025" w:name="_Toc330830690"/>
        <w:bookmarkStart w:id="3026" w:name="_Toc330801131"/>
        <w:bookmarkStart w:id="3027" w:name="_Toc330801135"/>
        <w:bookmarkStart w:id="3028" w:name="_Toc318736044"/>
        <w:bookmarkStart w:id="3029" w:name="_Toc330832162"/>
        <w:bookmarkStart w:id="3030" w:name="_Toc316561226"/>
        <w:bookmarkStart w:id="3031" w:name="_Toc323139852"/>
        <w:bookmarkStart w:id="3032" w:name="_Toc316483935"/>
        <w:bookmarkStart w:id="3033" w:name="_Toc316559340"/>
        <w:bookmarkStart w:id="3034" w:name="_Toc316562382"/>
        <w:bookmarkStart w:id="3035" w:name="_Toc316484648"/>
        <w:bookmarkStart w:id="3036" w:name="_Toc318736063"/>
        <w:bookmarkStart w:id="3037" w:name="_Toc330830705"/>
        <w:bookmarkStart w:id="3038" w:name="_Toc316561227"/>
        <w:bookmarkStart w:id="3039" w:name="_Toc316485779"/>
        <w:bookmarkStart w:id="3040" w:name="_Toc316560076"/>
        <w:bookmarkStart w:id="3041" w:name="_Toc316559335"/>
        <w:bookmarkStart w:id="3042" w:name="_Toc316483516"/>
        <w:bookmarkStart w:id="3043" w:name="_Toc316484651"/>
        <w:bookmarkStart w:id="3044" w:name="_Toc316559969"/>
        <w:bookmarkStart w:id="3045" w:name="_Toc316485777"/>
        <w:bookmarkStart w:id="3046" w:name="_Toc316483934"/>
        <w:bookmarkStart w:id="3047" w:name="_Toc316483517"/>
        <w:bookmarkStart w:id="3048" w:name="_Toc316560075"/>
        <w:bookmarkStart w:id="3049" w:name="_Toc316483521"/>
        <w:bookmarkStart w:id="3050" w:name="_Toc316560074"/>
        <w:bookmarkStart w:id="3051" w:name="_Toc316484835"/>
        <w:bookmarkStart w:id="3052" w:name="_Toc316485782"/>
        <w:bookmarkStart w:id="3053" w:name="_Toc318736065"/>
        <w:bookmarkStart w:id="3054" w:name="_Toc316558925"/>
        <w:bookmarkStart w:id="3055" w:name="_Toc316484615"/>
        <w:bookmarkStart w:id="3056" w:name="_Toc316558919"/>
        <w:bookmarkStart w:id="3057" w:name="_Toc316484652"/>
        <w:bookmarkStart w:id="3058" w:name="_Toc330801247"/>
        <w:bookmarkStart w:id="3059" w:name="_Toc316561412"/>
        <w:bookmarkStart w:id="3060" w:name="_Toc316483518"/>
        <w:bookmarkStart w:id="3061" w:name="_Toc330801249"/>
        <w:bookmarkStart w:id="3062" w:name="_Toc330832277"/>
        <w:bookmarkStart w:id="3063" w:name="_Toc316484649"/>
        <w:bookmarkStart w:id="3064" w:name="_Toc318736066"/>
        <w:bookmarkStart w:id="3065" w:name="_Toc330801251"/>
        <w:bookmarkStart w:id="3066" w:name="_Toc316562568"/>
        <w:bookmarkStart w:id="3067" w:name="_Toc330917038"/>
        <w:bookmarkStart w:id="3068" w:name="_Toc318736058"/>
        <w:bookmarkStart w:id="3069" w:name="_Toc316562380"/>
        <w:bookmarkStart w:id="3070" w:name="_Toc316562381"/>
        <w:bookmarkStart w:id="3071" w:name="_Toc316560078"/>
        <w:bookmarkStart w:id="3072" w:name="_Toc316560150"/>
        <w:bookmarkStart w:id="3073" w:name="_Toc316484650"/>
        <w:bookmarkStart w:id="3074" w:name="_Toc316561116"/>
        <w:bookmarkStart w:id="3075" w:name="_Toc318736067"/>
        <w:bookmarkStart w:id="3076" w:name="_Toc316560079"/>
        <w:bookmarkStart w:id="3077" w:name="_Toc316559110"/>
        <w:bookmarkStart w:id="3078" w:name="_Toc316484837"/>
        <w:bookmarkStart w:id="3079" w:name="_Toc316485670"/>
        <w:bookmarkStart w:id="3080" w:name="_Toc316484647"/>
        <w:bookmarkStart w:id="3081" w:name="_Toc316562937"/>
        <w:bookmarkStart w:id="3082" w:name="_Toc316558813"/>
        <w:bookmarkStart w:id="3083" w:name="_Toc330917045"/>
        <w:bookmarkStart w:id="3084" w:name="_Toc323139849"/>
        <w:bookmarkStart w:id="3085" w:name="_Toc316560080"/>
        <w:bookmarkStart w:id="3086" w:name="_Toc323139842"/>
        <w:bookmarkStart w:id="3087" w:name="_Toc330913818"/>
        <w:bookmarkStart w:id="3088" w:name="_Toc316485967"/>
        <w:bookmarkStart w:id="3089" w:name="_Toc330913808"/>
        <w:bookmarkStart w:id="3090" w:name="_Toc330913819"/>
        <w:bookmarkStart w:id="3091" w:name="_Toc330830709"/>
        <w:bookmarkStart w:id="3092" w:name="_Toc330830707"/>
        <w:bookmarkStart w:id="3093" w:name="_Toc330830702"/>
        <w:bookmarkStart w:id="3094" w:name="_Toc330832273"/>
        <w:bookmarkStart w:id="3095" w:name="_Toc330917040"/>
        <w:bookmarkStart w:id="3096" w:name="_Toc316485852"/>
        <w:bookmarkStart w:id="3097" w:name="_Toc318736060"/>
        <w:bookmarkStart w:id="3098" w:name="_Toc316558923"/>
        <w:bookmarkStart w:id="3099" w:name="_Toc330801245"/>
        <w:bookmarkStart w:id="3100" w:name="_Toc330913797"/>
        <w:bookmarkStart w:id="3101" w:name="_Toc330801248"/>
        <w:bookmarkStart w:id="3102" w:name="_Toc330832282"/>
        <w:bookmarkStart w:id="3103" w:name="_Toc330913816"/>
        <w:bookmarkStart w:id="3104" w:name="_Toc316558816"/>
        <w:bookmarkStart w:id="3105" w:name="_Toc318736055"/>
        <w:bookmarkStart w:id="3106" w:name="_Toc316560264"/>
        <w:bookmarkStart w:id="3107" w:name="_Toc323139839"/>
        <w:bookmarkStart w:id="3108" w:name="_Toc330830700"/>
        <w:bookmarkStart w:id="3109" w:name="_Toc330913814"/>
        <w:bookmarkStart w:id="3110" w:name="_Toc330830708"/>
        <w:bookmarkStart w:id="3111" w:name="_Toc330832278"/>
        <w:bookmarkStart w:id="3112" w:name="_Toc330801239"/>
        <w:bookmarkStart w:id="3113" w:name="_Toc318736070"/>
        <w:bookmarkStart w:id="3114" w:name="_Toc330801252"/>
        <w:bookmarkStart w:id="3115" w:name="_Toc330801250"/>
        <w:bookmarkStart w:id="3116" w:name="_Toc330913805"/>
        <w:bookmarkStart w:id="3117" w:name="_Toc330917043"/>
        <w:bookmarkStart w:id="3118" w:name="_Toc330832270"/>
        <w:bookmarkStart w:id="3119" w:name="_Toc323139843"/>
        <w:bookmarkStart w:id="3120" w:name="_Toc330832269"/>
        <w:bookmarkStart w:id="3121" w:name="_Toc330830717"/>
        <w:bookmarkStart w:id="3122" w:name="_Toc330917044"/>
        <w:bookmarkStart w:id="3123" w:name="_Toc330832268"/>
        <w:bookmarkStart w:id="3124" w:name="_Toc330832283"/>
        <w:bookmarkStart w:id="3125" w:name="_Toc330801238"/>
        <w:bookmarkStart w:id="3126" w:name="_Toc317190985"/>
        <w:bookmarkStart w:id="3127" w:name="_Toc330913804"/>
        <w:bookmarkStart w:id="3128" w:name="_Toc318736059"/>
        <w:bookmarkStart w:id="3129" w:name="_Toc323139834"/>
        <w:bookmarkStart w:id="3130" w:name="_Toc330913813"/>
        <w:bookmarkStart w:id="3131" w:name="_Toc318736057"/>
        <w:bookmarkStart w:id="3132" w:name="_Toc330913811"/>
        <w:bookmarkStart w:id="3133" w:name="_Toc330913822"/>
        <w:bookmarkStart w:id="3134" w:name="_Toc318736068"/>
        <w:bookmarkStart w:id="3135" w:name="_Toc330832272"/>
        <w:bookmarkStart w:id="3136" w:name="_Toc330830703"/>
        <w:bookmarkStart w:id="3137" w:name="_Toc330913815"/>
        <w:bookmarkStart w:id="3138" w:name="_Toc330830701"/>
        <w:bookmarkStart w:id="3139" w:name="_Toc330830715"/>
        <w:bookmarkStart w:id="3140" w:name="_Toc317190980"/>
        <w:bookmarkStart w:id="3141" w:name="_Toc330801244"/>
        <w:bookmarkStart w:id="3142" w:name="_Toc330832279"/>
        <w:bookmarkStart w:id="3143" w:name="_Toc323139840"/>
        <w:bookmarkStart w:id="3144" w:name="_Toc330917048"/>
        <w:bookmarkStart w:id="3145" w:name="_Toc330830706"/>
        <w:bookmarkStart w:id="3146" w:name="_Toc323139838"/>
        <w:bookmarkStart w:id="3147" w:name="_Toc330801246"/>
        <w:bookmarkStart w:id="3148" w:name="_Toc330832271"/>
        <w:bookmarkStart w:id="3149" w:name="_Toc330913803"/>
        <w:bookmarkStart w:id="3150" w:name="_Toc323139836"/>
        <w:bookmarkStart w:id="3151" w:name="_Toc317190975"/>
        <w:bookmarkStart w:id="3152" w:name="_Toc330832274"/>
        <w:bookmarkStart w:id="3153" w:name="_Toc323139833"/>
        <w:bookmarkStart w:id="3154" w:name="_Toc330917039"/>
        <w:bookmarkStart w:id="3155" w:name="_Toc330917034"/>
        <w:bookmarkStart w:id="3156" w:name="_Toc330917041"/>
        <w:bookmarkStart w:id="3157" w:name="_Toc330917037"/>
        <w:bookmarkStart w:id="3158" w:name="_Toc330830704"/>
        <w:bookmarkStart w:id="3159" w:name="_Toc330801237"/>
        <w:bookmarkStart w:id="3160" w:name="_Toc318736064"/>
        <w:bookmarkStart w:id="3161" w:name="_Toc330913806"/>
        <w:bookmarkStart w:id="3162" w:name="_Toc330917036"/>
        <w:bookmarkStart w:id="3163" w:name="_Toc330917030"/>
        <w:bookmarkStart w:id="3164" w:name="_Toc330830699"/>
        <w:bookmarkStart w:id="3165" w:name="_Toc323139826"/>
        <w:bookmarkStart w:id="3166" w:name="_Toc323139841"/>
        <w:bookmarkStart w:id="3167" w:name="_Toc330917033"/>
        <w:bookmarkStart w:id="3168" w:name="_Toc317191085"/>
        <w:bookmarkStart w:id="3169" w:name="_Toc330830696"/>
        <w:bookmarkStart w:id="3170" w:name="_Toc323139835"/>
        <w:bookmarkStart w:id="3171" w:name="_Toc330832276"/>
        <w:bookmarkStart w:id="3172" w:name="_Toc323139844"/>
        <w:bookmarkStart w:id="3173" w:name="_Toc323139831"/>
        <w:bookmarkStart w:id="3174" w:name="_Toc317190908"/>
        <w:bookmarkStart w:id="3175" w:name="_Toc330913809"/>
        <w:bookmarkStart w:id="3176" w:name="_Toc330801242"/>
        <w:bookmarkStart w:id="3177" w:name="_Toc330917031"/>
        <w:bookmarkStart w:id="3178" w:name="_Toc317190949"/>
        <w:bookmarkStart w:id="3179" w:name="_Toc330832275"/>
        <w:bookmarkStart w:id="3180" w:name="_Toc317190936"/>
        <w:bookmarkStart w:id="3181" w:name="_Toc317190930"/>
        <w:bookmarkStart w:id="3182" w:name="_Toc317190932"/>
        <w:bookmarkStart w:id="3183" w:name="_Toc318736061"/>
        <w:bookmarkStart w:id="3184" w:name="_Toc317191038"/>
        <w:bookmarkStart w:id="3185" w:name="_Toc330832267"/>
        <w:bookmarkStart w:id="3186" w:name="_Toc330832288"/>
        <w:bookmarkStart w:id="3187" w:name="_Toc316483496"/>
        <w:bookmarkStart w:id="3188" w:name="_Toc317191063"/>
        <w:bookmarkStart w:id="3189" w:name="_Toc317190917"/>
        <w:bookmarkStart w:id="3190" w:name="_Toc314577229"/>
        <w:bookmarkStart w:id="3191" w:name="_Toc316562357"/>
        <w:bookmarkStart w:id="3192" w:name="_Toc317191043"/>
        <w:bookmarkStart w:id="3193" w:name="_Toc314577226"/>
        <w:bookmarkStart w:id="3194" w:name="_Toc330830697"/>
        <w:bookmarkStart w:id="3195" w:name="_Toc316485770"/>
        <w:bookmarkStart w:id="3196" w:name="_Toc316485756"/>
        <w:bookmarkStart w:id="3197" w:name="_Toc330913812"/>
        <w:bookmarkStart w:id="3198" w:name="_Toc317191028"/>
        <w:bookmarkStart w:id="3199" w:name="_Toc330913807"/>
        <w:bookmarkStart w:id="3200" w:name="_Toc323139837"/>
        <w:bookmarkStart w:id="3201" w:name="_Toc317190913"/>
        <w:bookmarkStart w:id="3202" w:name="_Toc317191086"/>
        <w:bookmarkStart w:id="3203" w:name="_Toc330801243"/>
        <w:bookmarkStart w:id="3204" w:name="_Toc330916879"/>
        <w:bookmarkStart w:id="3205" w:name="_Toc316561206"/>
        <w:bookmarkStart w:id="3206" w:name="_Toc316558903"/>
        <w:bookmarkStart w:id="3207" w:name="_Toc316484625"/>
        <w:bookmarkStart w:id="3208" w:name="_Toc316561199"/>
        <w:bookmarkStart w:id="3209" w:name="_Toc316560053"/>
        <w:bookmarkStart w:id="3210" w:name="_Toc316483494"/>
        <w:bookmarkStart w:id="3211" w:name="_Toc316560067"/>
        <w:bookmarkStart w:id="3212" w:name="_Toc316560051"/>
        <w:bookmarkStart w:id="3213" w:name="_Toc316560054"/>
        <w:bookmarkStart w:id="3214" w:name="_Toc330913825"/>
        <w:bookmarkStart w:id="3215" w:name="_Toc316560064"/>
        <w:bookmarkStart w:id="3216" w:name="_Toc316561209"/>
        <w:bookmarkStart w:id="3217" w:name="_Toc316485764"/>
        <w:bookmarkStart w:id="3218" w:name="_Toc316485761"/>
        <w:bookmarkStart w:id="3219" w:name="_Toc316485760"/>
        <w:bookmarkStart w:id="3220" w:name="_Toc316558904"/>
        <w:bookmarkStart w:id="3221" w:name="_Toc316558896"/>
        <w:bookmarkStart w:id="3222" w:name="_Toc316561203"/>
        <w:bookmarkStart w:id="3223" w:name="_Toc316483498"/>
        <w:bookmarkStart w:id="3224" w:name="_Toc316485769"/>
        <w:bookmarkStart w:id="3225" w:name="_Toc316484628"/>
        <w:bookmarkStart w:id="3226" w:name="_Toc316561204"/>
        <w:bookmarkStart w:id="3227" w:name="_Toc316483500"/>
        <w:bookmarkStart w:id="3228" w:name="_Toc316483506"/>
        <w:bookmarkStart w:id="3229" w:name="_Toc316484633"/>
        <w:bookmarkStart w:id="3230" w:name="_Toc316558902"/>
        <w:bookmarkStart w:id="3231" w:name="_Toc316558901"/>
        <w:bookmarkStart w:id="3232" w:name="_Toc316561210"/>
        <w:bookmarkStart w:id="3233" w:name="_Toc316483503"/>
        <w:bookmarkStart w:id="3234" w:name="_Toc316562362"/>
        <w:bookmarkStart w:id="3235" w:name="_Toc316562361"/>
        <w:bookmarkStart w:id="3236" w:name="_Toc316483504"/>
        <w:bookmarkStart w:id="3237" w:name="_Toc316562365"/>
        <w:bookmarkStart w:id="3238" w:name="_Toc316484629"/>
        <w:bookmarkStart w:id="3239" w:name="_Toc316559113"/>
        <w:bookmarkStart w:id="3240" w:name="_Toc316561207"/>
        <w:bookmarkStart w:id="3241" w:name="_Toc316560059"/>
        <w:bookmarkStart w:id="3242" w:name="_Toc316558906"/>
        <w:bookmarkStart w:id="3243" w:name="_Toc316560063"/>
        <w:bookmarkStart w:id="3244" w:name="_Toc316484641"/>
        <w:bookmarkStart w:id="3245" w:name="_Toc316561205"/>
        <w:bookmarkStart w:id="3246" w:name="_Toc316483495"/>
        <w:bookmarkStart w:id="3247" w:name="_Toc316484634"/>
        <w:bookmarkStart w:id="3248" w:name="_Toc316558910"/>
        <w:bookmarkStart w:id="3249" w:name="_Toc316560058"/>
        <w:bookmarkStart w:id="3250" w:name="_Toc316560060"/>
        <w:bookmarkStart w:id="3251" w:name="_Toc316483499"/>
        <w:bookmarkStart w:id="3252" w:name="_Toc316561414"/>
        <w:bookmarkStart w:id="3253" w:name="_Toc316562363"/>
        <w:bookmarkStart w:id="3254" w:name="_Toc316560274"/>
        <w:bookmarkStart w:id="3255" w:name="_Toc316561211"/>
        <w:bookmarkStart w:id="3256" w:name="_Toc316561215"/>
        <w:bookmarkStart w:id="3257" w:name="_Toc316561416"/>
        <w:bookmarkStart w:id="3258" w:name="_Toc316558905"/>
        <w:bookmarkStart w:id="3259" w:name="_Toc316562356"/>
        <w:bookmarkStart w:id="3260" w:name="_Toc316558907"/>
        <w:bookmarkStart w:id="3261" w:name="_Toc316559117"/>
        <w:bookmarkStart w:id="3262" w:name="_Toc316484635"/>
        <w:bookmarkStart w:id="3263" w:name="_Toc316485763"/>
        <w:bookmarkStart w:id="3264" w:name="_Toc316559111"/>
        <w:bookmarkStart w:id="3265" w:name="_Toc316561419"/>
        <w:bookmarkStart w:id="3266" w:name="_Toc316561417"/>
        <w:bookmarkStart w:id="3267" w:name="_Toc316485758"/>
        <w:bookmarkStart w:id="3268" w:name="_Toc316483714"/>
        <w:bookmarkStart w:id="3269" w:name="_Toc316485972"/>
        <w:bookmarkStart w:id="3270" w:name="_Toc316558909"/>
        <w:bookmarkStart w:id="3271" w:name="_Toc316561208"/>
        <w:bookmarkStart w:id="3272" w:name="_Toc316560270"/>
        <w:bookmarkStart w:id="3273" w:name="_Toc316484842"/>
        <w:bookmarkStart w:id="3274" w:name="_Toc316483502"/>
        <w:bookmarkStart w:id="3275" w:name="_Toc316562366"/>
        <w:bookmarkStart w:id="3276" w:name="_Toc316562572"/>
        <w:bookmarkStart w:id="3277" w:name="_Toc316484839"/>
        <w:bookmarkStart w:id="3278" w:name="_Toc316484636"/>
        <w:bookmarkStart w:id="3279" w:name="_Toc316560269"/>
        <w:bookmarkStart w:id="3280" w:name="_Toc316562569"/>
        <w:bookmarkStart w:id="3281" w:name="_Toc316559112"/>
        <w:bookmarkStart w:id="3282" w:name="_Toc316560061"/>
        <w:bookmarkStart w:id="3283" w:name="_Toc316484838"/>
        <w:bookmarkStart w:id="3284" w:name="_Toc316558908"/>
        <w:bookmarkStart w:id="3285" w:name="_Toc316483707"/>
        <w:bookmarkStart w:id="3286" w:name="_Toc316483509"/>
        <w:bookmarkStart w:id="3287" w:name="_Toc316485970"/>
        <w:bookmarkStart w:id="3288" w:name="_Toc316485975"/>
        <w:bookmarkStart w:id="3289" w:name="_Toc316562574"/>
        <w:bookmarkStart w:id="3290" w:name="_Toc316484843"/>
        <w:bookmarkStart w:id="3291" w:name="_Toc316561428"/>
        <w:bookmarkStart w:id="3292" w:name="_Toc316561420"/>
        <w:bookmarkStart w:id="3293" w:name="_Toc316485969"/>
        <w:bookmarkStart w:id="3294" w:name="_Toc316560273"/>
        <w:bookmarkStart w:id="3295" w:name="_Toc316559115"/>
        <w:bookmarkStart w:id="3296" w:name="_Toc316562573"/>
        <w:bookmarkStart w:id="3297" w:name="_Toc316483708"/>
        <w:bookmarkStart w:id="3298" w:name="_Toc316561418"/>
        <w:bookmarkStart w:id="3299" w:name="_Toc316559116"/>
        <w:bookmarkStart w:id="3300" w:name="_Toc316560271"/>
        <w:bookmarkStart w:id="3301" w:name="_Toc318735956"/>
        <w:bookmarkStart w:id="3302" w:name="_Toc323139742"/>
        <w:bookmarkStart w:id="3303" w:name="_Toc330916940"/>
        <w:bookmarkStart w:id="3304" w:name="_Toc330830606"/>
        <w:bookmarkStart w:id="3305" w:name="_Toc316483505"/>
        <w:bookmarkStart w:id="3306" w:name="_Toc330916936"/>
        <w:bookmarkStart w:id="3307" w:name="_Toc330913710"/>
        <w:bookmarkStart w:id="3308" w:name="_Toc316560281"/>
        <w:bookmarkStart w:id="3309" w:name="_Toc323139745"/>
        <w:bookmarkStart w:id="3310" w:name="_Toc323139729"/>
        <w:bookmarkStart w:id="3311" w:name="_Toc330801140"/>
        <w:bookmarkStart w:id="3312" w:name="_Toc323139734"/>
        <w:bookmarkStart w:id="3313" w:name="_Toc330916939"/>
        <w:bookmarkStart w:id="3314" w:name="_Toc316562570"/>
        <w:bookmarkStart w:id="3315" w:name="_Toc330801150"/>
        <w:bookmarkStart w:id="3316" w:name="_Toc323139746"/>
        <w:bookmarkStart w:id="3317" w:name="_Toc330832168"/>
        <w:bookmarkStart w:id="3318" w:name="_Toc330801153"/>
        <w:bookmarkStart w:id="3319" w:name="_Toc330830598"/>
        <w:bookmarkStart w:id="3320" w:name="_Toc330801142"/>
        <w:bookmarkStart w:id="3321" w:name="_Toc318735961"/>
        <w:bookmarkStart w:id="3322" w:name="_Toc318735963"/>
        <w:bookmarkStart w:id="3323" w:name="_Toc330913713"/>
        <w:bookmarkStart w:id="3324" w:name="_Toc330832179"/>
        <w:bookmarkStart w:id="3325" w:name="_Toc323139738"/>
        <w:bookmarkStart w:id="3326" w:name="_Toc330830603"/>
        <w:bookmarkStart w:id="3327" w:name="_Toc330913709"/>
        <w:bookmarkStart w:id="3328" w:name="_Toc330916934"/>
        <w:bookmarkStart w:id="3329" w:name="_Toc318735958"/>
        <w:bookmarkStart w:id="3330" w:name="_Toc330916935"/>
        <w:bookmarkStart w:id="3331" w:name="_Toc330830599"/>
        <w:bookmarkStart w:id="3332" w:name="_Toc318735962"/>
        <w:bookmarkStart w:id="3333" w:name="_Toc330832176"/>
        <w:bookmarkStart w:id="3334" w:name="_Toc330801147"/>
        <w:bookmarkStart w:id="3335" w:name="_Toc330801151"/>
        <w:bookmarkStart w:id="3336" w:name="_Toc330830608"/>
        <w:bookmarkStart w:id="3337" w:name="_Toc330832180"/>
        <w:bookmarkStart w:id="3338" w:name="_Toc330830600"/>
        <w:bookmarkStart w:id="3339" w:name="_Toc330801157"/>
        <w:bookmarkStart w:id="3340" w:name="_Toc330832177"/>
        <w:bookmarkStart w:id="3341" w:name="_Toc330801156"/>
        <w:bookmarkStart w:id="3342" w:name="_Toc318735964"/>
        <w:bookmarkStart w:id="3343" w:name="_Toc318735971"/>
        <w:bookmarkStart w:id="3344" w:name="_Toc330916950"/>
        <w:bookmarkStart w:id="3345" w:name="_Toc323139741"/>
        <w:bookmarkStart w:id="3346" w:name="_Toc330832174"/>
        <w:bookmarkStart w:id="3347" w:name="_Toc318735959"/>
        <w:bookmarkStart w:id="3348" w:name="_Toc330832184"/>
        <w:bookmarkStart w:id="3349" w:name="_Toc330913717"/>
        <w:bookmarkStart w:id="3350" w:name="_Toc330801155"/>
        <w:bookmarkStart w:id="3351" w:name="_Toc318735965"/>
        <w:bookmarkStart w:id="3352" w:name="_Toc330830604"/>
        <w:bookmarkStart w:id="3353" w:name="_Toc330832183"/>
        <w:bookmarkStart w:id="3354" w:name="_Toc330801145"/>
        <w:bookmarkStart w:id="3355" w:name="_Toc330832182"/>
        <w:bookmarkStart w:id="3356" w:name="_Toc330801152"/>
        <w:bookmarkStart w:id="3357" w:name="_Toc330916944"/>
        <w:bookmarkStart w:id="3358" w:name="_Toc323139739"/>
        <w:bookmarkStart w:id="3359" w:name="_Toc318735967"/>
        <w:bookmarkStart w:id="3360" w:name="_Toc330832171"/>
        <w:bookmarkStart w:id="3361" w:name="_Toc318735970"/>
        <w:bookmarkStart w:id="3362" w:name="_Toc330832181"/>
        <w:bookmarkStart w:id="3363" w:name="_Toc323139733"/>
        <w:bookmarkStart w:id="3364" w:name="_Toc330830616"/>
        <w:bookmarkStart w:id="3365" w:name="_Toc330916946"/>
        <w:bookmarkStart w:id="3366" w:name="_Toc330916942"/>
        <w:bookmarkStart w:id="3367" w:name="_Toc330913714"/>
        <w:bookmarkStart w:id="3368" w:name="_Toc330830610"/>
        <w:bookmarkStart w:id="3369" w:name="_Toc330832193"/>
        <w:bookmarkStart w:id="3370" w:name="_Toc323139744"/>
        <w:bookmarkStart w:id="3371" w:name="_Toc330832192"/>
        <w:bookmarkStart w:id="3372" w:name="_Toc330916949"/>
        <w:bookmarkStart w:id="3373" w:name="_Toc330913720"/>
        <w:bookmarkStart w:id="3374" w:name="_Toc330916943"/>
        <w:bookmarkStart w:id="3375" w:name="_Toc330830605"/>
        <w:bookmarkStart w:id="3376" w:name="_Toc323139737"/>
        <w:bookmarkStart w:id="3377" w:name="_Toc330801165"/>
        <w:bookmarkStart w:id="3378" w:name="_Toc318735968"/>
        <w:bookmarkStart w:id="3379" w:name="_Toc330913712"/>
        <w:bookmarkStart w:id="3380" w:name="_Toc330801170"/>
        <w:bookmarkStart w:id="3381" w:name="_Toc330830615"/>
        <w:bookmarkStart w:id="3382" w:name="_Toc323139749"/>
        <w:bookmarkStart w:id="3383" w:name="_Toc318735818"/>
        <w:bookmarkStart w:id="3384" w:name="_Toc323139762"/>
        <w:bookmarkStart w:id="3385" w:name="_Toc323139757"/>
        <w:bookmarkStart w:id="3386" w:name="_Toc330916947"/>
        <w:bookmarkStart w:id="3387" w:name="_Toc318735820"/>
        <w:bookmarkStart w:id="3388" w:name="_Toc318735966"/>
        <w:bookmarkStart w:id="3389" w:name="_Toc330830611"/>
        <w:bookmarkStart w:id="3390" w:name="_Toc330913731"/>
        <w:bookmarkStart w:id="3391" w:name="_Toc330830612"/>
        <w:bookmarkStart w:id="3392" w:name="_Toc318735973"/>
        <w:bookmarkStart w:id="3393" w:name="_Toc330916945"/>
        <w:bookmarkStart w:id="3394" w:name="_Toc330913715"/>
        <w:bookmarkStart w:id="3395" w:name="_Toc330916952"/>
        <w:bookmarkStart w:id="3396" w:name="_Toc323139747"/>
        <w:bookmarkStart w:id="3397" w:name="_Toc330832185"/>
        <w:bookmarkStart w:id="3398" w:name="_Toc330913716"/>
        <w:bookmarkStart w:id="3399" w:name="_Toc318735983"/>
        <w:bookmarkStart w:id="3400" w:name="_Toc330801149"/>
        <w:bookmarkStart w:id="3401" w:name="_Toc330801158"/>
        <w:bookmarkStart w:id="3402" w:name="_Toc330801169"/>
        <w:bookmarkStart w:id="3403" w:name="_Toc330832178"/>
        <w:bookmarkStart w:id="3404" w:name="_Toc323139756"/>
        <w:bookmarkStart w:id="3405" w:name="_Toc330830607"/>
        <w:bookmarkStart w:id="3406" w:name="_Toc330916957"/>
        <w:bookmarkStart w:id="3407" w:name="_Toc330916941"/>
        <w:bookmarkStart w:id="3408" w:name="_Toc330830623"/>
        <w:bookmarkStart w:id="3409" w:name="_Toc323139743"/>
        <w:bookmarkStart w:id="3410" w:name="_Toc330913721"/>
        <w:bookmarkStart w:id="3411" w:name="_Toc330801159"/>
        <w:bookmarkStart w:id="3412" w:name="_Toc318735974"/>
        <w:bookmarkStart w:id="3413" w:name="_Toc330832187"/>
        <w:bookmarkStart w:id="3414" w:name="_Toc323139750"/>
        <w:bookmarkStart w:id="3415" w:name="_Toc330830609"/>
        <w:bookmarkStart w:id="3416" w:name="_Toc323139759"/>
        <w:bookmarkStart w:id="3417" w:name="_Toc318735981"/>
        <w:bookmarkStart w:id="3418" w:name="_Toc330801154"/>
        <w:bookmarkStart w:id="3419" w:name="_Toc330913719"/>
        <w:bookmarkStart w:id="3420" w:name="_Toc323139755"/>
        <w:bookmarkStart w:id="3421" w:name="_Toc330830617"/>
        <w:bookmarkStart w:id="3422" w:name="_Toc330801164"/>
        <w:bookmarkStart w:id="3423" w:name="_Toc330916956"/>
        <w:bookmarkStart w:id="3424" w:name="_Toc330832186"/>
        <w:bookmarkStart w:id="3425" w:name="_Toc323139748"/>
        <w:bookmarkStart w:id="3426" w:name="_Toc330830613"/>
        <w:bookmarkStart w:id="3427" w:name="_Toc330830622"/>
        <w:bookmarkStart w:id="3428" w:name="_Toc330830621"/>
        <w:bookmarkStart w:id="3429" w:name="_Toc318735819"/>
        <w:bookmarkStart w:id="3430" w:name="_Toc318735986"/>
        <w:bookmarkStart w:id="3431" w:name="_Toc330830624"/>
        <w:bookmarkStart w:id="3432" w:name="_Toc330913728"/>
        <w:bookmarkStart w:id="3433" w:name="_Toc330913722"/>
        <w:bookmarkStart w:id="3434" w:name="_Toc330830625"/>
        <w:bookmarkStart w:id="3435" w:name="_Toc330913723"/>
        <w:bookmarkStart w:id="3436" w:name="_Toc318735972"/>
        <w:bookmarkStart w:id="3437" w:name="_Toc318735975"/>
        <w:bookmarkStart w:id="3438" w:name="_Toc330913729"/>
        <w:bookmarkStart w:id="3439" w:name="_Toc330913724"/>
        <w:bookmarkStart w:id="3440" w:name="_Toc330913718"/>
        <w:bookmarkStart w:id="3441" w:name="_Toc330830627"/>
        <w:bookmarkStart w:id="3442" w:name="_Toc330916948"/>
        <w:bookmarkStart w:id="3443" w:name="_Toc323139760"/>
        <w:bookmarkStart w:id="3444" w:name="_Toc318735979"/>
        <w:bookmarkStart w:id="3445" w:name="_Toc323139758"/>
        <w:bookmarkStart w:id="3446" w:name="_Toc323139751"/>
        <w:bookmarkStart w:id="3447" w:name="_Toc330916959"/>
        <w:bookmarkStart w:id="3448" w:name="_Toc330832196"/>
        <w:bookmarkStart w:id="3449" w:name="_Toc330832191"/>
        <w:bookmarkStart w:id="3450" w:name="_Toc323139596"/>
        <w:bookmarkStart w:id="3451" w:name="_Toc330916962"/>
        <w:bookmarkStart w:id="3452" w:name="_Toc323139761"/>
        <w:bookmarkStart w:id="3453" w:name="_Toc330830614"/>
        <w:bookmarkStart w:id="3454" w:name="_Toc330916797"/>
        <w:bookmarkStart w:id="3455" w:name="_Toc330913730"/>
        <w:bookmarkStart w:id="3456" w:name="_Toc330832197"/>
        <w:bookmarkStart w:id="3457" w:name="_Toc330916958"/>
        <w:bookmarkStart w:id="3458" w:name="_Toc330916951"/>
        <w:bookmarkStart w:id="3459" w:name="_Toc330801167"/>
        <w:bookmarkStart w:id="3460" w:name="_Toc330801166"/>
        <w:bookmarkStart w:id="3461" w:name="_Toc330830479"/>
        <w:bookmarkStart w:id="3462" w:name="_Toc318735817"/>
        <w:bookmarkStart w:id="3463" w:name="_Toc323139594"/>
        <w:bookmarkStart w:id="3464" w:name="_Toc330801465"/>
        <w:bookmarkStart w:id="3465" w:name="_Toc318735980"/>
        <w:bookmarkStart w:id="3466" w:name="_Toc330830626"/>
        <w:bookmarkStart w:id="3467" w:name="_Toc330913586"/>
        <w:bookmarkStart w:id="3468" w:name="_Toc330801002"/>
        <w:bookmarkStart w:id="3469" w:name="_Toc330913568"/>
        <w:bookmarkStart w:id="3470" w:name="_Toc330913571"/>
        <w:bookmarkStart w:id="3471" w:name="_Toc330830461"/>
        <w:bookmarkStart w:id="3472" w:name="_Toc323139595"/>
        <w:bookmarkStart w:id="3473" w:name="_Toc318735837"/>
        <w:bookmarkStart w:id="3474" w:name="_Toc330913733"/>
        <w:bookmarkStart w:id="3475" w:name="_Toc330913734"/>
        <w:bookmarkStart w:id="3476" w:name="_Toc330832049"/>
        <w:bookmarkStart w:id="3477" w:name="_Toc330830464"/>
        <w:bookmarkStart w:id="3478" w:name="_Toc330801163"/>
        <w:bookmarkStart w:id="3479" w:name="_Toc318735984"/>
        <w:bookmarkStart w:id="3480" w:name="_Toc330830459"/>
        <w:bookmarkStart w:id="3481" w:name="_Toc330916961"/>
        <w:bookmarkStart w:id="3482" w:name="_Toc330832029"/>
        <w:bookmarkStart w:id="3483" w:name="_Toc330832031"/>
        <w:bookmarkStart w:id="3484" w:name="_Toc330832030"/>
        <w:bookmarkStart w:id="3485" w:name="_Toc330801006"/>
        <w:bookmarkStart w:id="3486" w:name="_Toc330801168"/>
        <w:bookmarkStart w:id="3487" w:name="_Toc323139593"/>
        <w:bookmarkStart w:id="3488" w:name="_Toc330801001"/>
        <w:bookmarkStart w:id="3489" w:name="_Toc323139597"/>
        <w:bookmarkStart w:id="3490" w:name="_Toc318735982"/>
        <w:bookmarkStart w:id="3491" w:name="_Toc330830460"/>
        <w:bookmarkStart w:id="3492" w:name="_Toc330830514"/>
        <w:bookmarkStart w:id="3493" w:name="_Toc330913732"/>
        <w:bookmarkStart w:id="3494" w:name="_Toc330916960"/>
        <w:bookmarkStart w:id="3495" w:name="_Toc330916798"/>
        <w:bookmarkStart w:id="3496" w:name="_Toc330801028"/>
        <w:bookmarkStart w:id="3497" w:name="_Toc330832032"/>
        <w:bookmarkStart w:id="3498" w:name="_Toc330830463"/>
        <w:bookmarkStart w:id="3499" w:name="_Toc330801021"/>
        <w:bookmarkStart w:id="3500" w:name="_Toc330801005"/>
        <w:bookmarkStart w:id="3501" w:name="_Toc323139613"/>
        <w:bookmarkStart w:id="3502" w:name="_Toc330832493"/>
        <w:bookmarkStart w:id="3503" w:name="_Toc330801003"/>
        <w:bookmarkStart w:id="3504" w:name="_Toc330832028"/>
        <w:bookmarkStart w:id="3505" w:name="_Toc330916794"/>
        <w:bookmarkStart w:id="3506" w:name="_Toc330916793"/>
        <w:bookmarkStart w:id="3507" w:name="_Toc330801004"/>
        <w:bookmarkStart w:id="3508" w:name="_Toc318735821"/>
        <w:bookmarkStart w:id="3509" w:name="_Toc323139598"/>
        <w:bookmarkStart w:id="3510" w:name="_Toc330916814"/>
        <w:bookmarkStart w:id="3511" w:name="_Toc330801042"/>
        <w:bookmarkStart w:id="3512" w:name="_Toc318735851"/>
        <w:bookmarkStart w:id="3513" w:name="_Toc330832195"/>
        <w:bookmarkStart w:id="3514" w:name="_Toc330916835"/>
        <w:bookmarkStart w:id="3515" w:name="_Toc316560266"/>
        <w:bookmarkStart w:id="3516" w:name="_Toc323139634"/>
        <w:bookmarkStart w:id="3517" w:name="_Toc330916849"/>
        <w:bookmarkStart w:id="3518" w:name="_Toc330916796"/>
        <w:bookmarkStart w:id="3519" w:name="_Toc330832077"/>
        <w:bookmarkStart w:id="3520" w:name="_Toc330913565"/>
        <w:bookmarkStart w:id="3521" w:name="_Toc330832194"/>
        <w:bookmarkStart w:id="3522" w:name="_Toc330913570"/>
        <w:bookmarkStart w:id="3523" w:name="_Toc330913567"/>
        <w:bookmarkStart w:id="3524" w:name="_Toc330916795"/>
        <w:bookmarkStart w:id="3525" w:name="_Toc318735865"/>
        <w:bookmarkStart w:id="3526" w:name="_Toc330832112"/>
        <w:bookmarkStart w:id="3527" w:name="_Toc316561200"/>
        <w:bookmarkStart w:id="3528" w:name="_Toc330916821"/>
        <w:bookmarkStart w:id="3529" w:name="_Toc330830545"/>
        <w:bookmarkStart w:id="3530" w:name="_Toc330917261"/>
        <w:bookmarkStart w:id="3531" w:name="_Toc318735985"/>
        <w:bookmarkStart w:id="3532" w:name="_Toc330830923"/>
        <w:bookmarkStart w:id="3533" w:name="_Toc323140054"/>
        <w:bookmarkStart w:id="3534" w:name="_Toc330830542"/>
        <w:bookmarkStart w:id="3535" w:name="_Toc318735858"/>
        <w:bookmarkStart w:id="3536" w:name="_Toc330916828"/>
        <w:bookmarkStart w:id="3537" w:name="_Toc330801049"/>
        <w:bookmarkStart w:id="3538" w:name="_Toc330832034"/>
        <w:bookmarkStart w:id="3539" w:name="_Toc330832070"/>
        <w:bookmarkStart w:id="3540" w:name="_Toc330913607"/>
        <w:bookmarkStart w:id="3541" w:name="_Toc330913593"/>
        <w:bookmarkStart w:id="3542" w:name="_Toc316558900"/>
        <w:bookmarkStart w:id="3543" w:name="_Toc330913569"/>
        <w:bookmarkStart w:id="3544" w:name="_Toc316560062"/>
        <w:bookmarkStart w:id="3545" w:name="_Toc330913621"/>
        <w:bookmarkStart w:id="3546" w:name="_Toc316562355"/>
        <w:bookmarkStart w:id="3547" w:name="_Toc330832113"/>
        <w:bookmarkStart w:id="3548" w:name="_Toc330830543"/>
        <w:bookmarkStart w:id="3549" w:name="_Toc316484840"/>
        <w:bookmarkStart w:id="3550" w:name="_Toc330830500"/>
        <w:bookmarkStart w:id="3551" w:name="_Toc330830493"/>
        <w:bookmarkStart w:id="3552" w:name="_Toc330832084"/>
        <w:bookmarkStart w:id="3553" w:name="_Toc330830486"/>
        <w:bookmarkStart w:id="3554" w:name="_Toc330830462"/>
        <w:bookmarkStart w:id="3555" w:name="_Toc330916878"/>
        <w:bookmarkStart w:id="3556" w:name="_Toc316558897"/>
        <w:bookmarkStart w:id="3557" w:name="_Toc318735901"/>
        <w:bookmarkStart w:id="3558" w:name="_Toc330913566"/>
        <w:bookmarkStart w:id="3559" w:name="_Toc330801086"/>
        <w:bookmarkStart w:id="3560" w:name="_Toc330913651"/>
        <w:bookmarkStart w:id="3561" w:name="_Toc330916842"/>
        <w:bookmarkStart w:id="3562" w:name="_Toc316484627"/>
        <w:bookmarkStart w:id="3563" w:name="_Toc330832114"/>
        <w:bookmarkStart w:id="3564" w:name="_Toc330916877"/>
        <w:bookmarkStart w:id="3565" w:name="_Toc318735822"/>
        <w:bookmarkStart w:id="3566" w:name="_Toc323139678"/>
        <w:bookmarkStart w:id="3567" w:name="_Toc330801085"/>
        <w:bookmarkStart w:id="3568" w:name="_Toc323139677"/>
        <w:bookmarkStart w:id="3569" w:name="_Toc330801087"/>
        <w:bookmarkStart w:id="3570" w:name="_Toc330832063"/>
        <w:bookmarkStart w:id="3571" w:name="_Toc330914033"/>
        <w:bookmarkStart w:id="3572" w:name="_Toc316485759"/>
        <w:bookmarkStart w:id="3573" w:name="_Toc316485765"/>
        <w:bookmarkStart w:id="3574" w:name="_Toc318735902"/>
        <w:bookmarkStart w:id="3575" w:name="_Toc323139679"/>
        <w:bookmarkStart w:id="3576" w:name="_Toc330801084"/>
        <w:bookmarkStart w:id="3577" w:name="_Toc316483493"/>
        <w:bookmarkStart w:id="3578" w:name="_Toc316484624"/>
        <w:bookmarkStart w:id="3579" w:name="_Toc316484630"/>
        <w:bookmarkStart w:id="3580" w:name="_Toc316562354"/>
        <w:bookmarkStart w:id="3581" w:name="_Toc316485968"/>
        <w:bookmarkStart w:id="3582" w:name="_Toc316562360"/>
        <w:bookmarkStart w:id="3583" w:name="_Toc318735872"/>
        <w:bookmarkStart w:id="3584" w:name="_Toc330830544"/>
        <w:bookmarkStart w:id="3585" w:name="_Toc316483497"/>
        <w:bookmarkStart w:id="3586" w:name="_Toc316562364"/>
        <w:bookmarkStart w:id="3587" w:name="_Toc316484626"/>
        <w:bookmarkStart w:id="3588" w:name="_Toc314576902"/>
        <w:bookmarkStart w:id="3589" w:name="_Toc314576923"/>
        <w:bookmarkStart w:id="3590" w:name="_Toc314577024"/>
        <w:bookmarkStart w:id="3591" w:name="_Toc314576956"/>
        <w:bookmarkStart w:id="3592" w:name="_Toc330832280"/>
        <w:bookmarkStart w:id="3593" w:name="_Toc318736056"/>
        <w:bookmarkStart w:id="3594" w:name="_Toc323139648"/>
        <w:bookmarkStart w:id="3595" w:name="_Toc316558807"/>
        <w:bookmarkStart w:id="3596" w:name="_Toc314576742"/>
        <w:bookmarkStart w:id="3597" w:name="_Toc316485762"/>
        <w:bookmarkStart w:id="3598" w:name="_Toc316559966"/>
        <w:bookmarkStart w:id="3599" w:name="_Toc330830693"/>
        <w:bookmarkStart w:id="3600" w:name="_Toc314576884"/>
        <w:bookmarkStart w:id="3601" w:name="_Toc314576758"/>
        <w:bookmarkStart w:id="3602" w:name="_Toc314576851"/>
        <w:bookmarkStart w:id="3603" w:name="_Toc314576863"/>
        <w:bookmarkStart w:id="3604" w:name="_Toc323139829"/>
        <w:bookmarkStart w:id="3605" w:name="_Toc314576762"/>
        <w:bookmarkStart w:id="3606" w:name="_Toc330801255"/>
        <w:bookmarkStart w:id="3607" w:name="_Toc314576959"/>
        <w:bookmarkStart w:id="3608" w:name="_Toc314576944"/>
        <w:bookmarkStart w:id="3609" w:name="_Toc314576801"/>
        <w:bookmarkStart w:id="3610" w:name="_Toc330801261"/>
        <w:bookmarkStart w:id="3611" w:name="_Toc314576887"/>
        <w:bookmarkStart w:id="3612" w:name="_Toc316562265"/>
        <w:bookmarkStart w:id="3613" w:name="_Toc330917052"/>
        <w:bookmarkStart w:id="3614" w:name="_Toc318736071"/>
        <w:bookmarkStart w:id="3615" w:name="_Toc316562264"/>
        <w:bookmarkStart w:id="3616" w:name="_Toc316562270"/>
        <w:bookmarkStart w:id="3617" w:name="_Toc314577166"/>
        <w:bookmarkStart w:id="3618" w:name="_Toc330801260"/>
        <w:bookmarkStart w:id="3619" w:name="_Toc330830713"/>
        <w:bookmarkStart w:id="3620" w:name="_Toc330832290"/>
        <w:bookmarkStart w:id="3621" w:name="_Toc330832284"/>
        <w:bookmarkStart w:id="3622" w:name="_Toc316561108"/>
        <w:bookmarkStart w:id="3623" w:name="_Toc323139846"/>
        <w:bookmarkStart w:id="3624" w:name="_Toc316484532"/>
        <w:bookmarkStart w:id="3625" w:name="_Toc330913823"/>
        <w:bookmarkStart w:id="3626" w:name="_Toc316559960"/>
        <w:bookmarkStart w:id="3627" w:name="_Toc330917050"/>
        <w:bookmarkStart w:id="3628" w:name="_Toc316484537"/>
        <w:bookmarkStart w:id="3629" w:name="_Toc318736074"/>
        <w:bookmarkStart w:id="3630" w:name="_Toc330830710"/>
        <w:bookmarkStart w:id="3631" w:name="_Toc330917047"/>
        <w:bookmarkStart w:id="3632" w:name="_Toc314577130"/>
        <w:bookmarkStart w:id="3633" w:name="_Toc316485662"/>
        <w:bookmarkStart w:id="3634" w:name="_Toc316483410"/>
        <w:bookmarkStart w:id="3635" w:name="_Toc318736072"/>
        <w:bookmarkStart w:id="3636" w:name="_Toc314577169"/>
        <w:bookmarkStart w:id="3637" w:name="_Toc316483402"/>
        <w:bookmarkStart w:id="3638" w:name="_Toc330832289"/>
        <w:bookmarkStart w:id="3639" w:name="_Toc316562275"/>
        <w:bookmarkStart w:id="3640" w:name="_Toc318736075"/>
        <w:bookmarkStart w:id="3641" w:name="_Toc330801253"/>
        <w:bookmarkStart w:id="3642" w:name="_Toc330913820"/>
        <w:bookmarkStart w:id="3643" w:name="_Toc316483400"/>
        <w:bookmarkStart w:id="3644" w:name="_Toc330830712"/>
        <w:bookmarkStart w:id="3645" w:name="_Toc316562258"/>
        <w:bookmarkStart w:id="3646" w:name="_Toc314577126"/>
        <w:bookmarkStart w:id="3647" w:name="_Toc316483407"/>
        <w:bookmarkStart w:id="3648" w:name="_Toc316562453"/>
        <w:bookmarkStart w:id="3649" w:name="_Toc314577134"/>
        <w:bookmarkStart w:id="3650" w:name="_Toc316561114"/>
        <w:bookmarkStart w:id="3651" w:name="_Toc323139848"/>
        <w:bookmarkStart w:id="3652" w:name="_Toc330916778"/>
        <w:bookmarkStart w:id="3653" w:name="_Toc330800987"/>
        <w:bookmarkStart w:id="3654" w:name="_Toc314577205"/>
        <w:bookmarkStart w:id="3655" w:name="_Toc314577154"/>
        <w:bookmarkStart w:id="3656" w:name="_Toc316483405"/>
        <w:bookmarkStart w:id="3657" w:name="_Toc316558812"/>
        <w:bookmarkStart w:id="3658" w:name="_Toc316559964"/>
        <w:bookmarkStart w:id="3659" w:name="_Toc314577172"/>
        <w:bookmarkStart w:id="3660" w:name="_Toc316558810"/>
        <w:bookmarkStart w:id="3661" w:name="_Toc316561110"/>
        <w:bookmarkStart w:id="3662" w:name="_Toc314577202"/>
        <w:bookmarkStart w:id="3663" w:name="_Toc316561411"/>
        <w:bookmarkStart w:id="3664" w:name="_Toc316559959"/>
        <w:bookmarkStart w:id="3665" w:name="_Toc316485665"/>
        <w:bookmarkStart w:id="3666" w:name="_Toc316484538"/>
        <w:bookmarkStart w:id="3667" w:name="_Toc330832016"/>
        <w:bookmarkStart w:id="3668" w:name="_Toc314577138"/>
        <w:bookmarkStart w:id="3669" w:name="_Toc316562269"/>
        <w:bookmarkStart w:id="3670" w:name="_Toc316561112"/>
        <w:bookmarkStart w:id="3671" w:name="_Toc316484535"/>
        <w:bookmarkStart w:id="3672" w:name="_Toc314577211"/>
        <w:bookmarkStart w:id="3673" w:name="_Toc323139580"/>
        <w:bookmarkStart w:id="3674" w:name="_Toc330830445"/>
        <w:bookmarkStart w:id="3675" w:name="_Toc330800993"/>
        <w:bookmarkStart w:id="3676" w:name="_Toc316558808"/>
        <w:bookmarkStart w:id="3677" w:name="_Toc316558801"/>
        <w:bookmarkStart w:id="3678" w:name="_Toc316559962"/>
        <w:bookmarkStart w:id="3679" w:name="_Toc316559965"/>
        <w:bookmarkStart w:id="3680" w:name="_Toc330913550"/>
        <w:bookmarkStart w:id="3681" w:name="_Toc316483401"/>
        <w:bookmarkStart w:id="3682" w:name="_Toc330832014"/>
        <w:bookmarkStart w:id="3683" w:name="_Toc316485669"/>
        <w:bookmarkStart w:id="3684" w:name="_Toc316562266"/>
        <w:bookmarkStart w:id="3685" w:name="_Toc330830444"/>
        <w:bookmarkStart w:id="3686" w:name="_Toc316561113"/>
        <w:bookmarkStart w:id="3687" w:name="_Toc316484534"/>
        <w:bookmarkStart w:id="3688" w:name="_Toc330830452"/>
        <w:bookmarkStart w:id="3689" w:name="_Toc323139583"/>
        <w:bookmarkStart w:id="3690" w:name="_Toc330832023"/>
        <w:bookmarkStart w:id="3691" w:name="_Toc316559967"/>
        <w:bookmarkStart w:id="3692" w:name="_Toc330830446"/>
        <w:bookmarkStart w:id="3693" w:name="_Toc330832017"/>
        <w:bookmarkStart w:id="3694" w:name="_Toc314577175"/>
        <w:bookmarkStart w:id="3695" w:name="_Toc316484539"/>
        <w:bookmarkStart w:id="3696" w:name="_Toc314577181"/>
        <w:bookmarkStart w:id="3697" w:name="_Toc316485668"/>
        <w:bookmarkStart w:id="3698" w:name="_Toc316558811"/>
        <w:bookmarkStart w:id="3699" w:name="_Toc318735811"/>
        <w:bookmarkStart w:id="3700" w:name="_Toc316484845"/>
        <w:bookmarkStart w:id="3701" w:name="_Toc330913553"/>
        <w:bookmarkStart w:id="3702" w:name="_Toc316483408"/>
        <w:bookmarkStart w:id="3703" w:name="_Toc314577143"/>
        <w:bookmarkStart w:id="3704" w:name="_Toc316562571"/>
        <w:bookmarkStart w:id="3705" w:name="_Toc316483712"/>
        <w:bookmarkStart w:id="3706" w:name="_Toc316561115"/>
        <w:bookmarkStart w:id="3707" w:name="_Toc316483406"/>
        <w:bookmarkStart w:id="3708" w:name="_Toc316485971"/>
        <w:bookmarkStart w:id="3709" w:name="_Toc318735802"/>
        <w:bookmarkStart w:id="3710" w:name="_Toc316560276"/>
        <w:bookmarkStart w:id="3711" w:name="_Toc330830447"/>
        <w:bookmarkStart w:id="3712" w:name="_Toc330916784"/>
        <w:bookmarkStart w:id="3713" w:name="_Toc316561415"/>
        <w:bookmarkStart w:id="3714" w:name="_Toc316558809"/>
        <w:bookmarkStart w:id="3715" w:name="_Toc314577157"/>
        <w:bookmarkStart w:id="3716" w:name="_Toc316561422"/>
        <w:bookmarkStart w:id="3717" w:name="_Toc316560279"/>
        <w:bookmarkStart w:id="3718" w:name="_Toc316483722"/>
        <w:bookmarkStart w:id="3719" w:name="_Toc316484848"/>
        <w:bookmarkStart w:id="3720" w:name="_Toc316560272"/>
        <w:bookmarkStart w:id="3721" w:name="_Toc316559114"/>
        <w:bookmarkStart w:id="3722" w:name="_Toc316484841"/>
        <w:bookmarkStart w:id="3723" w:name="_Toc316560282"/>
        <w:bookmarkStart w:id="3724" w:name="_Toc316484632"/>
        <w:bookmarkStart w:id="3725" w:name="_Toc316485973"/>
        <w:bookmarkStart w:id="3726" w:name="_Toc316559124"/>
        <w:bookmarkStart w:id="3727" w:name="_Toc316485980"/>
        <w:bookmarkStart w:id="3728" w:name="_Toc316485766"/>
        <w:bookmarkStart w:id="3729" w:name="_Toc316483713"/>
        <w:bookmarkStart w:id="3730" w:name="_Toc316485974"/>
        <w:bookmarkStart w:id="3731" w:name="_Toc316562575"/>
        <w:bookmarkStart w:id="3732" w:name="_Toc316484855"/>
        <w:bookmarkStart w:id="3733" w:name="_Toc316484844"/>
        <w:bookmarkStart w:id="3734" w:name="_Toc316562587"/>
        <w:bookmarkStart w:id="3735" w:name="_Toc316484849"/>
        <w:bookmarkStart w:id="3736" w:name="_Toc316483709"/>
        <w:bookmarkStart w:id="3737" w:name="_Toc316562582"/>
        <w:bookmarkStart w:id="3738" w:name="_Toc316483711"/>
        <w:bookmarkStart w:id="3739" w:name="_Toc316561423"/>
        <w:bookmarkStart w:id="3740" w:name="_Toc316483725"/>
        <w:bookmarkStart w:id="3741" w:name="_Toc316485978"/>
        <w:bookmarkStart w:id="3742" w:name="_Toc316485976"/>
        <w:bookmarkStart w:id="3743" w:name="_Toc316561424"/>
        <w:bookmarkStart w:id="3744" w:name="_Toc316562576"/>
        <w:bookmarkStart w:id="3745" w:name="_Toc316484851"/>
        <w:bookmarkStart w:id="3746" w:name="_Toc316561426"/>
        <w:bookmarkStart w:id="3747" w:name="_Toc316562584"/>
        <w:bookmarkStart w:id="3748" w:name="_Toc316483718"/>
        <w:bookmarkStart w:id="3749" w:name="_Toc316483721"/>
        <w:bookmarkStart w:id="3750" w:name="_Toc316485977"/>
        <w:bookmarkStart w:id="3751" w:name="_Toc316483716"/>
        <w:bookmarkStart w:id="3752" w:name="_Toc316483710"/>
        <w:bookmarkStart w:id="3753" w:name="_Toc316560268"/>
        <w:bookmarkStart w:id="3754" w:name="_Toc316484846"/>
        <w:bookmarkStart w:id="3755" w:name="_Toc316562581"/>
        <w:bookmarkStart w:id="3756" w:name="_Toc316561421"/>
        <w:bookmarkStart w:id="3757" w:name="_Toc316561425"/>
        <w:bookmarkStart w:id="3758" w:name="_Toc316562577"/>
        <w:bookmarkStart w:id="3759" w:name="_Toc316483715"/>
        <w:bookmarkStart w:id="3760" w:name="_Toc316485988"/>
        <w:bookmarkStart w:id="3761" w:name="_Toc316484856"/>
        <w:bookmarkStart w:id="3762" w:name="_Toc316559123"/>
        <w:bookmarkStart w:id="3763" w:name="_Toc316559120"/>
        <w:bookmarkStart w:id="3764" w:name="_Toc316559130"/>
        <w:bookmarkStart w:id="3765" w:name="_Toc316483720"/>
        <w:bookmarkStart w:id="3766" w:name="_Toc316484862"/>
        <w:bookmarkStart w:id="3767" w:name="_Toc316561433"/>
        <w:bookmarkStart w:id="3768" w:name="_Toc316560287"/>
        <w:bookmarkStart w:id="3769" w:name="_Toc316559119"/>
        <w:bookmarkStart w:id="3770" w:name="_Toc316560375"/>
        <w:bookmarkStart w:id="3771" w:name="_Toc316559126"/>
        <w:bookmarkStart w:id="3772" w:name="_Toc316562583"/>
        <w:bookmarkStart w:id="3773" w:name="_Toc316560277"/>
        <w:bookmarkStart w:id="3774" w:name="_Toc316483731"/>
        <w:bookmarkStart w:id="3775" w:name="_Toc316559217"/>
        <w:bookmarkStart w:id="3776" w:name="_Toc316485985"/>
        <w:bookmarkStart w:id="3777" w:name="_Toc316483717"/>
        <w:bookmarkStart w:id="3778" w:name="_Toc316483719"/>
        <w:bookmarkStart w:id="3779" w:name="_Toc316560275"/>
        <w:bookmarkStart w:id="3780" w:name="_Toc316559122"/>
        <w:bookmarkStart w:id="3781" w:name="_Toc316560280"/>
        <w:bookmarkStart w:id="3782" w:name="_Toc316562588"/>
        <w:bookmarkStart w:id="3783" w:name="_Toc316483820"/>
        <w:bookmarkStart w:id="3784" w:name="_Toc316485982"/>
        <w:bookmarkStart w:id="3785" w:name="_Toc316561437"/>
        <w:bookmarkStart w:id="3786" w:name="_Toc316483729"/>
        <w:bookmarkStart w:id="3787" w:name="_Toc316485986"/>
        <w:bookmarkStart w:id="3788" w:name="_Toc316484850"/>
        <w:bookmarkStart w:id="3789" w:name="_Toc316485984"/>
        <w:bookmarkStart w:id="3790" w:name="_Toc316484853"/>
        <w:bookmarkStart w:id="3791" w:name="_Toc316484854"/>
        <w:bookmarkStart w:id="3792" w:name="_Toc316483724"/>
        <w:bookmarkStart w:id="3793" w:name="_Toc316484852"/>
        <w:bookmarkStart w:id="3794" w:name="_Toc316484946"/>
        <w:bookmarkStart w:id="3795" w:name="_Toc316485987"/>
        <w:bookmarkStart w:id="3796" w:name="_Toc316559132"/>
        <w:bookmarkStart w:id="3797" w:name="_Toc316561436"/>
        <w:bookmarkStart w:id="3798" w:name="_Toc316562578"/>
        <w:bookmarkStart w:id="3799" w:name="_Toc316561429"/>
        <w:bookmarkStart w:id="3800" w:name="_Toc316484857"/>
        <w:bookmarkStart w:id="3801" w:name="_Toc316562589"/>
        <w:bookmarkStart w:id="3802" w:name="_Toc316559125"/>
        <w:bookmarkStart w:id="3803" w:name="_Toc316486070"/>
        <w:bookmarkStart w:id="3804" w:name="_Toc316560286"/>
        <w:bookmarkStart w:id="3805" w:name="_Toc316561434"/>
        <w:bookmarkStart w:id="3806" w:name="_Toc316559128"/>
        <w:bookmarkStart w:id="3807" w:name="_Toc316483727"/>
        <w:bookmarkStart w:id="3808" w:name="_Toc316484944"/>
        <w:bookmarkStart w:id="3809" w:name="_Toc316562678"/>
        <w:bookmarkStart w:id="3810" w:name="_Toc316561430"/>
        <w:bookmarkStart w:id="3811" w:name="_Toc316483813"/>
        <w:bookmarkStart w:id="3812" w:name="_Toc316484864"/>
        <w:bookmarkStart w:id="3813" w:name="_Toc316562683"/>
        <w:bookmarkStart w:id="3814" w:name="_Toc316559226"/>
        <w:bookmarkStart w:id="3815" w:name="_Toc316486079"/>
        <w:bookmarkStart w:id="3816" w:name="_Toc316484951"/>
        <w:bookmarkStart w:id="3817" w:name="_Toc316559219"/>
        <w:bookmarkStart w:id="3818" w:name="_Toc316486072"/>
        <w:bookmarkStart w:id="3819" w:name="_Toc316561522"/>
        <w:bookmarkStart w:id="3820" w:name="_Toc316562680"/>
        <w:bookmarkStart w:id="3821" w:name="_Toc316561432"/>
        <w:bookmarkStart w:id="3822" w:name="_Toc316483810"/>
        <w:bookmarkStart w:id="3823" w:name="_Toc316562585"/>
        <w:bookmarkStart w:id="3824" w:name="_Toc316562590"/>
        <w:bookmarkStart w:id="3825" w:name="_Toc316560285"/>
        <w:bookmarkStart w:id="3826" w:name="_Toc316562586"/>
        <w:bookmarkStart w:id="3827" w:name="_Toc316560283"/>
        <w:bookmarkStart w:id="3828" w:name="_Toc316562677"/>
        <w:bookmarkStart w:id="3829" w:name="_Toc316486074"/>
        <w:bookmarkStart w:id="3830" w:name="_Toc316562674"/>
        <w:bookmarkStart w:id="3831" w:name="_Toc316560373"/>
        <w:bookmarkStart w:id="3832" w:name="_Toc316559213"/>
        <w:bookmarkStart w:id="3833" w:name="_Toc316559220"/>
        <w:bookmarkStart w:id="3834" w:name="_Toc316560369"/>
        <w:bookmarkStart w:id="3835" w:name="_Toc316560288"/>
        <w:bookmarkStart w:id="3836" w:name="_Toc316559129"/>
        <w:bookmarkStart w:id="3837" w:name="_Toc316562671"/>
        <w:bookmarkStart w:id="3838" w:name="_Toc316560372"/>
        <w:bookmarkStart w:id="3839" w:name="_Toc316560284"/>
        <w:bookmarkStart w:id="3840" w:name="_Toc316559131"/>
        <w:bookmarkStart w:id="3841" w:name="_Toc316484949"/>
        <w:bookmarkStart w:id="3842" w:name="_Toc316483817"/>
        <w:bookmarkStart w:id="3843" w:name="_Toc316561525"/>
        <w:bookmarkStart w:id="3844" w:name="_Toc316486077"/>
        <w:bookmarkStart w:id="3845" w:name="_Toc316483818"/>
        <w:bookmarkStart w:id="3846" w:name="_Toc316561524"/>
        <w:bookmarkStart w:id="3847" w:name="_Toc316562675"/>
        <w:bookmarkStart w:id="3848" w:name="_Toc316484953"/>
        <w:bookmarkStart w:id="3849" w:name="_Toc316561527"/>
        <w:bookmarkStart w:id="3850" w:name="_Toc316483819"/>
        <w:bookmarkStart w:id="3851" w:name="_Toc316483816"/>
        <w:bookmarkStart w:id="3852" w:name="_Toc316483823"/>
        <w:bookmarkStart w:id="3853" w:name="_Toc316486085"/>
        <w:bookmarkStart w:id="3854" w:name="_Toc316483815"/>
        <w:bookmarkStart w:id="3855" w:name="_Toc316562676"/>
        <w:bookmarkStart w:id="3856" w:name="_Toc316486078"/>
        <w:bookmarkStart w:id="3857" w:name="_Toc316486081"/>
        <w:bookmarkStart w:id="3858" w:name="_Toc316486075"/>
        <w:bookmarkStart w:id="3859" w:name="_Toc316484947"/>
        <w:bookmarkStart w:id="3860" w:name="_Toc316483814"/>
        <w:bookmarkStart w:id="3861" w:name="_Toc316486082"/>
        <w:bookmarkStart w:id="3862" w:name="_Toc316561523"/>
        <w:bookmarkStart w:id="3863" w:name="_Toc316484952"/>
        <w:bookmarkStart w:id="3864" w:name="_Toc316486089"/>
        <w:bookmarkStart w:id="3865" w:name="_Toc316559221"/>
        <w:bookmarkStart w:id="3866" w:name="_Toc316486087"/>
        <w:bookmarkStart w:id="3867" w:name="_Toc316484950"/>
        <w:bookmarkStart w:id="3868" w:name="_Toc316560381"/>
        <w:bookmarkStart w:id="3869" w:name="_Toc316559223"/>
        <w:bookmarkStart w:id="3870" w:name="_Toc316562682"/>
        <w:bookmarkStart w:id="3871" w:name="_Toc316486086"/>
        <w:bookmarkStart w:id="3872" w:name="_Toc316560377"/>
        <w:bookmarkStart w:id="3873" w:name="_Toc316559227"/>
        <w:bookmarkStart w:id="3874" w:name="_Toc316560374"/>
        <w:bookmarkStart w:id="3875" w:name="_Toc316561526"/>
        <w:bookmarkStart w:id="3876" w:name="_Toc316486094"/>
        <w:bookmarkStart w:id="3877" w:name="_Toc316483824"/>
        <w:bookmarkStart w:id="3878" w:name="_Toc316484955"/>
        <w:bookmarkStart w:id="3879" w:name="_Toc316483822"/>
        <w:bookmarkStart w:id="3880" w:name="_Toc316559218"/>
        <w:bookmarkStart w:id="3881" w:name="_Toc316486076"/>
        <w:bookmarkStart w:id="3882" w:name="_Toc316484961"/>
        <w:bookmarkStart w:id="3883" w:name="_Toc316562685"/>
        <w:bookmarkStart w:id="3884" w:name="_Toc316561528"/>
        <w:bookmarkStart w:id="3885" w:name="_Toc316483821"/>
        <w:bookmarkStart w:id="3886" w:name="_Toc316559228"/>
        <w:bookmarkStart w:id="3887" w:name="_Toc316561520"/>
        <w:bookmarkStart w:id="3888" w:name="_Toc316484954"/>
        <w:bookmarkStart w:id="3889" w:name="_Toc316484956"/>
        <w:bookmarkStart w:id="3890" w:name="_Toc316562690"/>
        <w:bookmarkStart w:id="3891" w:name="_Toc316560376"/>
        <w:bookmarkStart w:id="3892" w:name="_Toc316560379"/>
        <w:bookmarkStart w:id="3893" w:name="_Toc316560382"/>
        <w:bookmarkStart w:id="3894" w:name="_Toc316486083"/>
        <w:bookmarkStart w:id="3895" w:name="_Toc316484957"/>
        <w:bookmarkStart w:id="3896" w:name="_Toc316483828"/>
        <w:bookmarkStart w:id="3897" w:name="_Toc316562679"/>
        <w:bookmarkStart w:id="3898" w:name="_Toc316561538"/>
        <w:bookmarkStart w:id="3899" w:name="_Toc316562687"/>
        <w:bookmarkStart w:id="3900" w:name="_Toc316560378"/>
        <w:bookmarkStart w:id="3901" w:name="_Toc316483826"/>
        <w:bookmarkStart w:id="3902" w:name="_Toc316560385"/>
        <w:bookmarkStart w:id="3903" w:name="_Toc316486093"/>
        <w:bookmarkStart w:id="3904" w:name="_Toc316484948"/>
        <w:bookmarkStart w:id="3905" w:name="_Toc316559222"/>
        <w:bookmarkStart w:id="3906" w:name="_Toc316560383"/>
        <w:bookmarkStart w:id="3907" w:name="_Toc316561529"/>
        <w:bookmarkStart w:id="3908" w:name="_Toc316560380"/>
        <w:bookmarkStart w:id="3909" w:name="_Toc316483832"/>
        <w:bookmarkStart w:id="3910" w:name="_Toc316559231"/>
        <w:bookmarkStart w:id="3911" w:name="_Toc316486080"/>
        <w:bookmarkStart w:id="3912" w:name="_Toc316486084"/>
        <w:bookmarkStart w:id="3913" w:name="_Toc316562684"/>
        <w:bookmarkStart w:id="3914" w:name="_Toc316561534"/>
        <w:bookmarkStart w:id="3915" w:name="_Toc316559224"/>
        <w:bookmarkStart w:id="3916" w:name="_Toc316559225"/>
        <w:bookmarkStart w:id="3917" w:name="_Toc316561521"/>
        <w:bookmarkStart w:id="3918" w:name="_Toc316559230"/>
        <w:bookmarkStart w:id="3919" w:name="_Toc316562688"/>
        <w:bookmarkStart w:id="3920" w:name="_Toc316562681"/>
        <w:bookmarkStart w:id="3921" w:name="_Toc316562686"/>
        <w:bookmarkStart w:id="3922" w:name="_Toc316560384"/>
        <w:bookmarkStart w:id="3923" w:name="_Toc316560388"/>
        <w:bookmarkStart w:id="3924" w:name="_Toc314576795"/>
        <w:bookmarkStart w:id="3925" w:name="_Toc314576690"/>
        <w:bookmarkStart w:id="3926" w:name="_Toc316562689"/>
        <w:bookmarkStart w:id="3927" w:name="_Toc314576950"/>
        <w:bookmarkStart w:id="3928" w:name="_Toc316561531"/>
        <w:bookmarkStart w:id="3929" w:name="_Toc317191165"/>
        <w:bookmarkStart w:id="3930" w:name="_Toc314576592"/>
        <w:bookmarkStart w:id="3931" w:name="_Toc314576877"/>
        <w:bookmarkStart w:id="3932" w:name="_Toc314576770"/>
        <w:bookmarkStart w:id="3933" w:name="_Toc314576601"/>
        <w:bookmarkStart w:id="3934" w:name="_Toc316559229"/>
        <w:bookmarkStart w:id="3935" w:name="_Toc314576642"/>
        <w:bookmarkStart w:id="3936" w:name="_Toc316484963"/>
        <w:bookmarkStart w:id="3937" w:name="_Toc316561530"/>
        <w:bookmarkStart w:id="3938" w:name="_Toc316560386"/>
        <w:bookmarkStart w:id="3939" w:name="_Toc316560387"/>
        <w:bookmarkStart w:id="3940" w:name="_Toc314576866"/>
        <w:bookmarkStart w:id="3941" w:name="_Toc314576822"/>
        <w:bookmarkStart w:id="3942" w:name="_Toc314576622"/>
        <w:bookmarkStart w:id="3943" w:name="_Toc314576746"/>
        <w:bookmarkStart w:id="3944" w:name="_Toc314576771"/>
        <w:bookmarkStart w:id="3945" w:name="_Toc314576706"/>
        <w:bookmarkStart w:id="3946" w:name="_Toc314576842"/>
        <w:bookmarkStart w:id="3947" w:name="_Toc314576829"/>
        <w:bookmarkStart w:id="3948" w:name="_Toc316484958"/>
        <w:bookmarkStart w:id="3949" w:name="_Toc314576698"/>
        <w:bookmarkStart w:id="3950" w:name="_Toc316484646"/>
        <w:bookmarkStart w:id="3951" w:name="_Toc314576664"/>
        <w:bookmarkStart w:id="3952" w:name="_Toc314577016"/>
        <w:bookmarkStart w:id="3953" w:name="_Toc314576710"/>
        <w:bookmarkStart w:id="3954" w:name="_Toc314576984"/>
        <w:bookmarkStart w:id="3955" w:name="_Toc314577097"/>
        <w:bookmarkStart w:id="3956" w:name="_Toc316560077"/>
        <w:bookmarkStart w:id="3957" w:name="_Toc314576912"/>
        <w:bookmarkStart w:id="3958" w:name="_Toc316561223"/>
        <w:bookmarkStart w:id="3959" w:name="_Toc316486198"/>
        <w:bookmarkStart w:id="3960" w:name="_Toc314576530"/>
        <w:bookmarkStart w:id="3961" w:name="_Toc314576908"/>
        <w:bookmarkStart w:id="3962" w:name="_Toc316559341"/>
        <w:bookmarkStart w:id="3963" w:name="_Toc316486195"/>
        <w:bookmarkStart w:id="3964" w:name="_Toc314576676"/>
        <w:bookmarkStart w:id="3965" w:name="_Toc314576816"/>
        <w:bookmarkStart w:id="3966" w:name="_Toc316560488"/>
        <w:bookmarkStart w:id="3967" w:name="_Toc316561221"/>
        <w:bookmarkStart w:id="3968" w:name="_Toc314576804"/>
        <w:bookmarkStart w:id="3969" w:name="_Toc316560493"/>
        <w:bookmarkStart w:id="3970" w:name="_Toc316558995"/>
        <w:bookmarkStart w:id="3971" w:name="_Toc316562796"/>
        <w:bookmarkStart w:id="3972" w:name="_Toc316561641"/>
        <w:bookmarkStart w:id="3973" w:name="_Toc316559970"/>
        <w:bookmarkStart w:id="3974" w:name="_Toc314577122"/>
        <w:bookmarkStart w:id="3975" w:name="_Toc314576962"/>
        <w:bookmarkStart w:id="3976" w:name="_Toc330801259"/>
        <w:bookmarkStart w:id="3977" w:name="_Toc314576786"/>
        <w:bookmarkStart w:id="3978" w:name="_Toc316483519"/>
        <w:bookmarkStart w:id="3979" w:name="_Toc314576860"/>
        <w:bookmarkStart w:id="3980" w:name="_Toc316483936"/>
        <w:bookmarkStart w:id="3981" w:name="_Toc316485066"/>
        <w:bookmarkStart w:id="3982" w:name="_Toc316562798"/>
        <w:bookmarkStart w:id="3983" w:name="_Toc314576813"/>
        <w:bookmarkStart w:id="3984" w:name="_Toc316483404"/>
        <w:bookmarkStart w:id="3985" w:name="_Toc314576819"/>
        <w:bookmarkStart w:id="3986" w:name="_Toc314576618"/>
      </w:t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tbl>
    <w:p>
      <w:pPr>
        <w:pStyle w:val="2"/>
      </w:pPr>
    </w:p>
    <w:p>
      <w:pPr>
        <w:pStyle w:val="3"/>
        <w:spacing w:before="0" w:after="0" w:line="360" w:lineRule="auto"/>
        <w:jc w:val="both"/>
        <w:rPr>
          <w:rFonts w:cs="宋体" w:asciiTheme="minorEastAsia" w:hAnsiTheme="minorEastAsia" w:eastAsiaTheme="minorEastAsia"/>
          <w:sz w:val="24"/>
          <w:lang w:val="en-US"/>
        </w:rPr>
      </w:pPr>
      <w:r>
        <w:rPr>
          <w:rFonts w:hint="eastAsia" w:cs="宋体" w:asciiTheme="minorEastAsia" w:hAnsiTheme="minorEastAsia" w:eastAsiaTheme="minorEastAsia"/>
          <w:sz w:val="24"/>
          <w:lang w:val="en-US"/>
        </w:rPr>
        <w:t>七</w:t>
      </w:r>
      <w:r>
        <w:rPr>
          <w:rFonts w:hint="eastAsia" w:cs="宋体" w:asciiTheme="minorEastAsia" w:hAnsiTheme="minorEastAsia" w:eastAsiaTheme="minorEastAsia"/>
          <w:sz w:val="24"/>
        </w:rPr>
        <w:t>、</w:t>
      </w:r>
      <w:r>
        <w:rPr>
          <w:rFonts w:hint="eastAsia" w:cs="宋体" w:asciiTheme="minorEastAsia" w:hAnsiTheme="minorEastAsia" w:eastAsiaTheme="minorEastAsia"/>
          <w:sz w:val="24"/>
          <w:lang w:val="en-US"/>
        </w:rPr>
        <w:t>项目建设相关要求</w:t>
      </w:r>
    </w:p>
    <w:p>
      <w:pPr>
        <w:keepNext/>
        <w:keepLines/>
        <w:spacing w:line="360" w:lineRule="auto"/>
        <w:outlineLvl w:val="1"/>
        <w:rPr>
          <w:rFonts w:ascii="宋体" w:hAnsi="宋体" w:cs="宋体"/>
          <w:b/>
          <w:bCs/>
          <w:sz w:val="24"/>
        </w:rPr>
      </w:pPr>
      <w:bookmarkStart w:id="3987" w:name="_Toc355864086"/>
      <w:bookmarkStart w:id="3988" w:name="_Toc354667544"/>
      <w:bookmarkStart w:id="3989" w:name="_Toc353368846"/>
      <w:r>
        <w:rPr>
          <w:rFonts w:hint="eastAsia" w:ascii="宋体" w:hAnsi="宋体" w:cs="宋体"/>
          <w:b/>
          <w:bCs/>
          <w:sz w:val="24"/>
        </w:rPr>
        <w:t>7.1整体技术要求</w:t>
      </w:r>
      <w:bookmarkEnd w:id="3987"/>
      <w:bookmarkEnd w:id="3988"/>
      <w:bookmarkEnd w:id="3989"/>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投标人所提供的技术指标不应低于招标文件中相关技术指标要求；</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投标人在技术建议书中应对相关技术要求逐条答复、具体说明。</w:t>
      </w:r>
    </w:p>
    <w:p>
      <w:pPr>
        <w:pStyle w:val="131"/>
        <w:numPr>
          <w:ilvl w:val="0"/>
          <w:numId w:val="6"/>
        </w:numPr>
        <w:ind w:firstLine="147" w:firstLineChars="0"/>
        <w:rPr>
          <w:rFonts w:ascii="宋体" w:hAnsi="宋体" w:cs="宋体"/>
          <w:kern w:val="0"/>
          <w:szCs w:val="24"/>
          <w:lang w:bidi="en-US"/>
        </w:rPr>
      </w:pPr>
      <w:r>
        <w:rPr>
          <w:rFonts w:hint="eastAsia" w:ascii="宋体" w:hAnsi="宋体" w:cs="宋体"/>
          <w:b/>
          <w:kern w:val="0"/>
          <w:szCs w:val="24"/>
          <w:lang w:bidi="en-US"/>
        </w:rPr>
        <w:t>#</w:t>
      </w:r>
      <w:r>
        <w:rPr>
          <w:rFonts w:hint="eastAsia" w:ascii="宋体" w:hAnsi="宋体" w:cs="宋体"/>
          <w:kern w:val="0"/>
          <w:szCs w:val="24"/>
          <w:lang w:bidi="en-US"/>
        </w:rPr>
        <w:t>系统稳定性好，可扩展性强，灵活配置，二次开发集成能力强，系统模块化设计，具有良好的二次开发性和可扩充性。</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本项目所采购的产品应提供安装集成服务，负责采购产品的安装调试以及与现有设备、软件的集成调试工作，并且满足项目总集成商的技术要求。</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详细描述满足招标文件要求的产品的各项指标及其单价，否则视为免费提供。认为要额外增加的特殊接口或模块，必须详细加以说明。否则，将视为免费提供。</w:t>
      </w:r>
    </w:p>
    <w:p>
      <w:pPr>
        <w:keepNext/>
        <w:keepLines/>
        <w:spacing w:line="360" w:lineRule="auto"/>
        <w:outlineLvl w:val="1"/>
        <w:rPr>
          <w:rFonts w:ascii="宋体" w:hAnsi="宋体" w:cs="宋体"/>
          <w:b/>
          <w:bCs/>
          <w:sz w:val="24"/>
        </w:rPr>
      </w:pPr>
      <w:bookmarkStart w:id="3990" w:name="_Toc354667545"/>
      <w:bookmarkStart w:id="3991" w:name="_Toc355864087"/>
      <w:bookmarkStart w:id="3992" w:name="_Toc353368847"/>
      <w:r>
        <w:rPr>
          <w:rFonts w:hint="eastAsia" w:ascii="宋体" w:hAnsi="宋体" w:cs="宋体"/>
          <w:b/>
          <w:bCs/>
          <w:sz w:val="24"/>
        </w:rPr>
        <w:t>7.2项目管理要求</w:t>
      </w:r>
      <w:bookmarkEnd w:id="3990"/>
      <w:bookmarkEnd w:id="3991"/>
      <w:bookmarkEnd w:id="3992"/>
    </w:p>
    <w:p>
      <w:pPr>
        <w:pStyle w:val="131"/>
        <w:numPr>
          <w:ilvl w:val="0"/>
          <w:numId w:val="6"/>
        </w:numPr>
        <w:ind w:firstLine="147" w:firstLineChars="0"/>
        <w:rPr>
          <w:rFonts w:ascii="宋体" w:hAnsi="宋体" w:cs="宋体"/>
          <w:kern w:val="0"/>
          <w:szCs w:val="24"/>
          <w:lang w:bidi="en-US"/>
        </w:rPr>
      </w:pPr>
      <w:bookmarkStart w:id="3993" w:name="_Toc317148828"/>
      <w:bookmarkStart w:id="3994" w:name="_Toc330806984"/>
      <w:bookmarkStart w:id="3995" w:name="_Toc318203780"/>
      <w:r>
        <w:rPr>
          <w:rFonts w:hint="eastAsia" w:ascii="宋体" w:hAnsi="宋体" w:cs="宋体"/>
          <w:kern w:val="0"/>
          <w:szCs w:val="24"/>
          <w:lang w:bidi="en-US"/>
        </w:rPr>
        <w:t>知识产权保证要求</w:t>
      </w:r>
      <w:bookmarkEnd w:id="3993"/>
      <w:bookmarkEnd w:id="3994"/>
      <w:bookmarkEnd w:id="3995"/>
      <w:r>
        <w:rPr>
          <w:rFonts w:hint="eastAsia" w:ascii="宋体" w:hAnsi="宋体" w:cs="宋体"/>
          <w:kern w:val="0"/>
          <w:szCs w:val="24"/>
          <w:lang w:bidi="en-US"/>
        </w:rPr>
        <w:t>：投标人必须保证对所交付的全部产品（包括软件和文档）的所有权属采购人所有。</w:t>
      </w:r>
    </w:p>
    <w:p>
      <w:pPr>
        <w:pStyle w:val="131"/>
        <w:numPr>
          <w:ilvl w:val="0"/>
          <w:numId w:val="6"/>
        </w:numPr>
        <w:ind w:firstLine="147" w:firstLineChars="0"/>
        <w:rPr>
          <w:rFonts w:ascii="宋体" w:hAnsi="宋体" w:cs="宋体"/>
          <w:kern w:val="0"/>
          <w:szCs w:val="24"/>
          <w:lang w:bidi="en-US"/>
        </w:rPr>
      </w:pPr>
      <w:bookmarkStart w:id="3996" w:name="_Toc317148829"/>
      <w:bookmarkStart w:id="3997" w:name="_Toc318203781"/>
      <w:bookmarkStart w:id="3998" w:name="_Toc330806985"/>
      <w:r>
        <w:rPr>
          <w:rFonts w:hint="eastAsia" w:ascii="宋体" w:hAnsi="宋体" w:cs="宋体"/>
          <w:kern w:val="0"/>
          <w:szCs w:val="24"/>
          <w:lang w:bidi="en-US"/>
        </w:rPr>
        <w:t>转让和分包规定</w:t>
      </w:r>
      <w:bookmarkEnd w:id="3996"/>
      <w:bookmarkEnd w:id="3997"/>
      <w:bookmarkEnd w:id="3998"/>
      <w:r>
        <w:rPr>
          <w:rFonts w:hint="eastAsia" w:ascii="宋体" w:hAnsi="宋体" w:cs="宋体"/>
          <w:kern w:val="0"/>
          <w:szCs w:val="24"/>
          <w:lang w:bidi="en-US"/>
        </w:rPr>
        <w:t>：投标人不得以任何形式转包或分包本软件的相关任务。</w:t>
      </w:r>
    </w:p>
    <w:p>
      <w:pPr>
        <w:pStyle w:val="131"/>
        <w:numPr>
          <w:ilvl w:val="0"/>
          <w:numId w:val="6"/>
        </w:numPr>
        <w:ind w:firstLine="147" w:firstLineChars="0"/>
        <w:rPr>
          <w:rFonts w:ascii="宋体" w:hAnsi="宋体" w:cs="宋体"/>
          <w:kern w:val="0"/>
          <w:szCs w:val="24"/>
          <w:lang w:bidi="en-US"/>
        </w:rPr>
      </w:pPr>
      <w:bookmarkStart w:id="3999" w:name="_Toc317148830"/>
      <w:bookmarkStart w:id="4000" w:name="_Toc318203782"/>
      <w:bookmarkStart w:id="4001" w:name="_Toc330806986"/>
      <w:r>
        <w:rPr>
          <w:rFonts w:hint="eastAsia" w:ascii="宋体" w:hAnsi="宋体" w:cs="宋体"/>
          <w:kern w:val="0"/>
          <w:szCs w:val="24"/>
          <w:lang w:bidi="en-US"/>
        </w:rPr>
        <w:t>保密管理要求</w:t>
      </w:r>
      <w:bookmarkEnd w:id="3999"/>
      <w:bookmarkEnd w:id="4000"/>
      <w:bookmarkEnd w:id="4001"/>
      <w:r>
        <w:rPr>
          <w:rFonts w:hint="eastAsia" w:ascii="宋体" w:hAnsi="宋体" w:cs="宋体"/>
          <w:kern w:val="0"/>
          <w:szCs w:val="24"/>
          <w:lang w:bidi="en-US"/>
        </w:rPr>
        <w:t>：投标人应严格履行保守国家秘密义务，制定相关保密措施，确保所接触到的涉密数据或文件安全。</w:t>
      </w:r>
    </w:p>
    <w:p>
      <w:pPr>
        <w:pStyle w:val="131"/>
        <w:numPr>
          <w:ilvl w:val="0"/>
          <w:numId w:val="6"/>
        </w:numPr>
        <w:ind w:firstLine="147" w:firstLineChars="0"/>
        <w:rPr>
          <w:rFonts w:ascii="宋体" w:hAnsi="宋体" w:cs="宋体"/>
          <w:kern w:val="0"/>
          <w:szCs w:val="24"/>
          <w:lang w:bidi="en-US"/>
        </w:rPr>
      </w:pPr>
      <w:bookmarkStart w:id="4002" w:name="_Toc317148831"/>
      <w:bookmarkStart w:id="4003" w:name="_Toc330806987"/>
      <w:bookmarkStart w:id="4004" w:name="_Toc318203783"/>
      <w:r>
        <w:rPr>
          <w:rFonts w:hint="eastAsia" w:ascii="宋体" w:hAnsi="宋体" w:cs="宋体"/>
          <w:kern w:val="0"/>
          <w:szCs w:val="24"/>
          <w:lang w:bidi="en-US"/>
        </w:rPr>
        <w:t>组织管理要求</w:t>
      </w:r>
      <w:bookmarkEnd w:id="4002"/>
      <w:bookmarkEnd w:id="4003"/>
      <w:bookmarkEnd w:id="4004"/>
      <w:r>
        <w:rPr>
          <w:rFonts w:hint="eastAsia" w:ascii="宋体" w:hAnsi="宋体" w:cs="宋体"/>
          <w:kern w:val="0"/>
          <w:szCs w:val="24"/>
          <w:lang w:bidi="en-US"/>
        </w:rPr>
        <w:t>：投标人需指派固定的项目小组负责本项目的开发工作，提供项目小组关键技术人员名单，重要技术人员至少要求3年以上相关产品工作经验。项目小组人员一经确定，在项目实施过程如需更换，应征得采购人的同意。</w:t>
      </w:r>
    </w:p>
    <w:p>
      <w:pPr>
        <w:pStyle w:val="131"/>
        <w:numPr>
          <w:ilvl w:val="0"/>
          <w:numId w:val="6"/>
        </w:numPr>
        <w:ind w:firstLine="147" w:firstLineChars="0"/>
        <w:rPr>
          <w:rFonts w:ascii="宋体" w:hAnsi="宋体" w:cs="宋体"/>
          <w:kern w:val="0"/>
          <w:szCs w:val="24"/>
          <w:lang w:bidi="en-US"/>
        </w:rPr>
      </w:pPr>
      <w:bookmarkStart w:id="4005" w:name="_Toc317148832"/>
      <w:bookmarkStart w:id="4006" w:name="_Toc330806988"/>
      <w:bookmarkStart w:id="4007" w:name="_Toc318203784"/>
      <w:r>
        <w:rPr>
          <w:rFonts w:hint="eastAsia" w:ascii="宋体" w:hAnsi="宋体" w:cs="宋体"/>
          <w:kern w:val="0"/>
          <w:szCs w:val="24"/>
          <w:lang w:bidi="en-US"/>
        </w:rPr>
        <w:t>配置管理要求</w:t>
      </w:r>
      <w:bookmarkEnd w:id="4005"/>
      <w:bookmarkEnd w:id="4006"/>
      <w:bookmarkEnd w:id="4007"/>
      <w:r>
        <w:rPr>
          <w:rFonts w:hint="eastAsia" w:ascii="宋体" w:hAnsi="宋体" w:cs="宋体"/>
          <w:kern w:val="0"/>
          <w:szCs w:val="24"/>
          <w:lang w:bidi="en-US"/>
        </w:rPr>
        <w:t>：承制方应对分系统的所有正式产品（包括文档、程序源代码和数据）进行有效的控制和管理。</w:t>
      </w:r>
    </w:p>
    <w:p>
      <w:pPr>
        <w:pStyle w:val="131"/>
        <w:numPr>
          <w:ilvl w:val="0"/>
          <w:numId w:val="6"/>
        </w:numPr>
        <w:ind w:firstLine="147" w:firstLineChars="0"/>
        <w:rPr>
          <w:rFonts w:ascii="宋体" w:hAnsi="宋体" w:cs="宋体"/>
          <w:kern w:val="0"/>
          <w:szCs w:val="24"/>
          <w:lang w:bidi="en-US"/>
        </w:rPr>
      </w:pPr>
      <w:bookmarkStart w:id="4008" w:name="_Toc330806989"/>
      <w:bookmarkStart w:id="4009" w:name="_Toc317148833"/>
      <w:bookmarkStart w:id="4010" w:name="_Toc318203785"/>
      <w:r>
        <w:rPr>
          <w:rFonts w:hint="eastAsia" w:ascii="宋体" w:hAnsi="宋体" w:cs="宋体"/>
          <w:kern w:val="0"/>
          <w:szCs w:val="24"/>
          <w:lang w:bidi="en-US"/>
        </w:rPr>
        <w:t>质量管理要求</w:t>
      </w:r>
      <w:bookmarkEnd w:id="4008"/>
      <w:bookmarkEnd w:id="4009"/>
      <w:bookmarkEnd w:id="4010"/>
      <w:r>
        <w:rPr>
          <w:rFonts w:hint="eastAsia" w:ascii="宋体" w:hAnsi="宋体" w:cs="宋体"/>
          <w:kern w:val="0"/>
          <w:szCs w:val="24"/>
          <w:lang w:bidi="en-US"/>
        </w:rPr>
        <w:t>：承制方应制定详细的质量保证计划，制定切实可行的质量保证措施，并确保措施确实执行。</w:t>
      </w:r>
    </w:p>
    <w:p>
      <w:pPr>
        <w:pStyle w:val="131"/>
        <w:numPr>
          <w:ilvl w:val="0"/>
          <w:numId w:val="6"/>
        </w:numPr>
        <w:ind w:firstLine="147" w:firstLineChars="0"/>
        <w:rPr>
          <w:rFonts w:ascii="宋体" w:hAnsi="宋体" w:cs="宋体"/>
          <w:kern w:val="0"/>
          <w:szCs w:val="24"/>
          <w:lang w:bidi="en-US"/>
        </w:rPr>
      </w:pPr>
      <w:bookmarkStart w:id="4011" w:name="_Toc317148834"/>
      <w:bookmarkStart w:id="4012" w:name="_Toc330806990"/>
      <w:bookmarkStart w:id="4013" w:name="_Toc318203786"/>
      <w:r>
        <w:rPr>
          <w:rFonts w:hint="eastAsia" w:ascii="宋体" w:hAnsi="宋体" w:cs="宋体"/>
          <w:kern w:val="0"/>
          <w:szCs w:val="24"/>
          <w:lang w:bidi="en-US"/>
        </w:rPr>
        <w:t>风险管理要求</w:t>
      </w:r>
      <w:bookmarkEnd w:id="4011"/>
      <w:bookmarkEnd w:id="4012"/>
      <w:bookmarkEnd w:id="4013"/>
      <w:r>
        <w:rPr>
          <w:rFonts w:hint="eastAsia" w:ascii="宋体" w:hAnsi="宋体" w:cs="宋体"/>
          <w:kern w:val="0"/>
          <w:szCs w:val="24"/>
          <w:lang w:bidi="en-US"/>
        </w:rPr>
        <w:t>：投标人应对项目的风险要有详细的分析，无论是环境因素、人力因素还是物质因素的原因，都应有先期预见性，要有可靠的控制手段加以防范，将风险所造成的影响降到最低点。</w:t>
      </w:r>
    </w:p>
    <w:p>
      <w:pPr>
        <w:keepNext/>
        <w:keepLines/>
        <w:spacing w:line="360" w:lineRule="auto"/>
        <w:outlineLvl w:val="1"/>
        <w:rPr>
          <w:rFonts w:ascii="宋体" w:hAnsi="宋体" w:cs="宋体"/>
          <w:b/>
          <w:bCs/>
          <w:sz w:val="24"/>
        </w:rPr>
      </w:pPr>
      <w:bookmarkStart w:id="4014" w:name="_Toc318203790"/>
      <w:bookmarkStart w:id="4015" w:name="_Toc354667546"/>
      <w:bookmarkStart w:id="4016" w:name="_Toc330806994"/>
      <w:bookmarkStart w:id="4017" w:name="_Toc355864088"/>
      <w:bookmarkStart w:id="4018" w:name="_Toc353368848"/>
      <w:bookmarkStart w:id="4019" w:name="_Toc317148838"/>
      <w:bookmarkStart w:id="4020" w:name="_Toc318203818"/>
      <w:bookmarkStart w:id="4021" w:name="_Toc317148866"/>
      <w:bookmarkStart w:id="4022" w:name="_Toc330807022"/>
      <w:bookmarkStart w:id="4023" w:name="_Toc317753986"/>
      <w:bookmarkStart w:id="4024" w:name="_Toc330807025"/>
      <w:bookmarkStart w:id="4025" w:name="_Toc318203821"/>
      <w:bookmarkStart w:id="4026" w:name="_Toc317148869"/>
      <w:bookmarkStart w:id="4027" w:name="_Toc352277472"/>
      <w:bookmarkStart w:id="4028" w:name="_Toc351759046"/>
      <w:r>
        <w:rPr>
          <w:rFonts w:hint="eastAsia" w:ascii="宋体" w:hAnsi="宋体" w:cs="宋体"/>
          <w:b/>
          <w:bCs/>
          <w:sz w:val="24"/>
        </w:rPr>
        <w:t>7.3软件开发与维护要求</w:t>
      </w:r>
      <w:bookmarkEnd w:id="4014"/>
      <w:bookmarkEnd w:id="4015"/>
      <w:bookmarkEnd w:id="4016"/>
      <w:bookmarkEnd w:id="4017"/>
      <w:bookmarkEnd w:id="4018"/>
      <w:bookmarkEnd w:id="4019"/>
    </w:p>
    <w:p>
      <w:pPr>
        <w:pStyle w:val="131"/>
        <w:numPr>
          <w:ilvl w:val="0"/>
          <w:numId w:val="6"/>
        </w:numPr>
        <w:ind w:firstLine="147" w:firstLineChars="0"/>
        <w:rPr>
          <w:rFonts w:ascii="宋体" w:hAnsi="宋体" w:cs="宋体"/>
          <w:kern w:val="0"/>
          <w:szCs w:val="24"/>
          <w:lang w:bidi="en-US"/>
        </w:rPr>
      </w:pPr>
      <w:bookmarkStart w:id="4029" w:name="_Toc318203792"/>
      <w:bookmarkStart w:id="4030" w:name="_Toc330806996"/>
      <w:bookmarkStart w:id="4031" w:name="_Toc317148840"/>
      <w:r>
        <w:rPr>
          <w:rFonts w:hint="eastAsia" w:ascii="宋体" w:hAnsi="宋体" w:cs="宋体"/>
          <w:kern w:val="0"/>
          <w:szCs w:val="24"/>
          <w:lang w:bidi="en-US"/>
        </w:rPr>
        <w:t>开发规范与标准</w:t>
      </w:r>
      <w:bookmarkEnd w:id="4029"/>
      <w:bookmarkEnd w:id="4030"/>
      <w:bookmarkEnd w:id="4031"/>
      <w:r>
        <w:rPr>
          <w:rFonts w:hint="eastAsia" w:ascii="宋体" w:hAnsi="宋体" w:cs="宋体"/>
          <w:kern w:val="0"/>
          <w:szCs w:val="24"/>
          <w:lang w:bidi="en-US"/>
        </w:rPr>
        <w:t>：定制软件开发应严格按照按软件工程的方法进行组织。采用面向对象的分析和设计方法。</w:t>
      </w:r>
    </w:p>
    <w:p>
      <w:pPr>
        <w:pStyle w:val="131"/>
        <w:numPr>
          <w:ilvl w:val="0"/>
          <w:numId w:val="6"/>
        </w:numPr>
        <w:ind w:firstLine="147" w:firstLineChars="0"/>
        <w:rPr>
          <w:rFonts w:ascii="宋体" w:hAnsi="宋体" w:cs="宋体"/>
          <w:kern w:val="0"/>
          <w:szCs w:val="24"/>
          <w:lang w:bidi="en-US"/>
        </w:rPr>
      </w:pPr>
      <w:bookmarkStart w:id="4032" w:name="_Toc330806998"/>
      <w:bookmarkStart w:id="4033" w:name="_Toc318203794"/>
      <w:bookmarkStart w:id="4034" w:name="_Toc317148842"/>
      <w:r>
        <w:rPr>
          <w:rFonts w:hint="eastAsia" w:ascii="宋体" w:hAnsi="宋体" w:cs="宋体"/>
          <w:kern w:val="0"/>
          <w:szCs w:val="24"/>
          <w:lang w:bidi="en-US"/>
        </w:rPr>
        <w:t>开发语言和方法</w:t>
      </w:r>
      <w:bookmarkEnd w:id="4032"/>
      <w:bookmarkEnd w:id="4033"/>
      <w:bookmarkEnd w:id="4034"/>
      <w:r>
        <w:rPr>
          <w:rFonts w:hint="eastAsia" w:ascii="宋体" w:hAnsi="宋体" w:cs="宋体"/>
          <w:kern w:val="0"/>
          <w:szCs w:val="24"/>
          <w:lang w:bidi="en-US"/>
        </w:rPr>
        <w:t>：软件开发必须采用通用开发工具和并行作业调度软件进行开发</w:t>
      </w:r>
      <w:bookmarkStart w:id="4035" w:name="_Toc318203795"/>
      <w:bookmarkStart w:id="4036" w:name="_Toc317148843"/>
      <w:bookmarkStart w:id="4037" w:name="_Toc330806999"/>
    </w:p>
    <w:bookmarkEnd w:id="4035"/>
    <w:bookmarkEnd w:id="4036"/>
    <w:bookmarkEnd w:id="4037"/>
    <w:p>
      <w:pPr>
        <w:pStyle w:val="131"/>
        <w:numPr>
          <w:ilvl w:val="0"/>
          <w:numId w:val="6"/>
        </w:numPr>
        <w:ind w:firstLine="147" w:firstLineChars="0"/>
        <w:rPr>
          <w:rFonts w:ascii="宋体" w:hAnsi="宋体" w:cs="宋体"/>
          <w:kern w:val="0"/>
          <w:szCs w:val="24"/>
          <w:lang w:bidi="en-US"/>
        </w:rPr>
      </w:pPr>
      <w:bookmarkStart w:id="4038" w:name="_Toc330807000"/>
      <w:bookmarkStart w:id="4039" w:name="_Toc317148844"/>
      <w:bookmarkStart w:id="4040" w:name="_Toc318203796"/>
      <w:r>
        <w:rPr>
          <w:rFonts w:hint="eastAsia" w:ascii="宋体" w:hAnsi="宋体" w:cs="宋体"/>
          <w:kern w:val="0"/>
          <w:szCs w:val="24"/>
          <w:lang w:bidi="en-US"/>
        </w:rPr>
        <w:t>软件适应性</w:t>
      </w:r>
      <w:bookmarkEnd w:id="4038"/>
      <w:bookmarkEnd w:id="4039"/>
      <w:bookmarkEnd w:id="4040"/>
      <w:r>
        <w:rPr>
          <w:rFonts w:hint="eastAsia" w:ascii="宋体" w:hAnsi="宋体" w:cs="宋体"/>
          <w:kern w:val="0"/>
          <w:szCs w:val="24"/>
          <w:lang w:bidi="en-US"/>
        </w:rPr>
        <w:t>：软件应能保障软件在模块级别上可拆分、可复用、可重组、可定制、可扩展，同时可实现软件的远程部署和安装。</w:t>
      </w:r>
    </w:p>
    <w:p>
      <w:pPr>
        <w:pStyle w:val="131"/>
        <w:numPr>
          <w:ilvl w:val="0"/>
          <w:numId w:val="6"/>
        </w:numPr>
        <w:ind w:firstLine="147" w:firstLineChars="0"/>
        <w:rPr>
          <w:rFonts w:ascii="宋体" w:hAnsi="宋体" w:cs="宋体"/>
          <w:kern w:val="0"/>
          <w:szCs w:val="24"/>
          <w:lang w:bidi="en-US"/>
        </w:rPr>
      </w:pPr>
      <w:bookmarkStart w:id="4041" w:name="_Toc330807003"/>
      <w:bookmarkStart w:id="4042" w:name="_Toc317148847"/>
      <w:bookmarkStart w:id="4043" w:name="_Toc318203799"/>
      <w:r>
        <w:rPr>
          <w:rFonts w:hint="eastAsia" w:ascii="宋体" w:hAnsi="宋体" w:cs="宋体"/>
          <w:kern w:val="0"/>
          <w:szCs w:val="24"/>
          <w:lang w:bidi="en-US"/>
        </w:rPr>
        <w:t>质量要求</w:t>
      </w:r>
      <w:bookmarkEnd w:id="4041"/>
      <w:bookmarkEnd w:id="4042"/>
      <w:bookmarkEnd w:id="4043"/>
      <w:r>
        <w:rPr>
          <w:rFonts w:hint="eastAsia" w:ascii="宋体" w:hAnsi="宋体" w:cs="宋体"/>
          <w:kern w:val="0"/>
          <w:szCs w:val="24"/>
          <w:lang w:bidi="en-US"/>
        </w:rPr>
        <w:t>：投标人应保证本合同项下提供的全部系统集成服务产品符合工程各项质量要求；如存在缺陷，必须及时按甲方要求免费予以修补和升级。投标人提供工程建设期间有关质量保证服务和工程竣工验收后的三年质保期服务。</w:t>
      </w:r>
    </w:p>
    <w:p>
      <w:pPr>
        <w:pStyle w:val="131"/>
        <w:numPr>
          <w:ilvl w:val="0"/>
          <w:numId w:val="6"/>
        </w:numPr>
        <w:ind w:firstLine="147" w:firstLineChars="0"/>
        <w:rPr>
          <w:rFonts w:ascii="宋体" w:hAnsi="宋体" w:cs="宋体"/>
          <w:kern w:val="0"/>
          <w:szCs w:val="24"/>
          <w:lang w:bidi="en-US"/>
        </w:rPr>
      </w:pPr>
      <w:bookmarkStart w:id="4044" w:name="_Toc318203800"/>
      <w:bookmarkStart w:id="4045" w:name="_Toc330807004"/>
      <w:bookmarkStart w:id="4046" w:name="_Toc317148848"/>
      <w:r>
        <w:rPr>
          <w:rFonts w:hint="eastAsia" w:ascii="宋体" w:hAnsi="宋体" w:cs="宋体"/>
          <w:kern w:val="0"/>
          <w:szCs w:val="24"/>
          <w:lang w:bidi="en-US"/>
        </w:rPr>
        <w:t>稳定性与可靠性要求</w:t>
      </w:r>
      <w:bookmarkEnd w:id="4044"/>
      <w:bookmarkEnd w:id="4045"/>
      <w:bookmarkEnd w:id="4046"/>
      <w:r>
        <w:rPr>
          <w:rFonts w:hint="eastAsia" w:ascii="宋体" w:hAnsi="宋体" w:cs="宋体"/>
          <w:kern w:val="0"/>
          <w:szCs w:val="24"/>
          <w:lang w:bidi="en-US"/>
        </w:rPr>
        <w:t>：系统具有较高的可靠性，遵循国家和行业标准中的软件工程、测试和集成规范，制定合理的接口，采用系统自动恢复和人工补救等方式，关键高可用业务应在10分钟内恢复运行状态。</w:t>
      </w:r>
    </w:p>
    <w:p>
      <w:pPr>
        <w:pStyle w:val="131"/>
        <w:numPr>
          <w:ilvl w:val="0"/>
          <w:numId w:val="6"/>
        </w:numPr>
        <w:ind w:firstLine="147" w:firstLineChars="0"/>
        <w:rPr>
          <w:rFonts w:ascii="宋体" w:hAnsi="宋体" w:cs="宋体"/>
          <w:kern w:val="0"/>
          <w:szCs w:val="24"/>
          <w:lang w:bidi="en-US"/>
        </w:rPr>
      </w:pPr>
      <w:bookmarkStart w:id="4047" w:name="_Toc330807005"/>
      <w:bookmarkStart w:id="4048" w:name="_Toc317148849"/>
      <w:bookmarkStart w:id="4049" w:name="_Toc318203801"/>
      <w:r>
        <w:rPr>
          <w:rFonts w:hint="eastAsia" w:ascii="宋体" w:hAnsi="宋体" w:cs="宋体"/>
          <w:kern w:val="0"/>
          <w:szCs w:val="24"/>
          <w:lang w:bidi="en-US"/>
        </w:rPr>
        <w:t>安全性要求</w:t>
      </w:r>
      <w:bookmarkEnd w:id="4047"/>
      <w:bookmarkEnd w:id="4048"/>
      <w:bookmarkEnd w:id="4049"/>
      <w:r>
        <w:rPr>
          <w:rFonts w:hint="eastAsia" w:ascii="宋体" w:hAnsi="宋体" w:cs="宋体"/>
          <w:kern w:val="0"/>
          <w:szCs w:val="24"/>
          <w:lang w:bidi="en-US"/>
        </w:rPr>
        <w:t>：确保分系统不会由于自身的故障或失效导致平台系统的其它部分相继失效甚至崩溃的特性（如不正常地持续占用大量CPU、内存、I/O等计算机资源，导致系统的其它部分无法运行。应当制定完整的故障隔离、规避和恢复策略，确保分系统运行的正常与安全；</w:t>
      </w:r>
    </w:p>
    <w:p>
      <w:pPr>
        <w:pStyle w:val="131"/>
        <w:numPr>
          <w:ilvl w:val="0"/>
          <w:numId w:val="6"/>
        </w:numPr>
        <w:ind w:firstLine="147" w:firstLineChars="0"/>
        <w:rPr>
          <w:rFonts w:ascii="宋体" w:hAnsi="宋体" w:cs="宋体"/>
          <w:kern w:val="0"/>
          <w:szCs w:val="24"/>
          <w:lang w:bidi="en-US"/>
        </w:rPr>
      </w:pPr>
      <w:bookmarkStart w:id="4050" w:name="_Toc317148850"/>
      <w:bookmarkStart w:id="4051" w:name="_Toc318203802"/>
      <w:bookmarkStart w:id="4052" w:name="_Toc330807006"/>
      <w:r>
        <w:rPr>
          <w:rFonts w:hint="eastAsia" w:ascii="宋体" w:hAnsi="宋体" w:cs="宋体"/>
          <w:kern w:val="0"/>
          <w:szCs w:val="24"/>
          <w:lang w:bidi="en-US"/>
        </w:rPr>
        <w:t>兼容性要求</w:t>
      </w:r>
      <w:bookmarkEnd w:id="4050"/>
      <w:bookmarkEnd w:id="4051"/>
      <w:bookmarkEnd w:id="4052"/>
      <w:r>
        <w:rPr>
          <w:rFonts w:hint="eastAsia" w:ascii="宋体" w:hAnsi="宋体" w:cs="宋体"/>
          <w:kern w:val="0"/>
          <w:szCs w:val="24"/>
          <w:lang w:bidi="en-US"/>
        </w:rPr>
        <w:t>：在充分理解用户需求和业务流程的基础上，依据总集单位制定的统一接口规范，确保新建系统能按照规范完成系统建设。</w:t>
      </w:r>
    </w:p>
    <w:p>
      <w:pPr>
        <w:pStyle w:val="131"/>
        <w:numPr>
          <w:ilvl w:val="0"/>
          <w:numId w:val="6"/>
        </w:numPr>
        <w:ind w:firstLine="147" w:firstLineChars="0"/>
        <w:rPr>
          <w:rFonts w:ascii="宋体" w:hAnsi="宋体" w:cs="宋体"/>
          <w:kern w:val="0"/>
          <w:szCs w:val="24"/>
          <w:lang w:bidi="en-US"/>
        </w:rPr>
      </w:pPr>
      <w:bookmarkStart w:id="4053" w:name="_Toc318203803"/>
      <w:bookmarkStart w:id="4054" w:name="_Toc330807007"/>
      <w:bookmarkStart w:id="4055" w:name="_Toc317148851"/>
      <w:r>
        <w:rPr>
          <w:rFonts w:hint="eastAsia" w:ascii="宋体" w:hAnsi="宋体" w:cs="宋体"/>
          <w:kern w:val="0"/>
          <w:szCs w:val="24"/>
          <w:lang w:bidi="en-US"/>
        </w:rPr>
        <w:t>可扩展性要求</w:t>
      </w:r>
      <w:bookmarkEnd w:id="4053"/>
      <w:bookmarkEnd w:id="4054"/>
      <w:bookmarkEnd w:id="4055"/>
      <w:r>
        <w:rPr>
          <w:rFonts w:hint="eastAsia" w:ascii="宋体" w:hAnsi="宋体" w:cs="宋体"/>
          <w:kern w:val="0"/>
          <w:szCs w:val="24"/>
          <w:lang w:bidi="en-US"/>
        </w:rPr>
        <w:t>：系统应必须具有良好的可扩展性，以便适应未来系统的工作模式、业务需求，在数据不断增加、数据量不断加大的情况下，系统能够在现有框架下，通过增加节点、配置和接口等方式方便地实现扩展，满足系统扩展的需要。</w:t>
      </w:r>
    </w:p>
    <w:p>
      <w:pPr>
        <w:pStyle w:val="131"/>
        <w:numPr>
          <w:ilvl w:val="0"/>
          <w:numId w:val="6"/>
        </w:numPr>
        <w:ind w:firstLine="147" w:firstLineChars="0"/>
        <w:rPr>
          <w:rFonts w:ascii="宋体" w:hAnsi="宋体" w:cs="宋体"/>
          <w:kern w:val="0"/>
          <w:szCs w:val="24"/>
          <w:lang w:bidi="en-US"/>
        </w:rPr>
      </w:pPr>
      <w:bookmarkStart w:id="4056" w:name="_Toc318203804"/>
      <w:bookmarkStart w:id="4057" w:name="_Toc317148852"/>
      <w:bookmarkStart w:id="4058" w:name="_Toc330807008"/>
      <w:r>
        <w:rPr>
          <w:rFonts w:hint="eastAsia" w:ascii="宋体" w:hAnsi="宋体" w:cs="宋体"/>
          <w:kern w:val="0"/>
          <w:szCs w:val="24"/>
          <w:lang w:bidi="en-US"/>
        </w:rPr>
        <w:t>易用性要求</w:t>
      </w:r>
      <w:bookmarkEnd w:id="4056"/>
      <w:bookmarkEnd w:id="4057"/>
      <w:bookmarkEnd w:id="4058"/>
      <w:r>
        <w:rPr>
          <w:rFonts w:hint="eastAsia" w:ascii="宋体" w:hAnsi="宋体" w:cs="宋体"/>
          <w:kern w:val="0"/>
          <w:szCs w:val="24"/>
          <w:lang w:bidi="en-US"/>
        </w:rPr>
        <w:t>：定制软件应该具备方便、友好的操作界面。此外，软件尽可能实现自动运行，减少人工干预。在日常的业务运行中，应用系统每天24小时不间断的运行。</w:t>
      </w:r>
    </w:p>
    <w:p>
      <w:pPr>
        <w:pStyle w:val="131"/>
        <w:numPr>
          <w:ilvl w:val="0"/>
          <w:numId w:val="6"/>
        </w:numPr>
        <w:ind w:firstLine="147" w:firstLineChars="0"/>
        <w:rPr>
          <w:rFonts w:ascii="宋体" w:hAnsi="宋体" w:cs="宋体"/>
          <w:kern w:val="0"/>
          <w:szCs w:val="24"/>
          <w:lang w:bidi="en-US"/>
        </w:rPr>
      </w:pPr>
      <w:bookmarkStart w:id="4059" w:name="_Toc318203805"/>
      <w:bookmarkStart w:id="4060" w:name="_Toc317148853"/>
      <w:bookmarkStart w:id="4061" w:name="_Toc330807009"/>
      <w:r>
        <w:rPr>
          <w:rFonts w:hint="eastAsia" w:ascii="宋体" w:hAnsi="宋体" w:cs="宋体"/>
          <w:kern w:val="0"/>
          <w:szCs w:val="24"/>
          <w:lang w:bidi="en-US"/>
        </w:rPr>
        <w:t>易维护性要求</w:t>
      </w:r>
      <w:bookmarkEnd w:id="4059"/>
      <w:bookmarkEnd w:id="4060"/>
      <w:bookmarkEnd w:id="4061"/>
      <w:r>
        <w:rPr>
          <w:rFonts w:hint="eastAsia" w:ascii="宋体" w:hAnsi="宋体" w:cs="宋体"/>
          <w:kern w:val="0"/>
          <w:szCs w:val="24"/>
          <w:lang w:bidi="en-US"/>
        </w:rPr>
        <w:t>：除了要求软件本身具有良好的维护性外，还应当拥有离线的维护环境，以便在不影响正常业务的情况下进行软件的维护工作。</w:t>
      </w:r>
    </w:p>
    <w:p>
      <w:pPr>
        <w:keepNext/>
        <w:keepLines/>
        <w:spacing w:line="360" w:lineRule="auto"/>
        <w:outlineLvl w:val="1"/>
        <w:rPr>
          <w:rFonts w:ascii="宋体" w:hAnsi="宋体" w:cs="宋体"/>
          <w:b/>
          <w:bCs/>
          <w:sz w:val="24"/>
        </w:rPr>
      </w:pPr>
      <w:bookmarkStart w:id="4062" w:name="_Toc353368849"/>
      <w:bookmarkStart w:id="4063" w:name="_Toc354667547"/>
      <w:bookmarkStart w:id="4064" w:name="_Toc355864089"/>
      <w:r>
        <w:rPr>
          <w:rFonts w:hint="eastAsia" w:ascii="宋体" w:hAnsi="宋体" w:cs="宋体"/>
          <w:b/>
          <w:bCs/>
          <w:sz w:val="24"/>
        </w:rPr>
        <w:t>7.4服务要求</w:t>
      </w:r>
      <w:bookmarkEnd w:id="4020"/>
      <w:bookmarkEnd w:id="4021"/>
      <w:bookmarkEnd w:id="4022"/>
      <w:bookmarkEnd w:id="4062"/>
      <w:bookmarkEnd w:id="4063"/>
      <w:bookmarkEnd w:id="4064"/>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投标人应提供具体的售后服务，以及售后服务的具体措施、应急响应等。投标人应成立专门的售后服务小组，提供完善周到的本地化现场服务和维护。投标人在投标书中应提供详细的服务计划和服务承诺。</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系统质保期3年，自双方代表在系统终验报告上签字之日起计算。质保期内，投标人负责对其开发的产品进行维护，不收取额外费用。在质保期内，投标人应免费升级所提供的软件，投标人应提供7×24小时的响应服务。</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在出现故障时，投标人根据采购人的要求安排经验丰富且熟悉业务的技术人员驻工作现场，在保证系统正常运转的前提下，协助采购人的各项工作， 提供全方位的技术支持服务。</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需求变更，在建设过程和质保过程中，投标人需完全响应对业务系统进行各项改进和完善的需求，提出并实施系统调整、改进方案；对于工程竣工验收以后的开发，投标人提供各种有效的技术支持。</w:t>
      </w:r>
    </w:p>
    <w:bookmarkEnd w:id="4023"/>
    <w:p>
      <w:pPr>
        <w:keepNext/>
        <w:keepLines/>
        <w:spacing w:line="360" w:lineRule="auto"/>
        <w:outlineLvl w:val="1"/>
        <w:rPr>
          <w:rFonts w:ascii="宋体" w:hAnsi="宋体" w:cs="宋体"/>
          <w:b/>
          <w:bCs/>
          <w:sz w:val="24"/>
        </w:rPr>
      </w:pPr>
      <w:bookmarkStart w:id="4065" w:name="_Toc355864090"/>
      <w:bookmarkStart w:id="4066" w:name="_Toc353368850"/>
      <w:bookmarkStart w:id="4067" w:name="_Toc354667548"/>
      <w:r>
        <w:rPr>
          <w:rFonts w:hint="eastAsia" w:ascii="宋体" w:hAnsi="宋体" w:cs="宋体"/>
          <w:b/>
          <w:bCs/>
          <w:sz w:val="24"/>
        </w:rPr>
        <w:t>7.5培训要求</w:t>
      </w:r>
      <w:bookmarkEnd w:id="4024"/>
      <w:bookmarkEnd w:id="4025"/>
      <w:bookmarkEnd w:id="4026"/>
      <w:bookmarkEnd w:id="4065"/>
      <w:bookmarkEnd w:id="4066"/>
      <w:bookmarkEnd w:id="4067"/>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投标人应针对本系统的最终业务操作用户和系统运行维护用户提供分层次培训，提供包括一对一培训、现场培训、集中培训等灵活多样的培训方式。</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对于一般工作人员，应能灵活操作软件，对于系统管理人员和技术人员，要能够达到独立操作、分析、判断、解决、排除系统一般故障问题。</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主要培训内容包括：系统软件的结构、功能、数据结构与数据来源、安装、运行管理与维护、以及使用等。</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培训教材要求：教材应包含系统的使用说明书、操作手册、安装配置手册、维护手册等必要文档。</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除培训计划外，在设备运行期间若业主单位有培训要求，投标人应根据实际情况而协助业主单位完成相关培训。</w:t>
      </w:r>
    </w:p>
    <w:bookmarkEnd w:id="4027"/>
    <w:bookmarkEnd w:id="4028"/>
    <w:p>
      <w:pPr>
        <w:keepNext/>
        <w:keepLines/>
        <w:spacing w:line="360" w:lineRule="auto"/>
        <w:outlineLvl w:val="1"/>
        <w:rPr>
          <w:rFonts w:ascii="宋体" w:hAnsi="宋体" w:cs="宋体"/>
          <w:b/>
          <w:bCs/>
          <w:sz w:val="24"/>
        </w:rPr>
      </w:pPr>
      <w:bookmarkStart w:id="4068" w:name="_Toc355864091"/>
      <w:bookmarkStart w:id="4069" w:name="_Toc351759048"/>
      <w:bookmarkStart w:id="4070" w:name="_Toc354667549"/>
      <w:bookmarkStart w:id="4071" w:name="_Toc353368851"/>
      <w:bookmarkStart w:id="4072" w:name="_Toc352277474"/>
      <w:r>
        <w:rPr>
          <w:rFonts w:hint="eastAsia" w:ascii="宋体" w:hAnsi="宋体" w:cs="宋体"/>
          <w:b/>
          <w:bCs/>
          <w:sz w:val="24"/>
        </w:rPr>
        <w:t>7.6产权与保密要求</w:t>
      </w:r>
      <w:bookmarkEnd w:id="4068"/>
      <w:bookmarkEnd w:id="4069"/>
      <w:bookmarkEnd w:id="4070"/>
      <w:bookmarkEnd w:id="4071"/>
      <w:bookmarkEnd w:id="4072"/>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投标方应严守采购人的商业秘密，对采购人、提供的所有资料和实施各任务过程中接触的资料均予以保密，并承诺为采购人完成开发任务时不抄袭任何他人产品或侵犯他方的知识产权。</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乙方在本项目开展过程中，根据项目需要若开展了有针对性的技术公关，则相应的科研成果发表或专利申请等应以甲方为第一申请单位。</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投标方为采购人提供的并且已被支付的全部产品（包括软件和文档）的所有权均属采购人所有。为便于系统的运行和维护，在系统验收时，采购人要求应用软件投标方提供全部系统开发源代码并移交采购人，采购人负有保密的责任，承诺不将该部分源码公开或用于二次开发以外使用。如采购人有二次开发需求，投标方应承诺协助实现。</w:t>
      </w:r>
    </w:p>
    <w:p>
      <w:pPr>
        <w:keepNext/>
        <w:keepLines/>
        <w:spacing w:line="360" w:lineRule="auto"/>
        <w:outlineLvl w:val="1"/>
        <w:rPr>
          <w:rFonts w:ascii="宋体" w:hAnsi="宋体" w:cs="宋体"/>
          <w:b/>
          <w:bCs/>
          <w:sz w:val="24"/>
        </w:rPr>
      </w:pPr>
      <w:bookmarkStart w:id="4073" w:name="_Toc330807012"/>
      <w:bookmarkStart w:id="4074" w:name="_Toc354667550"/>
      <w:bookmarkStart w:id="4075" w:name="_Toc317148856"/>
      <w:bookmarkStart w:id="4076" w:name="_Toc318203808"/>
      <w:bookmarkStart w:id="4077" w:name="_Toc353368852"/>
      <w:bookmarkStart w:id="4078" w:name="_Toc355864092"/>
      <w:r>
        <w:rPr>
          <w:rFonts w:hint="eastAsia" w:ascii="宋体" w:hAnsi="宋体" w:cs="宋体"/>
          <w:b/>
          <w:bCs/>
          <w:sz w:val="24"/>
        </w:rPr>
        <w:t>7.7项目验收要求</w:t>
      </w:r>
      <w:bookmarkEnd w:id="4073"/>
      <w:bookmarkEnd w:id="4074"/>
      <w:bookmarkEnd w:id="4075"/>
      <w:bookmarkEnd w:id="4076"/>
      <w:bookmarkEnd w:id="4077"/>
      <w:bookmarkEnd w:id="4078"/>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投标人在验收之前必须提供给采购人详细的验收方案和测试报告。</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投标人必须书面通知采购人所完成的工作和准备进行验收的项目种类及验收开始时间，此通知书需经采购人认定后方可执行。</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验收组织：成立由系统开发项目验收小组、投标方以及其他人员（有关部门、技术顾问）组成的验收小组，负责对项目进行全面的验收。</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 xml:space="preserve">产品验收通过后，承制方必须按验收评审意见，做好后续工作，并在得到验收委员会或其指定人员认可后，按合同书要求，办理产品移交手续。 </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产品在应用阶段出现的问题，投标人应无条件地进行修改，调试。</w:t>
      </w:r>
    </w:p>
    <w:p>
      <w:pPr>
        <w:pStyle w:val="131"/>
        <w:numPr>
          <w:ilvl w:val="0"/>
          <w:numId w:val="6"/>
        </w:numPr>
        <w:ind w:firstLine="147" w:firstLineChars="0"/>
        <w:rPr>
          <w:rFonts w:ascii="宋体" w:hAnsi="宋体" w:cs="宋体"/>
          <w:kern w:val="0"/>
          <w:szCs w:val="24"/>
          <w:lang w:bidi="en-US"/>
        </w:rPr>
      </w:pPr>
      <w:r>
        <w:rPr>
          <w:rFonts w:hint="eastAsia" w:ascii="宋体" w:hAnsi="宋体" w:cs="宋体"/>
          <w:kern w:val="0"/>
          <w:szCs w:val="24"/>
          <w:lang w:bidi="en-US"/>
        </w:rPr>
        <w:t>系统验收要依照相关国家和行业标准、合同规定要求、招标和投标文件规定进行。</w:t>
      </w:r>
    </w:p>
    <w:p>
      <w:pPr>
        <w:pStyle w:val="3"/>
        <w:spacing w:before="0" w:after="0" w:line="360" w:lineRule="auto"/>
        <w:jc w:val="both"/>
        <w:rPr>
          <w:rFonts w:asciiTheme="minorEastAsia" w:hAnsiTheme="minorEastAsia" w:eastAsiaTheme="minorEastAsia" w:cstheme="minorEastAsia"/>
          <w:b w:val="0"/>
        </w:rPr>
      </w:pPr>
      <w:r>
        <w:rPr>
          <w:rFonts w:hint="eastAsia" w:cs="宋体" w:asciiTheme="minorEastAsia" w:hAnsiTheme="minorEastAsia" w:eastAsiaTheme="minorEastAsia"/>
          <w:sz w:val="24"/>
          <w:lang w:val="en-US"/>
        </w:rPr>
        <w:t>八</w:t>
      </w:r>
      <w:r>
        <w:rPr>
          <w:rFonts w:hint="eastAsia" w:cs="宋体" w:asciiTheme="minorEastAsia" w:hAnsiTheme="minorEastAsia" w:eastAsiaTheme="minorEastAsia"/>
          <w:sz w:val="24"/>
        </w:rPr>
        <w:t>、</w:t>
      </w:r>
      <w:r>
        <w:rPr>
          <w:rFonts w:hint="eastAsia" w:cs="宋体" w:asciiTheme="minorEastAsia" w:hAnsiTheme="minorEastAsia" w:eastAsiaTheme="minorEastAsia"/>
          <w:sz w:val="24"/>
          <w:lang w:val="en-US"/>
        </w:rPr>
        <w:t>任务目标</w:t>
      </w:r>
    </w:p>
    <w:p>
      <w:pPr>
        <w:spacing w:line="360" w:lineRule="auto"/>
        <w:ind w:firstLine="420"/>
        <w:rPr>
          <w:rFonts w:ascii="宋体" w:hAnsi="宋体" w:cs="宋体"/>
          <w:kern w:val="0"/>
          <w:sz w:val="24"/>
          <w:lang w:bidi="en-US"/>
        </w:rPr>
      </w:pPr>
      <w:r>
        <w:rPr>
          <w:rFonts w:hint="eastAsia" w:ascii="宋体" w:hAnsi="宋体" w:cs="宋体"/>
          <w:kern w:val="0"/>
          <w:sz w:val="24"/>
          <w:lang w:bidi="en-US"/>
        </w:rPr>
        <w:t>完成影像统筹数据库改造和统筹分析处理软件功能升级，实现数据源保障进展的可视化管控，完成30余万景影像整理、整合处理工作。</w:t>
      </w:r>
    </w:p>
    <w:p>
      <w:pPr>
        <w:pStyle w:val="3"/>
        <w:spacing w:before="0" w:after="0" w:line="360" w:lineRule="auto"/>
        <w:jc w:val="both"/>
        <w:rPr>
          <w:rFonts w:asciiTheme="minorEastAsia" w:hAnsiTheme="minorEastAsia" w:eastAsiaTheme="minorEastAsia" w:cstheme="minorEastAsia"/>
          <w:b w:val="0"/>
          <w:lang w:val="en-US"/>
        </w:rPr>
      </w:pPr>
      <w:r>
        <w:rPr>
          <w:rFonts w:hint="eastAsia" w:cs="宋体" w:asciiTheme="minorEastAsia" w:hAnsiTheme="minorEastAsia" w:eastAsiaTheme="minorEastAsia"/>
          <w:sz w:val="24"/>
          <w:lang w:val="en-US"/>
        </w:rPr>
        <w:t>九</w:t>
      </w:r>
      <w:r>
        <w:rPr>
          <w:rFonts w:hint="eastAsia" w:cs="宋体" w:asciiTheme="minorEastAsia" w:hAnsiTheme="minorEastAsia" w:eastAsiaTheme="minorEastAsia"/>
          <w:sz w:val="24"/>
        </w:rPr>
        <w:t>、</w:t>
      </w:r>
      <w:r>
        <w:rPr>
          <w:rFonts w:hint="eastAsia" w:cs="宋体" w:asciiTheme="minorEastAsia" w:hAnsiTheme="minorEastAsia" w:eastAsiaTheme="minorEastAsia"/>
          <w:sz w:val="24"/>
          <w:lang w:val="en-US"/>
        </w:rPr>
        <w:t>预期成果</w:t>
      </w:r>
    </w:p>
    <w:p>
      <w:pPr>
        <w:spacing w:line="360" w:lineRule="auto"/>
        <w:ind w:firstLine="420"/>
        <w:rPr>
          <w:rFonts w:ascii="宋体" w:hAnsi="宋体" w:cs="宋体"/>
          <w:kern w:val="0"/>
          <w:sz w:val="24"/>
          <w:lang w:bidi="en-US"/>
        </w:rPr>
      </w:pPr>
      <w:r>
        <w:rPr>
          <w:rFonts w:hint="eastAsia" w:ascii="宋体" w:hAnsi="宋体" w:cs="宋体"/>
          <w:kern w:val="0"/>
          <w:sz w:val="24"/>
          <w:lang w:bidi="en-US"/>
        </w:rPr>
        <w:t>10.1 影像统筹保障系统升级版；</w:t>
      </w:r>
    </w:p>
    <w:p>
      <w:pPr>
        <w:spacing w:line="360" w:lineRule="auto"/>
        <w:ind w:firstLine="420"/>
        <w:rPr>
          <w:rFonts w:ascii="宋体" w:hAnsi="宋体" w:cs="宋体"/>
          <w:kern w:val="0"/>
          <w:sz w:val="24"/>
          <w:lang w:bidi="en-US"/>
        </w:rPr>
      </w:pPr>
      <w:r>
        <w:rPr>
          <w:rFonts w:hint="eastAsia" w:ascii="宋体" w:hAnsi="宋体" w:cs="宋体"/>
          <w:kern w:val="0"/>
          <w:sz w:val="24"/>
          <w:lang w:bidi="en-US"/>
        </w:rPr>
        <w:t>10.2 30余万景数据规范化整理；</w:t>
      </w:r>
    </w:p>
    <w:p>
      <w:pPr>
        <w:spacing w:line="360" w:lineRule="auto"/>
        <w:ind w:firstLine="420"/>
        <w:rPr>
          <w:rFonts w:ascii="宋体" w:hAnsi="宋体" w:cs="宋体"/>
          <w:kern w:val="0"/>
          <w:sz w:val="24"/>
          <w:lang w:bidi="en-US"/>
        </w:rPr>
      </w:pPr>
      <w:r>
        <w:rPr>
          <w:rFonts w:hint="eastAsia" w:ascii="宋体" w:hAnsi="宋体" w:cs="宋体"/>
          <w:kern w:val="0"/>
          <w:sz w:val="24"/>
          <w:lang w:bidi="en-US"/>
        </w:rPr>
        <w:t>10.3 软件用户手册及测试报告。</w:t>
      </w:r>
    </w:p>
    <w:p>
      <w:pPr>
        <w:pStyle w:val="3"/>
        <w:spacing w:before="0" w:after="0" w:line="360" w:lineRule="auto"/>
        <w:jc w:val="both"/>
        <w:rPr>
          <w:rFonts w:asciiTheme="minorEastAsia" w:hAnsiTheme="minorEastAsia" w:eastAsiaTheme="minorEastAsia" w:cstheme="minorEastAsia"/>
          <w:b w:val="0"/>
          <w:lang w:val="en-US"/>
        </w:rPr>
      </w:pPr>
      <w:r>
        <w:rPr>
          <w:rFonts w:hint="eastAsia" w:cs="宋体" w:asciiTheme="minorEastAsia" w:hAnsiTheme="minorEastAsia" w:eastAsiaTheme="minorEastAsia"/>
          <w:sz w:val="24"/>
          <w:lang w:val="en-US"/>
        </w:rPr>
        <w:t>十</w:t>
      </w:r>
      <w:r>
        <w:rPr>
          <w:rFonts w:hint="eastAsia" w:cs="宋体" w:asciiTheme="minorEastAsia" w:hAnsiTheme="minorEastAsia" w:eastAsiaTheme="minorEastAsia"/>
          <w:sz w:val="24"/>
        </w:rPr>
        <w:t>、</w:t>
      </w:r>
      <w:r>
        <w:rPr>
          <w:rFonts w:hint="eastAsia" w:cs="宋体" w:asciiTheme="minorEastAsia" w:hAnsiTheme="minorEastAsia" w:eastAsiaTheme="minorEastAsia"/>
          <w:sz w:val="24"/>
          <w:lang w:val="en-US"/>
        </w:rPr>
        <w:t>服务地点：</w:t>
      </w:r>
      <w:r>
        <w:rPr>
          <w:rFonts w:hint="eastAsia" w:ascii="宋体" w:hAnsi="宋体" w:cs="宋体"/>
          <w:b w:val="0"/>
          <w:bCs w:val="0"/>
          <w:kern w:val="0"/>
          <w:sz w:val="24"/>
          <w:szCs w:val="24"/>
          <w:lang w:val="en-US" w:bidi="en-US"/>
        </w:rPr>
        <w:t>甲方指定地点</w:t>
      </w:r>
    </w:p>
    <w:p>
      <w:pPr>
        <w:spacing w:line="360" w:lineRule="auto"/>
        <w:ind w:firstLine="420"/>
        <w:jc w:val="center"/>
        <w:outlineLvl w:val="0"/>
        <w:rPr>
          <w:rFonts w:asciiTheme="minorEastAsia" w:hAnsiTheme="minorEastAsia" w:eastAsiaTheme="minorEastAsia" w:cstheme="minorEastAsia"/>
        </w:rPr>
      </w:pPr>
      <w:r>
        <w:rPr>
          <w:rFonts w:hint="eastAsia" w:ascii="宋体" w:hAnsi="宋体" w:cs="宋体"/>
          <w:kern w:val="0"/>
          <w:sz w:val="24"/>
          <w:lang w:bidi="en-US"/>
        </w:rPr>
        <w:br w:type="page"/>
      </w:r>
      <w:r>
        <w:rPr>
          <w:rFonts w:hint="eastAsia" w:asciiTheme="minorEastAsia" w:hAnsiTheme="minorEastAsia" w:eastAsiaTheme="minorEastAsia" w:cstheme="minorEastAsia"/>
          <w:b/>
          <w:bCs/>
          <w:iCs/>
          <w:sz w:val="28"/>
          <w:szCs w:val="28"/>
        </w:rPr>
        <w:t xml:space="preserve">第五章 </w:t>
      </w:r>
      <w:bookmarkEnd w:id="197"/>
      <w:bookmarkEnd w:id="201"/>
      <w:r>
        <w:rPr>
          <w:rFonts w:hint="eastAsia" w:asciiTheme="minorEastAsia" w:hAnsiTheme="minorEastAsia" w:eastAsiaTheme="minorEastAsia" w:cstheme="minorEastAsia"/>
          <w:b/>
          <w:bCs/>
          <w:iCs/>
          <w:sz w:val="28"/>
          <w:szCs w:val="28"/>
        </w:rPr>
        <w:t>评标方法和评标标准</w:t>
      </w:r>
      <w:bookmarkEnd w:id="202"/>
      <w:bookmarkEnd w:id="203"/>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一、投标文件资格册审查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评标地点：                       评标日期：</w:t>
      </w:r>
    </w:p>
    <w:tbl>
      <w:tblPr>
        <w:tblStyle w:val="50"/>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6"/>
        <w:gridCol w:w="5670"/>
        <w:gridCol w:w="1811"/>
        <w:gridCol w:w="1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restart"/>
            <w:vAlign w:val="center"/>
          </w:tcPr>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资格性审查</w:t>
            </w:r>
          </w:p>
        </w:tc>
        <w:tc>
          <w:tcPr>
            <w:tcW w:w="3149"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评审内容</w:t>
            </w:r>
          </w:p>
        </w:tc>
        <w:tc>
          <w:tcPr>
            <w:tcW w:w="1006"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564"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三证合一的营业执照或事业单位法人证书复印件；投标人是自然人的，应提供其有效的自然身份证明复印件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注：①事业人单位提供《事业单位法人证书》、民办非企业单位提供《民办非企业单位登记证书》复印件。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②提供的复印件须加盖本单位公章。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投标人提供经会计师事务所出具2020年度财务审计报告复印件（须加盖本单位公章）。如投标人无法提供2020年度的财务审计报告，则须提供银行出具的有效资信证明。</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2、银行资信证明可以是复印件(须加盖投标人公章)，评标委员会保留审核原件的权利；银行资信证明的开具银行明确规定复印无效的，须提交原件；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3、银行资信证明的开具银行明确规定背面有声明的，须提供资信证明背面复印件；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4、银行资信证明应能说明该投标人与银行之间业务往来正常，企业信誉良好等；</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5、银行出具的存款证明不能替代银行资信证明，存款证明无效。</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依法缴纳社会保障资金的良好记录，投标人逐月交纳社会保障资金的，须提供参加本次政府采购活动近半年内任意一个月的由银行出具的社会保障资金缴费凭证复印件（须加盖本单位公章）；投标人逐年缴纳社会保障资金的，须提供参加本次政府采购活动上年度由银行出具的社会保障资金缴费凭证复印件（须加盖本单位公章）。</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注：依法不需要缴纳社会保障资金的投标人，须提供相应文件证明。</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有依法缴纳税收的良好记录，投标人提供参加本次政府采购活动近半年内任意一个月的由银行出具的缴纳凭证复印件（须加盖本单位公章）</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注：依法免税或零报税的投标人，须提供相应文件证明。</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参加本次政府采购活动前三年内，在经营活动中没有重大违法记录的声明（投标人须提供此声明，法定代表人或其授权代表签字，并加盖本单位公章）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投标人须承诺不同投标人的法人、单位负责人不是同一人也不存在直接控股、管理关系，并加盖本单位公章（格式自拟）</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投标人须承诺已向采购代理机构购买招标文件并登记备案，并加盖本单位公章（格式自拟）</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wordWrap w:val="0"/>
              <w:topLinePunct/>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未被列入“信用中国”网站（www.creditchina.gov.cn）、中国政府采购网（www.ccgp.gov.cn）信用记录失信被执行人、重大税收违法案件当事人名单、政府采购严重违法失信行为记录名单。</w:t>
            </w:r>
          </w:p>
          <w:p>
            <w:pPr>
              <w:wordWrap w:val="0"/>
              <w:topLinePunct/>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注：采购代理机构开标后查询结果页面打印并存档。</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0" w:type="pct"/>
            <w:gridSpan w:val="2"/>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结论</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采购代理机构/采购人签字：</w:t>
      </w:r>
    </w:p>
    <w:p>
      <w:pPr>
        <w:autoSpaceDE w:val="0"/>
        <w:autoSpaceDN w:val="0"/>
        <w:adjustRightInd w:val="0"/>
        <w:spacing w:line="360" w:lineRule="auto"/>
        <w:jc w:val="left"/>
        <w:rPr>
          <w:rFonts w:asciiTheme="minorEastAsia" w:hAnsiTheme="minorEastAsia" w:eastAsiaTheme="minorEastAsia" w:cstheme="minorEastAsia"/>
          <w:b/>
          <w:color w:val="000000"/>
          <w:kern w:val="0"/>
          <w:sz w:val="24"/>
        </w:rPr>
      </w:pPr>
    </w:p>
    <w:p>
      <w:pPr>
        <w:autoSpaceDE w:val="0"/>
        <w:autoSpaceDN w:val="0"/>
        <w:adjustRightInd w:val="0"/>
        <w:spacing w:line="360" w:lineRule="auto"/>
        <w:jc w:val="left"/>
        <w:rPr>
          <w:rFonts w:asciiTheme="minorEastAsia" w:hAnsiTheme="minorEastAsia" w:eastAsiaTheme="minorEastAsia" w:cstheme="minorEastAsia"/>
          <w:b/>
          <w:color w:val="000000"/>
          <w:kern w:val="0"/>
          <w:sz w:val="24"/>
        </w:rPr>
      </w:pPr>
      <w:r>
        <w:rPr>
          <w:rFonts w:hint="eastAsia" w:asciiTheme="minorEastAsia" w:hAnsiTheme="minorEastAsia" w:eastAsiaTheme="minorEastAsia" w:cstheme="minorEastAsia"/>
          <w:b/>
          <w:color w:val="000000"/>
          <w:kern w:val="0"/>
          <w:sz w:val="24"/>
        </w:rPr>
        <w:t>注：1、投标人资格审查均以投标人在资格册所提供的证明材料为准。若投标人未按要求提交证明材料，所造成的后果由投标人自行承担； </w:t>
      </w:r>
    </w:p>
    <w:p>
      <w:pPr>
        <w:autoSpaceDE w:val="0"/>
        <w:autoSpaceDN w:val="0"/>
        <w:adjustRightInd w:val="0"/>
        <w:spacing w:line="360" w:lineRule="auto"/>
        <w:ind w:firstLine="482" w:firstLineChars="200"/>
        <w:jc w:val="left"/>
        <w:rPr>
          <w:rFonts w:asciiTheme="minorEastAsia" w:hAnsiTheme="minorEastAsia" w:eastAsiaTheme="minorEastAsia" w:cstheme="minorEastAsia"/>
          <w:b/>
          <w:color w:val="000000"/>
          <w:kern w:val="0"/>
          <w:sz w:val="24"/>
        </w:rPr>
      </w:pPr>
      <w:r>
        <w:rPr>
          <w:rFonts w:hint="eastAsia" w:asciiTheme="minorEastAsia" w:hAnsiTheme="minorEastAsia" w:eastAsiaTheme="minorEastAsia" w:cstheme="minorEastAsia"/>
          <w:b/>
          <w:color w:val="000000"/>
          <w:kern w:val="0"/>
          <w:sz w:val="24"/>
        </w:rPr>
        <w:t>2、审查内容具体要求及格式详见第七章附件。</w:t>
      </w:r>
    </w:p>
    <w:p>
      <w:pPr>
        <w:rPr>
          <w:rFonts w:asciiTheme="minorEastAsia" w:hAnsiTheme="minorEastAsia" w:eastAsiaTheme="minorEastAsia" w:cstheme="minorEastAsia"/>
        </w:rPr>
      </w:pPr>
      <w:r>
        <w:rPr>
          <w:rFonts w:hint="eastAsia" w:asciiTheme="minorEastAsia" w:hAnsiTheme="minorEastAsia" w:eastAsiaTheme="minorEastAsia" w:cstheme="minorEastAsia"/>
          <w:b/>
          <w:sz w:val="24"/>
        </w:rPr>
        <w:br w:type="page"/>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二、投标文件商务技术册审查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评标地点：                      评标日期：</w:t>
      </w:r>
    </w:p>
    <w:tbl>
      <w:tblPr>
        <w:tblStyle w:val="50"/>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4625"/>
        <w:gridCol w:w="708"/>
        <w:gridCol w:w="709"/>
        <w:gridCol w:w="709"/>
        <w:gridCol w:w="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restar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符合性审查</w:t>
            </w:r>
          </w:p>
        </w:tc>
        <w:tc>
          <w:tcPr>
            <w:tcW w:w="4625"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评审内容</w:t>
            </w:r>
          </w:p>
        </w:tc>
        <w:tc>
          <w:tcPr>
            <w:tcW w:w="708"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709"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709"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904"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投标报价是否超预算</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文件签署、盖章</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文件完整性、有效性</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投标有效期</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是否对招标文件进行了实质性响应</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其他商务条款</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151" w:type="dxa"/>
            <w:gridSpan w:val="2"/>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结论</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评标委员会签字：</w:t>
      </w:r>
    </w:p>
    <w:p>
      <w:pPr>
        <w:spacing w:line="360" w:lineRule="auto"/>
        <w:rPr>
          <w:rFonts w:asciiTheme="minorEastAsia" w:hAnsiTheme="minorEastAsia" w:eastAsiaTheme="minorEastAsia" w:cstheme="minorEastAsia"/>
          <w:b/>
          <w:sz w:val="24"/>
        </w:rPr>
      </w:pPr>
    </w:p>
    <w:p>
      <w:pPr>
        <w:widowControl/>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三、评标办法</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（一）综合评分法，是指投标文件满足招标文件全部实质性要求，且按照评审因素的量化指标评审得分最高的投标人为中标候选人的评标方法。</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（二）评标时，评标委员会各成员应当独立对每个投标人的投标文件进行评价，并汇总每个投标人的得分。</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（三）价格分应当采用低价优先法计算，即满足招标文件要求且投标价格最低的投标报价为评标基准价，其价格分为满分。其他投标人的价格分统一按照下列公式计算：</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1.投标报价得分＝（评标基准价／投标报价）×10</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2.评标总得分＝F1×A1＋F2×A2＋……＋Fn×An</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 F1、F2……Fn分别为各项评审因素的得分；</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4.A1、A2、……An 分别为各项评审因素所占的权重（A1＋A2＋……＋An＝1）。</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5.评标过程中，不得去掉报价中的最高报价和最低报价。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6.因落实政府采购政策进行价格调整的，以调整后的价格计算评标基准价和投标报价。、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（四）中标人拒绝与采购人签订合同的，采购人可以按照评审报告推荐的中标候选人名单排序，确定下一候选人为中标人，也可以重新开展政府采购活动。</w:t>
      </w:r>
    </w:p>
    <w:p>
      <w:pPr>
        <w:spacing w:line="32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评分细则：</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233"/>
        <w:gridCol w:w="6532"/>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b/>
                <w:bCs/>
                <w:sz w:val="24"/>
              </w:rPr>
            </w:pPr>
            <w:r>
              <w:rPr>
                <w:rFonts w:hint="eastAsia" w:ascii="宋体" w:hAnsi="宋体" w:cs="宋体"/>
                <w:b/>
                <w:bCs/>
                <w:sz w:val="24"/>
              </w:rPr>
              <w:t>项目</w:t>
            </w: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b/>
                <w:bCs/>
                <w:sz w:val="24"/>
              </w:rPr>
            </w:pPr>
            <w:r>
              <w:rPr>
                <w:rFonts w:hint="eastAsia" w:ascii="宋体" w:hAnsi="宋体" w:cs="宋体"/>
                <w:b/>
                <w:bCs/>
                <w:sz w:val="24"/>
              </w:rPr>
              <w:t>分项名称</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b/>
                <w:bCs/>
                <w:sz w:val="24"/>
              </w:rPr>
            </w:pPr>
            <w:r>
              <w:rPr>
                <w:rFonts w:hint="eastAsia" w:ascii="宋体" w:hAnsi="宋体" w:cs="宋体"/>
                <w:b/>
                <w:bCs/>
                <w:sz w:val="24"/>
              </w:rPr>
              <w:t>评分标准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b/>
                <w:bCs/>
                <w:sz w:val="24"/>
              </w:rPr>
            </w:pPr>
            <w:r>
              <w:rPr>
                <w:rFonts w:hint="eastAsia" w:ascii="宋体" w:hAnsi="宋体" w:cs="宋体"/>
                <w:b/>
                <w:bCs/>
                <w:sz w:val="24"/>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价格部分</w:t>
            </w: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投标报价</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 xml:space="preserve">满足招标文件要求且投标价格最低的投标报价为评标基准价，按照下列公式计算每个投标的投标报价得分。 </w:t>
            </w:r>
          </w:p>
          <w:p>
            <w:pPr>
              <w:pStyle w:val="137"/>
              <w:rPr>
                <w:rFonts w:ascii="宋体" w:hAnsi="宋体" w:cs="宋体"/>
                <w:sz w:val="24"/>
              </w:rPr>
            </w:pPr>
            <w:r>
              <w:rPr>
                <w:rFonts w:hint="eastAsia" w:ascii="宋体" w:hAnsi="宋体" w:cs="宋体"/>
                <w:b/>
                <w:bCs/>
                <w:sz w:val="24"/>
              </w:rPr>
              <w:t>投标报价分=（最低有效投标报价/有效投标报价）×10</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restar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技术部分</w:t>
            </w: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需求理解</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根据投标文件中对服务需求的分析理解程度进行评分：</w:t>
            </w:r>
          </w:p>
          <w:p>
            <w:pPr>
              <w:pStyle w:val="137"/>
              <w:rPr>
                <w:rFonts w:ascii="宋体" w:hAnsi="宋体" w:cs="宋体"/>
                <w:sz w:val="24"/>
              </w:rPr>
            </w:pPr>
            <w:r>
              <w:rPr>
                <w:rFonts w:hint="eastAsia" w:ascii="宋体" w:hAnsi="宋体" w:cs="宋体"/>
                <w:sz w:val="24"/>
              </w:rPr>
              <w:t>1、对业务需求有清晰和深入的理解，业务流程分析思路清晰、合理可行得10分；</w:t>
            </w:r>
          </w:p>
          <w:p>
            <w:pPr>
              <w:pStyle w:val="137"/>
              <w:rPr>
                <w:rFonts w:ascii="宋体" w:hAnsi="宋体" w:cs="宋体"/>
                <w:sz w:val="24"/>
              </w:rPr>
            </w:pPr>
            <w:r>
              <w:rPr>
                <w:rFonts w:hint="eastAsia" w:ascii="宋体" w:hAnsi="宋体" w:cs="宋体"/>
                <w:sz w:val="24"/>
              </w:rPr>
              <w:t>2、对业务需求有较好理解，业务流程分析思路明确，较为合理得8分；</w:t>
            </w:r>
          </w:p>
          <w:p>
            <w:pPr>
              <w:pStyle w:val="137"/>
              <w:rPr>
                <w:rFonts w:ascii="宋体" w:hAnsi="宋体" w:cs="宋体"/>
                <w:sz w:val="24"/>
              </w:rPr>
            </w:pPr>
            <w:r>
              <w:rPr>
                <w:rFonts w:hint="eastAsia" w:ascii="宋体" w:hAnsi="宋体" w:cs="宋体"/>
                <w:sz w:val="24"/>
              </w:rPr>
              <w:t>3、对业务需求理解一般，业务流程分析思路较清晰但缺少针对性得6分；</w:t>
            </w:r>
          </w:p>
          <w:p>
            <w:pPr>
              <w:pStyle w:val="137"/>
              <w:rPr>
                <w:rFonts w:ascii="宋体" w:hAnsi="宋体" w:cs="宋体"/>
                <w:sz w:val="24"/>
              </w:rPr>
            </w:pPr>
            <w:r>
              <w:rPr>
                <w:rFonts w:hint="eastAsia" w:ascii="宋体" w:hAnsi="宋体" w:cs="宋体"/>
                <w:sz w:val="24"/>
              </w:rPr>
              <w:t>4、不提供不得分。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continue"/>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技术方案</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根据投标文件中对技术规格要求的可行性、科学性进行评分：</w:t>
            </w:r>
          </w:p>
          <w:p>
            <w:pPr>
              <w:pStyle w:val="137"/>
              <w:rPr>
                <w:rFonts w:ascii="宋体" w:hAnsi="宋体" w:cs="宋体"/>
                <w:sz w:val="24"/>
              </w:rPr>
            </w:pPr>
            <w:r>
              <w:rPr>
                <w:rFonts w:hint="eastAsia" w:ascii="宋体" w:hAnsi="宋体" w:cs="宋体"/>
                <w:sz w:val="24"/>
              </w:rPr>
              <w:t>1、技术方案描述全面，实用性、科学性和可行性高，技术路线及流程方法清晰，优于采购需求的，得1</w:t>
            </w:r>
            <w:r>
              <w:rPr>
                <w:rFonts w:ascii="宋体" w:hAnsi="宋体" w:cs="宋体"/>
                <w:sz w:val="24"/>
              </w:rPr>
              <w:t>0</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2、技术方案描述较全面，实用性、科学性和可行性较高，技术路线及流程方法较清晰，满足采购需求的，得</w:t>
            </w:r>
            <w:r>
              <w:rPr>
                <w:rFonts w:ascii="宋体" w:hAnsi="宋体" w:cs="宋体"/>
                <w:sz w:val="24"/>
              </w:rPr>
              <w:t>7</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3、技术方案描述不够全面，实用性、科学性和可行性一般，技术路线及流程方法一般，基本满足采购需求的，得</w:t>
            </w:r>
            <w:r>
              <w:rPr>
                <w:rFonts w:ascii="宋体" w:hAnsi="宋体" w:cs="宋体"/>
                <w:sz w:val="24"/>
              </w:rPr>
              <w:t>4</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4、技术方案描述片面，实用性、科学性和可行性低，技术路线及流程方法不清晰，不能满足采购需求的，得</w:t>
            </w:r>
            <w:r>
              <w:rPr>
                <w:rFonts w:ascii="宋体" w:hAnsi="宋体" w:cs="宋体"/>
                <w:sz w:val="24"/>
              </w:rPr>
              <w:t>2</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5、不提供不得分。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w:t>
            </w:r>
            <w:r>
              <w:rPr>
                <w:rFonts w:ascii="宋体" w:hAnsi="宋体" w:cs="宋体"/>
                <w:sz w:val="24"/>
              </w:rPr>
              <w:t>0</w:t>
            </w:r>
            <w:r>
              <w:rPr>
                <w:rFonts w:hint="eastAsia" w:ascii="宋体" w:hAnsi="宋体"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continue"/>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项目组织实施方案</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根据投标文件中对项目建设相关要求的合理性和可行性进行评分：</w:t>
            </w:r>
          </w:p>
          <w:p>
            <w:pPr>
              <w:pStyle w:val="137"/>
              <w:rPr>
                <w:rFonts w:ascii="宋体" w:hAnsi="宋体" w:cs="宋体"/>
                <w:sz w:val="24"/>
              </w:rPr>
            </w:pPr>
            <w:r>
              <w:rPr>
                <w:rFonts w:hint="eastAsia" w:ascii="宋体" w:hAnsi="宋体" w:cs="宋体"/>
                <w:sz w:val="24"/>
              </w:rPr>
              <w:t>1、项目组织实施方案岗位设置及岗位职责完整得当，项目配置管理、实施计划合理、可行，满足采购文件要求的，得10分。</w:t>
            </w:r>
          </w:p>
          <w:p>
            <w:pPr>
              <w:pStyle w:val="137"/>
              <w:rPr>
                <w:rFonts w:ascii="宋体" w:hAnsi="宋体" w:cs="宋体"/>
                <w:sz w:val="24"/>
              </w:rPr>
            </w:pPr>
            <w:r>
              <w:rPr>
                <w:rFonts w:hint="eastAsia" w:ascii="宋体" w:hAnsi="宋体" w:cs="宋体"/>
                <w:sz w:val="24"/>
              </w:rPr>
              <w:t>2、项目组织实施方案岗位设置及岗位职责较完整，项目配置管理、实施计划合理性、可行性较好，基本满足采购文件要求的，</w:t>
            </w:r>
          </w:p>
          <w:p>
            <w:pPr>
              <w:pStyle w:val="137"/>
              <w:rPr>
                <w:rFonts w:ascii="宋体" w:hAnsi="宋体" w:cs="宋体"/>
                <w:sz w:val="24"/>
              </w:rPr>
            </w:pPr>
            <w:r>
              <w:rPr>
                <w:rFonts w:hint="eastAsia" w:ascii="宋体" w:hAnsi="宋体" w:cs="宋体"/>
                <w:sz w:val="24"/>
              </w:rPr>
              <w:t>得8分。</w:t>
            </w:r>
          </w:p>
          <w:p>
            <w:pPr>
              <w:pStyle w:val="137"/>
              <w:rPr>
                <w:rFonts w:ascii="宋体" w:hAnsi="宋体" w:cs="宋体"/>
                <w:sz w:val="24"/>
              </w:rPr>
            </w:pPr>
            <w:r>
              <w:rPr>
                <w:rFonts w:hint="eastAsia" w:ascii="宋体" w:hAnsi="宋体" w:cs="宋体"/>
                <w:sz w:val="24"/>
              </w:rPr>
              <w:t>3、项目组织实施方案基本合理、岗位设置及岗位职责不完整，项目配置管理、实施计划合理性、可行性较低，不满足采购文件要求的，得6分。</w:t>
            </w:r>
          </w:p>
          <w:p>
            <w:pPr>
              <w:pStyle w:val="137"/>
              <w:rPr>
                <w:rFonts w:ascii="宋体" w:hAnsi="宋体" w:cs="宋体"/>
                <w:sz w:val="24"/>
              </w:rPr>
            </w:pPr>
            <w:r>
              <w:rPr>
                <w:rFonts w:hint="eastAsia" w:ascii="宋体" w:hAnsi="宋体" w:cs="宋体"/>
                <w:sz w:val="24"/>
              </w:rPr>
              <w:t>4、不提供不得分。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continue"/>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售后服务</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对投标文件中的售后服务措施、人员安排、技术支持方式的科学性性、合理性进行评分：</w:t>
            </w:r>
          </w:p>
          <w:p>
            <w:pPr>
              <w:pStyle w:val="137"/>
              <w:rPr>
                <w:rFonts w:ascii="宋体" w:hAnsi="宋体" w:cs="宋体"/>
                <w:sz w:val="24"/>
              </w:rPr>
            </w:pPr>
            <w:r>
              <w:rPr>
                <w:rFonts w:hint="eastAsia" w:ascii="宋体" w:hAnsi="宋体" w:cs="宋体"/>
                <w:sz w:val="24"/>
              </w:rPr>
              <w:t>1、售后服务承诺、服务措施、人员安排、技术支持方式等详细、科学、合理，满足采购文件需求的得</w:t>
            </w:r>
            <w:r>
              <w:rPr>
                <w:rFonts w:ascii="宋体" w:hAnsi="宋体" w:cs="宋体"/>
                <w:sz w:val="24"/>
              </w:rPr>
              <w:t>5</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2、售后服务承诺、服务措施、人员安排、技术支持方式基本满足采购文件需求的得</w:t>
            </w:r>
            <w:r>
              <w:rPr>
                <w:rFonts w:ascii="宋体" w:hAnsi="宋体" w:cs="宋体"/>
                <w:sz w:val="24"/>
              </w:rPr>
              <w:t>3</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3、售后服务承诺、服务措施、人员安排、技术支持方式不能满足采购文件需求的得</w:t>
            </w:r>
            <w:r>
              <w:rPr>
                <w:rFonts w:ascii="宋体" w:hAnsi="宋体" w:cs="宋体"/>
                <w:sz w:val="24"/>
              </w:rPr>
              <w:t>1</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4、不提供不得分。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ascii="宋体" w:hAnsi="宋体" w:cs="宋体"/>
                <w:sz w:val="24"/>
              </w:rPr>
              <w:t>5</w:t>
            </w:r>
            <w:r>
              <w:rPr>
                <w:rFonts w:hint="eastAsia" w:ascii="宋体" w:hAnsi="宋体"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continue"/>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质量管控</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对投标文件中的质量保障措施进行评分，主要考察质量保障措施是否合理、具体，是否成立项目组，质保人员齐全、分工明确。</w:t>
            </w:r>
          </w:p>
          <w:p>
            <w:pPr>
              <w:pStyle w:val="137"/>
              <w:rPr>
                <w:rFonts w:ascii="宋体" w:hAnsi="宋体" w:cs="宋体"/>
                <w:sz w:val="24"/>
              </w:rPr>
            </w:pPr>
            <w:r>
              <w:rPr>
                <w:rFonts w:hint="eastAsia" w:ascii="宋体" w:hAnsi="宋体" w:cs="宋体"/>
                <w:sz w:val="24"/>
              </w:rPr>
              <w:t>1、质量控制措施全面、合理，满足采购文件需求的，得</w:t>
            </w:r>
            <w:r>
              <w:rPr>
                <w:rFonts w:ascii="宋体" w:hAnsi="宋体" w:cs="宋体"/>
                <w:sz w:val="24"/>
              </w:rPr>
              <w:t>5</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2、具有基本的质量控制措施，但存在改善空间，基本满足采购文件需求的，得</w:t>
            </w:r>
            <w:r>
              <w:rPr>
                <w:rFonts w:ascii="宋体" w:hAnsi="宋体" w:cs="宋体"/>
                <w:sz w:val="24"/>
              </w:rPr>
              <w:t>3</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3、质量控制措施不详，不满足采购文件需求的，得</w:t>
            </w:r>
            <w:r>
              <w:rPr>
                <w:rFonts w:ascii="宋体" w:hAnsi="宋体" w:cs="宋体"/>
                <w:sz w:val="24"/>
              </w:rPr>
              <w:t>1</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4、不提供不得分。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ascii="宋体" w:hAnsi="宋体" w:cs="宋体"/>
                <w:sz w:val="24"/>
              </w:rPr>
              <w:t>5</w:t>
            </w:r>
            <w:r>
              <w:rPr>
                <w:rFonts w:hint="eastAsia" w:ascii="宋体" w:hAnsi="宋体"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restar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商务部分</w:t>
            </w: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管理体系认证</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 xml:space="preserve">对供应商管理体系认证情况进行评分： </w:t>
            </w:r>
          </w:p>
          <w:p>
            <w:pPr>
              <w:pStyle w:val="137"/>
              <w:rPr>
                <w:rFonts w:ascii="宋体" w:hAnsi="宋体" w:cs="宋体"/>
                <w:sz w:val="24"/>
              </w:rPr>
            </w:pPr>
            <w:r>
              <w:rPr>
                <w:rFonts w:hint="eastAsia" w:ascii="宋体" w:hAnsi="宋体" w:cs="宋体"/>
                <w:sz w:val="24"/>
              </w:rPr>
              <w:t xml:space="preserve">供应商具有质量管理体系认证、职业健康安全管理体系、环境管理体系认证、信息安全管理体系认证、信息技术服务管理体系认证，每提供一个证书得 1 分，本项满分5分。 </w:t>
            </w:r>
          </w:p>
          <w:p>
            <w:pPr>
              <w:pStyle w:val="137"/>
              <w:rPr>
                <w:rFonts w:ascii="宋体" w:hAnsi="宋体" w:cs="宋体"/>
                <w:sz w:val="24"/>
              </w:rPr>
            </w:pPr>
            <w:r>
              <w:rPr>
                <w:rFonts w:hint="eastAsia" w:ascii="宋体" w:hAnsi="宋体" w:cs="宋体"/>
                <w:sz w:val="24"/>
              </w:rPr>
              <w:t>注：上述证书要求供应商提供有效期内的相关证书复印件并加盖供应商公章，不提供不得分。证明材料字迹模糊辨认不清或者专家无法认定的不得分。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continue"/>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获奖情况</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 xml:space="preserve">对供应商自2018年1月1日起至今获奖情况进行评分： </w:t>
            </w:r>
          </w:p>
          <w:p>
            <w:pPr>
              <w:pStyle w:val="137"/>
              <w:rPr>
                <w:rFonts w:ascii="宋体" w:hAnsi="宋体" w:cs="宋体"/>
                <w:sz w:val="24"/>
              </w:rPr>
            </w:pPr>
            <w:r>
              <w:rPr>
                <w:rFonts w:hint="eastAsia" w:ascii="宋体" w:hAnsi="宋体" w:cs="宋体"/>
                <w:sz w:val="24"/>
              </w:rPr>
              <w:t xml:space="preserve">1、获得国家级或省部级科技类奖项（卫星遥感、测绘、地理信息行业）： </w:t>
            </w:r>
          </w:p>
          <w:p>
            <w:pPr>
              <w:rPr>
                <w:rFonts w:ascii="宋体" w:hAnsi="宋体" w:cs="宋体"/>
                <w:sz w:val="24"/>
              </w:rPr>
            </w:pPr>
            <w:r>
              <w:rPr>
                <w:rFonts w:hint="eastAsia" w:ascii="宋体" w:hAnsi="宋体" w:cs="宋体"/>
                <w:sz w:val="24"/>
              </w:rPr>
              <w:t xml:space="preserve">获得国家级或省部级特等奖每个得2分，一等奖每个得1.5分，二等奖每个得1分、其他奖项每个得0.5分； </w:t>
            </w:r>
          </w:p>
          <w:p>
            <w:pPr>
              <w:pStyle w:val="137"/>
              <w:rPr>
                <w:rFonts w:ascii="宋体" w:hAnsi="宋体" w:cs="宋体"/>
                <w:sz w:val="24"/>
              </w:rPr>
            </w:pPr>
            <w:r>
              <w:rPr>
                <w:rFonts w:hint="eastAsia" w:ascii="宋体" w:hAnsi="宋体" w:cs="宋体"/>
                <w:sz w:val="24"/>
              </w:rPr>
              <w:t xml:space="preserve">2、获得国家级或省部级工程类奖项（卫星遥感、测绘、地理信息行业）： </w:t>
            </w:r>
          </w:p>
          <w:p>
            <w:pPr>
              <w:pStyle w:val="137"/>
              <w:rPr>
                <w:rFonts w:ascii="宋体" w:hAnsi="宋体" w:cs="宋体"/>
                <w:sz w:val="24"/>
              </w:rPr>
            </w:pPr>
            <w:r>
              <w:rPr>
                <w:rFonts w:hint="eastAsia" w:ascii="宋体" w:hAnsi="宋体" w:cs="宋体"/>
                <w:sz w:val="24"/>
              </w:rPr>
              <w:t xml:space="preserve">获得国家级或省部级金奖/铂金奖/特等奖/一等奖，每个得2分，银奖/二等奖/三等奖，每个得1.5分，其他奖每个得1分； </w:t>
            </w:r>
          </w:p>
          <w:p>
            <w:pPr>
              <w:pStyle w:val="137"/>
              <w:rPr>
                <w:rFonts w:ascii="宋体" w:hAnsi="宋体" w:cs="宋体"/>
                <w:sz w:val="24"/>
              </w:rPr>
            </w:pPr>
            <w:r>
              <w:rPr>
                <w:rFonts w:hint="eastAsia" w:ascii="宋体" w:hAnsi="宋体" w:cs="宋体"/>
                <w:sz w:val="24"/>
              </w:rPr>
              <w:t xml:space="preserve">上述获奖情况得分累计满分10分。 </w:t>
            </w:r>
          </w:p>
          <w:p>
            <w:pPr>
              <w:pStyle w:val="137"/>
              <w:rPr>
                <w:rFonts w:ascii="宋体" w:hAnsi="宋体" w:cs="宋体"/>
                <w:sz w:val="24"/>
              </w:rPr>
            </w:pPr>
            <w:r>
              <w:rPr>
                <w:rFonts w:hint="eastAsia" w:ascii="宋体" w:hAnsi="宋体" w:cs="宋体"/>
                <w:sz w:val="24"/>
              </w:rPr>
              <w:t>注：上述获奖证书要求供应商提供相关证书复印件并加盖供应商公章，不提供不得分。同一项目获多个奖项的按最高得分计分。证明材料字迹模糊辨认不清或者专家无法认定的不得分。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continue"/>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 xml:space="preserve">团队人员 </w:t>
            </w:r>
          </w:p>
          <w:p>
            <w:pPr>
              <w:pStyle w:val="137"/>
              <w:rPr>
                <w:rFonts w:ascii="宋体" w:hAnsi="宋体" w:cs="宋体"/>
                <w:sz w:val="24"/>
              </w:rPr>
            </w:pPr>
            <w:r>
              <w:rPr>
                <w:rFonts w:hint="eastAsia" w:ascii="宋体" w:hAnsi="宋体" w:cs="宋体"/>
                <w:sz w:val="24"/>
              </w:rPr>
              <w:t>资格资历</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 xml:space="preserve">对供应商拟派出的团队人员资格资历情况进行评分： </w:t>
            </w:r>
          </w:p>
          <w:p>
            <w:pPr>
              <w:pStyle w:val="137"/>
              <w:rPr>
                <w:rFonts w:ascii="宋体" w:hAnsi="宋体" w:cs="宋体"/>
                <w:sz w:val="24"/>
              </w:rPr>
            </w:pPr>
            <w:r>
              <w:rPr>
                <w:rFonts w:hint="eastAsia" w:ascii="宋体" w:hAnsi="宋体" w:cs="宋体"/>
                <w:sz w:val="24"/>
              </w:rPr>
              <w:t xml:space="preserve">1、项目负责人： </w:t>
            </w:r>
          </w:p>
          <w:p>
            <w:pPr>
              <w:pStyle w:val="137"/>
              <w:rPr>
                <w:rFonts w:ascii="宋体" w:hAnsi="宋体" w:cs="宋体"/>
                <w:sz w:val="24"/>
              </w:rPr>
            </w:pPr>
            <w:r>
              <w:rPr>
                <w:rFonts w:hint="eastAsia" w:ascii="宋体" w:hAnsi="宋体" w:cs="宋体"/>
                <w:sz w:val="24"/>
              </w:rPr>
              <w:t xml:space="preserve">具有测绘、国土、信息系统等相关专业高级技术职称得3分；。 </w:t>
            </w:r>
          </w:p>
          <w:p>
            <w:pPr>
              <w:pStyle w:val="137"/>
              <w:rPr>
                <w:rFonts w:ascii="宋体" w:hAnsi="宋体" w:cs="宋体"/>
                <w:sz w:val="24"/>
              </w:rPr>
            </w:pPr>
            <w:r>
              <w:rPr>
                <w:rFonts w:hint="eastAsia" w:ascii="宋体" w:hAnsi="宋体" w:cs="宋体"/>
                <w:sz w:val="24"/>
              </w:rPr>
              <w:t xml:space="preserve">注：需提供相关证书复印件及2021年以来任意一个月的社保证明复印件（加盖供应商公章）。不提供不得分。 </w:t>
            </w:r>
          </w:p>
          <w:p>
            <w:pPr>
              <w:pStyle w:val="137"/>
              <w:rPr>
                <w:rFonts w:ascii="宋体" w:hAnsi="宋体" w:cs="宋体"/>
                <w:sz w:val="24"/>
              </w:rPr>
            </w:pPr>
            <w:r>
              <w:rPr>
                <w:rFonts w:hint="eastAsia" w:ascii="宋体" w:hAnsi="宋体" w:cs="宋体"/>
                <w:sz w:val="24"/>
              </w:rPr>
              <w:t xml:space="preserve">2、项目团队成员（非项目负责人）： </w:t>
            </w:r>
          </w:p>
          <w:p>
            <w:pPr>
              <w:pStyle w:val="137"/>
              <w:rPr>
                <w:rFonts w:ascii="宋体" w:hAnsi="宋体" w:cs="宋体"/>
                <w:sz w:val="24"/>
              </w:rPr>
            </w:pPr>
            <w:r>
              <w:rPr>
                <w:rFonts w:hint="eastAsia" w:ascii="宋体" w:hAnsi="宋体" w:cs="宋体"/>
                <w:sz w:val="24"/>
              </w:rPr>
              <w:t>（1）具有测绘、遥感、地信、国土或信息化等相关专业的高级职称或取得注册测绘师的，每提供1人得</w:t>
            </w:r>
            <w:r>
              <w:rPr>
                <w:rFonts w:ascii="宋体" w:hAnsi="宋体" w:cs="宋体"/>
                <w:sz w:val="24"/>
              </w:rPr>
              <w:t>1</w:t>
            </w:r>
            <w:r>
              <w:rPr>
                <w:rFonts w:hint="eastAsia" w:ascii="宋体" w:hAnsi="宋体" w:cs="宋体"/>
                <w:sz w:val="24"/>
              </w:rPr>
              <w:t>分，本项累计满分</w:t>
            </w:r>
            <w:r>
              <w:rPr>
                <w:rFonts w:ascii="宋体" w:hAnsi="宋体" w:cs="宋体"/>
                <w:sz w:val="24"/>
              </w:rPr>
              <w:t>6</w:t>
            </w:r>
            <w:r>
              <w:rPr>
                <w:rFonts w:hint="eastAsia" w:ascii="宋体" w:hAnsi="宋体" w:cs="宋体"/>
                <w:sz w:val="24"/>
              </w:rPr>
              <w:t xml:space="preserve">分。 </w:t>
            </w:r>
          </w:p>
          <w:p>
            <w:pPr>
              <w:pStyle w:val="137"/>
              <w:rPr>
                <w:rFonts w:ascii="宋体" w:hAnsi="宋体" w:cs="宋体"/>
                <w:sz w:val="24"/>
              </w:rPr>
            </w:pPr>
            <w:r>
              <w:rPr>
                <w:rFonts w:hint="eastAsia" w:ascii="宋体" w:hAnsi="宋体" w:cs="宋体"/>
                <w:sz w:val="24"/>
              </w:rPr>
              <w:t>（2）具有测绘、遥感、地信、国土或信息化等相关专业的工程师（中级职称），每提供1人得1分，本项累计满分</w:t>
            </w:r>
            <w:r>
              <w:rPr>
                <w:rFonts w:ascii="宋体" w:hAnsi="宋体" w:cs="宋体"/>
                <w:sz w:val="24"/>
              </w:rPr>
              <w:t>6</w:t>
            </w:r>
            <w:r>
              <w:rPr>
                <w:rFonts w:hint="eastAsia" w:ascii="宋体" w:hAnsi="宋体" w:cs="宋体"/>
                <w:sz w:val="24"/>
              </w:rPr>
              <w:t xml:space="preserve">分。 </w:t>
            </w:r>
          </w:p>
          <w:p>
            <w:pPr>
              <w:pStyle w:val="137"/>
              <w:rPr>
                <w:rFonts w:ascii="宋体" w:hAnsi="宋体" w:cs="宋体"/>
                <w:sz w:val="24"/>
              </w:rPr>
            </w:pPr>
            <w:r>
              <w:rPr>
                <w:rFonts w:hint="eastAsia" w:ascii="宋体" w:hAnsi="宋体" w:cs="宋体"/>
                <w:sz w:val="24"/>
              </w:rPr>
              <w:t xml:space="preserve">注：一人具有多个资质，按一项计算，不重复计分。需提供以下材料之一：①相关证书复印件、2021年以来任意一个月的社保证明复印件（加盖供应商公章）；②提供承诺函（格式自定），承诺在合同生效之日起七个自然日内投入上述人员。不提供不得分。 </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vMerge w:val="continue"/>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同类业绩</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 xml:space="preserve">对供应商自2019年1月1日起至今同类业绩情况进行评分： </w:t>
            </w:r>
          </w:p>
          <w:p>
            <w:pPr>
              <w:pStyle w:val="137"/>
              <w:rPr>
                <w:rFonts w:ascii="宋体" w:hAnsi="宋体" w:cs="宋体"/>
                <w:sz w:val="24"/>
              </w:rPr>
            </w:pPr>
            <w:r>
              <w:rPr>
                <w:rFonts w:hint="eastAsia" w:ascii="宋体" w:hAnsi="宋体" w:cs="宋体"/>
                <w:sz w:val="24"/>
              </w:rPr>
              <w:t>承担过国家级、省级卫星影像数据统筹类或卫星影像管理类项目的相关案例，每个得1分；本项满分</w:t>
            </w:r>
            <w:r>
              <w:rPr>
                <w:rFonts w:ascii="宋体" w:hAnsi="宋体" w:cs="宋体"/>
                <w:sz w:val="24"/>
              </w:rPr>
              <w:t>10</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 xml:space="preserve">注：上述业绩证明要求供应商提供合同复印件，加盖供应商公章，不提供不得分；相同业绩不重复计分。 </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演示部分</w:t>
            </w: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视频演示</w:t>
            </w: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采用视频方式对研发过的类似系统进行演示，系统应为具备交互界面的可独立运行的完整应用系统，非同类系统、缺乏交互界面、无法独立运行的系统均不得分。根据视频演示情况进行评分：</w:t>
            </w:r>
          </w:p>
          <w:p>
            <w:pPr>
              <w:pStyle w:val="137"/>
              <w:rPr>
                <w:rFonts w:ascii="宋体" w:hAnsi="宋体" w:cs="宋体"/>
                <w:sz w:val="24"/>
              </w:rPr>
            </w:pPr>
            <w:r>
              <w:rPr>
                <w:rFonts w:hint="eastAsia" w:ascii="宋体" w:hAnsi="宋体" w:cs="宋体"/>
                <w:sz w:val="24"/>
              </w:rPr>
              <w:t>1、演示的同类系统功能完整、界面直观易用，符合影像统筹保障或影像需求统筹优化需求，具备良好的兼容性，满足或超过采购文件的全部服务需求的得</w:t>
            </w:r>
            <w:r>
              <w:rPr>
                <w:rFonts w:ascii="宋体" w:hAnsi="宋体" w:cs="宋体"/>
                <w:sz w:val="24"/>
              </w:rPr>
              <w:t>10</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2、演示的同类系统功能基本完整、界面友好度尚可，基本符合影像统筹保障或影像需求统筹优化需求，具备一定的兼容性，基本满足采购文件的服务需求的得</w:t>
            </w:r>
            <w:r>
              <w:rPr>
                <w:rFonts w:ascii="宋体" w:hAnsi="宋体" w:cs="宋体"/>
                <w:sz w:val="24"/>
              </w:rPr>
              <w:t>6</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3、演示的同类系统功能不完整、缺乏直观的应用界面，不符合影像统筹保障或影像需求统筹优化需求，兼容性较低，不能满足采购文件的服务需求的得</w:t>
            </w:r>
            <w:r>
              <w:rPr>
                <w:rFonts w:ascii="宋体" w:hAnsi="宋体" w:cs="宋体"/>
                <w:sz w:val="24"/>
              </w:rPr>
              <w:t>2</w:t>
            </w:r>
            <w:r>
              <w:rPr>
                <w:rFonts w:hint="eastAsia" w:ascii="宋体" w:hAnsi="宋体" w:cs="宋体"/>
                <w:sz w:val="24"/>
              </w:rPr>
              <w:t>分；</w:t>
            </w:r>
          </w:p>
          <w:p>
            <w:pPr>
              <w:pStyle w:val="137"/>
              <w:rPr>
                <w:rFonts w:ascii="宋体" w:hAnsi="宋体" w:cs="宋体"/>
                <w:sz w:val="24"/>
              </w:rPr>
            </w:pPr>
            <w:r>
              <w:rPr>
                <w:rFonts w:hint="eastAsia" w:ascii="宋体" w:hAnsi="宋体" w:cs="宋体"/>
                <w:sz w:val="24"/>
              </w:rPr>
              <w:t>4、不提供不得分。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w:t>
            </w:r>
            <w:r>
              <w:rPr>
                <w:rFonts w:ascii="宋体" w:hAnsi="宋体" w:cs="宋体"/>
                <w:sz w:val="24"/>
              </w:rPr>
              <w:t>0</w:t>
            </w:r>
            <w:r>
              <w:rPr>
                <w:rFonts w:hint="eastAsia" w:ascii="宋体" w:hAnsi="宋体"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合计</w:t>
            </w:r>
          </w:p>
        </w:tc>
        <w:tc>
          <w:tcPr>
            <w:tcW w:w="6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351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37"/>
              <w:rPr>
                <w:rFonts w:ascii="宋体" w:hAnsi="宋体" w:cs="宋体"/>
                <w:sz w:val="24"/>
              </w:rPr>
            </w:pPr>
            <w:r>
              <w:rPr>
                <w:rFonts w:hint="eastAsia" w:ascii="宋体" w:hAnsi="宋体" w:cs="宋体"/>
                <w:sz w:val="24"/>
              </w:rPr>
              <w:t>100分</w:t>
            </w: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 (1)a.如投标人为小型、微型企业，对其所投货物为小型和微型企业产品的价格给予6%的扣除，用扣除后的价格参与评审； b.投标人应在投标分项报价表中明示具体哪项产品属于小型和微型企业产品，列明单价及小型和微型产品总价，并如实按照附件格式要求填写“中小企业声明函”，并对声明的真实性负责；c.对未在分项报价表中列明或未按招标文件要求填写“中小企业声明函”或分项报价表与“中小企业声明函”内容不一致的，在价格评审时不予考虑。</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一、如采购的产品属于强制采购的，投标人必须为投标产品出具由国家确定的认证机构出具的、处于有效期之内的认证证书，否则其投标将被视为无效投标。</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二、如采购的产品属于优先采购的，投标人可以为投标产品出具由国家确定的认证机构出具的、处于有效期之内的认证证书，在评审时作加分因素。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三、节能产品政府采购品目清单及环境标志产品政府采购品目清单，投标人可在“中国政府采购网”相关栏目中查询。</w:t>
      </w:r>
    </w:p>
    <w:bookmarkEnd w:id="198"/>
    <w:p>
      <w:pPr>
        <w:pStyle w:val="3"/>
        <w:numPr>
          <w:ilvl w:val="0"/>
          <w:numId w:val="7"/>
        </w:numPr>
        <w:spacing w:before="120"/>
        <w:rPr>
          <w:rFonts w:asciiTheme="minorEastAsia" w:hAnsiTheme="minorEastAsia" w:eastAsiaTheme="minorEastAsia" w:cstheme="minorEastAsia"/>
          <w:lang w:val="en-US"/>
        </w:rPr>
      </w:pPr>
      <w:bookmarkStart w:id="4079" w:name="_Toc5895210"/>
      <w:bookmarkStart w:id="4080" w:name="_Toc17536"/>
      <w:bookmarkStart w:id="4081" w:name="_Toc310195759"/>
      <w:bookmarkStart w:id="4082" w:name="_Toc491790582"/>
      <w:bookmarkStart w:id="4083" w:name="_Toc310195758"/>
      <w:bookmarkStart w:id="4084" w:name="_Toc61878501"/>
      <w:bookmarkStart w:id="4085" w:name="_Toc310195761"/>
      <w:bookmarkStart w:id="4086" w:name="_Toc480942349"/>
      <w:bookmarkStart w:id="4087" w:name="_Ref467988698"/>
      <w:bookmarkStart w:id="4088" w:name="_Toc520356217"/>
      <w:bookmarkStart w:id="4089" w:name="_Toc236642990"/>
      <w:r>
        <w:rPr>
          <w:rFonts w:hint="eastAsia" w:asciiTheme="minorEastAsia" w:hAnsiTheme="minorEastAsia" w:eastAsiaTheme="minorEastAsia" w:cstheme="minorEastAsia"/>
        </w:rPr>
        <w:br w:type="page"/>
      </w:r>
      <w:r>
        <w:rPr>
          <w:rFonts w:hint="eastAsia" w:asciiTheme="minorEastAsia" w:hAnsiTheme="minorEastAsia" w:eastAsiaTheme="minorEastAsia" w:cstheme="minorEastAsia"/>
        </w:rPr>
        <w:t>合同</w:t>
      </w:r>
      <w:bookmarkEnd w:id="4079"/>
      <w:bookmarkEnd w:id="4080"/>
      <w:bookmarkEnd w:id="4081"/>
      <w:bookmarkEnd w:id="4082"/>
      <w:bookmarkEnd w:id="4083"/>
      <w:bookmarkStart w:id="4090" w:name="_Toc22177"/>
      <w:r>
        <w:rPr>
          <w:rFonts w:hint="eastAsia" w:asciiTheme="minorEastAsia" w:hAnsiTheme="minorEastAsia" w:eastAsiaTheme="minorEastAsia" w:cstheme="minorEastAsia"/>
          <w:lang w:val="en-US"/>
        </w:rPr>
        <w:t>格式</w:t>
      </w:r>
      <w:bookmarkEnd w:id="4084"/>
    </w:p>
    <w:p>
      <w:pPr>
        <w:widowControl/>
        <w:jc w:val="left"/>
        <w:rPr>
          <w:rFonts w:asciiTheme="minorEastAsia" w:hAnsiTheme="minorEastAsia" w:eastAsiaTheme="minorEastAsia"/>
        </w:rPr>
      </w:pPr>
    </w:p>
    <w:bookmarkEnd w:id="4090"/>
    <w:p>
      <w:pPr>
        <w:wordWrap w:val="0"/>
        <w:jc w:val="right"/>
        <w:rPr>
          <w:rFonts w:ascii="宋体" w:hAnsi="宋体" w:cs="宋体"/>
          <w:sz w:val="28"/>
          <w:szCs w:val="28"/>
        </w:rPr>
      </w:pPr>
      <w:bookmarkStart w:id="4091" w:name="_Toc41935029"/>
      <w:bookmarkStart w:id="4092" w:name="_Toc61878502"/>
      <w:bookmarkStart w:id="4093" w:name="_Toc9602"/>
      <w:bookmarkStart w:id="4094" w:name="_Toc5895213"/>
      <w:r>
        <w:rPr>
          <w:rFonts w:hint="eastAsia" w:ascii="宋体" w:hAnsi="宋体" w:cs="宋体"/>
          <w:sz w:val="28"/>
          <w:szCs w:val="28"/>
        </w:rPr>
        <w:t xml:space="preserve">合同编号：          </w:t>
      </w:r>
    </w:p>
    <w:p>
      <w:pPr>
        <w:wordWrap w:val="0"/>
        <w:ind w:firstLine="280" w:firstLineChars="100"/>
        <w:jc w:val="right"/>
        <w:rPr>
          <w:rFonts w:ascii="宋体" w:hAnsi="宋体" w:cs="宋体"/>
          <w:sz w:val="28"/>
          <w:szCs w:val="28"/>
        </w:rPr>
      </w:pPr>
      <w:r>
        <w:rPr>
          <w:rFonts w:hint="eastAsia" w:ascii="宋体" w:hAnsi="宋体" w:cs="宋体"/>
          <w:sz w:val="28"/>
          <w:szCs w:val="28"/>
        </w:rPr>
        <w:t xml:space="preserve">采购方式：          </w:t>
      </w:r>
    </w:p>
    <w:p>
      <w:pP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r>
        <w:rPr>
          <w:rFonts w:hint="eastAsia" w:ascii="宋体" w:hAnsi="宋体" w:cs="宋体"/>
          <w:sz w:val="28"/>
          <w:szCs w:val="28"/>
        </w:rPr>
        <w:t>委托业务合同书</w:t>
      </w: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spacing w:line="540" w:lineRule="exact"/>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p>
    <w:p>
      <w:pPr>
        <w:spacing w:line="540" w:lineRule="exact"/>
        <w:rPr>
          <w:rFonts w:ascii="宋体" w:hAnsi="宋体" w:cs="宋体"/>
          <w:sz w:val="24"/>
        </w:rPr>
      </w:pPr>
      <w:r>
        <w:rPr>
          <w:rFonts w:hint="eastAsia" w:ascii="宋体" w:hAnsi="宋体" w:cs="宋体"/>
          <w:sz w:val="24"/>
        </w:rPr>
        <w:t>所属项目：</w:t>
      </w:r>
      <w:r>
        <w:rPr>
          <w:rFonts w:hint="eastAsia" w:ascii="宋体" w:hAnsi="宋体" w:cs="宋体"/>
          <w:sz w:val="24"/>
          <w:u w:val="single"/>
        </w:rPr>
        <w:t xml:space="preserve">                            </w:t>
      </w:r>
    </w:p>
    <w:p>
      <w:pPr>
        <w:spacing w:line="540" w:lineRule="exact"/>
        <w:rPr>
          <w:rFonts w:ascii="宋体" w:hAnsi="宋体" w:cs="宋体"/>
          <w:sz w:val="24"/>
        </w:rPr>
      </w:pPr>
      <w:r>
        <w:rPr>
          <w:rFonts w:hint="eastAsia" w:ascii="宋体" w:hAnsi="宋体" w:cs="宋体"/>
          <w:sz w:val="24"/>
        </w:rPr>
        <w:t>委托方：</w:t>
      </w:r>
      <w:r>
        <w:rPr>
          <w:rFonts w:hint="eastAsia" w:ascii="宋体" w:hAnsi="宋体" w:cs="宋体"/>
          <w:sz w:val="24"/>
          <w:u w:val="single"/>
        </w:rPr>
        <w:t>自然资源部国土卫星遥感应用中心</w:t>
      </w:r>
    </w:p>
    <w:p>
      <w:pPr>
        <w:spacing w:line="540" w:lineRule="exact"/>
        <w:rPr>
          <w:rFonts w:ascii="宋体" w:hAnsi="宋体" w:cs="宋体"/>
          <w:sz w:val="24"/>
        </w:rPr>
      </w:pPr>
      <w:r>
        <w:rPr>
          <w:rFonts w:hint="eastAsia" w:ascii="宋体" w:hAnsi="宋体" w:cs="宋体"/>
          <w:sz w:val="24"/>
        </w:rPr>
        <w:t>（甲方）</w:t>
      </w:r>
    </w:p>
    <w:p>
      <w:pPr>
        <w:spacing w:line="540" w:lineRule="exact"/>
        <w:rPr>
          <w:rFonts w:ascii="宋体" w:hAnsi="宋体" w:cs="宋体"/>
          <w:sz w:val="24"/>
          <w:u w:val="single"/>
        </w:rPr>
      </w:pPr>
      <w:r>
        <w:rPr>
          <w:rFonts w:hint="eastAsia" w:ascii="宋体" w:hAnsi="宋体" w:cs="宋体"/>
          <w:sz w:val="24"/>
        </w:rPr>
        <w:t>受托方：</w:t>
      </w:r>
      <w:r>
        <w:rPr>
          <w:rFonts w:hint="eastAsia" w:ascii="宋体" w:hAnsi="宋体" w:cs="宋体"/>
          <w:sz w:val="24"/>
          <w:u w:val="single"/>
        </w:rPr>
        <w:t xml:space="preserve">                               </w:t>
      </w:r>
    </w:p>
    <w:p>
      <w:pPr>
        <w:spacing w:line="540" w:lineRule="exact"/>
        <w:rPr>
          <w:rFonts w:ascii="宋体" w:hAnsi="宋体" w:cs="宋体"/>
          <w:sz w:val="24"/>
          <w:u w:val="single"/>
        </w:rPr>
      </w:pPr>
      <w:r>
        <w:rPr>
          <w:rFonts w:hint="eastAsia" w:ascii="宋体" w:hAnsi="宋体" w:cs="宋体"/>
          <w:sz w:val="24"/>
        </w:rPr>
        <w:t xml:space="preserve">（乙方）   </w:t>
      </w:r>
    </w:p>
    <w:p>
      <w:pPr>
        <w:autoSpaceDE w:val="0"/>
        <w:autoSpaceDN w:val="0"/>
        <w:adjustRightInd w:val="0"/>
        <w:spacing w:line="460" w:lineRule="exact"/>
        <w:ind w:firstLine="480" w:firstLineChars="200"/>
        <w:rPr>
          <w:rFonts w:ascii="宋体" w:hAnsi="宋体" w:cs="宋体"/>
          <w:bCs/>
          <w:color w:val="000000"/>
          <w:sz w:val="24"/>
        </w:rPr>
      </w:pPr>
      <w:r>
        <w:rPr>
          <w:rFonts w:hint="eastAsia" w:ascii="宋体" w:hAnsi="宋体" w:cs="宋体"/>
          <w:sz w:val="24"/>
        </w:rPr>
        <w:t xml:space="preserve">  </w:t>
      </w:r>
    </w:p>
    <w:p>
      <w:pPr>
        <w:spacing w:line="540" w:lineRule="exact"/>
        <w:rPr>
          <w:rFonts w:ascii="宋体" w:hAnsi="宋体" w:cs="宋体"/>
          <w:sz w:val="24"/>
        </w:rPr>
      </w:pPr>
    </w:p>
    <w:p>
      <w:pPr>
        <w:spacing w:line="540" w:lineRule="exact"/>
        <w:rPr>
          <w:rFonts w:ascii="宋体" w:hAnsi="宋体" w:cs="宋体"/>
          <w:sz w:val="24"/>
        </w:rPr>
      </w:pPr>
    </w:p>
    <w:p>
      <w:pPr>
        <w:spacing w:line="540" w:lineRule="exact"/>
        <w:ind w:firstLine="240" w:firstLineChars="100"/>
        <w:rPr>
          <w:rFonts w:ascii="宋体" w:hAnsi="宋体" w:cs="宋体"/>
          <w:sz w:val="24"/>
        </w:rPr>
      </w:pPr>
      <w:r>
        <w:rPr>
          <w:rFonts w:hint="eastAsia" w:ascii="宋体" w:hAnsi="宋体" w:cs="宋体"/>
          <w:sz w:val="24"/>
        </w:rPr>
        <w:t>签订地点：     北京</w:t>
      </w:r>
    </w:p>
    <w:p>
      <w:pPr>
        <w:spacing w:line="540" w:lineRule="exact"/>
        <w:rPr>
          <w:rFonts w:ascii="宋体" w:hAnsi="宋体" w:cs="宋体"/>
          <w:sz w:val="24"/>
        </w:rPr>
      </w:pPr>
      <w:r>
        <w:rPr>
          <w:rFonts w:hint="eastAsia" w:ascii="宋体" w:hAnsi="宋体" w:cs="宋体"/>
          <w:sz w:val="24"/>
        </w:rPr>
        <w:t xml:space="preserve">  签订日期：     年   月   日</w:t>
      </w:r>
    </w:p>
    <w:p>
      <w:pPr>
        <w:spacing w:line="540" w:lineRule="exact"/>
        <w:ind w:firstLine="240" w:firstLineChars="100"/>
        <w:rPr>
          <w:rFonts w:ascii="宋体" w:hAnsi="宋体" w:cs="宋体"/>
          <w:sz w:val="24"/>
        </w:rPr>
      </w:pPr>
      <w:r>
        <w:rPr>
          <w:rFonts w:hint="eastAsia" w:ascii="宋体" w:hAnsi="宋体" w:cs="宋体"/>
          <w:sz w:val="24"/>
        </w:rPr>
        <w:t>有效期限：     年   月   日至   年   月   日</w:t>
      </w:r>
    </w:p>
    <w:p>
      <w:pPr>
        <w:spacing w:line="540" w:lineRule="exact"/>
        <w:ind w:firstLine="600"/>
        <w:rPr>
          <w:rFonts w:ascii="宋体" w:hAnsi="宋体" w:cs="宋体"/>
          <w:sz w:val="24"/>
        </w:rPr>
      </w:pPr>
      <w:r>
        <w:rPr>
          <w:rFonts w:hint="eastAsia" w:ascii="宋体" w:hAnsi="宋体" w:cs="宋体"/>
          <w:sz w:val="24"/>
        </w:rPr>
        <w:br w:type="page"/>
      </w:r>
      <w:bookmarkEnd w:id="4091"/>
      <w:r>
        <w:rPr>
          <w:rFonts w:hint="eastAsia" w:ascii="宋体" w:hAnsi="宋体" w:cs="宋体"/>
          <w:sz w:val="24"/>
        </w:rPr>
        <w:t>根据《中华人民共和国民法典》、《中华人民共和国政府采购法》《中华人民共和国政府采购法实施条例》等法律法规的规定，经甲、乙双方协商一致特订立本合同，共同遵守执行。</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一、工作目的、主要任务</w:t>
      </w:r>
    </w:p>
    <w:p>
      <w:pPr>
        <w:spacing w:line="540" w:lineRule="exact"/>
        <w:ind w:firstLine="480" w:firstLineChars="200"/>
        <w:rPr>
          <w:rFonts w:ascii="宋体" w:hAnsi="宋体" w:cs="宋体"/>
          <w:bCs/>
          <w:sz w:val="24"/>
        </w:rPr>
      </w:pPr>
      <w:r>
        <w:rPr>
          <w:rFonts w:hint="eastAsia" w:ascii="宋体" w:hAnsi="宋体" w:cs="宋体"/>
          <w:bCs/>
          <w:sz w:val="24"/>
        </w:rPr>
        <w:t>（一）工作目的</w:t>
      </w:r>
    </w:p>
    <w:p>
      <w:pPr>
        <w:spacing w:line="540" w:lineRule="exact"/>
        <w:ind w:firstLine="480" w:firstLineChars="200"/>
        <w:rPr>
          <w:rFonts w:ascii="宋体" w:hAnsi="宋体" w:cs="宋体"/>
          <w:bCs/>
          <w:sz w:val="24"/>
        </w:rPr>
      </w:pPr>
    </w:p>
    <w:p>
      <w:pPr>
        <w:spacing w:line="540" w:lineRule="exact"/>
        <w:ind w:firstLine="480" w:firstLineChars="200"/>
        <w:rPr>
          <w:rFonts w:ascii="宋体" w:hAnsi="宋体" w:cs="宋体"/>
          <w:bCs/>
          <w:sz w:val="24"/>
        </w:rPr>
      </w:pPr>
      <w:r>
        <w:rPr>
          <w:rFonts w:hint="eastAsia" w:ascii="宋体" w:hAnsi="宋体" w:cs="宋体"/>
          <w:bCs/>
          <w:sz w:val="24"/>
        </w:rPr>
        <w:t>（二）主要任务</w:t>
      </w:r>
    </w:p>
    <w:p>
      <w:pPr>
        <w:spacing w:line="540" w:lineRule="exact"/>
        <w:ind w:firstLine="480" w:firstLineChars="200"/>
        <w:rPr>
          <w:rFonts w:ascii="宋体" w:hAnsi="宋体" w:cs="宋体"/>
          <w:bCs/>
          <w:sz w:val="24"/>
        </w:rPr>
      </w:pPr>
      <w:r>
        <w:rPr>
          <w:rFonts w:hint="eastAsia" w:ascii="宋体" w:hAnsi="宋体" w:cs="宋体"/>
          <w:bCs/>
          <w:sz w:val="24"/>
        </w:rPr>
        <w:t>乙方根据甲方的要求，开展以下任务：</w:t>
      </w:r>
    </w:p>
    <w:p>
      <w:pPr>
        <w:spacing w:line="540" w:lineRule="exact"/>
        <w:ind w:firstLine="480" w:firstLineChars="200"/>
        <w:rPr>
          <w:rFonts w:ascii="宋体" w:hAnsi="宋体" w:cs="宋体"/>
          <w:bCs/>
          <w:sz w:val="24"/>
        </w:rPr>
      </w:pPr>
      <w:r>
        <w:rPr>
          <w:rFonts w:hint="eastAsia" w:ascii="宋体" w:hAnsi="宋体" w:cs="宋体"/>
          <w:bCs/>
          <w:sz w:val="24"/>
        </w:rPr>
        <w:t>1.</w:t>
      </w:r>
    </w:p>
    <w:p>
      <w:pPr>
        <w:spacing w:line="540" w:lineRule="exact"/>
        <w:ind w:firstLine="480" w:firstLineChars="200"/>
        <w:rPr>
          <w:rFonts w:ascii="宋体" w:hAnsi="宋体" w:cs="宋体"/>
          <w:bCs/>
          <w:sz w:val="24"/>
        </w:rPr>
      </w:pPr>
      <w:r>
        <w:rPr>
          <w:rFonts w:hint="eastAsia" w:ascii="宋体" w:hAnsi="宋体" w:cs="宋体"/>
          <w:bCs/>
          <w:sz w:val="24"/>
        </w:rPr>
        <w:t>2.</w:t>
      </w:r>
    </w:p>
    <w:p>
      <w:pPr>
        <w:spacing w:line="540" w:lineRule="exact"/>
        <w:ind w:firstLine="480" w:firstLineChars="200"/>
        <w:rPr>
          <w:rFonts w:ascii="宋体" w:hAnsi="宋体" w:cs="宋体"/>
          <w:bCs/>
          <w:sz w:val="24"/>
        </w:rPr>
      </w:pPr>
      <w:r>
        <w:rPr>
          <w:rFonts w:hint="eastAsia" w:ascii="宋体" w:hAnsi="宋体" w:cs="宋体"/>
          <w:bCs/>
          <w:sz w:val="24"/>
        </w:rPr>
        <w:t>3.</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二、预期成果</w:t>
      </w:r>
    </w:p>
    <w:p>
      <w:pPr>
        <w:spacing w:line="540" w:lineRule="exact"/>
        <w:ind w:firstLine="480" w:firstLineChars="200"/>
        <w:rPr>
          <w:rFonts w:ascii="宋体" w:hAnsi="宋体" w:cs="宋体"/>
          <w:bCs/>
          <w:sz w:val="24"/>
        </w:rPr>
      </w:pPr>
      <w:r>
        <w:rPr>
          <w:rFonts w:hint="eastAsia" w:ascii="宋体" w:hAnsi="宋体" w:cs="宋体"/>
          <w:bCs/>
          <w:sz w:val="24"/>
        </w:rPr>
        <w:t>1.</w:t>
      </w:r>
    </w:p>
    <w:p>
      <w:pPr>
        <w:spacing w:line="540" w:lineRule="exact"/>
        <w:ind w:firstLine="480" w:firstLineChars="200"/>
        <w:rPr>
          <w:rFonts w:ascii="宋体" w:hAnsi="宋体" w:cs="宋体"/>
          <w:bCs/>
          <w:sz w:val="24"/>
        </w:rPr>
      </w:pPr>
      <w:r>
        <w:rPr>
          <w:rFonts w:hint="eastAsia" w:ascii="宋体" w:hAnsi="宋体" w:cs="宋体"/>
          <w:bCs/>
          <w:sz w:val="24"/>
        </w:rPr>
        <w:t>2.</w:t>
      </w:r>
    </w:p>
    <w:p>
      <w:pPr>
        <w:spacing w:line="540" w:lineRule="exact"/>
        <w:ind w:firstLine="480" w:firstLineChars="200"/>
        <w:rPr>
          <w:rFonts w:ascii="宋体" w:hAnsi="宋体" w:cs="宋体"/>
          <w:bCs/>
          <w:sz w:val="24"/>
        </w:rPr>
      </w:pPr>
      <w:r>
        <w:rPr>
          <w:rFonts w:hint="eastAsia" w:ascii="宋体" w:hAnsi="宋体" w:cs="宋体"/>
          <w:bCs/>
          <w:sz w:val="24"/>
        </w:rPr>
        <w:t>3.</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三、技术指标与精度要求</w:t>
      </w:r>
    </w:p>
    <w:p>
      <w:pPr>
        <w:spacing w:line="540" w:lineRule="exact"/>
        <w:ind w:firstLine="480" w:firstLineChars="200"/>
        <w:rPr>
          <w:rFonts w:ascii="宋体" w:hAnsi="宋体" w:cs="宋体"/>
          <w:bCs/>
          <w:sz w:val="24"/>
        </w:rPr>
      </w:pPr>
      <w:r>
        <w:rPr>
          <w:rFonts w:hint="eastAsia" w:ascii="宋体" w:hAnsi="宋体" w:cs="宋体"/>
          <w:bCs/>
          <w:sz w:val="24"/>
        </w:rPr>
        <w:t>1.</w:t>
      </w:r>
    </w:p>
    <w:p>
      <w:pPr>
        <w:spacing w:line="540" w:lineRule="exact"/>
        <w:ind w:firstLine="480" w:firstLineChars="200"/>
        <w:rPr>
          <w:rFonts w:ascii="宋体" w:hAnsi="宋体" w:cs="宋体"/>
          <w:bCs/>
          <w:sz w:val="24"/>
        </w:rPr>
      </w:pPr>
      <w:r>
        <w:rPr>
          <w:rFonts w:hint="eastAsia" w:ascii="宋体" w:hAnsi="宋体" w:cs="宋体"/>
          <w:bCs/>
          <w:sz w:val="24"/>
        </w:rPr>
        <w:t>2.</w:t>
      </w:r>
    </w:p>
    <w:p>
      <w:pPr>
        <w:spacing w:line="540" w:lineRule="exact"/>
        <w:ind w:firstLine="480" w:firstLineChars="200"/>
        <w:rPr>
          <w:rFonts w:ascii="宋体" w:hAnsi="宋体" w:cs="宋体"/>
          <w:bCs/>
          <w:sz w:val="24"/>
        </w:rPr>
      </w:pPr>
      <w:r>
        <w:rPr>
          <w:rFonts w:hint="eastAsia" w:ascii="宋体" w:hAnsi="宋体" w:cs="宋体"/>
          <w:bCs/>
          <w:sz w:val="24"/>
        </w:rPr>
        <w:t>3.</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四、履行期限</w:t>
      </w:r>
    </w:p>
    <w:p>
      <w:pPr>
        <w:spacing w:line="540" w:lineRule="exact"/>
        <w:ind w:firstLine="480" w:firstLineChars="200"/>
        <w:rPr>
          <w:rFonts w:ascii="宋体" w:hAnsi="宋体" w:cs="宋体"/>
          <w:sz w:val="24"/>
        </w:rPr>
      </w:pPr>
      <w:r>
        <w:rPr>
          <w:rFonts w:hint="eastAsia" w:ascii="宋体" w:hAnsi="宋体" w:cs="宋体"/>
          <w:sz w:val="24"/>
        </w:rPr>
        <w:t>1、期限：   年   月   日至   年   月   日；</w:t>
      </w:r>
    </w:p>
    <w:p>
      <w:pPr>
        <w:spacing w:line="540" w:lineRule="exact"/>
        <w:ind w:firstLine="480" w:firstLineChars="200"/>
        <w:rPr>
          <w:rFonts w:ascii="宋体" w:hAnsi="宋体" w:cs="宋体"/>
          <w:sz w:val="24"/>
        </w:rPr>
      </w:pPr>
      <w:r>
        <w:rPr>
          <w:rFonts w:hint="eastAsia" w:ascii="宋体" w:hAnsi="宋体" w:cs="宋体"/>
          <w:sz w:val="24"/>
        </w:rPr>
        <w:t>2、乙方根据合同和实施方案提交成果，按照自然资源部和甲方项目管理要求执行。</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五、验收方式</w:t>
      </w:r>
    </w:p>
    <w:p>
      <w:pPr>
        <w:spacing w:line="540" w:lineRule="exact"/>
        <w:ind w:firstLine="480" w:firstLineChars="200"/>
        <w:rPr>
          <w:rFonts w:ascii="宋体" w:hAnsi="宋体" w:cs="宋体"/>
          <w:sz w:val="24"/>
        </w:rPr>
      </w:pPr>
      <w:r>
        <w:rPr>
          <w:rFonts w:hint="eastAsia" w:ascii="宋体" w:hAnsi="宋体" w:cs="宋体"/>
          <w:sz w:val="24"/>
        </w:rPr>
        <w:t>由甲方组织的专家组根据合同书、实施方案及自然资源部有关技术标准、规定，采用项目成果评审等方式进行。</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六、经费及付款方式</w:t>
      </w:r>
    </w:p>
    <w:p>
      <w:pPr>
        <w:spacing w:line="540" w:lineRule="exact"/>
        <w:ind w:firstLine="480" w:firstLineChars="200"/>
        <w:rPr>
          <w:rFonts w:ascii="宋体" w:hAnsi="宋体" w:cs="宋体"/>
          <w:sz w:val="24"/>
        </w:rPr>
      </w:pPr>
      <w:r>
        <w:rPr>
          <w:rFonts w:hint="eastAsia" w:ascii="宋体" w:hAnsi="宋体" w:cs="宋体"/>
          <w:sz w:val="24"/>
        </w:rPr>
        <w:t>本合同总金额为人民币（大写）</w:t>
      </w:r>
      <w:r>
        <w:rPr>
          <w:rFonts w:hint="eastAsia" w:ascii="宋体" w:hAnsi="宋体" w:cs="宋体"/>
          <w:sz w:val="24"/>
          <w:u w:val="single"/>
        </w:rPr>
        <w:t xml:space="preserve">  </w:t>
      </w:r>
      <w:r>
        <w:rPr>
          <w:rFonts w:hint="eastAsia" w:ascii="宋体" w:hAnsi="宋体" w:cs="宋体"/>
          <w:sz w:val="24"/>
        </w:rPr>
        <w:t>万元。在签订合同后，甲方一次性支付给乙方合同总金额的80%作为首付款，共计</w:t>
      </w:r>
      <w:r>
        <w:rPr>
          <w:rFonts w:hint="eastAsia" w:ascii="宋体" w:hAnsi="宋体" w:cs="宋体"/>
          <w:sz w:val="24"/>
          <w:u w:val="single"/>
        </w:rPr>
        <w:t xml:space="preserve">  </w:t>
      </w:r>
      <w:r>
        <w:rPr>
          <w:rFonts w:hint="eastAsia" w:ascii="宋体" w:hAnsi="宋体" w:cs="宋体"/>
          <w:sz w:val="24"/>
        </w:rPr>
        <w:t>万元。项目成果验收通过并交付后，甲方支付给乙方合同总金额的20%尾款</w:t>
      </w:r>
      <w:r>
        <w:rPr>
          <w:rFonts w:hint="eastAsia" w:ascii="宋体" w:hAnsi="宋体" w:cs="宋体"/>
          <w:sz w:val="24"/>
          <w:u w:val="single"/>
        </w:rPr>
        <w:t xml:space="preserve">  </w:t>
      </w:r>
      <w:r>
        <w:rPr>
          <w:rFonts w:hint="eastAsia" w:ascii="宋体" w:hAnsi="宋体" w:cs="宋体"/>
          <w:sz w:val="24"/>
        </w:rPr>
        <w:t>万元。</w:t>
      </w:r>
    </w:p>
    <w:p>
      <w:pPr>
        <w:spacing w:line="540" w:lineRule="exact"/>
        <w:ind w:firstLine="482" w:firstLineChars="200"/>
        <w:rPr>
          <w:rFonts w:ascii="宋体" w:hAnsi="宋体" w:cs="宋体"/>
          <w:b/>
          <w:sz w:val="24"/>
        </w:rPr>
      </w:pPr>
      <w:r>
        <w:rPr>
          <w:rFonts w:hint="eastAsia" w:ascii="宋体" w:hAnsi="宋体" w:cs="宋体"/>
          <w:b/>
          <w:sz w:val="24"/>
        </w:rPr>
        <w:t>七、双方责任与义务</w:t>
      </w:r>
    </w:p>
    <w:p>
      <w:pPr>
        <w:spacing w:line="540" w:lineRule="exact"/>
        <w:ind w:firstLine="480" w:firstLineChars="200"/>
        <w:rPr>
          <w:rFonts w:ascii="宋体" w:hAnsi="宋体" w:cs="宋体"/>
          <w:sz w:val="24"/>
        </w:rPr>
      </w:pPr>
      <w:r>
        <w:rPr>
          <w:rFonts w:hint="eastAsia" w:ascii="宋体" w:hAnsi="宋体" w:cs="宋体"/>
          <w:sz w:val="24"/>
        </w:rPr>
        <w:t>甲方：及时按上述第六条付款方法转拨经费，并按第五条进行验收。</w:t>
      </w:r>
    </w:p>
    <w:p>
      <w:pPr>
        <w:spacing w:line="540" w:lineRule="exact"/>
        <w:ind w:firstLine="480" w:firstLineChars="200"/>
        <w:rPr>
          <w:rFonts w:ascii="宋体" w:hAnsi="宋体" w:cs="宋体"/>
          <w:sz w:val="24"/>
        </w:rPr>
      </w:pPr>
      <w:r>
        <w:rPr>
          <w:rFonts w:hint="eastAsia" w:ascii="宋体" w:hAnsi="宋体" w:cs="宋体"/>
          <w:sz w:val="24"/>
        </w:rPr>
        <w:t>乙方：按第一条开展工作，按第二条、第三条要求及时提交有关成果。</w:t>
      </w:r>
    </w:p>
    <w:p>
      <w:pPr>
        <w:spacing w:line="540" w:lineRule="exact"/>
        <w:ind w:firstLine="480" w:firstLineChars="200"/>
        <w:rPr>
          <w:rFonts w:ascii="宋体" w:hAnsi="宋体" w:cs="宋体"/>
          <w:sz w:val="24"/>
        </w:rPr>
      </w:pPr>
      <w:r>
        <w:rPr>
          <w:rFonts w:hint="eastAsia" w:ascii="宋体" w:hAnsi="宋体" w:cs="宋体"/>
          <w:sz w:val="24"/>
        </w:rPr>
        <w:t>乙方对甲方所提供的各类资料负保密责任，并严格执行甲方所提供资料的保密级别或相关要求，未经甲方允许不得向第三方扩散，由此所造成的泄密后果由乙方全权负责。</w:t>
      </w:r>
    </w:p>
    <w:p>
      <w:pPr>
        <w:spacing w:line="540" w:lineRule="exact"/>
        <w:ind w:firstLine="480" w:firstLineChars="200"/>
        <w:rPr>
          <w:rFonts w:ascii="宋体" w:hAnsi="宋体" w:cs="宋体"/>
          <w:sz w:val="24"/>
        </w:rPr>
      </w:pPr>
      <w:r>
        <w:rPr>
          <w:rFonts w:hint="eastAsia" w:ascii="宋体" w:hAnsi="宋体" w:cs="宋体"/>
          <w:sz w:val="24"/>
        </w:rPr>
        <w:t>乙方所取得论文、专利、专著、软件著作权等知识产权，一律需署名甲方。</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八、违约金或者损失赔偿额的计算方法</w:t>
      </w:r>
    </w:p>
    <w:p>
      <w:pPr>
        <w:spacing w:line="540" w:lineRule="exact"/>
        <w:ind w:firstLine="480" w:firstLineChars="200"/>
        <w:rPr>
          <w:rFonts w:ascii="宋体" w:hAnsi="宋体" w:cs="宋体"/>
          <w:sz w:val="24"/>
        </w:rPr>
      </w:pPr>
      <w:r>
        <w:rPr>
          <w:rFonts w:hint="eastAsia" w:ascii="宋体" w:hAnsi="宋体" w:cs="宋体"/>
          <w:sz w:val="24"/>
        </w:rPr>
        <w:t>甲方违约不执行合同的，从违约之日起，乙方有权停止工作，并有权向甲方追缴合同余款6%的违约金。</w:t>
      </w:r>
    </w:p>
    <w:p>
      <w:pPr>
        <w:spacing w:line="540" w:lineRule="exact"/>
        <w:ind w:firstLine="480" w:firstLineChars="200"/>
        <w:rPr>
          <w:rFonts w:ascii="宋体" w:hAnsi="宋体" w:cs="宋体"/>
          <w:sz w:val="24"/>
        </w:rPr>
      </w:pPr>
      <w:r>
        <w:rPr>
          <w:rFonts w:hint="eastAsia" w:ascii="宋体" w:hAnsi="宋体" w:cs="宋体"/>
          <w:sz w:val="24"/>
        </w:rPr>
        <w:t>乙方违约不执行合同的，从违约之日起，甲方有权停止支付经费，有权向乙方追回已支付的经费，并追缴已支付经费6%的违约金。</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九、不可抗力</w:t>
      </w:r>
    </w:p>
    <w:p>
      <w:pPr>
        <w:spacing w:line="540" w:lineRule="exact"/>
        <w:ind w:firstLine="480" w:firstLineChars="200"/>
        <w:rPr>
          <w:rFonts w:ascii="宋体" w:hAnsi="宋体" w:cs="宋体"/>
          <w:sz w:val="24"/>
        </w:rPr>
      </w:pPr>
      <w:r>
        <w:rPr>
          <w:rFonts w:hint="eastAsia" w:ascii="宋体" w:hAnsi="宋体" w:cs="宋体"/>
          <w:sz w:val="24"/>
        </w:rPr>
        <w:t>合同履行过程中，如遇不可抗拒原因导致不能按期完成的情况，乙方须及时通知甲方，经甲方认可后方可顺延或取消。</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十、争议的解决办法</w:t>
      </w:r>
    </w:p>
    <w:p>
      <w:pPr>
        <w:spacing w:line="540" w:lineRule="exact"/>
        <w:ind w:left="105" w:firstLine="480" w:firstLineChars="200"/>
        <w:rPr>
          <w:rFonts w:ascii="宋体" w:hAnsi="宋体" w:cs="宋体"/>
          <w:sz w:val="24"/>
        </w:rPr>
      </w:pPr>
      <w:r>
        <w:rPr>
          <w:rFonts w:hint="eastAsia" w:ascii="宋体" w:hAnsi="宋体" w:cs="宋体"/>
          <w:sz w:val="24"/>
        </w:rPr>
        <w:t>在合同履行过程中发生争议，由双方协商解决，也可请</w:t>
      </w:r>
      <w:r>
        <w:rPr>
          <w:rFonts w:hint="eastAsia" w:ascii="宋体" w:hAnsi="宋体" w:cs="宋体"/>
          <w:sz w:val="24"/>
          <w:u w:val="single"/>
        </w:rPr>
        <w:t>上级机关</w:t>
      </w:r>
      <w:r>
        <w:rPr>
          <w:rFonts w:hint="eastAsia" w:ascii="宋体" w:hAnsi="宋体" w:cs="宋体"/>
          <w:sz w:val="24"/>
        </w:rPr>
        <w:t>进行协调。</w:t>
      </w:r>
    </w:p>
    <w:p>
      <w:pPr>
        <w:spacing w:line="540" w:lineRule="exact"/>
        <w:ind w:firstLine="480" w:firstLineChars="200"/>
        <w:rPr>
          <w:rFonts w:ascii="宋体" w:hAnsi="宋体" w:cs="宋体"/>
          <w:sz w:val="24"/>
        </w:rPr>
      </w:pPr>
      <w:r>
        <w:rPr>
          <w:rFonts w:hint="eastAsia" w:ascii="宋体" w:hAnsi="宋体" w:cs="宋体"/>
          <w:sz w:val="24"/>
        </w:rPr>
        <w:t>当事人不愿协商、调解解决或者协商调解不成的，双方商定，采用以下第</w:t>
      </w:r>
      <w:r>
        <w:rPr>
          <w:rFonts w:hint="eastAsia" w:ascii="宋体" w:hAnsi="宋体" w:cs="宋体"/>
          <w:sz w:val="24"/>
          <w:u w:val="single"/>
        </w:rPr>
        <w:t>（二）</w:t>
      </w:r>
      <w:r>
        <w:rPr>
          <w:rFonts w:hint="eastAsia" w:ascii="宋体" w:hAnsi="宋体" w:cs="宋体"/>
          <w:sz w:val="24"/>
        </w:rPr>
        <w:t>种方式解决。</w:t>
      </w:r>
    </w:p>
    <w:p>
      <w:pPr>
        <w:spacing w:line="540" w:lineRule="exact"/>
        <w:ind w:firstLine="480" w:firstLineChars="200"/>
        <w:rPr>
          <w:rFonts w:ascii="宋体" w:hAnsi="宋体" w:cs="宋体"/>
          <w:sz w:val="24"/>
        </w:rPr>
      </w:pPr>
      <w:r>
        <w:rPr>
          <w:rFonts w:hint="eastAsia" w:ascii="宋体" w:hAnsi="宋体" w:cs="宋体"/>
          <w:sz w:val="24"/>
        </w:rPr>
        <w:t>（一）因本合同所发生任何争议，申请仲裁委员会仲裁；</w:t>
      </w:r>
    </w:p>
    <w:p>
      <w:pPr>
        <w:spacing w:line="540" w:lineRule="exact"/>
        <w:ind w:firstLine="480" w:firstLineChars="200"/>
        <w:rPr>
          <w:rFonts w:ascii="宋体" w:hAnsi="宋体" w:cs="宋体"/>
          <w:sz w:val="24"/>
        </w:rPr>
      </w:pPr>
      <w:r>
        <w:rPr>
          <w:rFonts w:hint="eastAsia" w:ascii="宋体" w:hAnsi="宋体" w:cs="宋体"/>
          <w:sz w:val="24"/>
        </w:rPr>
        <w:t>（二）按诉讼程序解决。</w:t>
      </w:r>
    </w:p>
    <w:p>
      <w:pPr>
        <w:spacing w:before="72" w:beforeLines="30" w:after="72" w:afterLines="30" w:line="540" w:lineRule="exact"/>
        <w:ind w:firstLine="482" w:firstLineChars="200"/>
        <w:outlineLvl w:val="0"/>
        <w:rPr>
          <w:rFonts w:ascii="宋体" w:hAnsi="宋体" w:cs="宋体"/>
          <w:b/>
          <w:sz w:val="24"/>
        </w:rPr>
      </w:pPr>
      <w:r>
        <w:rPr>
          <w:rFonts w:hint="eastAsia" w:ascii="宋体" w:hAnsi="宋体" w:cs="宋体"/>
          <w:b/>
          <w:sz w:val="24"/>
        </w:rPr>
        <w:t>十一、其它</w:t>
      </w:r>
    </w:p>
    <w:p>
      <w:pPr>
        <w:spacing w:line="540" w:lineRule="exact"/>
        <w:ind w:firstLine="482" w:firstLineChars="200"/>
        <w:rPr>
          <w:rFonts w:ascii="宋体" w:hAnsi="宋体" w:cs="宋体"/>
          <w:b/>
          <w:sz w:val="24"/>
        </w:rPr>
      </w:pPr>
      <w:r>
        <w:rPr>
          <w:rFonts w:hint="eastAsia" w:ascii="宋体" w:hAnsi="宋体" w:cs="宋体"/>
          <w:b/>
          <w:sz w:val="24"/>
        </w:rPr>
        <w:t>本合同一式六份，双方签字盖章后生效，甲、乙双方各执三份，具同等效力。</w:t>
      </w:r>
    </w:p>
    <w:p>
      <w:pPr>
        <w:spacing w:line="540" w:lineRule="exact"/>
        <w:ind w:firstLine="600"/>
        <w:rPr>
          <w:rFonts w:ascii="宋体" w:hAnsi="宋体" w:cs="宋体"/>
          <w:b/>
          <w:sz w:val="24"/>
        </w:rPr>
      </w:pPr>
    </w:p>
    <w:tbl>
      <w:tblPr>
        <w:tblStyle w:val="49"/>
        <w:tblW w:w="9747" w:type="dxa"/>
        <w:tblInd w:w="0" w:type="dxa"/>
        <w:tblLayout w:type="autofit"/>
        <w:tblCellMar>
          <w:top w:w="0" w:type="dxa"/>
          <w:left w:w="108" w:type="dxa"/>
          <w:bottom w:w="0" w:type="dxa"/>
          <w:right w:w="108" w:type="dxa"/>
        </w:tblCellMar>
      </w:tblPr>
      <w:tblGrid>
        <w:gridCol w:w="4503"/>
        <w:gridCol w:w="5244"/>
      </w:tblGrid>
      <w:tr>
        <w:tblPrEx>
          <w:tblCellMar>
            <w:top w:w="0" w:type="dxa"/>
            <w:left w:w="108" w:type="dxa"/>
            <w:bottom w:w="0" w:type="dxa"/>
            <w:right w:w="108" w:type="dxa"/>
          </w:tblCellMar>
        </w:tblPrEx>
        <w:tc>
          <w:tcPr>
            <w:tcW w:w="4503" w:type="dxa"/>
            <w:shd w:val="clear" w:color="auto" w:fill="auto"/>
            <w:vAlign w:val="center"/>
          </w:tcPr>
          <w:p>
            <w:pPr>
              <w:spacing w:line="540" w:lineRule="exact"/>
              <w:rPr>
                <w:rFonts w:ascii="宋体" w:hAnsi="宋体" w:cs="宋体"/>
                <w:sz w:val="24"/>
              </w:rPr>
            </w:pPr>
            <w:r>
              <w:rPr>
                <w:rFonts w:hint="eastAsia" w:ascii="宋体" w:hAnsi="宋体" w:cs="宋体"/>
                <w:sz w:val="24"/>
              </w:rPr>
              <w:t>委托方（甲方）：</w:t>
            </w:r>
          </w:p>
          <w:p>
            <w:pPr>
              <w:spacing w:line="540" w:lineRule="exact"/>
              <w:rPr>
                <w:rFonts w:ascii="宋体" w:hAnsi="宋体" w:cs="宋体"/>
                <w:sz w:val="24"/>
              </w:rPr>
            </w:pPr>
            <w:r>
              <w:rPr>
                <w:rFonts w:hint="eastAsia" w:ascii="宋体" w:hAnsi="宋体" w:cs="宋体"/>
                <w:sz w:val="24"/>
              </w:rPr>
              <w:t>自然资源部国土卫星遥感应用中心</w:t>
            </w:r>
          </w:p>
        </w:tc>
        <w:tc>
          <w:tcPr>
            <w:tcW w:w="5244" w:type="dxa"/>
            <w:shd w:val="clear" w:color="auto" w:fill="auto"/>
            <w:vAlign w:val="center"/>
          </w:tcPr>
          <w:p>
            <w:pPr>
              <w:spacing w:line="540" w:lineRule="exact"/>
              <w:rPr>
                <w:rFonts w:ascii="宋体" w:hAnsi="宋体" w:cs="宋体"/>
                <w:b/>
                <w:sz w:val="24"/>
              </w:rPr>
            </w:pPr>
            <w:r>
              <w:rPr>
                <w:rFonts w:hint="eastAsia" w:ascii="宋体" w:hAnsi="宋体" w:cs="宋体"/>
                <w:sz w:val="24"/>
              </w:rPr>
              <w:t>受托方（乙方）：</w:t>
            </w:r>
          </w:p>
        </w:tc>
      </w:tr>
      <w:tr>
        <w:tblPrEx>
          <w:tblCellMar>
            <w:top w:w="0" w:type="dxa"/>
            <w:left w:w="108" w:type="dxa"/>
            <w:bottom w:w="0" w:type="dxa"/>
            <w:right w:w="108" w:type="dxa"/>
          </w:tblCellMar>
        </w:tblPrEx>
        <w:trPr>
          <w:trHeight w:val="1142" w:hRule="atLeast"/>
        </w:trPr>
        <w:tc>
          <w:tcPr>
            <w:tcW w:w="4503" w:type="dxa"/>
            <w:shd w:val="clear" w:color="auto" w:fill="auto"/>
            <w:vAlign w:val="center"/>
          </w:tcPr>
          <w:p>
            <w:pPr>
              <w:spacing w:line="540" w:lineRule="exact"/>
              <w:rPr>
                <w:rFonts w:ascii="宋体" w:hAnsi="宋体" w:cs="宋体"/>
                <w:b/>
                <w:sz w:val="24"/>
              </w:rPr>
            </w:pPr>
          </w:p>
        </w:tc>
        <w:tc>
          <w:tcPr>
            <w:tcW w:w="5244" w:type="dxa"/>
            <w:shd w:val="clear" w:color="auto" w:fill="auto"/>
            <w:vAlign w:val="center"/>
          </w:tcPr>
          <w:p>
            <w:pPr>
              <w:spacing w:line="540" w:lineRule="exact"/>
              <w:rPr>
                <w:rFonts w:ascii="宋体" w:hAnsi="宋体" w:cs="宋体"/>
                <w:b/>
                <w:sz w:val="24"/>
              </w:rPr>
            </w:pPr>
            <w:r>
              <w:rPr>
                <w:rFonts w:hint="eastAsia" w:ascii="宋体" w:hAnsi="宋体" w:cs="宋体"/>
                <w:sz w:val="24"/>
              </w:rPr>
              <w:t xml:space="preserve"> </w:t>
            </w:r>
          </w:p>
        </w:tc>
      </w:tr>
      <w:tr>
        <w:tblPrEx>
          <w:tblCellMar>
            <w:top w:w="0" w:type="dxa"/>
            <w:left w:w="108" w:type="dxa"/>
            <w:bottom w:w="0" w:type="dxa"/>
            <w:right w:w="108" w:type="dxa"/>
          </w:tblCellMar>
        </w:tblPrEx>
        <w:tc>
          <w:tcPr>
            <w:tcW w:w="4503" w:type="dxa"/>
            <w:shd w:val="clear" w:color="auto" w:fill="auto"/>
            <w:vAlign w:val="center"/>
          </w:tcPr>
          <w:p>
            <w:pPr>
              <w:spacing w:line="540" w:lineRule="exact"/>
              <w:rPr>
                <w:rFonts w:ascii="宋体" w:hAnsi="宋体" w:cs="宋体"/>
                <w:sz w:val="24"/>
              </w:rPr>
            </w:pPr>
            <w:r>
              <w:rPr>
                <w:rFonts w:hint="eastAsia" w:ascii="宋体" w:hAnsi="宋体" w:cs="宋体"/>
                <w:sz w:val="24"/>
              </w:rPr>
              <w:t>地址：北京市海淀区紫竹院</w:t>
            </w:r>
          </w:p>
          <w:p>
            <w:pPr>
              <w:spacing w:line="540" w:lineRule="exact"/>
              <w:rPr>
                <w:rFonts w:ascii="宋体" w:hAnsi="宋体" w:cs="宋体"/>
                <w:sz w:val="24"/>
              </w:rPr>
            </w:pPr>
            <w:r>
              <w:rPr>
                <w:rFonts w:hint="eastAsia" w:ascii="宋体" w:hAnsi="宋体" w:cs="宋体"/>
                <w:sz w:val="24"/>
              </w:rPr>
              <w:t xml:space="preserve">      百胜村1号 </w:t>
            </w:r>
          </w:p>
          <w:p>
            <w:pPr>
              <w:spacing w:line="540" w:lineRule="exact"/>
              <w:rPr>
                <w:rFonts w:ascii="宋体" w:hAnsi="宋体" w:cs="宋体"/>
                <w:b/>
                <w:sz w:val="24"/>
              </w:rPr>
            </w:pPr>
          </w:p>
        </w:tc>
        <w:tc>
          <w:tcPr>
            <w:tcW w:w="5244" w:type="dxa"/>
            <w:shd w:val="clear" w:color="auto" w:fill="auto"/>
          </w:tcPr>
          <w:p>
            <w:pPr>
              <w:spacing w:line="540" w:lineRule="exact"/>
              <w:rPr>
                <w:rFonts w:ascii="宋体" w:hAnsi="宋体" w:cs="宋体"/>
                <w:b/>
                <w:sz w:val="24"/>
              </w:rPr>
            </w:pPr>
            <w:r>
              <w:rPr>
                <w:rFonts w:hint="eastAsia" w:ascii="宋体" w:hAnsi="宋体" w:cs="宋体"/>
                <w:sz w:val="24"/>
              </w:rPr>
              <w:t xml:space="preserve">地址： </w:t>
            </w:r>
          </w:p>
        </w:tc>
      </w:tr>
      <w:tr>
        <w:tblPrEx>
          <w:tblCellMar>
            <w:top w:w="0" w:type="dxa"/>
            <w:left w:w="108" w:type="dxa"/>
            <w:bottom w:w="0" w:type="dxa"/>
            <w:right w:w="108" w:type="dxa"/>
          </w:tblCellMar>
        </w:tblPrEx>
        <w:tc>
          <w:tcPr>
            <w:tcW w:w="4503" w:type="dxa"/>
            <w:shd w:val="clear" w:color="auto" w:fill="auto"/>
            <w:vAlign w:val="center"/>
          </w:tcPr>
          <w:p>
            <w:pPr>
              <w:spacing w:line="540" w:lineRule="exact"/>
              <w:rPr>
                <w:rFonts w:ascii="宋体" w:hAnsi="宋体" w:cs="宋体"/>
                <w:b/>
                <w:sz w:val="24"/>
              </w:rPr>
            </w:pPr>
            <w:r>
              <w:rPr>
                <w:rFonts w:hint="eastAsia" w:ascii="宋体" w:hAnsi="宋体" w:cs="宋体"/>
                <w:sz w:val="24"/>
              </w:rPr>
              <w:t>法定代表人或</w:t>
            </w:r>
          </w:p>
        </w:tc>
        <w:tc>
          <w:tcPr>
            <w:tcW w:w="5244" w:type="dxa"/>
            <w:shd w:val="clear" w:color="auto" w:fill="auto"/>
            <w:vAlign w:val="center"/>
          </w:tcPr>
          <w:p>
            <w:pPr>
              <w:spacing w:line="540" w:lineRule="exact"/>
              <w:rPr>
                <w:rFonts w:ascii="宋体" w:hAnsi="宋体" w:cs="宋体"/>
                <w:b/>
                <w:sz w:val="24"/>
              </w:rPr>
            </w:pPr>
            <w:r>
              <w:rPr>
                <w:rFonts w:hint="eastAsia" w:ascii="宋体" w:hAnsi="宋体" w:cs="宋体"/>
                <w:sz w:val="24"/>
              </w:rPr>
              <w:t>法定代表人或</w:t>
            </w:r>
          </w:p>
        </w:tc>
      </w:tr>
      <w:tr>
        <w:tblPrEx>
          <w:tblCellMar>
            <w:top w:w="0" w:type="dxa"/>
            <w:left w:w="108" w:type="dxa"/>
            <w:bottom w:w="0" w:type="dxa"/>
            <w:right w:w="108" w:type="dxa"/>
          </w:tblCellMar>
        </w:tblPrEx>
        <w:tc>
          <w:tcPr>
            <w:tcW w:w="4503" w:type="dxa"/>
            <w:shd w:val="clear" w:color="auto" w:fill="auto"/>
            <w:vAlign w:val="center"/>
          </w:tcPr>
          <w:p>
            <w:pPr>
              <w:spacing w:line="540" w:lineRule="exact"/>
              <w:rPr>
                <w:rFonts w:ascii="宋体" w:hAnsi="宋体" w:cs="宋体"/>
                <w:sz w:val="24"/>
              </w:rPr>
            </w:pPr>
          </w:p>
          <w:p>
            <w:pPr>
              <w:spacing w:line="540" w:lineRule="exact"/>
              <w:rPr>
                <w:rFonts w:ascii="宋体" w:hAnsi="宋体" w:cs="宋体"/>
                <w:b/>
                <w:sz w:val="24"/>
              </w:rPr>
            </w:pPr>
            <w:r>
              <w:rPr>
                <w:rFonts w:hint="eastAsia" w:ascii="宋体" w:hAnsi="宋体" w:cs="宋体"/>
                <w:sz w:val="24"/>
              </w:rPr>
              <w:t>委托代理人签字：</w:t>
            </w:r>
          </w:p>
        </w:tc>
        <w:tc>
          <w:tcPr>
            <w:tcW w:w="5244" w:type="dxa"/>
            <w:shd w:val="clear" w:color="auto" w:fill="auto"/>
            <w:vAlign w:val="center"/>
          </w:tcPr>
          <w:p>
            <w:pPr>
              <w:spacing w:line="540" w:lineRule="exact"/>
              <w:rPr>
                <w:rFonts w:ascii="宋体" w:hAnsi="宋体" w:cs="宋体"/>
                <w:sz w:val="24"/>
              </w:rPr>
            </w:pPr>
          </w:p>
          <w:p>
            <w:pPr>
              <w:spacing w:line="540" w:lineRule="exact"/>
              <w:rPr>
                <w:rFonts w:ascii="宋体" w:hAnsi="宋体" w:cs="宋体"/>
                <w:b/>
                <w:sz w:val="24"/>
              </w:rPr>
            </w:pPr>
            <w:r>
              <w:rPr>
                <w:rFonts w:hint="eastAsia" w:ascii="宋体" w:hAnsi="宋体" w:cs="宋体"/>
                <w:sz w:val="24"/>
              </w:rPr>
              <w:t>委托代理人签字：</w:t>
            </w:r>
          </w:p>
        </w:tc>
      </w:tr>
      <w:tr>
        <w:tblPrEx>
          <w:tblCellMar>
            <w:top w:w="0" w:type="dxa"/>
            <w:left w:w="108" w:type="dxa"/>
            <w:bottom w:w="0" w:type="dxa"/>
            <w:right w:w="108" w:type="dxa"/>
          </w:tblCellMar>
        </w:tblPrEx>
        <w:tc>
          <w:tcPr>
            <w:tcW w:w="4503" w:type="dxa"/>
            <w:shd w:val="clear" w:color="auto" w:fill="auto"/>
            <w:vAlign w:val="center"/>
          </w:tcPr>
          <w:p>
            <w:pPr>
              <w:spacing w:line="540" w:lineRule="exact"/>
              <w:rPr>
                <w:rFonts w:ascii="宋体" w:hAnsi="宋体" w:cs="宋体"/>
                <w:sz w:val="24"/>
              </w:rPr>
            </w:pPr>
          </w:p>
          <w:p>
            <w:pPr>
              <w:spacing w:line="540" w:lineRule="exact"/>
              <w:rPr>
                <w:rFonts w:ascii="宋体" w:hAnsi="宋体" w:cs="宋体"/>
                <w:b/>
                <w:sz w:val="24"/>
              </w:rPr>
            </w:pPr>
            <w:r>
              <w:rPr>
                <w:rFonts w:hint="eastAsia" w:ascii="宋体" w:hAnsi="宋体" w:cs="宋体"/>
                <w:sz w:val="24"/>
              </w:rPr>
              <w:t xml:space="preserve">联系人： </w:t>
            </w:r>
          </w:p>
        </w:tc>
        <w:tc>
          <w:tcPr>
            <w:tcW w:w="5244" w:type="dxa"/>
            <w:shd w:val="clear" w:color="auto" w:fill="auto"/>
            <w:vAlign w:val="center"/>
          </w:tcPr>
          <w:p>
            <w:pPr>
              <w:spacing w:line="540" w:lineRule="exact"/>
              <w:rPr>
                <w:rFonts w:ascii="宋体" w:hAnsi="宋体" w:cs="宋体"/>
                <w:sz w:val="24"/>
              </w:rPr>
            </w:pPr>
          </w:p>
          <w:p>
            <w:pPr>
              <w:spacing w:line="540" w:lineRule="exact"/>
              <w:rPr>
                <w:rFonts w:ascii="宋体" w:hAnsi="宋体" w:cs="宋体"/>
                <w:b/>
                <w:sz w:val="24"/>
              </w:rPr>
            </w:pPr>
            <w:r>
              <w:rPr>
                <w:rFonts w:hint="eastAsia" w:ascii="宋体" w:hAnsi="宋体" w:cs="宋体"/>
                <w:sz w:val="24"/>
              </w:rPr>
              <w:t xml:space="preserve">联系人：  </w:t>
            </w:r>
          </w:p>
        </w:tc>
      </w:tr>
      <w:tr>
        <w:tblPrEx>
          <w:tblCellMar>
            <w:top w:w="0" w:type="dxa"/>
            <w:left w:w="108" w:type="dxa"/>
            <w:bottom w:w="0" w:type="dxa"/>
            <w:right w:w="108" w:type="dxa"/>
          </w:tblCellMar>
        </w:tblPrEx>
        <w:tc>
          <w:tcPr>
            <w:tcW w:w="4503" w:type="dxa"/>
            <w:shd w:val="clear" w:color="auto" w:fill="auto"/>
            <w:vAlign w:val="center"/>
          </w:tcPr>
          <w:p>
            <w:pPr>
              <w:spacing w:line="540" w:lineRule="exact"/>
              <w:rPr>
                <w:rFonts w:ascii="宋体" w:hAnsi="宋体" w:cs="宋体"/>
                <w:sz w:val="24"/>
              </w:rPr>
            </w:pPr>
          </w:p>
          <w:p>
            <w:pPr>
              <w:spacing w:line="540" w:lineRule="exact"/>
              <w:rPr>
                <w:rFonts w:ascii="宋体" w:hAnsi="宋体" w:cs="宋体"/>
                <w:sz w:val="24"/>
              </w:rPr>
            </w:pPr>
            <w:r>
              <w:rPr>
                <w:rFonts w:hint="eastAsia" w:ascii="宋体" w:hAnsi="宋体" w:cs="宋体"/>
                <w:sz w:val="24"/>
              </w:rPr>
              <w:t>电  话： 010-6841XXXX</w:t>
            </w:r>
          </w:p>
          <w:p>
            <w:pPr>
              <w:spacing w:line="540" w:lineRule="exact"/>
              <w:rPr>
                <w:rFonts w:ascii="宋体" w:hAnsi="宋体" w:cs="宋体"/>
                <w:b/>
                <w:sz w:val="24"/>
              </w:rPr>
            </w:pPr>
          </w:p>
        </w:tc>
        <w:tc>
          <w:tcPr>
            <w:tcW w:w="5244" w:type="dxa"/>
            <w:shd w:val="clear" w:color="auto" w:fill="auto"/>
            <w:vAlign w:val="center"/>
          </w:tcPr>
          <w:p>
            <w:pPr>
              <w:spacing w:line="540" w:lineRule="exact"/>
              <w:rPr>
                <w:rFonts w:ascii="宋体" w:hAnsi="宋体" w:cs="宋体"/>
                <w:b/>
                <w:sz w:val="24"/>
              </w:rPr>
            </w:pPr>
            <w:r>
              <w:rPr>
                <w:rFonts w:hint="eastAsia" w:ascii="宋体" w:hAnsi="宋体" w:cs="宋体"/>
                <w:sz w:val="24"/>
              </w:rPr>
              <w:t xml:space="preserve">电  话： </w:t>
            </w:r>
          </w:p>
        </w:tc>
      </w:tr>
      <w:tr>
        <w:tblPrEx>
          <w:tblCellMar>
            <w:top w:w="0" w:type="dxa"/>
            <w:left w:w="108" w:type="dxa"/>
            <w:bottom w:w="0" w:type="dxa"/>
            <w:right w:w="108" w:type="dxa"/>
          </w:tblCellMar>
        </w:tblPrEx>
        <w:tc>
          <w:tcPr>
            <w:tcW w:w="4503" w:type="dxa"/>
            <w:shd w:val="clear" w:color="auto" w:fill="auto"/>
            <w:vAlign w:val="center"/>
          </w:tcPr>
          <w:p>
            <w:pPr>
              <w:spacing w:line="540" w:lineRule="exact"/>
              <w:ind w:left="1200" w:hanging="1200" w:hangingChars="500"/>
              <w:rPr>
                <w:rFonts w:ascii="宋体" w:hAnsi="宋体" w:cs="宋体"/>
                <w:b/>
                <w:sz w:val="24"/>
              </w:rPr>
            </w:pPr>
            <w:r>
              <w:rPr>
                <w:rFonts w:hint="eastAsia" w:ascii="宋体" w:hAnsi="宋体" w:cs="宋体"/>
                <w:sz w:val="24"/>
              </w:rPr>
              <w:t xml:space="preserve">开户银行： </w:t>
            </w:r>
          </w:p>
        </w:tc>
        <w:tc>
          <w:tcPr>
            <w:tcW w:w="5244" w:type="dxa"/>
            <w:shd w:val="clear" w:color="auto" w:fill="auto"/>
            <w:vAlign w:val="center"/>
          </w:tcPr>
          <w:p>
            <w:pPr>
              <w:spacing w:line="540" w:lineRule="exact"/>
              <w:rPr>
                <w:rFonts w:ascii="宋体" w:hAnsi="宋体" w:cs="宋体"/>
                <w:sz w:val="24"/>
              </w:rPr>
            </w:pPr>
            <w:r>
              <w:rPr>
                <w:rFonts w:hint="eastAsia" w:ascii="宋体" w:hAnsi="宋体" w:cs="宋体"/>
                <w:sz w:val="24"/>
              </w:rPr>
              <w:t xml:space="preserve">开户银行： </w:t>
            </w:r>
          </w:p>
          <w:p>
            <w:pPr>
              <w:spacing w:line="540" w:lineRule="exact"/>
              <w:rPr>
                <w:rFonts w:ascii="宋体" w:hAnsi="宋体" w:cs="宋体"/>
                <w:b/>
                <w:sz w:val="24"/>
              </w:rPr>
            </w:pPr>
            <w:r>
              <w:rPr>
                <w:rFonts w:hint="eastAsia" w:ascii="宋体" w:hAnsi="宋体" w:cs="宋体"/>
                <w:sz w:val="24"/>
              </w:rPr>
              <w:t xml:space="preserve">账户名称： </w:t>
            </w:r>
          </w:p>
        </w:tc>
      </w:tr>
      <w:tr>
        <w:tblPrEx>
          <w:tblCellMar>
            <w:top w:w="0" w:type="dxa"/>
            <w:left w:w="108" w:type="dxa"/>
            <w:bottom w:w="0" w:type="dxa"/>
            <w:right w:w="108" w:type="dxa"/>
          </w:tblCellMar>
        </w:tblPrEx>
        <w:tc>
          <w:tcPr>
            <w:tcW w:w="4503" w:type="dxa"/>
            <w:shd w:val="clear" w:color="auto" w:fill="auto"/>
            <w:vAlign w:val="center"/>
          </w:tcPr>
          <w:p>
            <w:pPr>
              <w:spacing w:line="540" w:lineRule="exact"/>
              <w:rPr>
                <w:rFonts w:ascii="宋体" w:hAnsi="宋体" w:cs="宋体"/>
                <w:sz w:val="24"/>
              </w:rPr>
            </w:pPr>
          </w:p>
        </w:tc>
        <w:tc>
          <w:tcPr>
            <w:tcW w:w="5244" w:type="dxa"/>
            <w:shd w:val="clear" w:color="auto" w:fill="auto"/>
            <w:vAlign w:val="center"/>
          </w:tcPr>
          <w:p>
            <w:pPr>
              <w:spacing w:line="540" w:lineRule="exact"/>
              <w:rPr>
                <w:rFonts w:ascii="宋体" w:hAnsi="宋体" w:cs="宋体"/>
                <w:sz w:val="24"/>
              </w:rPr>
            </w:pPr>
          </w:p>
        </w:tc>
      </w:tr>
      <w:tr>
        <w:tblPrEx>
          <w:tblCellMar>
            <w:top w:w="0" w:type="dxa"/>
            <w:left w:w="108" w:type="dxa"/>
            <w:bottom w:w="0" w:type="dxa"/>
            <w:right w:w="108" w:type="dxa"/>
          </w:tblCellMar>
        </w:tblPrEx>
        <w:tc>
          <w:tcPr>
            <w:tcW w:w="4503" w:type="dxa"/>
            <w:shd w:val="clear" w:color="auto" w:fill="auto"/>
            <w:vAlign w:val="center"/>
          </w:tcPr>
          <w:p>
            <w:pPr>
              <w:spacing w:line="540" w:lineRule="exact"/>
              <w:rPr>
                <w:rFonts w:ascii="宋体" w:hAnsi="宋体" w:cs="宋体"/>
                <w:b/>
                <w:sz w:val="24"/>
              </w:rPr>
            </w:pPr>
            <w:r>
              <w:rPr>
                <w:rFonts w:hint="eastAsia" w:ascii="宋体" w:hAnsi="宋体" w:cs="宋体"/>
                <w:sz w:val="24"/>
              </w:rPr>
              <w:t>帐号：</w:t>
            </w:r>
          </w:p>
        </w:tc>
        <w:tc>
          <w:tcPr>
            <w:tcW w:w="5244" w:type="dxa"/>
            <w:shd w:val="clear" w:color="auto" w:fill="auto"/>
            <w:vAlign w:val="center"/>
          </w:tcPr>
          <w:p>
            <w:pPr>
              <w:spacing w:line="540" w:lineRule="exact"/>
              <w:rPr>
                <w:rFonts w:ascii="宋体" w:hAnsi="宋体" w:cs="宋体"/>
                <w:sz w:val="24"/>
              </w:rPr>
            </w:pPr>
            <w:r>
              <w:rPr>
                <w:rFonts w:hint="eastAsia" w:ascii="宋体" w:hAnsi="宋体" w:cs="宋体"/>
                <w:sz w:val="24"/>
              </w:rPr>
              <w:t xml:space="preserve">帐号： </w:t>
            </w:r>
          </w:p>
        </w:tc>
      </w:tr>
      <w:tr>
        <w:tblPrEx>
          <w:tblCellMar>
            <w:top w:w="0" w:type="dxa"/>
            <w:left w:w="108" w:type="dxa"/>
            <w:bottom w:w="0" w:type="dxa"/>
            <w:right w:w="108" w:type="dxa"/>
          </w:tblCellMar>
        </w:tblPrEx>
        <w:trPr>
          <w:trHeight w:val="80" w:hRule="atLeast"/>
        </w:trPr>
        <w:tc>
          <w:tcPr>
            <w:tcW w:w="4503" w:type="dxa"/>
            <w:shd w:val="clear" w:color="auto" w:fill="auto"/>
            <w:vAlign w:val="center"/>
          </w:tcPr>
          <w:p>
            <w:pPr>
              <w:spacing w:line="540" w:lineRule="exact"/>
              <w:rPr>
                <w:rFonts w:ascii="宋体" w:hAnsi="宋体" w:cs="宋体"/>
                <w:sz w:val="24"/>
              </w:rPr>
            </w:pPr>
          </w:p>
          <w:p>
            <w:pPr>
              <w:spacing w:line="540" w:lineRule="exact"/>
              <w:rPr>
                <w:rFonts w:ascii="宋体" w:hAnsi="宋体" w:cs="宋体"/>
                <w:b/>
                <w:sz w:val="24"/>
              </w:rPr>
            </w:pPr>
            <w:r>
              <w:rPr>
                <w:rFonts w:hint="eastAsia" w:ascii="宋体" w:hAnsi="宋体" w:cs="宋体"/>
                <w:sz w:val="24"/>
              </w:rPr>
              <w:t xml:space="preserve">邮  编：100048 </w:t>
            </w:r>
          </w:p>
        </w:tc>
        <w:tc>
          <w:tcPr>
            <w:tcW w:w="5244" w:type="dxa"/>
            <w:shd w:val="clear" w:color="auto" w:fill="auto"/>
            <w:vAlign w:val="center"/>
          </w:tcPr>
          <w:p>
            <w:pPr>
              <w:spacing w:line="540" w:lineRule="exact"/>
              <w:rPr>
                <w:rFonts w:ascii="宋体" w:hAnsi="宋体" w:cs="宋体"/>
                <w:sz w:val="24"/>
              </w:rPr>
            </w:pPr>
          </w:p>
          <w:p>
            <w:pPr>
              <w:spacing w:line="540" w:lineRule="exact"/>
              <w:rPr>
                <w:rFonts w:ascii="宋体" w:hAnsi="宋体" w:cs="宋体"/>
                <w:b/>
                <w:sz w:val="24"/>
              </w:rPr>
            </w:pPr>
            <w:r>
              <w:rPr>
                <w:rFonts w:hint="eastAsia" w:ascii="宋体" w:hAnsi="宋体" w:cs="宋体"/>
                <w:sz w:val="24"/>
              </w:rPr>
              <w:t xml:space="preserve">邮  编： </w:t>
            </w:r>
          </w:p>
        </w:tc>
      </w:tr>
    </w:tbl>
    <w:p>
      <w:pPr>
        <w:rPr>
          <w:rFonts w:asciiTheme="minorEastAsia" w:hAnsiTheme="minorEastAsia" w:eastAsiaTheme="minorEastAsia" w:cstheme="minorEastAsia"/>
          <w:b/>
          <w:kern w:val="44"/>
          <w:sz w:val="28"/>
          <w:szCs w:val="28"/>
        </w:rPr>
      </w:pPr>
    </w:p>
    <w:p>
      <w:pPr>
        <w:rPr>
          <w:rFonts w:asciiTheme="minorEastAsia" w:hAnsiTheme="minorEastAsia" w:eastAsiaTheme="minorEastAsia" w:cstheme="minorEastAsia"/>
          <w:b/>
          <w:kern w:val="44"/>
          <w:sz w:val="28"/>
          <w:szCs w:val="28"/>
        </w:rPr>
      </w:pPr>
      <w:r>
        <w:rPr>
          <w:rFonts w:hint="eastAsia" w:asciiTheme="minorEastAsia" w:hAnsiTheme="minorEastAsia" w:eastAsiaTheme="minorEastAsia" w:cstheme="minorEastAsia"/>
          <w:b/>
          <w:kern w:val="44"/>
          <w:sz w:val="28"/>
          <w:szCs w:val="28"/>
        </w:rPr>
        <w:br w:type="page"/>
      </w:r>
    </w:p>
    <w:p>
      <w:pPr>
        <w:spacing w:before="120" w:line="360" w:lineRule="auto"/>
        <w:jc w:val="center"/>
        <w:outlineLvl w:val="0"/>
        <w:rPr>
          <w:rFonts w:asciiTheme="minorEastAsia" w:hAnsiTheme="minorEastAsia" w:eastAsiaTheme="minorEastAsia" w:cstheme="minorEastAsia"/>
          <w:b/>
          <w:kern w:val="44"/>
          <w:sz w:val="28"/>
          <w:szCs w:val="28"/>
        </w:rPr>
      </w:pPr>
      <w:r>
        <w:rPr>
          <w:rFonts w:hint="eastAsia" w:asciiTheme="minorEastAsia" w:hAnsiTheme="minorEastAsia" w:eastAsiaTheme="minorEastAsia" w:cstheme="minorEastAsia"/>
          <w:b/>
          <w:kern w:val="44"/>
          <w:sz w:val="28"/>
          <w:szCs w:val="28"/>
        </w:rPr>
        <w:t>第七章 投标文件格式</w:t>
      </w:r>
      <w:bookmarkEnd w:id="4085"/>
      <w:bookmarkEnd w:id="4092"/>
      <w:bookmarkEnd w:id="4093"/>
      <w:bookmarkEnd w:id="4094"/>
    </w:p>
    <w:p>
      <w:pPr>
        <w:pStyle w:val="3"/>
        <w:spacing w:line="360" w:lineRule="auto"/>
        <w:jc w:val="left"/>
        <w:rPr>
          <w:rFonts w:asciiTheme="minorEastAsia" w:hAnsiTheme="minorEastAsia" w:eastAsiaTheme="minorEastAsia" w:cstheme="minorEastAsia"/>
        </w:rPr>
      </w:pPr>
      <w:bookmarkStart w:id="4095" w:name="_Toc5895214"/>
      <w:bookmarkStart w:id="4096" w:name="_Toc523911431"/>
      <w:bookmarkStart w:id="4097" w:name="_Toc61878503"/>
      <w:bookmarkStart w:id="4098" w:name="_Toc509828980"/>
      <w:bookmarkStart w:id="4099" w:name="_Toc497842879"/>
      <w:bookmarkStart w:id="4100" w:name="_Toc28106"/>
      <w:bookmarkStart w:id="4101" w:name="_Hlk515386850"/>
      <w:r>
        <w:rPr>
          <w:rFonts w:hint="eastAsia" w:asciiTheme="minorEastAsia" w:hAnsiTheme="minorEastAsia" w:eastAsiaTheme="minorEastAsia" w:cstheme="minorEastAsia"/>
        </w:rPr>
        <w:t>一、投标文件资格册</w:t>
      </w:r>
      <w:bookmarkEnd w:id="4095"/>
      <w:bookmarkEnd w:id="4096"/>
      <w:bookmarkEnd w:id="4097"/>
      <w:bookmarkEnd w:id="4098"/>
      <w:bookmarkEnd w:id="4099"/>
      <w:bookmarkEnd w:id="4100"/>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1. 三证合一的营业执照或事业单位法人证书复印件；投标人是自然人的，应提供其有效的自然身份证明复印件</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注：①事业人单位提供《事业单位法人证书》、民办非企业单位提供《民办非企业单位登记证书》复印件。</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②提供的复印件须加盖本单位公章。</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2.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3.投标人提供经会计师事务所出具2020年度财务审计报告复印件（须加盖本单位公章）。如投标人无法提供2020年度的财务审计报告，则须提供银行出具的有效资信证明。</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（2）银行资信证明可以是复印件(须加盖投标人公章)，评标委员会保留审核原件的权利；银行资信证明的开具银行明确规定复印无效的，须提交原件；</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（3）银行资信证明的开具银行明确规定背面有声明的，须提供资信证明背面复印件；</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（4）银行资信证明应能说明该投标人与银行之间业务往来正常，企业信誉良好等；</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（5）银行出具的存款证明不能替代银行资信证明，存款证明无效。</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 有依法缴纳社会保障资金的良好记录（投标人逐月交纳社会保障资金的，须提供参加本次政府采购活动近半年内任意一个月</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color w:val="111F2C"/>
          <w:sz w:val="24"/>
          <w:shd w:val="clear" w:color="auto" w:fill="FFFFFF"/>
        </w:rPr>
        <w:t>由银行出具的社会保障资金缴费凭证复印件（须加盖本单位公章）；投标人逐年缴纳社会保障资金的，须提供参加本次政府采购活动上年度由银行出具的社会保障资金缴费凭证复印件（须加盖本单位公章）。</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注：依法不需要缴纳社会保障资金的投标人，须提供相应文件证明。</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 有依法缴纳税收的良好记录（投标人提供参加本次政府采购活动近半年内任意一个月</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color w:val="111F2C"/>
          <w:sz w:val="24"/>
          <w:shd w:val="clear" w:color="auto" w:fill="FFFFFF"/>
        </w:rPr>
        <w:t>由银行出具的缴纳凭证复印件（须加盖本单位公章）。</w:t>
      </w:r>
    </w:p>
    <w:p>
      <w:pPr>
        <w:pStyle w:val="57"/>
        <w:ind w:left="0" w:leftChars="0" w:firstLine="0" w:firstLineChars="0"/>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注：依法免税或零报税的投标人，须提供相应文件证明。</w:t>
      </w:r>
    </w:p>
    <w:p>
      <w:pPr>
        <w:pStyle w:val="57"/>
        <w:ind w:left="0" w:leftChars="0" w:firstLine="0" w:firstLineChars="0"/>
        <w:rPr>
          <w:rFonts w:asciiTheme="minorEastAsia" w:hAnsiTheme="minorEastAsia" w:eastAsiaTheme="minorEastAsia"/>
          <w:sz w:val="24"/>
        </w:rPr>
      </w:pPr>
      <w:r>
        <w:rPr>
          <w:rFonts w:hint="eastAsia" w:asciiTheme="minorEastAsia" w:hAnsiTheme="minorEastAsia" w:eastAsiaTheme="minorEastAsia" w:cstheme="minorEastAsia"/>
          <w:color w:val="111F2C"/>
          <w:sz w:val="24"/>
          <w:shd w:val="clear" w:color="auto" w:fill="FFFFFF"/>
        </w:rPr>
        <w:t>6.参加本次政府采购活动前三年内，在经营活动中没有重大违法记录的声明（投标人须提供此声明，法定代表人或其授权代表签字，并加盖本单位公章）。</w:t>
      </w:r>
    </w:p>
    <w:p>
      <w:pPr>
        <w:spacing w:line="360" w:lineRule="auto"/>
        <w:jc w:val="left"/>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7.投标人须承诺不同投标人的法人、单位负责人不是同一人也不存在直接控股、管理关系，须加盖本单位公章（格式自拟）</w:t>
      </w:r>
    </w:p>
    <w:p>
      <w:pPr>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color w:val="111F2C"/>
          <w:sz w:val="24"/>
        </w:rPr>
        <w:t>8.</w:t>
      </w:r>
      <w:r>
        <w:rPr>
          <w:rFonts w:hint="eastAsia" w:asciiTheme="minorEastAsia" w:hAnsiTheme="minorEastAsia" w:eastAsiaTheme="minorEastAsia" w:cstheme="minorEastAsia"/>
          <w:color w:val="111F2C"/>
          <w:sz w:val="24"/>
          <w:shd w:val="clear" w:color="auto" w:fill="FFFFFF"/>
        </w:rPr>
        <w:t>投标人须承诺已向采购代理机构购买招标文件并登记备案，须加盖本单位公章（格式自拟）</w:t>
      </w:r>
    </w:p>
    <w:p>
      <w:pPr>
        <w:widowControl/>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 三证合一的营业执照或事业单位法人证书复印件；投标人是自然人的，应提供其有效的自然身份证明复印件</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注：①事业人单位提供《事业单位法人证书》、民办非企业单位提供《民办非企业单位登记证书》复印件。</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②提供的复印件须加盖本单位公章。</w:t>
      </w:r>
    </w:p>
    <w:p>
      <w:pP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r>
    </w:p>
    <w:p>
      <w:pPr>
        <w:pStyle w:val="48"/>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法定代表人授权委托书（格式）</w:t>
      </w:r>
    </w:p>
    <w:p>
      <w:pPr>
        <w:pStyle w:val="21"/>
        <w:spacing w:line="360" w:lineRule="auto"/>
        <w:ind w:left="840" w:firstLine="480"/>
        <w:jc w:val="center"/>
        <w:rPr>
          <w:rFonts w:asciiTheme="minorEastAsia" w:hAnsiTheme="minorEastAsia" w:eastAsiaTheme="minorEastAsia" w:cstheme="minorEastAsia"/>
          <w:sz w:val="24"/>
          <w:u w:val="single"/>
        </w:rPr>
      </w:pPr>
    </w:p>
    <w:p>
      <w:pPr>
        <w:pStyle w:val="21"/>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本授权书声明：注册于</w:t>
      </w:r>
      <w:r>
        <w:rPr>
          <w:rFonts w:hint="eastAsia" w:asciiTheme="minorEastAsia" w:hAnsiTheme="minorEastAsia" w:eastAsiaTheme="minorEastAsia" w:cstheme="minorEastAsia"/>
          <w:i/>
          <w:sz w:val="24"/>
          <w:u w:val="single"/>
        </w:rPr>
        <w:t>（国家或地区的名称）</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i/>
          <w:sz w:val="24"/>
          <w:u w:val="single"/>
        </w:rPr>
        <w:t>（公司名称）</w:t>
      </w:r>
      <w:r>
        <w:rPr>
          <w:rFonts w:hint="eastAsia" w:asciiTheme="minorEastAsia" w:hAnsiTheme="minorEastAsia" w:eastAsiaTheme="minorEastAsia" w:cstheme="minorEastAsia"/>
          <w:sz w:val="24"/>
        </w:rPr>
        <w:t>的在下面签字的（</w:t>
      </w:r>
      <w:r>
        <w:rPr>
          <w:rFonts w:hint="eastAsia" w:asciiTheme="minorEastAsia" w:hAnsiTheme="minorEastAsia" w:eastAsiaTheme="minorEastAsia" w:cstheme="minorEastAsia"/>
          <w:i/>
          <w:sz w:val="24"/>
          <w:u w:val="single"/>
        </w:rPr>
        <w:t>法定代表人姓名、职务</w:t>
      </w:r>
      <w:r>
        <w:rPr>
          <w:rFonts w:hint="eastAsia" w:asciiTheme="minorEastAsia" w:hAnsiTheme="minorEastAsia" w:eastAsiaTheme="minorEastAsia" w:cstheme="minorEastAsia"/>
          <w:sz w:val="24"/>
        </w:rPr>
        <w:t>）代表本公司授权</w:t>
      </w:r>
      <w:r>
        <w:rPr>
          <w:rFonts w:hint="eastAsia" w:asciiTheme="minorEastAsia" w:hAnsiTheme="minorEastAsia" w:eastAsiaTheme="minorEastAsia" w:cstheme="minorEastAsia"/>
          <w:i/>
          <w:sz w:val="24"/>
          <w:u w:val="single"/>
        </w:rPr>
        <w:t>（单位名称）</w:t>
      </w:r>
      <w:r>
        <w:rPr>
          <w:rFonts w:hint="eastAsia" w:asciiTheme="minorEastAsia" w:hAnsiTheme="minorEastAsia" w:eastAsiaTheme="minorEastAsia" w:cstheme="minorEastAsia"/>
          <w:sz w:val="24"/>
        </w:rPr>
        <w:t>的在下面签字的</w:t>
      </w:r>
      <w:r>
        <w:rPr>
          <w:rFonts w:hint="eastAsia" w:asciiTheme="minorEastAsia" w:hAnsiTheme="minorEastAsia" w:eastAsiaTheme="minorEastAsia" w:cstheme="minorEastAsia"/>
          <w:i/>
          <w:sz w:val="24"/>
          <w:u w:val="single"/>
        </w:rPr>
        <w:t>（被授权人的姓名、职务）</w:t>
      </w:r>
      <w:r>
        <w:rPr>
          <w:rFonts w:hint="eastAsia" w:asciiTheme="minorEastAsia" w:hAnsiTheme="minorEastAsia" w:eastAsiaTheme="minorEastAsia" w:cstheme="minorEastAsia"/>
          <w:sz w:val="24"/>
        </w:rPr>
        <w:t>为本公司的授权代表，就</w:t>
      </w:r>
      <w:r>
        <w:rPr>
          <w:rFonts w:hint="eastAsia" w:asciiTheme="minorEastAsia" w:hAnsiTheme="minorEastAsia" w:eastAsiaTheme="minorEastAsia" w:cstheme="minorEastAsia"/>
          <w:i/>
          <w:sz w:val="24"/>
          <w:u w:val="single"/>
        </w:rPr>
        <w:t>（项目名称）</w:t>
      </w:r>
      <w:r>
        <w:rPr>
          <w:rFonts w:hint="eastAsia" w:asciiTheme="minorEastAsia" w:hAnsiTheme="minorEastAsia" w:eastAsiaTheme="minorEastAsia" w:cstheme="minorEastAsia"/>
          <w:sz w:val="24"/>
        </w:rPr>
        <w:t>投标，以本公司名义处理一切与之有关的事务。　　</w:t>
      </w:r>
    </w:p>
    <w:p>
      <w:pPr>
        <w:pStyle w:val="21"/>
        <w:tabs>
          <w:tab w:val="left" w:pos="5580"/>
        </w:tabs>
        <w:spacing w:line="360" w:lineRule="auto"/>
        <w:ind w:left="840"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本授权书于   年   月   日生效，特此声明。</w:t>
      </w:r>
    </w:p>
    <w:p>
      <w:pPr>
        <w:pStyle w:val="21"/>
        <w:tabs>
          <w:tab w:val="left" w:pos="5580"/>
        </w:tabs>
        <w:spacing w:line="360" w:lineRule="auto"/>
        <w:ind w:left="840" w:hanging="131"/>
        <w:rPr>
          <w:rFonts w:asciiTheme="minorEastAsia" w:hAnsiTheme="minorEastAsia" w:eastAsiaTheme="minorEastAsia" w:cstheme="minorEastAsia"/>
          <w:sz w:val="24"/>
        </w:rPr>
      </w:pPr>
    </w:p>
    <w:tbl>
      <w:tblPr>
        <w:tblStyle w:val="49"/>
        <w:tblW w:w="5495" w:type="dxa"/>
        <w:tblInd w:w="0" w:type="dxa"/>
        <w:tblLayout w:type="fixed"/>
        <w:tblCellMar>
          <w:top w:w="0" w:type="dxa"/>
          <w:left w:w="108" w:type="dxa"/>
          <w:bottom w:w="0" w:type="dxa"/>
          <w:right w:w="108" w:type="dxa"/>
        </w:tblCellMar>
      </w:tblPr>
      <w:tblGrid>
        <w:gridCol w:w="2943"/>
        <w:gridCol w:w="284"/>
        <w:gridCol w:w="2268"/>
      </w:tblGrid>
      <w:tr>
        <w:tblPrEx>
          <w:tblCellMar>
            <w:top w:w="0" w:type="dxa"/>
            <w:left w:w="108" w:type="dxa"/>
            <w:bottom w:w="0" w:type="dxa"/>
            <w:right w:w="108" w:type="dxa"/>
          </w:tblCellMar>
        </w:tblPrEx>
        <w:tc>
          <w:tcPr>
            <w:tcW w:w="2943" w:type="dxa"/>
          </w:tcPr>
          <w:p>
            <w:pPr>
              <w:pStyle w:val="21"/>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法定代表人签字或盖章：</w:t>
            </w:r>
          </w:p>
        </w:tc>
        <w:tc>
          <w:tcPr>
            <w:tcW w:w="2552" w:type="dxa"/>
            <w:gridSpan w:val="2"/>
          </w:tcPr>
          <w:p>
            <w:pPr>
              <w:pStyle w:val="21"/>
              <w:tabs>
                <w:tab w:val="left" w:pos="5580"/>
              </w:tabs>
              <w:spacing w:line="360" w:lineRule="auto"/>
              <w:ind w:left="840" w:firstLine="480"/>
              <w:rPr>
                <w:rFonts w:asciiTheme="minorEastAsia" w:hAnsiTheme="minorEastAsia" w:eastAsiaTheme="minorEastAsia" w:cstheme="minorEastAsia"/>
                <w:sz w:val="24"/>
                <w:u w:val="single"/>
              </w:rPr>
            </w:pPr>
          </w:p>
        </w:tc>
      </w:tr>
      <w:tr>
        <w:tblPrEx>
          <w:tblCellMar>
            <w:top w:w="0" w:type="dxa"/>
            <w:left w:w="108" w:type="dxa"/>
            <w:bottom w:w="0" w:type="dxa"/>
            <w:right w:w="108" w:type="dxa"/>
          </w:tblCellMar>
        </w:tblPrEx>
        <w:tc>
          <w:tcPr>
            <w:tcW w:w="3227" w:type="dxa"/>
            <w:gridSpan w:val="2"/>
          </w:tcPr>
          <w:p>
            <w:pPr>
              <w:pStyle w:val="21"/>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授权代表签字：</w:t>
            </w:r>
          </w:p>
        </w:tc>
        <w:tc>
          <w:tcPr>
            <w:tcW w:w="2268" w:type="dxa"/>
          </w:tcPr>
          <w:p>
            <w:pPr>
              <w:pStyle w:val="21"/>
              <w:tabs>
                <w:tab w:val="left" w:pos="5580"/>
              </w:tabs>
              <w:spacing w:line="360" w:lineRule="auto"/>
              <w:ind w:left="840" w:firstLine="480"/>
              <w:rPr>
                <w:rFonts w:asciiTheme="minorEastAsia" w:hAnsiTheme="minorEastAsia" w:eastAsiaTheme="minorEastAsia" w:cstheme="minorEastAsia"/>
                <w:sz w:val="24"/>
                <w:u w:val="single"/>
              </w:rPr>
            </w:pPr>
          </w:p>
        </w:tc>
      </w:tr>
      <w:tr>
        <w:tblPrEx>
          <w:tblCellMar>
            <w:top w:w="0" w:type="dxa"/>
            <w:left w:w="108" w:type="dxa"/>
            <w:bottom w:w="0" w:type="dxa"/>
            <w:right w:w="108" w:type="dxa"/>
          </w:tblCellMar>
        </w:tblPrEx>
        <w:trPr>
          <w:trHeight w:val="80" w:hRule="atLeast"/>
        </w:trPr>
        <w:tc>
          <w:tcPr>
            <w:tcW w:w="2943" w:type="dxa"/>
          </w:tcPr>
          <w:p>
            <w:pPr>
              <w:pStyle w:val="21"/>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投标人(盖章)：</w:t>
            </w:r>
          </w:p>
        </w:tc>
        <w:tc>
          <w:tcPr>
            <w:tcW w:w="2552" w:type="dxa"/>
            <w:gridSpan w:val="2"/>
          </w:tcPr>
          <w:p>
            <w:pPr>
              <w:pStyle w:val="21"/>
              <w:tabs>
                <w:tab w:val="left" w:pos="5580"/>
              </w:tabs>
              <w:spacing w:line="360" w:lineRule="auto"/>
              <w:ind w:left="840" w:firstLine="480"/>
              <w:rPr>
                <w:rFonts w:asciiTheme="minorEastAsia" w:hAnsiTheme="minorEastAsia" w:eastAsiaTheme="minorEastAsia" w:cstheme="minorEastAsia"/>
                <w:sz w:val="24"/>
                <w:u w:val="single"/>
              </w:rPr>
            </w:pPr>
          </w:p>
        </w:tc>
      </w:tr>
    </w:tbl>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3.投标人提供经会计师事务所出具的2020年度财务审计报告复印件（须加盖本单位公章）。如投标人无法提供2020年度的财务审计报告，则须提供银行出具的有效资信证明。</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（2）银行资信证明可以是复印件(须加盖投标人公章)，评标委员会保留审核原件的权利；银行资信证明的开具银行明确规定复印无效的，须提交原件；</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（3）银行资信证明的开具银行明确规定背面有声明的，须提供资信证明背面复印件；</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（4）银行资信证明应能说明该投标人与银行之间业务往来正常，企业信誉良好等；</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（5）银行出具的存款证明不能替代银行资信证明，存款证明无效。</w:t>
      </w:r>
    </w:p>
    <w:p>
      <w:pPr>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有依法缴纳社会保障资金的良好记录，投标人逐月交纳社会保障资金的，须提供参加本次政府采购活动近半年内任意一个月由银行出具的社会保障资金缴费凭证复印件（须加盖本单位公章）；投标人逐年缴纳社会保障资金的，须提供参加本次政府采购活动上年度由银行出具的社会保障资金缴费凭证复印件（须加盖本单位公章）。</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注：依法不需要缴纳社会保障资金的投标人，须提供相应文件证明。</w:t>
      </w:r>
    </w:p>
    <w:p>
      <w:pPr>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5.有依法缴纳税收的良好记录，投标人提供参加本次政府采购活动近半年内任意一个月由银行出具的缴纳凭证复印件（须加盖本单位公章）</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注：依法免税或零报税的投标人，须提供相应文件证明。</w:t>
      </w:r>
    </w:p>
    <w:p>
      <w:pPr>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参加本次政府采购活动前三年内，在经营活动中没有重大违法记录的声明（投标人须提供此声明，法定代表人或其授权代表签字，并加盖本单位公章）。</w:t>
      </w:r>
    </w:p>
    <w:p>
      <w:pPr>
        <w:spacing w:line="360" w:lineRule="auto"/>
        <w:ind w:left="1044" w:leftChars="97" w:hanging="840" w:hangingChars="400"/>
        <w:rPr>
          <w:rFonts w:asciiTheme="minorEastAsia" w:hAnsiTheme="minorEastAsia" w:eastAsiaTheme="minorEastAsia" w:cstheme="minorEastAsia"/>
        </w:rPr>
      </w:pPr>
    </w:p>
    <w:p>
      <w:pPr>
        <w:pStyle w:val="10"/>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pPr>
        <w:pStyle w:val="10"/>
        <w:spacing w:line="360" w:lineRule="auto"/>
        <w:ind w:firstLine="480" w:firstLineChars="200"/>
        <w:rPr>
          <w:rFonts w:asciiTheme="minorEastAsia" w:hAnsiTheme="minorEastAsia" w:eastAsiaTheme="minorEastAsia" w:cstheme="minorEastAsia"/>
        </w:rPr>
      </w:pPr>
    </w:p>
    <w:p>
      <w:pPr>
        <w:pStyle w:val="10"/>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我公司在参加本次政府采购活动前三年内，在经营活动中没有重大违法记录。</w:t>
      </w:r>
    </w:p>
    <w:p>
      <w:pPr>
        <w:pStyle w:val="10"/>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特此声明。</w:t>
      </w:r>
    </w:p>
    <w:p>
      <w:pPr>
        <w:pStyle w:val="10"/>
        <w:spacing w:line="360" w:lineRule="auto"/>
        <w:ind w:firstLine="480" w:firstLineChars="200"/>
        <w:rPr>
          <w:rFonts w:asciiTheme="minorEastAsia" w:hAnsiTheme="minorEastAsia" w:eastAsiaTheme="minorEastAsia" w:cstheme="minorEastAsia"/>
        </w:rPr>
      </w:pPr>
    </w:p>
    <w:p>
      <w:pPr>
        <w:pStyle w:val="10"/>
        <w:spacing w:line="360" w:lineRule="auto"/>
        <w:ind w:firstLine="480" w:firstLineChars="200"/>
        <w:rPr>
          <w:rFonts w:asciiTheme="minorEastAsia" w:hAnsiTheme="minorEastAsia" w:eastAsiaTheme="minorEastAsia" w:cstheme="minorEastAsia"/>
        </w:rPr>
      </w:pPr>
    </w:p>
    <w:p>
      <w:pPr>
        <w:pStyle w:val="10"/>
        <w:spacing w:line="360" w:lineRule="auto"/>
        <w:ind w:firstLine="480" w:firstLineChars="200"/>
        <w:rPr>
          <w:rFonts w:asciiTheme="minorEastAsia" w:hAnsiTheme="minorEastAsia" w:eastAsiaTheme="minorEastAsia" w:cstheme="minorEastAsia"/>
        </w:rPr>
      </w:pPr>
    </w:p>
    <w:p>
      <w:pPr>
        <w:pStyle w:val="10"/>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法定代表人或其授权代表签字：</w:t>
      </w:r>
    </w:p>
    <w:p>
      <w:pPr>
        <w:pStyle w:val="10"/>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pStyle w:val="10"/>
        <w:spacing w:line="360" w:lineRule="auto"/>
        <w:ind w:firstLine="424" w:firstLineChars="177"/>
        <w:rPr>
          <w:rFonts w:asciiTheme="minorEastAsia" w:hAnsiTheme="minorEastAsia" w:eastAsiaTheme="minorEastAsia" w:cstheme="minorEastAsia"/>
        </w:rPr>
      </w:pPr>
      <w:r>
        <w:rPr>
          <w:rFonts w:hint="eastAsia" w:asciiTheme="minorEastAsia" w:hAnsiTheme="minorEastAsia" w:eastAsiaTheme="minorEastAsia" w:cstheme="minorEastAsia"/>
        </w:rPr>
        <w:t>年 月 日</w:t>
      </w:r>
      <w:bookmarkEnd w:id="4101"/>
    </w:p>
    <w:p>
      <w:pPr>
        <w:widowControl/>
        <w:jc w:val="left"/>
        <w:rPr>
          <w:rFonts w:asciiTheme="minorEastAsia" w:hAnsiTheme="minorEastAsia" w:eastAsiaTheme="minorEastAsia" w:cstheme="minorEastAsia"/>
          <w:b/>
          <w:kern w:val="44"/>
          <w:sz w:val="28"/>
          <w:szCs w:val="28"/>
        </w:rPr>
      </w:pPr>
      <w:r>
        <w:rPr>
          <w:rFonts w:hint="eastAsia" w:asciiTheme="minorEastAsia" w:hAnsiTheme="minorEastAsia" w:eastAsiaTheme="minorEastAsia" w:cstheme="minorEastAsia"/>
          <w:b/>
          <w:kern w:val="44"/>
          <w:sz w:val="28"/>
          <w:szCs w:val="28"/>
        </w:rPr>
        <w:br w:type="page"/>
      </w:r>
    </w:p>
    <w:p>
      <w:pPr>
        <w:spacing w:line="360" w:lineRule="auto"/>
        <w:jc w:val="left"/>
        <w:rPr>
          <w:rFonts w:asciiTheme="minorEastAsia" w:hAnsiTheme="minorEastAsia" w:eastAsiaTheme="minorEastAsia" w:cstheme="minorEastAsia"/>
          <w:color w:val="111F2C"/>
          <w:sz w:val="24"/>
          <w:shd w:val="clear" w:color="auto" w:fill="FFFFFF"/>
        </w:rPr>
      </w:pPr>
      <w:bookmarkStart w:id="4102" w:name="_Toc523911432"/>
      <w:bookmarkStart w:id="4103" w:name="_Toc5895215"/>
      <w:bookmarkStart w:id="4104" w:name="_Toc17932"/>
      <w:r>
        <w:rPr>
          <w:rFonts w:hint="eastAsia" w:asciiTheme="minorEastAsia" w:hAnsiTheme="minorEastAsia" w:eastAsiaTheme="minorEastAsia" w:cstheme="minorEastAsia"/>
          <w:color w:val="111F2C"/>
          <w:sz w:val="24"/>
          <w:shd w:val="clear" w:color="auto" w:fill="FFFFFF"/>
        </w:rPr>
        <w:t>7.投标人须承诺不同投标人的法人、单位负责人不是同一人也不存在直接控股、管理关系，须加盖本单位公章（格式自拟）</w:t>
      </w:r>
    </w:p>
    <w:p>
      <w:pPr>
        <w:pStyle w:val="57"/>
        <w:rPr>
          <w:rFonts w:asciiTheme="minorEastAsia" w:hAnsiTheme="minorEastAsia" w:eastAsiaTheme="minorEastAsia"/>
          <w:shd w:val="clear" w:color="auto" w:fill="FFFFFF"/>
        </w:rPr>
      </w:pPr>
      <w:r>
        <w:rPr>
          <w:rFonts w:asciiTheme="minorEastAsia" w:hAnsiTheme="minorEastAsia" w:eastAsiaTheme="minorEastAsia"/>
          <w:shd w:val="clear" w:color="auto" w:fill="FFFFFF"/>
        </w:rPr>
        <w:br w:type="page"/>
      </w:r>
    </w:p>
    <w:p>
      <w:pPr>
        <w:spacing w:line="360" w:lineRule="auto"/>
        <w:jc w:val="left"/>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rPr>
        <w:t>8</w:t>
      </w:r>
      <w:r>
        <w:rPr>
          <w:rFonts w:asciiTheme="minorEastAsia" w:hAnsiTheme="minorEastAsia" w:eastAsiaTheme="minorEastAsia" w:cstheme="minorEastAsia"/>
          <w:color w:val="111F2C"/>
          <w:sz w:val="24"/>
        </w:rPr>
        <w:t>.</w:t>
      </w:r>
      <w:r>
        <w:rPr>
          <w:rFonts w:hint="eastAsia" w:asciiTheme="minorEastAsia" w:hAnsiTheme="minorEastAsia" w:eastAsiaTheme="minorEastAsia" w:cstheme="minorEastAsia"/>
          <w:color w:val="111F2C"/>
          <w:sz w:val="24"/>
          <w:shd w:val="clear" w:color="auto" w:fill="FFFFFF"/>
        </w:rPr>
        <w:t>投标人须承诺已向采购代理机构购买招标文件并登记备案，须加盖本单位公章（格式自拟）</w:t>
      </w:r>
    </w:p>
    <w:p>
      <w:pPr>
        <w:rPr>
          <w:rFonts w:asciiTheme="minorEastAsia" w:hAnsiTheme="minorEastAsia" w:eastAsiaTheme="minorEastAsia" w:cstheme="minorEastAsia"/>
          <w:b/>
          <w:kern w:val="44"/>
          <w:sz w:val="28"/>
          <w:szCs w:val="28"/>
        </w:rPr>
      </w:pPr>
      <w:r>
        <w:rPr>
          <w:rFonts w:asciiTheme="minorEastAsia" w:hAnsiTheme="minorEastAsia" w:eastAsiaTheme="minorEastAsia"/>
          <w:shd w:val="clear" w:color="auto" w:fill="FFFFFF"/>
        </w:rPr>
        <w:br w:type="page"/>
      </w:r>
      <w:bookmarkStart w:id="4105" w:name="_Toc61878504"/>
    </w:p>
    <w:p>
      <w:pPr>
        <w:rPr>
          <w:rFonts w:asciiTheme="minorEastAsia" w:hAnsiTheme="minorEastAsia" w:eastAsiaTheme="minorEastAsia" w:cstheme="minorEastAsia"/>
          <w:b/>
          <w:kern w:val="44"/>
          <w:sz w:val="28"/>
          <w:szCs w:val="28"/>
        </w:rPr>
      </w:pPr>
      <w:r>
        <w:rPr>
          <w:rFonts w:hint="eastAsia" w:asciiTheme="minorEastAsia" w:hAnsiTheme="minorEastAsia" w:eastAsiaTheme="minorEastAsia" w:cstheme="minorEastAsia"/>
          <w:b/>
          <w:kern w:val="44"/>
          <w:sz w:val="28"/>
          <w:szCs w:val="28"/>
        </w:rPr>
        <w:t>二、投标文件商务技术册</w:t>
      </w:r>
      <w:bookmarkEnd w:id="4102"/>
      <w:bookmarkEnd w:id="4103"/>
      <w:bookmarkEnd w:id="4104"/>
      <w:bookmarkEnd w:id="4105"/>
    </w:p>
    <w:p>
      <w:pPr>
        <w:pStyle w:val="5"/>
        <w:tabs>
          <w:tab w:val="left" w:pos="900"/>
        </w:tabs>
        <w:spacing w:line="360" w:lineRule="auto"/>
        <w:jc w:val="center"/>
        <w:rPr>
          <w:rFonts w:hint="default" w:asciiTheme="minorEastAsia" w:hAnsiTheme="minorEastAsia" w:eastAsiaTheme="minorEastAsia" w:cstheme="minorEastAsia"/>
          <w:sz w:val="24"/>
        </w:rPr>
      </w:pPr>
      <w:bookmarkStart w:id="4106" w:name="_Toc5895216"/>
      <w:bookmarkStart w:id="4107" w:name="_Toc61878505"/>
      <w:bookmarkStart w:id="4108" w:name="_Toc310195762"/>
      <w:bookmarkStart w:id="4109" w:name="_Toc523911433"/>
      <w:r>
        <w:rPr>
          <w:rFonts w:asciiTheme="minorEastAsia" w:hAnsiTheme="minorEastAsia" w:eastAsiaTheme="minorEastAsia" w:cstheme="minorEastAsia"/>
          <w:sz w:val="24"/>
        </w:rPr>
        <w:t>1 投标函</w:t>
      </w:r>
      <w:bookmarkEnd w:id="4106"/>
      <w:bookmarkEnd w:id="4107"/>
      <w:bookmarkEnd w:id="4108"/>
      <w:bookmarkEnd w:id="4109"/>
    </w:p>
    <w:p>
      <w:pPr>
        <w:tabs>
          <w:tab w:val="left" w:pos="5580"/>
        </w:tabs>
        <w:spacing w:before="120" w:line="360" w:lineRule="auto"/>
        <w:jc w:val="center"/>
        <w:rPr>
          <w:rFonts w:asciiTheme="minorEastAsia" w:hAnsiTheme="minorEastAsia" w:eastAsiaTheme="minorEastAsia" w:cstheme="minorEastAsia"/>
          <w:b/>
          <w:sz w:val="24"/>
        </w:rPr>
      </w:pPr>
    </w:p>
    <w:p>
      <w:pPr>
        <w:tabs>
          <w:tab w:val="left" w:pos="5580"/>
        </w:tabs>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致：（采购代理机构）</w:t>
      </w:r>
    </w:p>
    <w:p>
      <w:pPr>
        <w:pStyle w:val="118"/>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根据贵方为</w:t>
      </w:r>
      <w:r>
        <w:rPr>
          <w:rFonts w:hint="eastAsia" w:asciiTheme="minorEastAsia" w:hAnsiTheme="minorEastAsia" w:eastAsiaTheme="minorEastAsia" w:cstheme="minorEastAsia"/>
          <w:sz w:val="24"/>
          <w:u w:val="single"/>
        </w:rPr>
        <w:t>(项目名称)</w:t>
      </w:r>
      <w:r>
        <w:rPr>
          <w:rFonts w:hint="eastAsia" w:asciiTheme="minorEastAsia" w:hAnsiTheme="minorEastAsia" w:eastAsiaTheme="minorEastAsia" w:cstheme="minorEastAsia"/>
          <w:sz w:val="24"/>
        </w:rPr>
        <w:t xml:space="preserve"> 招标采购服务</w:t>
      </w:r>
      <w:r>
        <w:rPr>
          <w:rFonts w:hint="eastAsia" w:asciiTheme="minorEastAsia" w:hAnsiTheme="minorEastAsia" w:eastAsiaTheme="minorEastAsia" w:cstheme="minorEastAsia"/>
          <w:sz w:val="24"/>
          <w:u w:val="single"/>
        </w:rPr>
        <w:t>(项目编号、包号)</w:t>
      </w:r>
      <w:r>
        <w:rPr>
          <w:rFonts w:hint="eastAsia" w:asciiTheme="minorEastAsia" w:hAnsiTheme="minorEastAsia" w:eastAsiaTheme="minorEastAsia" w:cstheme="minorEastAsia"/>
          <w:sz w:val="24"/>
        </w:rPr>
        <w:t xml:space="preserve">的投标邀请,签字代表 </w:t>
      </w:r>
      <w:r>
        <w:rPr>
          <w:rFonts w:hint="eastAsia" w:asciiTheme="minorEastAsia" w:hAnsiTheme="minorEastAsia" w:eastAsiaTheme="minorEastAsia" w:cstheme="minorEastAsia"/>
          <w:sz w:val="24"/>
          <w:u w:val="single"/>
        </w:rPr>
        <w:t>(姓名、职务)</w:t>
      </w:r>
      <w:r>
        <w:rPr>
          <w:rFonts w:hint="eastAsia" w:asciiTheme="minorEastAsia" w:hAnsiTheme="minorEastAsia" w:eastAsiaTheme="minorEastAsia" w:cstheme="minorEastAsia"/>
          <w:sz w:val="24"/>
        </w:rPr>
        <w:t>经正式授权并代表投标人</w:t>
      </w:r>
      <w:r>
        <w:rPr>
          <w:rFonts w:hint="eastAsia" w:asciiTheme="minorEastAsia" w:hAnsiTheme="minorEastAsia" w:eastAsiaTheme="minorEastAsia" w:cstheme="minorEastAsia"/>
          <w:sz w:val="24"/>
          <w:u w:val="single"/>
        </w:rPr>
        <w:t>（投标人名称、地址）</w:t>
      </w:r>
      <w:r>
        <w:rPr>
          <w:rFonts w:hint="eastAsia" w:asciiTheme="minorEastAsia" w:hAnsiTheme="minorEastAsia" w:eastAsiaTheme="minorEastAsia" w:cstheme="minorEastAsia"/>
          <w:sz w:val="24"/>
        </w:rPr>
        <w:t>提交下述文件正本</w:t>
      </w:r>
      <w:r>
        <w:rPr>
          <w:rFonts w:hint="eastAsia" w:asciiTheme="minorEastAsia" w:hAnsiTheme="minorEastAsia" w:eastAsiaTheme="minorEastAsia" w:cstheme="minorEastAsia"/>
          <w:sz w:val="24"/>
          <w:u w:val="single"/>
        </w:rPr>
        <w:t xml:space="preserve"> 一 </w:t>
      </w:r>
      <w:r>
        <w:rPr>
          <w:rFonts w:hint="eastAsia" w:asciiTheme="minorEastAsia" w:hAnsiTheme="minorEastAsia" w:eastAsiaTheme="minorEastAsia" w:cstheme="minorEastAsia"/>
          <w:sz w:val="24"/>
        </w:rPr>
        <w:t>份及副本</w:t>
      </w:r>
      <w:r>
        <w:rPr>
          <w:rFonts w:hint="eastAsia" w:asciiTheme="minorEastAsia" w:hAnsiTheme="minorEastAsia" w:eastAsiaTheme="minorEastAsia" w:cstheme="minorEastAsia"/>
          <w:sz w:val="24"/>
          <w:u w:val="single"/>
        </w:rPr>
        <w:t xml:space="preserve"> 五 </w:t>
      </w:r>
      <w:r>
        <w:rPr>
          <w:rFonts w:hint="eastAsia" w:asciiTheme="minorEastAsia" w:hAnsiTheme="minorEastAsia" w:eastAsiaTheme="minorEastAsia" w:cstheme="minorEastAsia"/>
          <w:sz w:val="24"/>
        </w:rPr>
        <w:t>份及电子文档____套：</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 标 函</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2.开标一览表</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3.投标分项报价表</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4.技术规格偏离表</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5.商务条款偏离表</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6.业绩案例一览表</w:t>
      </w:r>
    </w:p>
    <w:p>
      <w:pPr>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7.投标人基本情况表</w:t>
      </w:r>
    </w:p>
    <w:p>
      <w:pPr>
        <w:pStyle w:val="118"/>
        <w:spacing w:line="360" w:lineRule="auto"/>
        <w:ind w:firstLine="424" w:firstLineChars="177"/>
        <w:rPr>
          <w:rFonts w:asciiTheme="minorEastAsia" w:hAnsiTheme="minorEastAsia" w:eastAsiaTheme="minorEastAsia" w:cstheme="minorEastAsia"/>
        </w:rPr>
      </w:pPr>
      <w:r>
        <w:rPr>
          <w:rFonts w:hint="eastAsia" w:asciiTheme="minorEastAsia" w:hAnsiTheme="minorEastAsia" w:eastAsiaTheme="minorEastAsia" w:cstheme="minorEastAsia"/>
          <w:sz w:val="24"/>
        </w:rPr>
        <w:t>8.服务方案</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9.培训计划</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提交投标保证金的证明材料（如适用）</w:t>
      </w:r>
    </w:p>
    <w:p>
      <w:pPr>
        <w:pStyle w:val="118"/>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11.中标服务费承诺书</w:t>
      </w:r>
    </w:p>
    <w:p>
      <w:pPr>
        <w:spacing w:line="360" w:lineRule="auto"/>
        <w:ind w:firstLine="424" w:firstLineChars="177"/>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rPr>
        <w:t>12.</w:t>
      </w:r>
      <w:r>
        <w:rPr>
          <w:rFonts w:hint="eastAsia" w:asciiTheme="minorEastAsia" w:hAnsiTheme="minorEastAsia" w:eastAsiaTheme="minorEastAsia"/>
        </w:rPr>
        <w:t xml:space="preserve"> </w:t>
      </w:r>
      <w:r>
        <w:rPr>
          <w:rFonts w:hint="eastAsia" w:asciiTheme="minorEastAsia" w:hAnsiTheme="minorEastAsia" w:eastAsiaTheme="minorEastAsia" w:cstheme="minorEastAsia"/>
          <w:sz w:val="24"/>
          <w:lang w:val="en-GB"/>
        </w:rPr>
        <w:t>中小企业声明函</w:t>
      </w:r>
    </w:p>
    <w:p>
      <w:pPr>
        <w:spacing w:line="360" w:lineRule="auto"/>
        <w:ind w:firstLine="424" w:firstLineChars="177"/>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rPr>
        <w:t>13.</w:t>
      </w:r>
      <w:r>
        <w:rPr>
          <w:rFonts w:hint="eastAsia" w:asciiTheme="minorEastAsia" w:hAnsiTheme="minorEastAsia" w:eastAsiaTheme="minorEastAsia" w:cstheme="minorEastAsia"/>
          <w:sz w:val="24"/>
          <w:lang w:val="en-GB"/>
        </w:rPr>
        <w:t>残疾人福利性单位声明函（如适用）</w:t>
      </w:r>
    </w:p>
    <w:p>
      <w:pPr>
        <w:pStyle w:val="21"/>
        <w:tabs>
          <w:tab w:val="left" w:pos="5580"/>
        </w:tabs>
        <w:spacing w:line="360" w:lineRule="auto"/>
        <w:ind w:firstLine="424" w:firstLineChars="177"/>
        <w:jc w:val="left"/>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rPr>
        <w:t>14.</w:t>
      </w:r>
      <w:r>
        <w:rPr>
          <w:rFonts w:hint="eastAsia" w:asciiTheme="minorEastAsia" w:hAnsiTheme="minorEastAsia" w:eastAsiaTheme="minorEastAsia" w:cstheme="minorEastAsia"/>
          <w:sz w:val="24"/>
        </w:rPr>
        <w:t>监狱、戒毒企业声明函（如适用）</w:t>
      </w:r>
    </w:p>
    <w:p>
      <w:pPr>
        <w:pStyle w:val="21"/>
        <w:tabs>
          <w:tab w:val="left" w:pos="5580"/>
        </w:tabs>
        <w:spacing w:line="360" w:lineRule="auto"/>
        <w:ind w:firstLine="424" w:firstLineChars="177"/>
        <w:jc w:val="left"/>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rPr>
        <w:t>15.</w:t>
      </w:r>
      <w:r>
        <w:rPr>
          <w:rFonts w:hint="eastAsia"/>
        </w:rPr>
        <w:t xml:space="preserve"> </w:t>
      </w:r>
      <w:r>
        <w:rPr>
          <w:rFonts w:hint="eastAsia" w:asciiTheme="minorEastAsia" w:hAnsiTheme="minorEastAsia" w:eastAsiaTheme="minorEastAsia" w:cstheme="minorEastAsia"/>
          <w:sz w:val="24"/>
          <w:lang w:val="en-GB"/>
        </w:rPr>
        <w:t>廉洁合作承诺书</w:t>
      </w:r>
    </w:p>
    <w:p>
      <w:pPr>
        <w:pStyle w:val="21"/>
        <w:tabs>
          <w:tab w:val="left" w:pos="5580"/>
        </w:tabs>
        <w:spacing w:line="360" w:lineRule="auto"/>
        <w:ind w:firstLine="424" w:firstLineChars="177"/>
        <w:jc w:val="left"/>
        <w:rPr>
          <w:rFonts w:asciiTheme="minorEastAsia" w:hAnsiTheme="minorEastAsia" w:eastAsiaTheme="minorEastAsia" w:cstheme="minorEastAsia"/>
          <w:sz w:val="24"/>
          <w:szCs w:val="24"/>
          <w:lang w:val="en-GB"/>
        </w:rPr>
      </w:pPr>
      <w:r>
        <w:rPr>
          <w:rFonts w:hint="eastAsia" w:asciiTheme="minorEastAsia" w:hAnsiTheme="minorEastAsia" w:eastAsiaTheme="minorEastAsia" w:cstheme="minorEastAsia"/>
          <w:sz w:val="24"/>
        </w:rPr>
        <w:t>16.投标人认为必要的其他证明文件</w:t>
      </w:r>
    </w:p>
    <w:p>
      <w:pPr>
        <w:pStyle w:val="21"/>
        <w:tabs>
          <w:tab w:val="left" w:pos="525"/>
          <w:tab w:val="left" w:pos="945"/>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在此，</w:t>
      </w:r>
      <w:r>
        <w:rPr>
          <w:rFonts w:hint="eastAsia" w:asciiTheme="minorEastAsia" w:hAnsiTheme="minorEastAsia" w:eastAsiaTheme="minorEastAsia" w:cstheme="minorEastAsia"/>
          <w:sz w:val="24"/>
          <w:lang w:val="en-US"/>
        </w:rPr>
        <w:t>授权</w:t>
      </w:r>
      <w:r>
        <w:rPr>
          <w:rFonts w:hint="eastAsia" w:asciiTheme="minorEastAsia" w:hAnsiTheme="minorEastAsia" w:eastAsiaTheme="minorEastAsia" w:cstheme="minorEastAsia"/>
          <w:sz w:val="24"/>
        </w:rPr>
        <w:t>代表宣布同意如下：</w:t>
      </w:r>
    </w:p>
    <w:p>
      <w:pPr>
        <w:pStyle w:val="21"/>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1）所附投标价格表中规定的应提交和交付的服务投标总价为</w:t>
      </w:r>
      <w:r>
        <w:rPr>
          <w:rFonts w:hint="eastAsia" w:asciiTheme="minorEastAsia" w:hAnsiTheme="minorEastAsia" w:eastAsiaTheme="minorEastAsia" w:cstheme="minorEastAsia"/>
          <w:bCs/>
          <w:sz w:val="24"/>
          <w:u w:val="single"/>
          <w:lang w:val="en-US"/>
        </w:rPr>
        <w:t xml:space="preserve">人民币          </w:t>
      </w:r>
      <w:r>
        <w:rPr>
          <w:rFonts w:hint="eastAsia" w:asciiTheme="minorEastAsia" w:hAnsiTheme="minorEastAsia" w:eastAsiaTheme="minorEastAsia" w:cstheme="minorEastAsia"/>
          <w:bCs/>
          <w:sz w:val="24"/>
          <w:lang w:val="en-US"/>
        </w:rPr>
        <w:t>（用文字和数字表示的投标总价）。</w:t>
      </w:r>
    </w:p>
    <w:p>
      <w:pPr>
        <w:pStyle w:val="21"/>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2）投标人将按招标文件的规定履行合同责任和义务。</w:t>
      </w:r>
    </w:p>
    <w:p>
      <w:pPr>
        <w:pStyle w:val="21"/>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3）投标人已详细审查全部招标文件。我们完全理解并同意放弃对这方面有不明及误解的权利。</w:t>
      </w:r>
    </w:p>
    <w:p>
      <w:pPr>
        <w:pStyle w:val="21"/>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4）本投标有效期为自开标之日起</w:t>
      </w:r>
      <w:r>
        <w:rPr>
          <w:rFonts w:hint="eastAsia" w:asciiTheme="minorEastAsia" w:hAnsiTheme="minorEastAsia" w:eastAsiaTheme="minorEastAsia" w:cstheme="minorEastAsia"/>
          <w:bCs/>
          <w:sz w:val="24"/>
          <w:u w:val="single"/>
          <w:lang w:val="en-US"/>
        </w:rPr>
        <w:t xml:space="preserve"> 90个</w:t>
      </w:r>
      <w:r>
        <w:rPr>
          <w:rFonts w:hint="eastAsia" w:asciiTheme="minorEastAsia" w:hAnsiTheme="minorEastAsia" w:eastAsiaTheme="minorEastAsia" w:cstheme="minorEastAsia"/>
          <w:bCs/>
          <w:sz w:val="24"/>
          <w:lang w:val="en-US"/>
        </w:rPr>
        <w:t>日历日。</w:t>
      </w:r>
    </w:p>
    <w:p>
      <w:pPr>
        <w:pStyle w:val="21"/>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5）在规定的开标时间后，投标人保证遵守招标文件中有关保证金的规定。</w:t>
      </w:r>
    </w:p>
    <w:p>
      <w:pPr>
        <w:pStyle w:val="21"/>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6）我方与采购人聘请的为此项目提供咨询服务的公司及任何附属机构均无关联，我方不是采购人的附属机构。</w:t>
      </w:r>
    </w:p>
    <w:p>
      <w:pPr>
        <w:pStyle w:val="21"/>
        <w:tabs>
          <w:tab w:val="left" w:pos="5580"/>
        </w:tabs>
        <w:spacing w:line="360" w:lineRule="auto"/>
        <w:ind w:left="420"/>
        <w:rPr>
          <w:rFonts w:asciiTheme="minorEastAsia" w:hAnsiTheme="minorEastAsia" w:eastAsiaTheme="minorEastAsia" w:cstheme="minorEastAsia"/>
          <w:bCs/>
          <w:sz w:val="24"/>
          <w:lang w:val="en-US"/>
        </w:rPr>
      </w:pPr>
      <w:r>
        <w:rPr>
          <w:rFonts w:hint="eastAsia" w:asciiTheme="minorEastAsia" w:hAnsiTheme="minorEastAsia" w:eastAsiaTheme="minorEastAsia" w:cstheme="minorEastAsia"/>
          <w:bCs/>
          <w:sz w:val="24"/>
          <w:lang w:val="en-US"/>
        </w:rPr>
        <w:t>7）投标人同意提供按照贵方可能要求的与其投标有关的一切数据或资料，完全理解贵方不一定接受最低价的投标。</w:t>
      </w:r>
    </w:p>
    <w:p>
      <w:pPr>
        <w:pStyle w:val="21"/>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lang w:val="en-US"/>
        </w:rPr>
        <w:t>8）与本投标有关的一切正式往来信函请寄：</w:t>
      </w:r>
    </w:p>
    <w:p>
      <w:pPr>
        <w:pStyle w:val="21"/>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地址：_________________________     传真：________________________</w:t>
      </w:r>
    </w:p>
    <w:p>
      <w:pPr>
        <w:pStyle w:val="21"/>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电话：_________________________     邮箱：________________________</w:t>
      </w:r>
    </w:p>
    <w:p>
      <w:pPr>
        <w:pStyle w:val="21"/>
        <w:tabs>
          <w:tab w:val="left" w:pos="5580"/>
        </w:tabs>
        <w:spacing w:line="360" w:lineRule="auto"/>
        <w:rPr>
          <w:rFonts w:asciiTheme="minorEastAsia" w:hAnsiTheme="minorEastAsia" w:eastAsiaTheme="minorEastAsia" w:cstheme="minorEastAsia"/>
          <w:sz w:val="24"/>
        </w:rPr>
      </w:pPr>
    </w:p>
    <w:p>
      <w:pPr>
        <w:pStyle w:val="21"/>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授权代表签字：______________</w:t>
      </w:r>
    </w:p>
    <w:p>
      <w:pPr>
        <w:pStyle w:val="21"/>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投标人名称：_________________</w:t>
      </w:r>
    </w:p>
    <w:p>
      <w:pPr>
        <w:pStyle w:val="21"/>
        <w:tabs>
          <w:tab w:val="left" w:pos="5580"/>
        </w:tabs>
        <w:spacing w:line="360" w:lineRule="auto"/>
        <w:ind w:left="420"/>
        <w:rPr>
          <w:rFonts w:asciiTheme="minorEastAsia" w:hAnsiTheme="minorEastAsia" w:eastAsiaTheme="minorEastAsia" w:cstheme="minorEastAsia"/>
          <w:sz w:val="24"/>
        </w:rPr>
      </w:pPr>
    </w:p>
    <w:p>
      <w:pPr>
        <w:pStyle w:val="21"/>
        <w:tabs>
          <w:tab w:val="left" w:pos="5580"/>
        </w:tabs>
        <w:spacing w:line="360" w:lineRule="auto"/>
        <w:ind w:left="42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开户名全称：</w:t>
      </w:r>
    </w:p>
    <w:p>
      <w:pPr>
        <w:pStyle w:val="21"/>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开户银行：</w:t>
      </w:r>
    </w:p>
    <w:p>
      <w:pPr>
        <w:pStyle w:val="21"/>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银行账号：</w:t>
      </w:r>
    </w:p>
    <w:p>
      <w:pPr>
        <w:pStyle w:val="21"/>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公    章：</w:t>
      </w:r>
    </w:p>
    <w:p>
      <w:pPr>
        <w:pStyle w:val="21"/>
        <w:tabs>
          <w:tab w:val="left" w:pos="5580"/>
        </w:tabs>
        <w:spacing w:line="360" w:lineRule="auto"/>
        <w:ind w:left="42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日    期：</w:t>
      </w:r>
    </w:p>
    <w:p>
      <w:pPr>
        <w:pStyle w:val="21"/>
        <w:tabs>
          <w:tab w:val="left" w:pos="5580"/>
        </w:tabs>
        <w:spacing w:line="360" w:lineRule="auto"/>
        <w:ind w:left="840"/>
        <w:jc w:val="left"/>
        <w:rPr>
          <w:rFonts w:asciiTheme="minorEastAsia" w:hAnsiTheme="minorEastAsia" w:eastAsiaTheme="minorEastAsia" w:cstheme="minorEastAsia"/>
          <w:sz w:val="24"/>
          <w:szCs w:val="24"/>
          <w:lang w:val="en-US"/>
        </w:rPr>
      </w:pPr>
    </w:p>
    <w:p>
      <w:pPr>
        <w:pStyle w:val="21"/>
        <w:tabs>
          <w:tab w:val="left" w:pos="5580"/>
        </w:tabs>
        <w:spacing w:line="360" w:lineRule="auto"/>
        <w:ind w:left="840"/>
        <w:jc w:val="left"/>
        <w:rPr>
          <w:rFonts w:asciiTheme="minorEastAsia" w:hAnsiTheme="minorEastAsia" w:eastAsiaTheme="minorEastAsia" w:cstheme="minorEastAsia"/>
          <w:sz w:val="24"/>
          <w:szCs w:val="24"/>
          <w:lang w:val="en-US"/>
        </w:rPr>
      </w:pPr>
    </w:p>
    <w:p>
      <w:pPr>
        <w:pStyle w:val="21"/>
        <w:tabs>
          <w:tab w:val="left" w:pos="5580"/>
        </w:tabs>
        <w:spacing w:line="360" w:lineRule="auto"/>
        <w:ind w:left="840"/>
        <w:jc w:val="left"/>
        <w:rPr>
          <w:rFonts w:asciiTheme="minorEastAsia" w:hAnsiTheme="minorEastAsia" w:eastAsiaTheme="minorEastAsia" w:cstheme="minorEastAsia"/>
          <w:sz w:val="24"/>
          <w:u w:val="single"/>
        </w:rPr>
        <w:sectPr>
          <w:headerReference r:id="rId8" w:type="first"/>
          <w:footerReference r:id="rId10" w:type="first"/>
          <w:footerReference r:id="rId9" w:type="default"/>
          <w:pgSz w:w="11907" w:h="16840"/>
          <w:pgMar w:top="1089" w:right="1418" w:bottom="1400" w:left="1418" w:header="851" w:footer="851" w:gutter="0"/>
          <w:pgNumType w:start="1"/>
          <w:cols w:space="720" w:num="1"/>
          <w:docGrid w:linePitch="462" w:charSpace="0"/>
        </w:sectPr>
      </w:pPr>
    </w:p>
    <w:p>
      <w:pPr>
        <w:pStyle w:val="5"/>
        <w:tabs>
          <w:tab w:val="left" w:pos="900"/>
        </w:tabs>
        <w:spacing w:line="360" w:lineRule="auto"/>
        <w:jc w:val="center"/>
        <w:rPr>
          <w:rFonts w:hint="default" w:asciiTheme="minorEastAsia" w:hAnsiTheme="minorEastAsia" w:eastAsiaTheme="minorEastAsia" w:cstheme="minorEastAsia"/>
          <w:sz w:val="24"/>
        </w:rPr>
      </w:pPr>
      <w:bookmarkStart w:id="4110" w:name="_Toc480942350"/>
      <w:bookmarkStart w:id="4111" w:name="_Toc5895217"/>
      <w:bookmarkStart w:id="4112" w:name="_Toc523911434"/>
      <w:bookmarkStart w:id="4113" w:name="_Toc310195763"/>
      <w:bookmarkStart w:id="4114" w:name="_Toc520356218"/>
      <w:bookmarkStart w:id="4115" w:name="_Toc236642991"/>
      <w:bookmarkStart w:id="4116" w:name="_Ref467988705"/>
      <w:bookmarkStart w:id="4117" w:name="_Toc61878506"/>
      <w:r>
        <w:rPr>
          <w:rFonts w:asciiTheme="minorEastAsia" w:hAnsiTheme="minorEastAsia" w:eastAsiaTheme="minorEastAsia" w:cstheme="minorEastAsia"/>
          <w:sz w:val="24"/>
        </w:rPr>
        <w:t xml:space="preserve">2 </w:t>
      </w:r>
      <w:bookmarkEnd w:id="4110"/>
      <w:bookmarkEnd w:id="4111"/>
      <w:bookmarkEnd w:id="4112"/>
      <w:bookmarkEnd w:id="4113"/>
      <w:bookmarkEnd w:id="4114"/>
      <w:bookmarkEnd w:id="4115"/>
      <w:bookmarkEnd w:id="4116"/>
      <w:r>
        <w:rPr>
          <w:rFonts w:asciiTheme="minorEastAsia" w:hAnsiTheme="minorEastAsia" w:eastAsiaTheme="minorEastAsia" w:cstheme="minorEastAsia"/>
          <w:sz w:val="24"/>
        </w:rPr>
        <w:t>开标一览表</w:t>
      </w:r>
      <w:bookmarkEnd w:id="4117"/>
    </w:p>
    <w:p>
      <w:pPr>
        <w:tabs>
          <w:tab w:val="left" w:pos="1800"/>
          <w:tab w:val="left" w:pos="5580"/>
        </w:tabs>
        <w:spacing w:line="360" w:lineRule="auto"/>
        <w:jc w:val="left"/>
        <w:rPr>
          <w:rFonts w:asciiTheme="minorEastAsia" w:hAnsiTheme="minorEastAsia" w:eastAsiaTheme="minorEastAsia" w:cstheme="minorEastAsia"/>
          <w:sz w:val="24"/>
        </w:rPr>
      </w:pPr>
    </w:p>
    <w:p>
      <w:pPr>
        <w:tabs>
          <w:tab w:val="left" w:pos="1800"/>
          <w:tab w:val="left" w:pos="5580"/>
        </w:tabs>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                          包号：</w:t>
      </w:r>
    </w:p>
    <w:p>
      <w:pPr>
        <w:tabs>
          <w:tab w:val="left" w:pos="1800"/>
          <w:tab w:val="left" w:pos="5580"/>
        </w:tabs>
        <w:spacing w:line="360" w:lineRule="auto"/>
        <w:jc w:val="left"/>
        <w:rPr>
          <w:rFonts w:asciiTheme="minorEastAsia" w:hAnsiTheme="minorEastAsia" w:eastAsiaTheme="minorEastAsia" w:cstheme="minorEastAsia"/>
          <w:sz w:val="24"/>
        </w:rPr>
      </w:pPr>
    </w:p>
    <w:tbl>
      <w:tblPr>
        <w:tblStyle w:val="49"/>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313"/>
        <w:gridCol w:w="1896"/>
        <w:gridCol w:w="2331"/>
        <w:gridCol w:w="1793"/>
        <w:gridCol w:w="2331"/>
        <w:gridCol w:w="1890"/>
        <w:gridCol w:w="18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04"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1469" w:type="pct"/>
            <w:gridSpan w:val="2"/>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投标总价</w:t>
            </w:r>
          </w:p>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（大写/小写，单位：元）</w:t>
            </w:r>
          </w:p>
        </w:tc>
        <w:tc>
          <w:tcPr>
            <w:tcW w:w="623"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（有/无）</w:t>
            </w:r>
          </w:p>
        </w:tc>
        <w:tc>
          <w:tcPr>
            <w:tcW w:w="810" w:type="pct"/>
            <w:tcBorders>
              <w:top w:val="single" w:color="auto" w:sz="12" w:space="0"/>
            </w:tcBorders>
            <w:vAlign w:val="center"/>
          </w:tcPr>
          <w:p>
            <w:pPr>
              <w:tabs>
                <w:tab w:val="left" w:pos="5580"/>
              </w:tabs>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服务期</w:t>
            </w:r>
          </w:p>
        </w:tc>
        <w:tc>
          <w:tcPr>
            <w:tcW w:w="657" w:type="pct"/>
            <w:tcBorders>
              <w:top w:val="single" w:color="auto" w:sz="12" w:space="0"/>
            </w:tcBorders>
            <w:vAlign w:val="center"/>
          </w:tcPr>
          <w:p>
            <w:pPr>
              <w:tabs>
                <w:tab w:val="left" w:pos="5580"/>
              </w:tabs>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服务地点</w:t>
            </w:r>
          </w:p>
        </w:tc>
        <w:tc>
          <w:tcPr>
            <w:tcW w:w="633"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79" w:hRule="atLeast"/>
          <w:jc w:val="center"/>
        </w:trPr>
        <w:tc>
          <w:tcPr>
            <w:tcW w:w="804"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tc>
        <w:tc>
          <w:tcPr>
            <w:tcW w:w="659" w:type="pct"/>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人民币小写：</w:t>
            </w:r>
          </w:p>
        </w:tc>
        <w:tc>
          <w:tcPr>
            <w:tcW w:w="810" w:type="pct"/>
            <w:vAlign w:val="center"/>
          </w:tcPr>
          <w:p>
            <w:pPr>
              <w:tabs>
                <w:tab w:val="left" w:pos="5580"/>
              </w:tabs>
              <w:spacing w:line="360" w:lineRule="auto"/>
              <w:jc w:val="center"/>
              <w:rPr>
                <w:rFonts w:asciiTheme="minorEastAsia" w:hAnsiTheme="minorEastAsia" w:eastAsiaTheme="minorEastAsia" w:cstheme="minorEastAsia"/>
                <w:sz w:val="24"/>
              </w:rPr>
            </w:pPr>
          </w:p>
        </w:tc>
        <w:tc>
          <w:tcPr>
            <w:tcW w:w="623"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810"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657"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633"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78" w:hRule="atLeast"/>
          <w:jc w:val="center"/>
        </w:trPr>
        <w:tc>
          <w:tcPr>
            <w:tcW w:w="804"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59" w:type="pct"/>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人民币大写：</w:t>
            </w:r>
          </w:p>
        </w:tc>
        <w:tc>
          <w:tcPr>
            <w:tcW w:w="810" w:type="pct"/>
            <w:vAlign w:val="center"/>
          </w:tcPr>
          <w:p>
            <w:pPr>
              <w:tabs>
                <w:tab w:val="left" w:pos="5580"/>
              </w:tabs>
              <w:spacing w:line="360" w:lineRule="auto"/>
              <w:jc w:val="center"/>
              <w:rPr>
                <w:rFonts w:asciiTheme="minorEastAsia" w:hAnsiTheme="minorEastAsia" w:eastAsiaTheme="minorEastAsia" w:cstheme="minorEastAsia"/>
                <w:sz w:val="24"/>
              </w:rPr>
            </w:pPr>
          </w:p>
        </w:tc>
        <w:tc>
          <w:tcPr>
            <w:tcW w:w="623"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810"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57"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33"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r>
    </w:tbl>
    <w:p>
      <w:pPr>
        <w:pStyle w:val="21"/>
        <w:tabs>
          <w:tab w:val="left" w:pos="5580"/>
        </w:tabs>
        <w:spacing w:before="120" w:line="360" w:lineRule="auto"/>
        <w:ind w:left="840"/>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投标人名称（盖章）：</w:t>
      </w: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rPr>
        <w:t>授权</w:t>
      </w:r>
      <w:r>
        <w:rPr>
          <w:rFonts w:hint="eastAsia" w:asciiTheme="minorEastAsia" w:hAnsiTheme="minorEastAsia" w:eastAsiaTheme="minorEastAsia" w:cstheme="minorEastAsia"/>
          <w:sz w:val="24"/>
          <w:szCs w:val="21"/>
          <w:lang w:val="zh-CN"/>
        </w:rPr>
        <w:t>代表（签字）：</w:t>
      </w: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注:</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1</w:t>
      </w:r>
      <w:r>
        <w:rPr>
          <w:rFonts w:hint="eastAsia" w:asciiTheme="minorEastAsia" w:hAnsiTheme="minorEastAsia" w:eastAsiaTheme="minorEastAsia" w:cstheme="minorEastAsia"/>
          <w:sz w:val="24"/>
          <w:szCs w:val="21"/>
          <w:lang w:val="zh-CN"/>
        </w:rPr>
        <w:t>、本次报价为投标人提供一年服务的总价</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2</w:t>
      </w:r>
      <w:r>
        <w:rPr>
          <w:rFonts w:hint="eastAsia" w:asciiTheme="minorEastAsia" w:hAnsiTheme="minorEastAsia" w:eastAsiaTheme="minorEastAsia" w:cstheme="minorEastAsia"/>
          <w:sz w:val="24"/>
          <w:szCs w:val="21"/>
          <w:lang w:val="zh-CN"/>
        </w:rPr>
        <w:t>、此表应按投标人须知的规定密封标记并单独递交。</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3</w:t>
      </w:r>
      <w:r>
        <w:rPr>
          <w:rFonts w:hint="eastAsia" w:asciiTheme="minorEastAsia" w:hAnsiTheme="minorEastAsia" w:eastAsiaTheme="minorEastAsia" w:cstheme="minorEastAsia"/>
          <w:sz w:val="24"/>
          <w:szCs w:val="21"/>
          <w:lang w:val="zh-CN"/>
        </w:rPr>
        <w:t>、此表中，投标总价应和“3投标分项报价表”中的总价相一致。</w:t>
      </w:r>
    </w:p>
    <w:p>
      <w:pPr>
        <w:pStyle w:val="2"/>
        <w:rPr>
          <w:rFonts w:asciiTheme="minorEastAsia" w:hAnsiTheme="minorEastAsia" w:eastAsiaTheme="minorEastAsia"/>
          <w:lang w:val="zh-CN"/>
        </w:rPr>
        <w:sectPr>
          <w:footerReference r:id="rId11" w:type="default"/>
          <w:pgSz w:w="16840" w:h="11907" w:orient="landscape"/>
          <w:pgMar w:top="1418" w:right="1400" w:bottom="1418" w:left="1089" w:header="851" w:footer="992" w:gutter="0"/>
          <w:cols w:space="720" w:num="1"/>
          <w:docGrid w:linePitch="312" w:charSpace="0"/>
        </w:sectPr>
      </w:pPr>
    </w:p>
    <w:p>
      <w:pPr>
        <w:pStyle w:val="5"/>
        <w:tabs>
          <w:tab w:val="left" w:pos="900"/>
        </w:tabs>
        <w:spacing w:line="360" w:lineRule="auto"/>
        <w:jc w:val="center"/>
        <w:rPr>
          <w:rFonts w:hint="default" w:asciiTheme="minorEastAsia" w:hAnsiTheme="minorEastAsia" w:eastAsiaTheme="minorEastAsia" w:cstheme="minorEastAsia"/>
          <w:sz w:val="24"/>
        </w:rPr>
      </w:pPr>
      <w:bookmarkStart w:id="4118" w:name="_Toc310195764"/>
      <w:bookmarkStart w:id="4119" w:name="_Toc523911435"/>
      <w:bookmarkStart w:id="4120" w:name="_Toc5895218"/>
      <w:bookmarkStart w:id="4121" w:name="_Toc366858502"/>
      <w:bookmarkStart w:id="4122" w:name="_Toc61878507"/>
      <w:bookmarkStart w:id="4123" w:name="_Toc310195765"/>
      <w:bookmarkStart w:id="4124" w:name="_Toc236642992"/>
      <w:r>
        <w:rPr>
          <w:rFonts w:asciiTheme="minorEastAsia" w:hAnsiTheme="minorEastAsia" w:eastAsiaTheme="minorEastAsia" w:cstheme="minorEastAsia"/>
          <w:sz w:val="24"/>
        </w:rPr>
        <w:t>3 投标分项报价表</w:t>
      </w:r>
      <w:bookmarkEnd w:id="4118"/>
      <w:bookmarkEnd w:id="4119"/>
      <w:bookmarkEnd w:id="4120"/>
      <w:bookmarkEnd w:id="4121"/>
      <w:bookmarkEnd w:id="4122"/>
    </w:p>
    <w:p>
      <w:pPr>
        <w:pStyle w:val="10"/>
        <w:ind w:firstLine="5262" w:firstLineChars="2184"/>
        <w:rPr>
          <w:rFonts w:asciiTheme="minorEastAsia" w:hAnsiTheme="minorEastAsia" w:eastAsiaTheme="minorEastAsia" w:cstheme="minorEastAsia"/>
          <w:b/>
          <w:szCs w:val="24"/>
        </w:rPr>
      </w:pPr>
    </w:p>
    <w:p>
      <w:pPr>
        <w:pStyle w:val="21"/>
        <w:spacing w:line="360" w:lineRule="auto"/>
        <w:ind w:left="84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szCs w:val="24"/>
        </w:rPr>
        <w:t xml:space="preserve">________                   项目编号：_______________ </w:t>
      </w:r>
      <w:r>
        <w:rPr>
          <w:rFonts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包号：</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p>
    <w:tbl>
      <w:tblPr>
        <w:tblStyle w:val="49"/>
        <w:tblW w:w="131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362"/>
        <w:gridCol w:w="3061"/>
        <w:gridCol w:w="992"/>
        <w:gridCol w:w="1134"/>
        <w:gridCol w:w="1542"/>
        <w:gridCol w:w="1134"/>
        <w:gridCol w:w="143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tcBorders>
              <w:top w:val="single" w:color="auto" w:sz="12" w:space="0"/>
            </w:tcBorders>
            <w:vAlign w:val="center"/>
          </w:tcPr>
          <w:p>
            <w:pPr>
              <w:pStyle w:val="2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2362" w:type="dxa"/>
            <w:tcBorders>
              <w:top w:val="single" w:color="auto" w:sz="12" w:space="0"/>
            </w:tcBorders>
            <w:vAlign w:val="center"/>
          </w:tcPr>
          <w:p>
            <w:pPr>
              <w:pStyle w:val="2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3061" w:type="dxa"/>
            <w:tcBorders>
              <w:top w:val="single" w:color="auto" w:sz="12" w:space="0"/>
            </w:tcBorders>
            <w:vAlign w:val="center"/>
          </w:tcPr>
          <w:p>
            <w:pPr>
              <w:pStyle w:val="2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w:t>
            </w:r>
          </w:p>
        </w:tc>
        <w:tc>
          <w:tcPr>
            <w:tcW w:w="992" w:type="dxa"/>
            <w:tcBorders>
              <w:top w:val="single" w:color="auto" w:sz="12" w:space="0"/>
            </w:tcBorders>
            <w:vAlign w:val="center"/>
          </w:tcPr>
          <w:p>
            <w:pPr>
              <w:pStyle w:val="2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134" w:type="dxa"/>
            <w:tcBorders>
              <w:top w:val="single" w:color="auto" w:sz="12" w:space="0"/>
            </w:tcBorders>
            <w:vAlign w:val="center"/>
          </w:tcPr>
          <w:p>
            <w:pPr>
              <w:pStyle w:val="2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服务期</w:t>
            </w:r>
          </w:p>
        </w:tc>
        <w:tc>
          <w:tcPr>
            <w:tcW w:w="1542" w:type="dxa"/>
            <w:tcBorders>
              <w:top w:val="single" w:color="auto" w:sz="12" w:space="0"/>
            </w:tcBorders>
            <w:vAlign w:val="center"/>
          </w:tcPr>
          <w:p>
            <w:pPr>
              <w:pStyle w:val="2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服务地点</w:t>
            </w:r>
          </w:p>
        </w:tc>
        <w:tc>
          <w:tcPr>
            <w:tcW w:w="1134" w:type="dxa"/>
            <w:tcBorders>
              <w:top w:val="single" w:color="auto" w:sz="12" w:space="0"/>
            </w:tcBorders>
            <w:vAlign w:val="center"/>
          </w:tcPr>
          <w:p>
            <w:pPr>
              <w:pStyle w:val="2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单价</w:t>
            </w:r>
          </w:p>
        </w:tc>
        <w:tc>
          <w:tcPr>
            <w:tcW w:w="1435" w:type="dxa"/>
            <w:tcBorders>
              <w:top w:val="single" w:color="auto" w:sz="12" w:space="0"/>
            </w:tcBorders>
            <w:vAlign w:val="center"/>
          </w:tcPr>
          <w:p>
            <w:pPr>
              <w:pStyle w:val="2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1"/>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362" w:type="dxa"/>
            <w:vAlign w:val="center"/>
          </w:tcPr>
          <w:p>
            <w:pPr>
              <w:pStyle w:val="21"/>
              <w:ind w:left="840"/>
              <w:rPr>
                <w:rFonts w:asciiTheme="minorEastAsia" w:hAnsiTheme="minorEastAsia" w:eastAsiaTheme="minorEastAsia" w:cstheme="minorEastAsia"/>
                <w:sz w:val="24"/>
                <w:szCs w:val="24"/>
              </w:rPr>
            </w:pPr>
          </w:p>
        </w:tc>
        <w:tc>
          <w:tcPr>
            <w:tcW w:w="3061" w:type="dxa"/>
            <w:vAlign w:val="center"/>
          </w:tcPr>
          <w:p>
            <w:pPr>
              <w:pStyle w:val="21"/>
              <w:ind w:left="840"/>
              <w:jc w:val="center"/>
              <w:rPr>
                <w:rFonts w:asciiTheme="minorEastAsia" w:hAnsiTheme="minorEastAsia" w:eastAsiaTheme="minorEastAsia" w:cstheme="minorEastAsia"/>
                <w:sz w:val="24"/>
                <w:szCs w:val="24"/>
              </w:rPr>
            </w:pPr>
          </w:p>
        </w:tc>
        <w:tc>
          <w:tcPr>
            <w:tcW w:w="99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54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435" w:type="dxa"/>
            <w:vAlign w:val="center"/>
          </w:tcPr>
          <w:p>
            <w:pPr>
              <w:pStyle w:val="21"/>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1"/>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2362" w:type="dxa"/>
            <w:vAlign w:val="center"/>
          </w:tcPr>
          <w:p>
            <w:pPr>
              <w:pStyle w:val="21"/>
              <w:ind w:left="840"/>
              <w:rPr>
                <w:rFonts w:asciiTheme="minorEastAsia" w:hAnsiTheme="minorEastAsia" w:eastAsiaTheme="minorEastAsia" w:cstheme="minorEastAsia"/>
                <w:sz w:val="24"/>
                <w:szCs w:val="24"/>
              </w:rPr>
            </w:pPr>
          </w:p>
        </w:tc>
        <w:tc>
          <w:tcPr>
            <w:tcW w:w="3061" w:type="dxa"/>
            <w:vAlign w:val="center"/>
          </w:tcPr>
          <w:p>
            <w:pPr>
              <w:pStyle w:val="21"/>
              <w:ind w:left="840"/>
              <w:jc w:val="center"/>
              <w:rPr>
                <w:rFonts w:asciiTheme="minorEastAsia" w:hAnsiTheme="minorEastAsia" w:eastAsiaTheme="minorEastAsia" w:cstheme="minorEastAsia"/>
                <w:sz w:val="24"/>
                <w:szCs w:val="24"/>
              </w:rPr>
            </w:pPr>
          </w:p>
        </w:tc>
        <w:tc>
          <w:tcPr>
            <w:tcW w:w="99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54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435" w:type="dxa"/>
            <w:vAlign w:val="center"/>
          </w:tcPr>
          <w:p>
            <w:pPr>
              <w:pStyle w:val="21"/>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1"/>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2362" w:type="dxa"/>
            <w:vAlign w:val="center"/>
          </w:tcPr>
          <w:p>
            <w:pPr>
              <w:pStyle w:val="21"/>
              <w:ind w:left="840"/>
              <w:rPr>
                <w:rFonts w:asciiTheme="minorEastAsia" w:hAnsiTheme="minorEastAsia" w:eastAsiaTheme="minorEastAsia" w:cstheme="minorEastAsia"/>
                <w:sz w:val="24"/>
                <w:szCs w:val="24"/>
              </w:rPr>
            </w:pPr>
          </w:p>
        </w:tc>
        <w:tc>
          <w:tcPr>
            <w:tcW w:w="3061" w:type="dxa"/>
            <w:vAlign w:val="center"/>
          </w:tcPr>
          <w:p>
            <w:pPr>
              <w:pStyle w:val="21"/>
              <w:ind w:left="840"/>
              <w:jc w:val="center"/>
              <w:rPr>
                <w:rFonts w:asciiTheme="minorEastAsia" w:hAnsiTheme="minorEastAsia" w:eastAsiaTheme="minorEastAsia" w:cstheme="minorEastAsia"/>
                <w:sz w:val="24"/>
                <w:szCs w:val="24"/>
              </w:rPr>
            </w:pPr>
          </w:p>
        </w:tc>
        <w:tc>
          <w:tcPr>
            <w:tcW w:w="99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54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435" w:type="dxa"/>
            <w:vAlign w:val="center"/>
          </w:tcPr>
          <w:p>
            <w:pPr>
              <w:pStyle w:val="21"/>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1"/>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2362" w:type="dxa"/>
            <w:vAlign w:val="center"/>
          </w:tcPr>
          <w:p>
            <w:pPr>
              <w:pStyle w:val="21"/>
              <w:ind w:left="840"/>
              <w:rPr>
                <w:rFonts w:asciiTheme="minorEastAsia" w:hAnsiTheme="minorEastAsia" w:eastAsiaTheme="minorEastAsia" w:cstheme="minorEastAsia"/>
                <w:sz w:val="24"/>
                <w:szCs w:val="24"/>
              </w:rPr>
            </w:pPr>
          </w:p>
        </w:tc>
        <w:tc>
          <w:tcPr>
            <w:tcW w:w="3061" w:type="dxa"/>
            <w:vAlign w:val="center"/>
          </w:tcPr>
          <w:p>
            <w:pPr>
              <w:pStyle w:val="21"/>
              <w:ind w:left="840"/>
              <w:jc w:val="center"/>
              <w:rPr>
                <w:rFonts w:asciiTheme="minorEastAsia" w:hAnsiTheme="minorEastAsia" w:eastAsiaTheme="minorEastAsia" w:cstheme="minorEastAsia"/>
                <w:sz w:val="24"/>
                <w:szCs w:val="24"/>
              </w:rPr>
            </w:pPr>
          </w:p>
        </w:tc>
        <w:tc>
          <w:tcPr>
            <w:tcW w:w="99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54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435" w:type="dxa"/>
            <w:vAlign w:val="center"/>
          </w:tcPr>
          <w:p>
            <w:pPr>
              <w:pStyle w:val="21"/>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1"/>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362" w:type="dxa"/>
            <w:vAlign w:val="center"/>
          </w:tcPr>
          <w:p>
            <w:pPr>
              <w:pStyle w:val="21"/>
              <w:ind w:left="840"/>
              <w:rPr>
                <w:rFonts w:asciiTheme="minorEastAsia" w:hAnsiTheme="minorEastAsia" w:eastAsiaTheme="minorEastAsia" w:cstheme="minorEastAsia"/>
                <w:sz w:val="24"/>
                <w:szCs w:val="24"/>
              </w:rPr>
            </w:pPr>
          </w:p>
        </w:tc>
        <w:tc>
          <w:tcPr>
            <w:tcW w:w="3061" w:type="dxa"/>
            <w:vAlign w:val="center"/>
          </w:tcPr>
          <w:p>
            <w:pPr>
              <w:pStyle w:val="21"/>
              <w:ind w:left="840"/>
              <w:jc w:val="center"/>
              <w:rPr>
                <w:rFonts w:asciiTheme="minorEastAsia" w:hAnsiTheme="minorEastAsia" w:eastAsiaTheme="minorEastAsia" w:cstheme="minorEastAsia"/>
                <w:sz w:val="24"/>
                <w:szCs w:val="24"/>
              </w:rPr>
            </w:pPr>
          </w:p>
        </w:tc>
        <w:tc>
          <w:tcPr>
            <w:tcW w:w="99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54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435" w:type="dxa"/>
            <w:vAlign w:val="center"/>
          </w:tcPr>
          <w:p>
            <w:pPr>
              <w:pStyle w:val="21"/>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1"/>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2362" w:type="dxa"/>
            <w:vAlign w:val="center"/>
          </w:tcPr>
          <w:p>
            <w:pPr>
              <w:pStyle w:val="21"/>
              <w:ind w:left="840"/>
              <w:rPr>
                <w:rFonts w:asciiTheme="minorEastAsia" w:hAnsiTheme="minorEastAsia" w:eastAsiaTheme="minorEastAsia" w:cstheme="minorEastAsia"/>
                <w:sz w:val="24"/>
                <w:szCs w:val="24"/>
              </w:rPr>
            </w:pPr>
          </w:p>
        </w:tc>
        <w:tc>
          <w:tcPr>
            <w:tcW w:w="3061" w:type="dxa"/>
            <w:vAlign w:val="center"/>
          </w:tcPr>
          <w:p>
            <w:pPr>
              <w:pStyle w:val="21"/>
              <w:ind w:left="840"/>
              <w:jc w:val="center"/>
              <w:rPr>
                <w:rFonts w:asciiTheme="minorEastAsia" w:hAnsiTheme="minorEastAsia" w:eastAsiaTheme="minorEastAsia" w:cstheme="minorEastAsia"/>
                <w:sz w:val="24"/>
                <w:szCs w:val="24"/>
              </w:rPr>
            </w:pPr>
          </w:p>
        </w:tc>
        <w:tc>
          <w:tcPr>
            <w:tcW w:w="99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54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435" w:type="dxa"/>
            <w:vAlign w:val="center"/>
          </w:tcPr>
          <w:p>
            <w:pPr>
              <w:pStyle w:val="21"/>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1"/>
              <w:ind w:firstLine="120" w:firstLineChars="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2362" w:type="dxa"/>
            <w:vAlign w:val="center"/>
          </w:tcPr>
          <w:p>
            <w:pPr>
              <w:pStyle w:val="21"/>
              <w:ind w:left="840"/>
              <w:rPr>
                <w:rFonts w:asciiTheme="minorEastAsia" w:hAnsiTheme="minorEastAsia" w:eastAsiaTheme="minorEastAsia" w:cstheme="minorEastAsia"/>
                <w:sz w:val="24"/>
                <w:szCs w:val="24"/>
              </w:rPr>
            </w:pPr>
          </w:p>
        </w:tc>
        <w:tc>
          <w:tcPr>
            <w:tcW w:w="3061" w:type="dxa"/>
            <w:vAlign w:val="center"/>
          </w:tcPr>
          <w:p>
            <w:pPr>
              <w:pStyle w:val="21"/>
              <w:ind w:left="840"/>
              <w:jc w:val="center"/>
              <w:rPr>
                <w:rFonts w:asciiTheme="minorEastAsia" w:hAnsiTheme="minorEastAsia" w:eastAsiaTheme="minorEastAsia" w:cstheme="minorEastAsia"/>
                <w:sz w:val="24"/>
                <w:szCs w:val="24"/>
              </w:rPr>
            </w:pPr>
          </w:p>
        </w:tc>
        <w:tc>
          <w:tcPr>
            <w:tcW w:w="99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542" w:type="dxa"/>
            <w:vAlign w:val="center"/>
          </w:tcPr>
          <w:p>
            <w:pPr>
              <w:pStyle w:val="21"/>
              <w:ind w:left="840"/>
              <w:jc w:val="center"/>
              <w:rPr>
                <w:rFonts w:asciiTheme="minorEastAsia" w:hAnsiTheme="minorEastAsia" w:eastAsiaTheme="minorEastAsia" w:cstheme="minorEastAsia"/>
                <w:sz w:val="24"/>
                <w:szCs w:val="24"/>
              </w:rPr>
            </w:pPr>
          </w:p>
        </w:tc>
        <w:tc>
          <w:tcPr>
            <w:tcW w:w="1134" w:type="dxa"/>
            <w:vAlign w:val="center"/>
          </w:tcPr>
          <w:p>
            <w:pPr>
              <w:pStyle w:val="21"/>
              <w:ind w:left="840"/>
              <w:jc w:val="center"/>
              <w:rPr>
                <w:rFonts w:asciiTheme="minorEastAsia" w:hAnsiTheme="minorEastAsia" w:eastAsiaTheme="minorEastAsia" w:cstheme="minorEastAsia"/>
                <w:sz w:val="24"/>
                <w:szCs w:val="24"/>
              </w:rPr>
            </w:pPr>
          </w:p>
        </w:tc>
        <w:tc>
          <w:tcPr>
            <w:tcW w:w="1435" w:type="dxa"/>
            <w:vAlign w:val="center"/>
          </w:tcPr>
          <w:p>
            <w:pPr>
              <w:pStyle w:val="21"/>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751" w:type="dxa"/>
            <w:gridSpan w:val="7"/>
            <w:tcBorders>
              <w:bottom w:val="single" w:color="auto" w:sz="12" w:space="0"/>
            </w:tcBorders>
            <w:vAlign w:val="center"/>
          </w:tcPr>
          <w:p>
            <w:pPr>
              <w:pStyle w:val="21"/>
              <w:spacing w:before="156"/>
              <w:ind w:left="840"/>
              <w:jc w:val="righ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总计</w:t>
            </w:r>
          </w:p>
        </w:tc>
        <w:tc>
          <w:tcPr>
            <w:tcW w:w="1435" w:type="dxa"/>
            <w:tcBorders>
              <w:bottom w:val="single" w:color="auto" w:sz="12" w:space="0"/>
            </w:tcBorders>
            <w:vAlign w:val="center"/>
          </w:tcPr>
          <w:p>
            <w:pPr>
              <w:pStyle w:val="21"/>
              <w:ind w:left="840"/>
              <w:jc w:val="center"/>
              <w:rPr>
                <w:rFonts w:asciiTheme="minorEastAsia" w:hAnsiTheme="minorEastAsia" w:eastAsiaTheme="minorEastAsia" w:cstheme="minorEastAsia"/>
                <w:sz w:val="24"/>
                <w:szCs w:val="24"/>
              </w:rPr>
            </w:pPr>
          </w:p>
        </w:tc>
      </w:tr>
    </w:tbl>
    <w:p>
      <w:pPr>
        <w:pStyle w:val="21"/>
        <w:ind w:left="840"/>
        <w:rPr>
          <w:rFonts w:asciiTheme="minorEastAsia" w:hAnsiTheme="minorEastAsia" w:eastAsiaTheme="minorEastAsia" w:cstheme="minorEastAsia"/>
          <w:sz w:val="24"/>
          <w:szCs w:val="24"/>
        </w:rPr>
      </w:pPr>
    </w:p>
    <w:p>
      <w:pPr>
        <w:pStyle w:val="21"/>
        <w:tabs>
          <w:tab w:val="left" w:pos="5580"/>
        </w:tabs>
        <w:spacing w:before="120"/>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投标人名称（盖章）：</w:t>
      </w:r>
    </w:p>
    <w:p>
      <w:pPr>
        <w:pStyle w:val="21"/>
        <w:tabs>
          <w:tab w:val="left" w:pos="5580"/>
        </w:tabs>
        <w:spacing w:before="120"/>
        <w:ind w:left="840"/>
        <w:rPr>
          <w:rFonts w:asciiTheme="minorEastAsia" w:hAnsiTheme="minorEastAsia" w:eastAsiaTheme="minorEastAsia" w:cstheme="minorEastAsia"/>
          <w:sz w:val="24"/>
          <w:szCs w:val="24"/>
        </w:rPr>
      </w:pPr>
    </w:p>
    <w:p>
      <w:pPr>
        <w:pStyle w:val="21"/>
        <w:tabs>
          <w:tab w:val="left" w:pos="5580"/>
        </w:tabs>
        <w:spacing w:before="120"/>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授权代表（签字）：</w:t>
      </w:r>
    </w:p>
    <w:p>
      <w:pPr>
        <w:pStyle w:val="21"/>
        <w:ind w:left="840"/>
        <w:rPr>
          <w:rFonts w:asciiTheme="minorEastAsia" w:hAnsiTheme="minorEastAsia" w:eastAsiaTheme="minorEastAsia" w:cstheme="minorEastAsia"/>
          <w:sz w:val="24"/>
          <w:szCs w:val="24"/>
        </w:rPr>
      </w:pPr>
    </w:p>
    <w:p>
      <w:pPr>
        <w:pStyle w:val="21"/>
        <w:spacing w:line="360" w:lineRule="auto"/>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w:t>
      </w:r>
    </w:p>
    <w:p>
      <w:pPr>
        <w:pStyle w:val="21"/>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rPr>
        <w:t>本次报价为投标人提供一年服务的总价</w:t>
      </w:r>
    </w:p>
    <w:p>
      <w:pPr>
        <w:pStyle w:val="21"/>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rPr>
        <w:t>.如果单价计算的结果与总价不一致，以单价金额计算结果为准。</w:t>
      </w:r>
    </w:p>
    <w:p>
      <w:pPr>
        <w:pStyle w:val="21"/>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t>.上述各项所列内容，投标人认为如需详细分项报价的，应另页描述。</w:t>
      </w:r>
    </w:p>
    <w:p>
      <w:pPr>
        <w:pStyle w:val="21"/>
        <w:spacing w:line="360" w:lineRule="auto"/>
        <w:ind w:left="840"/>
        <w:rPr>
          <w:rFonts w:asciiTheme="minorEastAsia" w:hAnsiTheme="minorEastAsia" w:eastAsiaTheme="minorEastAsia" w:cstheme="minorEastAsia"/>
          <w:sz w:val="24"/>
          <w:szCs w:val="24"/>
        </w:rPr>
      </w:pPr>
    </w:p>
    <w:p>
      <w:pPr>
        <w:pStyle w:val="21"/>
        <w:spacing w:line="360" w:lineRule="auto"/>
        <w:rPr>
          <w:rFonts w:asciiTheme="minorEastAsia" w:hAnsiTheme="minorEastAsia" w:eastAsiaTheme="minorEastAsia" w:cstheme="minorEastAsia"/>
          <w:sz w:val="24"/>
          <w:szCs w:val="24"/>
        </w:rPr>
        <w:sectPr>
          <w:pgSz w:w="16840" w:h="11907" w:orient="landscape"/>
          <w:pgMar w:top="1418" w:right="1400" w:bottom="1418" w:left="1089" w:header="851" w:footer="992" w:gutter="0"/>
          <w:cols w:space="720" w:num="1"/>
          <w:docGrid w:linePitch="312" w:charSpace="0"/>
        </w:sectPr>
      </w:pPr>
    </w:p>
    <w:bookmarkEnd w:id="4123"/>
    <w:bookmarkEnd w:id="4124"/>
    <w:p>
      <w:pPr>
        <w:pStyle w:val="5"/>
        <w:tabs>
          <w:tab w:val="left" w:pos="900"/>
        </w:tabs>
        <w:spacing w:line="360" w:lineRule="auto"/>
        <w:jc w:val="center"/>
        <w:rPr>
          <w:rFonts w:hint="default" w:asciiTheme="minorEastAsia" w:hAnsiTheme="minorEastAsia" w:eastAsiaTheme="minorEastAsia" w:cstheme="minorEastAsia"/>
          <w:sz w:val="24"/>
        </w:rPr>
      </w:pPr>
      <w:bookmarkStart w:id="4125" w:name="_Toc310195766"/>
      <w:bookmarkStart w:id="4126" w:name="_Toc5895220"/>
      <w:bookmarkStart w:id="4127" w:name="_Toc523911437"/>
      <w:bookmarkStart w:id="4128" w:name="_Toc61878508"/>
      <w:bookmarkStart w:id="4129" w:name="_Toc236642993"/>
      <w:r>
        <w:rPr>
          <w:rFonts w:asciiTheme="minorEastAsia" w:hAnsiTheme="minorEastAsia" w:eastAsiaTheme="minorEastAsia" w:cstheme="minorEastAsia"/>
          <w:sz w:val="24"/>
        </w:rPr>
        <w:t>4 技术规格偏离表</w:t>
      </w:r>
      <w:bookmarkEnd w:id="4125"/>
      <w:bookmarkEnd w:id="4126"/>
      <w:bookmarkEnd w:id="4127"/>
      <w:bookmarkEnd w:id="4128"/>
    </w:p>
    <w:bookmarkEnd w:id="4129"/>
    <w:p>
      <w:pPr>
        <w:pStyle w:val="21"/>
        <w:spacing w:line="360" w:lineRule="auto"/>
        <w:ind w:left="840"/>
        <w:rPr>
          <w:rFonts w:asciiTheme="minorEastAsia" w:hAnsiTheme="minorEastAsia" w:eastAsiaTheme="minorEastAsia" w:cstheme="minorEastAsia"/>
          <w:sz w:val="24"/>
        </w:rPr>
      </w:pPr>
    </w:p>
    <w:p>
      <w:pPr>
        <w:pStyle w:val="21"/>
        <w:spacing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项目名称:___________ 项目编号:____________ 包号：</w:t>
      </w:r>
      <w:r>
        <w:rPr>
          <w:rFonts w:hint="eastAsia" w:asciiTheme="minorEastAsia" w:hAnsiTheme="minorEastAsia" w:eastAsiaTheme="minorEastAsia" w:cstheme="minorEastAsia"/>
          <w:sz w:val="24"/>
          <w:u w:val="single"/>
        </w:rPr>
        <w:t xml:space="preserve"> </w:t>
      </w:r>
      <w:r>
        <w:rPr>
          <w:rFonts w:asciiTheme="minorEastAsia" w:hAnsiTheme="minorEastAsia" w:eastAsiaTheme="minorEastAsia" w:cstheme="minorEastAsia"/>
          <w:sz w:val="24"/>
          <w:u w:val="single"/>
        </w:rPr>
        <w:t xml:space="preserve">          </w:t>
      </w:r>
    </w:p>
    <w:tbl>
      <w:tblPr>
        <w:tblStyle w:val="49"/>
        <w:tblW w:w="765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418"/>
        <w:gridCol w:w="1383"/>
        <w:gridCol w:w="1311"/>
        <w:gridCol w:w="1417"/>
        <w:gridCol w:w="1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tcBorders>
              <w:top w:val="single" w:color="auto" w:sz="12" w:space="0"/>
            </w:tcBorders>
            <w:vAlign w:val="center"/>
          </w:tcPr>
          <w:p>
            <w:pPr>
              <w:pStyle w:val="21"/>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序号</w:t>
            </w:r>
          </w:p>
        </w:tc>
        <w:tc>
          <w:tcPr>
            <w:tcW w:w="1418" w:type="dxa"/>
            <w:tcBorders>
              <w:top w:val="single" w:color="auto" w:sz="12" w:space="0"/>
            </w:tcBorders>
            <w:vAlign w:val="center"/>
          </w:tcPr>
          <w:p>
            <w:pPr>
              <w:pStyle w:val="21"/>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服务名称</w:t>
            </w:r>
          </w:p>
        </w:tc>
        <w:tc>
          <w:tcPr>
            <w:tcW w:w="1383" w:type="dxa"/>
            <w:tcBorders>
              <w:top w:val="single" w:color="auto" w:sz="12" w:space="0"/>
            </w:tcBorders>
            <w:vAlign w:val="center"/>
          </w:tcPr>
          <w:p>
            <w:pPr>
              <w:pStyle w:val="21"/>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招标规格</w:t>
            </w:r>
          </w:p>
        </w:tc>
        <w:tc>
          <w:tcPr>
            <w:tcW w:w="1311" w:type="dxa"/>
            <w:tcBorders>
              <w:top w:val="single" w:color="auto" w:sz="12" w:space="0"/>
            </w:tcBorders>
            <w:vAlign w:val="center"/>
          </w:tcPr>
          <w:p>
            <w:pPr>
              <w:pStyle w:val="21"/>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投标规格</w:t>
            </w:r>
          </w:p>
        </w:tc>
        <w:tc>
          <w:tcPr>
            <w:tcW w:w="1417" w:type="dxa"/>
            <w:tcBorders>
              <w:top w:val="single" w:color="auto" w:sz="12" w:space="0"/>
            </w:tcBorders>
            <w:vAlign w:val="center"/>
          </w:tcPr>
          <w:p>
            <w:pPr>
              <w:pStyle w:val="21"/>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响应/偏离情况</w:t>
            </w:r>
          </w:p>
        </w:tc>
        <w:tc>
          <w:tcPr>
            <w:tcW w:w="1276" w:type="dxa"/>
            <w:tcBorders>
              <w:top w:val="single" w:color="auto" w:sz="12" w:space="0"/>
            </w:tcBorders>
            <w:vAlign w:val="center"/>
          </w:tcPr>
          <w:p>
            <w:pPr>
              <w:pStyle w:val="21"/>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2"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 xml:space="preserve"> </w:t>
            </w:r>
          </w:p>
        </w:tc>
        <w:tc>
          <w:tcPr>
            <w:tcW w:w="1418"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83"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311"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7"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6"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r>
    </w:tbl>
    <w:p>
      <w:pPr>
        <w:pStyle w:val="21"/>
        <w:spacing w:line="360" w:lineRule="auto"/>
        <w:ind w:left="315" w:leftChars="15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标人的技术偏差必须如实填写，并应对“响应/偏离情况”做出必要说明。投标人应对故意隐瞒技术偏差的行为承担责任。对招标文件有任何偏离应列明“正偏离”或“负偏离”，如对招标文件无偏离应标明“无偏离”。</w:t>
      </w:r>
    </w:p>
    <w:p>
      <w:pPr>
        <w:pStyle w:val="21"/>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投标人名称（盖章）：</w:t>
      </w:r>
    </w:p>
    <w:p>
      <w:pPr>
        <w:pStyle w:val="21"/>
        <w:tabs>
          <w:tab w:val="left" w:pos="5580"/>
        </w:tabs>
        <w:spacing w:before="120"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授权代表（签字）：</w:t>
      </w:r>
    </w:p>
    <w:p>
      <w:pPr>
        <w:pStyle w:val="21"/>
        <w:tabs>
          <w:tab w:val="left" w:pos="5580"/>
        </w:tabs>
        <w:spacing w:before="120" w:line="360" w:lineRule="auto"/>
        <w:ind w:left="84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24"/>
        </w:rPr>
        <w:t>注：此表格经授权代表签字方有效。</w:t>
      </w:r>
    </w:p>
    <w:p>
      <w:pPr>
        <w:pStyle w:val="5"/>
        <w:tabs>
          <w:tab w:val="left" w:pos="900"/>
        </w:tabs>
        <w:spacing w:line="360" w:lineRule="auto"/>
        <w:jc w:val="center"/>
        <w:rPr>
          <w:rFonts w:hint="default" w:asciiTheme="minorEastAsia" w:hAnsiTheme="minorEastAsia" w:eastAsiaTheme="minorEastAsia" w:cstheme="minorEastAsia"/>
          <w:sz w:val="24"/>
        </w:rPr>
      </w:pPr>
      <w:bookmarkStart w:id="4130" w:name="_Toc310195767"/>
      <w:bookmarkStart w:id="4131" w:name="_Toc236642994"/>
      <w:r>
        <w:rPr>
          <w:rFonts w:asciiTheme="minorEastAsia" w:hAnsiTheme="minorEastAsia" w:eastAsiaTheme="minorEastAsia" w:cstheme="minorEastAsia"/>
          <w:sz w:val="24"/>
        </w:rPr>
        <w:br w:type="page"/>
      </w:r>
      <w:bookmarkStart w:id="4132" w:name="_Toc61878509"/>
      <w:bookmarkStart w:id="4133" w:name="_Toc5895221"/>
      <w:bookmarkStart w:id="4134" w:name="_Toc523911438"/>
      <w:r>
        <w:rPr>
          <w:rFonts w:asciiTheme="minorEastAsia" w:hAnsiTheme="minorEastAsia" w:eastAsiaTheme="minorEastAsia" w:cstheme="minorEastAsia"/>
          <w:sz w:val="24"/>
        </w:rPr>
        <w:t>5</w:t>
      </w:r>
      <w:r>
        <w:rPr>
          <w:rFonts w:asciiTheme="minorEastAsia" w:hAnsiTheme="minorEastAsia" w:eastAsiaTheme="minorEastAsia" w:cstheme="minorEastAsia"/>
          <w:sz w:val="24"/>
          <w:lang w:val="en-US"/>
        </w:rPr>
        <w:t xml:space="preserve"> </w:t>
      </w:r>
      <w:r>
        <w:rPr>
          <w:rFonts w:asciiTheme="minorEastAsia" w:hAnsiTheme="minorEastAsia" w:eastAsiaTheme="minorEastAsia" w:cstheme="minorEastAsia"/>
          <w:sz w:val="24"/>
        </w:rPr>
        <w:t>商务条款偏离表</w:t>
      </w:r>
      <w:bookmarkEnd w:id="4130"/>
      <w:bookmarkEnd w:id="4132"/>
      <w:bookmarkEnd w:id="4133"/>
      <w:bookmarkEnd w:id="4134"/>
    </w:p>
    <w:p>
      <w:pPr>
        <w:pStyle w:val="21"/>
        <w:spacing w:line="360" w:lineRule="auto"/>
        <w:ind w:left="840"/>
        <w:rPr>
          <w:rFonts w:asciiTheme="minorEastAsia" w:hAnsiTheme="minorEastAsia" w:eastAsiaTheme="minorEastAsia" w:cstheme="minorEastAsia"/>
          <w:sz w:val="24"/>
        </w:rPr>
      </w:pPr>
    </w:p>
    <w:p>
      <w:pPr>
        <w:pStyle w:val="21"/>
        <w:spacing w:line="360" w:lineRule="auto"/>
        <w:ind w:left="840"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项目名称:____________  项目编号:_____________ 包号：</w:t>
      </w:r>
      <w:r>
        <w:rPr>
          <w:rFonts w:hint="eastAsia" w:asciiTheme="minorEastAsia" w:hAnsiTheme="minorEastAsia" w:eastAsiaTheme="minorEastAsia" w:cstheme="minorEastAsia"/>
          <w:sz w:val="24"/>
          <w:u w:val="single"/>
        </w:rPr>
        <w:t xml:space="preserve"> </w:t>
      </w:r>
      <w:r>
        <w:rPr>
          <w:rFonts w:asciiTheme="minorEastAsia" w:hAnsiTheme="minorEastAsia" w:eastAsiaTheme="minorEastAsia" w:cstheme="minorEastAsia"/>
          <w:sz w:val="24"/>
          <w:u w:val="single"/>
        </w:rPr>
        <w:t xml:space="preserve">          </w:t>
      </w:r>
    </w:p>
    <w:tbl>
      <w:tblPr>
        <w:tblStyle w:val="49"/>
        <w:tblW w:w="79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268"/>
        <w:gridCol w:w="2268"/>
        <w:gridCol w:w="1418"/>
        <w:gridCol w:w="1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tcBorders>
              <w:top w:val="single" w:color="auto" w:sz="12" w:space="0"/>
            </w:tcBorders>
            <w:vAlign w:val="center"/>
          </w:tcPr>
          <w:p>
            <w:pPr>
              <w:pStyle w:val="118"/>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2268" w:type="dxa"/>
            <w:tcBorders>
              <w:top w:val="single" w:color="auto" w:sz="12" w:space="0"/>
            </w:tcBorders>
            <w:vAlign w:val="center"/>
          </w:tcPr>
          <w:p>
            <w:pPr>
              <w:pStyle w:val="118"/>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招标文件商务条款</w:t>
            </w:r>
          </w:p>
        </w:tc>
        <w:tc>
          <w:tcPr>
            <w:tcW w:w="2268" w:type="dxa"/>
            <w:tcBorders>
              <w:top w:val="single" w:color="auto" w:sz="12" w:space="0"/>
            </w:tcBorders>
            <w:vAlign w:val="center"/>
          </w:tcPr>
          <w:p>
            <w:pPr>
              <w:pStyle w:val="118"/>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投标文件商务条款</w:t>
            </w:r>
          </w:p>
        </w:tc>
        <w:tc>
          <w:tcPr>
            <w:tcW w:w="1418" w:type="dxa"/>
            <w:tcBorders>
              <w:top w:val="single" w:color="auto" w:sz="12" w:space="0"/>
            </w:tcBorders>
            <w:vAlign w:val="center"/>
          </w:tcPr>
          <w:p>
            <w:pPr>
              <w:pStyle w:val="118"/>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响应/偏离情况</w:t>
            </w:r>
          </w:p>
        </w:tc>
        <w:tc>
          <w:tcPr>
            <w:tcW w:w="1276" w:type="dxa"/>
            <w:tcBorders>
              <w:top w:val="single" w:color="auto" w:sz="12" w:space="0"/>
            </w:tcBorders>
            <w:vAlign w:val="center"/>
          </w:tcPr>
          <w:p>
            <w:pPr>
              <w:pStyle w:val="118"/>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vAlign w:val="center"/>
          </w:tcPr>
          <w:p>
            <w:pPr>
              <w:pStyle w:val="21"/>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2268"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418"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c>
          <w:tcPr>
            <w:tcW w:w="1275" w:type="dxa"/>
            <w:tcBorders>
              <w:bottom w:val="single" w:color="auto" w:sz="12" w:space="0"/>
            </w:tcBorders>
            <w:vAlign w:val="center"/>
          </w:tcPr>
          <w:p>
            <w:pPr>
              <w:pStyle w:val="21"/>
              <w:spacing w:line="360" w:lineRule="auto"/>
              <w:ind w:left="840"/>
              <w:jc w:val="center"/>
              <w:rPr>
                <w:rFonts w:asciiTheme="minorEastAsia" w:hAnsiTheme="minorEastAsia" w:eastAsiaTheme="minorEastAsia" w:cstheme="minorEastAsia"/>
                <w:sz w:val="24"/>
                <w:lang w:val="en-US"/>
              </w:rPr>
            </w:pPr>
          </w:p>
        </w:tc>
      </w:tr>
    </w:tbl>
    <w:p>
      <w:pPr>
        <w:pStyle w:val="21"/>
        <w:spacing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注：投标人如果对包括交货期、付款方式/条件、质保期及合同条款在内的商务条款的响应有任何偏离，请在本表中详细填写；如对商务条款没有偏离，请注明“无偏离”。</w:t>
      </w:r>
    </w:p>
    <w:p>
      <w:pPr>
        <w:pStyle w:val="21"/>
        <w:spacing w:line="360" w:lineRule="auto"/>
        <w:ind w:left="840"/>
        <w:rPr>
          <w:rFonts w:asciiTheme="minorEastAsia" w:hAnsiTheme="minorEastAsia" w:eastAsiaTheme="minorEastAsia" w:cstheme="minorEastAsia"/>
          <w:sz w:val="24"/>
        </w:rPr>
      </w:pPr>
    </w:p>
    <w:p>
      <w:pPr>
        <w:pStyle w:val="21"/>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投标人名称（盖章）：</w:t>
      </w:r>
    </w:p>
    <w:p>
      <w:pPr>
        <w:pStyle w:val="21"/>
        <w:tabs>
          <w:tab w:val="left" w:pos="5580"/>
        </w:tabs>
        <w:spacing w:before="120"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授权代表（签字）：</w:t>
      </w:r>
    </w:p>
    <w:p>
      <w:pPr>
        <w:pStyle w:val="21"/>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注：此表格经授权代表签字方有效。</w:t>
      </w:r>
    </w:p>
    <w:bookmarkEnd w:id="4131"/>
    <w:p>
      <w:pPr>
        <w:spacing w:line="360" w:lineRule="auto"/>
        <w:rPr>
          <w:rFonts w:asciiTheme="minorEastAsia" w:hAnsiTheme="minorEastAsia" w:eastAsiaTheme="minorEastAsia" w:cstheme="minorEastAsia"/>
          <w:sz w:val="24"/>
        </w:rPr>
      </w:pPr>
      <w:bookmarkStart w:id="4135" w:name="_Toc236642997"/>
    </w:p>
    <w:p>
      <w:pPr>
        <w:pStyle w:val="5"/>
        <w:tabs>
          <w:tab w:val="left" w:pos="900"/>
        </w:tabs>
        <w:spacing w:line="360" w:lineRule="auto"/>
        <w:jc w:val="center"/>
        <w:rPr>
          <w:rFonts w:hint="default" w:asciiTheme="minorEastAsia" w:hAnsiTheme="minorEastAsia" w:eastAsiaTheme="minorEastAsia" w:cstheme="minorEastAsia"/>
          <w:sz w:val="28"/>
          <w:szCs w:val="28"/>
        </w:rPr>
      </w:pPr>
      <w:bookmarkStart w:id="4136" w:name="_Toc310195769"/>
      <w:bookmarkStart w:id="4137" w:name="_Toc5895222"/>
      <w:bookmarkStart w:id="4138" w:name="_Toc61878510"/>
      <w:bookmarkStart w:id="4139" w:name="_Toc523911439"/>
      <w:r>
        <w:rPr>
          <w:rFonts w:asciiTheme="minorEastAsia" w:hAnsiTheme="minorEastAsia" w:eastAsiaTheme="minorEastAsia" w:cstheme="minorEastAsia"/>
          <w:sz w:val="24"/>
        </w:rPr>
        <w:t>6 业绩案例一览表</w:t>
      </w:r>
      <w:bookmarkEnd w:id="4136"/>
      <w:bookmarkEnd w:id="4137"/>
      <w:bookmarkEnd w:id="4138"/>
      <w:bookmarkEnd w:id="4139"/>
    </w:p>
    <w:tbl>
      <w:tblPr>
        <w:tblStyle w:val="49"/>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序号</w:t>
            </w:r>
          </w:p>
        </w:tc>
        <w:tc>
          <w:tcPr>
            <w:tcW w:w="1980" w:type="dxa"/>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项目名称</w:t>
            </w:r>
          </w:p>
        </w:tc>
        <w:tc>
          <w:tcPr>
            <w:tcW w:w="126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用户名称</w:t>
            </w:r>
          </w:p>
        </w:tc>
        <w:tc>
          <w:tcPr>
            <w:tcW w:w="126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合同金额</w:t>
            </w:r>
          </w:p>
        </w:tc>
        <w:tc>
          <w:tcPr>
            <w:tcW w:w="144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用户联系人</w:t>
            </w:r>
          </w:p>
        </w:tc>
        <w:tc>
          <w:tcPr>
            <w:tcW w:w="1778"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用户联系电话</w:t>
            </w:r>
          </w:p>
        </w:tc>
        <w:tc>
          <w:tcPr>
            <w:tcW w:w="72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bl>
    <w:p>
      <w:pPr>
        <w:tabs>
          <w:tab w:val="left" w:pos="5580"/>
        </w:tabs>
        <w:spacing w:before="360" w:line="360" w:lineRule="auto"/>
        <w:ind w:left="1232" w:leftChars="300" w:hanging="602" w:hangingChars="250"/>
        <w:rPr>
          <w:rFonts w:asciiTheme="minorEastAsia" w:hAnsiTheme="minorEastAsia" w:eastAsiaTheme="minorEastAsia" w:cstheme="minorEastAsia"/>
          <w:sz w:val="24"/>
        </w:rPr>
      </w:pPr>
      <w:r>
        <w:rPr>
          <w:rFonts w:hint="eastAsia" w:asciiTheme="minorEastAsia" w:hAnsiTheme="minorEastAsia" w:eastAsiaTheme="minorEastAsia" w:cstheme="minorEastAsia"/>
          <w:b/>
          <w:kern w:val="0"/>
          <w:sz w:val="24"/>
          <w:szCs w:val="20"/>
        </w:rPr>
        <w:t>注：</w:t>
      </w:r>
      <w:r>
        <w:rPr>
          <w:rFonts w:hint="eastAsia" w:asciiTheme="minorEastAsia" w:hAnsiTheme="minorEastAsia" w:eastAsiaTheme="minorEastAsia" w:cstheme="minorEastAsia"/>
          <w:b/>
          <w:sz w:val="24"/>
        </w:rPr>
        <w:t>（所提供合同复印件加盖投标人公章，复印件需体现合同签订时间、合同金额、双方盖章页，评委保留对上述资料原件审核的权力）。</w:t>
      </w: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widowControl/>
        <w:jc w:val="left"/>
        <w:rPr>
          <w:rFonts w:asciiTheme="minorEastAsia" w:hAnsiTheme="minorEastAsia" w:eastAsiaTheme="minorEastAsia" w:cstheme="minorEastAsia"/>
        </w:rPr>
        <w:sectPr>
          <w:footerReference r:id="rId14" w:type="first"/>
          <w:footerReference r:id="rId12" w:type="default"/>
          <w:footerReference r:id="rId13" w:type="even"/>
          <w:pgSz w:w="11907" w:h="16840"/>
          <w:pgMar w:top="1089" w:right="1418" w:bottom="1400" w:left="1418" w:header="851" w:footer="992" w:gutter="0"/>
          <w:cols w:space="720" w:num="1"/>
          <w:docGrid w:linePitch="312" w:charSpace="0"/>
        </w:sectPr>
      </w:pPr>
      <w:r>
        <w:rPr>
          <w:rFonts w:hint="eastAsia" w:asciiTheme="minorEastAsia" w:hAnsiTheme="minorEastAsia" w:eastAsiaTheme="minorEastAsia" w:cstheme="minorEastAsia"/>
        </w:rPr>
        <w:br w:type="page"/>
      </w:r>
    </w:p>
    <w:p>
      <w:pPr>
        <w:pStyle w:val="5"/>
        <w:tabs>
          <w:tab w:val="left" w:pos="900"/>
        </w:tabs>
        <w:spacing w:line="360" w:lineRule="auto"/>
        <w:jc w:val="center"/>
        <w:rPr>
          <w:rFonts w:hint="default" w:asciiTheme="minorEastAsia" w:hAnsiTheme="minorEastAsia" w:eastAsiaTheme="minorEastAsia" w:cstheme="minorEastAsia"/>
          <w:sz w:val="24"/>
        </w:rPr>
      </w:pPr>
      <w:bookmarkStart w:id="4140" w:name="_Toc5895223"/>
      <w:bookmarkStart w:id="4141" w:name="_Toc499304712"/>
      <w:bookmarkStart w:id="4142" w:name="_Toc507514592"/>
      <w:bookmarkStart w:id="4143" w:name="_Toc61878511"/>
      <w:bookmarkStart w:id="4144" w:name="_Toc523911440"/>
      <w:r>
        <w:rPr>
          <w:rFonts w:asciiTheme="minorEastAsia" w:hAnsiTheme="minorEastAsia" w:eastAsiaTheme="minorEastAsia" w:cstheme="minorEastAsia"/>
          <w:sz w:val="24"/>
        </w:rPr>
        <w:t>7 投标人基本情况表</w:t>
      </w:r>
      <w:bookmarkEnd w:id="4140"/>
      <w:bookmarkEnd w:id="4141"/>
      <w:bookmarkEnd w:id="4142"/>
      <w:bookmarkEnd w:id="4143"/>
      <w:bookmarkEnd w:id="4144"/>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投标人名称：（公章）                                                       填表日期：</w:t>
      </w:r>
    </w:p>
    <w:tbl>
      <w:tblPr>
        <w:tblStyle w:val="49"/>
        <w:tblW w:w="139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614"/>
        <w:gridCol w:w="520"/>
        <w:gridCol w:w="1134"/>
        <w:gridCol w:w="761"/>
        <w:gridCol w:w="90"/>
        <w:gridCol w:w="855"/>
        <w:gridCol w:w="210"/>
        <w:gridCol w:w="75"/>
        <w:gridCol w:w="702"/>
        <w:gridCol w:w="1276"/>
        <w:gridCol w:w="1276"/>
        <w:gridCol w:w="766"/>
        <w:gridCol w:w="84"/>
        <w:gridCol w:w="126"/>
        <w:gridCol w:w="976"/>
        <w:gridCol w:w="316"/>
        <w:gridCol w:w="419"/>
        <w:gridCol w:w="704"/>
        <w:gridCol w:w="1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单位名称</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电话</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主管部门</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企业负责人</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地址</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传真</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经济类型</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授权代表</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一、单位简历及机构</w:t>
            </w:r>
          </w:p>
        </w:tc>
        <w:tc>
          <w:tcPr>
            <w:tcW w:w="4961"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单位优势及特长</w:t>
            </w:r>
          </w:p>
        </w:tc>
        <w:tc>
          <w:tcPr>
            <w:tcW w:w="6452"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二、单位概况</w:t>
            </w: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职工总数</w:t>
            </w:r>
          </w:p>
        </w:tc>
        <w:tc>
          <w:tcPr>
            <w:tcW w:w="1654" w:type="dxa"/>
            <w:gridSpan w:val="2"/>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p>
            <w:pPr>
              <w:spacing w:line="360" w:lineRule="auto"/>
              <w:ind w:left="1080" w:hanging="1080" w:hangingChars="45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人</w:t>
            </w:r>
          </w:p>
        </w:tc>
        <w:tc>
          <w:tcPr>
            <w:tcW w:w="2693" w:type="dxa"/>
            <w:gridSpan w:val="6"/>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生产工人         人</w:t>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工程技术人员     人</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上一年主要经济指标</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指标名称</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计算单位</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实际完成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工业总产值</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实现利润</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8"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流动资金</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资金来源</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自有资金</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主要产品</w:t>
            </w: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1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银行贷款</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4"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固定资产</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原值万元</w:t>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净值万元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资金性质</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7"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非生产性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占地面积</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房屋建筑面积平方米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厂房建筑面积平方米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三、主要产品情况</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产品名称</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型号</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上年产量</w:t>
            </w: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上年产值</w:t>
            </w: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产品技术先进水平</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优质品率</w:t>
            </w: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一等品率</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曾获何级何种奖励</w:t>
            </w: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主要用户名称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bl>
    <w:p>
      <w:pPr>
        <w:spacing w:line="360" w:lineRule="auto"/>
        <w:rPr>
          <w:rFonts w:asciiTheme="minorEastAsia" w:hAnsiTheme="minorEastAsia" w:eastAsiaTheme="minorEastAsia" w:cstheme="minorEastAsia"/>
          <w:color w:val="000000"/>
          <w:sz w:val="24"/>
        </w:rPr>
        <w:sectPr>
          <w:pgSz w:w="16838" w:h="11906" w:orient="landscape"/>
          <w:pgMar w:top="1797" w:right="1440" w:bottom="1797" w:left="1440" w:header="851" w:footer="992" w:gutter="0"/>
          <w:cols w:space="720" w:num="1"/>
          <w:docGrid w:linePitch="312" w:charSpace="0"/>
        </w:sectPr>
      </w:pPr>
    </w:p>
    <w:p>
      <w:pPr>
        <w:pStyle w:val="5"/>
        <w:tabs>
          <w:tab w:val="left" w:pos="900"/>
        </w:tabs>
        <w:spacing w:line="360" w:lineRule="auto"/>
        <w:jc w:val="center"/>
        <w:rPr>
          <w:rFonts w:hint="default" w:asciiTheme="minorEastAsia" w:hAnsiTheme="minorEastAsia" w:eastAsiaTheme="minorEastAsia" w:cstheme="minorEastAsia"/>
          <w:sz w:val="30"/>
          <w:szCs w:val="30"/>
        </w:rPr>
      </w:pPr>
      <w:bookmarkStart w:id="4145" w:name="_Toc5895225"/>
      <w:bookmarkStart w:id="4146" w:name="_Toc523911442"/>
      <w:bookmarkStart w:id="4147" w:name="_Toc61878512"/>
      <w:bookmarkStart w:id="4148" w:name="_Toc310195770"/>
      <w:r>
        <w:rPr>
          <w:rFonts w:asciiTheme="minorEastAsia" w:hAnsiTheme="minorEastAsia" w:eastAsiaTheme="minorEastAsia" w:cstheme="minorEastAsia"/>
          <w:sz w:val="24"/>
        </w:rPr>
        <w:t>8 服务方案</w:t>
      </w:r>
      <w:bookmarkEnd w:id="4145"/>
      <w:bookmarkEnd w:id="4146"/>
      <w:bookmarkEnd w:id="4147"/>
    </w:p>
    <w:p>
      <w:pPr>
        <w:pStyle w:val="87"/>
        <w:ind w:firstLine="0" w:firstLineChars="0"/>
        <w:jc w:val="center"/>
        <w:rPr>
          <w:rFonts w:asciiTheme="minorEastAsia" w:hAnsiTheme="minorEastAsia" w:eastAsiaTheme="minorEastAsia" w:cstheme="minorEastAsia"/>
        </w:rPr>
      </w:pPr>
      <w:bookmarkStart w:id="4149" w:name="_Toc31453"/>
      <w:r>
        <w:rPr>
          <w:rFonts w:hint="eastAsia" w:asciiTheme="minorEastAsia" w:hAnsiTheme="minorEastAsia" w:eastAsiaTheme="minorEastAsia" w:cstheme="minorEastAsia"/>
        </w:rPr>
        <w:t>（投标人自行提供）</w:t>
      </w:r>
      <w:bookmarkEnd w:id="4148"/>
      <w:bookmarkEnd w:id="4149"/>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widowControl/>
        <w:jc w:val="left"/>
        <w:rPr>
          <w:rFonts w:asciiTheme="minorEastAsia" w:hAnsiTheme="minorEastAsia" w:eastAsiaTheme="minorEastAsia" w:cstheme="minorEastAsia"/>
        </w:rPr>
      </w:pPr>
    </w:p>
    <w:p>
      <w:pPr>
        <w:pStyle w:val="5"/>
        <w:tabs>
          <w:tab w:val="left" w:pos="900"/>
        </w:tabs>
        <w:spacing w:line="360" w:lineRule="auto"/>
        <w:jc w:val="center"/>
        <w:rPr>
          <w:rFonts w:hint="default" w:asciiTheme="minorEastAsia" w:hAnsiTheme="minorEastAsia" w:eastAsiaTheme="minorEastAsia" w:cstheme="minorEastAsia"/>
          <w:sz w:val="24"/>
        </w:rPr>
      </w:pPr>
      <w:bookmarkStart w:id="4150" w:name="_Toc61878513"/>
      <w:bookmarkStart w:id="4151" w:name="_Toc5895226"/>
      <w:r>
        <w:rPr>
          <w:rFonts w:asciiTheme="minorEastAsia" w:hAnsiTheme="minorEastAsia" w:eastAsiaTheme="minorEastAsia" w:cstheme="minorEastAsia"/>
          <w:sz w:val="24"/>
        </w:rPr>
        <w:t>9 培训计划</w:t>
      </w:r>
      <w:bookmarkEnd w:id="4150"/>
      <w:bookmarkEnd w:id="4151"/>
    </w:p>
    <w:p>
      <w:pPr>
        <w:widowControl/>
        <w:jc w:val="left"/>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10"/>
        <w:ind w:firstLine="0"/>
        <w:jc w:val="center"/>
        <w:outlineLvl w:val="2"/>
        <w:rPr>
          <w:rFonts w:asciiTheme="minorEastAsia" w:hAnsiTheme="minorEastAsia" w:eastAsiaTheme="minorEastAsia" w:cstheme="minorEastAsia"/>
        </w:rPr>
      </w:pPr>
      <w:bookmarkStart w:id="4152" w:name="_Toc61878514"/>
      <w:bookmarkStart w:id="4153" w:name="_Toc310195772"/>
      <w:r>
        <w:rPr>
          <w:rFonts w:hint="eastAsia" w:asciiTheme="minorEastAsia" w:hAnsiTheme="minorEastAsia" w:eastAsiaTheme="minorEastAsia" w:cstheme="minorEastAsia"/>
        </w:rPr>
        <w:t>10 提交投标保证金的证明材料（如适用）</w:t>
      </w:r>
    </w:p>
    <w:p>
      <w:pPr>
        <w:pStyle w:val="10"/>
        <w:ind w:firstLine="0"/>
        <w:jc w:val="center"/>
        <w:outlineLvl w:val="2"/>
        <w:rPr>
          <w:rFonts w:asciiTheme="minorEastAsia" w:hAnsiTheme="minorEastAsia" w:eastAsiaTheme="minorEastAsia" w:cstheme="minorEastAsia"/>
        </w:rPr>
      </w:pPr>
      <w:r>
        <w:rPr>
          <w:rFonts w:hint="eastAsia" w:asciiTheme="minorEastAsia" w:hAnsiTheme="minorEastAsia" w:eastAsiaTheme="minorEastAsia" w:cstheme="minorEastAsia"/>
        </w:rPr>
        <w:t>（须加盖本单位公章）</w:t>
      </w:r>
      <w:bookmarkEnd w:id="4152"/>
    </w:p>
    <w:p>
      <w:pPr>
        <w:widowControl/>
        <w:jc w:val="left"/>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5"/>
        <w:tabs>
          <w:tab w:val="left" w:pos="900"/>
        </w:tabs>
        <w:spacing w:line="360" w:lineRule="auto"/>
        <w:jc w:val="center"/>
        <w:rPr>
          <w:rFonts w:hint="default" w:asciiTheme="minorEastAsia" w:hAnsiTheme="minorEastAsia" w:eastAsiaTheme="minorEastAsia" w:cstheme="minorEastAsia"/>
          <w:sz w:val="24"/>
        </w:rPr>
      </w:pPr>
      <w:bookmarkStart w:id="4154" w:name="_Toc5895227"/>
      <w:bookmarkStart w:id="4155" w:name="_Toc61878515"/>
      <w:bookmarkStart w:id="4156" w:name="_Toc523911444"/>
      <w:r>
        <w:rPr>
          <w:rFonts w:asciiTheme="minorEastAsia" w:hAnsiTheme="minorEastAsia" w:eastAsiaTheme="minorEastAsia" w:cstheme="minorEastAsia"/>
          <w:sz w:val="24"/>
        </w:rPr>
        <w:t>11 中标服务费承诺书</w:t>
      </w:r>
      <w:bookmarkEnd w:id="4153"/>
      <w:bookmarkEnd w:id="4154"/>
      <w:bookmarkEnd w:id="4155"/>
      <w:bookmarkEnd w:id="4156"/>
    </w:p>
    <w:p>
      <w:pPr>
        <w:pStyle w:val="10"/>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致：华采招标集团有限公司</w:t>
      </w:r>
    </w:p>
    <w:p>
      <w:pPr>
        <w:widowControl/>
        <w:spacing w:line="360" w:lineRule="auto"/>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sz w:val="24"/>
        </w:rPr>
        <w:t>我们在贵公司组织的</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项目招标中若获中标（项目编号：</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），我们保证在领取中标通知书时按招标文件的规定，以支票、电汇或现金，向贵公司一次性支付应该交纳的中标服务费用。收费标准参照国家原计价格[2002]1980号文、</w:t>
      </w:r>
      <w:r>
        <w:rPr>
          <w:rFonts w:hint="eastAsia" w:asciiTheme="minorEastAsia" w:hAnsiTheme="minorEastAsia" w:eastAsiaTheme="minorEastAsia" w:cstheme="minorEastAsia"/>
          <w:kern w:val="0"/>
          <w:sz w:val="24"/>
        </w:rPr>
        <w:t>发改办价格[2003]857号文及发改价格[2011]534号文有关规定</w:t>
      </w:r>
      <w:r>
        <w:rPr>
          <w:rFonts w:hint="eastAsia"/>
          <w:sz w:val="24"/>
        </w:rPr>
        <w:t>下浮</w:t>
      </w:r>
      <w:r>
        <w:rPr>
          <w:sz w:val="24"/>
        </w:rPr>
        <w:t>5%</w:t>
      </w:r>
      <w:r>
        <w:rPr>
          <w:rFonts w:hint="eastAsia" w:asciiTheme="minorEastAsia" w:hAnsiTheme="minorEastAsia" w:eastAsiaTheme="minorEastAsia" w:cstheme="minorEastAsia"/>
          <w:kern w:val="0"/>
          <w:sz w:val="24"/>
        </w:rPr>
        <w:t>向中标人收取</w:t>
      </w:r>
      <w:r>
        <w:rPr>
          <w:rFonts w:hint="eastAsia" w:asciiTheme="minorEastAsia" w:hAnsiTheme="minorEastAsia" w:eastAsiaTheme="minorEastAsia" w:cstheme="minorEastAsia"/>
          <w:sz w:val="24"/>
        </w:rPr>
        <w:t>中标服务费用。</w:t>
      </w: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特此承诺</w:t>
      </w: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承诺方法定名称：</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电话：</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传真：</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邮编：</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承诺方授权代表签字：</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（承诺方盖章）</w:t>
      </w: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承诺日期：</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pStyle w:val="10"/>
        <w:spacing w:line="360" w:lineRule="auto"/>
        <w:rPr>
          <w:rFonts w:asciiTheme="minorEastAsia" w:hAnsiTheme="minorEastAsia" w:eastAsiaTheme="minorEastAsia" w:cstheme="minorEastAsia"/>
        </w:rPr>
      </w:pPr>
    </w:p>
    <w:p>
      <w:pPr>
        <w:pStyle w:val="10"/>
        <w:spacing w:line="360" w:lineRule="auto"/>
        <w:rPr>
          <w:rFonts w:asciiTheme="minorEastAsia" w:hAnsiTheme="minorEastAsia" w:eastAsiaTheme="minorEastAsia" w:cstheme="minorEastAsia"/>
        </w:rPr>
      </w:pPr>
    </w:p>
    <w:bookmarkEnd w:id="4135"/>
    <w:p>
      <w:pPr>
        <w:tabs>
          <w:tab w:val="left" w:pos="5580"/>
        </w:tabs>
        <w:spacing w:before="360" w:line="360" w:lineRule="auto"/>
        <w:rPr>
          <w:rFonts w:asciiTheme="minorEastAsia" w:hAnsiTheme="minorEastAsia" w:eastAsiaTheme="minorEastAsia" w:cstheme="minorEastAsia"/>
          <w:bCs/>
          <w:sz w:val="24"/>
        </w:rPr>
      </w:pPr>
    </w:p>
    <w:p>
      <w:pPr>
        <w:tabs>
          <w:tab w:val="left" w:pos="5580"/>
        </w:tabs>
        <w:spacing w:before="360" w:line="360" w:lineRule="auto"/>
        <w:rPr>
          <w:rFonts w:asciiTheme="minorEastAsia" w:hAnsiTheme="minorEastAsia" w:eastAsiaTheme="minorEastAsia" w:cstheme="minorEastAsia"/>
          <w:bCs/>
          <w:sz w:val="24"/>
        </w:rPr>
      </w:pPr>
    </w:p>
    <w:p>
      <w:pPr>
        <w:pStyle w:val="5"/>
        <w:tabs>
          <w:tab w:val="left" w:pos="900"/>
        </w:tabs>
        <w:spacing w:line="360" w:lineRule="auto"/>
        <w:jc w:val="center"/>
        <w:rPr>
          <w:rFonts w:hint="default" w:asciiTheme="minorEastAsia" w:hAnsiTheme="minorEastAsia" w:eastAsiaTheme="minorEastAsia" w:cstheme="minorEastAsia"/>
          <w:sz w:val="32"/>
          <w:szCs w:val="32"/>
        </w:rPr>
      </w:pPr>
      <w:bookmarkStart w:id="4157" w:name="_Toc386123377"/>
      <w:bookmarkStart w:id="4158" w:name="_Toc324255621"/>
      <w:bookmarkStart w:id="4159" w:name="_Toc523911448"/>
      <w:bookmarkStart w:id="4160" w:name="_Toc5895228"/>
      <w:bookmarkStart w:id="4161" w:name="_Toc61878516"/>
      <w:r>
        <w:rPr>
          <w:rFonts w:asciiTheme="minorEastAsia" w:hAnsiTheme="minorEastAsia" w:eastAsiaTheme="minorEastAsia" w:cstheme="minorEastAsia"/>
          <w:sz w:val="24"/>
        </w:rPr>
        <w:t>12</w:t>
      </w:r>
      <w:r>
        <w:rPr>
          <w:rFonts w:asciiTheme="minorEastAsia" w:hAnsiTheme="minorEastAsia" w:eastAsiaTheme="minorEastAsia" w:cstheme="minorEastAsia"/>
          <w:sz w:val="24"/>
          <w:lang w:val="en-US"/>
        </w:rPr>
        <w:t xml:space="preserve"> </w:t>
      </w:r>
      <w:bookmarkEnd w:id="4157"/>
      <w:bookmarkEnd w:id="4158"/>
      <w:bookmarkEnd w:id="4159"/>
      <w:bookmarkEnd w:id="4160"/>
      <w:r>
        <w:rPr>
          <w:rFonts w:asciiTheme="minorEastAsia" w:hAnsiTheme="minorEastAsia" w:eastAsiaTheme="minorEastAsia" w:cstheme="minorEastAsia"/>
          <w:sz w:val="24"/>
        </w:rPr>
        <w:t>中小企业声明函</w:t>
      </w:r>
      <w:bookmarkEnd w:id="4161"/>
    </w:p>
    <w:p>
      <w:pPr>
        <w:spacing w:line="240" w:lineRule="atLeast"/>
        <w:ind w:left="1080" w:leftChars="257" w:hanging="540"/>
        <w:jc w:val="center"/>
        <w:rPr>
          <w:rFonts w:asciiTheme="minorEastAsia" w:hAnsiTheme="minorEastAsia" w:eastAsiaTheme="minorEastAsia" w:cstheme="minorEastAsia"/>
          <w:b/>
          <w:kern w:val="0"/>
          <w:sz w:val="24"/>
          <w:szCs w:val="20"/>
        </w:rPr>
      </w:pPr>
    </w:p>
    <w:p>
      <w:pPr>
        <w:autoSpaceDE w:val="0"/>
        <w:autoSpaceDN w:val="0"/>
        <w:adjustRightInd w:val="0"/>
        <w:spacing w:line="360" w:lineRule="auto"/>
        <w:jc w:val="center"/>
        <w:rPr>
          <w:rFonts w:cs="宋体" w:asciiTheme="minorEastAsia" w:hAnsiTheme="minorEastAsia" w:eastAsiaTheme="minorEastAsia"/>
          <w:kern w:val="0"/>
          <w:sz w:val="36"/>
          <w:szCs w:val="36"/>
        </w:rPr>
      </w:pPr>
      <w:r>
        <w:rPr>
          <w:rFonts w:hint="eastAsia" w:asciiTheme="minorEastAsia" w:hAnsiTheme="minorEastAsia" w:eastAsiaTheme="minorEastAsia" w:cstheme="minorEastAsia"/>
          <w:color w:val="000000"/>
          <w:kern w:val="0"/>
          <w:szCs w:val="21"/>
        </w:rPr>
        <w:t>　</w:t>
      </w:r>
      <w:bookmarkStart w:id="4162" w:name="_Hlk61878436"/>
      <w:r>
        <w:rPr>
          <w:rFonts w:hint="eastAsia" w:cs="宋体" w:asciiTheme="minorEastAsia" w:hAnsiTheme="minorEastAsia" w:eastAsiaTheme="minorEastAsia"/>
          <w:kern w:val="0"/>
          <w:sz w:val="36"/>
          <w:szCs w:val="36"/>
        </w:rPr>
        <w:t>中小企业声明函</w:t>
      </w:r>
      <w:bookmarkEnd w:id="4162"/>
      <w:r>
        <w:rPr>
          <w:rFonts w:hint="eastAsia" w:cs="宋体" w:asciiTheme="minorEastAsia" w:hAnsiTheme="minorEastAsia" w:eastAsiaTheme="minorEastAsia"/>
          <w:kern w:val="0"/>
          <w:sz w:val="36"/>
          <w:szCs w:val="36"/>
        </w:rPr>
        <w:t>（服务）</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本公司（联合体）郑重声明，根据《政府采购促进中小企业发展管理办法》（财库﹝</w:t>
      </w:r>
      <w:r>
        <w:rPr>
          <w:rFonts w:cs="仿宋" w:asciiTheme="minorEastAsia" w:hAnsiTheme="minorEastAsia" w:eastAsiaTheme="minorEastAsia"/>
          <w:kern w:val="0"/>
          <w:sz w:val="24"/>
        </w:rPr>
        <w:t>2020</w:t>
      </w:r>
      <w:r>
        <w:rPr>
          <w:rFonts w:hint="eastAsia" w:cs="仿宋" w:asciiTheme="minorEastAsia" w:hAnsiTheme="minorEastAsia" w:eastAsiaTheme="minorEastAsia"/>
          <w:kern w:val="0"/>
          <w:sz w:val="24"/>
        </w:rPr>
        <w:t>﹞</w:t>
      </w:r>
      <w:r>
        <w:rPr>
          <w:rFonts w:cs="仿宋" w:asciiTheme="minorEastAsia" w:hAnsiTheme="minorEastAsia" w:eastAsiaTheme="minorEastAsia"/>
          <w:kern w:val="0"/>
          <w:sz w:val="24"/>
        </w:rPr>
        <w:t xml:space="preserve">46 </w:t>
      </w:r>
      <w:r>
        <w:rPr>
          <w:rFonts w:hint="eastAsia" w:cs="仿宋" w:asciiTheme="minorEastAsia" w:hAnsiTheme="minorEastAsia" w:eastAsiaTheme="minorEastAsia"/>
          <w:kern w:val="0"/>
          <w:sz w:val="24"/>
        </w:rPr>
        <w:t>号）的规定，本公司（联合体）参加</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（单位名称）的（项目名称）采购活动，服务全部由符合政策要求的中小企业承接。相关企业（含联合体中的中小企业、签订分包意向协议的中小企业）的具体情况如下：</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cs="仿宋" w:asciiTheme="minorEastAsia" w:hAnsiTheme="minorEastAsia" w:eastAsiaTheme="minorEastAsia"/>
          <w:kern w:val="0"/>
          <w:sz w:val="24"/>
        </w:rPr>
        <w:t xml:space="preserve">1.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（标的名称）</w:t>
      </w:r>
      <w:r>
        <w:rPr>
          <w:rFonts w:cs="仿宋" w:asciiTheme="minorEastAsia" w:hAnsiTheme="minorEastAsia" w:eastAsiaTheme="minorEastAsia"/>
          <w:kern w:val="0"/>
          <w:sz w:val="24"/>
        </w:rPr>
        <w:t xml:space="preserve"> </w:t>
      </w:r>
      <w:r>
        <w:rPr>
          <w:rFonts w:hint="eastAsia" w:cs="仿宋" w:asciiTheme="minorEastAsia" w:hAnsiTheme="minorEastAsia" w:eastAsiaTheme="minorEastAsia"/>
          <w:kern w:val="0"/>
          <w:sz w:val="24"/>
        </w:rPr>
        <w:t>，属于（采购文件中明确的所属行业）；承建（承接）企业为</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（企业名称），从业人员</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人，营业收入为</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万元，资产总额为</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万元¹，属于（中型企业、小型企业、微型企业）；</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cs="仿宋" w:asciiTheme="minorEastAsia" w:hAnsiTheme="minorEastAsia" w:eastAsiaTheme="minorEastAsia"/>
          <w:kern w:val="0"/>
          <w:sz w:val="24"/>
        </w:rPr>
        <w:t>2.</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（标的名称）</w:t>
      </w:r>
      <w:r>
        <w:rPr>
          <w:rFonts w:cs="仿宋" w:asciiTheme="minorEastAsia" w:hAnsiTheme="minorEastAsia" w:eastAsiaTheme="minorEastAsia"/>
          <w:kern w:val="0"/>
          <w:sz w:val="24"/>
        </w:rPr>
        <w:t xml:space="preserve"> </w:t>
      </w:r>
      <w:r>
        <w:rPr>
          <w:rFonts w:hint="eastAsia" w:cs="仿宋" w:asciiTheme="minorEastAsia" w:hAnsiTheme="minorEastAsia" w:eastAsiaTheme="minorEastAsia"/>
          <w:kern w:val="0"/>
          <w:sz w:val="24"/>
        </w:rPr>
        <w:t xml:space="preserve">，属于（采购文件中明确的所属行业）；承建（承接）企业为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（企业名称），从业人员</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 xml:space="preserve">人，营业收入为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 xml:space="preserve">万元，资产总额为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万元，属于（中型企业、小型企业、微型企业）；</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以上企业，不属于大企业的分支机构，不存在控股股东为大企业的情形，也不存在与大企业的负责人为同一人的情形。</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本企业对上述声明内容的真实性负责。如有虚假，将依法承担相应责任。</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企业名称（盖章）：</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日期：</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rPr>
          <w:rFonts w:cs="宋体" w:asciiTheme="minorEastAsia" w:hAnsiTheme="minorEastAsia" w:eastAsiaTheme="minorEastAsia"/>
          <w:kern w:val="0"/>
          <w:sz w:val="24"/>
        </w:rPr>
      </w:pPr>
      <w:r>
        <w:rPr>
          <w:rFonts w:cs="TimesNewRomanPSMT" w:asciiTheme="minorEastAsia" w:hAnsiTheme="minorEastAsia" w:eastAsiaTheme="minorEastAsia"/>
          <w:kern w:val="0"/>
          <w:sz w:val="24"/>
        </w:rPr>
        <w:t xml:space="preserve">1 </w:t>
      </w:r>
      <w:r>
        <w:rPr>
          <w:rFonts w:hint="eastAsia" w:cs="宋体" w:asciiTheme="minorEastAsia" w:hAnsiTheme="minorEastAsia" w:eastAsiaTheme="minorEastAsia"/>
          <w:kern w:val="0"/>
          <w:sz w:val="24"/>
        </w:rPr>
        <w:t>从业人员、营业收入、资产总额填报上一年度数据，无上一年度数据的新成立企业可不填报。</w:t>
      </w:r>
    </w:p>
    <w:p>
      <w:pPr>
        <w:spacing w:line="360" w:lineRule="auto"/>
        <w:ind w:firstLine="424" w:firstLineChars="177"/>
        <w:jc w:val="center"/>
        <w:outlineLvl w:val="2"/>
        <w:rPr>
          <w:rFonts w:asciiTheme="minorEastAsia" w:hAnsiTheme="minorEastAsia" w:eastAsiaTheme="minorEastAsia" w:cstheme="minorEastAsia"/>
          <w:sz w:val="24"/>
          <w:lang w:val="en-GB"/>
        </w:rPr>
      </w:pPr>
      <w:bookmarkStart w:id="4163" w:name="_Toc61878517"/>
      <w:r>
        <w:rPr>
          <w:rFonts w:hint="eastAsia" w:asciiTheme="minorEastAsia" w:hAnsiTheme="minorEastAsia" w:eastAsiaTheme="minorEastAsia" w:cstheme="minorEastAsia"/>
          <w:sz w:val="24"/>
        </w:rPr>
        <w:t>13</w:t>
      </w:r>
      <w:r>
        <w:rPr>
          <w:rFonts w:hint="eastAsia" w:asciiTheme="minorEastAsia" w:hAnsiTheme="minorEastAsia" w:eastAsiaTheme="minorEastAsia" w:cstheme="minorEastAsia"/>
          <w:sz w:val="24"/>
          <w:lang w:val="en-GB"/>
        </w:rPr>
        <w:t xml:space="preserve"> 残疾人福利性单位声明函（如适用）</w:t>
      </w:r>
      <w:bookmarkEnd w:id="4163"/>
    </w:p>
    <w:p>
      <w:pPr>
        <w:pStyle w:val="48"/>
        <w:rPr>
          <w:rFonts w:asciiTheme="minorEastAsia" w:hAnsiTheme="minorEastAsia" w:eastAsiaTheme="minorEastAsia" w:cstheme="minorEastAsia"/>
          <w:lang w:val="en-GB"/>
        </w:rPr>
      </w:pPr>
    </w:p>
    <w:p>
      <w:pPr>
        <w:pStyle w:val="10"/>
        <w:spacing w:line="360" w:lineRule="auto"/>
        <w:ind w:firstLine="360" w:firstLineChars="150"/>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本单位郑重声明，根据《财政部民政部中国残疾人联合会关于促进残疾人就业政府采购政策的通知》（财库〔2017〕 141号）的规定，本单位为符合条件的残疾人福利性单位，且本单位参加_____</w:t>
      </w:r>
      <w:r>
        <w:rPr>
          <w:rFonts w:hint="eastAsia" w:asciiTheme="minorEastAsia" w:hAnsiTheme="minorEastAsia" w:eastAsiaTheme="minorEastAsia" w:cstheme="minorEastAsia"/>
          <w:u w:val="single"/>
        </w:rPr>
        <w:t>（采购人名称）</w:t>
      </w:r>
      <w:r>
        <w:rPr>
          <w:rFonts w:hint="eastAsia" w:asciiTheme="minorEastAsia" w:hAnsiTheme="minorEastAsia" w:eastAsiaTheme="minorEastAsia" w:cstheme="minorEastAsia"/>
          <w:lang w:val="en-US"/>
        </w:rPr>
        <w:t>单位的____</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lang w:val="en-US"/>
        </w:rPr>
        <w:t>采购活动提供本单位制造的货物（由本单位承担工程/提供服务），或者提供其他残疾人福利性单位制造的货物（不包括使用非残疾人福利性单位注册商标的货物）。</w:t>
      </w:r>
    </w:p>
    <w:p>
      <w:pPr>
        <w:pStyle w:val="10"/>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本单位对上述声明的真实性负责。如有虚假，将依法承担相应责任。</w:t>
      </w:r>
    </w:p>
    <w:p>
      <w:pPr>
        <w:pStyle w:val="10"/>
        <w:spacing w:line="360" w:lineRule="auto"/>
        <w:rPr>
          <w:rFonts w:asciiTheme="minorEastAsia" w:hAnsiTheme="minorEastAsia" w:eastAsiaTheme="minorEastAsia" w:cstheme="minorEastAsia"/>
          <w:lang w:val="en-US"/>
        </w:rPr>
      </w:pPr>
    </w:p>
    <w:p>
      <w:pPr>
        <w:pStyle w:val="10"/>
        <w:spacing w:line="360" w:lineRule="auto"/>
        <w:rPr>
          <w:rFonts w:asciiTheme="minorEastAsia" w:hAnsiTheme="minorEastAsia" w:eastAsiaTheme="minorEastAsia" w:cstheme="minorEastAsia"/>
          <w:lang w:val="en-US"/>
        </w:rPr>
      </w:pPr>
    </w:p>
    <w:p>
      <w:pPr>
        <w:pStyle w:val="10"/>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投标人名称（盖章）：</w:t>
      </w:r>
    </w:p>
    <w:p>
      <w:pPr>
        <w:pStyle w:val="10"/>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日期：</w:t>
      </w:r>
    </w:p>
    <w:p>
      <w:pPr>
        <w:widowControl/>
        <w:jc w:val="left"/>
        <w:rPr>
          <w:rFonts w:asciiTheme="minorEastAsia" w:hAnsiTheme="minorEastAsia" w:eastAsiaTheme="minorEastAsia" w:cstheme="minorEastAsia"/>
          <w:kern w:val="0"/>
          <w:sz w:val="24"/>
          <w:szCs w:val="20"/>
          <w:lang w:val="zh-CN"/>
        </w:rPr>
      </w:pPr>
      <w:r>
        <w:rPr>
          <w:rFonts w:hint="eastAsia" w:asciiTheme="minorEastAsia" w:hAnsiTheme="minorEastAsia" w:eastAsiaTheme="minorEastAsia" w:cstheme="minorEastAsia"/>
          <w:kern w:val="0"/>
          <w:sz w:val="24"/>
          <w:szCs w:val="20"/>
          <w:lang w:val="zh-CN"/>
        </w:rPr>
        <w:br w:type="page"/>
      </w:r>
    </w:p>
    <w:p>
      <w:pPr>
        <w:pStyle w:val="5"/>
        <w:tabs>
          <w:tab w:val="left" w:pos="900"/>
        </w:tabs>
        <w:spacing w:line="360" w:lineRule="auto"/>
        <w:jc w:val="center"/>
        <w:rPr>
          <w:rFonts w:hint="default" w:asciiTheme="minorEastAsia" w:hAnsiTheme="minorEastAsia" w:eastAsiaTheme="minorEastAsia" w:cstheme="minorEastAsia"/>
          <w:bCs/>
          <w:sz w:val="24"/>
          <w:szCs w:val="28"/>
        </w:rPr>
      </w:pPr>
      <w:bookmarkStart w:id="4164" w:name="_Toc61878518"/>
      <w:bookmarkStart w:id="4165" w:name="_Toc5895229"/>
      <w:r>
        <w:rPr>
          <w:rFonts w:asciiTheme="minorEastAsia" w:hAnsiTheme="minorEastAsia" w:eastAsiaTheme="minorEastAsia" w:cstheme="minorEastAsia"/>
          <w:sz w:val="24"/>
        </w:rPr>
        <w:t xml:space="preserve">14 </w:t>
      </w:r>
      <w:r>
        <w:rPr>
          <w:rFonts w:asciiTheme="minorEastAsia" w:hAnsiTheme="minorEastAsia" w:eastAsiaTheme="minorEastAsia" w:cstheme="minorEastAsia"/>
          <w:bCs/>
          <w:sz w:val="24"/>
          <w:szCs w:val="28"/>
        </w:rPr>
        <w:t>监狱、戒毒企业声明函（如适用）</w:t>
      </w:r>
      <w:bookmarkEnd w:id="4164"/>
      <w:bookmarkEnd w:id="4165"/>
    </w:p>
    <w:p>
      <w:pPr>
        <w:spacing w:line="48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（如为监狱、戒毒企业，须提供声明函）</w:t>
      </w:r>
    </w:p>
    <w:p>
      <w:pPr>
        <w:spacing w:line="480" w:lineRule="auto"/>
        <w:jc w:val="center"/>
        <w:rPr>
          <w:rFonts w:asciiTheme="minorEastAsia" w:hAnsiTheme="minorEastAsia" w:eastAsiaTheme="minorEastAsia" w:cstheme="minorEastAsia"/>
          <w:b/>
          <w:bCs/>
          <w:sz w:val="24"/>
        </w:rPr>
      </w:pPr>
    </w:p>
    <w:p>
      <w:pPr>
        <w:pStyle w:val="103"/>
        <w:widowControl w:val="0"/>
        <w:spacing w:line="48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本公司为______（请填写：监狱、戒毒）企业。即，本公司同时满足以下条件：</w:t>
      </w:r>
    </w:p>
    <w:p>
      <w:pPr>
        <w:pStyle w:val="103"/>
        <w:widowControl w:val="0"/>
        <w:spacing w:line="48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1.本公司为______（请填写：监狱、戒毒）企业。</w:t>
      </w:r>
    </w:p>
    <w:p>
      <w:pPr>
        <w:pStyle w:val="103"/>
        <w:widowControl w:val="0"/>
        <w:spacing w:line="48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2.本公司参加</w:t>
      </w:r>
      <w:r>
        <w:rPr>
          <w:rFonts w:hint="eastAsia" w:asciiTheme="minorEastAsia" w:hAnsiTheme="minorEastAsia" w:eastAsiaTheme="minorEastAsia" w:cstheme="minorEastAsia"/>
          <w:kern w:val="2"/>
          <w:u w:val="single"/>
        </w:rPr>
        <w:t xml:space="preserve">     （采购人名称）</w:t>
      </w:r>
      <w:r>
        <w:rPr>
          <w:rFonts w:hint="eastAsia" w:asciiTheme="minorEastAsia" w:hAnsiTheme="minorEastAsia" w:eastAsiaTheme="minorEastAsia" w:cstheme="minorEastAsia"/>
          <w:kern w:val="2"/>
        </w:rPr>
        <w:t>单位的</w:t>
      </w:r>
      <w:r>
        <w:rPr>
          <w:rFonts w:hint="eastAsia" w:asciiTheme="minorEastAsia" w:hAnsiTheme="minorEastAsia" w:eastAsiaTheme="minorEastAsia" w:cstheme="minorEastAsia"/>
          <w:kern w:val="2"/>
          <w:u w:val="single"/>
        </w:rPr>
        <w:t xml:space="preserve">      （项目名称）</w:t>
      </w:r>
      <w:r>
        <w:rPr>
          <w:rFonts w:hint="eastAsia" w:asciiTheme="minorEastAsia" w:hAnsiTheme="minorEastAsia" w:eastAsiaTheme="minorEastAsia" w:cstheme="minorEastAsia"/>
          <w:kern w:val="2"/>
        </w:rPr>
        <w:t>采购活动提供本企业制造的货物，由本企业承担工程、提供服务，或者提供其他______（请填写：监狱、戒毒）企业制造的货物。</w:t>
      </w:r>
    </w:p>
    <w:p>
      <w:pPr>
        <w:pStyle w:val="103"/>
        <w:widowControl w:val="0"/>
        <w:spacing w:line="48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本公司对上述声明的真实性负责。如有虚假，将依法承担相应责任。</w:t>
      </w:r>
    </w:p>
    <w:p>
      <w:pPr>
        <w:spacing w:line="480" w:lineRule="auto"/>
        <w:ind w:firstLine="152"/>
        <w:jc w:val="righ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投标人名称（盖章）：</w:t>
      </w:r>
    </w:p>
    <w:p>
      <w:pPr>
        <w:spacing w:line="480" w:lineRule="auto"/>
        <w:ind w:firstLine="426"/>
        <w:jc w:val="righ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           期：</w:t>
      </w:r>
    </w:p>
    <w:p>
      <w:pPr>
        <w:pStyle w:val="103"/>
        <w:widowControl w:val="0"/>
        <w:spacing w:line="480" w:lineRule="auto"/>
        <w:ind w:firstLine="373" w:firstLineChars="177"/>
        <w:rPr>
          <w:rFonts w:asciiTheme="minorEastAsia" w:hAnsiTheme="minorEastAsia" w:eastAsiaTheme="minorEastAsia" w:cstheme="minorEastAsia"/>
          <w:b/>
          <w:kern w:val="2"/>
        </w:rPr>
      </w:pPr>
    </w:p>
    <w:p>
      <w:pPr>
        <w:pStyle w:val="103"/>
        <w:widowControl w:val="0"/>
        <w:spacing w:line="480" w:lineRule="auto"/>
        <w:ind w:firstLine="426" w:firstLine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注：</w:t>
      </w:r>
    </w:p>
    <w:p>
      <w:pPr>
        <w:pStyle w:val="103"/>
        <w:widowControl w:val="0"/>
        <w:spacing w:line="480" w:lineRule="auto"/>
        <w:ind w:left="372" w:left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(1)不符合上述情形的投标人无须提供上述声明函件。</w:t>
      </w:r>
    </w:p>
    <w:p>
      <w:pPr>
        <w:pStyle w:val="103"/>
        <w:widowControl w:val="0"/>
        <w:spacing w:line="480" w:lineRule="auto"/>
        <w:ind w:left="372" w:left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(2)提供市监狱管理局、市教育矫治局出具的监狱企业的证明文件。</w:t>
      </w:r>
    </w:p>
    <w:p>
      <w:pPr>
        <w:pStyle w:val="103"/>
        <w:widowControl w:val="0"/>
        <w:spacing w:line="480" w:lineRule="auto"/>
        <w:ind w:left="372" w:left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(3)在政府采购活动中，监狱企业视同小型、微型企业，享受预留份额、评审中价格扣除等政府采购促进中小企业发展的相关政策。向监狱企业采购的金额，计入面向中小企业采购的统计数据。</w:t>
      </w:r>
    </w:p>
    <w:p>
      <w:pPr>
        <w:tabs>
          <w:tab w:val="left" w:pos="5580"/>
        </w:tabs>
        <w:spacing w:before="120" w:line="360" w:lineRule="auto"/>
        <w:ind w:left="-2" w:leftChars="-1" w:firstLine="2"/>
        <w:jc w:val="center"/>
        <w:rPr>
          <w:rFonts w:asciiTheme="minorEastAsia" w:hAnsiTheme="minorEastAsia" w:eastAsiaTheme="minorEastAsia" w:cstheme="minorEastAsia"/>
          <w:sz w:val="24"/>
        </w:rPr>
      </w:pPr>
    </w:p>
    <w:p>
      <w:pPr>
        <w:pStyle w:val="10"/>
        <w:rPr>
          <w:rFonts w:asciiTheme="minorEastAsia" w:hAnsiTheme="minorEastAsia" w:eastAsiaTheme="minorEastAsia" w:cstheme="minorEastAsia"/>
          <w:lang w:val="en-US"/>
        </w:rPr>
        <w:sectPr>
          <w:pgSz w:w="11907" w:h="16840"/>
          <w:pgMar w:top="1089" w:right="1418" w:bottom="1400" w:left="1418" w:header="851" w:footer="992" w:gutter="0"/>
          <w:cols w:space="720" w:num="1"/>
          <w:docGrid w:linePitch="312" w:charSpace="0"/>
        </w:sectPr>
      </w:pPr>
    </w:p>
    <w:p>
      <w:pPr>
        <w:pStyle w:val="10"/>
        <w:ind w:firstLine="0"/>
        <w:jc w:val="center"/>
        <w:outlineLvl w:val="2"/>
        <w:rPr>
          <w:rFonts w:asciiTheme="minorEastAsia" w:hAnsiTheme="minorEastAsia" w:eastAsiaTheme="minorEastAsia" w:cstheme="minorEastAsia"/>
          <w:lang w:val="en-US"/>
        </w:rPr>
      </w:pPr>
      <w:bookmarkStart w:id="4166" w:name="_Toc61878519"/>
      <w:bookmarkStart w:id="4167" w:name="_Toc5895231"/>
      <w:r>
        <w:rPr>
          <w:rFonts w:hint="eastAsia" w:asciiTheme="minorEastAsia" w:hAnsiTheme="minorEastAsia" w:eastAsiaTheme="minorEastAsia" w:cstheme="minorEastAsia"/>
          <w:lang w:val="en-US"/>
        </w:rPr>
        <w:t>15.</w:t>
      </w:r>
      <w:r>
        <w:rPr>
          <w:rFonts w:hint="eastAsia" w:asciiTheme="minorEastAsia" w:hAnsiTheme="minorEastAsia" w:eastAsiaTheme="minorEastAsia" w:cstheme="minorEastAsia"/>
          <w:color w:val="111F2C"/>
          <w:shd w:val="clear" w:color="auto" w:fill="FFFFFF"/>
        </w:rPr>
        <w:t>廉洁合作承诺书</w:t>
      </w:r>
    </w:p>
    <w:p>
      <w:pPr>
        <w:spacing w:line="640" w:lineRule="exact"/>
        <w:jc w:val="center"/>
        <w:rPr>
          <w:rFonts w:ascii="宋体" w:hAnsi="宋体" w:cs="宋体"/>
          <w:sz w:val="24"/>
        </w:rPr>
      </w:pPr>
    </w:p>
    <w:p>
      <w:pPr>
        <w:spacing w:line="560" w:lineRule="exact"/>
        <w:ind w:firstLine="480" w:firstLineChars="200"/>
        <w:jc w:val="left"/>
        <w:rPr>
          <w:rFonts w:ascii="宋体" w:hAnsi="宋体" w:cs="宋体"/>
          <w:sz w:val="24"/>
        </w:rPr>
      </w:pPr>
      <w:r>
        <w:rPr>
          <w:rFonts w:hint="eastAsia" w:ascii="宋体" w:hAnsi="宋体" w:cs="宋体"/>
          <w:sz w:val="24"/>
        </w:rPr>
        <w:t>为促进公开、公平、公正、廉洁交易，我方对于参与自然资源部国土卫星遥感应用中心（采购项目）的全过程，作出如下承诺：</w:t>
      </w:r>
    </w:p>
    <w:p>
      <w:pPr>
        <w:spacing w:line="560" w:lineRule="exact"/>
        <w:ind w:firstLine="480" w:firstLineChars="200"/>
        <w:rPr>
          <w:rFonts w:ascii="宋体" w:hAnsi="宋体" w:cs="宋体"/>
          <w:sz w:val="24"/>
        </w:rPr>
      </w:pPr>
      <w:r>
        <w:rPr>
          <w:rFonts w:hint="eastAsia" w:ascii="宋体" w:hAnsi="宋体" w:cs="宋体"/>
          <w:sz w:val="24"/>
        </w:rPr>
        <w:t>一、严格遵守国家法律法规和与本次采购有关的制度规定，对我方工作人员开展廉洁教育，对采购过程中发现的不廉洁行为进行制止、纠正和举报、反映。</w:t>
      </w:r>
    </w:p>
    <w:p>
      <w:pPr>
        <w:spacing w:line="560" w:lineRule="exact"/>
        <w:ind w:firstLine="480" w:firstLineChars="200"/>
        <w:rPr>
          <w:rFonts w:ascii="宋体" w:hAnsi="宋体" w:cs="宋体"/>
          <w:sz w:val="24"/>
        </w:rPr>
      </w:pPr>
      <w:r>
        <w:rPr>
          <w:rFonts w:hint="eastAsia" w:ascii="宋体" w:hAnsi="宋体" w:cs="宋体"/>
          <w:sz w:val="24"/>
        </w:rPr>
        <w:t>二、积极配合自然资源部国土卫星遥感应用中心对本次采购进行管理和监督。我方知悉自然资源部国土卫星遥感应用中心工作人员应遵守的规定和要求，包括：</w:t>
      </w:r>
    </w:p>
    <w:p>
      <w:pPr>
        <w:spacing w:line="560" w:lineRule="exact"/>
        <w:ind w:firstLine="480" w:firstLineChars="200"/>
        <w:rPr>
          <w:rFonts w:ascii="宋体" w:hAnsi="宋体" w:cs="宋体"/>
          <w:sz w:val="24"/>
        </w:rPr>
      </w:pPr>
      <w:r>
        <w:rPr>
          <w:rFonts w:hint="eastAsia" w:ascii="宋体" w:hAnsi="宋体" w:cs="宋体"/>
          <w:sz w:val="24"/>
        </w:rPr>
        <w:t>（一）不得以任何形式索要和收受回扣。</w:t>
      </w:r>
    </w:p>
    <w:p>
      <w:pPr>
        <w:spacing w:line="560" w:lineRule="exact"/>
        <w:ind w:firstLine="480" w:firstLineChars="200"/>
        <w:rPr>
          <w:rFonts w:ascii="宋体" w:hAnsi="宋体" w:cs="宋体"/>
          <w:sz w:val="24"/>
        </w:rPr>
      </w:pPr>
      <w:r>
        <w:rPr>
          <w:rFonts w:hint="eastAsia" w:ascii="宋体" w:hAnsi="宋体" w:cs="宋体"/>
          <w:sz w:val="24"/>
        </w:rPr>
        <w:t>（二）不得接受以任何名义赠送的“红包”、礼品、礼金、购物卡、土特产等。</w:t>
      </w:r>
    </w:p>
    <w:p>
      <w:pPr>
        <w:spacing w:line="560" w:lineRule="exact"/>
        <w:ind w:firstLine="480" w:firstLineChars="200"/>
        <w:rPr>
          <w:rFonts w:ascii="宋体" w:hAnsi="宋体" w:cs="宋体"/>
          <w:sz w:val="24"/>
        </w:rPr>
      </w:pPr>
      <w:r>
        <w:rPr>
          <w:rFonts w:hint="eastAsia" w:ascii="宋体" w:hAnsi="宋体" w:cs="宋体"/>
          <w:sz w:val="24"/>
        </w:rPr>
        <w:t>（三）不得在供应商和潜在供应商处报销任何应由单位和个人支付的费用。</w:t>
      </w:r>
    </w:p>
    <w:p>
      <w:pPr>
        <w:spacing w:line="560" w:lineRule="exact"/>
        <w:ind w:firstLine="480" w:firstLineChars="200"/>
        <w:rPr>
          <w:rFonts w:ascii="宋体" w:hAnsi="宋体" w:cs="宋体"/>
          <w:sz w:val="24"/>
        </w:rPr>
      </w:pPr>
      <w:r>
        <w:rPr>
          <w:rFonts w:hint="eastAsia" w:ascii="宋体" w:hAnsi="宋体" w:cs="宋体"/>
          <w:sz w:val="24"/>
        </w:rPr>
        <w:t>（四）不得参加供应商和潜在供应商及其工作人员组织的宴请、健身、娱乐和旅游等活动。</w:t>
      </w:r>
    </w:p>
    <w:p>
      <w:pPr>
        <w:spacing w:line="560" w:lineRule="exact"/>
        <w:ind w:firstLine="480" w:firstLineChars="200"/>
        <w:rPr>
          <w:rFonts w:ascii="宋体" w:hAnsi="宋体" w:cs="宋体"/>
          <w:sz w:val="24"/>
        </w:rPr>
      </w:pPr>
      <w:r>
        <w:rPr>
          <w:rFonts w:hint="eastAsia" w:ascii="宋体" w:hAnsi="宋体" w:cs="宋体"/>
          <w:sz w:val="24"/>
        </w:rPr>
        <w:t>（五）不得向供应商和潜在供应商及其工作人员介绍亲属、亲友从事与合作项目相关的业务。</w:t>
      </w:r>
    </w:p>
    <w:p>
      <w:pPr>
        <w:spacing w:line="560" w:lineRule="exact"/>
        <w:ind w:firstLine="480" w:firstLineChars="200"/>
        <w:rPr>
          <w:rFonts w:ascii="宋体" w:hAnsi="宋体" w:cs="宋体"/>
          <w:sz w:val="24"/>
        </w:rPr>
      </w:pPr>
      <w:r>
        <w:rPr>
          <w:rFonts w:hint="eastAsia" w:ascii="宋体" w:hAnsi="宋体" w:cs="宋体"/>
          <w:sz w:val="24"/>
        </w:rPr>
        <w:t>（六）外出到供应商和潜在供应商处开展调研、询价等公务活动，应至少两人同行，并向部门报备。无报备原则上不得前往。</w:t>
      </w:r>
    </w:p>
    <w:p>
      <w:pPr>
        <w:spacing w:line="560" w:lineRule="exact"/>
        <w:ind w:firstLine="480" w:firstLineChars="200"/>
        <w:rPr>
          <w:rFonts w:ascii="宋体" w:hAnsi="宋体" w:cs="宋体"/>
          <w:sz w:val="24"/>
        </w:rPr>
      </w:pPr>
      <w:r>
        <w:rPr>
          <w:rFonts w:hint="eastAsia" w:ascii="宋体" w:hAnsi="宋体" w:cs="宋体"/>
          <w:sz w:val="24"/>
        </w:rPr>
        <w:t>（七）不得在单位办公场所以外的地点接待供应商和潜在供应商及其工作人员有关事项的询访。</w:t>
      </w:r>
    </w:p>
    <w:p>
      <w:pPr>
        <w:spacing w:line="560" w:lineRule="exact"/>
        <w:ind w:firstLine="480" w:firstLineChars="200"/>
        <w:rPr>
          <w:rFonts w:ascii="宋体" w:hAnsi="宋体" w:cs="宋体"/>
          <w:sz w:val="24"/>
        </w:rPr>
      </w:pPr>
      <w:r>
        <w:rPr>
          <w:rFonts w:hint="eastAsia" w:ascii="宋体" w:hAnsi="宋体" w:cs="宋体"/>
          <w:sz w:val="24"/>
        </w:rPr>
        <w:t>（八）具有相互提醒、相互监督的权利和义务。如发现本次采购存在不廉洁行为或重大风险隐患，应及时向单位纪检部门反映。</w:t>
      </w:r>
    </w:p>
    <w:p>
      <w:pPr>
        <w:spacing w:line="560" w:lineRule="exact"/>
        <w:ind w:firstLine="480" w:firstLineChars="200"/>
        <w:rPr>
          <w:rFonts w:ascii="宋体" w:hAnsi="宋体" w:cs="宋体"/>
          <w:sz w:val="24"/>
        </w:rPr>
      </w:pPr>
      <w:r>
        <w:rPr>
          <w:rFonts w:hint="eastAsia" w:ascii="宋体" w:hAnsi="宋体" w:cs="宋体"/>
          <w:sz w:val="24"/>
        </w:rPr>
        <w:t>（九）违反以上规定的，自然资源部国土卫星遥感应用中心将依纪依规严肃处理，追究有关人员的责任，触犯法律的按规定移交司法机关处理。</w:t>
      </w:r>
    </w:p>
    <w:p>
      <w:pPr>
        <w:spacing w:line="560" w:lineRule="exact"/>
        <w:ind w:firstLine="480" w:firstLineChars="200"/>
        <w:rPr>
          <w:rFonts w:ascii="宋体" w:hAnsi="宋体" w:cs="宋体"/>
          <w:sz w:val="24"/>
        </w:rPr>
      </w:pPr>
      <w:r>
        <w:rPr>
          <w:rFonts w:hint="eastAsia" w:ascii="宋体" w:hAnsi="宋体" w:cs="宋体"/>
          <w:sz w:val="24"/>
        </w:rPr>
        <w:t>我方在参与本次采购过程中，如发现自然资源部国土卫星遥感应用中心工作人员违反国家法律法规制度或以上规定要求，将通过电话（010-68412167、010-68412191）、邮箱（jjjb@lasac.cn）等方式向自然资源部国土卫星遥感应用中心举报、反映。</w:t>
      </w:r>
    </w:p>
    <w:p>
      <w:pPr>
        <w:spacing w:line="560" w:lineRule="exact"/>
        <w:ind w:firstLine="480" w:firstLineChars="200"/>
        <w:rPr>
          <w:rFonts w:ascii="宋体" w:hAnsi="宋体" w:cs="宋体"/>
          <w:sz w:val="24"/>
        </w:rPr>
      </w:pPr>
      <w:r>
        <w:rPr>
          <w:rFonts w:hint="eastAsia" w:ascii="宋体" w:hAnsi="宋体" w:cs="宋体"/>
          <w:sz w:val="24"/>
        </w:rPr>
        <w:t>三、我方承诺在参与本次采购的全过程中严格遵守以下规定：</w:t>
      </w:r>
    </w:p>
    <w:p>
      <w:pPr>
        <w:spacing w:line="560" w:lineRule="exact"/>
        <w:ind w:firstLine="480" w:firstLineChars="200"/>
        <w:rPr>
          <w:rFonts w:ascii="宋体" w:hAnsi="宋体" w:cs="宋体"/>
          <w:sz w:val="24"/>
        </w:rPr>
      </w:pPr>
      <w:r>
        <w:rPr>
          <w:rFonts w:hint="eastAsia" w:ascii="宋体" w:hAnsi="宋体" w:cs="宋体"/>
          <w:sz w:val="24"/>
        </w:rPr>
        <w:t>（一）不在事前、事中、事后以任何形式向自然资源部国土卫星遥感应用中心及其工作人员给予或承诺给予回扣。</w:t>
      </w:r>
    </w:p>
    <w:p>
      <w:pPr>
        <w:spacing w:line="560" w:lineRule="exact"/>
        <w:ind w:firstLine="480" w:firstLineChars="200"/>
        <w:rPr>
          <w:rFonts w:ascii="宋体" w:hAnsi="宋体" w:cs="宋体"/>
          <w:sz w:val="24"/>
        </w:rPr>
      </w:pPr>
      <w:r>
        <w:rPr>
          <w:rFonts w:hint="eastAsia" w:ascii="宋体" w:hAnsi="宋体" w:cs="宋体"/>
          <w:sz w:val="24"/>
        </w:rPr>
        <w:t>（二）不向自然资源部国土卫星遥感应用中心及其工作人员赠送“红包”、礼品、礼金、购物卡、土特产等。</w:t>
      </w:r>
    </w:p>
    <w:p>
      <w:pPr>
        <w:spacing w:line="560" w:lineRule="exact"/>
        <w:ind w:firstLine="480" w:firstLineChars="200"/>
        <w:rPr>
          <w:rFonts w:ascii="宋体" w:hAnsi="宋体" w:cs="宋体"/>
          <w:sz w:val="24"/>
        </w:rPr>
      </w:pPr>
      <w:r>
        <w:rPr>
          <w:rFonts w:hint="eastAsia" w:ascii="宋体" w:hAnsi="宋体" w:cs="宋体"/>
          <w:sz w:val="24"/>
        </w:rPr>
        <w:t>（三）不为自然资源部国土卫星遥感应用中心及其工作人员报销和支付应由其单位和个人支付的任何费用。</w:t>
      </w:r>
    </w:p>
    <w:p>
      <w:pPr>
        <w:spacing w:line="560" w:lineRule="exact"/>
        <w:ind w:firstLine="480" w:firstLineChars="200"/>
        <w:rPr>
          <w:rFonts w:ascii="宋体" w:hAnsi="宋体" w:cs="宋体"/>
          <w:sz w:val="24"/>
        </w:rPr>
      </w:pPr>
      <w:r>
        <w:rPr>
          <w:rFonts w:hint="eastAsia" w:ascii="宋体" w:hAnsi="宋体" w:cs="宋体"/>
          <w:sz w:val="24"/>
        </w:rPr>
        <w:t>（四）不邀请自然资源部国土卫星遥感应用中心工作人员参加宴请、健身、娱乐和旅游等活动。</w:t>
      </w:r>
    </w:p>
    <w:p>
      <w:pPr>
        <w:spacing w:line="560" w:lineRule="exact"/>
        <w:ind w:firstLine="480" w:firstLineChars="200"/>
        <w:rPr>
          <w:rFonts w:ascii="宋体" w:hAnsi="宋体" w:cs="宋体"/>
          <w:sz w:val="24"/>
        </w:rPr>
      </w:pPr>
      <w:r>
        <w:rPr>
          <w:rFonts w:hint="eastAsia" w:ascii="宋体" w:hAnsi="宋体" w:cs="宋体"/>
          <w:sz w:val="24"/>
        </w:rPr>
        <w:t>（五）不在自然资源部国土卫星遥感应用中心和我方办公场所以外的地点向甲方工作人员询问有关事项。</w:t>
      </w:r>
    </w:p>
    <w:p>
      <w:pPr>
        <w:spacing w:line="560" w:lineRule="exact"/>
        <w:ind w:firstLine="480" w:firstLineChars="200"/>
        <w:rPr>
          <w:rFonts w:ascii="宋体" w:hAnsi="宋体" w:cs="宋体"/>
          <w:sz w:val="24"/>
        </w:rPr>
      </w:pPr>
      <w:r>
        <w:rPr>
          <w:rFonts w:hint="eastAsia" w:ascii="宋体" w:hAnsi="宋体" w:cs="宋体"/>
          <w:sz w:val="24"/>
        </w:rPr>
        <w:t>如我方及工作人员违反本承诺书第三条所列行为之一的，将及时制止和纠正，并同意自然资源部国土卫星遥感应用中心在法律允许的范围内，采取取消乙方本次合作资格、3年内取消乙方及关联单位合作资格等方式进行处理。</w:t>
      </w:r>
    </w:p>
    <w:p>
      <w:pPr>
        <w:spacing w:line="560" w:lineRule="exact"/>
        <w:ind w:firstLine="480" w:firstLineChars="200"/>
        <w:rPr>
          <w:rFonts w:ascii="宋体" w:hAnsi="宋体" w:cs="宋体"/>
          <w:sz w:val="24"/>
        </w:rPr>
      </w:pPr>
    </w:p>
    <w:p>
      <w:pPr>
        <w:spacing w:line="560" w:lineRule="exact"/>
        <w:ind w:firstLine="480" w:firstLineChars="200"/>
        <w:rPr>
          <w:rFonts w:ascii="宋体" w:hAnsi="宋体" w:cs="宋体"/>
          <w:sz w:val="24"/>
        </w:rPr>
      </w:pPr>
      <w:r>
        <w:rPr>
          <w:rFonts w:hint="eastAsia" w:ascii="宋体" w:hAnsi="宋体" w:cs="宋体"/>
          <w:sz w:val="24"/>
        </w:rPr>
        <w:t xml:space="preserve">   承诺单位（盖章）：</w:t>
      </w:r>
    </w:p>
    <w:p>
      <w:pPr>
        <w:spacing w:line="560" w:lineRule="exact"/>
        <w:rPr>
          <w:rFonts w:ascii="宋体" w:hAnsi="宋体" w:cs="宋体"/>
          <w:sz w:val="24"/>
        </w:rPr>
      </w:pPr>
    </w:p>
    <w:p>
      <w:pPr>
        <w:spacing w:line="560" w:lineRule="exact"/>
        <w:ind w:firstLine="480" w:firstLineChars="200"/>
        <w:rPr>
          <w:rFonts w:ascii="宋体" w:hAnsi="宋体" w:cs="宋体"/>
          <w:sz w:val="24"/>
        </w:rPr>
      </w:pPr>
      <w:r>
        <w:rPr>
          <w:rFonts w:hint="eastAsia" w:ascii="宋体" w:hAnsi="宋体" w:cs="宋体"/>
          <w:sz w:val="24"/>
        </w:rPr>
        <w:t xml:space="preserve">   单位代表（签字）：                 </w:t>
      </w:r>
    </w:p>
    <w:p>
      <w:pPr>
        <w:tabs>
          <w:tab w:val="left" w:pos="1980"/>
          <w:tab w:val="left" w:pos="6975"/>
        </w:tabs>
        <w:spacing w:line="560" w:lineRule="exact"/>
        <w:rPr>
          <w:rFonts w:ascii="宋体" w:hAnsi="宋体" w:cs="宋体"/>
          <w:sz w:val="24"/>
        </w:rPr>
      </w:pPr>
      <w:r>
        <w:rPr>
          <w:rFonts w:hint="eastAsia" w:ascii="宋体" w:hAnsi="宋体" w:cs="宋体"/>
          <w:sz w:val="24"/>
        </w:rPr>
        <w:tab/>
      </w:r>
    </w:p>
    <w:p>
      <w:pPr>
        <w:rPr>
          <w:rFonts w:ascii="宋体" w:hAnsi="宋体" w:cs="宋体"/>
          <w:sz w:val="24"/>
        </w:rPr>
      </w:pPr>
      <w:r>
        <w:rPr>
          <w:rFonts w:hint="eastAsia" w:ascii="宋体" w:hAnsi="宋体" w:cs="宋体"/>
          <w:sz w:val="24"/>
        </w:rPr>
        <w:t xml:space="preserve">                                                          年    月    日</w:t>
      </w:r>
    </w:p>
    <w:p>
      <w:pPr>
        <w:rPr>
          <w:rFonts w:asciiTheme="minorEastAsia" w:hAnsiTheme="minorEastAsia" w:eastAsiaTheme="minorEastAsia" w:cstheme="minorEastAsia"/>
          <w:sz w:val="24"/>
        </w:rPr>
      </w:pP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pPr>
        <w:widowControl/>
        <w:jc w:val="center"/>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16.投标人认为必要的其他证明文件</w:t>
      </w:r>
      <w:bookmarkEnd w:id="4166"/>
      <w:bookmarkEnd w:id="4167"/>
    </w:p>
    <w:bookmarkEnd w:id="4086"/>
    <w:bookmarkEnd w:id="4087"/>
    <w:bookmarkEnd w:id="4088"/>
    <w:bookmarkEnd w:id="4089"/>
    <w:p>
      <w:pPr>
        <w:spacing w:before="120" w:line="360" w:lineRule="auto"/>
        <w:jc w:val="center"/>
        <w:outlineLvl w:val="0"/>
        <w:rPr>
          <w:rFonts w:asciiTheme="minorEastAsia" w:hAnsiTheme="minorEastAsia" w:eastAsiaTheme="minorEastAsia" w:cstheme="minorEastAsia"/>
          <w:b/>
          <w:kern w:val="44"/>
          <w:sz w:val="28"/>
          <w:szCs w:val="28"/>
        </w:rPr>
      </w:pPr>
    </w:p>
    <w:sectPr>
      <w:pgSz w:w="11907" w:h="16840"/>
      <w:pgMar w:top="1089" w:right="1418" w:bottom="1400" w:left="1418"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kzidenz Grotesk BQ">
    <w:altName w:val="新宋体"/>
    <w:panose1 w:val="00000000000000000000"/>
    <w:charset w:val="00"/>
    <w:family w:val="swiss"/>
    <w:pitch w:val="default"/>
    <w:sig w:usb0="00000000" w:usb1="00000000" w:usb2="00000010" w:usb3="00000000" w:csb0="00040001" w:csb1="00000000"/>
  </w:font>
  <w:font w:name="新宋体">
    <w:panose1 w:val="02010609030101010101"/>
    <w:charset w:val="86"/>
    <w:family w:val="auto"/>
    <w:pitch w:val="default"/>
    <w:sig w:usb0="00000203" w:usb1="288F0000" w:usb2="00000006" w:usb3="00000000" w:csb0="00040001" w:csb1="00000000"/>
  </w:font>
  <w:font w:name="Frutiger Roman">
    <w:altName w:val="Lucida Sans Unicode"/>
    <w:panose1 w:val="00000000000000000000"/>
    <w:charset w:val="00"/>
    <w:family w:val="swiss"/>
    <w:pitch w:val="default"/>
    <w:sig w:usb0="00000000" w:usb1="00000000" w:usb2="00000000" w:usb3="00000000" w:csb0="00000013" w:csb1="00000000"/>
  </w:font>
  <w:font w:name="Lucida Sans Unicode">
    <w:panose1 w:val="020B0602030504020204"/>
    <w:charset w:val="00"/>
    <w:family w:val="auto"/>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etica Neue">
    <w:altName w:val="微软雅黑"/>
    <w:panose1 w:val="00000000000000000000"/>
    <w:charset w:val="00"/>
    <w:family w:val="roman"/>
    <w:pitch w:val="default"/>
    <w:sig w:usb0="00000000" w:usb1="00000000" w:usb2="00000000" w:usb3="00000000" w:csb0="00040001" w:csb1="00000000"/>
  </w:font>
  <w:font w:name="TimesNewRomanPSMT">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53"/>
      </w:rPr>
    </w:pPr>
    <w:r>
      <w:fldChar w:fldCharType="begin"/>
    </w:r>
    <w:r>
      <w:rPr>
        <w:rStyle w:val="53"/>
      </w:rPr>
      <w:instrText xml:space="preserve">PAGE  </w:instrText>
    </w:r>
    <w:r>
      <w:fldChar w:fldCharType="end"/>
    </w:r>
  </w:p>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53"/>
      </w:rPr>
    </w:pPr>
    <w:r>
      <w:fldChar w:fldCharType="begin"/>
    </w:r>
    <w:r>
      <w:rPr>
        <w:rStyle w:val="53"/>
      </w:rPr>
      <w:instrText xml:space="preserve">PAGE  </w:instrText>
    </w:r>
    <w:r>
      <w:fldChar w:fldCharType="separate"/>
    </w:r>
    <w:r>
      <w:rPr>
        <w:rStyle w:val="53"/>
      </w:rPr>
      <w:t>6</w: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7"/>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v:textbox>
            </v:shape>
          </w:pict>
        </mc:Fallback>
      </mc:AlternateContent>
    </w: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szCs w:val="18"/>
      </w:rPr>
    </w:pPr>
    <w:r>
      <w:rPr>
        <w:rFonts w:hint="eastAsia"/>
      </w:rPr>
      <w:t xml:space="preserve">2                        </w:t>
    </w:r>
    <w:r>
      <w:rPr>
        <w:rFonts w:hint="eastAsia"/>
        <w:szCs w:val="18"/>
        <w:lang w:eastAsia="zh-CN"/>
      </w:rPr>
      <w:t>华采招标集团有限公司</w:t>
    </w:r>
    <w:r>
      <w:rPr>
        <w:rFonts w:hint="eastAsia"/>
        <w:szCs w:val="18"/>
      </w:rPr>
      <w:t>(HCZB)</w:t>
    </w: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right="360"/>
      <w:rPr>
        <w:rFonts w:hAnsi="宋体"/>
      </w:rP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rPr>
                              <w:rFonts w:hint="eastAsia"/>
                            </w:rPr>
                            <w:fldChar w:fldCharType="begin"/>
                          </w:r>
                          <w:r>
                            <w:rPr>
                              <w:rFonts w:hint="eastAsia"/>
                            </w:rPr>
                            <w:instrText xml:space="preserve"> PAGE  \* MERGEFORMAT </w:instrText>
                          </w:r>
                          <w:r>
                            <w:rPr>
                              <w:rFonts w:hint="eastAsia"/>
                            </w:rPr>
                            <w:fldChar w:fldCharType="separate"/>
                          </w:r>
                          <w:r>
                            <w:t>59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7"/>
                    </w:pPr>
                    <w:r>
                      <w:rPr>
                        <w:rFonts w:hint="eastAsia"/>
                      </w:rPr>
                      <w:fldChar w:fldCharType="begin"/>
                    </w:r>
                    <w:r>
                      <w:rPr>
                        <w:rFonts w:hint="eastAsia"/>
                      </w:rPr>
                      <w:instrText xml:space="preserve"> PAGE  \* MERGEFORMAT </w:instrText>
                    </w:r>
                    <w:r>
                      <w:rPr>
                        <w:rFonts w:hint="eastAsia"/>
                      </w:rPr>
                      <w:fldChar w:fldCharType="separate"/>
                    </w:r>
                    <w:r>
                      <w:t>59</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7"/>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txbxContent>
              </v:textbox>
            </v:shape>
          </w:pict>
        </mc:Fallback>
      </mc:AlternateContent>
    </w:r>
  </w:p>
  <w:p>
    <w:pPr>
      <w:pStyle w:val="27"/>
      <w:jc w:val="right"/>
      <w:rPr>
        <w:rFonts w:hAnsi="宋体"/>
      </w:rPr>
    </w:pPr>
    <w:r>
      <w:rPr>
        <w:rFonts w:hint="eastAsia" w:ascii="仿宋_GB2312" w:eastAsia="仿宋_GB2312"/>
      </w:rPr>
      <w:t>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53"/>
      </w:rPr>
    </w:pPr>
    <w:r>
      <w:fldChar w:fldCharType="begin"/>
    </w:r>
    <w:r>
      <w:rPr>
        <w:rStyle w:val="53"/>
      </w:rPr>
      <w:instrText xml:space="preserve">PAGE  </w:instrText>
    </w:r>
    <w:r>
      <w:fldChar w:fldCharType="separate"/>
    </w:r>
    <w:r>
      <w:rPr>
        <w:rStyle w:val="53"/>
      </w:rPr>
      <w:t>66</w:t>
    </w:r>
    <w:r>
      <w:fldChar w:fldCharType="end"/>
    </w:r>
  </w:p>
  <w:p>
    <w:pPr>
      <w:pStyle w:val="27"/>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right" w:y="1"/>
      <w:rPr>
        <w:rStyle w:val="53"/>
      </w:rPr>
    </w:pPr>
  </w:p>
  <w:p>
    <w:pPr>
      <w:pStyle w:val="27"/>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rPr>
        <w:rFonts w:ascii="Cambria"/>
        <w:color w:val="FF0000"/>
        <w:sz w:val="20"/>
        <w:szCs w:val="20"/>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rPr>
        <w:rFonts w:ascii="Cambria"/>
        <w:sz w:val="20"/>
        <w:szCs w:val="20"/>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auto"/>
      <w:rPr>
        <w:rFonts w:ascii="Cambria"/>
        <w:sz w:val="18"/>
        <w:szCs w:val="18"/>
        <w:u w:val="single"/>
      </w:rPr>
    </w:pPr>
  </w:p>
  <w:p>
    <w:pPr>
      <w:spacing w:line="360" w:lineRule="auto"/>
      <w:jc w:val="left"/>
      <w:rPr>
        <w:rFonts w:ascii="Cambria"/>
        <w:sz w:val="18"/>
        <w:szCs w:val="18"/>
        <w:u w:val="single"/>
      </w:rPr>
    </w:pPr>
    <w:r>
      <w:rPr>
        <w:rFonts w:hint="eastAsia" w:ascii="Cambria"/>
        <w:sz w:val="18"/>
        <w:szCs w:val="18"/>
        <w:u w:val="single"/>
      </w:rPr>
      <w:t xml:space="preserve">向基础教育倾斜-2015年北京市青少年校园足球-全国校园足球冠军杯赛项目                HCZB-2015-ZB1446                                        </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3B099"/>
    <w:multiLevelType w:val="singleLevel"/>
    <w:tmpl w:val="D7F3B099"/>
    <w:lvl w:ilvl="0" w:tentative="0">
      <w:start w:val="6"/>
      <w:numFmt w:val="chineseCounting"/>
      <w:suff w:val="space"/>
      <w:lvlText w:val="第%1章"/>
      <w:lvlJc w:val="left"/>
      <w:rPr>
        <w:rFonts w:hint="eastAsia"/>
      </w:rPr>
    </w:lvl>
  </w:abstractNum>
  <w:abstractNum w:abstractNumId="1">
    <w:nsid w:val="00000006"/>
    <w:multiLevelType w:val="multilevel"/>
    <w:tmpl w:val="00000006"/>
    <w:lvl w:ilvl="0" w:tentative="0">
      <w:start w:val="1"/>
      <w:numFmt w:val="decimal"/>
      <w:lvlText w:val="%1"/>
      <w:lvlJc w:val="left"/>
      <w:pPr>
        <w:tabs>
          <w:tab w:val="left" w:pos="432"/>
        </w:tabs>
        <w:ind w:left="432" w:hanging="432"/>
      </w:pPr>
      <w:rPr>
        <w:rFonts w:hint="default" w:ascii="微软雅黑" w:hAnsi="微软雅黑" w:eastAsia="微软雅黑" w:cs="Times New Roman"/>
      </w:rPr>
    </w:lvl>
    <w:lvl w:ilvl="1" w:tentative="0">
      <w:start w:val="1"/>
      <w:numFmt w:val="decimal"/>
      <w:lvlText w:val="%1.%2"/>
      <w:lvlJc w:val="left"/>
      <w:pPr>
        <w:tabs>
          <w:tab w:val="left" w:pos="2986"/>
        </w:tabs>
        <w:ind w:left="2986" w:hanging="576"/>
      </w:pPr>
      <w:rPr>
        <w:rFonts w:hint="default" w:ascii="微软雅黑" w:hAnsi="微软雅黑" w:eastAsia="微软雅黑" w:cs="Times New Roman"/>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1C5D6094"/>
    <w:multiLevelType w:val="multilevel"/>
    <w:tmpl w:val="1C5D6094"/>
    <w:lvl w:ilvl="0" w:tentative="0">
      <w:start w:val="1"/>
      <w:numFmt w:val="decimal"/>
      <w:suff w:val="space"/>
      <w:lvlText w:val="%1"/>
      <w:lvlJc w:val="left"/>
      <w:pPr>
        <w:ind w:left="397" w:hanging="397"/>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599A1F4"/>
    <w:multiLevelType w:val="singleLevel"/>
    <w:tmpl w:val="2599A1F4"/>
    <w:lvl w:ilvl="0" w:tentative="0">
      <w:start w:val="2"/>
      <w:numFmt w:val="chineseCounting"/>
      <w:suff w:val="nothing"/>
      <w:lvlText w:val="%1、"/>
      <w:lvlJc w:val="left"/>
      <w:rPr>
        <w:rFonts w:hint="eastAsia"/>
      </w:rPr>
    </w:lvl>
  </w:abstractNum>
  <w:abstractNum w:abstractNumId="4">
    <w:nsid w:val="404A2536"/>
    <w:multiLevelType w:val="multilevel"/>
    <w:tmpl w:val="404A2536"/>
    <w:lvl w:ilvl="0" w:tentative="0">
      <w:start w:val="1"/>
      <w:numFmt w:val="bullet"/>
      <w:lvlText w:val=""/>
      <w:lvlJc w:val="left"/>
      <w:pPr>
        <w:ind w:left="987" w:hanging="420"/>
      </w:pPr>
      <w:rPr>
        <w:rFonts w:hint="default" w:ascii="Wingdings" w:hAnsi="Wingdings"/>
      </w:rPr>
    </w:lvl>
    <w:lvl w:ilvl="1" w:tentative="0">
      <w:start w:val="1"/>
      <w:numFmt w:val="bullet"/>
      <w:lvlText w:val=""/>
      <w:lvlJc w:val="left"/>
      <w:pPr>
        <w:ind w:left="1407" w:hanging="420"/>
      </w:pPr>
      <w:rPr>
        <w:rFonts w:hint="default" w:ascii="Wingdings" w:hAnsi="Wingdings"/>
      </w:rPr>
    </w:lvl>
    <w:lvl w:ilvl="2" w:tentative="0">
      <w:start w:val="1"/>
      <w:numFmt w:val="bullet"/>
      <w:lvlText w:val=""/>
      <w:lvlJc w:val="left"/>
      <w:pPr>
        <w:ind w:left="1827" w:hanging="420"/>
      </w:pPr>
      <w:rPr>
        <w:rFonts w:hint="default" w:ascii="Wingdings" w:hAnsi="Wingdings"/>
      </w:rPr>
    </w:lvl>
    <w:lvl w:ilvl="3" w:tentative="0">
      <w:start w:val="1"/>
      <w:numFmt w:val="bullet"/>
      <w:lvlText w:val=""/>
      <w:lvlJc w:val="left"/>
      <w:pPr>
        <w:ind w:left="2247" w:hanging="420"/>
      </w:pPr>
      <w:rPr>
        <w:rFonts w:hint="default" w:ascii="Wingdings" w:hAnsi="Wingdings"/>
      </w:rPr>
    </w:lvl>
    <w:lvl w:ilvl="4" w:tentative="0">
      <w:start w:val="1"/>
      <w:numFmt w:val="bullet"/>
      <w:lvlText w:val=""/>
      <w:lvlJc w:val="left"/>
      <w:pPr>
        <w:ind w:left="2667" w:hanging="420"/>
      </w:pPr>
      <w:rPr>
        <w:rFonts w:hint="default" w:ascii="Wingdings" w:hAnsi="Wingdings"/>
      </w:rPr>
    </w:lvl>
    <w:lvl w:ilvl="5" w:tentative="0">
      <w:start w:val="1"/>
      <w:numFmt w:val="bullet"/>
      <w:lvlText w:val=""/>
      <w:lvlJc w:val="left"/>
      <w:pPr>
        <w:ind w:left="3087" w:hanging="420"/>
      </w:pPr>
      <w:rPr>
        <w:rFonts w:hint="default" w:ascii="Wingdings" w:hAnsi="Wingdings"/>
      </w:rPr>
    </w:lvl>
    <w:lvl w:ilvl="6" w:tentative="0">
      <w:start w:val="1"/>
      <w:numFmt w:val="bullet"/>
      <w:lvlText w:val=""/>
      <w:lvlJc w:val="left"/>
      <w:pPr>
        <w:ind w:left="3507" w:hanging="420"/>
      </w:pPr>
      <w:rPr>
        <w:rFonts w:hint="default" w:ascii="Wingdings" w:hAnsi="Wingdings"/>
      </w:rPr>
    </w:lvl>
    <w:lvl w:ilvl="7" w:tentative="0">
      <w:start w:val="1"/>
      <w:numFmt w:val="bullet"/>
      <w:lvlText w:val=""/>
      <w:lvlJc w:val="left"/>
      <w:pPr>
        <w:ind w:left="3927" w:hanging="420"/>
      </w:pPr>
      <w:rPr>
        <w:rFonts w:hint="default" w:ascii="Wingdings" w:hAnsi="Wingdings"/>
      </w:rPr>
    </w:lvl>
    <w:lvl w:ilvl="8" w:tentative="0">
      <w:start w:val="1"/>
      <w:numFmt w:val="bullet"/>
      <w:lvlText w:val=""/>
      <w:lvlJc w:val="left"/>
      <w:pPr>
        <w:ind w:left="4347" w:hanging="420"/>
      </w:pPr>
      <w:rPr>
        <w:rFonts w:hint="default" w:ascii="Wingdings" w:hAnsi="Wingdings"/>
      </w:rPr>
    </w:lvl>
  </w:abstractNum>
  <w:abstractNum w:abstractNumId="5">
    <w:nsid w:val="5FC56681"/>
    <w:multiLevelType w:val="multilevel"/>
    <w:tmpl w:val="5FC5668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76D3462B"/>
    <w:multiLevelType w:val="multilevel"/>
    <w:tmpl w:val="76D3462B"/>
    <w:lvl w:ilvl="0" w:tentative="0">
      <w:start w:val="1"/>
      <w:numFmt w:val="decimal"/>
      <w:lvlText w:val="%1"/>
      <w:lvlJc w:val="left"/>
      <w:pPr>
        <w:ind w:left="425" w:hanging="425"/>
      </w:pPr>
      <w:rPr>
        <w:rFonts w:hint="eastAsia"/>
        <w:lang w:val="en-US"/>
      </w:rPr>
    </w:lvl>
    <w:lvl w:ilvl="1" w:tentative="0">
      <w:start w:val="1"/>
      <w:numFmt w:val="decimal"/>
      <w:lvlText w:val="%1.%2"/>
      <w:lvlJc w:val="left"/>
      <w:pPr>
        <w:ind w:left="992" w:hanging="567"/>
      </w:pPr>
      <w:rPr>
        <w:rFonts w:hint="eastAsia"/>
      </w:rPr>
    </w:lvl>
    <w:lvl w:ilvl="2" w:tentative="0">
      <w:start w:val="1"/>
      <w:numFmt w:val="decimal"/>
      <w:pStyle w:val="132"/>
      <w:lvlText w:val="%1.%2.%3"/>
      <w:lvlJc w:val="left"/>
      <w:pPr>
        <w:ind w:left="1418" w:hanging="567"/>
      </w:pPr>
      <w:rPr>
        <w:rFonts w:hint="eastAsia"/>
      </w:rPr>
    </w:lvl>
    <w:lvl w:ilvl="3" w:tentative="0">
      <w:start w:val="1"/>
      <w:numFmt w:val="decimal"/>
      <w:pStyle w:val="133"/>
      <w:lvlText w:val="%1.%2.%3.%4"/>
      <w:lvlJc w:val="left"/>
      <w:pPr>
        <w:ind w:left="1984" w:hanging="708"/>
      </w:pPr>
      <w:rPr>
        <w:rFonts w:hint="eastAsia" w:ascii="宋体" w:eastAsia="宋体"/>
        <w:b/>
        <w:i w:val="0"/>
        <w:sz w:val="24"/>
      </w:rPr>
    </w:lvl>
    <w:lvl w:ilvl="4" w:tentative="0">
      <w:start w:val="1"/>
      <w:numFmt w:val="decima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
  </w:num>
  <w:num w:numId="2">
    <w:abstractNumId w:val="6"/>
  </w:num>
  <w:num w:numId="3">
    <w:abstractNumId w:val="2"/>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M1NTFmZDA4Nzc1ZTM3MmU1YzA5MTJhMmFmZDdlMGEifQ=="/>
  </w:docVars>
  <w:rsids>
    <w:rsidRoot w:val="00092666"/>
    <w:rsid w:val="00000085"/>
    <w:rsid w:val="0000052F"/>
    <w:rsid w:val="0000223B"/>
    <w:rsid w:val="00004741"/>
    <w:rsid w:val="0000781D"/>
    <w:rsid w:val="00011035"/>
    <w:rsid w:val="000132BB"/>
    <w:rsid w:val="00014545"/>
    <w:rsid w:val="00015781"/>
    <w:rsid w:val="00025F58"/>
    <w:rsid w:val="00027321"/>
    <w:rsid w:val="00035D42"/>
    <w:rsid w:val="00036752"/>
    <w:rsid w:val="00037FB6"/>
    <w:rsid w:val="00041552"/>
    <w:rsid w:val="00060675"/>
    <w:rsid w:val="0006183C"/>
    <w:rsid w:val="0006383A"/>
    <w:rsid w:val="00063F07"/>
    <w:rsid w:val="00064164"/>
    <w:rsid w:val="00071311"/>
    <w:rsid w:val="00071D7C"/>
    <w:rsid w:val="00073865"/>
    <w:rsid w:val="000747FB"/>
    <w:rsid w:val="000802B9"/>
    <w:rsid w:val="000826DA"/>
    <w:rsid w:val="00082CC9"/>
    <w:rsid w:val="000847D2"/>
    <w:rsid w:val="00084FAD"/>
    <w:rsid w:val="00086F3B"/>
    <w:rsid w:val="00087239"/>
    <w:rsid w:val="00087CA8"/>
    <w:rsid w:val="00092666"/>
    <w:rsid w:val="00095EFF"/>
    <w:rsid w:val="000A51BC"/>
    <w:rsid w:val="000A5FF5"/>
    <w:rsid w:val="000B4055"/>
    <w:rsid w:val="000B518E"/>
    <w:rsid w:val="000B51AF"/>
    <w:rsid w:val="000B682C"/>
    <w:rsid w:val="000C0E8F"/>
    <w:rsid w:val="000C426D"/>
    <w:rsid w:val="000D63F1"/>
    <w:rsid w:val="000E1FD3"/>
    <w:rsid w:val="000E2156"/>
    <w:rsid w:val="000E53E6"/>
    <w:rsid w:val="000E7565"/>
    <w:rsid w:val="000F35DA"/>
    <w:rsid w:val="000F51CF"/>
    <w:rsid w:val="000F51D4"/>
    <w:rsid w:val="000F663D"/>
    <w:rsid w:val="00102F73"/>
    <w:rsid w:val="00106306"/>
    <w:rsid w:val="00106945"/>
    <w:rsid w:val="001074C7"/>
    <w:rsid w:val="00107C6E"/>
    <w:rsid w:val="00120B36"/>
    <w:rsid w:val="00125DCD"/>
    <w:rsid w:val="001264CF"/>
    <w:rsid w:val="00131B01"/>
    <w:rsid w:val="001440C1"/>
    <w:rsid w:val="00152CD8"/>
    <w:rsid w:val="00153FD7"/>
    <w:rsid w:val="001560A9"/>
    <w:rsid w:val="00156236"/>
    <w:rsid w:val="001601C4"/>
    <w:rsid w:val="00174C19"/>
    <w:rsid w:val="00177A12"/>
    <w:rsid w:val="001826F6"/>
    <w:rsid w:val="00182950"/>
    <w:rsid w:val="0018300D"/>
    <w:rsid w:val="00183B0A"/>
    <w:rsid w:val="001A1C39"/>
    <w:rsid w:val="001A3A6A"/>
    <w:rsid w:val="001A4A33"/>
    <w:rsid w:val="001A53E3"/>
    <w:rsid w:val="001A56B9"/>
    <w:rsid w:val="001A57A7"/>
    <w:rsid w:val="001B1018"/>
    <w:rsid w:val="001B6816"/>
    <w:rsid w:val="001B75B0"/>
    <w:rsid w:val="001C26AA"/>
    <w:rsid w:val="001C438F"/>
    <w:rsid w:val="001D031B"/>
    <w:rsid w:val="001D2BE8"/>
    <w:rsid w:val="001E01E2"/>
    <w:rsid w:val="001E10D2"/>
    <w:rsid w:val="001E2183"/>
    <w:rsid w:val="001E2BDB"/>
    <w:rsid w:val="001E3254"/>
    <w:rsid w:val="001E4C9E"/>
    <w:rsid w:val="001E7A79"/>
    <w:rsid w:val="001E7F9B"/>
    <w:rsid w:val="001F227B"/>
    <w:rsid w:val="00206150"/>
    <w:rsid w:val="00211340"/>
    <w:rsid w:val="00213B04"/>
    <w:rsid w:val="00213D88"/>
    <w:rsid w:val="00216081"/>
    <w:rsid w:val="00216A30"/>
    <w:rsid w:val="00220CFA"/>
    <w:rsid w:val="002337A5"/>
    <w:rsid w:val="0023384E"/>
    <w:rsid w:val="002352A1"/>
    <w:rsid w:val="00235BED"/>
    <w:rsid w:val="00240F34"/>
    <w:rsid w:val="00242428"/>
    <w:rsid w:val="00242A43"/>
    <w:rsid w:val="002441ED"/>
    <w:rsid w:val="00245BDF"/>
    <w:rsid w:val="002460B5"/>
    <w:rsid w:val="00250EE0"/>
    <w:rsid w:val="0025330F"/>
    <w:rsid w:val="0025373F"/>
    <w:rsid w:val="00255AC5"/>
    <w:rsid w:val="00263540"/>
    <w:rsid w:val="00267C01"/>
    <w:rsid w:val="00283B8D"/>
    <w:rsid w:val="0028564C"/>
    <w:rsid w:val="00291AFB"/>
    <w:rsid w:val="00293CFA"/>
    <w:rsid w:val="002970EC"/>
    <w:rsid w:val="00297772"/>
    <w:rsid w:val="002A1F1B"/>
    <w:rsid w:val="002A2360"/>
    <w:rsid w:val="002A4860"/>
    <w:rsid w:val="002A55FF"/>
    <w:rsid w:val="002A717C"/>
    <w:rsid w:val="002C71BC"/>
    <w:rsid w:val="002C7375"/>
    <w:rsid w:val="002D0034"/>
    <w:rsid w:val="002D23F6"/>
    <w:rsid w:val="002D70B5"/>
    <w:rsid w:val="002D7D9F"/>
    <w:rsid w:val="002E32A7"/>
    <w:rsid w:val="002E6C28"/>
    <w:rsid w:val="002F5844"/>
    <w:rsid w:val="002F6E20"/>
    <w:rsid w:val="00306026"/>
    <w:rsid w:val="00315227"/>
    <w:rsid w:val="003166BF"/>
    <w:rsid w:val="00316E43"/>
    <w:rsid w:val="00320405"/>
    <w:rsid w:val="00320679"/>
    <w:rsid w:val="00322CB2"/>
    <w:rsid w:val="00322DDB"/>
    <w:rsid w:val="00323939"/>
    <w:rsid w:val="00332446"/>
    <w:rsid w:val="00332CF9"/>
    <w:rsid w:val="00335882"/>
    <w:rsid w:val="00340189"/>
    <w:rsid w:val="00340E89"/>
    <w:rsid w:val="003448CE"/>
    <w:rsid w:val="0035156C"/>
    <w:rsid w:val="00351A94"/>
    <w:rsid w:val="003559FD"/>
    <w:rsid w:val="00356FC0"/>
    <w:rsid w:val="003575EF"/>
    <w:rsid w:val="00363640"/>
    <w:rsid w:val="003656B9"/>
    <w:rsid w:val="0037157B"/>
    <w:rsid w:val="00371E30"/>
    <w:rsid w:val="00373F2F"/>
    <w:rsid w:val="0037478E"/>
    <w:rsid w:val="00376177"/>
    <w:rsid w:val="00377043"/>
    <w:rsid w:val="0038083F"/>
    <w:rsid w:val="00382A8E"/>
    <w:rsid w:val="00386E15"/>
    <w:rsid w:val="00387138"/>
    <w:rsid w:val="00387A23"/>
    <w:rsid w:val="00395C20"/>
    <w:rsid w:val="00397A9D"/>
    <w:rsid w:val="003A39C2"/>
    <w:rsid w:val="003A3B0E"/>
    <w:rsid w:val="003B3279"/>
    <w:rsid w:val="003B36B4"/>
    <w:rsid w:val="003B3B40"/>
    <w:rsid w:val="003B3DA8"/>
    <w:rsid w:val="003B3FAE"/>
    <w:rsid w:val="003B5BFE"/>
    <w:rsid w:val="003B6D4A"/>
    <w:rsid w:val="003C0371"/>
    <w:rsid w:val="003C0A0D"/>
    <w:rsid w:val="003C22EB"/>
    <w:rsid w:val="003C2AD8"/>
    <w:rsid w:val="003C71AA"/>
    <w:rsid w:val="003C733C"/>
    <w:rsid w:val="003D0238"/>
    <w:rsid w:val="003D425B"/>
    <w:rsid w:val="003D57DE"/>
    <w:rsid w:val="003D6CC2"/>
    <w:rsid w:val="003D75C1"/>
    <w:rsid w:val="003D78EB"/>
    <w:rsid w:val="003E512D"/>
    <w:rsid w:val="003F1455"/>
    <w:rsid w:val="003F4A40"/>
    <w:rsid w:val="003F6965"/>
    <w:rsid w:val="00403225"/>
    <w:rsid w:val="00410CAF"/>
    <w:rsid w:val="00414102"/>
    <w:rsid w:val="00416D61"/>
    <w:rsid w:val="00420D71"/>
    <w:rsid w:val="00423873"/>
    <w:rsid w:val="00424352"/>
    <w:rsid w:val="004247DE"/>
    <w:rsid w:val="004304E1"/>
    <w:rsid w:val="00431112"/>
    <w:rsid w:val="0043210B"/>
    <w:rsid w:val="0043459A"/>
    <w:rsid w:val="00434679"/>
    <w:rsid w:val="00437B16"/>
    <w:rsid w:val="00440904"/>
    <w:rsid w:val="00440FD4"/>
    <w:rsid w:val="004421FE"/>
    <w:rsid w:val="00442701"/>
    <w:rsid w:val="004439B9"/>
    <w:rsid w:val="004445F3"/>
    <w:rsid w:val="00445ABB"/>
    <w:rsid w:val="004463A0"/>
    <w:rsid w:val="00450E2C"/>
    <w:rsid w:val="00454B9D"/>
    <w:rsid w:val="00454D86"/>
    <w:rsid w:val="00460642"/>
    <w:rsid w:val="0046152F"/>
    <w:rsid w:val="0046480B"/>
    <w:rsid w:val="00464B45"/>
    <w:rsid w:val="00465015"/>
    <w:rsid w:val="00467752"/>
    <w:rsid w:val="00470EFC"/>
    <w:rsid w:val="00476862"/>
    <w:rsid w:val="004802C6"/>
    <w:rsid w:val="004828A3"/>
    <w:rsid w:val="00484B7E"/>
    <w:rsid w:val="00491EE2"/>
    <w:rsid w:val="004958BD"/>
    <w:rsid w:val="004A1F78"/>
    <w:rsid w:val="004A26AB"/>
    <w:rsid w:val="004A518F"/>
    <w:rsid w:val="004A7C36"/>
    <w:rsid w:val="004B02F5"/>
    <w:rsid w:val="004B3DFF"/>
    <w:rsid w:val="004B4351"/>
    <w:rsid w:val="004C4AD8"/>
    <w:rsid w:val="004C6289"/>
    <w:rsid w:val="004C77C1"/>
    <w:rsid w:val="004D12FB"/>
    <w:rsid w:val="004D1567"/>
    <w:rsid w:val="004D263B"/>
    <w:rsid w:val="004D4EE5"/>
    <w:rsid w:val="004D6BF6"/>
    <w:rsid w:val="004D6D3F"/>
    <w:rsid w:val="004D79E9"/>
    <w:rsid w:val="004D7C65"/>
    <w:rsid w:val="004E0920"/>
    <w:rsid w:val="004E28A3"/>
    <w:rsid w:val="004E3563"/>
    <w:rsid w:val="004E36FB"/>
    <w:rsid w:val="004E6F88"/>
    <w:rsid w:val="004F100B"/>
    <w:rsid w:val="004F12C4"/>
    <w:rsid w:val="004F2075"/>
    <w:rsid w:val="004F373D"/>
    <w:rsid w:val="004F3E65"/>
    <w:rsid w:val="005039E6"/>
    <w:rsid w:val="00504E27"/>
    <w:rsid w:val="0050606E"/>
    <w:rsid w:val="00507F2B"/>
    <w:rsid w:val="00507F62"/>
    <w:rsid w:val="00513660"/>
    <w:rsid w:val="0051761F"/>
    <w:rsid w:val="00517D12"/>
    <w:rsid w:val="005304B9"/>
    <w:rsid w:val="00532FCD"/>
    <w:rsid w:val="005343CD"/>
    <w:rsid w:val="00534F8D"/>
    <w:rsid w:val="00543F45"/>
    <w:rsid w:val="005455D1"/>
    <w:rsid w:val="00546C8A"/>
    <w:rsid w:val="00550676"/>
    <w:rsid w:val="00551FD0"/>
    <w:rsid w:val="00555B80"/>
    <w:rsid w:val="0056096A"/>
    <w:rsid w:val="00560F3B"/>
    <w:rsid w:val="00563491"/>
    <w:rsid w:val="00563955"/>
    <w:rsid w:val="00564F4E"/>
    <w:rsid w:val="00565BE8"/>
    <w:rsid w:val="00571FDE"/>
    <w:rsid w:val="005724D6"/>
    <w:rsid w:val="00573E07"/>
    <w:rsid w:val="00574DDA"/>
    <w:rsid w:val="00575998"/>
    <w:rsid w:val="00581134"/>
    <w:rsid w:val="00581ABF"/>
    <w:rsid w:val="005833D8"/>
    <w:rsid w:val="0058519B"/>
    <w:rsid w:val="00586108"/>
    <w:rsid w:val="00586B97"/>
    <w:rsid w:val="005915BF"/>
    <w:rsid w:val="0059169F"/>
    <w:rsid w:val="00592EAD"/>
    <w:rsid w:val="005934E7"/>
    <w:rsid w:val="005A65F3"/>
    <w:rsid w:val="005A7809"/>
    <w:rsid w:val="005A7A84"/>
    <w:rsid w:val="005C5C94"/>
    <w:rsid w:val="005D0A26"/>
    <w:rsid w:val="005D32D7"/>
    <w:rsid w:val="005D4C11"/>
    <w:rsid w:val="005D4E78"/>
    <w:rsid w:val="005E4A5C"/>
    <w:rsid w:val="005E6A66"/>
    <w:rsid w:val="005F277C"/>
    <w:rsid w:val="005F2F25"/>
    <w:rsid w:val="006037C4"/>
    <w:rsid w:val="00603E06"/>
    <w:rsid w:val="006109D3"/>
    <w:rsid w:val="00611779"/>
    <w:rsid w:val="006142A7"/>
    <w:rsid w:val="0062067C"/>
    <w:rsid w:val="0062288D"/>
    <w:rsid w:val="00632808"/>
    <w:rsid w:val="00634FAD"/>
    <w:rsid w:val="0063566F"/>
    <w:rsid w:val="006360F3"/>
    <w:rsid w:val="0064422D"/>
    <w:rsid w:val="00645129"/>
    <w:rsid w:val="00646509"/>
    <w:rsid w:val="00650FBC"/>
    <w:rsid w:val="006517F2"/>
    <w:rsid w:val="00652DC4"/>
    <w:rsid w:val="006556E5"/>
    <w:rsid w:val="006607EB"/>
    <w:rsid w:val="00661F6D"/>
    <w:rsid w:val="00665BD3"/>
    <w:rsid w:val="00667E2E"/>
    <w:rsid w:val="0067303B"/>
    <w:rsid w:val="006808BF"/>
    <w:rsid w:val="00683A7B"/>
    <w:rsid w:val="00683CFC"/>
    <w:rsid w:val="0068591D"/>
    <w:rsid w:val="00685F46"/>
    <w:rsid w:val="0068602B"/>
    <w:rsid w:val="00692F14"/>
    <w:rsid w:val="00696765"/>
    <w:rsid w:val="00697BA3"/>
    <w:rsid w:val="006A3840"/>
    <w:rsid w:val="006A3E77"/>
    <w:rsid w:val="006A4A3B"/>
    <w:rsid w:val="006A5659"/>
    <w:rsid w:val="006A6F37"/>
    <w:rsid w:val="006B01E4"/>
    <w:rsid w:val="006B1285"/>
    <w:rsid w:val="006B2109"/>
    <w:rsid w:val="006B2F6B"/>
    <w:rsid w:val="006B6692"/>
    <w:rsid w:val="006C07FF"/>
    <w:rsid w:val="006C0C29"/>
    <w:rsid w:val="006D23CF"/>
    <w:rsid w:val="006D4BAA"/>
    <w:rsid w:val="006D5554"/>
    <w:rsid w:val="006E20DC"/>
    <w:rsid w:val="006E25E7"/>
    <w:rsid w:val="006E29E5"/>
    <w:rsid w:val="006E7D5B"/>
    <w:rsid w:val="006F16B3"/>
    <w:rsid w:val="006F325C"/>
    <w:rsid w:val="006F4140"/>
    <w:rsid w:val="006F4E58"/>
    <w:rsid w:val="006F65E8"/>
    <w:rsid w:val="00700721"/>
    <w:rsid w:val="007012AF"/>
    <w:rsid w:val="00702324"/>
    <w:rsid w:val="00704AC6"/>
    <w:rsid w:val="0071489E"/>
    <w:rsid w:val="00723C27"/>
    <w:rsid w:val="00723C8E"/>
    <w:rsid w:val="007244F3"/>
    <w:rsid w:val="00726A0A"/>
    <w:rsid w:val="007300DD"/>
    <w:rsid w:val="007307B2"/>
    <w:rsid w:val="0073110F"/>
    <w:rsid w:val="007331EC"/>
    <w:rsid w:val="007370D3"/>
    <w:rsid w:val="00744105"/>
    <w:rsid w:val="00746E93"/>
    <w:rsid w:val="00747F57"/>
    <w:rsid w:val="00753421"/>
    <w:rsid w:val="0075389D"/>
    <w:rsid w:val="007611A3"/>
    <w:rsid w:val="007619F5"/>
    <w:rsid w:val="00762631"/>
    <w:rsid w:val="00763680"/>
    <w:rsid w:val="00765E81"/>
    <w:rsid w:val="00766B17"/>
    <w:rsid w:val="00771ED9"/>
    <w:rsid w:val="00776488"/>
    <w:rsid w:val="00781A8D"/>
    <w:rsid w:val="00785567"/>
    <w:rsid w:val="007867F8"/>
    <w:rsid w:val="00790489"/>
    <w:rsid w:val="007912EC"/>
    <w:rsid w:val="007940AE"/>
    <w:rsid w:val="007959E3"/>
    <w:rsid w:val="00795D7A"/>
    <w:rsid w:val="007972C1"/>
    <w:rsid w:val="00797D18"/>
    <w:rsid w:val="007A1610"/>
    <w:rsid w:val="007A2989"/>
    <w:rsid w:val="007A2F68"/>
    <w:rsid w:val="007A38CD"/>
    <w:rsid w:val="007A64BF"/>
    <w:rsid w:val="007B74D8"/>
    <w:rsid w:val="007C0E21"/>
    <w:rsid w:val="007C3CB0"/>
    <w:rsid w:val="007C7931"/>
    <w:rsid w:val="007D1DBD"/>
    <w:rsid w:val="007D3143"/>
    <w:rsid w:val="007D63C4"/>
    <w:rsid w:val="007D698F"/>
    <w:rsid w:val="007E0F51"/>
    <w:rsid w:val="007E2F56"/>
    <w:rsid w:val="007E39A3"/>
    <w:rsid w:val="007F630F"/>
    <w:rsid w:val="007F6CAD"/>
    <w:rsid w:val="00807981"/>
    <w:rsid w:val="00814226"/>
    <w:rsid w:val="00814BBD"/>
    <w:rsid w:val="008159C4"/>
    <w:rsid w:val="008159C7"/>
    <w:rsid w:val="00820838"/>
    <w:rsid w:val="008208F0"/>
    <w:rsid w:val="00824B78"/>
    <w:rsid w:val="008254F9"/>
    <w:rsid w:val="00825925"/>
    <w:rsid w:val="00827650"/>
    <w:rsid w:val="008277AD"/>
    <w:rsid w:val="00832A97"/>
    <w:rsid w:val="0083787A"/>
    <w:rsid w:val="00841EEB"/>
    <w:rsid w:val="00843191"/>
    <w:rsid w:val="00847F9E"/>
    <w:rsid w:val="00850814"/>
    <w:rsid w:val="00850BA7"/>
    <w:rsid w:val="0086016E"/>
    <w:rsid w:val="00861A38"/>
    <w:rsid w:val="008637D6"/>
    <w:rsid w:val="00864103"/>
    <w:rsid w:val="00872FD9"/>
    <w:rsid w:val="00874C5A"/>
    <w:rsid w:val="00875DAE"/>
    <w:rsid w:val="00880999"/>
    <w:rsid w:val="00881BCF"/>
    <w:rsid w:val="00882A3F"/>
    <w:rsid w:val="00882F15"/>
    <w:rsid w:val="0088346F"/>
    <w:rsid w:val="00885E86"/>
    <w:rsid w:val="00887544"/>
    <w:rsid w:val="008903BB"/>
    <w:rsid w:val="00892F21"/>
    <w:rsid w:val="008937DB"/>
    <w:rsid w:val="0089495E"/>
    <w:rsid w:val="008A176A"/>
    <w:rsid w:val="008A18D4"/>
    <w:rsid w:val="008A454B"/>
    <w:rsid w:val="008A4883"/>
    <w:rsid w:val="008A6324"/>
    <w:rsid w:val="008A7BF9"/>
    <w:rsid w:val="008B5FCB"/>
    <w:rsid w:val="008B646B"/>
    <w:rsid w:val="008C3DA9"/>
    <w:rsid w:val="008C77F8"/>
    <w:rsid w:val="008D0BAD"/>
    <w:rsid w:val="008D2AA9"/>
    <w:rsid w:val="008D435D"/>
    <w:rsid w:val="008E5323"/>
    <w:rsid w:val="008F35FC"/>
    <w:rsid w:val="008F4C35"/>
    <w:rsid w:val="008F6EDD"/>
    <w:rsid w:val="009009E0"/>
    <w:rsid w:val="00901F49"/>
    <w:rsid w:val="00906D50"/>
    <w:rsid w:val="00915542"/>
    <w:rsid w:val="00920860"/>
    <w:rsid w:val="009227D8"/>
    <w:rsid w:val="0092363C"/>
    <w:rsid w:val="00924974"/>
    <w:rsid w:val="00932021"/>
    <w:rsid w:val="00933544"/>
    <w:rsid w:val="009343ED"/>
    <w:rsid w:val="009359AE"/>
    <w:rsid w:val="009410C5"/>
    <w:rsid w:val="009428AE"/>
    <w:rsid w:val="009432EE"/>
    <w:rsid w:val="00945D9A"/>
    <w:rsid w:val="00946C72"/>
    <w:rsid w:val="009518E3"/>
    <w:rsid w:val="009532D1"/>
    <w:rsid w:val="0095382C"/>
    <w:rsid w:val="00954F70"/>
    <w:rsid w:val="00960074"/>
    <w:rsid w:val="00961211"/>
    <w:rsid w:val="00964416"/>
    <w:rsid w:val="009704A8"/>
    <w:rsid w:val="00971C7E"/>
    <w:rsid w:val="00971D28"/>
    <w:rsid w:val="00972219"/>
    <w:rsid w:val="009727A7"/>
    <w:rsid w:val="009771ED"/>
    <w:rsid w:val="00977810"/>
    <w:rsid w:val="00980C43"/>
    <w:rsid w:val="00984581"/>
    <w:rsid w:val="00984BD6"/>
    <w:rsid w:val="00985620"/>
    <w:rsid w:val="0099143F"/>
    <w:rsid w:val="00992C43"/>
    <w:rsid w:val="009A0851"/>
    <w:rsid w:val="009A295F"/>
    <w:rsid w:val="009A5578"/>
    <w:rsid w:val="009A65E9"/>
    <w:rsid w:val="009A7A90"/>
    <w:rsid w:val="009B210A"/>
    <w:rsid w:val="009B5DED"/>
    <w:rsid w:val="009C3D33"/>
    <w:rsid w:val="009C61DE"/>
    <w:rsid w:val="009C6C30"/>
    <w:rsid w:val="009D0221"/>
    <w:rsid w:val="009E2758"/>
    <w:rsid w:val="009E370A"/>
    <w:rsid w:val="009E7C75"/>
    <w:rsid w:val="009F20DE"/>
    <w:rsid w:val="009F2CEB"/>
    <w:rsid w:val="009F4324"/>
    <w:rsid w:val="009F47C5"/>
    <w:rsid w:val="009F56E3"/>
    <w:rsid w:val="009F67BA"/>
    <w:rsid w:val="00A00795"/>
    <w:rsid w:val="00A012AC"/>
    <w:rsid w:val="00A021C5"/>
    <w:rsid w:val="00A06E34"/>
    <w:rsid w:val="00A07690"/>
    <w:rsid w:val="00A07C63"/>
    <w:rsid w:val="00A10B3A"/>
    <w:rsid w:val="00A12D57"/>
    <w:rsid w:val="00A154B1"/>
    <w:rsid w:val="00A168CB"/>
    <w:rsid w:val="00A2140F"/>
    <w:rsid w:val="00A31B59"/>
    <w:rsid w:val="00A31FE4"/>
    <w:rsid w:val="00A32582"/>
    <w:rsid w:val="00A361F6"/>
    <w:rsid w:val="00A370E7"/>
    <w:rsid w:val="00A4152E"/>
    <w:rsid w:val="00A42970"/>
    <w:rsid w:val="00A43723"/>
    <w:rsid w:val="00A44865"/>
    <w:rsid w:val="00A4690B"/>
    <w:rsid w:val="00A52971"/>
    <w:rsid w:val="00A533B0"/>
    <w:rsid w:val="00A53581"/>
    <w:rsid w:val="00A5516E"/>
    <w:rsid w:val="00A64F74"/>
    <w:rsid w:val="00A7156A"/>
    <w:rsid w:val="00A741AC"/>
    <w:rsid w:val="00A77FAB"/>
    <w:rsid w:val="00A8250A"/>
    <w:rsid w:val="00A846CB"/>
    <w:rsid w:val="00A87AFF"/>
    <w:rsid w:val="00A904AF"/>
    <w:rsid w:val="00AA21A3"/>
    <w:rsid w:val="00AA25F0"/>
    <w:rsid w:val="00AA32F1"/>
    <w:rsid w:val="00AA3AD1"/>
    <w:rsid w:val="00AA4472"/>
    <w:rsid w:val="00AA6B46"/>
    <w:rsid w:val="00AB23A7"/>
    <w:rsid w:val="00AB6748"/>
    <w:rsid w:val="00AC0724"/>
    <w:rsid w:val="00AC643C"/>
    <w:rsid w:val="00AD27F2"/>
    <w:rsid w:val="00AD5FBB"/>
    <w:rsid w:val="00AE0D8F"/>
    <w:rsid w:val="00AE388C"/>
    <w:rsid w:val="00AE41B4"/>
    <w:rsid w:val="00AE5CFC"/>
    <w:rsid w:val="00AE6286"/>
    <w:rsid w:val="00AF39E8"/>
    <w:rsid w:val="00AF4F40"/>
    <w:rsid w:val="00AF69D5"/>
    <w:rsid w:val="00AF727F"/>
    <w:rsid w:val="00B00C87"/>
    <w:rsid w:val="00B01279"/>
    <w:rsid w:val="00B10D86"/>
    <w:rsid w:val="00B15442"/>
    <w:rsid w:val="00B224DB"/>
    <w:rsid w:val="00B24AD6"/>
    <w:rsid w:val="00B27919"/>
    <w:rsid w:val="00B27FF8"/>
    <w:rsid w:val="00B40997"/>
    <w:rsid w:val="00B45B84"/>
    <w:rsid w:val="00B5163B"/>
    <w:rsid w:val="00B51F2D"/>
    <w:rsid w:val="00B526AB"/>
    <w:rsid w:val="00B54835"/>
    <w:rsid w:val="00B571FE"/>
    <w:rsid w:val="00B574A6"/>
    <w:rsid w:val="00B655CA"/>
    <w:rsid w:val="00B665C9"/>
    <w:rsid w:val="00B709F3"/>
    <w:rsid w:val="00B74D96"/>
    <w:rsid w:val="00B803A5"/>
    <w:rsid w:val="00B811C7"/>
    <w:rsid w:val="00B81475"/>
    <w:rsid w:val="00B82EC3"/>
    <w:rsid w:val="00B85A89"/>
    <w:rsid w:val="00B900D0"/>
    <w:rsid w:val="00B90458"/>
    <w:rsid w:val="00B92E3C"/>
    <w:rsid w:val="00B92E87"/>
    <w:rsid w:val="00B95512"/>
    <w:rsid w:val="00BA7BB9"/>
    <w:rsid w:val="00BB12E6"/>
    <w:rsid w:val="00BB1A99"/>
    <w:rsid w:val="00BB3D27"/>
    <w:rsid w:val="00BB56DF"/>
    <w:rsid w:val="00BB5FEB"/>
    <w:rsid w:val="00BC1E49"/>
    <w:rsid w:val="00BC23B4"/>
    <w:rsid w:val="00BC28D9"/>
    <w:rsid w:val="00BC4158"/>
    <w:rsid w:val="00BC5ED8"/>
    <w:rsid w:val="00BD1E8C"/>
    <w:rsid w:val="00BD5498"/>
    <w:rsid w:val="00BD63B3"/>
    <w:rsid w:val="00BE17FF"/>
    <w:rsid w:val="00BF1320"/>
    <w:rsid w:val="00BF1AE4"/>
    <w:rsid w:val="00BF3152"/>
    <w:rsid w:val="00C072AD"/>
    <w:rsid w:val="00C1024F"/>
    <w:rsid w:val="00C12A18"/>
    <w:rsid w:val="00C20E42"/>
    <w:rsid w:val="00C21E86"/>
    <w:rsid w:val="00C27DFA"/>
    <w:rsid w:val="00C328A4"/>
    <w:rsid w:val="00C33088"/>
    <w:rsid w:val="00C33328"/>
    <w:rsid w:val="00C342C4"/>
    <w:rsid w:val="00C361E8"/>
    <w:rsid w:val="00C37856"/>
    <w:rsid w:val="00C44512"/>
    <w:rsid w:val="00C45461"/>
    <w:rsid w:val="00C627C9"/>
    <w:rsid w:val="00C62DB4"/>
    <w:rsid w:val="00C65D0A"/>
    <w:rsid w:val="00C708C5"/>
    <w:rsid w:val="00C74B4D"/>
    <w:rsid w:val="00C8138B"/>
    <w:rsid w:val="00C82F55"/>
    <w:rsid w:val="00C832A6"/>
    <w:rsid w:val="00C854D2"/>
    <w:rsid w:val="00C869DE"/>
    <w:rsid w:val="00C9034B"/>
    <w:rsid w:val="00C931C8"/>
    <w:rsid w:val="00C93392"/>
    <w:rsid w:val="00C93BB9"/>
    <w:rsid w:val="00C94B8E"/>
    <w:rsid w:val="00C959F9"/>
    <w:rsid w:val="00C95A12"/>
    <w:rsid w:val="00CA1C57"/>
    <w:rsid w:val="00CA2944"/>
    <w:rsid w:val="00CB5422"/>
    <w:rsid w:val="00CC1728"/>
    <w:rsid w:val="00CC475C"/>
    <w:rsid w:val="00CC59E1"/>
    <w:rsid w:val="00CD0D32"/>
    <w:rsid w:val="00CD1C0F"/>
    <w:rsid w:val="00CE3E1F"/>
    <w:rsid w:val="00CF4EBF"/>
    <w:rsid w:val="00D0011D"/>
    <w:rsid w:val="00D04A35"/>
    <w:rsid w:val="00D05047"/>
    <w:rsid w:val="00D05636"/>
    <w:rsid w:val="00D103B1"/>
    <w:rsid w:val="00D126CD"/>
    <w:rsid w:val="00D12D6B"/>
    <w:rsid w:val="00D15812"/>
    <w:rsid w:val="00D15C0F"/>
    <w:rsid w:val="00D17088"/>
    <w:rsid w:val="00D22527"/>
    <w:rsid w:val="00D249DC"/>
    <w:rsid w:val="00D25723"/>
    <w:rsid w:val="00D4141B"/>
    <w:rsid w:val="00D4169E"/>
    <w:rsid w:val="00D429C3"/>
    <w:rsid w:val="00D465B7"/>
    <w:rsid w:val="00D50185"/>
    <w:rsid w:val="00D530ED"/>
    <w:rsid w:val="00D55297"/>
    <w:rsid w:val="00D55AAD"/>
    <w:rsid w:val="00D57F3C"/>
    <w:rsid w:val="00D600F7"/>
    <w:rsid w:val="00D62CCF"/>
    <w:rsid w:val="00D73676"/>
    <w:rsid w:val="00D752BC"/>
    <w:rsid w:val="00D77507"/>
    <w:rsid w:val="00D80746"/>
    <w:rsid w:val="00D80CB5"/>
    <w:rsid w:val="00D840F0"/>
    <w:rsid w:val="00D87C65"/>
    <w:rsid w:val="00D95C44"/>
    <w:rsid w:val="00D97D8E"/>
    <w:rsid w:val="00DA1D0F"/>
    <w:rsid w:val="00DA26E8"/>
    <w:rsid w:val="00DB27B3"/>
    <w:rsid w:val="00DB2DC6"/>
    <w:rsid w:val="00DB43C9"/>
    <w:rsid w:val="00DB6A3F"/>
    <w:rsid w:val="00DB7E4A"/>
    <w:rsid w:val="00DC2ABC"/>
    <w:rsid w:val="00DC5D3A"/>
    <w:rsid w:val="00DC7095"/>
    <w:rsid w:val="00DD24CE"/>
    <w:rsid w:val="00DD498E"/>
    <w:rsid w:val="00DE0EEB"/>
    <w:rsid w:val="00DE4295"/>
    <w:rsid w:val="00DE5012"/>
    <w:rsid w:val="00DE5BE4"/>
    <w:rsid w:val="00DE7A7E"/>
    <w:rsid w:val="00DF0191"/>
    <w:rsid w:val="00DF0F5C"/>
    <w:rsid w:val="00DF24BF"/>
    <w:rsid w:val="00DF271F"/>
    <w:rsid w:val="00DF5DFF"/>
    <w:rsid w:val="00E01D37"/>
    <w:rsid w:val="00E02444"/>
    <w:rsid w:val="00E03C4A"/>
    <w:rsid w:val="00E043D1"/>
    <w:rsid w:val="00E0525B"/>
    <w:rsid w:val="00E07117"/>
    <w:rsid w:val="00E07937"/>
    <w:rsid w:val="00E12E8F"/>
    <w:rsid w:val="00E1477C"/>
    <w:rsid w:val="00E17F47"/>
    <w:rsid w:val="00E248AC"/>
    <w:rsid w:val="00E320F0"/>
    <w:rsid w:val="00E40DFB"/>
    <w:rsid w:val="00E41D42"/>
    <w:rsid w:val="00E50030"/>
    <w:rsid w:val="00E52AB5"/>
    <w:rsid w:val="00E60567"/>
    <w:rsid w:val="00E66400"/>
    <w:rsid w:val="00E66F31"/>
    <w:rsid w:val="00E70093"/>
    <w:rsid w:val="00E7170C"/>
    <w:rsid w:val="00E72A52"/>
    <w:rsid w:val="00E8393E"/>
    <w:rsid w:val="00E9266C"/>
    <w:rsid w:val="00E93968"/>
    <w:rsid w:val="00E958A8"/>
    <w:rsid w:val="00E966D0"/>
    <w:rsid w:val="00EA1E82"/>
    <w:rsid w:val="00EA2B03"/>
    <w:rsid w:val="00EA2C5D"/>
    <w:rsid w:val="00EA3543"/>
    <w:rsid w:val="00EA3CA1"/>
    <w:rsid w:val="00EA42B2"/>
    <w:rsid w:val="00EA5167"/>
    <w:rsid w:val="00EA54F2"/>
    <w:rsid w:val="00EA5BAF"/>
    <w:rsid w:val="00EB284A"/>
    <w:rsid w:val="00EB5898"/>
    <w:rsid w:val="00EB5F93"/>
    <w:rsid w:val="00EC35E1"/>
    <w:rsid w:val="00ED08DB"/>
    <w:rsid w:val="00ED2FC4"/>
    <w:rsid w:val="00EE4C9D"/>
    <w:rsid w:val="00EE5305"/>
    <w:rsid w:val="00EE7277"/>
    <w:rsid w:val="00EF6590"/>
    <w:rsid w:val="00F050FC"/>
    <w:rsid w:val="00F06030"/>
    <w:rsid w:val="00F112A9"/>
    <w:rsid w:val="00F13E9D"/>
    <w:rsid w:val="00F212A1"/>
    <w:rsid w:val="00F22DB2"/>
    <w:rsid w:val="00F25697"/>
    <w:rsid w:val="00F2617A"/>
    <w:rsid w:val="00F309A5"/>
    <w:rsid w:val="00F33A97"/>
    <w:rsid w:val="00F41B18"/>
    <w:rsid w:val="00F441DD"/>
    <w:rsid w:val="00F44F3F"/>
    <w:rsid w:val="00F461AD"/>
    <w:rsid w:val="00F47249"/>
    <w:rsid w:val="00F55CF3"/>
    <w:rsid w:val="00F64901"/>
    <w:rsid w:val="00F7093E"/>
    <w:rsid w:val="00F7109F"/>
    <w:rsid w:val="00F76967"/>
    <w:rsid w:val="00F803E1"/>
    <w:rsid w:val="00F827E0"/>
    <w:rsid w:val="00F84A78"/>
    <w:rsid w:val="00F85555"/>
    <w:rsid w:val="00F85755"/>
    <w:rsid w:val="00F86656"/>
    <w:rsid w:val="00F8774E"/>
    <w:rsid w:val="00F87D6F"/>
    <w:rsid w:val="00F93BB8"/>
    <w:rsid w:val="00F95FC6"/>
    <w:rsid w:val="00FA0037"/>
    <w:rsid w:val="00FB1059"/>
    <w:rsid w:val="00FB68B5"/>
    <w:rsid w:val="00FC18B2"/>
    <w:rsid w:val="00FC25F7"/>
    <w:rsid w:val="00FC268B"/>
    <w:rsid w:val="00FC4776"/>
    <w:rsid w:val="00FC6CF5"/>
    <w:rsid w:val="00FE7A80"/>
    <w:rsid w:val="00FF2898"/>
    <w:rsid w:val="00FF4365"/>
    <w:rsid w:val="00FF54F6"/>
    <w:rsid w:val="00FF7144"/>
    <w:rsid w:val="010C420C"/>
    <w:rsid w:val="011737A8"/>
    <w:rsid w:val="022009D7"/>
    <w:rsid w:val="02A649FD"/>
    <w:rsid w:val="03234BC5"/>
    <w:rsid w:val="035443F0"/>
    <w:rsid w:val="036E6AD0"/>
    <w:rsid w:val="042E3D95"/>
    <w:rsid w:val="04745FAF"/>
    <w:rsid w:val="049E0F2A"/>
    <w:rsid w:val="04AC126E"/>
    <w:rsid w:val="04B36EE7"/>
    <w:rsid w:val="04DA4DE6"/>
    <w:rsid w:val="04FA0AC5"/>
    <w:rsid w:val="06015EBD"/>
    <w:rsid w:val="06717980"/>
    <w:rsid w:val="068C1CAD"/>
    <w:rsid w:val="06AE0212"/>
    <w:rsid w:val="06F32772"/>
    <w:rsid w:val="072529ED"/>
    <w:rsid w:val="07712607"/>
    <w:rsid w:val="080669BC"/>
    <w:rsid w:val="084F1C93"/>
    <w:rsid w:val="08C40A30"/>
    <w:rsid w:val="08F9722E"/>
    <w:rsid w:val="09B0145A"/>
    <w:rsid w:val="0A107341"/>
    <w:rsid w:val="0BEA5062"/>
    <w:rsid w:val="0CFF4508"/>
    <w:rsid w:val="0D710EC8"/>
    <w:rsid w:val="0D8A75B1"/>
    <w:rsid w:val="0D971133"/>
    <w:rsid w:val="0DB61763"/>
    <w:rsid w:val="0E1736AE"/>
    <w:rsid w:val="0E3F346B"/>
    <w:rsid w:val="0EA516F6"/>
    <w:rsid w:val="0F5A746F"/>
    <w:rsid w:val="0FBF65A6"/>
    <w:rsid w:val="0FF95749"/>
    <w:rsid w:val="11210DD5"/>
    <w:rsid w:val="11386696"/>
    <w:rsid w:val="11447FDD"/>
    <w:rsid w:val="11572061"/>
    <w:rsid w:val="118E15DE"/>
    <w:rsid w:val="11972B0E"/>
    <w:rsid w:val="11E70CE6"/>
    <w:rsid w:val="1223270E"/>
    <w:rsid w:val="12AB0532"/>
    <w:rsid w:val="12B84805"/>
    <w:rsid w:val="13706DDF"/>
    <w:rsid w:val="1466204D"/>
    <w:rsid w:val="14950A86"/>
    <w:rsid w:val="14AA1890"/>
    <w:rsid w:val="15F45AF7"/>
    <w:rsid w:val="161D798D"/>
    <w:rsid w:val="163C3B38"/>
    <w:rsid w:val="16FE6371"/>
    <w:rsid w:val="171A6A48"/>
    <w:rsid w:val="181B76B5"/>
    <w:rsid w:val="183D5238"/>
    <w:rsid w:val="18843E07"/>
    <w:rsid w:val="191E06A2"/>
    <w:rsid w:val="194A3D3B"/>
    <w:rsid w:val="1A5A63FB"/>
    <w:rsid w:val="1A87308F"/>
    <w:rsid w:val="1AD55A23"/>
    <w:rsid w:val="1C196555"/>
    <w:rsid w:val="1CD51C99"/>
    <w:rsid w:val="1D3F3E9A"/>
    <w:rsid w:val="1D6C34B5"/>
    <w:rsid w:val="1D952067"/>
    <w:rsid w:val="1D976A75"/>
    <w:rsid w:val="1DDB5112"/>
    <w:rsid w:val="1E1623F3"/>
    <w:rsid w:val="1E5C2E2F"/>
    <w:rsid w:val="1E810EEC"/>
    <w:rsid w:val="1F222933"/>
    <w:rsid w:val="1FE0155F"/>
    <w:rsid w:val="2012333D"/>
    <w:rsid w:val="20C30CEE"/>
    <w:rsid w:val="20E80859"/>
    <w:rsid w:val="213B71CF"/>
    <w:rsid w:val="21B56C3B"/>
    <w:rsid w:val="21B6440C"/>
    <w:rsid w:val="21E4752C"/>
    <w:rsid w:val="21F85E9F"/>
    <w:rsid w:val="22E3477D"/>
    <w:rsid w:val="234D3E55"/>
    <w:rsid w:val="244A5ED5"/>
    <w:rsid w:val="25984329"/>
    <w:rsid w:val="26D2411B"/>
    <w:rsid w:val="2710362F"/>
    <w:rsid w:val="271A503A"/>
    <w:rsid w:val="273221CF"/>
    <w:rsid w:val="27652152"/>
    <w:rsid w:val="27961640"/>
    <w:rsid w:val="27D0490C"/>
    <w:rsid w:val="28D36F49"/>
    <w:rsid w:val="28D76A0D"/>
    <w:rsid w:val="28E76056"/>
    <w:rsid w:val="290751EF"/>
    <w:rsid w:val="29183124"/>
    <w:rsid w:val="29682C23"/>
    <w:rsid w:val="298C48C7"/>
    <w:rsid w:val="2A350DAC"/>
    <w:rsid w:val="2A985039"/>
    <w:rsid w:val="2AA1283F"/>
    <w:rsid w:val="2AC16BD0"/>
    <w:rsid w:val="2C0F5B3A"/>
    <w:rsid w:val="2C2A004A"/>
    <w:rsid w:val="2C643B47"/>
    <w:rsid w:val="2D56686E"/>
    <w:rsid w:val="2DAB01C8"/>
    <w:rsid w:val="2E071D80"/>
    <w:rsid w:val="2ECB722C"/>
    <w:rsid w:val="2FFB17ED"/>
    <w:rsid w:val="3073119B"/>
    <w:rsid w:val="30C524C6"/>
    <w:rsid w:val="30E45D0B"/>
    <w:rsid w:val="30FE2491"/>
    <w:rsid w:val="3155115B"/>
    <w:rsid w:val="31C355F6"/>
    <w:rsid w:val="324F2EB6"/>
    <w:rsid w:val="327044EC"/>
    <w:rsid w:val="327938AC"/>
    <w:rsid w:val="3293387A"/>
    <w:rsid w:val="33D05E23"/>
    <w:rsid w:val="348567A8"/>
    <w:rsid w:val="34B3752E"/>
    <w:rsid w:val="356C6225"/>
    <w:rsid w:val="35E620FB"/>
    <w:rsid w:val="365502C9"/>
    <w:rsid w:val="3665533B"/>
    <w:rsid w:val="366C4942"/>
    <w:rsid w:val="36E34470"/>
    <w:rsid w:val="36E9301C"/>
    <w:rsid w:val="37A03338"/>
    <w:rsid w:val="398A574C"/>
    <w:rsid w:val="39B84FA1"/>
    <w:rsid w:val="3A0C01CD"/>
    <w:rsid w:val="3A6217A5"/>
    <w:rsid w:val="3AC0012B"/>
    <w:rsid w:val="3AF15D28"/>
    <w:rsid w:val="3B4339AD"/>
    <w:rsid w:val="3BA04123"/>
    <w:rsid w:val="3CD26E03"/>
    <w:rsid w:val="3D027900"/>
    <w:rsid w:val="3DC30395"/>
    <w:rsid w:val="3E040B15"/>
    <w:rsid w:val="3E6005E3"/>
    <w:rsid w:val="3F325A8D"/>
    <w:rsid w:val="3F9C593B"/>
    <w:rsid w:val="3FC324CF"/>
    <w:rsid w:val="406A491E"/>
    <w:rsid w:val="40846B81"/>
    <w:rsid w:val="40A346EB"/>
    <w:rsid w:val="4154515C"/>
    <w:rsid w:val="42296259"/>
    <w:rsid w:val="42AD0510"/>
    <w:rsid w:val="42D91E81"/>
    <w:rsid w:val="43F03725"/>
    <w:rsid w:val="453B3680"/>
    <w:rsid w:val="45866132"/>
    <w:rsid w:val="45A457BA"/>
    <w:rsid w:val="45BE64CE"/>
    <w:rsid w:val="463E0DA7"/>
    <w:rsid w:val="47535631"/>
    <w:rsid w:val="4788551B"/>
    <w:rsid w:val="47E14742"/>
    <w:rsid w:val="486B2820"/>
    <w:rsid w:val="48B758E6"/>
    <w:rsid w:val="49825E26"/>
    <w:rsid w:val="49872BD1"/>
    <w:rsid w:val="49A06192"/>
    <w:rsid w:val="49F8132A"/>
    <w:rsid w:val="4A496361"/>
    <w:rsid w:val="4AE35B30"/>
    <w:rsid w:val="4B755BA8"/>
    <w:rsid w:val="4BEF3ABB"/>
    <w:rsid w:val="4BF4377A"/>
    <w:rsid w:val="4BF5488C"/>
    <w:rsid w:val="4C601C1D"/>
    <w:rsid w:val="4CB825C4"/>
    <w:rsid w:val="4D121426"/>
    <w:rsid w:val="4D304DB6"/>
    <w:rsid w:val="4DFE1854"/>
    <w:rsid w:val="4EC55F8A"/>
    <w:rsid w:val="4EDA029D"/>
    <w:rsid w:val="4F19454A"/>
    <w:rsid w:val="4FB03A5B"/>
    <w:rsid w:val="4FE84F81"/>
    <w:rsid w:val="50144180"/>
    <w:rsid w:val="50711CF8"/>
    <w:rsid w:val="520B3AE7"/>
    <w:rsid w:val="524D4E2F"/>
    <w:rsid w:val="52956F6E"/>
    <w:rsid w:val="53825685"/>
    <w:rsid w:val="53917972"/>
    <w:rsid w:val="53C85A3C"/>
    <w:rsid w:val="5402230E"/>
    <w:rsid w:val="54991496"/>
    <w:rsid w:val="54CB6960"/>
    <w:rsid w:val="54FD26C8"/>
    <w:rsid w:val="551C495B"/>
    <w:rsid w:val="566327C2"/>
    <w:rsid w:val="573F401C"/>
    <w:rsid w:val="57B56DD8"/>
    <w:rsid w:val="585B234B"/>
    <w:rsid w:val="59224E16"/>
    <w:rsid w:val="59497670"/>
    <w:rsid w:val="5963327D"/>
    <w:rsid w:val="597A4670"/>
    <w:rsid w:val="597C78E7"/>
    <w:rsid w:val="5A994C06"/>
    <w:rsid w:val="5ADB273C"/>
    <w:rsid w:val="5C4218C2"/>
    <w:rsid w:val="5C5B6DBD"/>
    <w:rsid w:val="5C636C6B"/>
    <w:rsid w:val="5CF96452"/>
    <w:rsid w:val="5D132CE3"/>
    <w:rsid w:val="5D815286"/>
    <w:rsid w:val="5DF87772"/>
    <w:rsid w:val="5F31726D"/>
    <w:rsid w:val="604356E0"/>
    <w:rsid w:val="61364A58"/>
    <w:rsid w:val="617308B6"/>
    <w:rsid w:val="617417C7"/>
    <w:rsid w:val="6245345D"/>
    <w:rsid w:val="62A24F60"/>
    <w:rsid w:val="62C02FE7"/>
    <w:rsid w:val="638D6652"/>
    <w:rsid w:val="63901CB6"/>
    <w:rsid w:val="640A7410"/>
    <w:rsid w:val="648B4024"/>
    <w:rsid w:val="64901228"/>
    <w:rsid w:val="651644A5"/>
    <w:rsid w:val="65332FD9"/>
    <w:rsid w:val="66373794"/>
    <w:rsid w:val="665A00E9"/>
    <w:rsid w:val="66905ACB"/>
    <w:rsid w:val="669B6419"/>
    <w:rsid w:val="66D4405E"/>
    <w:rsid w:val="67F620FF"/>
    <w:rsid w:val="68243197"/>
    <w:rsid w:val="682A031E"/>
    <w:rsid w:val="688947EA"/>
    <w:rsid w:val="68F252CC"/>
    <w:rsid w:val="692E53AE"/>
    <w:rsid w:val="6B8B348A"/>
    <w:rsid w:val="6BFE66F5"/>
    <w:rsid w:val="6C044D7B"/>
    <w:rsid w:val="6C562A44"/>
    <w:rsid w:val="6D59117E"/>
    <w:rsid w:val="6D9972E0"/>
    <w:rsid w:val="6DFA3430"/>
    <w:rsid w:val="6E9267BA"/>
    <w:rsid w:val="6ED36EDD"/>
    <w:rsid w:val="6F553C8B"/>
    <w:rsid w:val="6FD11431"/>
    <w:rsid w:val="705E778D"/>
    <w:rsid w:val="70B76F11"/>
    <w:rsid w:val="710D052F"/>
    <w:rsid w:val="71CD61D2"/>
    <w:rsid w:val="726B48A8"/>
    <w:rsid w:val="72713DF1"/>
    <w:rsid w:val="72E1597F"/>
    <w:rsid w:val="76114983"/>
    <w:rsid w:val="767B2D46"/>
    <w:rsid w:val="76C548D0"/>
    <w:rsid w:val="77CF050F"/>
    <w:rsid w:val="77F160B9"/>
    <w:rsid w:val="79485330"/>
    <w:rsid w:val="795100C0"/>
    <w:rsid w:val="797D444D"/>
    <w:rsid w:val="7B671E56"/>
    <w:rsid w:val="7B6E356E"/>
    <w:rsid w:val="7BD94585"/>
    <w:rsid w:val="7C076D3C"/>
    <w:rsid w:val="7C5F330D"/>
    <w:rsid w:val="7C9F3232"/>
    <w:rsid w:val="7D1E480F"/>
    <w:rsid w:val="7DBB04C5"/>
    <w:rsid w:val="7E0867A3"/>
    <w:rsid w:val="7E52403B"/>
    <w:rsid w:val="7E937D41"/>
    <w:rsid w:val="7E961D75"/>
    <w:rsid w:val="7F0A3502"/>
    <w:rsid w:val="7F3557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qFormat/>
    <w:uiPriority w:val="99"/>
    <w:pPr>
      <w:keepNext/>
      <w:keepLines/>
      <w:autoSpaceDE w:val="0"/>
      <w:autoSpaceDN w:val="0"/>
      <w:adjustRightInd w:val="0"/>
      <w:spacing w:before="240" w:after="120" w:line="300" w:lineRule="auto"/>
      <w:jc w:val="center"/>
      <w:outlineLvl w:val="0"/>
    </w:pPr>
    <w:rPr>
      <w:b/>
      <w:bCs/>
      <w:kern w:val="44"/>
      <w:sz w:val="28"/>
      <w:szCs w:val="44"/>
      <w:lang w:val="zh-CN"/>
    </w:rPr>
  </w:style>
  <w:style w:type="paragraph" w:styleId="4">
    <w:name w:val="heading 2"/>
    <w:basedOn w:val="1"/>
    <w:next w:val="1"/>
    <w:link w:val="59"/>
    <w:qFormat/>
    <w:uiPriority w:val="0"/>
    <w:pPr>
      <w:keepNext/>
      <w:keepLines/>
      <w:autoSpaceDE w:val="0"/>
      <w:autoSpaceDN w:val="0"/>
      <w:adjustRightInd w:val="0"/>
      <w:spacing w:before="120" w:line="300" w:lineRule="auto"/>
      <w:jc w:val="center"/>
      <w:outlineLvl w:val="1"/>
    </w:pPr>
    <w:rPr>
      <w:rFonts w:ascii="Cambria" w:hAnsi="Cambria"/>
      <w:b/>
      <w:bCs/>
      <w:sz w:val="32"/>
      <w:szCs w:val="32"/>
      <w:lang w:val="zh-CN"/>
    </w:rPr>
  </w:style>
  <w:style w:type="paragraph" w:styleId="5">
    <w:name w:val="heading 3"/>
    <w:basedOn w:val="1"/>
    <w:next w:val="1"/>
    <w:link w:val="60"/>
    <w:qFormat/>
    <w:uiPriority w:val="0"/>
    <w:pPr>
      <w:keepNext/>
      <w:keepLines/>
      <w:autoSpaceDE w:val="0"/>
      <w:autoSpaceDN w:val="0"/>
      <w:adjustRightInd w:val="0"/>
      <w:spacing w:before="360" w:after="120"/>
      <w:jc w:val="left"/>
      <w:outlineLvl w:val="2"/>
    </w:pPr>
    <w:rPr>
      <w:rFonts w:hint="eastAsia" w:ascii="宋体" w:hAnsi="宋体"/>
      <w:kern w:val="0"/>
      <w:sz w:val="20"/>
      <w:szCs w:val="20"/>
      <w:lang w:val="zh-CN"/>
    </w:rPr>
  </w:style>
  <w:style w:type="paragraph" w:styleId="6">
    <w:name w:val="heading 4"/>
    <w:basedOn w:val="1"/>
    <w:next w:val="1"/>
    <w:link w:val="61"/>
    <w:qFormat/>
    <w:uiPriority w:val="0"/>
    <w:pPr>
      <w:keepNext/>
      <w:keepLines/>
      <w:spacing w:before="280" w:after="290" w:line="372" w:lineRule="auto"/>
      <w:outlineLvl w:val="3"/>
    </w:pPr>
    <w:rPr>
      <w:rFonts w:ascii="Cambria" w:hAnsi="Cambria"/>
      <w:b/>
      <w:bCs/>
      <w:sz w:val="28"/>
      <w:szCs w:val="28"/>
      <w:lang w:val="zh-CN"/>
    </w:rPr>
  </w:style>
  <w:style w:type="paragraph" w:styleId="7">
    <w:name w:val="heading 5"/>
    <w:basedOn w:val="1"/>
    <w:next w:val="1"/>
    <w:qFormat/>
    <w:uiPriority w:val="0"/>
    <w:pPr>
      <w:keepNext/>
      <w:keepLines/>
      <w:numPr>
        <w:ilvl w:val="4"/>
        <w:numId w:val="1"/>
      </w:numPr>
      <w:spacing w:before="100" w:beforeAutospacing="1" w:after="100" w:afterAutospacing="1" w:line="360" w:lineRule="auto"/>
      <w:outlineLvl w:val="4"/>
    </w:pPr>
    <w:rPr>
      <w:b/>
      <w:bCs/>
      <w:sz w:val="28"/>
      <w:szCs w:val="28"/>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4"/>
    <w:unhideWhenUsed/>
    <w:qFormat/>
    <w:uiPriority w:val="0"/>
    <w:pPr>
      <w:spacing w:after="120"/>
    </w:pPr>
  </w:style>
  <w:style w:type="paragraph" w:styleId="8">
    <w:name w:val="toc 7"/>
    <w:basedOn w:val="1"/>
    <w:next w:val="1"/>
    <w:qFormat/>
    <w:uiPriority w:val="39"/>
    <w:pPr>
      <w:ind w:left="1260"/>
      <w:jc w:val="left"/>
    </w:pPr>
    <w:rPr>
      <w:sz w:val="20"/>
      <w:szCs w:val="20"/>
    </w:rPr>
  </w:style>
  <w:style w:type="paragraph" w:styleId="9">
    <w:name w:val="index 8"/>
    <w:basedOn w:val="1"/>
    <w:next w:val="1"/>
    <w:qFormat/>
    <w:uiPriority w:val="0"/>
    <w:pPr>
      <w:ind w:left="1400" w:leftChars="1400"/>
    </w:pPr>
  </w:style>
  <w:style w:type="paragraph" w:styleId="10">
    <w:name w:val="Normal Indent"/>
    <w:basedOn w:val="1"/>
    <w:link w:val="116"/>
    <w:qFormat/>
    <w:uiPriority w:val="0"/>
    <w:pPr>
      <w:autoSpaceDE w:val="0"/>
      <w:autoSpaceDN w:val="0"/>
      <w:adjustRightInd w:val="0"/>
      <w:ind w:firstLine="420"/>
      <w:jc w:val="left"/>
    </w:pPr>
    <w:rPr>
      <w:rFonts w:ascii="宋体"/>
      <w:kern w:val="0"/>
      <w:sz w:val="24"/>
      <w:szCs w:val="20"/>
      <w:lang w:val="zh-CN"/>
    </w:rPr>
  </w:style>
  <w:style w:type="paragraph" w:styleId="11">
    <w:name w:val="caption"/>
    <w:basedOn w:val="1"/>
    <w:next w:val="1"/>
    <w:qFormat/>
    <w:uiPriority w:val="0"/>
    <w:pPr>
      <w:spacing w:line="480" w:lineRule="auto"/>
    </w:pPr>
    <w:rPr>
      <w:rFonts w:ascii="华文中宋" w:hAnsi="华文中宋" w:eastAsia="华文中宋"/>
      <w:sz w:val="36"/>
      <w:szCs w:val="20"/>
    </w:rPr>
  </w:style>
  <w:style w:type="paragraph" w:styleId="12">
    <w:name w:val="index 5"/>
    <w:basedOn w:val="1"/>
    <w:next w:val="1"/>
    <w:qFormat/>
    <w:uiPriority w:val="0"/>
    <w:pPr>
      <w:ind w:left="800" w:leftChars="800"/>
    </w:pPr>
  </w:style>
  <w:style w:type="paragraph" w:styleId="13">
    <w:name w:val="Document Map"/>
    <w:basedOn w:val="1"/>
    <w:link w:val="66"/>
    <w:qFormat/>
    <w:uiPriority w:val="0"/>
    <w:pPr>
      <w:shd w:val="clear" w:color="auto" w:fill="000080"/>
    </w:pPr>
    <w:rPr>
      <w:kern w:val="0"/>
      <w:sz w:val="16"/>
      <w:szCs w:val="16"/>
      <w:lang w:val="zh-CN"/>
    </w:rPr>
  </w:style>
  <w:style w:type="paragraph" w:styleId="14">
    <w:name w:val="annotation text"/>
    <w:basedOn w:val="1"/>
    <w:link w:val="62"/>
    <w:unhideWhenUsed/>
    <w:qFormat/>
    <w:uiPriority w:val="0"/>
    <w:pPr>
      <w:jc w:val="left"/>
    </w:pPr>
  </w:style>
  <w:style w:type="paragraph" w:styleId="15">
    <w:name w:val="index 6"/>
    <w:basedOn w:val="1"/>
    <w:next w:val="1"/>
    <w:qFormat/>
    <w:uiPriority w:val="0"/>
    <w:pPr>
      <w:ind w:left="1000" w:leftChars="1000"/>
    </w:pPr>
  </w:style>
  <w:style w:type="paragraph" w:styleId="16">
    <w:name w:val="Body Text Indent"/>
    <w:basedOn w:val="1"/>
    <w:link w:val="127"/>
    <w:qFormat/>
    <w:uiPriority w:val="99"/>
    <w:pPr>
      <w:tabs>
        <w:tab w:val="left" w:pos="5580"/>
      </w:tabs>
      <w:spacing w:before="120" w:line="360" w:lineRule="auto"/>
      <w:ind w:firstLine="454"/>
    </w:pPr>
    <w:rPr>
      <w:sz w:val="24"/>
      <w:lang w:val="zh-CN"/>
    </w:rPr>
  </w:style>
  <w:style w:type="paragraph" w:styleId="17">
    <w:name w:val="List 2"/>
    <w:basedOn w:val="1"/>
    <w:qFormat/>
    <w:uiPriority w:val="0"/>
    <w:pPr>
      <w:ind w:left="100" w:leftChars="200" w:hanging="200" w:hangingChars="200"/>
    </w:pPr>
  </w:style>
  <w:style w:type="paragraph" w:styleId="18">
    <w:name w:val="index 4"/>
    <w:basedOn w:val="1"/>
    <w:next w:val="1"/>
    <w:qFormat/>
    <w:uiPriority w:val="0"/>
    <w:pPr>
      <w:ind w:left="600" w:leftChars="600"/>
    </w:pPr>
  </w:style>
  <w:style w:type="paragraph" w:styleId="19">
    <w:name w:val="toc 5"/>
    <w:basedOn w:val="1"/>
    <w:next w:val="1"/>
    <w:qFormat/>
    <w:uiPriority w:val="39"/>
    <w:pPr>
      <w:ind w:left="840"/>
      <w:jc w:val="left"/>
    </w:pPr>
    <w:rPr>
      <w:sz w:val="20"/>
      <w:szCs w:val="20"/>
    </w:rPr>
  </w:style>
  <w:style w:type="paragraph" w:styleId="20">
    <w:name w:val="toc 3"/>
    <w:basedOn w:val="1"/>
    <w:next w:val="1"/>
    <w:qFormat/>
    <w:uiPriority w:val="39"/>
    <w:pPr>
      <w:tabs>
        <w:tab w:val="right" w:leader="dot" w:pos="8998"/>
      </w:tabs>
      <w:ind w:left="420"/>
      <w:jc w:val="left"/>
    </w:pPr>
    <w:rPr>
      <w:sz w:val="20"/>
      <w:szCs w:val="20"/>
    </w:rPr>
  </w:style>
  <w:style w:type="paragraph" w:styleId="21">
    <w:name w:val="Plain Text"/>
    <w:basedOn w:val="1"/>
    <w:link w:val="83"/>
    <w:qFormat/>
    <w:uiPriority w:val="0"/>
    <w:rPr>
      <w:rFonts w:ascii="宋体" w:hAnsi="Courier New"/>
      <w:szCs w:val="21"/>
      <w:lang w:val="zh-CN"/>
    </w:rPr>
  </w:style>
  <w:style w:type="paragraph" w:styleId="22">
    <w:name w:val="toc 8"/>
    <w:basedOn w:val="1"/>
    <w:next w:val="1"/>
    <w:qFormat/>
    <w:uiPriority w:val="39"/>
    <w:pPr>
      <w:ind w:left="1470"/>
      <w:jc w:val="left"/>
    </w:pPr>
    <w:rPr>
      <w:sz w:val="20"/>
      <w:szCs w:val="20"/>
    </w:rPr>
  </w:style>
  <w:style w:type="paragraph" w:styleId="23">
    <w:name w:val="index 3"/>
    <w:basedOn w:val="1"/>
    <w:next w:val="1"/>
    <w:qFormat/>
    <w:uiPriority w:val="0"/>
    <w:pPr>
      <w:ind w:left="400" w:leftChars="400"/>
    </w:pPr>
  </w:style>
  <w:style w:type="paragraph" w:styleId="24">
    <w:name w:val="Date"/>
    <w:basedOn w:val="1"/>
    <w:next w:val="1"/>
    <w:link w:val="69"/>
    <w:qFormat/>
    <w:uiPriority w:val="0"/>
    <w:pPr>
      <w:ind w:left="100" w:leftChars="2500"/>
    </w:pPr>
    <w:rPr>
      <w:sz w:val="24"/>
      <w:lang w:val="zh-CN"/>
    </w:rPr>
  </w:style>
  <w:style w:type="paragraph" w:styleId="25">
    <w:name w:val="Body Text Indent 2"/>
    <w:basedOn w:val="1"/>
    <w:link w:val="70"/>
    <w:qFormat/>
    <w:uiPriority w:val="0"/>
    <w:pPr>
      <w:ind w:firstLine="480" w:firstLineChars="200"/>
    </w:pPr>
    <w:rPr>
      <w:sz w:val="24"/>
      <w:lang w:val="zh-CN"/>
    </w:rPr>
  </w:style>
  <w:style w:type="paragraph" w:styleId="26">
    <w:name w:val="Balloon Text"/>
    <w:basedOn w:val="1"/>
    <w:link w:val="71"/>
    <w:qFormat/>
    <w:uiPriority w:val="0"/>
    <w:rPr>
      <w:szCs w:val="20"/>
      <w:lang w:val="zh-CN"/>
    </w:rPr>
  </w:style>
  <w:style w:type="paragraph" w:styleId="27">
    <w:name w:val="footer"/>
    <w:basedOn w:val="1"/>
    <w:link w:val="72"/>
    <w:qFormat/>
    <w:uiPriority w:val="0"/>
    <w:pPr>
      <w:tabs>
        <w:tab w:val="center" w:pos="4153"/>
        <w:tab w:val="right" w:pos="8306"/>
      </w:tabs>
      <w:autoSpaceDE w:val="0"/>
      <w:autoSpaceDN w:val="0"/>
      <w:adjustRightInd w:val="0"/>
      <w:snapToGrid w:val="0"/>
      <w:jc w:val="left"/>
    </w:pPr>
    <w:rPr>
      <w:rFonts w:ascii="宋体"/>
      <w:kern w:val="0"/>
      <w:sz w:val="18"/>
      <w:szCs w:val="20"/>
      <w:lang w:val="zh-CN"/>
    </w:rPr>
  </w:style>
  <w:style w:type="paragraph" w:styleId="28">
    <w:name w:val="header"/>
    <w:basedOn w:val="1"/>
    <w:link w:val="73"/>
    <w:qFormat/>
    <w:uiPriority w:val="0"/>
    <w:pPr>
      <w:pBdr>
        <w:bottom w:val="single" w:color="auto" w:sz="6" w:space="1"/>
      </w:pBdr>
      <w:tabs>
        <w:tab w:val="center" w:pos="4153"/>
        <w:tab w:val="right" w:pos="8306"/>
      </w:tabs>
      <w:snapToGrid w:val="0"/>
      <w:jc w:val="center"/>
    </w:pPr>
    <w:rPr>
      <w:sz w:val="18"/>
      <w:szCs w:val="18"/>
      <w:lang w:val="zh-CN"/>
    </w:rPr>
  </w:style>
  <w:style w:type="paragraph" w:styleId="29">
    <w:name w:val="Signature"/>
    <w:basedOn w:val="1"/>
    <w:link w:val="74"/>
    <w:qFormat/>
    <w:uiPriority w:val="0"/>
    <w:pPr>
      <w:adjustRightInd w:val="0"/>
      <w:spacing w:after="600" w:line="312" w:lineRule="atLeast"/>
      <w:jc w:val="center"/>
      <w:textAlignment w:val="baseline"/>
    </w:pPr>
    <w:rPr>
      <w:rFonts w:eastAsia="仿宋_GB2312"/>
      <w:kern w:val="0"/>
      <w:sz w:val="24"/>
      <w:szCs w:val="20"/>
      <w:lang w:val="zh-CN"/>
    </w:rPr>
  </w:style>
  <w:style w:type="paragraph" w:styleId="30">
    <w:name w:val="toc 1"/>
    <w:basedOn w:val="1"/>
    <w:next w:val="1"/>
    <w:qFormat/>
    <w:uiPriority w:val="39"/>
    <w:pPr>
      <w:tabs>
        <w:tab w:val="right" w:leader="dot" w:pos="9061"/>
      </w:tabs>
      <w:spacing w:before="120"/>
      <w:jc w:val="center"/>
    </w:pPr>
    <w:rPr>
      <w:b/>
      <w:bCs/>
      <w:iCs/>
      <w:sz w:val="24"/>
    </w:rPr>
  </w:style>
  <w:style w:type="paragraph" w:styleId="31">
    <w:name w:val="toc 4"/>
    <w:basedOn w:val="1"/>
    <w:next w:val="1"/>
    <w:qFormat/>
    <w:uiPriority w:val="39"/>
    <w:pPr>
      <w:ind w:left="630"/>
      <w:jc w:val="left"/>
    </w:pPr>
    <w:rPr>
      <w:sz w:val="20"/>
      <w:szCs w:val="20"/>
    </w:rPr>
  </w:style>
  <w:style w:type="paragraph" w:styleId="32">
    <w:name w:val="index heading"/>
    <w:basedOn w:val="1"/>
    <w:next w:val="33"/>
    <w:qFormat/>
    <w:uiPriority w:val="0"/>
  </w:style>
  <w:style w:type="paragraph" w:styleId="33">
    <w:name w:val="index 1"/>
    <w:basedOn w:val="1"/>
    <w:next w:val="1"/>
    <w:unhideWhenUsed/>
    <w:qFormat/>
    <w:uiPriority w:val="0"/>
  </w:style>
  <w:style w:type="paragraph" w:styleId="34">
    <w:name w:val="toc 6"/>
    <w:basedOn w:val="1"/>
    <w:next w:val="1"/>
    <w:qFormat/>
    <w:uiPriority w:val="39"/>
    <w:pPr>
      <w:ind w:left="1050"/>
      <w:jc w:val="left"/>
    </w:pPr>
    <w:rPr>
      <w:sz w:val="20"/>
      <w:szCs w:val="20"/>
    </w:rPr>
  </w:style>
  <w:style w:type="paragraph" w:styleId="35">
    <w:name w:val="Body Text Indent 3"/>
    <w:basedOn w:val="1"/>
    <w:link w:val="75"/>
    <w:qFormat/>
    <w:uiPriority w:val="0"/>
    <w:pPr>
      <w:autoSpaceDE w:val="0"/>
      <w:autoSpaceDN w:val="0"/>
      <w:adjustRightInd w:val="0"/>
      <w:spacing w:before="120" w:line="22" w:lineRule="atLeast"/>
      <w:ind w:left="720" w:firstLine="480"/>
      <w:jc w:val="left"/>
    </w:pPr>
    <w:rPr>
      <w:sz w:val="16"/>
      <w:szCs w:val="16"/>
      <w:lang w:val="zh-CN"/>
    </w:rPr>
  </w:style>
  <w:style w:type="paragraph" w:styleId="36">
    <w:name w:val="index 7"/>
    <w:basedOn w:val="1"/>
    <w:next w:val="1"/>
    <w:qFormat/>
    <w:uiPriority w:val="0"/>
    <w:pPr>
      <w:ind w:left="1200" w:leftChars="1200"/>
    </w:pPr>
  </w:style>
  <w:style w:type="paragraph" w:styleId="37">
    <w:name w:val="index 9"/>
    <w:basedOn w:val="1"/>
    <w:next w:val="1"/>
    <w:qFormat/>
    <w:uiPriority w:val="0"/>
    <w:pPr>
      <w:ind w:left="1600" w:leftChars="1600"/>
    </w:pPr>
  </w:style>
  <w:style w:type="paragraph" w:styleId="38">
    <w:name w:val="table of figures"/>
    <w:basedOn w:val="1"/>
    <w:next w:val="1"/>
    <w:qFormat/>
    <w:uiPriority w:val="0"/>
    <w:pPr>
      <w:ind w:left="840" w:leftChars="200" w:hanging="420" w:hangingChars="200"/>
    </w:pPr>
  </w:style>
  <w:style w:type="paragraph" w:styleId="39">
    <w:name w:val="toc 2"/>
    <w:basedOn w:val="1"/>
    <w:next w:val="1"/>
    <w:qFormat/>
    <w:uiPriority w:val="39"/>
    <w:pPr>
      <w:tabs>
        <w:tab w:val="right" w:leader="underscore" w:pos="9061"/>
      </w:tabs>
      <w:spacing w:before="120"/>
    </w:pPr>
    <w:rPr>
      <w:rFonts w:ascii="宋体" w:hAnsi="宋体"/>
      <w:bCs/>
      <w:i/>
      <w:color w:val="000000"/>
      <w:kern w:val="44"/>
      <w:sz w:val="24"/>
    </w:rPr>
  </w:style>
  <w:style w:type="paragraph" w:styleId="40">
    <w:name w:val="toc 9"/>
    <w:basedOn w:val="1"/>
    <w:next w:val="1"/>
    <w:qFormat/>
    <w:uiPriority w:val="39"/>
    <w:pPr>
      <w:ind w:left="1680"/>
      <w:jc w:val="left"/>
    </w:pPr>
    <w:rPr>
      <w:sz w:val="20"/>
      <w:szCs w:val="20"/>
    </w:rPr>
  </w:style>
  <w:style w:type="paragraph" w:styleId="41">
    <w:name w:val="Body Text 2"/>
    <w:basedOn w:val="1"/>
    <w:link w:val="76"/>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2">
    <w:name w:val="Message Header"/>
    <w:basedOn w:val="1"/>
    <w:link w:val="77"/>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2"/>
    <w:basedOn w:val="1"/>
    <w:next w:val="1"/>
    <w:qFormat/>
    <w:uiPriority w:val="0"/>
    <w:pPr>
      <w:ind w:left="200" w:leftChars="200"/>
    </w:pPr>
  </w:style>
  <w:style w:type="paragraph" w:styleId="45">
    <w:name w:val="Title"/>
    <w:basedOn w:val="1"/>
    <w:link w:val="78"/>
    <w:qFormat/>
    <w:uiPriority w:val="0"/>
    <w:pPr>
      <w:spacing w:before="240" w:after="60"/>
      <w:jc w:val="center"/>
      <w:outlineLvl w:val="0"/>
    </w:pPr>
    <w:rPr>
      <w:rFonts w:ascii="Arial" w:hAnsi="Arial"/>
      <w:b/>
      <w:bCs/>
      <w:sz w:val="32"/>
      <w:szCs w:val="32"/>
      <w:lang w:val="zh-CN"/>
    </w:rPr>
  </w:style>
  <w:style w:type="paragraph" w:styleId="46">
    <w:name w:val="annotation subject"/>
    <w:basedOn w:val="14"/>
    <w:next w:val="14"/>
    <w:link w:val="63"/>
    <w:qFormat/>
    <w:uiPriority w:val="0"/>
    <w:rPr>
      <w:b/>
      <w:bCs/>
      <w:lang w:val="zh-CN"/>
    </w:rPr>
  </w:style>
  <w:style w:type="paragraph" w:styleId="47">
    <w:name w:val="Body Text First Indent"/>
    <w:basedOn w:val="2"/>
    <w:link w:val="65"/>
    <w:qFormat/>
    <w:uiPriority w:val="0"/>
    <w:pPr>
      <w:tabs>
        <w:tab w:val="left" w:pos="567"/>
      </w:tabs>
      <w:ind w:firstLine="420" w:firstLineChars="100"/>
    </w:pPr>
    <w:rPr>
      <w:lang w:val="zh-CN"/>
    </w:rPr>
  </w:style>
  <w:style w:type="paragraph" w:styleId="48">
    <w:name w:val="Body Text First Indent 2"/>
    <w:basedOn w:val="16"/>
    <w:next w:val="1"/>
    <w:link w:val="128"/>
    <w:qFormat/>
    <w:uiPriority w:val="0"/>
    <w:pPr>
      <w:spacing w:after="120" w:line="240" w:lineRule="auto"/>
      <w:ind w:left="420" w:leftChars="200" w:firstLine="420" w:firstLineChars="200"/>
    </w:pPr>
    <w:rPr>
      <w:sz w:val="21"/>
      <w:szCs w:val="20"/>
    </w:rPr>
  </w:style>
  <w:style w:type="table" w:styleId="50">
    <w:name w:val="Table Grid"/>
    <w:basedOn w:val="4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qFormat/>
    <w:uiPriority w:val="0"/>
    <w:rPr>
      <w:b/>
      <w:bCs/>
    </w:rPr>
  </w:style>
  <w:style w:type="character" w:styleId="53">
    <w:name w:val="page number"/>
    <w:qFormat/>
    <w:uiPriority w:val="0"/>
    <w:rPr>
      <w:rFonts w:cs="Times New Roman"/>
    </w:rPr>
  </w:style>
  <w:style w:type="character" w:styleId="54">
    <w:name w:val="Emphasis"/>
    <w:qFormat/>
    <w:uiPriority w:val="0"/>
    <w:rPr>
      <w:i/>
      <w:iCs/>
    </w:rPr>
  </w:style>
  <w:style w:type="character" w:styleId="55">
    <w:name w:val="Hyperlink"/>
    <w:qFormat/>
    <w:uiPriority w:val="99"/>
    <w:rPr>
      <w:rFonts w:cs="Times New Roman"/>
      <w:color w:val="0000FF"/>
      <w:u w:val="single"/>
    </w:rPr>
  </w:style>
  <w:style w:type="character" w:styleId="56">
    <w:name w:val="annotation reference"/>
    <w:basedOn w:val="51"/>
    <w:qFormat/>
    <w:uiPriority w:val="0"/>
    <w:rPr>
      <w:rFonts w:cs="Times New Roman"/>
      <w:sz w:val="21"/>
      <w:szCs w:val="21"/>
    </w:rPr>
  </w:style>
  <w:style w:type="paragraph" w:customStyle="1" w:styleId="57">
    <w:name w:val="首行缩进"/>
    <w:basedOn w:val="1"/>
    <w:qFormat/>
    <w:uiPriority w:val="0"/>
    <w:pPr>
      <w:spacing w:line="360" w:lineRule="auto"/>
      <w:ind w:left="210" w:leftChars="100" w:firstLine="420" w:firstLineChars="200"/>
    </w:pPr>
    <w:rPr>
      <w:rFonts w:ascii="宋体" w:hAnsi="宋体"/>
    </w:rPr>
  </w:style>
  <w:style w:type="character" w:customStyle="1" w:styleId="58">
    <w:name w:val="标题 1 字符"/>
    <w:basedOn w:val="51"/>
    <w:link w:val="3"/>
    <w:qFormat/>
    <w:uiPriority w:val="99"/>
    <w:rPr>
      <w:rFonts w:ascii="Times New Roman" w:hAnsi="Times New Roman" w:eastAsia="宋体" w:cs="Times New Roman"/>
      <w:b/>
      <w:bCs/>
      <w:kern w:val="44"/>
      <w:sz w:val="28"/>
      <w:szCs w:val="44"/>
      <w:lang w:val="zh-CN"/>
    </w:rPr>
  </w:style>
  <w:style w:type="character" w:customStyle="1" w:styleId="59">
    <w:name w:val="标题 2 字符"/>
    <w:basedOn w:val="51"/>
    <w:link w:val="4"/>
    <w:qFormat/>
    <w:uiPriority w:val="0"/>
    <w:rPr>
      <w:rFonts w:ascii="Cambria" w:hAnsi="Cambria" w:eastAsia="宋体" w:cs="Times New Roman"/>
      <w:b/>
      <w:bCs/>
      <w:sz w:val="32"/>
      <w:szCs w:val="32"/>
      <w:lang w:val="zh-CN"/>
    </w:rPr>
  </w:style>
  <w:style w:type="character" w:customStyle="1" w:styleId="60">
    <w:name w:val="标题 3 字符"/>
    <w:basedOn w:val="51"/>
    <w:link w:val="5"/>
    <w:qFormat/>
    <w:uiPriority w:val="0"/>
    <w:rPr>
      <w:rFonts w:ascii="宋体" w:hAnsi="宋体" w:eastAsia="宋体" w:cs="Times New Roman"/>
      <w:kern w:val="0"/>
      <w:sz w:val="20"/>
      <w:szCs w:val="20"/>
      <w:lang w:val="zh-CN"/>
    </w:rPr>
  </w:style>
  <w:style w:type="character" w:customStyle="1" w:styleId="61">
    <w:name w:val="标题 4 字符"/>
    <w:basedOn w:val="51"/>
    <w:link w:val="6"/>
    <w:qFormat/>
    <w:uiPriority w:val="0"/>
    <w:rPr>
      <w:rFonts w:ascii="Cambria" w:hAnsi="Cambria" w:eastAsia="宋体" w:cs="Times New Roman"/>
      <w:b/>
      <w:bCs/>
      <w:sz w:val="28"/>
      <w:szCs w:val="28"/>
      <w:lang w:val="zh-CN"/>
    </w:rPr>
  </w:style>
  <w:style w:type="character" w:customStyle="1" w:styleId="62">
    <w:name w:val="批注文字 字符"/>
    <w:basedOn w:val="51"/>
    <w:link w:val="14"/>
    <w:qFormat/>
    <w:uiPriority w:val="0"/>
    <w:rPr>
      <w:rFonts w:ascii="Times New Roman" w:hAnsi="Times New Roman" w:eastAsia="宋体" w:cs="Times New Roman"/>
      <w:szCs w:val="24"/>
    </w:rPr>
  </w:style>
  <w:style w:type="character" w:customStyle="1" w:styleId="63">
    <w:name w:val="批注主题 字符"/>
    <w:basedOn w:val="62"/>
    <w:link w:val="46"/>
    <w:qFormat/>
    <w:uiPriority w:val="0"/>
    <w:rPr>
      <w:rFonts w:ascii="Times New Roman" w:hAnsi="Times New Roman" w:eastAsia="宋体" w:cs="Times New Roman"/>
      <w:b/>
      <w:bCs/>
      <w:szCs w:val="24"/>
      <w:lang w:val="zh-CN"/>
    </w:rPr>
  </w:style>
  <w:style w:type="character" w:customStyle="1" w:styleId="64">
    <w:name w:val="正文文本 字符"/>
    <w:basedOn w:val="51"/>
    <w:link w:val="2"/>
    <w:qFormat/>
    <w:uiPriority w:val="0"/>
    <w:rPr>
      <w:rFonts w:ascii="Times New Roman" w:hAnsi="Times New Roman" w:eastAsia="宋体" w:cs="Times New Roman"/>
      <w:szCs w:val="24"/>
    </w:rPr>
  </w:style>
  <w:style w:type="character" w:customStyle="1" w:styleId="65">
    <w:name w:val="正文文本首行缩进 字符"/>
    <w:basedOn w:val="64"/>
    <w:link w:val="47"/>
    <w:qFormat/>
    <w:uiPriority w:val="0"/>
    <w:rPr>
      <w:rFonts w:ascii="Times New Roman" w:hAnsi="Times New Roman" w:eastAsia="宋体" w:cs="Times New Roman"/>
      <w:szCs w:val="24"/>
      <w:lang w:val="zh-CN"/>
    </w:rPr>
  </w:style>
  <w:style w:type="character" w:customStyle="1" w:styleId="66">
    <w:name w:val="文档结构图 字符"/>
    <w:basedOn w:val="51"/>
    <w:link w:val="13"/>
    <w:qFormat/>
    <w:uiPriority w:val="0"/>
    <w:rPr>
      <w:rFonts w:ascii="Times New Roman" w:hAnsi="Times New Roman" w:eastAsia="宋体" w:cs="Times New Roman"/>
      <w:kern w:val="0"/>
      <w:sz w:val="16"/>
      <w:szCs w:val="16"/>
      <w:shd w:val="clear" w:color="auto" w:fill="000080"/>
      <w:lang w:val="zh-CN"/>
    </w:rPr>
  </w:style>
  <w:style w:type="character" w:customStyle="1" w:styleId="67">
    <w:name w:val="正文文本缩进 字符"/>
    <w:basedOn w:val="51"/>
    <w:qFormat/>
    <w:uiPriority w:val="99"/>
    <w:rPr>
      <w:rFonts w:ascii="Times New Roman" w:hAnsi="Times New Roman" w:eastAsia="宋体" w:cs="Times New Roman"/>
      <w:sz w:val="24"/>
      <w:szCs w:val="24"/>
      <w:lang w:val="zh-CN"/>
    </w:rPr>
  </w:style>
  <w:style w:type="character" w:customStyle="1" w:styleId="68">
    <w:name w:val="纯文本 Char"/>
    <w:basedOn w:val="51"/>
    <w:qFormat/>
    <w:uiPriority w:val="0"/>
    <w:rPr>
      <w:rFonts w:ascii="宋体" w:hAnsi="Courier New" w:eastAsia="宋体" w:cs="Courier New"/>
      <w:szCs w:val="21"/>
    </w:rPr>
  </w:style>
  <w:style w:type="character" w:customStyle="1" w:styleId="69">
    <w:name w:val="日期 字符"/>
    <w:basedOn w:val="51"/>
    <w:link w:val="24"/>
    <w:qFormat/>
    <w:uiPriority w:val="0"/>
    <w:rPr>
      <w:rFonts w:ascii="Times New Roman" w:hAnsi="Times New Roman" w:eastAsia="宋体" w:cs="Times New Roman"/>
      <w:sz w:val="24"/>
      <w:szCs w:val="24"/>
      <w:lang w:val="zh-CN"/>
    </w:rPr>
  </w:style>
  <w:style w:type="character" w:customStyle="1" w:styleId="70">
    <w:name w:val="正文文本缩进 2 字符"/>
    <w:basedOn w:val="51"/>
    <w:link w:val="25"/>
    <w:qFormat/>
    <w:uiPriority w:val="0"/>
    <w:rPr>
      <w:rFonts w:ascii="Times New Roman" w:hAnsi="Times New Roman" w:eastAsia="宋体" w:cs="Times New Roman"/>
      <w:sz w:val="24"/>
      <w:szCs w:val="24"/>
      <w:lang w:val="zh-CN"/>
    </w:rPr>
  </w:style>
  <w:style w:type="character" w:customStyle="1" w:styleId="71">
    <w:name w:val="批注框文本 字符"/>
    <w:basedOn w:val="51"/>
    <w:link w:val="26"/>
    <w:qFormat/>
    <w:uiPriority w:val="0"/>
    <w:rPr>
      <w:rFonts w:ascii="Times New Roman" w:hAnsi="Times New Roman" w:eastAsia="宋体" w:cs="Times New Roman"/>
      <w:szCs w:val="20"/>
      <w:lang w:val="zh-CN"/>
    </w:rPr>
  </w:style>
  <w:style w:type="character" w:customStyle="1" w:styleId="72">
    <w:name w:val="页脚 字符"/>
    <w:basedOn w:val="51"/>
    <w:link w:val="27"/>
    <w:qFormat/>
    <w:uiPriority w:val="99"/>
    <w:rPr>
      <w:rFonts w:ascii="宋体" w:hAnsi="Times New Roman" w:eastAsia="宋体" w:cs="Times New Roman"/>
      <w:kern w:val="0"/>
      <w:sz w:val="18"/>
      <w:szCs w:val="20"/>
      <w:lang w:val="zh-CN"/>
    </w:rPr>
  </w:style>
  <w:style w:type="character" w:customStyle="1" w:styleId="73">
    <w:name w:val="页眉 字符"/>
    <w:basedOn w:val="51"/>
    <w:link w:val="28"/>
    <w:qFormat/>
    <w:uiPriority w:val="0"/>
    <w:rPr>
      <w:rFonts w:ascii="Times New Roman" w:hAnsi="Times New Roman" w:eastAsia="宋体" w:cs="Times New Roman"/>
      <w:sz w:val="18"/>
      <w:szCs w:val="18"/>
      <w:lang w:val="zh-CN"/>
    </w:rPr>
  </w:style>
  <w:style w:type="character" w:customStyle="1" w:styleId="74">
    <w:name w:val="签名 字符"/>
    <w:basedOn w:val="51"/>
    <w:link w:val="29"/>
    <w:qFormat/>
    <w:uiPriority w:val="0"/>
    <w:rPr>
      <w:rFonts w:ascii="Times New Roman" w:hAnsi="Times New Roman" w:eastAsia="仿宋_GB2312" w:cs="Times New Roman"/>
      <w:kern w:val="0"/>
      <w:sz w:val="24"/>
      <w:szCs w:val="20"/>
      <w:lang w:val="zh-CN"/>
    </w:rPr>
  </w:style>
  <w:style w:type="character" w:customStyle="1" w:styleId="75">
    <w:name w:val="正文文本缩进 3 字符"/>
    <w:basedOn w:val="51"/>
    <w:link w:val="35"/>
    <w:qFormat/>
    <w:uiPriority w:val="0"/>
    <w:rPr>
      <w:rFonts w:ascii="Times New Roman" w:hAnsi="Times New Roman" w:eastAsia="宋体" w:cs="Times New Roman"/>
      <w:sz w:val="16"/>
      <w:szCs w:val="16"/>
      <w:lang w:val="zh-CN"/>
    </w:rPr>
  </w:style>
  <w:style w:type="character" w:customStyle="1" w:styleId="76">
    <w:name w:val="正文文本 2 字符"/>
    <w:basedOn w:val="51"/>
    <w:link w:val="41"/>
    <w:qFormat/>
    <w:uiPriority w:val="0"/>
    <w:rPr>
      <w:rFonts w:ascii="宋体" w:hAnsi="Times New Roman" w:eastAsia="宋体" w:cs="Times New Roman"/>
      <w:color w:val="000000"/>
      <w:kern w:val="0"/>
      <w:sz w:val="28"/>
      <w:szCs w:val="20"/>
      <w:lang w:val="en-GB"/>
    </w:rPr>
  </w:style>
  <w:style w:type="character" w:customStyle="1" w:styleId="77">
    <w:name w:val="信息标题 字符"/>
    <w:basedOn w:val="51"/>
    <w:link w:val="42"/>
    <w:qFormat/>
    <w:uiPriority w:val="0"/>
    <w:rPr>
      <w:rFonts w:ascii="Cambria" w:hAnsi="Cambria" w:eastAsia="宋体" w:cs="Times New Roman"/>
      <w:sz w:val="24"/>
      <w:szCs w:val="24"/>
      <w:shd w:val="pct20" w:color="auto" w:fill="auto"/>
      <w:lang w:val="zh-CN"/>
    </w:rPr>
  </w:style>
  <w:style w:type="character" w:customStyle="1" w:styleId="78">
    <w:name w:val="标题 字符"/>
    <w:basedOn w:val="51"/>
    <w:link w:val="45"/>
    <w:qFormat/>
    <w:uiPriority w:val="0"/>
    <w:rPr>
      <w:rFonts w:ascii="Arial" w:hAnsi="Arial" w:eastAsia="宋体" w:cs="Times New Roman"/>
      <w:b/>
      <w:bCs/>
      <w:sz w:val="32"/>
      <w:szCs w:val="32"/>
      <w:lang w:val="zh-CN"/>
    </w:rPr>
  </w:style>
  <w:style w:type="character" w:customStyle="1" w:styleId="79">
    <w:name w:val="medium_text1"/>
    <w:qFormat/>
    <w:uiPriority w:val="0"/>
    <w:rPr>
      <w:sz w:val="24"/>
      <w:szCs w:val="24"/>
    </w:rPr>
  </w:style>
  <w:style w:type="character" w:customStyle="1" w:styleId="80">
    <w:name w:val="apple-converted-space"/>
    <w:basedOn w:val="51"/>
    <w:qFormat/>
    <w:uiPriority w:val="0"/>
  </w:style>
  <w:style w:type="character" w:customStyle="1" w:styleId="81">
    <w:name w:val="页眉 Char Char"/>
    <w:qFormat/>
    <w:uiPriority w:val="0"/>
    <w:rPr>
      <w:rFonts w:cs="Times New Roman"/>
      <w:kern w:val="2"/>
      <w:sz w:val="18"/>
      <w:szCs w:val="18"/>
    </w:rPr>
  </w:style>
  <w:style w:type="character" w:customStyle="1" w:styleId="82">
    <w:name w:val="short_text1"/>
    <w:qFormat/>
    <w:uiPriority w:val="0"/>
    <w:rPr>
      <w:sz w:val="26"/>
      <w:szCs w:val="26"/>
    </w:rPr>
  </w:style>
  <w:style w:type="character" w:customStyle="1" w:styleId="83">
    <w:name w:val="纯文本 字符"/>
    <w:link w:val="21"/>
    <w:qFormat/>
    <w:uiPriority w:val="0"/>
    <w:rPr>
      <w:rFonts w:ascii="宋体" w:hAnsi="Courier New" w:eastAsia="宋体" w:cs="Times New Roman"/>
      <w:szCs w:val="21"/>
      <w:lang w:val="zh-CN"/>
    </w:rPr>
  </w:style>
  <w:style w:type="character" w:customStyle="1" w:styleId="84">
    <w:name w:val="普通文字1 Char Char"/>
    <w:qFormat/>
    <w:uiPriority w:val="0"/>
    <w:rPr>
      <w:rFonts w:ascii="宋体" w:hAnsi="Courier New" w:eastAsia="宋体"/>
      <w:kern w:val="2"/>
      <w:sz w:val="21"/>
      <w:lang w:val="en-US" w:eastAsia="zh-CN" w:bidi="ar-SA"/>
    </w:rPr>
  </w:style>
  <w:style w:type="character" w:customStyle="1" w:styleId="85">
    <w:name w:val="标题2 Char"/>
    <w:qFormat/>
    <w:uiPriority w:val="0"/>
    <w:rPr>
      <w:rFonts w:ascii="Arial" w:hAnsi="Arial" w:eastAsia="黑体" w:cs="Times New Roman"/>
      <w:b/>
      <w:kern w:val="0"/>
      <w:sz w:val="30"/>
      <w:szCs w:val="20"/>
    </w:rPr>
  </w:style>
  <w:style w:type="character" w:customStyle="1" w:styleId="86">
    <w:name w:val="标准文本 Char Char"/>
    <w:link w:val="87"/>
    <w:qFormat/>
    <w:uiPriority w:val="0"/>
    <w:rPr>
      <w:rFonts w:eastAsia="宋体" w:cs="宋体"/>
      <w:sz w:val="24"/>
    </w:rPr>
  </w:style>
  <w:style w:type="paragraph" w:customStyle="1" w:styleId="87">
    <w:name w:val="标准文本"/>
    <w:basedOn w:val="1"/>
    <w:link w:val="86"/>
    <w:qFormat/>
    <w:uiPriority w:val="0"/>
    <w:pPr>
      <w:spacing w:line="360" w:lineRule="auto"/>
      <w:ind w:firstLine="480" w:firstLineChars="200"/>
    </w:pPr>
    <w:rPr>
      <w:rFonts w:cs="宋体" w:asciiTheme="minorHAnsi" w:hAnsiTheme="minorHAnsi"/>
      <w:sz w:val="24"/>
      <w:szCs w:val="22"/>
    </w:rPr>
  </w:style>
  <w:style w:type="character" w:customStyle="1" w:styleId="88">
    <w:name w:val="ca-2"/>
    <w:basedOn w:val="51"/>
    <w:qFormat/>
    <w:uiPriority w:val="0"/>
  </w:style>
  <w:style w:type="character" w:customStyle="1" w:styleId="89">
    <w:name w:val="H1 Char"/>
    <w:qFormat/>
    <w:uiPriority w:val="0"/>
    <w:rPr>
      <w:rFonts w:ascii="宋体" w:hAnsi="Times New Roman" w:eastAsia="宋体" w:cs="Times New Roman"/>
      <w:b/>
      <w:kern w:val="44"/>
      <w:sz w:val="32"/>
      <w:szCs w:val="20"/>
    </w:rPr>
  </w:style>
  <w:style w:type="character" w:customStyle="1" w:styleId="90">
    <w:name w:val="apple-style-span"/>
    <w:qFormat/>
    <w:uiPriority w:val="0"/>
    <w:rPr>
      <w:rFonts w:cs="Times New Roman"/>
    </w:rPr>
  </w:style>
  <w:style w:type="paragraph" w:customStyle="1" w:styleId="91">
    <w:name w:val="Default"/>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paragraph" w:customStyle="1" w:styleId="92">
    <w:name w:val="Pa9"/>
    <w:basedOn w:val="91"/>
    <w:next w:val="91"/>
    <w:qFormat/>
    <w:uiPriority w:val="0"/>
    <w:pPr>
      <w:spacing w:before="120" w:line="161" w:lineRule="atLeast"/>
    </w:pPr>
    <w:rPr>
      <w:rFonts w:cs="Times New Roman"/>
      <w:color w:val="auto"/>
    </w:rPr>
  </w:style>
  <w:style w:type="paragraph" w:customStyle="1" w:styleId="93">
    <w:name w:val="正文 + 小四"/>
    <w:basedOn w:val="1"/>
    <w:qFormat/>
    <w:uiPriority w:val="0"/>
    <w:pPr>
      <w:spacing w:line="360" w:lineRule="auto"/>
      <w:ind w:firstLine="480" w:firstLineChars="200"/>
    </w:pPr>
    <w:rPr>
      <w:sz w:val="24"/>
    </w:rPr>
  </w:style>
  <w:style w:type="paragraph" w:customStyle="1" w:styleId="94">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95">
    <w:name w:val="Char3 Char Char Char"/>
    <w:basedOn w:val="1"/>
    <w:qFormat/>
    <w:uiPriority w:val="0"/>
  </w:style>
  <w:style w:type="paragraph" w:customStyle="1" w:styleId="96">
    <w:name w:val="Char1 Char Char Char Char Char Char"/>
    <w:basedOn w:val="1"/>
    <w:qFormat/>
    <w:uiPriority w:val="0"/>
    <w:rPr>
      <w:rFonts w:ascii="Tahoma" w:hAnsi="Tahoma"/>
      <w:sz w:val="24"/>
      <w:szCs w:val="20"/>
    </w:rPr>
  </w:style>
  <w:style w:type="paragraph" w:customStyle="1" w:styleId="97">
    <w:name w:val="pa-8"/>
    <w:basedOn w:val="1"/>
    <w:qFormat/>
    <w:uiPriority w:val="0"/>
    <w:pPr>
      <w:widowControl/>
      <w:spacing w:before="150" w:after="150"/>
      <w:jc w:val="left"/>
    </w:pPr>
    <w:rPr>
      <w:rFonts w:ascii="宋体" w:hAnsi="宋体" w:cs="宋体"/>
      <w:kern w:val="0"/>
      <w:sz w:val="24"/>
    </w:rPr>
  </w:style>
  <w:style w:type="paragraph" w:customStyle="1" w:styleId="98">
    <w:name w:val="Pa10"/>
    <w:basedOn w:val="91"/>
    <w:next w:val="91"/>
    <w:qFormat/>
    <w:uiPriority w:val="0"/>
    <w:pPr>
      <w:spacing w:line="161" w:lineRule="atLeast"/>
    </w:pPr>
    <w:rPr>
      <w:rFonts w:cs="Times New Roman"/>
      <w:color w:val="auto"/>
    </w:rPr>
  </w:style>
  <w:style w:type="paragraph" w:customStyle="1" w:styleId="9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0">
    <w:name w:val="pa-6"/>
    <w:basedOn w:val="1"/>
    <w:qFormat/>
    <w:uiPriority w:val="0"/>
    <w:pPr>
      <w:widowControl/>
      <w:spacing w:before="150" w:after="150"/>
      <w:jc w:val="left"/>
    </w:pPr>
    <w:rPr>
      <w:rFonts w:ascii="宋体" w:hAnsi="宋体" w:cs="宋体"/>
      <w:kern w:val="0"/>
      <w:sz w:val="24"/>
    </w:rPr>
  </w:style>
  <w:style w:type="paragraph" w:customStyle="1" w:styleId="101">
    <w:name w:val="Char Char Char"/>
    <w:basedOn w:val="1"/>
    <w:qFormat/>
    <w:uiPriority w:val="0"/>
    <w:rPr>
      <w:rFonts w:ascii="Tahoma" w:hAnsi="Tahoma"/>
      <w:sz w:val="24"/>
      <w:szCs w:val="20"/>
    </w:rPr>
  </w:style>
  <w:style w:type="paragraph" w:customStyle="1" w:styleId="102">
    <w:name w:val="修订1"/>
    <w:qFormat/>
    <w:uiPriority w:val="0"/>
    <w:rPr>
      <w:rFonts w:ascii="Times New Roman" w:hAnsi="Times New Roman" w:eastAsia="宋体" w:cs="Times New Roman"/>
      <w:kern w:val="2"/>
      <w:sz w:val="21"/>
      <w:szCs w:val="24"/>
      <w:lang w:val="en-US" w:eastAsia="zh-CN" w:bidi="ar-SA"/>
    </w:rPr>
  </w:style>
  <w:style w:type="paragraph" w:customStyle="1" w:styleId="103">
    <w:name w:val="p0"/>
    <w:basedOn w:val="1"/>
    <w:qFormat/>
    <w:uiPriority w:val="0"/>
    <w:pPr>
      <w:widowControl/>
    </w:pPr>
    <w:rPr>
      <w:kern w:val="0"/>
      <w:szCs w:val="20"/>
    </w:rPr>
  </w:style>
  <w:style w:type="paragraph" w:customStyle="1" w:styleId="104">
    <w:name w:val="列出段落1"/>
    <w:basedOn w:val="1"/>
    <w:qFormat/>
    <w:uiPriority w:val="34"/>
    <w:pPr>
      <w:ind w:firstLine="420" w:firstLineChars="200"/>
    </w:pPr>
    <w:rPr>
      <w:rFonts w:ascii="Calibri" w:hAnsi="Calibri"/>
      <w:szCs w:val="22"/>
    </w:rPr>
  </w:style>
  <w:style w:type="paragraph" w:customStyle="1" w:styleId="105">
    <w:name w:val="Char Char Char1 Char Char Char Char"/>
    <w:basedOn w:val="1"/>
    <w:qFormat/>
    <w:uiPriority w:val="0"/>
    <w:rPr>
      <w:rFonts w:ascii="Tahoma" w:hAnsi="Tahoma"/>
      <w:sz w:val="24"/>
      <w:szCs w:val="20"/>
    </w:rPr>
  </w:style>
  <w:style w:type="paragraph" w:customStyle="1" w:styleId="106">
    <w:name w:val="正文2"/>
    <w:basedOn w:val="1"/>
    <w:qFormat/>
    <w:uiPriority w:val="0"/>
    <w:pPr>
      <w:spacing w:before="156" w:line="360" w:lineRule="auto"/>
      <w:ind w:firstLine="510" w:firstLineChars="200"/>
    </w:pPr>
    <w:rPr>
      <w:sz w:val="24"/>
      <w:szCs w:val="20"/>
    </w:rPr>
  </w:style>
  <w:style w:type="paragraph" w:customStyle="1" w:styleId="107">
    <w:name w:val="样式1"/>
    <w:basedOn w:val="3"/>
    <w:qFormat/>
    <w:uiPriority w:val="0"/>
    <w:pPr>
      <w:spacing w:line="360" w:lineRule="auto"/>
    </w:pPr>
    <w:rPr>
      <w:rFonts w:hAnsi="宋体"/>
      <w:sz w:val="24"/>
      <w:szCs w:val="24"/>
    </w:rPr>
  </w:style>
  <w:style w:type="paragraph" w:customStyle="1" w:styleId="108">
    <w:name w:val="文档正文"/>
    <w:basedOn w:val="1"/>
    <w:qFormat/>
    <w:uiPriority w:val="0"/>
    <w:pPr>
      <w:adjustRightInd w:val="0"/>
      <w:spacing w:line="480" w:lineRule="atLeast"/>
      <w:ind w:firstLine="567"/>
      <w:textAlignment w:val="baseline"/>
    </w:pPr>
    <w:rPr>
      <w:kern w:val="0"/>
      <w:sz w:val="24"/>
      <w:szCs w:val="20"/>
    </w:rPr>
  </w:style>
  <w:style w:type="paragraph" w:customStyle="1" w:styleId="109">
    <w:name w:val="Char1"/>
    <w:basedOn w:val="1"/>
    <w:qFormat/>
    <w:uiPriority w:val="0"/>
    <w:rPr>
      <w:rFonts w:ascii="Tahoma" w:hAnsi="Tahoma" w:cs="仿宋_GB2312"/>
      <w:sz w:val="24"/>
      <w:szCs w:val="28"/>
    </w:rPr>
  </w:style>
  <w:style w:type="paragraph" w:customStyle="1" w:styleId="110">
    <w:name w:val="Char2"/>
    <w:basedOn w:val="1"/>
    <w:qFormat/>
    <w:uiPriority w:val="0"/>
    <w:pPr>
      <w:spacing w:line="360" w:lineRule="auto"/>
      <w:ind w:firstLine="200" w:firstLineChars="200"/>
    </w:pPr>
    <w:rPr>
      <w:rFonts w:ascii="宋体" w:hAnsi="宋体" w:cs="宋体"/>
      <w:sz w:val="24"/>
    </w:rPr>
  </w:style>
  <w:style w:type="paragraph" w:customStyle="1" w:styleId="111">
    <w:name w:val="列出段落11"/>
    <w:basedOn w:val="1"/>
    <w:qFormat/>
    <w:uiPriority w:val="34"/>
    <w:pPr>
      <w:ind w:firstLine="420" w:firstLineChars="200"/>
    </w:pPr>
    <w:rPr>
      <w:rFonts w:ascii="Calibri" w:hAnsi="Calibri"/>
      <w:szCs w:val="22"/>
    </w:rPr>
  </w:style>
  <w:style w:type="paragraph" w:customStyle="1" w:styleId="112">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13">
    <w:name w:val="段"/>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114">
    <w:name w:val="列出段落2"/>
    <w:basedOn w:val="1"/>
    <w:qFormat/>
    <w:uiPriority w:val="0"/>
    <w:pPr>
      <w:ind w:firstLine="420" w:firstLineChars="200"/>
    </w:pPr>
    <w:rPr>
      <w:szCs w:val="20"/>
    </w:rPr>
  </w:style>
  <w:style w:type="paragraph" w:customStyle="1" w:styleId="115">
    <w:name w:val="样式 标题 2 + 宋体 小四"/>
    <w:basedOn w:val="4"/>
    <w:qFormat/>
    <w:uiPriority w:val="99"/>
    <w:pPr>
      <w:autoSpaceDE/>
      <w:autoSpaceDN/>
      <w:adjustRightInd/>
      <w:spacing w:before="0" w:line="360" w:lineRule="auto"/>
      <w:jc w:val="both"/>
    </w:pPr>
    <w:rPr>
      <w:rFonts w:ascii="Times New Roman" w:hAnsi="Times New Roman"/>
      <w:sz w:val="28"/>
      <w:szCs w:val="28"/>
    </w:rPr>
  </w:style>
  <w:style w:type="character" w:customStyle="1" w:styleId="116">
    <w:name w:val="正文缩进 字符"/>
    <w:link w:val="10"/>
    <w:qFormat/>
    <w:uiPriority w:val="99"/>
    <w:rPr>
      <w:rFonts w:ascii="宋体" w:hAnsi="Times New Roman" w:eastAsia="宋体" w:cs="Times New Roman"/>
      <w:kern w:val="0"/>
      <w:sz w:val="24"/>
      <w:szCs w:val="20"/>
      <w:lang w:val="zh-CN"/>
    </w:rPr>
  </w:style>
  <w:style w:type="paragraph" w:customStyle="1" w:styleId="117">
    <w:name w:val="Char21"/>
    <w:basedOn w:val="1"/>
    <w:qFormat/>
    <w:uiPriority w:val="0"/>
    <w:rPr>
      <w:rFonts w:ascii="Tahoma" w:hAnsi="Tahoma"/>
      <w:sz w:val="24"/>
      <w:szCs w:val="20"/>
    </w:rPr>
  </w:style>
  <w:style w:type="paragraph" w:customStyle="1" w:styleId="118">
    <w:name w:val="无间隔1"/>
    <w:link w:val="12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9">
    <w:name w:val="样式 首行缩进:  0.74 厘米"/>
    <w:basedOn w:val="1"/>
    <w:qFormat/>
    <w:uiPriority w:val="0"/>
    <w:pPr>
      <w:ind w:firstLine="420"/>
    </w:pPr>
    <w:rPr>
      <w:rFonts w:ascii="Arial" w:hAnsi="Arial" w:eastAsia="仿宋_GB2312" w:cs="Arial"/>
      <w:bCs/>
      <w:sz w:val="28"/>
      <w:szCs w:val="28"/>
    </w:rPr>
  </w:style>
  <w:style w:type="paragraph" w:customStyle="1" w:styleId="120">
    <w:name w:val="列出段落3"/>
    <w:basedOn w:val="1"/>
    <w:unhideWhenUsed/>
    <w:qFormat/>
    <w:uiPriority w:val="99"/>
    <w:pPr>
      <w:ind w:firstLine="420" w:firstLineChars="200"/>
    </w:pPr>
  </w:style>
  <w:style w:type="paragraph" w:styleId="121">
    <w:name w:val="List Paragraph"/>
    <w:basedOn w:val="1"/>
    <w:qFormat/>
    <w:uiPriority w:val="34"/>
    <w:pPr>
      <w:ind w:firstLine="420" w:firstLineChars="200"/>
    </w:pPr>
  </w:style>
  <w:style w:type="paragraph" w:customStyle="1" w:styleId="122">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23">
    <w:name w:val="默认"/>
    <w:qFormat/>
    <w:uiPriority w:val="0"/>
    <w:rPr>
      <w:rFonts w:ascii="Helvetica Neue" w:hAnsi="Helvetica Neue" w:eastAsia="Helvetica Neue" w:cs="Helvetica Neue"/>
      <w:color w:val="000000"/>
      <w:sz w:val="22"/>
      <w:szCs w:val="22"/>
      <w:lang w:val="en-US" w:eastAsia="zh-CN" w:bidi="ar-SA"/>
    </w:rPr>
  </w:style>
  <w:style w:type="character" w:customStyle="1" w:styleId="124">
    <w:name w:val="纯文本 字符1"/>
    <w:qFormat/>
    <w:uiPriority w:val="0"/>
    <w:rPr>
      <w:rFonts w:ascii="宋体" w:hAnsi="Courier New" w:cs="Courier New"/>
      <w:kern w:val="2"/>
      <w:sz w:val="21"/>
      <w:szCs w:val="21"/>
    </w:rPr>
  </w:style>
  <w:style w:type="character" w:customStyle="1" w:styleId="125">
    <w:name w:val="无间隔 Char"/>
    <w:link w:val="118"/>
    <w:qFormat/>
    <w:uiPriority w:val="0"/>
    <w:rPr>
      <w:kern w:val="2"/>
      <w:sz w:val="21"/>
      <w:szCs w:val="24"/>
    </w:rPr>
  </w:style>
  <w:style w:type="paragraph" w:customStyle="1" w:styleId="126">
    <w:name w:val="TOC 标题1"/>
    <w:basedOn w:val="3"/>
    <w:next w:val="1"/>
    <w:semiHidden/>
    <w:unhideWhenUsed/>
    <w:qFormat/>
    <w:uiPriority w:val="39"/>
    <w:pPr>
      <w:widowControl/>
      <w:autoSpaceDE/>
      <w:autoSpaceDN/>
      <w:adjustRightInd/>
      <w:spacing w:before="480" w:after="0" w:line="276" w:lineRule="auto"/>
      <w:jc w:val="left"/>
      <w:outlineLvl w:val="9"/>
    </w:pPr>
    <w:rPr>
      <w:rFonts w:asciiTheme="majorHAnsi" w:hAnsiTheme="majorHAnsi" w:eastAsiaTheme="majorEastAsia" w:cstheme="majorBidi"/>
      <w:color w:val="376092" w:themeColor="accent1" w:themeShade="BF"/>
      <w:kern w:val="0"/>
      <w:szCs w:val="28"/>
      <w:lang w:val="en-US"/>
    </w:rPr>
  </w:style>
  <w:style w:type="character" w:customStyle="1" w:styleId="127">
    <w:name w:val="正文文本缩进 字符1"/>
    <w:basedOn w:val="51"/>
    <w:link w:val="16"/>
    <w:qFormat/>
    <w:uiPriority w:val="0"/>
    <w:rPr>
      <w:rFonts w:hint="default" w:ascii="Times New Roman" w:hAnsi="Times New Roman" w:eastAsia="宋体" w:cs="Times New Roman"/>
      <w:szCs w:val="24"/>
    </w:rPr>
  </w:style>
  <w:style w:type="character" w:customStyle="1" w:styleId="128">
    <w:name w:val="正文文本首行缩进 2 字符"/>
    <w:basedOn w:val="127"/>
    <w:link w:val="48"/>
    <w:qFormat/>
    <w:uiPriority w:val="0"/>
    <w:rPr>
      <w:rFonts w:hint="default" w:ascii="Times New Roman" w:hAnsi="Times New Roman" w:eastAsia="宋体" w:cs="Times New Roman"/>
      <w:szCs w:val="24"/>
    </w:rPr>
  </w:style>
  <w:style w:type="paragraph" w:customStyle="1" w:styleId="129">
    <w:name w:val="C503-表头居中"/>
    <w:basedOn w:val="1"/>
    <w:qFormat/>
    <w:uiPriority w:val="0"/>
    <w:pPr>
      <w:spacing w:before="62" w:beforeLines="20" w:after="62" w:afterLines="20"/>
      <w:jc w:val="center"/>
    </w:pPr>
    <w:rPr>
      <w:rFonts w:cs="宋体"/>
      <w:b/>
      <w:szCs w:val="20"/>
    </w:rPr>
  </w:style>
  <w:style w:type="paragraph" w:customStyle="1" w:styleId="130">
    <w:name w:val="C503-文档控制-表格内容"/>
    <w:basedOn w:val="1"/>
    <w:qFormat/>
    <w:uiPriority w:val="0"/>
    <w:pPr>
      <w:keepLines/>
      <w:overflowPunct w:val="0"/>
      <w:autoSpaceDE w:val="0"/>
      <w:autoSpaceDN w:val="0"/>
      <w:adjustRightInd w:val="0"/>
      <w:jc w:val="left"/>
      <w:textAlignment w:val="baseline"/>
    </w:pPr>
    <w:rPr>
      <w:kern w:val="0"/>
      <w:szCs w:val="20"/>
    </w:rPr>
  </w:style>
  <w:style w:type="paragraph" w:customStyle="1" w:styleId="131">
    <w:name w:val="C503-正文格式"/>
    <w:basedOn w:val="1"/>
    <w:qFormat/>
    <w:uiPriority w:val="0"/>
    <w:pPr>
      <w:spacing w:line="360" w:lineRule="auto"/>
      <w:ind w:firstLine="480" w:firstLineChars="200"/>
    </w:pPr>
    <w:rPr>
      <w:sz w:val="24"/>
      <w:szCs w:val="20"/>
    </w:rPr>
  </w:style>
  <w:style w:type="paragraph" w:customStyle="1" w:styleId="132">
    <w:name w:val="标题4-技术需求"/>
    <w:basedOn w:val="6"/>
    <w:qFormat/>
    <w:uiPriority w:val="0"/>
    <w:pPr>
      <w:numPr>
        <w:ilvl w:val="2"/>
        <w:numId w:val="2"/>
      </w:numPr>
      <w:spacing w:before="0" w:after="0" w:line="360" w:lineRule="auto"/>
    </w:pPr>
    <w:rPr>
      <w:rFonts w:ascii="宋体" w:hAnsi="宋体" w:cs="宋体"/>
      <w:sz w:val="24"/>
      <w:szCs w:val="24"/>
    </w:rPr>
  </w:style>
  <w:style w:type="paragraph" w:customStyle="1" w:styleId="133">
    <w:name w:val="标题5-技术需求"/>
    <w:basedOn w:val="7"/>
    <w:qFormat/>
    <w:uiPriority w:val="0"/>
    <w:pPr>
      <w:numPr>
        <w:ilvl w:val="3"/>
        <w:numId w:val="2"/>
      </w:numPr>
      <w:spacing w:before="0" w:after="0"/>
    </w:pPr>
    <w:rPr>
      <w:rFonts w:hAnsi="Calibri"/>
      <w:sz w:val="24"/>
    </w:rPr>
  </w:style>
  <w:style w:type="paragraph" w:customStyle="1" w:styleId="134">
    <w:name w:val="！正文"/>
    <w:unhideWhenUsed/>
    <w:qFormat/>
    <w:uiPriority w:val="0"/>
    <w:pPr>
      <w:widowControl w:val="0"/>
      <w:spacing w:beforeLines="50" w:afterLines="50" w:line="360" w:lineRule="auto"/>
      <w:ind w:firstLine="200" w:firstLineChars="200"/>
    </w:pPr>
    <w:rPr>
      <w:rFonts w:ascii="Calibri" w:hAnsi="Calibri" w:eastAsia="宋体" w:cstheme="minorBidi"/>
      <w:kern w:val="2"/>
      <w:sz w:val="24"/>
      <w:lang w:val="en-US" w:eastAsia="zh-CN" w:bidi="ar-SA"/>
    </w:rPr>
  </w:style>
  <w:style w:type="paragraph" w:customStyle="1" w:styleId="135">
    <w:name w:val="077-正文格式"/>
    <w:basedOn w:val="1"/>
    <w:qFormat/>
    <w:uiPriority w:val="0"/>
    <w:pPr>
      <w:ind w:firstLine="480" w:firstLineChars="200"/>
    </w:pPr>
    <w:rPr>
      <w:rFonts w:ascii="宋体"/>
      <w:szCs w:val="20"/>
      <w:lang w:val="zh-CN"/>
    </w:rPr>
  </w:style>
  <w:style w:type="paragraph" w:customStyle="1" w:styleId="136">
    <w:name w:val="索引 11"/>
    <w:basedOn w:val="1"/>
    <w:next w:val="1"/>
    <w:qFormat/>
    <w:uiPriority w:val="0"/>
    <w:rPr>
      <w:szCs w:val="20"/>
    </w:rPr>
  </w:style>
  <w:style w:type="paragraph" w:customStyle="1" w:styleId="137">
    <w:name w:val="表格样式"/>
    <w:basedOn w:val="1"/>
    <w:qFormat/>
    <w:uiPriority w:val="0"/>
    <w:pPr>
      <w:autoSpaceDE w:val="0"/>
      <w:autoSpaceDN w:val="0"/>
      <w:snapToGrid w:val="0"/>
      <w:jc w:val="left"/>
    </w:pPr>
    <w:rPr>
      <w:sz w:val="18"/>
    </w:rPr>
  </w:style>
  <w:style w:type="paragraph" w:customStyle="1" w:styleId="138">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511DF0-030B-40C4-8D10-E3F29E097FF3}">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71</Pages>
  <Words>28491</Words>
  <Characters>30444</Characters>
  <Lines>264</Lines>
  <Paragraphs>74</Paragraphs>
  <TotalTime>1</TotalTime>
  <ScaleCrop>false</ScaleCrop>
  <LinksUpToDate>false</LinksUpToDate>
  <CharactersWithSpaces>31518</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2022-05-16T03:07:00Z</dcterms:created>
  <dc:creator>Administrator</dc:creator>
  <cp:lastModifiedBy>win98</cp:lastModifiedBy>
  <cp:lastPrinted>2019-01-23T04:48:00Z</cp:lastPrinted>
  <dcterms:modified xsi:type="dcterms:W3CDTF">2022-05-18T01:49:27Z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5AB35ADC868D4FE2BB2BCDDB287C3714</vt:lpwstr>
  </property>
  <property fmtid="{D5CDD505-2E9C-101B-9397-08002B2CF9AE}" pid="4" name="commondata">
    <vt:lpwstr>eyJoZGlkIjoiYTM1NTFmZDA4Nzc1ZTM3MmU1YzA5MTJhMmFmZDdlMGEifQ==</vt:lpwstr>
  </property>
</Properties>
</file>