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E1DFC9">
      <w:pPr>
        <w:pStyle w:val="4"/>
        <w:jc w:val="center"/>
        <w:outlineLvl w:val="1"/>
      </w:pPr>
      <w:r>
        <w:rPr>
          <w:rFonts w:ascii="仿宋_GB2312" w:hAnsi="仿宋_GB2312" w:eastAsia="仿宋_GB2312" w:cs="仿宋_GB2312"/>
          <w:b/>
          <w:sz w:val="36"/>
        </w:rPr>
        <w:t>第三章 技术、服务及其他要求</w:t>
      </w:r>
    </w:p>
    <w:p w14:paraId="410B33F6">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43F2DE98">
      <w:pPr>
        <w:pStyle w:val="4"/>
        <w:jc w:val="left"/>
        <w:outlineLvl w:val="2"/>
      </w:pPr>
      <w:r>
        <w:rPr>
          <w:rFonts w:ascii="仿宋_GB2312" w:hAnsi="仿宋_GB2312" w:eastAsia="仿宋_GB2312" w:cs="仿宋_GB2312"/>
          <w:b/>
          <w:sz w:val="28"/>
        </w:rPr>
        <w:t>3.1.采购内容</w:t>
      </w:r>
    </w:p>
    <w:p w14:paraId="44A0B68E">
      <w:pPr>
        <w:pStyle w:val="4"/>
        <w:jc w:val="left"/>
      </w:pPr>
      <w:r>
        <w:rPr>
          <w:rFonts w:ascii="仿宋_GB2312" w:hAnsi="仿宋_GB2312" w:eastAsia="仿宋_GB2312" w:cs="仿宋_GB2312"/>
        </w:rPr>
        <w:t>采购包1：</w:t>
      </w:r>
    </w:p>
    <w:p w14:paraId="3DDCBDC5">
      <w:pPr>
        <w:pStyle w:val="4"/>
        <w:jc w:val="left"/>
      </w:pPr>
      <w:r>
        <w:rPr>
          <w:rFonts w:ascii="仿宋_GB2312" w:hAnsi="仿宋_GB2312" w:eastAsia="仿宋_GB2312" w:cs="仿宋_GB2312"/>
        </w:rPr>
        <w:t>采购包预算金额（元）: 146,000.00</w:t>
      </w:r>
    </w:p>
    <w:p w14:paraId="459E884E">
      <w:pPr>
        <w:pStyle w:val="4"/>
        <w:jc w:val="left"/>
      </w:pPr>
      <w:r>
        <w:rPr>
          <w:rFonts w:ascii="仿宋_GB2312" w:hAnsi="仿宋_GB2312" w:eastAsia="仿宋_GB2312" w:cs="仿宋_GB2312"/>
        </w:rPr>
        <w:t>采购包最高限价（元）: 146,000.00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63B806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C77E194">
            <w:pPr>
              <w:pStyle w:val="4"/>
              <w:jc w:val="center"/>
            </w:pPr>
            <w:r>
              <w:rPr>
                <w:rFonts w:ascii="仿宋_GB2312" w:hAnsi="仿宋_GB2312" w:eastAsia="仿宋_GB2312" w:cs="仿宋_GB2312"/>
              </w:rPr>
              <w:t>序号</w:t>
            </w:r>
          </w:p>
        </w:tc>
        <w:tc>
          <w:tcPr>
            <w:tcW w:w="821" w:type="dxa"/>
          </w:tcPr>
          <w:p w14:paraId="538C125F">
            <w:pPr>
              <w:pStyle w:val="4"/>
              <w:jc w:val="center"/>
            </w:pPr>
            <w:r>
              <w:rPr>
                <w:rFonts w:ascii="仿宋_GB2312" w:hAnsi="仿宋_GB2312" w:eastAsia="仿宋_GB2312" w:cs="仿宋_GB2312"/>
              </w:rPr>
              <w:t>采购品目名称</w:t>
            </w:r>
          </w:p>
        </w:tc>
        <w:tc>
          <w:tcPr>
            <w:tcW w:w="821" w:type="dxa"/>
          </w:tcPr>
          <w:p w14:paraId="66A71598">
            <w:pPr>
              <w:pStyle w:val="4"/>
              <w:jc w:val="center"/>
            </w:pPr>
            <w:r>
              <w:rPr>
                <w:rFonts w:ascii="仿宋_GB2312" w:hAnsi="仿宋_GB2312" w:eastAsia="仿宋_GB2312" w:cs="仿宋_GB2312"/>
              </w:rPr>
              <w:t>标的名称</w:t>
            </w:r>
          </w:p>
        </w:tc>
        <w:tc>
          <w:tcPr>
            <w:tcW w:w="821" w:type="dxa"/>
          </w:tcPr>
          <w:p w14:paraId="39DA051F">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6254650E">
            <w:pPr>
              <w:pStyle w:val="4"/>
              <w:jc w:val="center"/>
            </w:pPr>
            <w:r>
              <w:rPr>
                <w:rFonts w:ascii="仿宋_GB2312" w:hAnsi="仿宋_GB2312" w:eastAsia="仿宋_GB2312" w:cs="仿宋_GB2312"/>
              </w:rPr>
              <w:t>标的金额 （元）</w:t>
            </w:r>
          </w:p>
        </w:tc>
        <w:tc>
          <w:tcPr>
            <w:tcW w:w="821" w:type="dxa"/>
          </w:tcPr>
          <w:p w14:paraId="2C99F500">
            <w:pPr>
              <w:pStyle w:val="4"/>
              <w:jc w:val="center"/>
            </w:pPr>
            <w:r>
              <w:rPr>
                <w:rFonts w:ascii="仿宋_GB2312" w:hAnsi="仿宋_GB2312" w:eastAsia="仿宋_GB2312" w:cs="仿宋_GB2312"/>
              </w:rPr>
              <w:t>所属行业</w:t>
            </w:r>
          </w:p>
        </w:tc>
        <w:tc>
          <w:tcPr>
            <w:tcW w:w="821" w:type="dxa"/>
          </w:tcPr>
          <w:p w14:paraId="4DF69E53">
            <w:pPr>
              <w:pStyle w:val="4"/>
              <w:jc w:val="center"/>
            </w:pPr>
            <w:r>
              <w:rPr>
                <w:rFonts w:ascii="仿宋_GB2312" w:hAnsi="仿宋_GB2312" w:eastAsia="仿宋_GB2312" w:cs="仿宋_GB2312"/>
              </w:rPr>
              <w:t>是否涉及核心产品</w:t>
            </w:r>
          </w:p>
        </w:tc>
        <w:tc>
          <w:tcPr>
            <w:tcW w:w="821" w:type="dxa"/>
          </w:tcPr>
          <w:p w14:paraId="49BF49E6">
            <w:pPr>
              <w:pStyle w:val="4"/>
              <w:jc w:val="center"/>
            </w:pPr>
            <w:r>
              <w:rPr>
                <w:rFonts w:ascii="仿宋_GB2312" w:hAnsi="仿宋_GB2312" w:eastAsia="仿宋_GB2312" w:cs="仿宋_GB2312"/>
              </w:rPr>
              <w:t>是否涉及采购进口产品</w:t>
            </w:r>
          </w:p>
        </w:tc>
        <w:tc>
          <w:tcPr>
            <w:tcW w:w="821" w:type="dxa"/>
          </w:tcPr>
          <w:p w14:paraId="08788130">
            <w:pPr>
              <w:pStyle w:val="4"/>
              <w:jc w:val="center"/>
            </w:pPr>
            <w:r>
              <w:rPr>
                <w:rFonts w:ascii="仿宋_GB2312" w:hAnsi="仿宋_GB2312" w:eastAsia="仿宋_GB2312" w:cs="仿宋_GB2312"/>
              </w:rPr>
              <w:t>是否涉及强制采购节能产品</w:t>
            </w:r>
          </w:p>
        </w:tc>
        <w:tc>
          <w:tcPr>
            <w:tcW w:w="639" w:type="dxa"/>
          </w:tcPr>
          <w:p w14:paraId="22A24639">
            <w:pPr>
              <w:pStyle w:val="4"/>
              <w:jc w:val="center"/>
            </w:pPr>
            <w:r>
              <w:rPr>
                <w:rFonts w:ascii="仿宋_GB2312" w:hAnsi="仿宋_GB2312" w:eastAsia="仿宋_GB2312" w:cs="仿宋_GB2312"/>
              </w:rPr>
              <w:t>是否涉及优先采购节能产品</w:t>
            </w:r>
          </w:p>
        </w:tc>
        <w:tc>
          <w:tcPr>
            <w:tcW w:w="639" w:type="dxa"/>
          </w:tcPr>
          <w:p w14:paraId="174D8CC4">
            <w:pPr>
              <w:pStyle w:val="4"/>
              <w:jc w:val="center"/>
            </w:pPr>
            <w:r>
              <w:rPr>
                <w:rFonts w:ascii="仿宋_GB2312" w:hAnsi="仿宋_GB2312" w:eastAsia="仿宋_GB2312" w:cs="仿宋_GB2312"/>
              </w:rPr>
              <w:t>是否涉及优先采购环境标志产品</w:t>
            </w:r>
          </w:p>
        </w:tc>
      </w:tr>
      <w:tr w14:paraId="3326E4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B5858EA">
            <w:pPr>
              <w:pStyle w:val="4"/>
              <w:jc w:val="left"/>
            </w:pPr>
            <w:r>
              <w:rPr>
                <w:rFonts w:ascii="仿宋_GB2312" w:hAnsi="仿宋_GB2312" w:eastAsia="仿宋_GB2312" w:cs="仿宋_GB2312"/>
              </w:rPr>
              <w:t>1</w:t>
            </w:r>
          </w:p>
        </w:tc>
        <w:tc>
          <w:tcPr>
            <w:tcW w:w="821" w:type="dxa"/>
          </w:tcPr>
          <w:p w14:paraId="024ECDD3">
            <w:pPr>
              <w:pStyle w:val="4"/>
              <w:jc w:val="left"/>
            </w:pPr>
            <w:r>
              <w:rPr>
                <w:rFonts w:ascii="仿宋_GB2312" w:hAnsi="仿宋_GB2312" w:eastAsia="仿宋_GB2312" w:cs="仿宋_GB2312"/>
              </w:rPr>
              <w:t>C23019900 其他法律服务</w:t>
            </w:r>
          </w:p>
        </w:tc>
        <w:tc>
          <w:tcPr>
            <w:tcW w:w="821" w:type="dxa"/>
          </w:tcPr>
          <w:p w14:paraId="17E748A2">
            <w:pPr>
              <w:pStyle w:val="4"/>
              <w:jc w:val="left"/>
            </w:pPr>
            <w:r>
              <w:rPr>
                <w:rFonts w:ascii="仿宋_GB2312" w:hAnsi="仿宋_GB2312" w:eastAsia="仿宋_GB2312" w:cs="仿宋_GB2312"/>
              </w:rPr>
              <w:t>各行政职能部门法律顾问服务</w:t>
            </w:r>
          </w:p>
        </w:tc>
        <w:tc>
          <w:tcPr>
            <w:tcW w:w="821" w:type="dxa"/>
          </w:tcPr>
          <w:p w14:paraId="6D56F7C1">
            <w:pPr>
              <w:pStyle w:val="4"/>
              <w:jc w:val="right"/>
            </w:pPr>
            <w:r>
              <w:rPr>
                <w:rFonts w:ascii="仿宋_GB2312" w:hAnsi="仿宋_GB2312" w:eastAsia="仿宋_GB2312" w:cs="仿宋_GB2312"/>
              </w:rPr>
              <w:t>1.00（个）</w:t>
            </w:r>
          </w:p>
        </w:tc>
        <w:tc>
          <w:tcPr>
            <w:tcW w:w="821" w:type="dxa"/>
          </w:tcPr>
          <w:p w14:paraId="194BCD69">
            <w:pPr>
              <w:pStyle w:val="4"/>
              <w:jc w:val="right"/>
            </w:pPr>
            <w:r>
              <w:rPr>
                <w:rFonts w:ascii="仿宋_GB2312" w:hAnsi="仿宋_GB2312" w:eastAsia="仿宋_GB2312" w:cs="仿宋_GB2312"/>
              </w:rPr>
              <w:t>146,000.00</w:t>
            </w:r>
          </w:p>
        </w:tc>
        <w:tc>
          <w:tcPr>
            <w:tcW w:w="821" w:type="dxa"/>
          </w:tcPr>
          <w:p w14:paraId="1AEECD8F">
            <w:pPr>
              <w:pStyle w:val="4"/>
              <w:jc w:val="left"/>
            </w:pPr>
            <w:r>
              <w:rPr>
                <w:rFonts w:ascii="仿宋_GB2312" w:hAnsi="仿宋_GB2312" w:eastAsia="仿宋_GB2312" w:cs="仿宋_GB2312"/>
              </w:rPr>
              <w:t>租赁和商务服务业</w:t>
            </w:r>
          </w:p>
        </w:tc>
        <w:tc>
          <w:tcPr>
            <w:tcW w:w="821" w:type="dxa"/>
          </w:tcPr>
          <w:p w14:paraId="4720C6DC">
            <w:pPr>
              <w:pStyle w:val="4"/>
              <w:jc w:val="left"/>
            </w:pPr>
            <w:r>
              <w:rPr>
                <w:rFonts w:ascii="仿宋_GB2312" w:hAnsi="仿宋_GB2312" w:eastAsia="仿宋_GB2312" w:cs="仿宋_GB2312"/>
              </w:rPr>
              <w:t>否</w:t>
            </w:r>
          </w:p>
        </w:tc>
        <w:tc>
          <w:tcPr>
            <w:tcW w:w="821" w:type="dxa"/>
          </w:tcPr>
          <w:p w14:paraId="71D3B8E9">
            <w:pPr>
              <w:pStyle w:val="4"/>
              <w:jc w:val="left"/>
            </w:pPr>
            <w:r>
              <w:rPr>
                <w:rFonts w:ascii="仿宋_GB2312" w:hAnsi="仿宋_GB2312" w:eastAsia="仿宋_GB2312" w:cs="仿宋_GB2312"/>
              </w:rPr>
              <w:t>否</w:t>
            </w:r>
          </w:p>
        </w:tc>
        <w:tc>
          <w:tcPr>
            <w:tcW w:w="821" w:type="dxa"/>
          </w:tcPr>
          <w:p w14:paraId="303599D7">
            <w:pPr>
              <w:pStyle w:val="4"/>
              <w:jc w:val="left"/>
            </w:pPr>
            <w:r>
              <w:rPr>
                <w:rFonts w:ascii="仿宋_GB2312" w:hAnsi="仿宋_GB2312" w:eastAsia="仿宋_GB2312" w:cs="仿宋_GB2312"/>
              </w:rPr>
              <w:t>否</w:t>
            </w:r>
          </w:p>
        </w:tc>
        <w:tc>
          <w:tcPr>
            <w:tcW w:w="639" w:type="dxa"/>
          </w:tcPr>
          <w:p w14:paraId="41158350">
            <w:pPr>
              <w:pStyle w:val="4"/>
              <w:jc w:val="left"/>
            </w:pPr>
            <w:r>
              <w:rPr>
                <w:rFonts w:ascii="仿宋_GB2312" w:hAnsi="仿宋_GB2312" w:eastAsia="仿宋_GB2312" w:cs="仿宋_GB2312"/>
              </w:rPr>
              <w:t>否</w:t>
            </w:r>
          </w:p>
        </w:tc>
        <w:tc>
          <w:tcPr>
            <w:tcW w:w="639" w:type="dxa"/>
          </w:tcPr>
          <w:p w14:paraId="1D224BB2">
            <w:pPr>
              <w:pStyle w:val="4"/>
              <w:jc w:val="left"/>
            </w:pPr>
            <w:r>
              <w:rPr>
                <w:rFonts w:ascii="仿宋_GB2312" w:hAnsi="仿宋_GB2312" w:eastAsia="仿宋_GB2312" w:cs="仿宋_GB2312"/>
              </w:rPr>
              <w:t>否</w:t>
            </w:r>
          </w:p>
        </w:tc>
      </w:tr>
    </w:tbl>
    <w:p w14:paraId="386F6FFA">
      <w:pPr>
        <w:pStyle w:val="4"/>
        <w:jc w:val="left"/>
      </w:pPr>
      <w:r>
        <w:rPr>
          <w:rFonts w:ascii="仿宋_GB2312" w:hAnsi="仿宋_GB2312" w:eastAsia="仿宋_GB2312" w:cs="仿宋_GB2312"/>
        </w:rPr>
        <w:t>是否适用本国产品标准：否</w:t>
      </w:r>
    </w:p>
    <w:p w14:paraId="79969118">
      <w:pPr>
        <w:pStyle w:val="4"/>
        <w:jc w:val="left"/>
        <w:outlineLvl w:val="3"/>
      </w:pPr>
      <w:r>
        <w:rPr>
          <w:rFonts w:ascii="仿宋_GB2312" w:hAnsi="仿宋_GB2312" w:eastAsia="仿宋_GB2312" w:cs="仿宋_GB2312"/>
          <w:b/>
          <w:sz w:val="24"/>
        </w:rPr>
        <w:t>报价要求</w:t>
      </w:r>
    </w:p>
    <w:p w14:paraId="619E057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2D7214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4B6F212">
            <w:pPr>
              <w:pStyle w:val="4"/>
              <w:jc w:val="center"/>
            </w:pPr>
            <w:r>
              <w:rPr>
                <w:rFonts w:ascii="仿宋_GB2312" w:hAnsi="仿宋_GB2312" w:eastAsia="仿宋_GB2312" w:cs="仿宋_GB2312"/>
              </w:rPr>
              <w:t>序号</w:t>
            </w:r>
          </w:p>
        </w:tc>
        <w:tc>
          <w:tcPr>
            <w:tcW w:w="1707" w:type="dxa"/>
          </w:tcPr>
          <w:p w14:paraId="5F8631E8">
            <w:pPr>
              <w:pStyle w:val="4"/>
              <w:jc w:val="center"/>
            </w:pPr>
            <w:r>
              <w:rPr>
                <w:rFonts w:ascii="仿宋_GB2312" w:hAnsi="仿宋_GB2312" w:eastAsia="仿宋_GB2312" w:cs="仿宋_GB2312"/>
              </w:rPr>
              <w:t>报价内容</w:t>
            </w:r>
          </w:p>
        </w:tc>
        <w:tc>
          <w:tcPr>
            <w:tcW w:w="1138" w:type="dxa"/>
          </w:tcPr>
          <w:p w14:paraId="514BEEDC">
            <w:pPr>
              <w:pStyle w:val="4"/>
              <w:jc w:val="center"/>
            </w:pPr>
            <w:r>
              <w:rPr>
                <w:rFonts w:ascii="仿宋_GB2312" w:hAnsi="仿宋_GB2312" w:eastAsia="仿宋_GB2312" w:cs="仿宋_GB2312"/>
              </w:rPr>
              <w:t>数量（计量单位）</w:t>
            </w:r>
          </w:p>
        </w:tc>
        <w:tc>
          <w:tcPr>
            <w:tcW w:w="1365" w:type="dxa"/>
          </w:tcPr>
          <w:p w14:paraId="37B809E5">
            <w:pPr>
              <w:pStyle w:val="4"/>
              <w:jc w:val="center"/>
            </w:pPr>
            <w:r>
              <w:rPr>
                <w:rFonts w:ascii="仿宋_GB2312" w:hAnsi="仿宋_GB2312" w:eastAsia="仿宋_GB2312" w:cs="仿宋_GB2312"/>
              </w:rPr>
              <w:t>最高限价</w:t>
            </w:r>
          </w:p>
        </w:tc>
        <w:tc>
          <w:tcPr>
            <w:tcW w:w="1138" w:type="dxa"/>
          </w:tcPr>
          <w:p w14:paraId="50C40E3A">
            <w:pPr>
              <w:pStyle w:val="4"/>
              <w:jc w:val="center"/>
            </w:pPr>
            <w:r>
              <w:rPr>
                <w:rFonts w:ascii="仿宋_GB2312" w:hAnsi="仿宋_GB2312" w:eastAsia="仿宋_GB2312" w:cs="仿宋_GB2312"/>
              </w:rPr>
              <w:t>价款形式</w:t>
            </w:r>
          </w:p>
        </w:tc>
        <w:tc>
          <w:tcPr>
            <w:tcW w:w="1934" w:type="dxa"/>
          </w:tcPr>
          <w:p w14:paraId="0898E5D5">
            <w:pPr>
              <w:pStyle w:val="4"/>
              <w:jc w:val="center"/>
            </w:pPr>
            <w:r>
              <w:rPr>
                <w:rFonts w:ascii="仿宋_GB2312" w:hAnsi="仿宋_GB2312" w:eastAsia="仿宋_GB2312" w:cs="仿宋_GB2312"/>
              </w:rPr>
              <w:t>报价说明</w:t>
            </w:r>
          </w:p>
        </w:tc>
      </w:tr>
      <w:tr w14:paraId="1E0952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B7C3AC3">
            <w:pPr>
              <w:pStyle w:val="4"/>
              <w:jc w:val="center"/>
            </w:pPr>
            <w:r>
              <w:rPr>
                <w:rFonts w:ascii="仿宋_GB2312" w:hAnsi="仿宋_GB2312" w:eastAsia="仿宋_GB2312" w:cs="仿宋_GB2312"/>
              </w:rPr>
              <w:t>1</w:t>
            </w:r>
          </w:p>
        </w:tc>
        <w:tc>
          <w:tcPr>
            <w:tcW w:w="1707" w:type="dxa"/>
          </w:tcPr>
          <w:p w14:paraId="67E67003">
            <w:pPr>
              <w:pStyle w:val="4"/>
              <w:jc w:val="center"/>
            </w:pPr>
            <w:r>
              <w:rPr>
                <w:rFonts w:ascii="仿宋_GB2312" w:hAnsi="仿宋_GB2312" w:eastAsia="仿宋_GB2312" w:cs="仿宋_GB2312"/>
              </w:rPr>
              <w:t>各行政职能部门法律顾问服务</w:t>
            </w:r>
          </w:p>
        </w:tc>
        <w:tc>
          <w:tcPr>
            <w:tcW w:w="1138" w:type="dxa"/>
          </w:tcPr>
          <w:p w14:paraId="16C07A54">
            <w:pPr>
              <w:pStyle w:val="4"/>
              <w:jc w:val="center"/>
            </w:pPr>
            <w:r>
              <w:rPr>
                <w:rFonts w:ascii="仿宋_GB2312" w:hAnsi="仿宋_GB2312" w:eastAsia="仿宋_GB2312" w:cs="仿宋_GB2312"/>
              </w:rPr>
              <w:t>1.00（项）</w:t>
            </w:r>
          </w:p>
        </w:tc>
        <w:tc>
          <w:tcPr>
            <w:tcW w:w="1365" w:type="dxa"/>
          </w:tcPr>
          <w:p w14:paraId="7C4733B1">
            <w:pPr>
              <w:pStyle w:val="4"/>
              <w:jc w:val="center"/>
            </w:pPr>
            <w:r>
              <w:rPr>
                <w:rFonts w:ascii="仿宋_GB2312" w:hAnsi="仿宋_GB2312" w:eastAsia="仿宋_GB2312" w:cs="仿宋_GB2312"/>
              </w:rPr>
              <w:t>146,000.00</w:t>
            </w:r>
          </w:p>
        </w:tc>
        <w:tc>
          <w:tcPr>
            <w:tcW w:w="1138" w:type="dxa"/>
          </w:tcPr>
          <w:p w14:paraId="0E1ACEC0">
            <w:pPr>
              <w:pStyle w:val="4"/>
              <w:jc w:val="center"/>
            </w:pPr>
            <w:r>
              <w:rPr>
                <w:rFonts w:ascii="仿宋_GB2312" w:hAnsi="仿宋_GB2312" w:eastAsia="仿宋_GB2312" w:cs="仿宋_GB2312"/>
              </w:rPr>
              <w:t>总价</w:t>
            </w:r>
          </w:p>
        </w:tc>
        <w:tc>
          <w:tcPr>
            <w:tcW w:w="1934" w:type="dxa"/>
          </w:tcPr>
          <w:p w14:paraId="3C57E135">
            <w:pPr>
              <w:pStyle w:val="4"/>
              <w:jc w:val="left"/>
            </w:pPr>
            <w:r>
              <w:rPr>
                <w:rFonts w:ascii="仿宋_GB2312" w:hAnsi="仿宋_GB2312" w:eastAsia="仿宋_GB2312" w:cs="仿宋_GB2312"/>
              </w:rPr>
              <w:t>无</w:t>
            </w:r>
          </w:p>
        </w:tc>
      </w:tr>
    </w:tbl>
    <w:p w14:paraId="055AF79E">
      <w:pPr>
        <w:pStyle w:val="4"/>
        <w:ind w:firstLine="480"/>
        <w:jc w:val="left"/>
      </w:pPr>
      <w:r>
        <w:rPr>
          <w:rFonts w:ascii="仿宋_GB2312" w:hAnsi="仿宋_GB2312" w:eastAsia="仿宋_GB2312" w:cs="仿宋_GB2312"/>
        </w:rPr>
        <w:t>★注：本采购包涉及采购货物的，供应商响应产品应当明确品牌和规格型号并指向唯一产品，不能指向唯一产品的，应通过报价表唯一产品说明栏补充说明。</w:t>
      </w:r>
    </w:p>
    <w:p w14:paraId="1A56F2CA">
      <w:pPr>
        <w:pStyle w:val="4"/>
        <w:jc w:val="left"/>
        <w:outlineLvl w:val="3"/>
      </w:pPr>
      <w:r>
        <w:rPr>
          <w:rFonts w:ascii="仿宋_GB2312" w:hAnsi="仿宋_GB2312" w:eastAsia="仿宋_GB2312" w:cs="仿宋_GB2312"/>
          <w:b/>
          <w:sz w:val="24"/>
        </w:rPr>
        <w:t>本项目涉及核心产品：</w:t>
      </w:r>
    </w:p>
    <w:p w14:paraId="1A8B1EC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9FD2B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47AC85F">
            <w:pPr>
              <w:pStyle w:val="4"/>
              <w:jc w:val="center"/>
            </w:pPr>
            <w:r>
              <w:rPr>
                <w:rFonts w:ascii="仿宋_GB2312" w:hAnsi="仿宋_GB2312" w:eastAsia="仿宋_GB2312" w:cs="仿宋_GB2312"/>
              </w:rPr>
              <w:t>序号</w:t>
            </w:r>
          </w:p>
        </w:tc>
        <w:tc>
          <w:tcPr>
            <w:tcW w:w="2492" w:type="dxa"/>
          </w:tcPr>
          <w:p w14:paraId="63C075C3">
            <w:pPr>
              <w:pStyle w:val="4"/>
              <w:jc w:val="center"/>
            </w:pPr>
            <w:r>
              <w:rPr>
                <w:rFonts w:ascii="仿宋_GB2312" w:hAnsi="仿宋_GB2312" w:eastAsia="仿宋_GB2312" w:cs="仿宋_GB2312"/>
              </w:rPr>
              <w:t>采购品目名称</w:t>
            </w:r>
          </w:p>
        </w:tc>
        <w:tc>
          <w:tcPr>
            <w:tcW w:w="2492" w:type="dxa"/>
          </w:tcPr>
          <w:p w14:paraId="2F2AA881">
            <w:pPr>
              <w:pStyle w:val="4"/>
              <w:jc w:val="center"/>
            </w:pPr>
            <w:r>
              <w:rPr>
                <w:rFonts w:ascii="仿宋_GB2312" w:hAnsi="仿宋_GB2312" w:eastAsia="仿宋_GB2312" w:cs="仿宋_GB2312"/>
              </w:rPr>
              <w:t>标的名称</w:t>
            </w:r>
          </w:p>
        </w:tc>
        <w:tc>
          <w:tcPr>
            <w:tcW w:w="2492" w:type="dxa"/>
          </w:tcPr>
          <w:p w14:paraId="473FC2CC">
            <w:pPr>
              <w:pStyle w:val="4"/>
              <w:jc w:val="center"/>
            </w:pPr>
            <w:r>
              <w:rPr>
                <w:rFonts w:ascii="仿宋_GB2312" w:hAnsi="仿宋_GB2312" w:eastAsia="仿宋_GB2312" w:cs="仿宋_GB2312"/>
              </w:rPr>
              <w:t>产品名称</w:t>
            </w:r>
          </w:p>
        </w:tc>
      </w:tr>
      <w:tr w14:paraId="30A524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D7A48D9">
            <w:pPr>
              <w:pStyle w:val="4"/>
              <w:jc w:val="center"/>
            </w:pPr>
            <w:r>
              <w:rPr>
                <w:rFonts w:ascii="仿宋_GB2312" w:hAnsi="仿宋_GB2312" w:eastAsia="仿宋_GB2312" w:cs="仿宋_GB2312"/>
              </w:rPr>
              <w:t>不涉及</w:t>
            </w:r>
          </w:p>
        </w:tc>
      </w:tr>
    </w:tbl>
    <w:p w14:paraId="34EA4C26">
      <w:pPr>
        <w:pStyle w:val="4"/>
        <w:ind w:firstLine="480"/>
        <w:jc w:val="left"/>
      </w:pPr>
      <w:r>
        <w:rPr>
          <w:rFonts w:ascii="仿宋_GB2312" w:hAnsi="仿宋_GB2312" w:eastAsia="仿宋_GB2312" w:cs="仿宋_GB2312"/>
        </w:rPr>
        <w:t>注：涉及核心产品的，具体评审规定见第五章。</w:t>
      </w:r>
    </w:p>
    <w:p w14:paraId="1804A748">
      <w:pPr>
        <w:pStyle w:val="4"/>
        <w:jc w:val="left"/>
        <w:outlineLvl w:val="3"/>
      </w:pPr>
      <w:r>
        <w:rPr>
          <w:rFonts w:ascii="仿宋_GB2312" w:hAnsi="仿宋_GB2312" w:eastAsia="仿宋_GB2312" w:cs="仿宋_GB2312"/>
          <w:b/>
          <w:sz w:val="24"/>
        </w:rPr>
        <w:t>本项目涉及采购进口产品：</w:t>
      </w:r>
    </w:p>
    <w:p w14:paraId="2D29E98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BD363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1AC2E97">
            <w:pPr>
              <w:pStyle w:val="4"/>
              <w:jc w:val="center"/>
            </w:pPr>
            <w:r>
              <w:rPr>
                <w:rFonts w:ascii="仿宋_GB2312" w:hAnsi="仿宋_GB2312" w:eastAsia="仿宋_GB2312" w:cs="仿宋_GB2312"/>
              </w:rPr>
              <w:t>序号</w:t>
            </w:r>
          </w:p>
        </w:tc>
        <w:tc>
          <w:tcPr>
            <w:tcW w:w="2492" w:type="dxa"/>
          </w:tcPr>
          <w:p w14:paraId="4817AA1D">
            <w:pPr>
              <w:pStyle w:val="4"/>
              <w:jc w:val="center"/>
            </w:pPr>
            <w:r>
              <w:rPr>
                <w:rFonts w:ascii="仿宋_GB2312" w:hAnsi="仿宋_GB2312" w:eastAsia="仿宋_GB2312" w:cs="仿宋_GB2312"/>
              </w:rPr>
              <w:t>采购品目名称</w:t>
            </w:r>
          </w:p>
        </w:tc>
        <w:tc>
          <w:tcPr>
            <w:tcW w:w="2492" w:type="dxa"/>
          </w:tcPr>
          <w:p w14:paraId="08789A98">
            <w:pPr>
              <w:pStyle w:val="4"/>
              <w:jc w:val="center"/>
            </w:pPr>
            <w:r>
              <w:rPr>
                <w:rFonts w:ascii="仿宋_GB2312" w:hAnsi="仿宋_GB2312" w:eastAsia="仿宋_GB2312" w:cs="仿宋_GB2312"/>
              </w:rPr>
              <w:t>标的名称</w:t>
            </w:r>
          </w:p>
        </w:tc>
        <w:tc>
          <w:tcPr>
            <w:tcW w:w="2492" w:type="dxa"/>
          </w:tcPr>
          <w:p w14:paraId="0C616DDE">
            <w:pPr>
              <w:pStyle w:val="4"/>
              <w:jc w:val="center"/>
            </w:pPr>
            <w:r>
              <w:rPr>
                <w:rFonts w:ascii="仿宋_GB2312" w:hAnsi="仿宋_GB2312" w:eastAsia="仿宋_GB2312" w:cs="仿宋_GB2312"/>
              </w:rPr>
              <w:t>产品名称</w:t>
            </w:r>
          </w:p>
        </w:tc>
      </w:tr>
      <w:tr w14:paraId="7E76D6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E6A68AB">
            <w:pPr>
              <w:pStyle w:val="4"/>
              <w:jc w:val="center"/>
            </w:pPr>
            <w:r>
              <w:rPr>
                <w:rFonts w:ascii="仿宋_GB2312" w:hAnsi="仿宋_GB2312" w:eastAsia="仿宋_GB2312" w:cs="仿宋_GB2312"/>
              </w:rPr>
              <w:t>不涉及</w:t>
            </w:r>
          </w:p>
        </w:tc>
      </w:tr>
    </w:tbl>
    <w:p w14:paraId="7AEE7367">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05D8A8DB">
      <w:pPr>
        <w:pStyle w:val="4"/>
        <w:jc w:val="left"/>
        <w:outlineLvl w:val="3"/>
      </w:pPr>
      <w:r>
        <w:rPr>
          <w:rFonts w:ascii="仿宋_GB2312" w:hAnsi="仿宋_GB2312" w:eastAsia="仿宋_GB2312" w:cs="仿宋_GB2312"/>
          <w:b/>
          <w:sz w:val="24"/>
        </w:rPr>
        <w:t>本项目涉及强制采购节能产品：</w:t>
      </w:r>
    </w:p>
    <w:p w14:paraId="2A6AAD9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164D2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D28F419">
            <w:pPr>
              <w:pStyle w:val="4"/>
              <w:jc w:val="center"/>
            </w:pPr>
            <w:r>
              <w:rPr>
                <w:rFonts w:ascii="仿宋_GB2312" w:hAnsi="仿宋_GB2312" w:eastAsia="仿宋_GB2312" w:cs="仿宋_GB2312"/>
              </w:rPr>
              <w:t>序号</w:t>
            </w:r>
          </w:p>
        </w:tc>
        <w:tc>
          <w:tcPr>
            <w:tcW w:w="2492" w:type="dxa"/>
          </w:tcPr>
          <w:p w14:paraId="72A859C3">
            <w:pPr>
              <w:pStyle w:val="4"/>
              <w:jc w:val="center"/>
            </w:pPr>
            <w:r>
              <w:rPr>
                <w:rFonts w:ascii="仿宋_GB2312" w:hAnsi="仿宋_GB2312" w:eastAsia="仿宋_GB2312" w:cs="仿宋_GB2312"/>
              </w:rPr>
              <w:t>采购品目名称</w:t>
            </w:r>
          </w:p>
        </w:tc>
        <w:tc>
          <w:tcPr>
            <w:tcW w:w="2492" w:type="dxa"/>
          </w:tcPr>
          <w:p w14:paraId="705F83A4">
            <w:pPr>
              <w:pStyle w:val="4"/>
              <w:jc w:val="center"/>
            </w:pPr>
            <w:r>
              <w:rPr>
                <w:rFonts w:ascii="仿宋_GB2312" w:hAnsi="仿宋_GB2312" w:eastAsia="仿宋_GB2312" w:cs="仿宋_GB2312"/>
              </w:rPr>
              <w:t>标的名称</w:t>
            </w:r>
          </w:p>
        </w:tc>
        <w:tc>
          <w:tcPr>
            <w:tcW w:w="2492" w:type="dxa"/>
          </w:tcPr>
          <w:p w14:paraId="28678266">
            <w:pPr>
              <w:pStyle w:val="4"/>
              <w:jc w:val="center"/>
            </w:pPr>
            <w:r>
              <w:rPr>
                <w:rFonts w:ascii="仿宋_GB2312" w:hAnsi="仿宋_GB2312" w:eastAsia="仿宋_GB2312" w:cs="仿宋_GB2312"/>
              </w:rPr>
              <w:t>产品名称</w:t>
            </w:r>
          </w:p>
        </w:tc>
      </w:tr>
      <w:tr w14:paraId="6F732A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9704E02">
            <w:pPr>
              <w:pStyle w:val="4"/>
              <w:jc w:val="center"/>
            </w:pPr>
            <w:r>
              <w:rPr>
                <w:rFonts w:ascii="仿宋_GB2312" w:hAnsi="仿宋_GB2312" w:eastAsia="仿宋_GB2312" w:cs="仿宋_GB2312"/>
              </w:rPr>
              <w:t>不涉及</w:t>
            </w:r>
          </w:p>
        </w:tc>
      </w:tr>
    </w:tbl>
    <w:p w14:paraId="4A4381C8">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79C07A8A">
      <w:pPr>
        <w:pStyle w:val="4"/>
        <w:jc w:val="left"/>
      </w:pPr>
      <w:r>
        <w:rPr>
          <w:rFonts w:ascii="仿宋_GB2312" w:hAnsi="仿宋_GB2312" w:eastAsia="仿宋_GB2312" w:cs="仿宋_GB2312"/>
          <w:b/>
        </w:rPr>
        <w:t>本项目涉及优先采购节能产品：</w:t>
      </w:r>
    </w:p>
    <w:p w14:paraId="46E5F58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FDC84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02C4FE8">
            <w:pPr>
              <w:pStyle w:val="4"/>
              <w:jc w:val="center"/>
            </w:pPr>
            <w:r>
              <w:rPr>
                <w:rFonts w:ascii="仿宋_GB2312" w:hAnsi="仿宋_GB2312" w:eastAsia="仿宋_GB2312" w:cs="仿宋_GB2312"/>
              </w:rPr>
              <w:t>序号</w:t>
            </w:r>
          </w:p>
        </w:tc>
        <w:tc>
          <w:tcPr>
            <w:tcW w:w="2492" w:type="dxa"/>
          </w:tcPr>
          <w:p w14:paraId="5F455B63">
            <w:pPr>
              <w:pStyle w:val="4"/>
              <w:jc w:val="center"/>
            </w:pPr>
            <w:r>
              <w:rPr>
                <w:rFonts w:ascii="仿宋_GB2312" w:hAnsi="仿宋_GB2312" w:eastAsia="仿宋_GB2312" w:cs="仿宋_GB2312"/>
              </w:rPr>
              <w:t>采购品目名称</w:t>
            </w:r>
          </w:p>
        </w:tc>
        <w:tc>
          <w:tcPr>
            <w:tcW w:w="2492" w:type="dxa"/>
          </w:tcPr>
          <w:p w14:paraId="04F0690C">
            <w:pPr>
              <w:pStyle w:val="4"/>
              <w:jc w:val="center"/>
            </w:pPr>
            <w:r>
              <w:rPr>
                <w:rFonts w:ascii="仿宋_GB2312" w:hAnsi="仿宋_GB2312" w:eastAsia="仿宋_GB2312" w:cs="仿宋_GB2312"/>
              </w:rPr>
              <w:t>标的名称</w:t>
            </w:r>
          </w:p>
        </w:tc>
        <w:tc>
          <w:tcPr>
            <w:tcW w:w="2492" w:type="dxa"/>
          </w:tcPr>
          <w:p w14:paraId="0DFC5E83">
            <w:pPr>
              <w:pStyle w:val="4"/>
              <w:jc w:val="center"/>
            </w:pPr>
            <w:r>
              <w:rPr>
                <w:rFonts w:ascii="仿宋_GB2312" w:hAnsi="仿宋_GB2312" w:eastAsia="仿宋_GB2312" w:cs="仿宋_GB2312"/>
              </w:rPr>
              <w:t>产品名称</w:t>
            </w:r>
          </w:p>
        </w:tc>
      </w:tr>
      <w:tr w14:paraId="6E9CE9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490F01E">
            <w:pPr>
              <w:pStyle w:val="4"/>
              <w:jc w:val="center"/>
            </w:pPr>
            <w:r>
              <w:rPr>
                <w:rFonts w:ascii="仿宋_GB2312" w:hAnsi="仿宋_GB2312" w:eastAsia="仿宋_GB2312" w:cs="仿宋_GB2312"/>
              </w:rPr>
              <w:t>不涉及</w:t>
            </w:r>
          </w:p>
        </w:tc>
      </w:tr>
    </w:tbl>
    <w:p w14:paraId="79B633BA">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020D22E6">
      <w:pPr>
        <w:pStyle w:val="4"/>
        <w:jc w:val="left"/>
        <w:outlineLvl w:val="3"/>
      </w:pPr>
      <w:r>
        <w:rPr>
          <w:rFonts w:ascii="仿宋_GB2312" w:hAnsi="仿宋_GB2312" w:eastAsia="仿宋_GB2312" w:cs="仿宋_GB2312"/>
          <w:b/>
          <w:sz w:val="24"/>
        </w:rPr>
        <w:t>本项目涉及优先采购环境标志产品：</w:t>
      </w:r>
    </w:p>
    <w:p w14:paraId="7CE2DB2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F70B7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FF115B8">
            <w:pPr>
              <w:pStyle w:val="4"/>
              <w:jc w:val="center"/>
            </w:pPr>
            <w:r>
              <w:rPr>
                <w:rFonts w:ascii="仿宋_GB2312" w:hAnsi="仿宋_GB2312" w:eastAsia="仿宋_GB2312" w:cs="仿宋_GB2312"/>
              </w:rPr>
              <w:t>序号</w:t>
            </w:r>
          </w:p>
        </w:tc>
        <w:tc>
          <w:tcPr>
            <w:tcW w:w="2492" w:type="dxa"/>
          </w:tcPr>
          <w:p w14:paraId="524576BE">
            <w:pPr>
              <w:pStyle w:val="4"/>
              <w:jc w:val="center"/>
            </w:pPr>
            <w:r>
              <w:rPr>
                <w:rFonts w:ascii="仿宋_GB2312" w:hAnsi="仿宋_GB2312" w:eastAsia="仿宋_GB2312" w:cs="仿宋_GB2312"/>
              </w:rPr>
              <w:t>采购品目名称</w:t>
            </w:r>
          </w:p>
        </w:tc>
        <w:tc>
          <w:tcPr>
            <w:tcW w:w="2492" w:type="dxa"/>
          </w:tcPr>
          <w:p w14:paraId="11556601">
            <w:pPr>
              <w:pStyle w:val="4"/>
              <w:jc w:val="center"/>
            </w:pPr>
            <w:r>
              <w:rPr>
                <w:rFonts w:ascii="仿宋_GB2312" w:hAnsi="仿宋_GB2312" w:eastAsia="仿宋_GB2312" w:cs="仿宋_GB2312"/>
              </w:rPr>
              <w:t>标的名称</w:t>
            </w:r>
          </w:p>
        </w:tc>
        <w:tc>
          <w:tcPr>
            <w:tcW w:w="2492" w:type="dxa"/>
          </w:tcPr>
          <w:p w14:paraId="53E84DF1">
            <w:pPr>
              <w:pStyle w:val="4"/>
              <w:jc w:val="center"/>
            </w:pPr>
            <w:r>
              <w:rPr>
                <w:rFonts w:ascii="仿宋_GB2312" w:hAnsi="仿宋_GB2312" w:eastAsia="仿宋_GB2312" w:cs="仿宋_GB2312"/>
              </w:rPr>
              <w:t>产品名称</w:t>
            </w:r>
          </w:p>
        </w:tc>
      </w:tr>
      <w:tr w14:paraId="518EFD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E5B734F">
            <w:pPr>
              <w:pStyle w:val="4"/>
              <w:jc w:val="center"/>
            </w:pPr>
            <w:r>
              <w:rPr>
                <w:rFonts w:ascii="仿宋_GB2312" w:hAnsi="仿宋_GB2312" w:eastAsia="仿宋_GB2312" w:cs="仿宋_GB2312"/>
              </w:rPr>
              <w:t>不涉及</w:t>
            </w:r>
          </w:p>
        </w:tc>
      </w:tr>
    </w:tbl>
    <w:p w14:paraId="017E9F95">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2CF9CAD7">
      <w:pPr>
        <w:pStyle w:val="4"/>
        <w:jc w:val="left"/>
        <w:outlineLvl w:val="2"/>
      </w:pPr>
      <w:r>
        <w:rPr>
          <w:rFonts w:ascii="仿宋_GB2312" w:hAnsi="仿宋_GB2312" w:eastAsia="仿宋_GB2312" w:cs="仿宋_GB2312"/>
          <w:b/>
          <w:sz w:val="28"/>
        </w:rPr>
        <w:t>3.2.技术要求</w:t>
      </w:r>
    </w:p>
    <w:p w14:paraId="3A764C8B">
      <w:pPr>
        <w:pStyle w:val="4"/>
        <w:jc w:val="left"/>
      </w:pPr>
      <w:r>
        <w:rPr>
          <w:rFonts w:ascii="仿宋_GB2312" w:hAnsi="仿宋_GB2312" w:eastAsia="仿宋_GB2312" w:cs="仿宋_GB2312"/>
        </w:rPr>
        <w:t>采购包1：</w:t>
      </w:r>
    </w:p>
    <w:p w14:paraId="1149C3E6">
      <w:pPr>
        <w:pStyle w:val="4"/>
        <w:jc w:val="left"/>
      </w:pPr>
      <w:r>
        <w:rPr>
          <w:rFonts w:ascii="仿宋_GB2312" w:hAnsi="仿宋_GB2312" w:eastAsia="仿宋_GB2312" w:cs="仿宋_GB2312"/>
        </w:rPr>
        <w:t>标的名称：各行政职能部门法律顾问服务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FD686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4C14F0B">
            <w:pPr>
              <w:pStyle w:val="4"/>
              <w:jc w:val="center"/>
            </w:pPr>
            <w:r>
              <w:rPr>
                <w:rFonts w:ascii="仿宋_GB2312" w:hAnsi="仿宋_GB2312" w:eastAsia="仿宋_GB2312" w:cs="仿宋_GB2312"/>
              </w:rPr>
              <w:t>序号</w:t>
            </w:r>
          </w:p>
        </w:tc>
        <w:tc>
          <w:tcPr>
            <w:tcW w:w="581" w:type="dxa"/>
          </w:tcPr>
          <w:p w14:paraId="0ED12B6F">
            <w:pPr>
              <w:pStyle w:val="4"/>
              <w:jc w:val="center"/>
            </w:pPr>
            <w:r>
              <w:rPr>
                <w:rFonts w:ascii="仿宋_GB2312" w:hAnsi="仿宋_GB2312" w:eastAsia="仿宋_GB2312" w:cs="仿宋_GB2312"/>
              </w:rPr>
              <w:t>符号标识</w:t>
            </w:r>
          </w:p>
        </w:tc>
        <w:tc>
          <w:tcPr>
            <w:tcW w:w="1495" w:type="dxa"/>
          </w:tcPr>
          <w:p w14:paraId="7C26FEAA">
            <w:pPr>
              <w:pStyle w:val="4"/>
              <w:jc w:val="center"/>
            </w:pPr>
            <w:r>
              <w:rPr>
                <w:rFonts w:ascii="仿宋_GB2312" w:hAnsi="仿宋_GB2312" w:eastAsia="仿宋_GB2312" w:cs="仿宋_GB2312"/>
              </w:rPr>
              <w:t>技术要求名称</w:t>
            </w:r>
          </w:p>
        </w:tc>
        <w:tc>
          <w:tcPr>
            <w:tcW w:w="5814" w:type="dxa"/>
          </w:tcPr>
          <w:p w14:paraId="4248D6F3">
            <w:pPr>
              <w:pStyle w:val="4"/>
              <w:jc w:val="center"/>
            </w:pPr>
            <w:r>
              <w:rPr>
                <w:rFonts w:ascii="仿宋_GB2312" w:hAnsi="仿宋_GB2312" w:eastAsia="仿宋_GB2312" w:cs="仿宋_GB2312"/>
              </w:rPr>
              <w:t>技术参数与性能指标</w:t>
            </w:r>
          </w:p>
        </w:tc>
      </w:tr>
      <w:tr w14:paraId="5E6430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4CE2DE0">
            <w:pPr>
              <w:pStyle w:val="4"/>
              <w:jc w:val="center"/>
            </w:pPr>
            <w:r>
              <w:rPr>
                <w:rFonts w:ascii="仿宋_GB2312" w:hAnsi="仿宋_GB2312" w:eastAsia="仿宋_GB2312" w:cs="仿宋_GB2312"/>
              </w:rPr>
              <w:t>1</w:t>
            </w:r>
          </w:p>
        </w:tc>
        <w:tc>
          <w:tcPr>
            <w:tcW w:w="581" w:type="dxa"/>
          </w:tcPr>
          <w:p w14:paraId="3FC1F4DD">
            <w:pPr>
              <w:pStyle w:val="4"/>
              <w:jc w:val="center"/>
            </w:pPr>
            <w:r>
              <w:rPr>
                <w:rFonts w:ascii="仿宋_GB2312" w:hAnsi="仿宋_GB2312" w:eastAsia="仿宋_GB2312" w:cs="仿宋_GB2312"/>
              </w:rPr>
              <w:t>★</w:t>
            </w:r>
          </w:p>
        </w:tc>
        <w:tc>
          <w:tcPr>
            <w:tcW w:w="1495" w:type="dxa"/>
          </w:tcPr>
          <w:p w14:paraId="5E8232EA">
            <w:pPr>
              <w:pStyle w:val="4"/>
              <w:jc w:val="left"/>
            </w:pPr>
            <w:r>
              <w:rPr>
                <w:rFonts w:ascii="仿宋_GB2312" w:hAnsi="仿宋_GB2312" w:eastAsia="仿宋_GB2312" w:cs="仿宋_GB2312"/>
              </w:rPr>
              <w:t>服务内容及要求</w:t>
            </w:r>
          </w:p>
        </w:tc>
        <w:tc>
          <w:tcPr>
            <w:tcW w:w="5814" w:type="dxa"/>
          </w:tcPr>
          <w:p w14:paraId="111F0334">
            <w:pPr>
              <w:pStyle w:val="4"/>
              <w:ind w:left="-105" w:firstLine="91"/>
              <w:jc w:val="both"/>
            </w:pPr>
            <w:r>
              <w:rPr>
                <w:rFonts w:ascii="仿宋_GB2312" w:hAnsi="仿宋_GB2312" w:eastAsia="仿宋_GB2312" w:cs="仿宋_GB2312"/>
                <w:sz w:val="24"/>
              </w:rPr>
              <w:t>（一）服务范围及服务内容</w:t>
            </w:r>
          </w:p>
          <w:p w14:paraId="37CB81C5">
            <w:pPr>
              <w:pStyle w:val="4"/>
              <w:ind w:left="-105" w:firstLine="91"/>
              <w:jc w:val="both"/>
            </w:pPr>
            <w:r>
              <w:rPr>
                <w:rFonts w:ascii="仿宋_GB2312" w:hAnsi="仿宋_GB2312" w:eastAsia="仿宋_GB2312" w:cs="仿宋_GB2312"/>
                <w:sz w:val="24"/>
              </w:rPr>
              <w:t>1、服务对象（范围）：</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2"/>
              <w:gridCol w:w="3916"/>
              <w:gridCol w:w="1105"/>
            </w:tblGrid>
            <w:tr w14:paraId="1402A4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42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E86CFC3">
                  <w:pPr>
                    <w:pStyle w:val="4"/>
                    <w:jc w:val="center"/>
                  </w:pPr>
                  <w:r>
                    <w:rPr>
                      <w:rFonts w:ascii="仿宋_GB2312" w:hAnsi="仿宋_GB2312" w:eastAsia="仿宋_GB2312" w:cs="仿宋_GB2312"/>
                      <w:b/>
                      <w:color w:val="000000"/>
                      <w:sz w:val="24"/>
                    </w:rPr>
                    <w:t>序号</w:t>
                  </w:r>
                </w:p>
              </w:tc>
              <w:tc>
                <w:tcPr>
                  <w:tcW w:w="404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3A80D51">
                  <w:pPr>
                    <w:pStyle w:val="4"/>
                    <w:jc w:val="center"/>
                  </w:pPr>
                  <w:r>
                    <w:rPr>
                      <w:rFonts w:ascii="仿宋_GB2312" w:hAnsi="仿宋_GB2312" w:eastAsia="仿宋_GB2312" w:cs="仿宋_GB2312"/>
                      <w:b/>
                      <w:color w:val="000000"/>
                      <w:sz w:val="24"/>
                    </w:rPr>
                    <w:t>机关名称</w:t>
                  </w:r>
                </w:p>
              </w:tc>
              <w:tc>
                <w:tcPr>
                  <w:tcW w:w="112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1F95EEB">
                  <w:pPr>
                    <w:pStyle w:val="4"/>
                    <w:jc w:val="center"/>
                  </w:pPr>
                  <w:r>
                    <w:rPr>
                      <w:rFonts w:ascii="仿宋_GB2312" w:hAnsi="仿宋_GB2312" w:eastAsia="仿宋_GB2312" w:cs="仿宋_GB2312"/>
                      <w:b/>
                      <w:color w:val="000000"/>
                      <w:sz w:val="24"/>
                    </w:rPr>
                    <w:t>备注</w:t>
                  </w:r>
                </w:p>
              </w:tc>
            </w:tr>
            <w:tr w14:paraId="364034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FA744E">
                  <w:pPr>
                    <w:pStyle w:val="4"/>
                    <w:jc w:val="center"/>
                  </w:pPr>
                  <w:r>
                    <w:rPr>
                      <w:rFonts w:ascii="仿宋_GB2312" w:hAnsi="仿宋_GB2312" w:eastAsia="仿宋_GB2312" w:cs="仿宋_GB2312"/>
                      <w:b/>
                      <w:color w:val="000000"/>
                      <w:sz w:val="24"/>
                    </w:rPr>
                    <w:t>1</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6E13A1">
                  <w:pPr>
                    <w:pStyle w:val="4"/>
                    <w:jc w:val="center"/>
                  </w:pPr>
                  <w:r>
                    <w:rPr>
                      <w:rFonts w:ascii="仿宋_GB2312" w:hAnsi="仿宋_GB2312" w:eastAsia="仿宋_GB2312" w:cs="仿宋_GB2312"/>
                      <w:color w:val="000000"/>
                      <w:sz w:val="24"/>
                    </w:rPr>
                    <w:t>中共九龙县委组织部</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6C5300">
                  <w:pPr>
                    <w:pStyle w:val="4"/>
                    <w:jc w:val="center"/>
                  </w:pPr>
                </w:p>
              </w:tc>
            </w:tr>
            <w:tr w14:paraId="603A45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7CE60F">
                  <w:pPr>
                    <w:pStyle w:val="4"/>
                    <w:jc w:val="center"/>
                  </w:pPr>
                  <w:r>
                    <w:rPr>
                      <w:rFonts w:ascii="仿宋_GB2312" w:hAnsi="仿宋_GB2312" w:eastAsia="仿宋_GB2312" w:cs="仿宋_GB2312"/>
                      <w:b/>
                      <w:color w:val="000000"/>
                      <w:sz w:val="24"/>
                    </w:rPr>
                    <w:t>2</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5D68D2">
                  <w:pPr>
                    <w:pStyle w:val="4"/>
                    <w:jc w:val="center"/>
                  </w:pPr>
                  <w:r>
                    <w:rPr>
                      <w:rFonts w:ascii="仿宋_GB2312" w:hAnsi="仿宋_GB2312" w:eastAsia="仿宋_GB2312" w:cs="仿宋_GB2312"/>
                      <w:color w:val="000000"/>
                      <w:sz w:val="24"/>
                    </w:rPr>
                    <w:t>中共九龙县委宣传部</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F9DD5B">
                  <w:pPr>
                    <w:pStyle w:val="4"/>
                    <w:jc w:val="center"/>
                  </w:pPr>
                </w:p>
              </w:tc>
            </w:tr>
            <w:tr w14:paraId="632113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703516">
                  <w:pPr>
                    <w:pStyle w:val="4"/>
                    <w:jc w:val="center"/>
                  </w:pPr>
                  <w:r>
                    <w:rPr>
                      <w:rFonts w:ascii="仿宋_GB2312" w:hAnsi="仿宋_GB2312" w:eastAsia="仿宋_GB2312" w:cs="仿宋_GB2312"/>
                      <w:b/>
                      <w:color w:val="000000"/>
                      <w:sz w:val="24"/>
                    </w:rPr>
                    <w:t>3</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3AB580">
                  <w:pPr>
                    <w:pStyle w:val="4"/>
                    <w:jc w:val="center"/>
                  </w:pPr>
                  <w:r>
                    <w:rPr>
                      <w:rFonts w:ascii="仿宋_GB2312" w:hAnsi="仿宋_GB2312" w:eastAsia="仿宋_GB2312" w:cs="仿宋_GB2312"/>
                      <w:color w:val="000000"/>
                      <w:sz w:val="24"/>
                    </w:rPr>
                    <w:t>中共九龙县委统一战线工作部</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A3FC28">
                  <w:pPr>
                    <w:pStyle w:val="4"/>
                    <w:jc w:val="center"/>
                  </w:pPr>
                </w:p>
              </w:tc>
            </w:tr>
            <w:tr w14:paraId="33F18D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469D89">
                  <w:pPr>
                    <w:pStyle w:val="4"/>
                    <w:jc w:val="center"/>
                  </w:pPr>
                  <w:r>
                    <w:rPr>
                      <w:rFonts w:ascii="仿宋_GB2312" w:hAnsi="仿宋_GB2312" w:eastAsia="仿宋_GB2312" w:cs="仿宋_GB2312"/>
                      <w:b/>
                      <w:color w:val="000000"/>
                      <w:sz w:val="24"/>
                    </w:rPr>
                    <w:t>4</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CEC070">
                  <w:pPr>
                    <w:pStyle w:val="4"/>
                    <w:jc w:val="center"/>
                  </w:pPr>
                  <w:r>
                    <w:rPr>
                      <w:rFonts w:ascii="仿宋_GB2312" w:hAnsi="仿宋_GB2312" w:eastAsia="仿宋_GB2312" w:cs="仿宋_GB2312"/>
                      <w:color w:val="000000"/>
                      <w:sz w:val="24"/>
                    </w:rPr>
                    <w:t>中共九龙县委社会工作部</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0B4732">
                  <w:pPr>
                    <w:pStyle w:val="4"/>
                    <w:jc w:val="center"/>
                  </w:pPr>
                </w:p>
              </w:tc>
            </w:tr>
            <w:tr w14:paraId="6EDEE0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4B817A">
                  <w:pPr>
                    <w:pStyle w:val="4"/>
                    <w:jc w:val="center"/>
                  </w:pPr>
                  <w:r>
                    <w:rPr>
                      <w:rFonts w:ascii="仿宋_GB2312" w:hAnsi="仿宋_GB2312" w:eastAsia="仿宋_GB2312" w:cs="仿宋_GB2312"/>
                      <w:b/>
                      <w:color w:val="000000"/>
                      <w:sz w:val="24"/>
                    </w:rPr>
                    <w:t>5</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E77F0D">
                  <w:pPr>
                    <w:pStyle w:val="4"/>
                    <w:jc w:val="center"/>
                  </w:pPr>
                  <w:r>
                    <w:rPr>
                      <w:rFonts w:ascii="仿宋_GB2312" w:hAnsi="仿宋_GB2312" w:eastAsia="仿宋_GB2312" w:cs="仿宋_GB2312"/>
                      <w:color w:val="000000"/>
                      <w:sz w:val="24"/>
                    </w:rPr>
                    <w:t>中共九龙县委政法委员会</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58D7AC">
                  <w:pPr>
                    <w:pStyle w:val="4"/>
                    <w:jc w:val="center"/>
                  </w:pPr>
                </w:p>
              </w:tc>
            </w:tr>
            <w:tr w14:paraId="51D239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18CD8F">
                  <w:pPr>
                    <w:pStyle w:val="4"/>
                    <w:jc w:val="center"/>
                  </w:pPr>
                  <w:r>
                    <w:rPr>
                      <w:rFonts w:ascii="仿宋_GB2312" w:hAnsi="仿宋_GB2312" w:eastAsia="仿宋_GB2312" w:cs="仿宋_GB2312"/>
                      <w:b/>
                      <w:color w:val="000000"/>
                      <w:sz w:val="24"/>
                    </w:rPr>
                    <w:t>6</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F503AB">
                  <w:pPr>
                    <w:pStyle w:val="4"/>
                    <w:jc w:val="center"/>
                  </w:pPr>
                  <w:r>
                    <w:rPr>
                      <w:rFonts w:ascii="仿宋_GB2312" w:hAnsi="仿宋_GB2312" w:eastAsia="仿宋_GB2312" w:cs="仿宋_GB2312"/>
                      <w:color w:val="000000"/>
                      <w:sz w:val="24"/>
                    </w:rPr>
                    <w:t>中共九龙县委机构编制委员会办公室</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08B315">
                  <w:pPr>
                    <w:pStyle w:val="4"/>
                    <w:jc w:val="center"/>
                  </w:pPr>
                </w:p>
              </w:tc>
            </w:tr>
            <w:tr w14:paraId="5A4D1F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C4CBE8">
                  <w:pPr>
                    <w:pStyle w:val="4"/>
                    <w:jc w:val="center"/>
                  </w:pPr>
                  <w:r>
                    <w:rPr>
                      <w:rFonts w:ascii="仿宋_GB2312" w:hAnsi="仿宋_GB2312" w:eastAsia="仿宋_GB2312" w:cs="仿宋_GB2312"/>
                      <w:b/>
                      <w:color w:val="000000"/>
                      <w:sz w:val="24"/>
                    </w:rPr>
                    <w:t>7</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5B1B6B">
                  <w:pPr>
                    <w:pStyle w:val="4"/>
                    <w:jc w:val="center"/>
                  </w:pPr>
                  <w:r>
                    <w:rPr>
                      <w:rFonts w:ascii="仿宋_GB2312" w:hAnsi="仿宋_GB2312" w:eastAsia="仿宋_GB2312" w:cs="仿宋_GB2312"/>
                      <w:color w:val="000000"/>
                      <w:sz w:val="24"/>
                    </w:rPr>
                    <w:t>中共九龙县委巡察工作领导小组办公室</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B0E0D8">
                  <w:pPr>
                    <w:pStyle w:val="4"/>
                    <w:jc w:val="center"/>
                  </w:pPr>
                </w:p>
              </w:tc>
            </w:tr>
            <w:tr w14:paraId="42B7DA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1D8A96">
                  <w:pPr>
                    <w:pStyle w:val="4"/>
                    <w:jc w:val="center"/>
                  </w:pPr>
                  <w:r>
                    <w:rPr>
                      <w:rFonts w:ascii="仿宋_GB2312" w:hAnsi="仿宋_GB2312" w:eastAsia="仿宋_GB2312" w:cs="仿宋_GB2312"/>
                      <w:b/>
                      <w:color w:val="000000"/>
                      <w:sz w:val="24"/>
                    </w:rPr>
                    <w:t>8</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C968C3">
                  <w:pPr>
                    <w:pStyle w:val="4"/>
                    <w:jc w:val="center"/>
                  </w:pPr>
                  <w:r>
                    <w:rPr>
                      <w:rFonts w:ascii="仿宋_GB2312" w:hAnsi="仿宋_GB2312" w:eastAsia="仿宋_GB2312" w:cs="仿宋_GB2312"/>
                      <w:color w:val="000000"/>
                      <w:sz w:val="24"/>
                    </w:rPr>
                    <w:t>中共九龙县委目标绩效管理办公室</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23429E">
                  <w:pPr>
                    <w:pStyle w:val="4"/>
                    <w:jc w:val="center"/>
                  </w:pPr>
                </w:p>
              </w:tc>
            </w:tr>
            <w:tr w14:paraId="79E282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4F86EE">
                  <w:pPr>
                    <w:pStyle w:val="4"/>
                    <w:jc w:val="center"/>
                  </w:pPr>
                  <w:r>
                    <w:rPr>
                      <w:rFonts w:ascii="仿宋_GB2312" w:hAnsi="仿宋_GB2312" w:eastAsia="仿宋_GB2312" w:cs="仿宋_GB2312"/>
                      <w:b/>
                      <w:color w:val="000000"/>
                      <w:sz w:val="24"/>
                    </w:rPr>
                    <w:t>9</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B4DD36">
                  <w:pPr>
                    <w:pStyle w:val="4"/>
                    <w:jc w:val="center"/>
                  </w:pPr>
                  <w:r>
                    <w:rPr>
                      <w:rFonts w:ascii="仿宋_GB2312" w:hAnsi="仿宋_GB2312" w:eastAsia="仿宋_GB2312" w:cs="仿宋_GB2312"/>
                      <w:color w:val="000000"/>
                      <w:sz w:val="24"/>
                    </w:rPr>
                    <w:t>九龙县人大常委会办公室</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7ECAC9">
                  <w:pPr>
                    <w:pStyle w:val="4"/>
                    <w:jc w:val="center"/>
                  </w:pPr>
                </w:p>
              </w:tc>
            </w:tr>
            <w:tr w14:paraId="6FD3F7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E4C5D1">
                  <w:pPr>
                    <w:pStyle w:val="4"/>
                    <w:jc w:val="center"/>
                  </w:pPr>
                  <w:r>
                    <w:rPr>
                      <w:rFonts w:ascii="仿宋_GB2312" w:hAnsi="仿宋_GB2312" w:eastAsia="仿宋_GB2312" w:cs="仿宋_GB2312"/>
                      <w:b/>
                      <w:color w:val="000000"/>
                      <w:sz w:val="24"/>
                    </w:rPr>
                    <w:t>10</w:t>
                  </w:r>
                </w:p>
              </w:tc>
              <w:tc>
                <w:tcPr>
                  <w:tcW w:w="4041" w:type="dxa"/>
                  <w:tcBorders>
                    <w:top w:val="nil"/>
                    <w:left w:val="nil"/>
                    <w:bottom w:val="single" w:color="800000" w:sz="4" w:space="0"/>
                    <w:right w:val="single" w:color="800000" w:sz="4" w:space="0"/>
                  </w:tcBorders>
                  <w:tcMar>
                    <w:top w:w="0" w:type="dxa"/>
                    <w:left w:w="105" w:type="dxa"/>
                    <w:bottom w:w="0" w:type="dxa"/>
                    <w:right w:w="105" w:type="dxa"/>
                  </w:tcMar>
                  <w:vAlign w:val="top"/>
                </w:tcPr>
                <w:p w14:paraId="49C88787">
                  <w:pPr>
                    <w:pStyle w:val="4"/>
                    <w:jc w:val="center"/>
                  </w:pPr>
                  <w:r>
                    <w:rPr>
                      <w:rFonts w:ascii="仿宋_GB2312" w:hAnsi="仿宋_GB2312" w:eastAsia="仿宋_GB2312" w:cs="仿宋_GB2312"/>
                      <w:color w:val="000000"/>
                      <w:sz w:val="24"/>
                    </w:rPr>
                    <w:t>政协九龙县委员会办公室</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67AB2B">
                  <w:pPr>
                    <w:pStyle w:val="4"/>
                    <w:jc w:val="center"/>
                  </w:pPr>
                </w:p>
              </w:tc>
            </w:tr>
            <w:tr w14:paraId="788AF6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A83122">
                  <w:pPr>
                    <w:pStyle w:val="4"/>
                    <w:jc w:val="center"/>
                  </w:pPr>
                  <w:r>
                    <w:rPr>
                      <w:rFonts w:ascii="仿宋_GB2312" w:hAnsi="仿宋_GB2312" w:eastAsia="仿宋_GB2312" w:cs="仿宋_GB2312"/>
                      <w:b/>
                      <w:color w:val="000000"/>
                      <w:sz w:val="24"/>
                    </w:rPr>
                    <w:t>11</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5D31F1">
                  <w:pPr>
                    <w:pStyle w:val="4"/>
                    <w:jc w:val="center"/>
                  </w:pPr>
                  <w:r>
                    <w:rPr>
                      <w:rFonts w:ascii="仿宋_GB2312" w:hAnsi="仿宋_GB2312" w:eastAsia="仿宋_GB2312" w:cs="仿宋_GB2312"/>
                      <w:color w:val="000000"/>
                      <w:sz w:val="24"/>
                    </w:rPr>
                    <w:t>中共九龙县委党校</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C33D92">
                  <w:pPr>
                    <w:pStyle w:val="4"/>
                    <w:jc w:val="center"/>
                  </w:pPr>
                </w:p>
              </w:tc>
            </w:tr>
            <w:tr w14:paraId="468CF6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F0EF92">
                  <w:pPr>
                    <w:pStyle w:val="4"/>
                    <w:jc w:val="center"/>
                  </w:pPr>
                  <w:r>
                    <w:rPr>
                      <w:rFonts w:ascii="仿宋_GB2312" w:hAnsi="仿宋_GB2312" w:eastAsia="仿宋_GB2312" w:cs="仿宋_GB2312"/>
                      <w:b/>
                      <w:color w:val="000000"/>
                      <w:sz w:val="24"/>
                    </w:rPr>
                    <w:t>12</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B3A2E0">
                  <w:pPr>
                    <w:pStyle w:val="4"/>
                    <w:jc w:val="center"/>
                  </w:pPr>
                  <w:r>
                    <w:rPr>
                      <w:rFonts w:ascii="仿宋_GB2312" w:hAnsi="仿宋_GB2312" w:eastAsia="仿宋_GB2312" w:cs="仿宋_GB2312"/>
                      <w:color w:val="000000"/>
                      <w:sz w:val="24"/>
                    </w:rPr>
                    <w:t>九龙县档案馆</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2E69E8">
                  <w:pPr>
                    <w:pStyle w:val="4"/>
                    <w:jc w:val="center"/>
                  </w:pPr>
                </w:p>
              </w:tc>
            </w:tr>
            <w:tr w14:paraId="081C5B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280E19">
                  <w:pPr>
                    <w:pStyle w:val="4"/>
                    <w:jc w:val="center"/>
                  </w:pPr>
                  <w:r>
                    <w:rPr>
                      <w:rFonts w:ascii="仿宋_GB2312" w:hAnsi="仿宋_GB2312" w:eastAsia="仿宋_GB2312" w:cs="仿宋_GB2312"/>
                      <w:b/>
                      <w:color w:val="000000"/>
                      <w:sz w:val="24"/>
                    </w:rPr>
                    <w:t>13</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FC5677">
                  <w:pPr>
                    <w:pStyle w:val="4"/>
                    <w:jc w:val="center"/>
                  </w:pPr>
                  <w:r>
                    <w:rPr>
                      <w:rFonts w:ascii="仿宋_GB2312" w:hAnsi="仿宋_GB2312" w:eastAsia="仿宋_GB2312" w:cs="仿宋_GB2312"/>
                      <w:color w:val="000000"/>
                      <w:sz w:val="24"/>
                    </w:rPr>
                    <w:t>九龙县发展和改革局</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E263FB">
                  <w:pPr>
                    <w:pStyle w:val="4"/>
                    <w:jc w:val="center"/>
                  </w:pPr>
                </w:p>
              </w:tc>
            </w:tr>
            <w:tr w14:paraId="76CD35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E10AA8">
                  <w:pPr>
                    <w:pStyle w:val="4"/>
                    <w:jc w:val="center"/>
                  </w:pPr>
                  <w:r>
                    <w:rPr>
                      <w:rFonts w:ascii="仿宋_GB2312" w:hAnsi="仿宋_GB2312" w:eastAsia="仿宋_GB2312" w:cs="仿宋_GB2312"/>
                      <w:b/>
                      <w:color w:val="000000"/>
                      <w:sz w:val="24"/>
                    </w:rPr>
                    <w:t>14</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2454B8">
                  <w:pPr>
                    <w:pStyle w:val="4"/>
                    <w:jc w:val="center"/>
                  </w:pPr>
                  <w:r>
                    <w:rPr>
                      <w:rFonts w:ascii="仿宋_GB2312" w:hAnsi="仿宋_GB2312" w:eastAsia="仿宋_GB2312" w:cs="仿宋_GB2312"/>
                      <w:color w:val="000000"/>
                      <w:sz w:val="24"/>
                    </w:rPr>
                    <w:t>九龙县经济信息和商务合作局</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DB9151">
                  <w:pPr>
                    <w:pStyle w:val="4"/>
                    <w:jc w:val="center"/>
                  </w:pPr>
                </w:p>
              </w:tc>
            </w:tr>
            <w:tr w14:paraId="5D5F1A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0E3C56">
                  <w:pPr>
                    <w:pStyle w:val="4"/>
                    <w:jc w:val="center"/>
                  </w:pPr>
                  <w:r>
                    <w:rPr>
                      <w:rFonts w:ascii="仿宋_GB2312" w:hAnsi="仿宋_GB2312" w:eastAsia="仿宋_GB2312" w:cs="仿宋_GB2312"/>
                      <w:b/>
                      <w:color w:val="000000"/>
                      <w:sz w:val="24"/>
                    </w:rPr>
                    <w:t>15</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8AC76A">
                  <w:pPr>
                    <w:pStyle w:val="4"/>
                    <w:jc w:val="center"/>
                  </w:pPr>
                  <w:r>
                    <w:rPr>
                      <w:rFonts w:ascii="仿宋_GB2312" w:hAnsi="仿宋_GB2312" w:eastAsia="仿宋_GB2312" w:cs="仿宋_GB2312"/>
                      <w:color w:val="000000"/>
                      <w:sz w:val="24"/>
                    </w:rPr>
                    <w:t>九龙县教育和体育局</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D50DC1">
                  <w:pPr>
                    <w:pStyle w:val="4"/>
                    <w:jc w:val="center"/>
                  </w:pPr>
                </w:p>
              </w:tc>
            </w:tr>
            <w:tr w14:paraId="3A6C07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A7E8B0">
                  <w:pPr>
                    <w:pStyle w:val="4"/>
                    <w:jc w:val="center"/>
                  </w:pPr>
                  <w:r>
                    <w:rPr>
                      <w:rFonts w:ascii="仿宋_GB2312" w:hAnsi="仿宋_GB2312" w:eastAsia="仿宋_GB2312" w:cs="仿宋_GB2312"/>
                      <w:b/>
                      <w:color w:val="000000"/>
                      <w:sz w:val="24"/>
                    </w:rPr>
                    <w:t>16</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DE6F54">
                  <w:pPr>
                    <w:pStyle w:val="4"/>
                    <w:jc w:val="center"/>
                  </w:pPr>
                  <w:r>
                    <w:rPr>
                      <w:rFonts w:ascii="仿宋_GB2312" w:hAnsi="仿宋_GB2312" w:eastAsia="仿宋_GB2312" w:cs="仿宋_GB2312"/>
                      <w:color w:val="000000"/>
                      <w:sz w:val="24"/>
                    </w:rPr>
                    <w:t>九龙县民族宗教事务局</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52F85B">
                  <w:pPr>
                    <w:pStyle w:val="4"/>
                    <w:jc w:val="center"/>
                  </w:pPr>
                </w:p>
              </w:tc>
            </w:tr>
            <w:tr w14:paraId="17332B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BF75A9">
                  <w:pPr>
                    <w:pStyle w:val="4"/>
                    <w:jc w:val="center"/>
                  </w:pPr>
                  <w:r>
                    <w:rPr>
                      <w:rFonts w:ascii="仿宋_GB2312" w:hAnsi="仿宋_GB2312" w:eastAsia="仿宋_GB2312" w:cs="仿宋_GB2312"/>
                      <w:b/>
                      <w:color w:val="000000"/>
                      <w:sz w:val="24"/>
                    </w:rPr>
                    <w:t>17</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0A8DEB">
                  <w:pPr>
                    <w:pStyle w:val="4"/>
                    <w:jc w:val="center"/>
                  </w:pPr>
                  <w:r>
                    <w:rPr>
                      <w:rFonts w:ascii="仿宋_GB2312" w:hAnsi="仿宋_GB2312" w:eastAsia="仿宋_GB2312" w:cs="仿宋_GB2312"/>
                      <w:color w:val="000000"/>
                      <w:sz w:val="24"/>
                    </w:rPr>
                    <w:t>九龙县民政局</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412A70">
                  <w:pPr>
                    <w:pStyle w:val="4"/>
                    <w:jc w:val="center"/>
                  </w:pPr>
                </w:p>
              </w:tc>
            </w:tr>
            <w:tr w14:paraId="432B01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99A173">
                  <w:pPr>
                    <w:pStyle w:val="4"/>
                    <w:jc w:val="center"/>
                  </w:pPr>
                  <w:r>
                    <w:rPr>
                      <w:rFonts w:ascii="仿宋_GB2312" w:hAnsi="仿宋_GB2312" w:eastAsia="仿宋_GB2312" w:cs="仿宋_GB2312"/>
                      <w:b/>
                      <w:color w:val="000000"/>
                      <w:sz w:val="24"/>
                    </w:rPr>
                    <w:t>18</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655C0F">
                  <w:pPr>
                    <w:pStyle w:val="4"/>
                    <w:jc w:val="center"/>
                  </w:pPr>
                  <w:r>
                    <w:rPr>
                      <w:rFonts w:ascii="仿宋_GB2312" w:hAnsi="仿宋_GB2312" w:eastAsia="仿宋_GB2312" w:cs="仿宋_GB2312"/>
                      <w:color w:val="000000"/>
                      <w:sz w:val="24"/>
                    </w:rPr>
                    <w:t>九龙县财政局</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416B41">
                  <w:pPr>
                    <w:pStyle w:val="4"/>
                    <w:jc w:val="center"/>
                  </w:pPr>
                </w:p>
              </w:tc>
            </w:tr>
            <w:tr w14:paraId="0DC26A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469E3C">
                  <w:pPr>
                    <w:pStyle w:val="4"/>
                    <w:jc w:val="center"/>
                  </w:pPr>
                  <w:r>
                    <w:rPr>
                      <w:rFonts w:ascii="仿宋_GB2312" w:hAnsi="仿宋_GB2312" w:eastAsia="仿宋_GB2312" w:cs="仿宋_GB2312"/>
                      <w:b/>
                      <w:color w:val="000000"/>
                      <w:sz w:val="24"/>
                    </w:rPr>
                    <w:t>19</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F365D7">
                  <w:pPr>
                    <w:pStyle w:val="4"/>
                    <w:jc w:val="center"/>
                  </w:pPr>
                  <w:r>
                    <w:rPr>
                      <w:rFonts w:ascii="仿宋_GB2312" w:hAnsi="仿宋_GB2312" w:eastAsia="仿宋_GB2312" w:cs="仿宋_GB2312"/>
                      <w:color w:val="000000"/>
                      <w:sz w:val="24"/>
                    </w:rPr>
                    <w:t>九龙县人力资源和社会保障局</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7E691A">
                  <w:pPr>
                    <w:pStyle w:val="4"/>
                    <w:jc w:val="center"/>
                  </w:pPr>
                </w:p>
              </w:tc>
            </w:tr>
            <w:tr w14:paraId="6B6672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49E22F">
                  <w:pPr>
                    <w:pStyle w:val="4"/>
                    <w:jc w:val="center"/>
                  </w:pPr>
                  <w:r>
                    <w:rPr>
                      <w:rFonts w:ascii="仿宋_GB2312" w:hAnsi="仿宋_GB2312" w:eastAsia="仿宋_GB2312" w:cs="仿宋_GB2312"/>
                      <w:b/>
                      <w:color w:val="000000"/>
                      <w:sz w:val="24"/>
                    </w:rPr>
                    <w:t>20</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97C007">
                  <w:pPr>
                    <w:pStyle w:val="4"/>
                    <w:jc w:val="center"/>
                  </w:pPr>
                  <w:r>
                    <w:rPr>
                      <w:rFonts w:ascii="仿宋_GB2312" w:hAnsi="仿宋_GB2312" w:eastAsia="仿宋_GB2312" w:cs="仿宋_GB2312"/>
                      <w:color w:val="000000"/>
                      <w:sz w:val="24"/>
                    </w:rPr>
                    <w:t>九龙县自然资源和规划局</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83265E">
                  <w:pPr>
                    <w:pStyle w:val="4"/>
                    <w:jc w:val="center"/>
                  </w:pPr>
                </w:p>
              </w:tc>
            </w:tr>
            <w:tr w14:paraId="60FB16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342F9F">
                  <w:pPr>
                    <w:pStyle w:val="4"/>
                    <w:jc w:val="center"/>
                  </w:pPr>
                  <w:r>
                    <w:rPr>
                      <w:rFonts w:ascii="仿宋_GB2312" w:hAnsi="仿宋_GB2312" w:eastAsia="仿宋_GB2312" w:cs="仿宋_GB2312"/>
                      <w:b/>
                      <w:color w:val="000000"/>
                      <w:sz w:val="24"/>
                    </w:rPr>
                    <w:t>21</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A1BC98">
                  <w:pPr>
                    <w:pStyle w:val="4"/>
                    <w:jc w:val="center"/>
                  </w:pPr>
                  <w:r>
                    <w:rPr>
                      <w:rFonts w:ascii="仿宋_GB2312" w:hAnsi="仿宋_GB2312" w:eastAsia="仿宋_GB2312" w:cs="仿宋_GB2312"/>
                      <w:color w:val="000000"/>
                      <w:sz w:val="24"/>
                    </w:rPr>
                    <w:t>九龙县住房和城乡建设局</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C4C77C">
                  <w:pPr>
                    <w:pStyle w:val="4"/>
                    <w:jc w:val="center"/>
                  </w:pPr>
                </w:p>
              </w:tc>
            </w:tr>
            <w:tr w14:paraId="3B1966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C89298">
                  <w:pPr>
                    <w:pStyle w:val="4"/>
                    <w:jc w:val="center"/>
                  </w:pPr>
                  <w:r>
                    <w:rPr>
                      <w:rFonts w:ascii="仿宋_GB2312" w:hAnsi="仿宋_GB2312" w:eastAsia="仿宋_GB2312" w:cs="仿宋_GB2312"/>
                      <w:b/>
                      <w:color w:val="000000"/>
                      <w:sz w:val="24"/>
                    </w:rPr>
                    <w:t>22</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AD4FE0">
                  <w:pPr>
                    <w:pStyle w:val="4"/>
                    <w:jc w:val="center"/>
                  </w:pPr>
                  <w:r>
                    <w:rPr>
                      <w:rFonts w:ascii="仿宋_GB2312" w:hAnsi="仿宋_GB2312" w:eastAsia="仿宋_GB2312" w:cs="仿宋_GB2312"/>
                      <w:color w:val="000000"/>
                      <w:sz w:val="24"/>
                    </w:rPr>
                    <w:t>九龙县交通运输局</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0818F5">
                  <w:pPr>
                    <w:pStyle w:val="4"/>
                    <w:jc w:val="center"/>
                  </w:pPr>
                </w:p>
              </w:tc>
            </w:tr>
            <w:tr w14:paraId="38E4A3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28AF3A">
                  <w:pPr>
                    <w:pStyle w:val="4"/>
                    <w:jc w:val="center"/>
                  </w:pPr>
                  <w:r>
                    <w:rPr>
                      <w:rFonts w:ascii="仿宋_GB2312" w:hAnsi="仿宋_GB2312" w:eastAsia="仿宋_GB2312" w:cs="仿宋_GB2312"/>
                      <w:b/>
                      <w:color w:val="000000"/>
                      <w:sz w:val="24"/>
                    </w:rPr>
                    <w:t>23</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54D3C6">
                  <w:pPr>
                    <w:pStyle w:val="4"/>
                    <w:jc w:val="center"/>
                  </w:pPr>
                  <w:r>
                    <w:rPr>
                      <w:rFonts w:ascii="仿宋_GB2312" w:hAnsi="仿宋_GB2312" w:eastAsia="仿宋_GB2312" w:cs="仿宋_GB2312"/>
                      <w:color w:val="000000"/>
                      <w:sz w:val="24"/>
                    </w:rPr>
                    <w:t>九龙县水利局</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788354">
                  <w:pPr>
                    <w:pStyle w:val="4"/>
                    <w:jc w:val="center"/>
                  </w:pPr>
                </w:p>
              </w:tc>
            </w:tr>
            <w:tr w14:paraId="0379C6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BEBF93">
                  <w:pPr>
                    <w:pStyle w:val="4"/>
                    <w:jc w:val="center"/>
                  </w:pPr>
                  <w:r>
                    <w:rPr>
                      <w:rFonts w:ascii="仿宋_GB2312" w:hAnsi="仿宋_GB2312" w:eastAsia="仿宋_GB2312" w:cs="仿宋_GB2312"/>
                      <w:b/>
                      <w:color w:val="000000"/>
                      <w:sz w:val="24"/>
                    </w:rPr>
                    <w:t>24</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E618F4">
                  <w:pPr>
                    <w:pStyle w:val="4"/>
                    <w:jc w:val="center"/>
                  </w:pPr>
                  <w:r>
                    <w:rPr>
                      <w:rFonts w:ascii="仿宋_GB2312" w:hAnsi="仿宋_GB2312" w:eastAsia="仿宋_GB2312" w:cs="仿宋_GB2312"/>
                      <w:color w:val="000000"/>
                      <w:sz w:val="24"/>
                    </w:rPr>
                    <w:t>九龙县农牧农村和科技局</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A75B0D">
                  <w:pPr>
                    <w:pStyle w:val="4"/>
                    <w:jc w:val="center"/>
                  </w:pPr>
                </w:p>
              </w:tc>
            </w:tr>
            <w:tr w14:paraId="1C5BED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52443C">
                  <w:pPr>
                    <w:pStyle w:val="4"/>
                    <w:jc w:val="center"/>
                  </w:pPr>
                  <w:r>
                    <w:rPr>
                      <w:rFonts w:ascii="仿宋_GB2312" w:hAnsi="仿宋_GB2312" w:eastAsia="仿宋_GB2312" w:cs="仿宋_GB2312"/>
                      <w:b/>
                      <w:color w:val="000000"/>
                      <w:sz w:val="24"/>
                    </w:rPr>
                    <w:t>25</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B5BF63">
                  <w:pPr>
                    <w:pStyle w:val="4"/>
                    <w:jc w:val="center"/>
                  </w:pPr>
                  <w:r>
                    <w:rPr>
                      <w:rFonts w:ascii="仿宋_GB2312" w:hAnsi="仿宋_GB2312" w:eastAsia="仿宋_GB2312" w:cs="仿宋_GB2312"/>
                      <w:color w:val="000000"/>
                      <w:sz w:val="24"/>
                    </w:rPr>
                    <w:t>九龙县林业和草原局</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19004E">
                  <w:pPr>
                    <w:pStyle w:val="4"/>
                    <w:jc w:val="center"/>
                  </w:pPr>
                </w:p>
              </w:tc>
            </w:tr>
            <w:tr w14:paraId="369E01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50B433">
                  <w:pPr>
                    <w:pStyle w:val="4"/>
                    <w:jc w:val="center"/>
                  </w:pPr>
                  <w:r>
                    <w:rPr>
                      <w:rFonts w:ascii="仿宋_GB2312" w:hAnsi="仿宋_GB2312" w:eastAsia="仿宋_GB2312" w:cs="仿宋_GB2312"/>
                      <w:b/>
                      <w:color w:val="000000"/>
                      <w:sz w:val="24"/>
                    </w:rPr>
                    <w:t>26</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4FE5A0">
                  <w:pPr>
                    <w:pStyle w:val="4"/>
                    <w:jc w:val="center"/>
                  </w:pPr>
                  <w:r>
                    <w:rPr>
                      <w:rFonts w:ascii="仿宋_GB2312" w:hAnsi="仿宋_GB2312" w:eastAsia="仿宋_GB2312" w:cs="仿宋_GB2312"/>
                      <w:color w:val="000000"/>
                      <w:sz w:val="24"/>
                    </w:rPr>
                    <w:t>九龙县文化广播电视和旅游局</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A84A84">
                  <w:pPr>
                    <w:pStyle w:val="4"/>
                    <w:jc w:val="center"/>
                  </w:pPr>
                </w:p>
              </w:tc>
            </w:tr>
            <w:tr w14:paraId="355649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FB1DA0">
                  <w:pPr>
                    <w:pStyle w:val="4"/>
                    <w:jc w:val="center"/>
                  </w:pPr>
                  <w:r>
                    <w:rPr>
                      <w:rFonts w:ascii="仿宋_GB2312" w:hAnsi="仿宋_GB2312" w:eastAsia="仿宋_GB2312" w:cs="仿宋_GB2312"/>
                      <w:b/>
                      <w:color w:val="000000"/>
                      <w:sz w:val="24"/>
                    </w:rPr>
                    <w:t>27</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FC8D3C">
                  <w:pPr>
                    <w:pStyle w:val="4"/>
                    <w:jc w:val="center"/>
                  </w:pPr>
                  <w:r>
                    <w:rPr>
                      <w:rFonts w:ascii="仿宋_GB2312" w:hAnsi="仿宋_GB2312" w:eastAsia="仿宋_GB2312" w:cs="仿宋_GB2312"/>
                      <w:color w:val="000000"/>
                      <w:sz w:val="24"/>
                    </w:rPr>
                    <w:t>九龙县卫生健康局</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3332E6">
                  <w:pPr>
                    <w:pStyle w:val="4"/>
                    <w:jc w:val="center"/>
                  </w:pPr>
                </w:p>
              </w:tc>
            </w:tr>
            <w:tr w14:paraId="6C2F44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68CAB8">
                  <w:pPr>
                    <w:pStyle w:val="4"/>
                    <w:jc w:val="center"/>
                  </w:pPr>
                  <w:r>
                    <w:rPr>
                      <w:rFonts w:ascii="仿宋_GB2312" w:hAnsi="仿宋_GB2312" w:eastAsia="仿宋_GB2312" w:cs="仿宋_GB2312"/>
                      <w:b/>
                      <w:color w:val="000000"/>
                      <w:sz w:val="24"/>
                    </w:rPr>
                    <w:t>28</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2BC90C">
                  <w:pPr>
                    <w:pStyle w:val="4"/>
                    <w:jc w:val="center"/>
                  </w:pPr>
                  <w:r>
                    <w:rPr>
                      <w:rFonts w:ascii="仿宋_GB2312" w:hAnsi="仿宋_GB2312" w:eastAsia="仿宋_GB2312" w:cs="仿宋_GB2312"/>
                      <w:color w:val="000000"/>
                      <w:sz w:val="24"/>
                    </w:rPr>
                    <w:t>九龙县退役军人事务局</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D77888">
                  <w:pPr>
                    <w:pStyle w:val="4"/>
                    <w:jc w:val="center"/>
                  </w:pPr>
                </w:p>
              </w:tc>
            </w:tr>
            <w:tr w14:paraId="007D75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A74D30">
                  <w:pPr>
                    <w:pStyle w:val="4"/>
                    <w:jc w:val="center"/>
                  </w:pPr>
                  <w:r>
                    <w:rPr>
                      <w:rFonts w:ascii="仿宋_GB2312" w:hAnsi="仿宋_GB2312" w:eastAsia="仿宋_GB2312" w:cs="仿宋_GB2312"/>
                      <w:b/>
                      <w:color w:val="000000"/>
                      <w:sz w:val="24"/>
                    </w:rPr>
                    <w:t>29</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369ABC">
                  <w:pPr>
                    <w:pStyle w:val="4"/>
                    <w:jc w:val="center"/>
                  </w:pPr>
                  <w:r>
                    <w:rPr>
                      <w:rFonts w:ascii="仿宋_GB2312" w:hAnsi="仿宋_GB2312" w:eastAsia="仿宋_GB2312" w:cs="仿宋_GB2312"/>
                      <w:color w:val="000000"/>
                      <w:sz w:val="24"/>
                    </w:rPr>
                    <w:t>九龙县应急管理局</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35F489">
                  <w:pPr>
                    <w:pStyle w:val="4"/>
                    <w:jc w:val="center"/>
                  </w:pPr>
                </w:p>
              </w:tc>
            </w:tr>
            <w:tr w14:paraId="474C7A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E8C3A9">
                  <w:pPr>
                    <w:pStyle w:val="4"/>
                    <w:jc w:val="center"/>
                  </w:pPr>
                  <w:r>
                    <w:rPr>
                      <w:rFonts w:ascii="仿宋_GB2312" w:hAnsi="仿宋_GB2312" w:eastAsia="仿宋_GB2312" w:cs="仿宋_GB2312"/>
                      <w:b/>
                      <w:color w:val="000000"/>
                      <w:sz w:val="24"/>
                    </w:rPr>
                    <w:t>30</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6CA5CB">
                  <w:pPr>
                    <w:pStyle w:val="4"/>
                    <w:jc w:val="center"/>
                  </w:pPr>
                  <w:r>
                    <w:rPr>
                      <w:rFonts w:ascii="仿宋_GB2312" w:hAnsi="仿宋_GB2312" w:eastAsia="仿宋_GB2312" w:cs="仿宋_GB2312"/>
                      <w:color w:val="000000"/>
                      <w:sz w:val="24"/>
                    </w:rPr>
                    <w:t>九龙县审计局</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31173E">
                  <w:pPr>
                    <w:pStyle w:val="4"/>
                    <w:jc w:val="center"/>
                  </w:pPr>
                </w:p>
              </w:tc>
            </w:tr>
            <w:tr w14:paraId="4CCB77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F36FE0">
                  <w:pPr>
                    <w:pStyle w:val="4"/>
                    <w:jc w:val="center"/>
                  </w:pPr>
                  <w:r>
                    <w:rPr>
                      <w:rFonts w:ascii="仿宋_GB2312" w:hAnsi="仿宋_GB2312" w:eastAsia="仿宋_GB2312" w:cs="仿宋_GB2312"/>
                      <w:b/>
                      <w:color w:val="000000"/>
                      <w:sz w:val="24"/>
                    </w:rPr>
                    <w:t>31</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418DBC">
                  <w:pPr>
                    <w:pStyle w:val="4"/>
                    <w:jc w:val="center"/>
                  </w:pPr>
                  <w:r>
                    <w:rPr>
                      <w:rFonts w:ascii="仿宋_GB2312" w:hAnsi="仿宋_GB2312" w:eastAsia="仿宋_GB2312" w:cs="仿宋_GB2312"/>
                      <w:color w:val="000000"/>
                      <w:sz w:val="24"/>
                    </w:rPr>
                    <w:t>九龙县市场监督管理局</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0542D4">
                  <w:pPr>
                    <w:pStyle w:val="4"/>
                    <w:jc w:val="center"/>
                  </w:pPr>
                </w:p>
              </w:tc>
            </w:tr>
            <w:tr w14:paraId="78F075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8BC10A">
                  <w:pPr>
                    <w:pStyle w:val="4"/>
                    <w:jc w:val="center"/>
                  </w:pPr>
                  <w:r>
                    <w:rPr>
                      <w:rFonts w:ascii="仿宋_GB2312" w:hAnsi="仿宋_GB2312" w:eastAsia="仿宋_GB2312" w:cs="仿宋_GB2312"/>
                      <w:b/>
                      <w:color w:val="000000"/>
                      <w:sz w:val="24"/>
                    </w:rPr>
                    <w:t>32</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8E0086">
                  <w:pPr>
                    <w:pStyle w:val="4"/>
                    <w:jc w:val="center"/>
                  </w:pPr>
                  <w:r>
                    <w:rPr>
                      <w:rFonts w:ascii="仿宋_GB2312" w:hAnsi="仿宋_GB2312" w:eastAsia="仿宋_GB2312" w:cs="仿宋_GB2312"/>
                      <w:color w:val="000000"/>
                      <w:sz w:val="24"/>
                    </w:rPr>
                    <w:t>九龙县统计局</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0A8C5E">
                  <w:pPr>
                    <w:pStyle w:val="4"/>
                    <w:jc w:val="center"/>
                  </w:pPr>
                </w:p>
              </w:tc>
            </w:tr>
            <w:tr w14:paraId="228C74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884347">
                  <w:pPr>
                    <w:pStyle w:val="4"/>
                    <w:jc w:val="center"/>
                  </w:pPr>
                  <w:r>
                    <w:rPr>
                      <w:rFonts w:ascii="仿宋_GB2312" w:hAnsi="仿宋_GB2312" w:eastAsia="仿宋_GB2312" w:cs="仿宋_GB2312"/>
                      <w:b/>
                      <w:color w:val="000000"/>
                      <w:sz w:val="24"/>
                    </w:rPr>
                    <w:t>33</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F8C2CF">
                  <w:pPr>
                    <w:pStyle w:val="4"/>
                    <w:jc w:val="center"/>
                  </w:pPr>
                  <w:r>
                    <w:rPr>
                      <w:rFonts w:ascii="仿宋_GB2312" w:hAnsi="仿宋_GB2312" w:eastAsia="仿宋_GB2312" w:cs="仿宋_GB2312"/>
                      <w:color w:val="000000"/>
                      <w:sz w:val="24"/>
                    </w:rPr>
                    <w:t>九龙县医疗保障局</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523188">
                  <w:pPr>
                    <w:pStyle w:val="4"/>
                    <w:jc w:val="center"/>
                  </w:pPr>
                </w:p>
              </w:tc>
            </w:tr>
            <w:tr w14:paraId="42C599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905726">
                  <w:pPr>
                    <w:pStyle w:val="4"/>
                    <w:jc w:val="center"/>
                  </w:pPr>
                  <w:r>
                    <w:rPr>
                      <w:rFonts w:ascii="仿宋_GB2312" w:hAnsi="仿宋_GB2312" w:eastAsia="仿宋_GB2312" w:cs="仿宋_GB2312"/>
                      <w:b/>
                      <w:color w:val="000000"/>
                      <w:sz w:val="24"/>
                    </w:rPr>
                    <w:t>34</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74CC97">
                  <w:pPr>
                    <w:pStyle w:val="4"/>
                    <w:jc w:val="center"/>
                  </w:pPr>
                  <w:r>
                    <w:rPr>
                      <w:rFonts w:ascii="仿宋_GB2312" w:hAnsi="仿宋_GB2312" w:eastAsia="仿宋_GB2312" w:cs="仿宋_GB2312"/>
                      <w:color w:val="000000"/>
                      <w:sz w:val="24"/>
                    </w:rPr>
                    <w:t>九龙县行政审批局</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497976">
                  <w:pPr>
                    <w:pStyle w:val="4"/>
                    <w:jc w:val="center"/>
                  </w:pPr>
                </w:p>
              </w:tc>
            </w:tr>
            <w:tr w14:paraId="1B89E4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5E1EA7">
                  <w:pPr>
                    <w:pStyle w:val="4"/>
                    <w:jc w:val="center"/>
                  </w:pPr>
                  <w:r>
                    <w:rPr>
                      <w:rFonts w:ascii="仿宋_GB2312" w:hAnsi="仿宋_GB2312" w:eastAsia="仿宋_GB2312" w:cs="仿宋_GB2312"/>
                      <w:b/>
                      <w:color w:val="000000"/>
                      <w:sz w:val="24"/>
                    </w:rPr>
                    <w:t>35</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F7EB1A">
                  <w:pPr>
                    <w:pStyle w:val="4"/>
                    <w:jc w:val="center"/>
                  </w:pPr>
                  <w:r>
                    <w:rPr>
                      <w:rFonts w:ascii="仿宋_GB2312" w:hAnsi="仿宋_GB2312" w:eastAsia="仿宋_GB2312" w:cs="仿宋_GB2312"/>
                      <w:color w:val="000000"/>
                      <w:sz w:val="24"/>
                    </w:rPr>
                    <w:t>九龙县信访局</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EF4744">
                  <w:pPr>
                    <w:pStyle w:val="4"/>
                    <w:jc w:val="center"/>
                  </w:pPr>
                </w:p>
              </w:tc>
            </w:tr>
            <w:tr w14:paraId="1C7F31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0662EF">
                  <w:pPr>
                    <w:pStyle w:val="4"/>
                    <w:jc w:val="center"/>
                  </w:pPr>
                  <w:r>
                    <w:rPr>
                      <w:rFonts w:ascii="仿宋_GB2312" w:hAnsi="仿宋_GB2312" w:eastAsia="仿宋_GB2312" w:cs="仿宋_GB2312"/>
                      <w:b/>
                      <w:color w:val="000000"/>
                      <w:sz w:val="24"/>
                    </w:rPr>
                    <w:t>36</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66E179">
                  <w:pPr>
                    <w:pStyle w:val="4"/>
                    <w:jc w:val="center"/>
                  </w:pPr>
                  <w:r>
                    <w:rPr>
                      <w:rFonts w:ascii="仿宋_GB2312" w:hAnsi="仿宋_GB2312" w:eastAsia="仿宋_GB2312" w:cs="仿宋_GB2312"/>
                      <w:color w:val="000000"/>
                      <w:sz w:val="24"/>
                    </w:rPr>
                    <w:t>九龙县公安局</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28CB74">
                  <w:pPr>
                    <w:pStyle w:val="4"/>
                    <w:jc w:val="center"/>
                  </w:pPr>
                </w:p>
              </w:tc>
            </w:tr>
            <w:tr w14:paraId="06B64D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BAE690">
                  <w:pPr>
                    <w:pStyle w:val="4"/>
                    <w:jc w:val="center"/>
                  </w:pPr>
                  <w:r>
                    <w:rPr>
                      <w:rFonts w:ascii="仿宋_GB2312" w:hAnsi="仿宋_GB2312" w:eastAsia="仿宋_GB2312" w:cs="仿宋_GB2312"/>
                      <w:b/>
                      <w:color w:val="000000"/>
                      <w:sz w:val="24"/>
                    </w:rPr>
                    <w:t>37</w:t>
                  </w:r>
                </w:p>
              </w:tc>
              <w:tc>
                <w:tcPr>
                  <w:tcW w:w="404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F5F96D">
                  <w:pPr>
                    <w:pStyle w:val="4"/>
                    <w:jc w:val="center"/>
                  </w:pPr>
                  <w:r>
                    <w:rPr>
                      <w:rFonts w:ascii="仿宋_GB2312" w:hAnsi="仿宋_GB2312" w:eastAsia="仿宋_GB2312" w:cs="仿宋_GB2312"/>
                      <w:color w:val="000000"/>
                      <w:sz w:val="24"/>
                    </w:rPr>
                    <w:t>九龙县司法局</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3F0E0F">
                  <w:pPr>
                    <w:pStyle w:val="4"/>
                    <w:jc w:val="center"/>
                  </w:pPr>
                </w:p>
              </w:tc>
            </w:tr>
            <w:tr w14:paraId="2DE5A8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2C948A">
                  <w:pPr>
                    <w:pStyle w:val="4"/>
                    <w:jc w:val="center"/>
                  </w:pPr>
                  <w:r>
                    <w:rPr>
                      <w:rFonts w:ascii="仿宋_GB2312" w:hAnsi="仿宋_GB2312" w:eastAsia="仿宋_GB2312" w:cs="仿宋_GB2312"/>
                      <w:b/>
                      <w:color w:val="000000"/>
                      <w:sz w:val="24"/>
                    </w:rPr>
                    <w:t>38</w:t>
                  </w:r>
                </w:p>
              </w:tc>
              <w:tc>
                <w:tcPr>
                  <w:tcW w:w="4041" w:type="dxa"/>
                  <w:tcBorders>
                    <w:top w:val="nil"/>
                    <w:left w:val="nil"/>
                    <w:bottom w:val="single" w:color="800000" w:sz="4" w:space="0"/>
                    <w:right w:val="single" w:color="800000" w:sz="4" w:space="0"/>
                  </w:tcBorders>
                  <w:tcMar>
                    <w:top w:w="0" w:type="dxa"/>
                    <w:left w:w="105" w:type="dxa"/>
                    <w:bottom w:w="0" w:type="dxa"/>
                    <w:right w:w="105" w:type="dxa"/>
                  </w:tcMar>
                  <w:vAlign w:val="top"/>
                </w:tcPr>
                <w:p w14:paraId="2218B419">
                  <w:pPr>
                    <w:pStyle w:val="4"/>
                    <w:jc w:val="center"/>
                  </w:pPr>
                  <w:r>
                    <w:rPr>
                      <w:rFonts w:ascii="仿宋_GB2312" w:hAnsi="仿宋_GB2312" w:eastAsia="仿宋_GB2312" w:cs="仿宋_GB2312"/>
                      <w:color w:val="000000"/>
                      <w:sz w:val="24"/>
                    </w:rPr>
                    <w:t>九龙县总工会</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297DD8">
                  <w:pPr>
                    <w:pStyle w:val="4"/>
                    <w:jc w:val="center"/>
                  </w:pPr>
                </w:p>
              </w:tc>
            </w:tr>
            <w:tr w14:paraId="257FA8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760869">
                  <w:pPr>
                    <w:pStyle w:val="4"/>
                    <w:jc w:val="center"/>
                  </w:pPr>
                  <w:r>
                    <w:rPr>
                      <w:rFonts w:ascii="仿宋_GB2312" w:hAnsi="仿宋_GB2312" w:eastAsia="仿宋_GB2312" w:cs="仿宋_GB2312"/>
                      <w:b/>
                      <w:color w:val="000000"/>
                      <w:sz w:val="24"/>
                    </w:rPr>
                    <w:t>39</w:t>
                  </w:r>
                </w:p>
              </w:tc>
              <w:tc>
                <w:tcPr>
                  <w:tcW w:w="4041" w:type="dxa"/>
                  <w:tcBorders>
                    <w:top w:val="nil"/>
                    <w:left w:val="nil"/>
                    <w:bottom w:val="single" w:color="800000" w:sz="4" w:space="0"/>
                    <w:right w:val="single" w:color="800000" w:sz="4" w:space="0"/>
                  </w:tcBorders>
                  <w:tcMar>
                    <w:top w:w="0" w:type="dxa"/>
                    <w:left w:w="105" w:type="dxa"/>
                    <w:bottom w:w="0" w:type="dxa"/>
                    <w:right w:w="105" w:type="dxa"/>
                  </w:tcMar>
                  <w:vAlign w:val="top"/>
                </w:tcPr>
                <w:p w14:paraId="1A04CBAE">
                  <w:pPr>
                    <w:pStyle w:val="4"/>
                    <w:jc w:val="center"/>
                  </w:pPr>
                  <w:r>
                    <w:rPr>
                      <w:rFonts w:ascii="仿宋_GB2312" w:hAnsi="仿宋_GB2312" w:eastAsia="仿宋_GB2312" w:cs="仿宋_GB2312"/>
                      <w:color w:val="000000"/>
                      <w:sz w:val="24"/>
                    </w:rPr>
                    <w:t>九龙县工商业联合会</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C3B0C5">
                  <w:pPr>
                    <w:pStyle w:val="4"/>
                    <w:jc w:val="center"/>
                  </w:pPr>
                </w:p>
              </w:tc>
            </w:tr>
            <w:tr w14:paraId="55402C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71E489">
                  <w:pPr>
                    <w:pStyle w:val="4"/>
                    <w:jc w:val="center"/>
                  </w:pPr>
                  <w:r>
                    <w:rPr>
                      <w:rFonts w:ascii="仿宋_GB2312" w:hAnsi="仿宋_GB2312" w:eastAsia="仿宋_GB2312" w:cs="仿宋_GB2312"/>
                      <w:b/>
                      <w:color w:val="000000"/>
                      <w:sz w:val="24"/>
                    </w:rPr>
                    <w:t>40</w:t>
                  </w:r>
                </w:p>
              </w:tc>
              <w:tc>
                <w:tcPr>
                  <w:tcW w:w="4041" w:type="dxa"/>
                  <w:tcBorders>
                    <w:top w:val="nil"/>
                    <w:left w:val="nil"/>
                    <w:bottom w:val="single" w:color="800000" w:sz="4" w:space="0"/>
                    <w:right w:val="single" w:color="800000" w:sz="4" w:space="0"/>
                  </w:tcBorders>
                  <w:tcMar>
                    <w:top w:w="0" w:type="dxa"/>
                    <w:left w:w="105" w:type="dxa"/>
                    <w:bottom w:w="0" w:type="dxa"/>
                    <w:right w:w="105" w:type="dxa"/>
                  </w:tcMar>
                  <w:vAlign w:val="top"/>
                </w:tcPr>
                <w:p w14:paraId="43AA76A0">
                  <w:pPr>
                    <w:pStyle w:val="4"/>
                    <w:jc w:val="center"/>
                  </w:pPr>
                  <w:r>
                    <w:rPr>
                      <w:rFonts w:ascii="仿宋_GB2312" w:hAnsi="仿宋_GB2312" w:eastAsia="仿宋_GB2312" w:cs="仿宋_GB2312"/>
                      <w:color w:val="000000"/>
                      <w:sz w:val="24"/>
                    </w:rPr>
                    <w:t>九龙县妇女联合会</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2B17C6">
                  <w:pPr>
                    <w:pStyle w:val="4"/>
                    <w:jc w:val="center"/>
                  </w:pPr>
                </w:p>
              </w:tc>
            </w:tr>
            <w:tr w14:paraId="280F5A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33E7BB">
                  <w:pPr>
                    <w:pStyle w:val="4"/>
                    <w:jc w:val="center"/>
                  </w:pPr>
                  <w:r>
                    <w:rPr>
                      <w:rFonts w:ascii="仿宋_GB2312" w:hAnsi="仿宋_GB2312" w:eastAsia="仿宋_GB2312" w:cs="仿宋_GB2312"/>
                      <w:b/>
                      <w:color w:val="000000"/>
                      <w:sz w:val="24"/>
                    </w:rPr>
                    <w:t>41</w:t>
                  </w:r>
                </w:p>
              </w:tc>
              <w:tc>
                <w:tcPr>
                  <w:tcW w:w="4041" w:type="dxa"/>
                  <w:tcBorders>
                    <w:top w:val="nil"/>
                    <w:left w:val="nil"/>
                    <w:bottom w:val="single" w:color="800000" w:sz="4" w:space="0"/>
                    <w:right w:val="single" w:color="800000" w:sz="4" w:space="0"/>
                  </w:tcBorders>
                  <w:tcMar>
                    <w:top w:w="0" w:type="dxa"/>
                    <w:left w:w="105" w:type="dxa"/>
                    <w:bottom w:w="0" w:type="dxa"/>
                    <w:right w:w="105" w:type="dxa"/>
                  </w:tcMar>
                  <w:vAlign w:val="top"/>
                </w:tcPr>
                <w:p w14:paraId="2723EDF8">
                  <w:pPr>
                    <w:pStyle w:val="4"/>
                    <w:jc w:val="center"/>
                  </w:pPr>
                  <w:r>
                    <w:rPr>
                      <w:rFonts w:ascii="仿宋_GB2312" w:hAnsi="仿宋_GB2312" w:eastAsia="仿宋_GB2312" w:cs="仿宋_GB2312"/>
                      <w:color w:val="000000"/>
                      <w:sz w:val="24"/>
                    </w:rPr>
                    <w:t>共青团九龙县委员会</w:t>
                  </w:r>
                </w:p>
              </w:tc>
              <w:tc>
                <w:tcPr>
                  <w:tcW w:w="11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B04EF9">
                  <w:pPr>
                    <w:pStyle w:val="4"/>
                    <w:jc w:val="center"/>
                  </w:pPr>
                </w:p>
              </w:tc>
            </w:tr>
          </w:tbl>
          <w:p w14:paraId="1CE4C993">
            <w:pPr>
              <w:pStyle w:val="4"/>
              <w:jc w:val="both"/>
            </w:pPr>
            <w:r>
              <w:rPr>
                <w:rFonts w:ascii="仿宋_GB2312" w:hAnsi="仿宋_GB2312" w:eastAsia="仿宋_GB2312" w:cs="仿宋_GB2312"/>
                <w:sz w:val="24"/>
              </w:rPr>
              <w:t>2、服务内容：</w:t>
            </w:r>
          </w:p>
          <w:p w14:paraId="7F2D05DD">
            <w:pPr>
              <w:pStyle w:val="4"/>
              <w:ind w:left="-105" w:firstLine="91"/>
              <w:jc w:val="both"/>
            </w:pPr>
            <w:r>
              <w:rPr>
                <w:rFonts w:ascii="仿宋_GB2312" w:hAnsi="仿宋_GB2312" w:eastAsia="仿宋_GB2312" w:cs="仿宋_GB2312"/>
                <w:sz w:val="24"/>
              </w:rPr>
              <w:t>（1）解答法律咨询问题、提供法律咨询服务；</w:t>
            </w:r>
          </w:p>
          <w:p w14:paraId="7C46429C">
            <w:pPr>
              <w:pStyle w:val="4"/>
              <w:ind w:left="-105" w:firstLine="91"/>
              <w:jc w:val="both"/>
            </w:pPr>
            <w:r>
              <w:rPr>
                <w:rFonts w:ascii="仿宋_GB2312" w:hAnsi="仿宋_GB2312" w:eastAsia="仿宋_GB2312" w:cs="仿宋_GB2312"/>
                <w:sz w:val="24"/>
              </w:rPr>
              <w:t>（2）审查、修改对外签署的各类合同和法律文件，并按要求出具正式的法律意见；</w:t>
            </w:r>
          </w:p>
          <w:p w14:paraId="128FA3CC">
            <w:pPr>
              <w:pStyle w:val="4"/>
              <w:ind w:left="-105" w:firstLine="91"/>
              <w:jc w:val="both"/>
            </w:pPr>
            <w:r>
              <w:rPr>
                <w:rFonts w:ascii="仿宋_GB2312" w:hAnsi="仿宋_GB2312" w:eastAsia="仿宋_GB2312" w:cs="仿宋_GB2312"/>
                <w:sz w:val="24"/>
              </w:rPr>
              <w:t>（3）对日常行政管理中涉及的法律问题、行政决策、行政执法行为等作出解答或出具书面答复意见或对决策进行法律论证，审查、修改以县属各行政职能部门名义签订的各种合同和其他法律文书；</w:t>
            </w:r>
          </w:p>
          <w:p w14:paraId="48914C05">
            <w:pPr>
              <w:pStyle w:val="4"/>
              <w:ind w:left="-105" w:firstLine="91"/>
              <w:jc w:val="both"/>
            </w:pPr>
            <w:r>
              <w:rPr>
                <w:rFonts w:ascii="仿宋_GB2312" w:hAnsi="仿宋_GB2312" w:eastAsia="仿宋_GB2312" w:cs="仿宋_GB2312"/>
                <w:sz w:val="24"/>
              </w:rPr>
              <w:t>（4）对尚未形成诉讼的民事纠纷、行政纠纷和其他纠纷进行法律论证，提出法律论证意见，并参与相应纠纷的协商调解工作；</w:t>
            </w:r>
          </w:p>
          <w:p w14:paraId="4CF420BD">
            <w:pPr>
              <w:pStyle w:val="4"/>
              <w:ind w:left="-105" w:firstLine="91"/>
              <w:jc w:val="both"/>
            </w:pPr>
            <w:r>
              <w:rPr>
                <w:rFonts w:ascii="仿宋_GB2312" w:hAnsi="仿宋_GB2312" w:eastAsia="仿宋_GB2312" w:cs="仿宋_GB2312"/>
                <w:sz w:val="24"/>
              </w:rPr>
              <w:t>（5）按采购人及服务对象的要求，向第三方签发《律师函》，以顾问律师名义向外发表有关法律声明(不限次数)；</w:t>
            </w:r>
          </w:p>
          <w:p w14:paraId="60EEFFF1">
            <w:pPr>
              <w:pStyle w:val="4"/>
              <w:ind w:left="-105" w:firstLine="91"/>
              <w:jc w:val="both"/>
            </w:pPr>
            <w:r>
              <w:rPr>
                <w:rFonts w:ascii="仿宋_GB2312" w:hAnsi="仿宋_GB2312" w:eastAsia="仿宋_GB2312" w:cs="仿宋_GB2312"/>
                <w:sz w:val="24"/>
              </w:rPr>
              <w:t>（6）对涉及县属各职能部门的行政复议、行政诉讼案件出具法律咨询意见；</w:t>
            </w:r>
          </w:p>
          <w:p w14:paraId="31703410">
            <w:pPr>
              <w:pStyle w:val="4"/>
              <w:ind w:left="-105" w:firstLine="91"/>
              <w:jc w:val="both"/>
            </w:pPr>
            <w:r>
              <w:rPr>
                <w:rFonts w:ascii="仿宋_GB2312" w:hAnsi="仿宋_GB2312" w:eastAsia="仿宋_GB2312" w:cs="仿宋_GB2312"/>
                <w:sz w:val="24"/>
              </w:rPr>
              <w:t>（7）积极协助采购人司法行政部门开展法治培训、法治宣传工作；</w:t>
            </w:r>
          </w:p>
          <w:p w14:paraId="178E5FFE">
            <w:pPr>
              <w:pStyle w:val="4"/>
              <w:ind w:left="-105" w:firstLine="91"/>
              <w:jc w:val="both"/>
            </w:pPr>
            <w:r>
              <w:rPr>
                <w:rFonts w:ascii="仿宋_GB2312" w:hAnsi="仿宋_GB2312" w:eastAsia="仿宋_GB2312" w:cs="仿宋_GB2312"/>
                <w:sz w:val="24"/>
              </w:rPr>
              <w:t>（8）对需要在县人民政府常务会进行审查的议题出具书面审查意见；</w:t>
            </w:r>
          </w:p>
          <w:p w14:paraId="7763092E">
            <w:pPr>
              <w:pStyle w:val="4"/>
              <w:ind w:left="-105" w:firstLine="91"/>
              <w:jc w:val="both"/>
            </w:pPr>
            <w:r>
              <w:rPr>
                <w:rFonts w:ascii="仿宋_GB2312" w:hAnsi="仿宋_GB2312" w:eastAsia="仿宋_GB2312" w:cs="仿宋_GB2312"/>
                <w:sz w:val="24"/>
              </w:rPr>
              <w:t>（9）配合服务对象开展信访接待工作；</w:t>
            </w:r>
          </w:p>
          <w:p w14:paraId="22B98D85">
            <w:pPr>
              <w:pStyle w:val="4"/>
              <w:ind w:left="-105" w:firstLine="91"/>
              <w:jc w:val="both"/>
            </w:pPr>
            <w:r>
              <w:rPr>
                <w:rFonts w:ascii="仿宋_GB2312" w:hAnsi="仿宋_GB2312" w:eastAsia="仿宋_GB2312" w:cs="仿宋_GB2312"/>
                <w:sz w:val="24"/>
              </w:rPr>
              <w:t>（10）按照九龙县委、县政府及服务对象要求，需要参加、列席相关会议的，经通知后必须到场；</w:t>
            </w:r>
          </w:p>
          <w:p w14:paraId="164410BD">
            <w:pPr>
              <w:pStyle w:val="4"/>
              <w:ind w:left="-105" w:firstLine="91"/>
              <w:jc w:val="both"/>
            </w:pPr>
            <w:r>
              <w:rPr>
                <w:rFonts w:ascii="仿宋_GB2312" w:hAnsi="仿宋_GB2312" w:eastAsia="仿宋_GB2312" w:cs="仿宋_GB2312"/>
                <w:sz w:val="24"/>
              </w:rPr>
              <w:t>（11）根据指派承办九龙县内法律援助案件；</w:t>
            </w:r>
          </w:p>
          <w:p w14:paraId="7AE657E1">
            <w:pPr>
              <w:pStyle w:val="4"/>
              <w:ind w:left="-105" w:firstLine="91"/>
              <w:jc w:val="both"/>
            </w:pPr>
            <w:r>
              <w:rPr>
                <w:rFonts w:ascii="仿宋_GB2312" w:hAnsi="仿宋_GB2312" w:eastAsia="仿宋_GB2312" w:cs="仿宋_GB2312"/>
                <w:sz w:val="24"/>
              </w:rPr>
              <w:t>（12）为日常工作管理事务提供其他所需的法律服务。</w:t>
            </w:r>
          </w:p>
          <w:p w14:paraId="54CACDBA">
            <w:pPr>
              <w:pStyle w:val="4"/>
              <w:ind w:left="-105" w:firstLine="91"/>
              <w:jc w:val="both"/>
            </w:pPr>
            <w:r>
              <w:rPr>
                <w:rFonts w:ascii="仿宋_GB2312" w:hAnsi="仿宋_GB2312" w:eastAsia="仿宋_GB2312" w:cs="仿宋_GB2312"/>
                <w:sz w:val="24"/>
              </w:rPr>
              <w:t>（二）服务要求</w:t>
            </w:r>
          </w:p>
          <w:p w14:paraId="271347BB">
            <w:pPr>
              <w:pStyle w:val="4"/>
              <w:ind w:left="-105" w:firstLine="91"/>
              <w:jc w:val="both"/>
            </w:pPr>
            <w:r>
              <w:rPr>
                <w:rFonts w:ascii="仿宋_GB2312" w:hAnsi="仿宋_GB2312" w:eastAsia="仿宋_GB2312" w:cs="仿宋_GB2312"/>
                <w:sz w:val="24"/>
              </w:rPr>
              <w:t>（1）指派担任顾问并实际履职的人员必须具有律师执业资格（以下简称“顾问律师”），且可以单独处理合同项下相关工作；</w:t>
            </w:r>
          </w:p>
          <w:p w14:paraId="407CCFE0">
            <w:pPr>
              <w:pStyle w:val="4"/>
              <w:ind w:left="-105" w:firstLine="91"/>
              <w:jc w:val="both"/>
            </w:pPr>
            <w:r>
              <w:rPr>
                <w:rFonts w:ascii="仿宋_GB2312" w:hAnsi="仿宋_GB2312" w:eastAsia="仿宋_GB2312" w:cs="仿宋_GB2312"/>
                <w:sz w:val="24"/>
              </w:rPr>
              <w:t>（2）需前往现场处理相关法律事务的，应在收到通知后十二小时内赶到现场；</w:t>
            </w:r>
          </w:p>
          <w:p w14:paraId="26D627F8">
            <w:pPr>
              <w:pStyle w:val="4"/>
              <w:ind w:left="-105" w:firstLine="91"/>
              <w:jc w:val="both"/>
            </w:pPr>
            <w:r>
              <w:rPr>
                <w:rFonts w:ascii="仿宋_GB2312" w:hAnsi="仿宋_GB2312" w:eastAsia="仿宋_GB2312" w:cs="仿宋_GB2312"/>
                <w:sz w:val="24"/>
              </w:rPr>
              <w:t>（3）供应商及顾问律师应严格遵纪守法，未受过刑事处罚以及司法行政部门的行政处罚或律师协会的行业处分；</w:t>
            </w:r>
          </w:p>
          <w:p w14:paraId="608F5BCB">
            <w:pPr>
              <w:pStyle w:val="4"/>
              <w:ind w:left="-105" w:firstLine="91"/>
              <w:jc w:val="both"/>
            </w:pPr>
            <w:r>
              <w:rPr>
                <w:rFonts w:ascii="仿宋_GB2312" w:hAnsi="仿宋_GB2312" w:eastAsia="仿宋_GB2312" w:cs="仿宋_GB2312"/>
                <w:sz w:val="24"/>
              </w:rPr>
              <w:t>（4）根据采购人及服务对象的实际需求，接到通知后，顾问律师能够及时到达采购人或服务对象单位开展工作；</w:t>
            </w:r>
          </w:p>
          <w:p w14:paraId="123BB84A">
            <w:pPr>
              <w:pStyle w:val="4"/>
              <w:ind w:left="-105" w:firstLine="91"/>
              <w:jc w:val="both"/>
            </w:pPr>
            <w:r>
              <w:rPr>
                <w:rFonts w:ascii="仿宋_GB2312" w:hAnsi="仿宋_GB2312" w:eastAsia="仿宋_GB2312" w:cs="仿宋_GB2312"/>
                <w:sz w:val="24"/>
              </w:rPr>
              <w:t>（5）供应商应负责指派专业顾问律师办理采购人辖区内的法律援助案件。</w:t>
            </w:r>
          </w:p>
          <w:p w14:paraId="2DE81C65">
            <w:pPr>
              <w:pStyle w:val="4"/>
              <w:ind w:left="-105" w:firstLine="91"/>
              <w:jc w:val="both"/>
            </w:pPr>
            <w:r>
              <w:rPr>
                <w:rFonts w:ascii="仿宋_GB2312" w:hAnsi="仿宋_GB2312" w:eastAsia="仿宋_GB2312" w:cs="仿宋_GB2312"/>
                <w:sz w:val="24"/>
              </w:rPr>
              <w:t>（6）供应商及顾问律师应维护服务对象的合法权益，工作中及时沟通和汇报，接受服务对象的监督和九龙县司法局的管理。</w:t>
            </w:r>
          </w:p>
          <w:p w14:paraId="24DC4826">
            <w:pPr>
              <w:pStyle w:val="4"/>
              <w:ind w:left="-105" w:firstLine="91"/>
              <w:jc w:val="both"/>
            </w:pPr>
            <w:r>
              <w:rPr>
                <w:rFonts w:ascii="仿宋_GB2312" w:hAnsi="仿宋_GB2312" w:eastAsia="仿宋_GB2312" w:cs="仿宋_GB2312"/>
                <w:sz w:val="24"/>
              </w:rPr>
              <w:t>（7）指派担任顾问并实际履职的顾问律师2名，（</w:t>
            </w:r>
            <w:r>
              <w:rPr>
                <w:rFonts w:ascii="仿宋_GB2312" w:hAnsi="仿宋_GB2312" w:eastAsia="仿宋_GB2312" w:cs="仿宋_GB2312"/>
                <w:b/>
                <w:sz w:val="24"/>
              </w:rPr>
              <w:t>提供顾问律师工作履历及律师执业证书扫描件并加盖电子签章进行证明</w:t>
            </w:r>
            <w:r>
              <w:rPr>
                <w:rFonts w:ascii="仿宋_GB2312" w:hAnsi="仿宋_GB2312" w:eastAsia="仿宋_GB2312" w:cs="仿宋_GB2312"/>
                <w:sz w:val="24"/>
              </w:rPr>
              <w:t>）。</w:t>
            </w:r>
          </w:p>
          <w:p w14:paraId="3AAA6D5C">
            <w:pPr>
              <w:pStyle w:val="4"/>
              <w:jc w:val="left"/>
            </w:pPr>
            <w:r>
              <w:rPr>
                <w:rFonts w:ascii="仿宋_GB2312" w:hAnsi="仿宋_GB2312" w:eastAsia="仿宋_GB2312" w:cs="仿宋_GB2312"/>
                <w:sz w:val="24"/>
              </w:rPr>
              <w:t>（8）后续服务要求：服务期限结束后，因在服务期中接手的相关服务未完成的，须继续履行，并保证按照服务期内的要求进行；服务期结束后须继续接受采购人和服务对象针对服务期内经手的服务事项的咨询和协助。</w:t>
            </w:r>
          </w:p>
        </w:tc>
      </w:tr>
      <w:tr w14:paraId="713C03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FA47FB0">
            <w:pPr>
              <w:pStyle w:val="4"/>
              <w:jc w:val="center"/>
            </w:pPr>
            <w:r>
              <w:rPr>
                <w:rFonts w:ascii="仿宋_GB2312" w:hAnsi="仿宋_GB2312" w:eastAsia="仿宋_GB2312" w:cs="仿宋_GB2312"/>
              </w:rPr>
              <w:t>2</w:t>
            </w:r>
          </w:p>
        </w:tc>
        <w:tc>
          <w:tcPr>
            <w:tcW w:w="581" w:type="dxa"/>
          </w:tcPr>
          <w:p w14:paraId="2F7884E5">
            <w:pPr>
              <w:pStyle w:val="4"/>
              <w:jc w:val="center"/>
            </w:pPr>
            <w:r>
              <w:rPr>
                <w:rFonts w:ascii="仿宋_GB2312" w:hAnsi="仿宋_GB2312" w:eastAsia="仿宋_GB2312" w:cs="仿宋_GB2312"/>
              </w:rPr>
              <w:t>★</w:t>
            </w:r>
          </w:p>
        </w:tc>
        <w:tc>
          <w:tcPr>
            <w:tcW w:w="1495" w:type="dxa"/>
          </w:tcPr>
          <w:p w14:paraId="1EB85A0A">
            <w:pPr>
              <w:pStyle w:val="4"/>
              <w:jc w:val="left"/>
            </w:pPr>
            <w:r>
              <w:rPr>
                <w:rFonts w:ascii="仿宋_GB2312" w:hAnsi="仿宋_GB2312" w:eastAsia="仿宋_GB2312" w:cs="仿宋_GB2312"/>
              </w:rPr>
              <w:t>服务（考核）标准</w:t>
            </w:r>
          </w:p>
        </w:tc>
        <w:tc>
          <w:tcPr>
            <w:tcW w:w="5814" w:type="dxa"/>
          </w:tcPr>
          <w:p w14:paraId="7304C13B">
            <w:pPr>
              <w:pStyle w:val="4"/>
              <w:ind w:left="-105" w:firstLine="106"/>
              <w:jc w:val="both"/>
            </w:pPr>
            <w:r>
              <w:rPr>
                <w:rFonts w:ascii="仿宋_GB2312" w:hAnsi="仿宋_GB2312" w:eastAsia="仿宋_GB2312" w:cs="仿宋_GB2312"/>
                <w:sz w:val="28"/>
              </w:rPr>
              <w:t>按照采购人要求，建立工作开展台账，定期汇报工作开展情况，重点考核是否按照合同约定履行，是否存在违约情形，是否存在损害服务对象合法权益的情形。严格履行服务合同约定的每一项条款，不存在以上情形的，则考核合格。</w:t>
            </w:r>
          </w:p>
          <w:p w14:paraId="2016A2C8">
            <w:pPr>
              <w:pStyle w:val="4"/>
              <w:jc w:val="left"/>
            </w:pPr>
            <w:r>
              <w:rPr>
                <w:rFonts w:ascii="仿宋_GB2312" w:hAnsi="仿宋_GB2312" w:eastAsia="仿宋_GB2312" w:cs="仿宋_GB2312"/>
                <w:sz w:val="28"/>
              </w:rPr>
              <w:t>有下列行为之一的，属考核不合格：（1）违背律师职业道德和执业纪律，损害采购人及服务对象合法权益的；（2）泄露工作中知悉的采购人及服务对象秘密的；（3）派驻律师未经采购人同意擅离岗位或经采购人和服务对象通知不到岗的；（4）超越采购人的授权范围，实施任何有损于采购人及服务对象合法权益的；（5）未建立工作档案，未保存完整工作记录的；（6）派驻的律师不能胜任采购人及服务对象相关工作要求的，经采购人通知要求更换律师，仍不更换的；（7）其他违反合同约定义务的。</w:t>
            </w:r>
          </w:p>
        </w:tc>
      </w:tr>
    </w:tbl>
    <w:p w14:paraId="36B39250">
      <w:pPr>
        <w:pStyle w:val="4"/>
        <w:jc w:val="left"/>
        <w:outlineLvl w:val="2"/>
      </w:pPr>
      <w:r>
        <w:rPr>
          <w:rFonts w:ascii="仿宋_GB2312" w:hAnsi="仿宋_GB2312" w:eastAsia="仿宋_GB2312" w:cs="仿宋_GB2312"/>
          <w:b/>
          <w:sz w:val="28"/>
        </w:rPr>
        <w:t>3.3.服务要求</w:t>
      </w:r>
    </w:p>
    <w:p w14:paraId="2E803132">
      <w:pPr>
        <w:pStyle w:val="4"/>
        <w:jc w:val="left"/>
        <w:outlineLvl w:val="3"/>
      </w:pPr>
      <w:r>
        <w:rPr>
          <w:rFonts w:ascii="仿宋_GB2312" w:hAnsi="仿宋_GB2312" w:eastAsia="仿宋_GB2312" w:cs="仿宋_GB2312"/>
          <w:b/>
          <w:sz w:val="24"/>
        </w:rPr>
        <w:t>3.3.1服务内容要求</w:t>
      </w:r>
    </w:p>
    <w:p w14:paraId="6B137B2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C4BCA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E0C66A5">
            <w:pPr>
              <w:pStyle w:val="4"/>
              <w:jc w:val="center"/>
            </w:pPr>
            <w:r>
              <w:rPr>
                <w:rFonts w:ascii="仿宋_GB2312" w:hAnsi="仿宋_GB2312" w:eastAsia="仿宋_GB2312" w:cs="仿宋_GB2312"/>
              </w:rPr>
              <w:t xml:space="preserve"> 序号</w:t>
            </w:r>
          </w:p>
        </w:tc>
        <w:tc>
          <w:tcPr>
            <w:tcW w:w="581" w:type="dxa"/>
          </w:tcPr>
          <w:p w14:paraId="7A8A38B5">
            <w:pPr>
              <w:pStyle w:val="4"/>
              <w:jc w:val="center"/>
            </w:pPr>
            <w:r>
              <w:rPr>
                <w:rFonts w:ascii="仿宋_GB2312" w:hAnsi="仿宋_GB2312" w:eastAsia="仿宋_GB2312" w:cs="仿宋_GB2312"/>
              </w:rPr>
              <w:t xml:space="preserve"> 符号标识</w:t>
            </w:r>
          </w:p>
        </w:tc>
        <w:tc>
          <w:tcPr>
            <w:tcW w:w="1495" w:type="dxa"/>
          </w:tcPr>
          <w:p w14:paraId="0EFB4C90">
            <w:pPr>
              <w:pStyle w:val="4"/>
              <w:jc w:val="center"/>
            </w:pPr>
            <w:r>
              <w:rPr>
                <w:rFonts w:ascii="仿宋_GB2312" w:hAnsi="仿宋_GB2312" w:eastAsia="仿宋_GB2312" w:cs="仿宋_GB2312"/>
              </w:rPr>
              <w:t xml:space="preserve"> 服务要求名称</w:t>
            </w:r>
          </w:p>
        </w:tc>
        <w:tc>
          <w:tcPr>
            <w:tcW w:w="5814" w:type="dxa"/>
          </w:tcPr>
          <w:p w14:paraId="5E1A38F7">
            <w:pPr>
              <w:pStyle w:val="4"/>
              <w:jc w:val="center"/>
            </w:pPr>
            <w:r>
              <w:rPr>
                <w:rFonts w:ascii="仿宋_GB2312" w:hAnsi="仿宋_GB2312" w:eastAsia="仿宋_GB2312" w:cs="仿宋_GB2312"/>
              </w:rPr>
              <w:t xml:space="preserve"> 服务要求内容</w:t>
            </w:r>
          </w:p>
        </w:tc>
      </w:tr>
      <w:tr w14:paraId="59B598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72411CF">
            <w:pPr>
              <w:pStyle w:val="4"/>
              <w:jc w:val="center"/>
            </w:pPr>
            <w:r>
              <w:rPr>
                <w:rFonts w:ascii="仿宋_GB2312" w:hAnsi="仿宋_GB2312" w:eastAsia="仿宋_GB2312" w:cs="仿宋_GB2312"/>
              </w:rPr>
              <w:t>1</w:t>
            </w:r>
          </w:p>
        </w:tc>
        <w:tc>
          <w:tcPr>
            <w:tcW w:w="581" w:type="dxa"/>
          </w:tcPr>
          <w:p w14:paraId="498B60DB"/>
        </w:tc>
        <w:tc>
          <w:tcPr>
            <w:tcW w:w="1495" w:type="dxa"/>
          </w:tcPr>
          <w:p w14:paraId="63F5FECB">
            <w:pPr>
              <w:pStyle w:val="4"/>
              <w:jc w:val="left"/>
            </w:pPr>
            <w:r>
              <w:rPr>
                <w:rFonts w:ascii="仿宋_GB2312" w:hAnsi="仿宋_GB2312" w:eastAsia="仿宋_GB2312" w:cs="仿宋_GB2312"/>
              </w:rPr>
              <w:t>评审因素</w:t>
            </w:r>
          </w:p>
        </w:tc>
        <w:tc>
          <w:tcPr>
            <w:tcW w:w="5814" w:type="dxa"/>
          </w:tcPr>
          <w:p w14:paraId="1F07F9AC">
            <w:pPr>
              <w:pStyle w:val="4"/>
              <w:jc w:val="left"/>
            </w:pPr>
            <w:r>
              <w:rPr>
                <w:rFonts w:ascii="仿宋_GB2312" w:hAnsi="仿宋_GB2312" w:eastAsia="仿宋_GB2312" w:cs="仿宋_GB2312"/>
                <w:sz w:val="28"/>
              </w:rPr>
              <w:t>1.供应商需针对本项目制定实施方案，实施方案包含：①事务办理时限；②工作流程；③保密措施；④服务人员配置及分工；⑤日常工作中可能出现的法律风险以及防控措施；⑥资料存档；⑦法治宣传方案；⑧法律培训方案。</w:t>
            </w:r>
          </w:p>
          <w:p w14:paraId="09461576">
            <w:pPr>
              <w:pStyle w:val="4"/>
              <w:jc w:val="left"/>
            </w:pPr>
            <w:r>
              <w:rPr>
                <w:rFonts w:ascii="仿宋_GB2312" w:hAnsi="仿宋_GB2312" w:eastAsia="仿宋_GB2312" w:cs="仿宋_GB2312"/>
              </w:rPr>
              <w:t>2.</w:t>
            </w:r>
            <w:r>
              <w:rPr>
                <w:rFonts w:ascii="仿宋_GB2312" w:hAnsi="仿宋_GB2312" w:eastAsia="仿宋_GB2312" w:cs="仿宋_GB2312"/>
                <w:sz w:val="28"/>
              </w:rPr>
              <w:t>供应商需针对本项目制定服务保障措施方案，服务保障措施方案包含：①服务质量保障体系；②突发事件处理机制；③团队管理制度；④档案管理制度。</w:t>
            </w:r>
          </w:p>
          <w:p w14:paraId="203F3C06">
            <w:pPr>
              <w:pStyle w:val="4"/>
              <w:jc w:val="left"/>
            </w:pPr>
            <w:r>
              <w:rPr>
                <w:rFonts w:ascii="仿宋_GB2312" w:hAnsi="仿宋_GB2312" w:eastAsia="仿宋_GB2312" w:cs="仿宋_GB2312"/>
              </w:rPr>
              <w:t>3.</w:t>
            </w:r>
            <w:r>
              <w:rPr>
                <w:rFonts w:ascii="仿宋_GB2312" w:hAnsi="仿宋_GB2312" w:eastAsia="仿宋_GB2312" w:cs="仿宋_GB2312"/>
                <w:sz w:val="28"/>
              </w:rPr>
              <w:t>供应商需针对本项目制定后续服务方案，后续服务方案包含：①后续服务承诺；②后续服务质量保障；③工作日与非工作日的服务响应时限；④后续服务措施。</w:t>
            </w:r>
          </w:p>
        </w:tc>
      </w:tr>
    </w:tbl>
    <w:p w14:paraId="129B7D6A">
      <w:pPr>
        <w:pStyle w:val="4"/>
        <w:jc w:val="left"/>
        <w:outlineLvl w:val="3"/>
      </w:pPr>
      <w:r>
        <w:rPr>
          <w:rFonts w:ascii="仿宋_GB2312" w:hAnsi="仿宋_GB2312" w:eastAsia="仿宋_GB2312" w:cs="仿宋_GB2312"/>
          <w:b/>
          <w:sz w:val="24"/>
        </w:rPr>
        <w:t>3.3.2.商务要求</w:t>
      </w:r>
    </w:p>
    <w:p w14:paraId="40BCA55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21C6D3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E8196D3">
            <w:pPr>
              <w:pStyle w:val="4"/>
              <w:jc w:val="left"/>
            </w:pPr>
            <w:r>
              <w:rPr>
                <w:rFonts w:ascii="仿宋_GB2312" w:hAnsi="仿宋_GB2312" w:eastAsia="仿宋_GB2312" w:cs="仿宋_GB2312"/>
              </w:rPr>
              <w:t>序号</w:t>
            </w:r>
          </w:p>
        </w:tc>
        <w:tc>
          <w:tcPr>
            <w:tcW w:w="2076" w:type="dxa"/>
          </w:tcPr>
          <w:p w14:paraId="73C4102F">
            <w:pPr>
              <w:pStyle w:val="4"/>
              <w:jc w:val="left"/>
            </w:pPr>
            <w:r>
              <w:rPr>
                <w:rFonts w:ascii="仿宋_GB2312" w:hAnsi="仿宋_GB2312" w:eastAsia="仿宋_GB2312" w:cs="仿宋_GB2312"/>
              </w:rPr>
              <w:t>符号标识</w:t>
            </w:r>
          </w:p>
        </w:tc>
        <w:tc>
          <w:tcPr>
            <w:tcW w:w="2076" w:type="dxa"/>
          </w:tcPr>
          <w:p w14:paraId="0082BD9F">
            <w:pPr>
              <w:pStyle w:val="4"/>
              <w:jc w:val="left"/>
            </w:pPr>
            <w:r>
              <w:rPr>
                <w:rFonts w:ascii="仿宋_GB2312" w:hAnsi="仿宋_GB2312" w:eastAsia="仿宋_GB2312" w:cs="仿宋_GB2312"/>
              </w:rPr>
              <w:t>商务要求名称</w:t>
            </w:r>
          </w:p>
        </w:tc>
        <w:tc>
          <w:tcPr>
            <w:tcW w:w="2076" w:type="dxa"/>
          </w:tcPr>
          <w:p w14:paraId="22069896">
            <w:pPr>
              <w:pStyle w:val="4"/>
              <w:jc w:val="left"/>
            </w:pPr>
            <w:r>
              <w:rPr>
                <w:rFonts w:ascii="仿宋_GB2312" w:hAnsi="仿宋_GB2312" w:eastAsia="仿宋_GB2312" w:cs="仿宋_GB2312"/>
              </w:rPr>
              <w:t>商务要求内容</w:t>
            </w:r>
          </w:p>
        </w:tc>
      </w:tr>
      <w:tr w14:paraId="4E0761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CF6EA52">
            <w:pPr>
              <w:pStyle w:val="4"/>
              <w:jc w:val="left"/>
            </w:pPr>
            <w:r>
              <w:rPr>
                <w:rFonts w:ascii="仿宋_GB2312" w:hAnsi="仿宋_GB2312" w:eastAsia="仿宋_GB2312" w:cs="仿宋_GB2312"/>
              </w:rPr>
              <w:t>1</w:t>
            </w:r>
          </w:p>
        </w:tc>
        <w:tc>
          <w:tcPr>
            <w:tcW w:w="2076" w:type="dxa"/>
          </w:tcPr>
          <w:p w14:paraId="0800E134">
            <w:pPr>
              <w:pStyle w:val="4"/>
              <w:jc w:val="left"/>
            </w:pPr>
            <w:r>
              <w:rPr>
                <w:rFonts w:ascii="仿宋_GB2312" w:hAnsi="仿宋_GB2312" w:eastAsia="仿宋_GB2312" w:cs="仿宋_GB2312"/>
              </w:rPr>
              <w:t>★</w:t>
            </w:r>
          </w:p>
        </w:tc>
        <w:tc>
          <w:tcPr>
            <w:tcW w:w="2076" w:type="dxa"/>
          </w:tcPr>
          <w:p w14:paraId="008FE3C3">
            <w:pPr>
              <w:pStyle w:val="4"/>
              <w:jc w:val="left"/>
            </w:pPr>
            <w:r>
              <w:rPr>
                <w:rFonts w:ascii="仿宋_GB2312" w:hAnsi="仿宋_GB2312" w:eastAsia="仿宋_GB2312" w:cs="仿宋_GB2312"/>
              </w:rPr>
              <w:t>服务期限</w:t>
            </w:r>
          </w:p>
        </w:tc>
        <w:tc>
          <w:tcPr>
            <w:tcW w:w="2076" w:type="dxa"/>
          </w:tcPr>
          <w:p w14:paraId="01927207">
            <w:pPr>
              <w:pStyle w:val="4"/>
              <w:jc w:val="left"/>
            </w:pPr>
            <w:r>
              <w:rPr>
                <w:rFonts w:ascii="仿宋_GB2312" w:hAnsi="仿宋_GB2312" w:eastAsia="仿宋_GB2312" w:cs="仿宋_GB2312"/>
              </w:rPr>
              <w:t>自合同签订之日起730日</w:t>
            </w:r>
          </w:p>
        </w:tc>
      </w:tr>
      <w:tr w14:paraId="651EB9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909F649">
            <w:pPr>
              <w:pStyle w:val="4"/>
              <w:jc w:val="left"/>
            </w:pPr>
            <w:r>
              <w:rPr>
                <w:rFonts w:ascii="仿宋_GB2312" w:hAnsi="仿宋_GB2312" w:eastAsia="仿宋_GB2312" w:cs="仿宋_GB2312"/>
              </w:rPr>
              <w:t>2</w:t>
            </w:r>
          </w:p>
        </w:tc>
        <w:tc>
          <w:tcPr>
            <w:tcW w:w="2076" w:type="dxa"/>
          </w:tcPr>
          <w:p w14:paraId="4376CAFC">
            <w:pPr>
              <w:pStyle w:val="4"/>
              <w:jc w:val="left"/>
            </w:pPr>
            <w:r>
              <w:rPr>
                <w:rFonts w:ascii="仿宋_GB2312" w:hAnsi="仿宋_GB2312" w:eastAsia="仿宋_GB2312" w:cs="仿宋_GB2312"/>
              </w:rPr>
              <w:t>★</w:t>
            </w:r>
          </w:p>
        </w:tc>
        <w:tc>
          <w:tcPr>
            <w:tcW w:w="2076" w:type="dxa"/>
          </w:tcPr>
          <w:p w14:paraId="7043D4B9">
            <w:pPr>
              <w:pStyle w:val="4"/>
              <w:jc w:val="left"/>
            </w:pPr>
            <w:r>
              <w:rPr>
                <w:rFonts w:ascii="仿宋_GB2312" w:hAnsi="仿宋_GB2312" w:eastAsia="仿宋_GB2312" w:cs="仿宋_GB2312"/>
              </w:rPr>
              <w:t>服务地点</w:t>
            </w:r>
          </w:p>
        </w:tc>
        <w:tc>
          <w:tcPr>
            <w:tcW w:w="2076" w:type="dxa"/>
          </w:tcPr>
          <w:p w14:paraId="053D66DB">
            <w:pPr>
              <w:pStyle w:val="4"/>
              <w:jc w:val="left"/>
            </w:pPr>
            <w:r>
              <w:rPr>
                <w:rFonts w:ascii="仿宋_GB2312" w:hAnsi="仿宋_GB2312" w:eastAsia="仿宋_GB2312" w:cs="仿宋_GB2312"/>
              </w:rPr>
              <w:t>甘孜州九龙县</w:t>
            </w:r>
          </w:p>
        </w:tc>
      </w:tr>
      <w:tr w14:paraId="7B027E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ABD3226">
            <w:pPr>
              <w:pStyle w:val="4"/>
              <w:jc w:val="left"/>
            </w:pPr>
            <w:r>
              <w:rPr>
                <w:rFonts w:ascii="仿宋_GB2312" w:hAnsi="仿宋_GB2312" w:eastAsia="仿宋_GB2312" w:cs="仿宋_GB2312"/>
              </w:rPr>
              <w:t>3</w:t>
            </w:r>
          </w:p>
        </w:tc>
        <w:tc>
          <w:tcPr>
            <w:tcW w:w="2076" w:type="dxa"/>
          </w:tcPr>
          <w:p w14:paraId="300136C0">
            <w:pPr>
              <w:pStyle w:val="4"/>
              <w:jc w:val="left"/>
            </w:pPr>
            <w:r>
              <w:rPr>
                <w:rFonts w:ascii="仿宋_GB2312" w:hAnsi="仿宋_GB2312" w:eastAsia="仿宋_GB2312" w:cs="仿宋_GB2312"/>
              </w:rPr>
              <w:t>★</w:t>
            </w:r>
          </w:p>
        </w:tc>
        <w:tc>
          <w:tcPr>
            <w:tcW w:w="2076" w:type="dxa"/>
          </w:tcPr>
          <w:p w14:paraId="32CC5F9F">
            <w:pPr>
              <w:pStyle w:val="4"/>
              <w:jc w:val="left"/>
            </w:pPr>
            <w:r>
              <w:rPr>
                <w:rFonts w:ascii="仿宋_GB2312" w:hAnsi="仿宋_GB2312" w:eastAsia="仿宋_GB2312" w:cs="仿宋_GB2312"/>
              </w:rPr>
              <w:t>验收、交付标准和方法</w:t>
            </w:r>
          </w:p>
        </w:tc>
        <w:tc>
          <w:tcPr>
            <w:tcW w:w="2076" w:type="dxa"/>
          </w:tcPr>
          <w:p w14:paraId="1CBEF28C">
            <w:pPr>
              <w:pStyle w:val="4"/>
              <w:jc w:val="left"/>
            </w:pPr>
            <w:r>
              <w:rPr>
                <w:rFonts w:ascii="仿宋_GB2312" w:hAnsi="仿宋_GB2312" w:eastAsia="仿宋_GB2312" w:cs="仿宋_GB2312"/>
              </w:rPr>
              <w:t>采购人及供应商须严格按照政府采购相关法律法规以及《财政部关于进一步加强政府采购需求和履约验收管理的指导意见》（财库〔2016〕205号）以及《政府采购需求管理办法》（财库〔2021〕22号）相关规定和要求进行验收。</w:t>
            </w:r>
          </w:p>
        </w:tc>
      </w:tr>
      <w:tr w14:paraId="2B03F8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8D58F14">
            <w:pPr>
              <w:pStyle w:val="4"/>
              <w:jc w:val="left"/>
            </w:pPr>
            <w:r>
              <w:rPr>
                <w:rFonts w:ascii="仿宋_GB2312" w:hAnsi="仿宋_GB2312" w:eastAsia="仿宋_GB2312" w:cs="仿宋_GB2312"/>
              </w:rPr>
              <w:t>4</w:t>
            </w:r>
          </w:p>
        </w:tc>
        <w:tc>
          <w:tcPr>
            <w:tcW w:w="2076" w:type="dxa"/>
          </w:tcPr>
          <w:p w14:paraId="72C7AC2D">
            <w:pPr>
              <w:pStyle w:val="4"/>
              <w:jc w:val="left"/>
            </w:pPr>
            <w:r>
              <w:rPr>
                <w:rFonts w:ascii="仿宋_GB2312" w:hAnsi="仿宋_GB2312" w:eastAsia="仿宋_GB2312" w:cs="仿宋_GB2312"/>
              </w:rPr>
              <w:t>★</w:t>
            </w:r>
          </w:p>
        </w:tc>
        <w:tc>
          <w:tcPr>
            <w:tcW w:w="2076" w:type="dxa"/>
          </w:tcPr>
          <w:p w14:paraId="0001B732">
            <w:pPr>
              <w:pStyle w:val="4"/>
              <w:jc w:val="left"/>
            </w:pPr>
            <w:r>
              <w:rPr>
                <w:rFonts w:ascii="仿宋_GB2312" w:hAnsi="仿宋_GB2312" w:eastAsia="仿宋_GB2312" w:cs="仿宋_GB2312"/>
              </w:rPr>
              <w:t>支付方式</w:t>
            </w:r>
          </w:p>
        </w:tc>
        <w:tc>
          <w:tcPr>
            <w:tcW w:w="2076" w:type="dxa"/>
          </w:tcPr>
          <w:p w14:paraId="0A1BDC5A">
            <w:pPr>
              <w:pStyle w:val="4"/>
              <w:jc w:val="left"/>
            </w:pPr>
            <w:r>
              <w:rPr>
                <w:rFonts w:ascii="仿宋_GB2312" w:hAnsi="仿宋_GB2312" w:eastAsia="仿宋_GB2312" w:cs="仿宋_GB2312"/>
              </w:rPr>
              <w:t>分期付款</w:t>
            </w:r>
          </w:p>
        </w:tc>
      </w:tr>
      <w:tr w14:paraId="794C99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D8F9115">
            <w:pPr>
              <w:pStyle w:val="4"/>
              <w:jc w:val="left"/>
            </w:pPr>
            <w:r>
              <w:rPr>
                <w:rFonts w:ascii="仿宋_GB2312" w:hAnsi="仿宋_GB2312" w:eastAsia="仿宋_GB2312" w:cs="仿宋_GB2312"/>
              </w:rPr>
              <w:t>5</w:t>
            </w:r>
          </w:p>
        </w:tc>
        <w:tc>
          <w:tcPr>
            <w:tcW w:w="2076" w:type="dxa"/>
          </w:tcPr>
          <w:p w14:paraId="5303EF84">
            <w:pPr>
              <w:pStyle w:val="4"/>
              <w:jc w:val="left"/>
            </w:pPr>
            <w:r>
              <w:rPr>
                <w:rFonts w:ascii="仿宋_GB2312" w:hAnsi="仿宋_GB2312" w:eastAsia="仿宋_GB2312" w:cs="仿宋_GB2312"/>
              </w:rPr>
              <w:t>★</w:t>
            </w:r>
          </w:p>
        </w:tc>
        <w:tc>
          <w:tcPr>
            <w:tcW w:w="2076" w:type="dxa"/>
          </w:tcPr>
          <w:p w14:paraId="3D8D3EE0">
            <w:pPr>
              <w:pStyle w:val="4"/>
              <w:jc w:val="left"/>
            </w:pPr>
            <w:r>
              <w:rPr>
                <w:rFonts w:ascii="仿宋_GB2312" w:hAnsi="仿宋_GB2312" w:eastAsia="仿宋_GB2312" w:cs="仿宋_GB2312"/>
              </w:rPr>
              <w:t>付款进度安排</w:t>
            </w:r>
          </w:p>
        </w:tc>
        <w:tc>
          <w:tcPr>
            <w:tcW w:w="2076" w:type="dxa"/>
          </w:tcPr>
          <w:p w14:paraId="11BDE9E0">
            <w:pPr>
              <w:pStyle w:val="4"/>
              <w:jc w:val="left"/>
            </w:pPr>
            <w:r>
              <w:rPr>
                <w:rFonts w:ascii="仿宋_GB2312" w:hAnsi="仿宋_GB2312" w:eastAsia="仿宋_GB2312" w:cs="仿宋_GB2312"/>
              </w:rPr>
              <w:t>1付款条件：签订合同后，12月20日前，成交人开具与支付金额等额的正规有效的发票报送给采购人，达到该付款条件起14个工作日内，支付合同总金额的50.00%</w:t>
            </w:r>
          </w:p>
          <w:p w14:paraId="09DF55B7">
            <w:pPr>
              <w:pStyle w:val="4"/>
              <w:jc w:val="left"/>
            </w:pPr>
            <w:r>
              <w:rPr>
                <w:rFonts w:ascii="仿宋_GB2312" w:hAnsi="仿宋_GB2312" w:eastAsia="仿宋_GB2312" w:cs="仿宋_GB2312"/>
              </w:rPr>
              <w:t>2付款条件：服务期满后，经考核合格的，成交人开具与支付金额等额的正规有效的发票报送给采购人，达到该付款条件起14个工作日内，支付合同总金额的50.00%</w:t>
            </w:r>
          </w:p>
        </w:tc>
      </w:tr>
      <w:tr w14:paraId="238380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829AAD1">
            <w:pPr>
              <w:pStyle w:val="4"/>
              <w:jc w:val="left"/>
            </w:pPr>
            <w:r>
              <w:rPr>
                <w:rFonts w:ascii="仿宋_GB2312" w:hAnsi="仿宋_GB2312" w:eastAsia="仿宋_GB2312" w:cs="仿宋_GB2312"/>
              </w:rPr>
              <w:t>6</w:t>
            </w:r>
          </w:p>
        </w:tc>
        <w:tc>
          <w:tcPr>
            <w:tcW w:w="2076" w:type="dxa"/>
          </w:tcPr>
          <w:p w14:paraId="775D8340">
            <w:pPr>
              <w:pStyle w:val="4"/>
              <w:jc w:val="left"/>
            </w:pPr>
            <w:r>
              <w:rPr>
                <w:rFonts w:ascii="仿宋_GB2312" w:hAnsi="仿宋_GB2312" w:eastAsia="仿宋_GB2312" w:cs="仿宋_GB2312"/>
              </w:rPr>
              <w:t>★</w:t>
            </w:r>
          </w:p>
        </w:tc>
        <w:tc>
          <w:tcPr>
            <w:tcW w:w="2076" w:type="dxa"/>
          </w:tcPr>
          <w:p w14:paraId="1405E45A">
            <w:pPr>
              <w:pStyle w:val="4"/>
              <w:jc w:val="left"/>
            </w:pPr>
            <w:r>
              <w:rPr>
                <w:rFonts w:ascii="仿宋_GB2312" w:hAnsi="仿宋_GB2312" w:eastAsia="仿宋_GB2312" w:cs="仿宋_GB2312"/>
              </w:rPr>
              <w:t>违约责任与解决争议的方法</w:t>
            </w:r>
          </w:p>
        </w:tc>
        <w:tc>
          <w:tcPr>
            <w:tcW w:w="2076" w:type="dxa"/>
          </w:tcPr>
          <w:p w14:paraId="7C5A5A5B">
            <w:pPr>
              <w:pStyle w:val="4"/>
              <w:jc w:val="left"/>
            </w:pPr>
            <w:r>
              <w:rPr>
                <w:rFonts w:ascii="仿宋_GB2312" w:hAnsi="仿宋_GB2312" w:eastAsia="仿宋_GB2312" w:cs="仿宋_GB2312"/>
              </w:rPr>
              <w:t>a.违约责任条款： 1.如因成交供应商在履行职务过程中的疏忽、失职、过错等故意或者过失原因给 采购人造成损失或侵害，包括但不限于采购人本身的财产损失、由此而导致的采购人对任何第三方的法律责任等，成交供应商对此均应承担全部的赔偿责任。 2.成交供应商提供的服务不符合响应文件或本合同规定的，每项违约成交供应商 须向采购人支付本合同总价5‰的违约金。 3.成交供应商未能按本合同规定时间提供服务，每逾期一月支付合同总金额2‰ 的数额向采购人支付违约金；逾期3个月以上的，采购人有权解除合同，由此造成的采购人经济损失由成交供应商承担。 4.采购人无正当理由拒收接受服务，到期拒付服务款项的，采购人向成交供应商偿付本合同总金额5‰的违约金。采购人逾期付款，则每日按本合同总价的5‰向成交供应商偿付违约金。 b.争议解决的办法： 双方应通过友好协商解决争议，经协商不能达成协议时，向采购人所在地人民法院起诉。在法院审理期间，除有争议的部分外，合同其余部分应按照合同约定继续履行。</w:t>
            </w:r>
          </w:p>
        </w:tc>
      </w:tr>
    </w:tbl>
    <w:p w14:paraId="55585E3E">
      <w:pPr>
        <w:pStyle w:val="4"/>
        <w:jc w:val="left"/>
        <w:outlineLvl w:val="2"/>
      </w:pPr>
      <w:r>
        <w:rPr>
          <w:rFonts w:ascii="仿宋_GB2312" w:hAnsi="仿宋_GB2312" w:eastAsia="仿宋_GB2312" w:cs="仿宋_GB2312"/>
          <w:b/>
          <w:sz w:val="28"/>
        </w:rPr>
        <w:t>3.4.其他要求</w:t>
      </w:r>
    </w:p>
    <w:p w14:paraId="20EFC0D5">
      <w:pPr>
        <w:pStyle w:val="4"/>
        <w:ind w:firstLine="480"/>
        <w:jc w:val="left"/>
      </w:pPr>
      <w:r>
        <w:rPr>
          <w:rFonts w:ascii="仿宋_GB2312" w:hAnsi="仿宋_GB2312" w:eastAsia="仿宋_GB2312" w:cs="仿宋_GB2312"/>
        </w:rPr>
        <w:t>采购包1：</w:t>
      </w:r>
    </w:p>
    <w:p w14:paraId="3E0777DD">
      <w:pPr>
        <w:pStyle w:val="4"/>
        <w:jc w:val="left"/>
      </w:pPr>
      <w:r>
        <w:rPr>
          <w:rFonts w:ascii="仿宋_GB2312" w:hAnsi="仿宋_GB2312" w:eastAsia="仿宋_GB2312" w:cs="仿宋_GB2312"/>
        </w:rPr>
        <w:t>无</w:t>
      </w:r>
    </w:p>
    <w:p w14:paraId="5D56BF52">
      <w:pPr>
        <w:pStyle w:val="4"/>
      </w:pPr>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813B49"/>
    <w:rsid w:val="12813B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2026-07-23T07:20:00Z</dcterms:created>
  <dc:creator>wlh</dc:creator>
  <cp:lastModifiedBy>wlh</cp:lastModifiedBy>
  <dcterms:modified xsi:type="dcterms:W3CDTF">2026-07-23T07:20:56Z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1E79B41E3C694D6E8263BDD9CD625007_11</vt:lpwstr>
  </property>
  <property fmtid="{D5CDD505-2E9C-101B-9397-08002B2CF9AE}" pid="4" name="KSOTemplateDocerSaveRecord">
    <vt:lpwstr>eyJoZGlkIjoiMDZlYzliYzE2NmQyZTI3M2NmYmEzZDg2OGVkYzJkZmMiLCJ1c2VySWQiOiIzMTk1MDMxOTEifQ==</vt:lpwstr>
  </property>
</Properties>
</file>