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C1E5E">
      <w:pPr>
        <w:spacing w:line="1000" w:lineRule="exact"/>
        <w:jc w:val="center"/>
        <w:rPr>
          <w:rFonts w:hint="eastAsia" w:ascii="宋体" w:hAnsi="宋体" w:eastAsia="宋体" w:cs="宋体"/>
          <w:b/>
          <w:bCs/>
          <w:kern w:val="0"/>
          <w:sz w:val="44"/>
          <w:szCs w:val="44"/>
          <w:highlight w:val="none"/>
          <w:lang w:eastAsia="zh-CN"/>
        </w:rPr>
      </w:pPr>
      <w:r>
        <w:rPr>
          <w:rFonts w:hint="eastAsia" w:ascii="宋体" w:hAnsi="宋体" w:cs="宋体"/>
          <w:b/>
          <w:bCs/>
          <w:sz w:val="56"/>
          <w:szCs w:val="56"/>
          <w:highlight w:val="none"/>
          <w:lang w:eastAsia="zh-CN"/>
        </w:rPr>
        <w:t>《云南文物论文集》（暂定名）出版项目</w:t>
      </w:r>
    </w:p>
    <w:p w14:paraId="6257BBDF">
      <w:pPr>
        <w:pStyle w:val="31"/>
        <w:outlineLvl w:val="9"/>
        <w:rPr>
          <w:rFonts w:hint="eastAsia" w:ascii="宋体" w:hAnsi="宋体" w:eastAsia="宋体" w:cs="宋体"/>
          <w:color w:val="auto"/>
          <w:highlight w:val="none"/>
        </w:rPr>
      </w:pPr>
    </w:p>
    <w:p w14:paraId="57E64845">
      <w:pPr>
        <w:pStyle w:val="12"/>
        <w:spacing w:line="360" w:lineRule="auto"/>
        <w:jc w:val="center"/>
        <w:rPr>
          <w:rFonts w:hint="eastAsia" w:ascii="宋体" w:hAnsi="宋体" w:eastAsia="宋体" w:cs="宋体"/>
          <w:b/>
          <w:bCs/>
          <w:sz w:val="84"/>
          <w:szCs w:val="84"/>
          <w:highlight w:val="none"/>
        </w:rPr>
      </w:pPr>
    </w:p>
    <w:p w14:paraId="2F3796D1">
      <w:pPr>
        <w:rPr>
          <w:rFonts w:hint="eastAsia"/>
          <w:highlight w:val="none"/>
        </w:rPr>
      </w:pPr>
    </w:p>
    <w:p w14:paraId="2B6AEE47">
      <w:pPr>
        <w:pStyle w:val="12"/>
        <w:spacing w:line="360" w:lineRule="auto"/>
        <w:jc w:val="center"/>
        <w:rPr>
          <w:rFonts w:hint="eastAsia" w:ascii="宋体" w:hAnsi="宋体" w:eastAsia="宋体" w:cs="宋体"/>
          <w:highlight w:val="none"/>
        </w:rPr>
      </w:pPr>
      <w:r>
        <w:rPr>
          <w:rFonts w:hint="eastAsia" w:ascii="宋体" w:hAnsi="宋体" w:eastAsia="宋体" w:cs="宋体"/>
          <w:b/>
          <w:bCs/>
          <w:sz w:val="84"/>
          <w:szCs w:val="84"/>
          <w:highlight w:val="none"/>
        </w:rPr>
        <w:t>竞争性谈判文件</w:t>
      </w:r>
    </w:p>
    <w:p w14:paraId="7F47F0AC">
      <w:pPr>
        <w:pStyle w:val="12"/>
        <w:spacing w:line="360" w:lineRule="auto"/>
        <w:jc w:val="center"/>
        <w:rPr>
          <w:rFonts w:hint="eastAsia" w:ascii="宋体" w:hAnsi="宋体" w:eastAsia="宋体" w:cs="宋体"/>
          <w:b/>
          <w:bCs/>
          <w:sz w:val="36"/>
          <w:szCs w:val="36"/>
          <w:highlight w:val="none"/>
        </w:rPr>
      </w:pPr>
    </w:p>
    <w:p w14:paraId="20B41FD4">
      <w:pPr>
        <w:pStyle w:val="12"/>
        <w:autoSpaceDE w:val="0"/>
        <w:autoSpaceDN w:val="0"/>
        <w:adjustRightInd w:val="0"/>
        <w:spacing w:line="360" w:lineRule="auto"/>
        <w:jc w:val="center"/>
        <w:rPr>
          <w:rFonts w:hint="eastAsia" w:hAnsi="宋体" w:eastAsia="宋体"/>
          <w:b/>
          <w:bCs/>
          <w:color w:val="auto"/>
          <w:kern w:val="0"/>
          <w:sz w:val="32"/>
          <w:szCs w:val="32"/>
          <w:highlight w:val="none"/>
          <w:lang w:eastAsia="zh-CN"/>
        </w:rPr>
      </w:pPr>
      <w:r>
        <w:rPr>
          <w:rFonts w:hint="eastAsia" w:hAnsi="宋体"/>
          <w:b/>
          <w:bCs/>
          <w:color w:val="auto"/>
          <w:kern w:val="0"/>
          <w:sz w:val="32"/>
          <w:szCs w:val="32"/>
          <w:highlight w:val="none"/>
        </w:rPr>
        <w:t>项目编号：</w:t>
      </w:r>
      <w:r>
        <w:rPr>
          <w:rFonts w:hint="eastAsia" w:hAnsi="宋体"/>
          <w:b/>
          <w:bCs/>
          <w:color w:val="auto"/>
          <w:kern w:val="0"/>
          <w:sz w:val="32"/>
          <w:szCs w:val="32"/>
          <w:highlight w:val="none"/>
          <w:lang w:eastAsia="zh-CN"/>
        </w:rPr>
        <w:t xml:space="preserve"> YNZC2025-J3-01747-YZGF-0355</w:t>
      </w:r>
    </w:p>
    <w:p w14:paraId="0C4AEF05">
      <w:pPr>
        <w:pStyle w:val="12"/>
        <w:autoSpaceDE w:val="0"/>
        <w:autoSpaceDN w:val="0"/>
        <w:adjustRightInd w:val="0"/>
        <w:spacing w:line="360" w:lineRule="auto"/>
        <w:jc w:val="center"/>
        <w:rPr>
          <w:rFonts w:hAnsi="宋体"/>
          <w:bCs/>
          <w:color w:val="auto"/>
          <w:sz w:val="32"/>
          <w:szCs w:val="32"/>
          <w:highlight w:val="none"/>
        </w:rPr>
      </w:pPr>
      <w:r>
        <w:rPr>
          <w:rFonts w:hint="eastAsia" w:hAnsi="宋体"/>
          <w:b/>
          <w:bCs/>
          <w:color w:val="auto"/>
          <w:kern w:val="0"/>
          <w:sz w:val="32"/>
          <w:szCs w:val="32"/>
          <w:highlight w:val="none"/>
        </w:rPr>
        <w:t>招标编号：</w:t>
      </w:r>
      <w:r>
        <w:rPr>
          <w:rFonts w:hint="eastAsia" w:hAnsi="宋体"/>
          <w:bCs/>
          <w:color w:val="auto"/>
          <w:sz w:val="32"/>
          <w:szCs w:val="32"/>
          <w:highlight w:val="none"/>
          <w:lang w:eastAsia="zh-CN"/>
        </w:rPr>
        <w:t>R53A00325001200</w:t>
      </w:r>
      <w:r>
        <w:rPr>
          <w:rFonts w:hAnsi="宋体"/>
          <w:bCs/>
          <w:color w:val="auto"/>
          <w:sz w:val="32"/>
          <w:szCs w:val="32"/>
          <w:highlight w:val="none"/>
        </w:rPr>
        <w:t xml:space="preserve"> </w:t>
      </w:r>
    </w:p>
    <w:p w14:paraId="03197E07">
      <w:pPr>
        <w:pStyle w:val="12"/>
        <w:spacing w:line="360" w:lineRule="auto"/>
        <w:jc w:val="center"/>
        <w:rPr>
          <w:rFonts w:hint="eastAsia" w:ascii="宋体" w:hAnsi="宋体" w:eastAsia="宋体" w:cs="宋体"/>
          <w:sz w:val="21"/>
          <w:szCs w:val="28"/>
          <w:highlight w:val="none"/>
          <w:lang w:eastAsia="zh-CN"/>
        </w:rPr>
      </w:pPr>
    </w:p>
    <w:p w14:paraId="3E27A7E6">
      <w:pPr>
        <w:pStyle w:val="12"/>
        <w:spacing w:line="360" w:lineRule="auto"/>
        <w:jc w:val="center"/>
        <w:rPr>
          <w:rFonts w:hint="eastAsia" w:ascii="宋体" w:hAnsi="宋体" w:eastAsia="宋体" w:cs="宋体"/>
          <w:b/>
          <w:bCs/>
          <w:sz w:val="36"/>
          <w:szCs w:val="36"/>
          <w:highlight w:val="none"/>
        </w:rPr>
      </w:pPr>
    </w:p>
    <w:p w14:paraId="146EB245">
      <w:pPr>
        <w:pStyle w:val="12"/>
        <w:spacing w:line="800" w:lineRule="exact"/>
        <w:jc w:val="center"/>
        <w:rPr>
          <w:rFonts w:hint="eastAsia" w:ascii="宋体" w:hAnsi="宋体" w:eastAsia="宋体" w:cs="宋体"/>
          <w:b/>
          <w:bCs/>
          <w:sz w:val="36"/>
          <w:szCs w:val="36"/>
          <w:highlight w:val="none"/>
        </w:rPr>
      </w:pPr>
    </w:p>
    <w:p w14:paraId="3213436F">
      <w:pPr>
        <w:pStyle w:val="12"/>
        <w:spacing w:line="800" w:lineRule="exact"/>
        <w:jc w:val="center"/>
        <w:rPr>
          <w:rFonts w:hint="eastAsia" w:ascii="宋体" w:hAnsi="宋体" w:eastAsia="宋体" w:cs="宋体"/>
          <w:b/>
          <w:bCs/>
          <w:sz w:val="36"/>
          <w:szCs w:val="36"/>
          <w:highlight w:val="none"/>
        </w:rPr>
      </w:pPr>
    </w:p>
    <w:p w14:paraId="58E5970E">
      <w:pPr>
        <w:pStyle w:val="12"/>
        <w:spacing w:line="800" w:lineRule="exact"/>
        <w:jc w:val="cente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rPr>
        <w:t>采购人：</w:t>
      </w:r>
      <w:r>
        <w:rPr>
          <w:rFonts w:hint="eastAsia" w:ascii="宋体" w:hAnsi="宋体" w:eastAsia="宋体" w:cs="宋体"/>
          <w:b/>
          <w:bCs/>
          <w:sz w:val="36"/>
          <w:szCs w:val="36"/>
          <w:highlight w:val="none"/>
          <w:lang w:eastAsia="zh-CN"/>
        </w:rPr>
        <w:t>云南省博物馆</w:t>
      </w:r>
    </w:p>
    <w:p w14:paraId="77E03627">
      <w:pPr>
        <w:pStyle w:val="12"/>
        <w:spacing w:line="800" w:lineRule="exact"/>
        <w:jc w:val="cente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rPr>
        <w:t>采购代理机构：</w:t>
      </w:r>
      <w:r>
        <w:rPr>
          <w:rFonts w:hint="eastAsia" w:hAnsi="宋体" w:cs="宋体"/>
          <w:b/>
          <w:bCs/>
          <w:sz w:val="36"/>
          <w:szCs w:val="36"/>
          <w:highlight w:val="none"/>
          <w:lang w:eastAsia="zh-CN"/>
        </w:rPr>
        <w:t>云南招标股份有限公司</w:t>
      </w:r>
    </w:p>
    <w:p w14:paraId="3BEC0B5B">
      <w:pPr>
        <w:pStyle w:val="12"/>
        <w:spacing w:line="800" w:lineRule="exact"/>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二○二</w:t>
      </w:r>
      <w:r>
        <w:rPr>
          <w:rFonts w:hint="eastAsia" w:hAnsi="宋体" w:cs="宋体"/>
          <w:b/>
          <w:bCs/>
          <w:sz w:val="36"/>
          <w:szCs w:val="36"/>
          <w:highlight w:val="none"/>
          <w:lang w:val="en-US" w:eastAsia="zh-CN"/>
        </w:rPr>
        <w:t>五</w:t>
      </w:r>
      <w:r>
        <w:rPr>
          <w:rFonts w:hint="eastAsia" w:ascii="宋体" w:hAnsi="宋体" w:eastAsia="宋体" w:cs="宋体"/>
          <w:b/>
          <w:bCs/>
          <w:sz w:val="36"/>
          <w:szCs w:val="36"/>
          <w:highlight w:val="none"/>
        </w:rPr>
        <w:t>年</w:t>
      </w:r>
      <w:r>
        <w:rPr>
          <w:rFonts w:hint="eastAsia" w:hAnsi="宋体" w:cs="宋体"/>
          <w:b/>
          <w:bCs/>
          <w:sz w:val="36"/>
          <w:szCs w:val="36"/>
          <w:highlight w:val="none"/>
          <w:lang w:val="en-US" w:eastAsia="zh-CN"/>
        </w:rPr>
        <w:t>四</w:t>
      </w:r>
      <w:r>
        <w:rPr>
          <w:rFonts w:hint="eastAsia" w:ascii="宋体" w:hAnsi="宋体" w:eastAsia="宋体" w:cs="宋体"/>
          <w:b/>
          <w:bCs/>
          <w:sz w:val="36"/>
          <w:szCs w:val="36"/>
          <w:highlight w:val="none"/>
        </w:rPr>
        <w:t>月</w:t>
      </w:r>
    </w:p>
    <w:p w14:paraId="3D041C6D">
      <w:pPr>
        <w:pStyle w:val="2"/>
        <w:numPr>
          <w:ilvl w:val="0"/>
          <w:numId w:val="0"/>
        </w:numPr>
        <w:spacing w:line="600" w:lineRule="exact"/>
        <w:jc w:val="center"/>
        <w:rPr>
          <w:rFonts w:hint="eastAsia" w:ascii="宋体" w:hAnsi="宋体" w:eastAsia="宋体" w:cs="宋体"/>
          <w:color w:val="auto"/>
          <w:highlight w:val="none"/>
        </w:rPr>
        <w:sectPr>
          <w:headerReference r:id="rId3" w:type="default"/>
          <w:footerReference r:id="rId4" w:type="default"/>
          <w:pgSz w:w="11906" w:h="16838"/>
          <w:pgMar w:top="1440" w:right="1080" w:bottom="1440" w:left="1080" w:header="907" w:footer="964" w:gutter="0"/>
          <w:cols w:space="0" w:num="1"/>
          <w:docGrid w:type="lines" w:linePitch="312" w:charSpace="0"/>
        </w:sectPr>
      </w:pPr>
      <w:bookmarkStart w:id="0" w:name="_Toc8525"/>
      <w:bookmarkStart w:id="1" w:name="_Toc20407"/>
      <w:bookmarkStart w:id="2" w:name="_Toc3842"/>
      <w:bookmarkStart w:id="3" w:name="_Toc3553"/>
      <w:bookmarkStart w:id="4" w:name="_Toc12305"/>
      <w:bookmarkStart w:id="5" w:name="_Toc337822202"/>
      <w:bookmarkStart w:id="6" w:name="_Toc24017"/>
      <w:bookmarkStart w:id="7" w:name="_Toc11570"/>
    </w:p>
    <w:p w14:paraId="267999C1">
      <w:pPr>
        <w:numPr>
          <w:ilvl w:val="0"/>
          <w:numId w:val="0"/>
        </w:numPr>
        <w:tabs>
          <w:tab w:val="left" w:pos="360"/>
        </w:tabs>
        <w:spacing w:line="600" w:lineRule="exact"/>
        <w:jc w:val="center"/>
        <w:outlineLvl w:val="9"/>
        <w:rPr>
          <w:rFonts w:hint="eastAsia" w:ascii="宋体" w:hAnsi="宋体" w:eastAsia="宋体" w:cs="宋体"/>
          <w:b/>
          <w:bCs/>
          <w:color w:val="auto"/>
          <w:sz w:val="44"/>
          <w:szCs w:val="28"/>
          <w:highlight w:val="none"/>
        </w:rPr>
      </w:pPr>
      <w:bookmarkStart w:id="8" w:name="_Toc5554"/>
      <w:bookmarkStart w:id="9" w:name="_Toc24618"/>
      <w:bookmarkStart w:id="10" w:name="_Toc3680"/>
      <w:bookmarkStart w:id="11" w:name="_Toc18051"/>
      <w:bookmarkStart w:id="12" w:name="_Toc13329"/>
      <w:bookmarkStart w:id="13" w:name="_Toc29831"/>
      <w:bookmarkStart w:id="14" w:name="_Toc9628"/>
      <w:r>
        <w:rPr>
          <w:rFonts w:hint="eastAsia" w:ascii="宋体" w:hAnsi="宋体" w:eastAsia="宋体" w:cs="宋体"/>
          <w:b/>
          <w:bCs/>
          <w:color w:val="auto"/>
          <w:sz w:val="44"/>
          <w:szCs w:val="28"/>
          <w:highlight w:val="none"/>
        </w:rPr>
        <w:t>目  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148B6ED2">
      <w:pPr>
        <w:pStyle w:val="16"/>
        <w:tabs>
          <w:tab w:val="right" w:leader="dot" w:pos="9746"/>
        </w:tabs>
        <w:rPr>
          <w:highlight w:val="none"/>
        </w:rPr>
      </w:pP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TOC \o "1-3" \h \z </w:instrText>
      </w:r>
      <w:r>
        <w:rPr>
          <w:rFonts w:hint="eastAsia" w:ascii="宋体" w:hAnsi="宋体" w:eastAsia="宋体" w:cs="宋体"/>
          <w:sz w:val="36"/>
          <w:szCs w:val="36"/>
          <w:highlight w:val="none"/>
        </w:rPr>
        <w:fldChar w:fldCharType="separate"/>
      </w: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_Toc15303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第一章 竞争性谈判公告</w:t>
      </w:r>
      <w:r>
        <w:rPr>
          <w:highlight w:val="none"/>
        </w:rPr>
        <w:tab/>
      </w:r>
      <w:r>
        <w:rPr>
          <w:highlight w:val="none"/>
        </w:rPr>
        <w:fldChar w:fldCharType="begin"/>
      </w:r>
      <w:r>
        <w:rPr>
          <w:highlight w:val="none"/>
        </w:rPr>
        <w:instrText xml:space="preserve"> PAGEREF _Toc15303 \h </w:instrText>
      </w:r>
      <w:r>
        <w:rPr>
          <w:highlight w:val="none"/>
        </w:rPr>
        <w:fldChar w:fldCharType="separate"/>
      </w:r>
      <w:r>
        <w:rPr>
          <w:highlight w:val="none"/>
        </w:rPr>
        <w:t>4</w:t>
      </w:r>
      <w:r>
        <w:rPr>
          <w:highlight w:val="none"/>
        </w:rPr>
        <w:fldChar w:fldCharType="end"/>
      </w:r>
      <w:r>
        <w:rPr>
          <w:rFonts w:hint="eastAsia" w:ascii="宋体" w:hAnsi="宋体" w:eastAsia="宋体" w:cs="宋体"/>
          <w:szCs w:val="36"/>
          <w:highlight w:val="none"/>
        </w:rPr>
        <w:fldChar w:fldCharType="end"/>
      </w:r>
    </w:p>
    <w:p w14:paraId="2F28817C">
      <w:pPr>
        <w:pStyle w:val="16"/>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_Toc3440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第二章 供应商须知</w:t>
      </w:r>
      <w:r>
        <w:rPr>
          <w:highlight w:val="none"/>
        </w:rPr>
        <w:tab/>
      </w:r>
      <w:r>
        <w:rPr>
          <w:highlight w:val="none"/>
        </w:rPr>
        <w:fldChar w:fldCharType="begin"/>
      </w:r>
      <w:r>
        <w:rPr>
          <w:highlight w:val="none"/>
        </w:rPr>
        <w:instrText xml:space="preserve"> PAGEREF _Toc3440 \h </w:instrText>
      </w:r>
      <w:r>
        <w:rPr>
          <w:highlight w:val="none"/>
        </w:rPr>
        <w:fldChar w:fldCharType="separate"/>
      </w:r>
      <w:r>
        <w:rPr>
          <w:highlight w:val="none"/>
        </w:rPr>
        <w:t>8</w:t>
      </w:r>
      <w:r>
        <w:rPr>
          <w:highlight w:val="none"/>
        </w:rPr>
        <w:fldChar w:fldCharType="end"/>
      </w:r>
      <w:r>
        <w:rPr>
          <w:rFonts w:hint="eastAsia" w:ascii="宋体" w:hAnsi="宋体" w:eastAsia="宋体" w:cs="宋体"/>
          <w:szCs w:val="36"/>
          <w:highlight w:val="none"/>
        </w:rPr>
        <w:fldChar w:fldCharType="end"/>
      </w:r>
    </w:p>
    <w:p w14:paraId="065BA999">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_Toc24793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供应商须知前附表</w:t>
      </w:r>
      <w:r>
        <w:rPr>
          <w:highlight w:val="none"/>
        </w:rPr>
        <w:tab/>
      </w:r>
      <w:r>
        <w:rPr>
          <w:highlight w:val="none"/>
        </w:rPr>
        <w:fldChar w:fldCharType="begin"/>
      </w:r>
      <w:r>
        <w:rPr>
          <w:highlight w:val="none"/>
        </w:rPr>
        <w:instrText xml:space="preserve"> PAGEREF _Toc24793 \h </w:instrText>
      </w:r>
      <w:r>
        <w:rPr>
          <w:highlight w:val="none"/>
        </w:rPr>
        <w:fldChar w:fldCharType="separate"/>
      </w:r>
      <w:r>
        <w:rPr>
          <w:highlight w:val="none"/>
        </w:rPr>
        <w:t>8</w:t>
      </w:r>
      <w:r>
        <w:rPr>
          <w:highlight w:val="none"/>
        </w:rPr>
        <w:fldChar w:fldCharType="end"/>
      </w:r>
      <w:r>
        <w:rPr>
          <w:rFonts w:hint="eastAsia" w:ascii="宋体" w:hAnsi="宋体" w:eastAsia="宋体" w:cs="宋体"/>
          <w:szCs w:val="36"/>
          <w:highlight w:val="none"/>
        </w:rPr>
        <w:fldChar w:fldCharType="end"/>
      </w:r>
    </w:p>
    <w:p w14:paraId="479B625D">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_Toc1507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一、总  则</w:t>
      </w:r>
      <w:r>
        <w:rPr>
          <w:highlight w:val="none"/>
        </w:rPr>
        <w:tab/>
      </w:r>
      <w:r>
        <w:rPr>
          <w:highlight w:val="none"/>
        </w:rPr>
        <w:fldChar w:fldCharType="begin"/>
      </w:r>
      <w:r>
        <w:rPr>
          <w:highlight w:val="none"/>
        </w:rPr>
        <w:instrText xml:space="preserve"> PAGEREF _Toc1507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5D66C3B4">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_Toc4004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1.项目概况</w:t>
      </w:r>
      <w:r>
        <w:rPr>
          <w:highlight w:val="none"/>
        </w:rPr>
        <w:tab/>
      </w:r>
      <w:r>
        <w:rPr>
          <w:highlight w:val="none"/>
        </w:rPr>
        <w:fldChar w:fldCharType="begin"/>
      </w:r>
      <w:r>
        <w:rPr>
          <w:highlight w:val="none"/>
        </w:rPr>
        <w:instrText xml:space="preserve"> PAGEREF _Toc4004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17D0759A">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_Toc17334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2.资金来源</w:t>
      </w:r>
      <w:r>
        <w:rPr>
          <w:highlight w:val="none"/>
        </w:rPr>
        <w:tab/>
      </w:r>
      <w:r>
        <w:rPr>
          <w:highlight w:val="none"/>
        </w:rPr>
        <w:fldChar w:fldCharType="begin"/>
      </w:r>
      <w:r>
        <w:rPr>
          <w:highlight w:val="none"/>
        </w:rPr>
        <w:instrText xml:space="preserve"> PAGEREF _Toc17334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1D60CE0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_Toc16302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3.采购范围及合同履行期限</w:t>
      </w:r>
      <w:r>
        <w:rPr>
          <w:highlight w:val="none"/>
        </w:rPr>
        <w:tab/>
      </w:r>
      <w:r>
        <w:rPr>
          <w:highlight w:val="none"/>
        </w:rPr>
        <w:fldChar w:fldCharType="begin"/>
      </w:r>
      <w:r>
        <w:rPr>
          <w:highlight w:val="none"/>
        </w:rPr>
        <w:instrText xml:space="preserve"> PAGEREF _Toc16302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6915074E">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_Toc7846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4.★合格的供应商（以下简称供应商）</w:t>
      </w:r>
      <w:r>
        <w:rPr>
          <w:highlight w:val="none"/>
        </w:rPr>
        <w:tab/>
      </w:r>
      <w:r>
        <w:rPr>
          <w:highlight w:val="none"/>
        </w:rPr>
        <w:fldChar w:fldCharType="begin"/>
      </w:r>
      <w:r>
        <w:rPr>
          <w:highlight w:val="none"/>
        </w:rPr>
        <w:instrText xml:space="preserve"> PAGEREF _Toc7846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3A837C07">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_Toc30416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5.谈判费用</w:t>
      </w:r>
      <w:r>
        <w:rPr>
          <w:highlight w:val="none"/>
        </w:rPr>
        <w:tab/>
      </w:r>
      <w:r>
        <w:rPr>
          <w:highlight w:val="none"/>
        </w:rPr>
        <w:fldChar w:fldCharType="begin"/>
      </w:r>
      <w:r>
        <w:rPr>
          <w:highlight w:val="none"/>
        </w:rPr>
        <w:instrText xml:space="preserve"> PAGEREF _Toc30416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557F4551">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_Toc1552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二、竞争性谈判文件</w:t>
      </w:r>
      <w:r>
        <w:rPr>
          <w:highlight w:val="none"/>
        </w:rPr>
        <w:tab/>
      </w:r>
      <w:r>
        <w:rPr>
          <w:highlight w:val="none"/>
        </w:rPr>
        <w:fldChar w:fldCharType="begin"/>
      </w:r>
      <w:r>
        <w:rPr>
          <w:highlight w:val="none"/>
        </w:rPr>
        <w:instrText xml:space="preserve"> PAGEREF _Toc1552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01EF0BDE">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_Toc27722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6.竞争性谈判文件的组成</w:t>
      </w:r>
      <w:r>
        <w:rPr>
          <w:highlight w:val="none"/>
        </w:rPr>
        <w:tab/>
      </w:r>
      <w:r>
        <w:rPr>
          <w:highlight w:val="none"/>
        </w:rPr>
        <w:fldChar w:fldCharType="begin"/>
      </w:r>
      <w:r>
        <w:rPr>
          <w:highlight w:val="none"/>
        </w:rPr>
        <w:instrText xml:space="preserve"> PAGEREF _Toc27722 \h </w:instrText>
      </w:r>
      <w:r>
        <w:rPr>
          <w:highlight w:val="none"/>
        </w:rPr>
        <w:fldChar w:fldCharType="separate"/>
      </w:r>
      <w:r>
        <w:rPr>
          <w:highlight w:val="none"/>
        </w:rPr>
        <w:t>12</w:t>
      </w:r>
      <w:r>
        <w:rPr>
          <w:highlight w:val="none"/>
        </w:rPr>
        <w:fldChar w:fldCharType="end"/>
      </w:r>
      <w:r>
        <w:rPr>
          <w:rFonts w:hint="eastAsia" w:ascii="宋体" w:hAnsi="宋体" w:eastAsia="宋体" w:cs="宋体"/>
          <w:szCs w:val="36"/>
          <w:highlight w:val="none"/>
        </w:rPr>
        <w:fldChar w:fldCharType="end"/>
      </w:r>
    </w:p>
    <w:p w14:paraId="4D54AC6D">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_Toc11297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7.竞争性谈判文件的澄清、修改</w:t>
      </w:r>
      <w:r>
        <w:rPr>
          <w:highlight w:val="none"/>
        </w:rPr>
        <w:tab/>
      </w:r>
      <w:r>
        <w:rPr>
          <w:highlight w:val="none"/>
        </w:rPr>
        <w:fldChar w:fldCharType="begin"/>
      </w:r>
      <w:r>
        <w:rPr>
          <w:highlight w:val="none"/>
        </w:rPr>
        <w:instrText xml:space="preserve"> PAGEREF _Toc11297 \h </w:instrText>
      </w:r>
      <w:r>
        <w:rPr>
          <w:highlight w:val="none"/>
        </w:rPr>
        <w:fldChar w:fldCharType="separate"/>
      </w:r>
      <w:r>
        <w:rPr>
          <w:highlight w:val="none"/>
        </w:rPr>
        <w:t>13</w:t>
      </w:r>
      <w:r>
        <w:rPr>
          <w:highlight w:val="none"/>
        </w:rPr>
        <w:fldChar w:fldCharType="end"/>
      </w:r>
      <w:r>
        <w:rPr>
          <w:rFonts w:hint="eastAsia" w:ascii="宋体" w:hAnsi="宋体" w:eastAsia="宋体" w:cs="宋体"/>
          <w:szCs w:val="36"/>
          <w:highlight w:val="none"/>
        </w:rPr>
        <w:fldChar w:fldCharType="end"/>
      </w:r>
    </w:p>
    <w:p w14:paraId="331871E2">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_Toc18876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三、响应文件的编制</w:t>
      </w:r>
      <w:r>
        <w:rPr>
          <w:highlight w:val="none"/>
        </w:rPr>
        <w:tab/>
      </w:r>
      <w:r>
        <w:rPr>
          <w:highlight w:val="none"/>
        </w:rPr>
        <w:fldChar w:fldCharType="begin"/>
      </w:r>
      <w:r>
        <w:rPr>
          <w:highlight w:val="none"/>
        </w:rPr>
        <w:instrText xml:space="preserve"> PAGEREF _Toc18876 \h </w:instrText>
      </w:r>
      <w:r>
        <w:rPr>
          <w:highlight w:val="none"/>
        </w:rPr>
        <w:fldChar w:fldCharType="separate"/>
      </w:r>
      <w:r>
        <w:rPr>
          <w:highlight w:val="none"/>
        </w:rPr>
        <w:t>13</w:t>
      </w:r>
      <w:r>
        <w:rPr>
          <w:highlight w:val="none"/>
        </w:rPr>
        <w:fldChar w:fldCharType="end"/>
      </w:r>
      <w:r>
        <w:rPr>
          <w:rFonts w:hint="eastAsia" w:ascii="宋体" w:hAnsi="宋体" w:eastAsia="宋体" w:cs="宋体"/>
          <w:szCs w:val="36"/>
          <w:highlight w:val="none"/>
        </w:rPr>
        <w:fldChar w:fldCharType="end"/>
      </w:r>
    </w:p>
    <w:p w14:paraId="214A6CC5">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_Toc31612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8.响应文件编写注意事项</w:t>
      </w:r>
      <w:r>
        <w:rPr>
          <w:highlight w:val="none"/>
        </w:rPr>
        <w:tab/>
      </w:r>
      <w:r>
        <w:rPr>
          <w:highlight w:val="none"/>
        </w:rPr>
        <w:fldChar w:fldCharType="begin"/>
      </w:r>
      <w:r>
        <w:rPr>
          <w:highlight w:val="none"/>
        </w:rPr>
        <w:instrText xml:space="preserve"> PAGEREF _Toc31612 \h </w:instrText>
      </w:r>
      <w:r>
        <w:rPr>
          <w:highlight w:val="none"/>
        </w:rPr>
        <w:fldChar w:fldCharType="separate"/>
      </w:r>
      <w:r>
        <w:rPr>
          <w:highlight w:val="none"/>
        </w:rPr>
        <w:t>13</w:t>
      </w:r>
      <w:r>
        <w:rPr>
          <w:highlight w:val="none"/>
        </w:rPr>
        <w:fldChar w:fldCharType="end"/>
      </w:r>
      <w:r>
        <w:rPr>
          <w:rFonts w:hint="eastAsia" w:ascii="宋体" w:hAnsi="宋体" w:eastAsia="宋体" w:cs="宋体"/>
          <w:szCs w:val="36"/>
          <w:highlight w:val="none"/>
        </w:rPr>
        <w:fldChar w:fldCharType="end"/>
      </w:r>
    </w:p>
    <w:p w14:paraId="03E191E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_Toc8377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9.响应文件构成</w:t>
      </w:r>
      <w:r>
        <w:rPr>
          <w:highlight w:val="none"/>
        </w:rPr>
        <w:tab/>
      </w:r>
      <w:r>
        <w:rPr>
          <w:highlight w:val="none"/>
        </w:rPr>
        <w:fldChar w:fldCharType="begin"/>
      </w:r>
      <w:r>
        <w:rPr>
          <w:highlight w:val="none"/>
        </w:rPr>
        <w:instrText xml:space="preserve"> PAGEREF _Toc8377 \h </w:instrText>
      </w:r>
      <w:r>
        <w:rPr>
          <w:highlight w:val="none"/>
        </w:rPr>
        <w:fldChar w:fldCharType="separate"/>
      </w:r>
      <w:r>
        <w:rPr>
          <w:highlight w:val="none"/>
        </w:rPr>
        <w:t>13</w:t>
      </w:r>
      <w:r>
        <w:rPr>
          <w:highlight w:val="none"/>
        </w:rPr>
        <w:fldChar w:fldCharType="end"/>
      </w:r>
      <w:r>
        <w:rPr>
          <w:rFonts w:hint="eastAsia" w:ascii="宋体" w:hAnsi="宋体" w:eastAsia="宋体" w:cs="宋体"/>
          <w:szCs w:val="36"/>
          <w:highlight w:val="none"/>
        </w:rPr>
        <w:fldChar w:fldCharType="end"/>
      </w:r>
    </w:p>
    <w:p w14:paraId="0CAD49F4">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_Toc13047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11.有效期</w:t>
      </w:r>
      <w:r>
        <w:rPr>
          <w:highlight w:val="none"/>
        </w:rPr>
        <w:tab/>
      </w:r>
      <w:r>
        <w:rPr>
          <w:highlight w:val="none"/>
        </w:rPr>
        <w:fldChar w:fldCharType="begin"/>
      </w:r>
      <w:r>
        <w:rPr>
          <w:highlight w:val="none"/>
        </w:rPr>
        <w:instrText xml:space="preserve"> PAGEREF _Toc13047 \h </w:instrText>
      </w:r>
      <w:r>
        <w:rPr>
          <w:highlight w:val="none"/>
        </w:rPr>
        <w:fldChar w:fldCharType="separate"/>
      </w:r>
      <w:r>
        <w:rPr>
          <w:highlight w:val="none"/>
        </w:rPr>
        <w:t>14</w:t>
      </w:r>
      <w:r>
        <w:rPr>
          <w:highlight w:val="none"/>
        </w:rPr>
        <w:fldChar w:fldCharType="end"/>
      </w:r>
      <w:r>
        <w:rPr>
          <w:rFonts w:hint="eastAsia" w:ascii="宋体" w:hAnsi="宋体" w:eastAsia="宋体" w:cs="宋体"/>
          <w:szCs w:val="36"/>
          <w:highlight w:val="none"/>
        </w:rPr>
        <w:fldChar w:fldCharType="end"/>
      </w:r>
    </w:p>
    <w:p w14:paraId="69531CCA">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_Toc8713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12.响应文件的书写要求</w:t>
      </w:r>
      <w:r>
        <w:rPr>
          <w:highlight w:val="none"/>
        </w:rPr>
        <w:tab/>
      </w:r>
      <w:r>
        <w:rPr>
          <w:highlight w:val="none"/>
        </w:rPr>
        <w:fldChar w:fldCharType="begin"/>
      </w:r>
      <w:r>
        <w:rPr>
          <w:highlight w:val="none"/>
        </w:rPr>
        <w:instrText xml:space="preserve"> PAGEREF _Toc8713 \h </w:instrText>
      </w:r>
      <w:r>
        <w:rPr>
          <w:highlight w:val="none"/>
        </w:rPr>
        <w:fldChar w:fldCharType="separate"/>
      </w:r>
      <w:r>
        <w:rPr>
          <w:highlight w:val="none"/>
        </w:rPr>
        <w:t>14</w:t>
      </w:r>
      <w:r>
        <w:rPr>
          <w:highlight w:val="none"/>
        </w:rPr>
        <w:fldChar w:fldCharType="end"/>
      </w:r>
      <w:r>
        <w:rPr>
          <w:rFonts w:hint="eastAsia" w:ascii="宋体" w:hAnsi="宋体" w:eastAsia="宋体" w:cs="宋体"/>
          <w:szCs w:val="36"/>
          <w:highlight w:val="none"/>
        </w:rPr>
        <w:fldChar w:fldCharType="end"/>
      </w:r>
    </w:p>
    <w:p w14:paraId="4BFFA1B2">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_Toc8292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1"/>
          <w:highlight w:val="none"/>
        </w:rPr>
        <w:t>谈判</w:t>
      </w:r>
      <w:r>
        <w:rPr>
          <w:rFonts w:hint="eastAsia" w:ascii="宋体" w:hAnsi="宋体" w:eastAsia="宋体" w:cs="宋体"/>
          <w:szCs w:val="24"/>
          <w:highlight w:val="none"/>
        </w:rPr>
        <w:t>保证金</w:t>
      </w:r>
      <w:r>
        <w:rPr>
          <w:highlight w:val="none"/>
        </w:rPr>
        <w:tab/>
      </w:r>
      <w:r>
        <w:rPr>
          <w:highlight w:val="none"/>
        </w:rPr>
        <w:fldChar w:fldCharType="begin"/>
      </w:r>
      <w:r>
        <w:rPr>
          <w:highlight w:val="none"/>
        </w:rPr>
        <w:instrText xml:space="preserve"> PAGEREF _Toc8292 \h </w:instrText>
      </w:r>
      <w:r>
        <w:rPr>
          <w:highlight w:val="none"/>
        </w:rPr>
        <w:fldChar w:fldCharType="separate"/>
      </w:r>
      <w:r>
        <w:rPr>
          <w:highlight w:val="none"/>
        </w:rPr>
        <w:t>14</w:t>
      </w:r>
      <w:r>
        <w:rPr>
          <w:highlight w:val="none"/>
        </w:rPr>
        <w:fldChar w:fldCharType="end"/>
      </w:r>
      <w:r>
        <w:rPr>
          <w:rFonts w:hint="eastAsia" w:ascii="宋体" w:hAnsi="宋体" w:eastAsia="宋体" w:cs="宋体"/>
          <w:szCs w:val="36"/>
          <w:highlight w:val="none"/>
        </w:rPr>
        <w:fldChar w:fldCharType="end"/>
      </w:r>
    </w:p>
    <w:p w14:paraId="6622DCA1">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_Toc19408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四、响应文件的提交</w:t>
      </w:r>
      <w:r>
        <w:rPr>
          <w:highlight w:val="none"/>
        </w:rPr>
        <w:tab/>
      </w:r>
      <w:r>
        <w:rPr>
          <w:highlight w:val="none"/>
        </w:rPr>
        <w:fldChar w:fldCharType="begin"/>
      </w:r>
      <w:r>
        <w:rPr>
          <w:highlight w:val="none"/>
        </w:rPr>
        <w:instrText xml:space="preserve"> PAGEREF _Toc19408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1CD5079D">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_Toc31361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14.响应文件的加密</w:t>
      </w:r>
      <w:r>
        <w:rPr>
          <w:highlight w:val="none"/>
        </w:rPr>
        <w:tab/>
      </w:r>
      <w:r>
        <w:rPr>
          <w:highlight w:val="none"/>
        </w:rPr>
        <w:fldChar w:fldCharType="begin"/>
      </w:r>
      <w:r>
        <w:rPr>
          <w:highlight w:val="none"/>
        </w:rPr>
        <w:instrText xml:space="preserve"> PAGEREF _Toc31361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76B4B42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_Toc11840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15.递交响应文件的截止时间和地点</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798D9941">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_Toc7040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五、谈判与评审</w:t>
      </w:r>
      <w:r>
        <w:rPr>
          <w:highlight w:val="none"/>
        </w:rPr>
        <w:tab/>
      </w:r>
      <w:r>
        <w:rPr>
          <w:highlight w:val="none"/>
        </w:rPr>
        <w:fldChar w:fldCharType="begin"/>
      </w:r>
      <w:r>
        <w:rPr>
          <w:highlight w:val="none"/>
        </w:rPr>
        <w:instrText xml:space="preserve"> PAGEREF _Toc7040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35120A46">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_Toc8825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16.谈判</w:t>
      </w:r>
      <w:r>
        <w:rPr>
          <w:highlight w:val="none"/>
        </w:rPr>
        <w:tab/>
      </w:r>
      <w:r>
        <w:rPr>
          <w:highlight w:val="none"/>
        </w:rPr>
        <w:fldChar w:fldCharType="begin"/>
      </w:r>
      <w:r>
        <w:rPr>
          <w:highlight w:val="none"/>
        </w:rPr>
        <w:instrText xml:space="preserve"> PAGEREF _Toc8825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16FA9D9E">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_Toc10446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17.评审</w:t>
      </w:r>
      <w:r>
        <w:rPr>
          <w:highlight w:val="none"/>
        </w:rPr>
        <w:tab/>
      </w:r>
      <w:r>
        <w:rPr>
          <w:highlight w:val="none"/>
        </w:rPr>
        <w:fldChar w:fldCharType="begin"/>
      </w:r>
      <w:r>
        <w:rPr>
          <w:highlight w:val="none"/>
        </w:rPr>
        <w:instrText xml:space="preserve"> PAGEREF _Toc10446 \h </w:instrText>
      </w:r>
      <w:r>
        <w:rPr>
          <w:highlight w:val="none"/>
        </w:rPr>
        <w:fldChar w:fldCharType="separate"/>
      </w:r>
      <w:r>
        <w:rPr>
          <w:highlight w:val="none"/>
        </w:rPr>
        <w:t>15</w:t>
      </w:r>
      <w:r>
        <w:rPr>
          <w:highlight w:val="none"/>
        </w:rPr>
        <w:fldChar w:fldCharType="end"/>
      </w:r>
      <w:r>
        <w:rPr>
          <w:rFonts w:hint="eastAsia" w:ascii="宋体" w:hAnsi="宋体" w:eastAsia="宋体" w:cs="宋体"/>
          <w:szCs w:val="36"/>
          <w:highlight w:val="none"/>
        </w:rPr>
        <w:fldChar w:fldCharType="end"/>
      </w:r>
    </w:p>
    <w:p w14:paraId="204589D8">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_Toc28099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18.评审过程的保密</w:t>
      </w:r>
      <w:r>
        <w:rPr>
          <w:highlight w:val="none"/>
        </w:rPr>
        <w:tab/>
      </w:r>
      <w:r>
        <w:rPr>
          <w:highlight w:val="none"/>
        </w:rPr>
        <w:fldChar w:fldCharType="begin"/>
      </w:r>
      <w:r>
        <w:rPr>
          <w:highlight w:val="none"/>
        </w:rPr>
        <w:instrText xml:space="preserve"> PAGEREF _Toc28099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37C84083">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_Toc23033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19.出现下列情形之一的，项目终止：</w:t>
      </w:r>
      <w:r>
        <w:rPr>
          <w:highlight w:val="none"/>
        </w:rPr>
        <w:tab/>
      </w:r>
      <w:r>
        <w:rPr>
          <w:highlight w:val="none"/>
        </w:rPr>
        <w:fldChar w:fldCharType="begin"/>
      </w:r>
      <w:r>
        <w:rPr>
          <w:highlight w:val="none"/>
        </w:rPr>
        <w:instrText xml:space="preserve"> PAGEREF _Toc23033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7F2D1081">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_Toc23371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六、成交结果</w:t>
      </w:r>
      <w:r>
        <w:rPr>
          <w:highlight w:val="none"/>
        </w:rPr>
        <w:tab/>
      </w:r>
      <w:r>
        <w:rPr>
          <w:highlight w:val="none"/>
        </w:rPr>
        <w:fldChar w:fldCharType="begin"/>
      </w:r>
      <w:r>
        <w:rPr>
          <w:highlight w:val="none"/>
        </w:rPr>
        <w:instrText xml:space="preserve"> PAGEREF _Toc23371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3AC8D92C">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_Toc24552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20.成交供应商的确定</w:t>
      </w:r>
      <w:r>
        <w:rPr>
          <w:highlight w:val="none"/>
        </w:rPr>
        <w:tab/>
      </w:r>
      <w:r>
        <w:rPr>
          <w:highlight w:val="none"/>
        </w:rPr>
        <w:fldChar w:fldCharType="begin"/>
      </w:r>
      <w:r>
        <w:rPr>
          <w:highlight w:val="none"/>
        </w:rPr>
        <w:instrText xml:space="preserve"> PAGEREF _Toc24552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32B2AF8B">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_Toc26883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21.成交通知书</w:t>
      </w:r>
      <w:r>
        <w:rPr>
          <w:highlight w:val="none"/>
        </w:rPr>
        <w:tab/>
      </w:r>
      <w:r>
        <w:rPr>
          <w:highlight w:val="none"/>
        </w:rPr>
        <w:fldChar w:fldCharType="begin"/>
      </w:r>
      <w:r>
        <w:rPr>
          <w:highlight w:val="none"/>
        </w:rPr>
        <w:instrText xml:space="preserve"> PAGEREF _Toc26883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3800F34C">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_Toc14026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22.签订合同</w:t>
      </w:r>
      <w:r>
        <w:rPr>
          <w:highlight w:val="none"/>
        </w:rPr>
        <w:tab/>
      </w:r>
      <w:r>
        <w:rPr>
          <w:highlight w:val="none"/>
        </w:rPr>
        <w:fldChar w:fldCharType="begin"/>
      </w:r>
      <w:r>
        <w:rPr>
          <w:highlight w:val="none"/>
        </w:rPr>
        <w:instrText xml:space="preserve"> PAGEREF _Toc14026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18E0D4B1">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_Toc18526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23.履约保证金</w:t>
      </w:r>
      <w:r>
        <w:rPr>
          <w:highlight w:val="none"/>
        </w:rPr>
        <w:tab/>
      </w:r>
      <w:r>
        <w:rPr>
          <w:highlight w:val="none"/>
        </w:rPr>
        <w:fldChar w:fldCharType="begin"/>
      </w:r>
      <w:r>
        <w:rPr>
          <w:highlight w:val="none"/>
        </w:rPr>
        <w:instrText xml:space="preserve"> PAGEREF _Toc18526 \h </w:instrText>
      </w:r>
      <w:r>
        <w:rPr>
          <w:highlight w:val="none"/>
        </w:rPr>
        <w:fldChar w:fldCharType="separate"/>
      </w:r>
      <w:r>
        <w:rPr>
          <w:highlight w:val="none"/>
        </w:rPr>
        <w:t>16</w:t>
      </w:r>
      <w:r>
        <w:rPr>
          <w:highlight w:val="none"/>
        </w:rPr>
        <w:fldChar w:fldCharType="end"/>
      </w:r>
      <w:r>
        <w:rPr>
          <w:rFonts w:hint="eastAsia" w:ascii="宋体" w:hAnsi="宋体" w:eastAsia="宋体" w:cs="宋体"/>
          <w:szCs w:val="36"/>
          <w:highlight w:val="none"/>
        </w:rPr>
        <w:fldChar w:fldCharType="end"/>
      </w:r>
    </w:p>
    <w:p w14:paraId="4441220A">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_Toc16473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七、其他事项</w:t>
      </w:r>
      <w:r>
        <w:rPr>
          <w:highlight w:val="none"/>
        </w:rPr>
        <w:tab/>
      </w:r>
      <w:r>
        <w:rPr>
          <w:highlight w:val="none"/>
        </w:rPr>
        <w:fldChar w:fldCharType="begin"/>
      </w:r>
      <w:r>
        <w:rPr>
          <w:highlight w:val="none"/>
        </w:rPr>
        <w:instrText xml:space="preserve"> PAGEREF _Toc16473 \h </w:instrText>
      </w:r>
      <w:r>
        <w:rPr>
          <w:highlight w:val="none"/>
        </w:rPr>
        <w:fldChar w:fldCharType="separate"/>
      </w:r>
      <w:r>
        <w:rPr>
          <w:highlight w:val="none"/>
        </w:rPr>
        <w:t>17</w:t>
      </w:r>
      <w:r>
        <w:rPr>
          <w:highlight w:val="none"/>
        </w:rPr>
        <w:fldChar w:fldCharType="end"/>
      </w:r>
      <w:r>
        <w:rPr>
          <w:rFonts w:hint="eastAsia" w:ascii="宋体" w:hAnsi="宋体" w:eastAsia="宋体" w:cs="宋体"/>
          <w:szCs w:val="36"/>
          <w:highlight w:val="none"/>
        </w:rPr>
        <w:fldChar w:fldCharType="end"/>
      </w:r>
    </w:p>
    <w:p w14:paraId="633778B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_Toc14836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24.质疑和投诉</w:t>
      </w:r>
      <w:r>
        <w:rPr>
          <w:highlight w:val="none"/>
        </w:rPr>
        <w:tab/>
      </w:r>
      <w:r>
        <w:rPr>
          <w:highlight w:val="none"/>
        </w:rPr>
        <w:fldChar w:fldCharType="begin"/>
      </w:r>
      <w:r>
        <w:rPr>
          <w:highlight w:val="none"/>
        </w:rPr>
        <w:instrText xml:space="preserve"> PAGEREF _Toc14836 \h </w:instrText>
      </w:r>
      <w:r>
        <w:rPr>
          <w:highlight w:val="none"/>
        </w:rPr>
        <w:fldChar w:fldCharType="separate"/>
      </w:r>
      <w:r>
        <w:rPr>
          <w:highlight w:val="none"/>
        </w:rPr>
        <w:t>17</w:t>
      </w:r>
      <w:r>
        <w:rPr>
          <w:highlight w:val="none"/>
        </w:rPr>
        <w:fldChar w:fldCharType="end"/>
      </w:r>
      <w:r>
        <w:rPr>
          <w:rFonts w:hint="eastAsia" w:ascii="宋体" w:hAnsi="宋体" w:eastAsia="宋体" w:cs="宋体"/>
          <w:szCs w:val="36"/>
          <w:highlight w:val="none"/>
        </w:rPr>
        <w:fldChar w:fldCharType="end"/>
      </w:r>
    </w:p>
    <w:p w14:paraId="4BA9B166">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_Toc12652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25.中标服务费</w:t>
      </w:r>
      <w:r>
        <w:rPr>
          <w:highlight w:val="none"/>
        </w:rPr>
        <w:tab/>
      </w:r>
      <w:r>
        <w:rPr>
          <w:highlight w:val="none"/>
        </w:rPr>
        <w:fldChar w:fldCharType="begin"/>
      </w:r>
      <w:r>
        <w:rPr>
          <w:highlight w:val="none"/>
        </w:rPr>
        <w:instrText xml:space="preserve"> PAGEREF _Toc12652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36"/>
          <w:highlight w:val="none"/>
        </w:rPr>
        <w:fldChar w:fldCharType="end"/>
      </w:r>
    </w:p>
    <w:p w14:paraId="053FCFA5">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_Toc17245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26.实质性变动</w:t>
      </w:r>
      <w:r>
        <w:rPr>
          <w:highlight w:val="none"/>
        </w:rPr>
        <w:tab/>
      </w:r>
      <w:r>
        <w:rPr>
          <w:highlight w:val="none"/>
        </w:rPr>
        <w:fldChar w:fldCharType="begin"/>
      </w:r>
      <w:r>
        <w:rPr>
          <w:highlight w:val="none"/>
        </w:rPr>
        <w:instrText xml:space="preserve"> PAGEREF _Toc17245 \h </w:instrText>
      </w:r>
      <w:r>
        <w:rPr>
          <w:highlight w:val="none"/>
        </w:rPr>
        <w:fldChar w:fldCharType="separate"/>
      </w:r>
      <w:r>
        <w:rPr>
          <w:highlight w:val="none"/>
        </w:rPr>
        <w:t>18</w:t>
      </w:r>
      <w:r>
        <w:rPr>
          <w:highlight w:val="none"/>
        </w:rPr>
        <w:fldChar w:fldCharType="end"/>
      </w:r>
      <w:r>
        <w:rPr>
          <w:rFonts w:hint="eastAsia" w:ascii="宋体" w:hAnsi="宋体" w:eastAsia="宋体" w:cs="宋体"/>
          <w:szCs w:val="36"/>
          <w:highlight w:val="none"/>
        </w:rPr>
        <w:fldChar w:fldCharType="end"/>
      </w:r>
    </w:p>
    <w:p w14:paraId="603CDCD3">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_Toc29934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27.需要补充的其他内容</w:t>
      </w:r>
      <w:r>
        <w:rPr>
          <w:highlight w:val="none"/>
        </w:rPr>
        <w:tab/>
      </w:r>
      <w:r>
        <w:rPr>
          <w:highlight w:val="none"/>
        </w:rPr>
        <w:fldChar w:fldCharType="begin"/>
      </w:r>
      <w:r>
        <w:rPr>
          <w:highlight w:val="none"/>
        </w:rPr>
        <w:instrText xml:space="preserve"> PAGEREF _Toc29934 \h </w:instrText>
      </w:r>
      <w:r>
        <w:rPr>
          <w:highlight w:val="none"/>
        </w:rPr>
        <w:fldChar w:fldCharType="separate"/>
      </w:r>
      <w:r>
        <w:rPr>
          <w:highlight w:val="none"/>
        </w:rPr>
        <w:t>18</w:t>
      </w:r>
      <w:r>
        <w:rPr>
          <w:highlight w:val="none"/>
        </w:rPr>
        <w:fldChar w:fldCharType="end"/>
      </w:r>
      <w:r>
        <w:rPr>
          <w:rFonts w:hint="eastAsia" w:ascii="宋体" w:hAnsi="宋体" w:eastAsia="宋体" w:cs="宋体"/>
          <w:szCs w:val="36"/>
          <w:highlight w:val="none"/>
        </w:rPr>
        <w:fldChar w:fldCharType="end"/>
      </w:r>
    </w:p>
    <w:p w14:paraId="3A949CF3">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_Toc30910 </w:instrText>
      </w:r>
      <w:r>
        <w:rPr>
          <w:rFonts w:hint="eastAsia" w:ascii="宋体" w:hAnsi="宋体" w:eastAsia="宋体" w:cs="宋体"/>
          <w:szCs w:val="36"/>
          <w:highlight w:val="none"/>
        </w:rPr>
        <w:fldChar w:fldCharType="separate"/>
      </w:r>
      <w:r>
        <w:rPr>
          <w:rFonts w:hint="eastAsia" w:ascii="宋体" w:hAnsi="宋体" w:eastAsia="宋体" w:cs="宋体"/>
          <w:szCs w:val="24"/>
          <w:highlight w:val="none"/>
        </w:rPr>
        <w:t>28.解释权</w:t>
      </w:r>
      <w:r>
        <w:rPr>
          <w:highlight w:val="none"/>
        </w:rPr>
        <w:tab/>
      </w:r>
      <w:r>
        <w:rPr>
          <w:highlight w:val="none"/>
        </w:rPr>
        <w:fldChar w:fldCharType="begin"/>
      </w:r>
      <w:r>
        <w:rPr>
          <w:highlight w:val="none"/>
        </w:rPr>
        <w:instrText xml:space="preserve"> PAGEREF _Toc30910 \h </w:instrText>
      </w:r>
      <w:r>
        <w:rPr>
          <w:highlight w:val="none"/>
        </w:rPr>
        <w:fldChar w:fldCharType="separate"/>
      </w:r>
      <w:r>
        <w:rPr>
          <w:highlight w:val="none"/>
        </w:rPr>
        <w:t>19</w:t>
      </w:r>
      <w:r>
        <w:rPr>
          <w:highlight w:val="none"/>
        </w:rPr>
        <w:fldChar w:fldCharType="end"/>
      </w:r>
      <w:r>
        <w:rPr>
          <w:rFonts w:hint="eastAsia" w:ascii="宋体" w:hAnsi="宋体" w:eastAsia="宋体" w:cs="宋体"/>
          <w:szCs w:val="36"/>
          <w:highlight w:val="none"/>
        </w:rPr>
        <w:fldChar w:fldCharType="end"/>
      </w:r>
    </w:p>
    <w:p w14:paraId="664078C6">
      <w:pPr>
        <w:pStyle w:val="16"/>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_Toc30642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第三章 合同书样式及主要条款</w:t>
      </w:r>
      <w:r>
        <w:rPr>
          <w:highlight w:val="none"/>
        </w:rPr>
        <w:tab/>
      </w:r>
      <w:r>
        <w:rPr>
          <w:highlight w:val="none"/>
        </w:rPr>
        <w:fldChar w:fldCharType="begin"/>
      </w:r>
      <w:r>
        <w:rPr>
          <w:highlight w:val="none"/>
        </w:rPr>
        <w:instrText xml:space="preserve"> PAGEREF _Toc30642 \h </w:instrText>
      </w:r>
      <w:r>
        <w:rPr>
          <w:highlight w:val="none"/>
        </w:rPr>
        <w:fldChar w:fldCharType="separate"/>
      </w:r>
      <w:r>
        <w:rPr>
          <w:highlight w:val="none"/>
        </w:rPr>
        <w:t>20</w:t>
      </w:r>
      <w:r>
        <w:rPr>
          <w:highlight w:val="none"/>
        </w:rPr>
        <w:fldChar w:fldCharType="end"/>
      </w:r>
      <w:r>
        <w:rPr>
          <w:rFonts w:hint="eastAsia" w:ascii="宋体" w:hAnsi="宋体" w:eastAsia="宋体" w:cs="宋体"/>
          <w:szCs w:val="36"/>
          <w:highlight w:val="none"/>
        </w:rPr>
        <w:fldChar w:fldCharType="end"/>
      </w:r>
    </w:p>
    <w:p w14:paraId="41203E73">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_Toc8156 </w:instrText>
      </w:r>
      <w:r>
        <w:rPr>
          <w:rFonts w:hint="eastAsia" w:ascii="宋体" w:hAnsi="宋体" w:eastAsia="宋体" w:cs="宋体"/>
          <w:szCs w:val="36"/>
          <w:highlight w:val="none"/>
        </w:rPr>
        <w:fldChar w:fldCharType="separate"/>
      </w:r>
      <w:r>
        <w:rPr>
          <w:rFonts w:hint="eastAsia" w:ascii="宋体" w:hAnsi="宋体" w:eastAsia="宋体" w:cs="宋体"/>
          <w:bCs w:val="0"/>
          <w:szCs w:val="24"/>
          <w:highlight w:val="none"/>
        </w:rPr>
        <w:t>合同条款前附表</w:t>
      </w:r>
      <w:r>
        <w:rPr>
          <w:highlight w:val="none"/>
        </w:rPr>
        <w:tab/>
      </w:r>
      <w:r>
        <w:rPr>
          <w:highlight w:val="none"/>
        </w:rPr>
        <w:fldChar w:fldCharType="begin"/>
      </w:r>
      <w:r>
        <w:rPr>
          <w:highlight w:val="none"/>
        </w:rPr>
        <w:instrText xml:space="preserve"> PAGEREF _Toc8156 \h </w:instrText>
      </w:r>
      <w:r>
        <w:rPr>
          <w:highlight w:val="none"/>
        </w:rPr>
        <w:fldChar w:fldCharType="separate"/>
      </w:r>
      <w:r>
        <w:rPr>
          <w:highlight w:val="none"/>
        </w:rPr>
        <w:t>20</w:t>
      </w:r>
      <w:r>
        <w:rPr>
          <w:highlight w:val="none"/>
        </w:rPr>
        <w:fldChar w:fldCharType="end"/>
      </w:r>
      <w:r>
        <w:rPr>
          <w:rFonts w:hint="eastAsia" w:ascii="宋体" w:hAnsi="宋体" w:eastAsia="宋体" w:cs="宋体"/>
          <w:szCs w:val="36"/>
          <w:highlight w:val="none"/>
        </w:rPr>
        <w:fldChar w:fldCharType="end"/>
      </w:r>
    </w:p>
    <w:p w14:paraId="2C854ED9">
      <w:pPr>
        <w:pStyle w:val="16"/>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_Toc11195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第四章 响应文件格式</w:t>
      </w:r>
      <w:r>
        <w:rPr>
          <w:highlight w:val="none"/>
        </w:rPr>
        <w:tab/>
      </w:r>
      <w:r>
        <w:rPr>
          <w:highlight w:val="none"/>
        </w:rPr>
        <w:fldChar w:fldCharType="begin"/>
      </w:r>
      <w:r>
        <w:rPr>
          <w:highlight w:val="none"/>
        </w:rPr>
        <w:instrText xml:space="preserve"> PAGEREF _Toc11195 \h </w:instrText>
      </w:r>
      <w:r>
        <w:rPr>
          <w:highlight w:val="none"/>
        </w:rPr>
        <w:fldChar w:fldCharType="separate"/>
      </w:r>
      <w:r>
        <w:rPr>
          <w:highlight w:val="none"/>
        </w:rPr>
        <w:t>28</w:t>
      </w:r>
      <w:r>
        <w:rPr>
          <w:highlight w:val="none"/>
        </w:rPr>
        <w:fldChar w:fldCharType="end"/>
      </w:r>
      <w:r>
        <w:rPr>
          <w:rFonts w:hint="eastAsia" w:ascii="宋体" w:hAnsi="宋体" w:eastAsia="宋体" w:cs="宋体"/>
          <w:szCs w:val="36"/>
          <w:highlight w:val="none"/>
        </w:rPr>
        <w:fldChar w:fldCharType="end"/>
      </w:r>
    </w:p>
    <w:p w14:paraId="08D6A35C">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_Toc24758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一、报价一览表</w:t>
      </w:r>
      <w:r>
        <w:rPr>
          <w:highlight w:val="none"/>
        </w:rPr>
        <w:tab/>
      </w:r>
      <w:r>
        <w:rPr>
          <w:highlight w:val="none"/>
        </w:rPr>
        <w:fldChar w:fldCharType="begin"/>
      </w:r>
      <w:r>
        <w:rPr>
          <w:highlight w:val="none"/>
        </w:rPr>
        <w:instrText xml:space="preserve"> PAGEREF _Toc24758 \h </w:instrText>
      </w:r>
      <w:r>
        <w:rPr>
          <w:highlight w:val="none"/>
        </w:rPr>
        <w:fldChar w:fldCharType="separate"/>
      </w:r>
      <w:r>
        <w:rPr>
          <w:highlight w:val="none"/>
        </w:rPr>
        <w:t>30</w:t>
      </w:r>
      <w:r>
        <w:rPr>
          <w:highlight w:val="none"/>
        </w:rPr>
        <w:fldChar w:fldCharType="end"/>
      </w:r>
      <w:r>
        <w:rPr>
          <w:rFonts w:hint="eastAsia" w:ascii="宋体" w:hAnsi="宋体" w:eastAsia="宋体" w:cs="宋体"/>
          <w:szCs w:val="36"/>
          <w:highlight w:val="none"/>
        </w:rPr>
        <w:fldChar w:fldCharType="end"/>
      </w:r>
    </w:p>
    <w:p w14:paraId="44168923">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_Toc18162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二、资格审查文件部分</w:t>
      </w:r>
      <w:r>
        <w:rPr>
          <w:highlight w:val="none"/>
        </w:rPr>
        <w:tab/>
      </w:r>
      <w:r>
        <w:rPr>
          <w:highlight w:val="none"/>
        </w:rPr>
        <w:fldChar w:fldCharType="begin"/>
      </w:r>
      <w:r>
        <w:rPr>
          <w:highlight w:val="none"/>
        </w:rPr>
        <w:instrText xml:space="preserve"> PAGEREF _Toc18162 \h </w:instrText>
      </w:r>
      <w:r>
        <w:rPr>
          <w:highlight w:val="none"/>
        </w:rPr>
        <w:fldChar w:fldCharType="separate"/>
      </w:r>
      <w:r>
        <w:rPr>
          <w:highlight w:val="none"/>
        </w:rPr>
        <w:t>31</w:t>
      </w:r>
      <w:r>
        <w:rPr>
          <w:highlight w:val="none"/>
        </w:rPr>
        <w:fldChar w:fldCharType="end"/>
      </w:r>
      <w:r>
        <w:rPr>
          <w:rFonts w:hint="eastAsia" w:ascii="宋体" w:hAnsi="宋体" w:eastAsia="宋体" w:cs="宋体"/>
          <w:szCs w:val="36"/>
          <w:highlight w:val="none"/>
        </w:rPr>
        <w:fldChar w:fldCharType="end"/>
      </w:r>
    </w:p>
    <w:p w14:paraId="224512D5">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_Toc6124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格式1、供应商基本情况表</w:t>
      </w:r>
      <w:r>
        <w:rPr>
          <w:highlight w:val="none"/>
        </w:rPr>
        <w:tab/>
      </w:r>
      <w:r>
        <w:rPr>
          <w:highlight w:val="none"/>
        </w:rPr>
        <w:fldChar w:fldCharType="begin"/>
      </w:r>
      <w:r>
        <w:rPr>
          <w:highlight w:val="none"/>
        </w:rPr>
        <w:instrText xml:space="preserve"> PAGEREF _Toc6124 \h </w:instrText>
      </w:r>
      <w:r>
        <w:rPr>
          <w:highlight w:val="none"/>
        </w:rPr>
        <w:fldChar w:fldCharType="separate"/>
      </w:r>
      <w:r>
        <w:rPr>
          <w:highlight w:val="none"/>
        </w:rPr>
        <w:t>31</w:t>
      </w:r>
      <w:r>
        <w:rPr>
          <w:highlight w:val="none"/>
        </w:rPr>
        <w:fldChar w:fldCharType="end"/>
      </w:r>
      <w:r>
        <w:rPr>
          <w:rFonts w:hint="eastAsia" w:ascii="宋体" w:hAnsi="宋体" w:eastAsia="宋体" w:cs="宋体"/>
          <w:szCs w:val="36"/>
          <w:highlight w:val="none"/>
        </w:rPr>
        <w:fldChar w:fldCharType="end"/>
      </w:r>
    </w:p>
    <w:p w14:paraId="0DD3FDD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_Toc8287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格式2、资格证明文件</w:t>
      </w:r>
      <w:r>
        <w:rPr>
          <w:highlight w:val="none"/>
        </w:rPr>
        <w:tab/>
      </w:r>
      <w:r>
        <w:rPr>
          <w:highlight w:val="none"/>
        </w:rPr>
        <w:fldChar w:fldCharType="begin"/>
      </w:r>
      <w:r>
        <w:rPr>
          <w:highlight w:val="none"/>
        </w:rPr>
        <w:instrText xml:space="preserve"> PAGEREF _Toc8287 \h </w:instrText>
      </w:r>
      <w:r>
        <w:rPr>
          <w:highlight w:val="none"/>
        </w:rPr>
        <w:fldChar w:fldCharType="separate"/>
      </w:r>
      <w:r>
        <w:rPr>
          <w:highlight w:val="none"/>
        </w:rPr>
        <w:t>32</w:t>
      </w:r>
      <w:r>
        <w:rPr>
          <w:highlight w:val="none"/>
        </w:rPr>
        <w:fldChar w:fldCharType="end"/>
      </w:r>
      <w:r>
        <w:rPr>
          <w:rFonts w:hint="eastAsia" w:ascii="宋体" w:hAnsi="宋体" w:eastAsia="宋体" w:cs="宋体"/>
          <w:szCs w:val="36"/>
          <w:highlight w:val="none"/>
        </w:rPr>
        <w:fldChar w:fldCharType="end"/>
      </w:r>
    </w:p>
    <w:p w14:paraId="604FA6CA">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_Toc16780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格式3、法定代表人身份证明书</w:t>
      </w:r>
      <w:r>
        <w:rPr>
          <w:highlight w:val="none"/>
        </w:rPr>
        <w:tab/>
      </w:r>
      <w:r>
        <w:rPr>
          <w:highlight w:val="none"/>
        </w:rPr>
        <w:fldChar w:fldCharType="begin"/>
      </w:r>
      <w:r>
        <w:rPr>
          <w:highlight w:val="none"/>
        </w:rPr>
        <w:instrText xml:space="preserve"> PAGEREF _Toc16780 \h </w:instrText>
      </w:r>
      <w:r>
        <w:rPr>
          <w:highlight w:val="none"/>
        </w:rPr>
        <w:fldChar w:fldCharType="separate"/>
      </w:r>
      <w:r>
        <w:rPr>
          <w:highlight w:val="none"/>
        </w:rPr>
        <w:t>34</w:t>
      </w:r>
      <w:r>
        <w:rPr>
          <w:highlight w:val="none"/>
        </w:rPr>
        <w:fldChar w:fldCharType="end"/>
      </w:r>
      <w:r>
        <w:rPr>
          <w:rFonts w:hint="eastAsia" w:ascii="宋体" w:hAnsi="宋体" w:eastAsia="宋体" w:cs="宋体"/>
          <w:szCs w:val="36"/>
          <w:highlight w:val="none"/>
        </w:rPr>
        <w:fldChar w:fldCharType="end"/>
      </w:r>
    </w:p>
    <w:p w14:paraId="7230E84C">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_Toc26725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格式4、法定代表人授权委托书（授权代表是法定代表人时，不必提供）</w:t>
      </w:r>
      <w:r>
        <w:rPr>
          <w:highlight w:val="none"/>
        </w:rPr>
        <w:tab/>
      </w:r>
      <w:r>
        <w:rPr>
          <w:highlight w:val="none"/>
        </w:rPr>
        <w:fldChar w:fldCharType="begin"/>
      </w:r>
      <w:r>
        <w:rPr>
          <w:highlight w:val="none"/>
        </w:rPr>
        <w:instrText xml:space="preserve"> PAGEREF _Toc26725 \h </w:instrText>
      </w:r>
      <w:r>
        <w:rPr>
          <w:highlight w:val="none"/>
        </w:rPr>
        <w:fldChar w:fldCharType="separate"/>
      </w:r>
      <w:r>
        <w:rPr>
          <w:highlight w:val="none"/>
        </w:rPr>
        <w:t>35</w:t>
      </w:r>
      <w:r>
        <w:rPr>
          <w:highlight w:val="none"/>
        </w:rPr>
        <w:fldChar w:fldCharType="end"/>
      </w:r>
      <w:r>
        <w:rPr>
          <w:rFonts w:hint="eastAsia" w:ascii="宋体" w:hAnsi="宋体" w:eastAsia="宋体" w:cs="宋体"/>
          <w:szCs w:val="36"/>
          <w:highlight w:val="none"/>
        </w:rPr>
        <w:fldChar w:fldCharType="end"/>
      </w:r>
    </w:p>
    <w:p w14:paraId="65BF82F1">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_Toc26349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格式5、供应商认为如果满足</w:t>
      </w:r>
      <w:r>
        <w:rPr>
          <w:rFonts w:hint="eastAsia" w:ascii="宋体" w:hAnsi="宋体" w:eastAsia="宋体" w:cs="宋体"/>
          <w:szCs w:val="21"/>
          <w:highlight w:val="none"/>
          <w:lang w:eastAsia="zh-CN"/>
        </w:rPr>
        <w:t>谈判</w:t>
      </w:r>
      <w:r>
        <w:rPr>
          <w:rFonts w:hint="eastAsia" w:ascii="宋体" w:hAnsi="宋体" w:eastAsia="宋体" w:cs="宋体"/>
          <w:szCs w:val="21"/>
          <w:highlight w:val="none"/>
        </w:rPr>
        <w:t>文件要求还需要提供的其他资格证明文件</w:t>
      </w:r>
      <w:r>
        <w:rPr>
          <w:highlight w:val="none"/>
        </w:rPr>
        <w:tab/>
      </w:r>
      <w:r>
        <w:rPr>
          <w:highlight w:val="none"/>
        </w:rPr>
        <w:fldChar w:fldCharType="begin"/>
      </w:r>
      <w:r>
        <w:rPr>
          <w:highlight w:val="none"/>
        </w:rPr>
        <w:instrText xml:space="preserve"> PAGEREF _Toc26349 \h </w:instrText>
      </w:r>
      <w:r>
        <w:rPr>
          <w:highlight w:val="none"/>
        </w:rPr>
        <w:fldChar w:fldCharType="separate"/>
      </w:r>
      <w:r>
        <w:rPr>
          <w:highlight w:val="none"/>
        </w:rPr>
        <w:t>36</w:t>
      </w:r>
      <w:r>
        <w:rPr>
          <w:highlight w:val="none"/>
        </w:rPr>
        <w:fldChar w:fldCharType="end"/>
      </w:r>
      <w:r>
        <w:rPr>
          <w:rFonts w:hint="eastAsia" w:ascii="宋体" w:hAnsi="宋体" w:eastAsia="宋体" w:cs="宋体"/>
          <w:szCs w:val="36"/>
          <w:highlight w:val="none"/>
        </w:rPr>
        <w:fldChar w:fldCharType="end"/>
      </w:r>
    </w:p>
    <w:p w14:paraId="355C0B25">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_Toc7050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格式6、</w:t>
      </w:r>
      <w:r>
        <w:rPr>
          <w:rFonts w:hint="eastAsia" w:ascii="宋体" w:hAnsi="宋体" w:eastAsia="宋体" w:cs="宋体"/>
          <w:szCs w:val="21"/>
          <w:highlight w:val="none"/>
          <w:lang w:eastAsia="zh-CN"/>
        </w:rPr>
        <w:t>谈判</w:t>
      </w:r>
      <w:r>
        <w:rPr>
          <w:rFonts w:hint="eastAsia" w:ascii="宋体" w:hAnsi="宋体" w:eastAsia="宋体" w:cs="宋体"/>
          <w:szCs w:val="21"/>
          <w:highlight w:val="none"/>
        </w:rPr>
        <w:t>保证金缴纳凭证复印件</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本项目不适用</w:t>
      </w:r>
      <w:r>
        <w:rPr>
          <w:rFonts w:hint="eastAsia" w:ascii="宋体" w:hAnsi="宋体" w:eastAsia="宋体" w:cs="宋体"/>
          <w:szCs w:val="21"/>
          <w:highlight w:val="none"/>
          <w:lang w:eastAsia="zh-CN"/>
        </w:rPr>
        <w:t>）</w:t>
      </w:r>
      <w:r>
        <w:rPr>
          <w:highlight w:val="none"/>
        </w:rPr>
        <w:tab/>
      </w:r>
      <w:r>
        <w:rPr>
          <w:highlight w:val="none"/>
        </w:rPr>
        <w:fldChar w:fldCharType="begin"/>
      </w:r>
      <w:r>
        <w:rPr>
          <w:highlight w:val="none"/>
        </w:rPr>
        <w:instrText xml:space="preserve"> PAGEREF _Toc7050 \h </w:instrText>
      </w:r>
      <w:r>
        <w:rPr>
          <w:highlight w:val="none"/>
        </w:rPr>
        <w:fldChar w:fldCharType="separate"/>
      </w:r>
      <w:r>
        <w:rPr>
          <w:highlight w:val="none"/>
        </w:rPr>
        <w:t>37</w:t>
      </w:r>
      <w:r>
        <w:rPr>
          <w:highlight w:val="none"/>
        </w:rPr>
        <w:fldChar w:fldCharType="end"/>
      </w:r>
      <w:r>
        <w:rPr>
          <w:rFonts w:hint="eastAsia" w:ascii="宋体" w:hAnsi="宋体" w:eastAsia="宋体" w:cs="宋体"/>
          <w:szCs w:val="36"/>
          <w:highlight w:val="none"/>
        </w:rPr>
        <w:fldChar w:fldCharType="end"/>
      </w:r>
    </w:p>
    <w:p w14:paraId="3116D594">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_Toc4293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三、技术商务部分</w:t>
      </w:r>
      <w:r>
        <w:rPr>
          <w:highlight w:val="none"/>
        </w:rPr>
        <w:tab/>
      </w:r>
      <w:r>
        <w:rPr>
          <w:highlight w:val="none"/>
        </w:rPr>
        <w:fldChar w:fldCharType="begin"/>
      </w:r>
      <w:r>
        <w:rPr>
          <w:highlight w:val="none"/>
        </w:rPr>
        <w:instrText xml:space="preserve"> PAGEREF _Toc4293 \h </w:instrText>
      </w:r>
      <w:r>
        <w:rPr>
          <w:highlight w:val="none"/>
        </w:rPr>
        <w:fldChar w:fldCharType="separate"/>
      </w:r>
      <w:r>
        <w:rPr>
          <w:highlight w:val="none"/>
        </w:rPr>
        <w:t>38</w:t>
      </w:r>
      <w:r>
        <w:rPr>
          <w:highlight w:val="none"/>
        </w:rPr>
        <w:fldChar w:fldCharType="end"/>
      </w:r>
      <w:r>
        <w:rPr>
          <w:rFonts w:hint="eastAsia" w:ascii="宋体" w:hAnsi="宋体" w:eastAsia="宋体" w:cs="宋体"/>
          <w:szCs w:val="36"/>
          <w:highlight w:val="none"/>
        </w:rPr>
        <w:fldChar w:fldCharType="end"/>
      </w:r>
    </w:p>
    <w:p w14:paraId="6E4E93E4">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_Toc19664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格式1、</w:t>
      </w:r>
      <w:r>
        <w:rPr>
          <w:rFonts w:hint="eastAsia" w:ascii="宋体" w:hAnsi="宋体" w:eastAsia="宋体" w:cs="宋体"/>
          <w:szCs w:val="21"/>
          <w:highlight w:val="none"/>
          <w:lang w:val="en-US" w:eastAsia="zh-CN"/>
        </w:rPr>
        <w:t>谈判</w:t>
      </w:r>
      <w:r>
        <w:rPr>
          <w:rFonts w:hint="eastAsia" w:ascii="宋体" w:hAnsi="宋体" w:eastAsia="宋体" w:cs="宋体"/>
          <w:szCs w:val="21"/>
          <w:highlight w:val="none"/>
        </w:rPr>
        <w:t>申请书</w:t>
      </w:r>
      <w:r>
        <w:rPr>
          <w:highlight w:val="none"/>
        </w:rPr>
        <w:tab/>
      </w:r>
      <w:r>
        <w:rPr>
          <w:highlight w:val="none"/>
        </w:rPr>
        <w:fldChar w:fldCharType="begin"/>
      </w:r>
      <w:r>
        <w:rPr>
          <w:highlight w:val="none"/>
        </w:rPr>
        <w:instrText xml:space="preserve"> PAGEREF _Toc19664 \h </w:instrText>
      </w:r>
      <w:r>
        <w:rPr>
          <w:highlight w:val="none"/>
        </w:rPr>
        <w:fldChar w:fldCharType="separate"/>
      </w:r>
      <w:r>
        <w:rPr>
          <w:highlight w:val="none"/>
        </w:rPr>
        <w:t>38</w:t>
      </w:r>
      <w:r>
        <w:rPr>
          <w:highlight w:val="none"/>
        </w:rPr>
        <w:fldChar w:fldCharType="end"/>
      </w:r>
      <w:r>
        <w:rPr>
          <w:rFonts w:hint="eastAsia" w:ascii="宋体" w:hAnsi="宋体" w:eastAsia="宋体" w:cs="宋体"/>
          <w:szCs w:val="36"/>
          <w:highlight w:val="none"/>
        </w:rPr>
        <w:fldChar w:fldCharType="end"/>
      </w:r>
    </w:p>
    <w:p w14:paraId="45F6B97D">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_Toc1700 </w:instrText>
      </w:r>
      <w:r>
        <w:rPr>
          <w:rFonts w:hint="eastAsia" w:ascii="宋体" w:hAnsi="宋体" w:eastAsia="宋体" w:cs="宋体"/>
          <w:szCs w:val="36"/>
          <w:highlight w:val="none"/>
        </w:rPr>
        <w:fldChar w:fldCharType="separate"/>
      </w:r>
      <w:r>
        <w:rPr>
          <w:rFonts w:hint="eastAsia" w:ascii="宋体" w:hAnsi="宋体" w:eastAsia="宋体" w:cs="宋体"/>
          <w:szCs w:val="21"/>
          <w:highlight w:val="none"/>
        </w:rPr>
        <w:t>格式2、</w:t>
      </w:r>
      <w:r>
        <w:rPr>
          <w:rFonts w:hint="eastAsia" w:ascii="宋体" w:hAnsi="宋体" w:eastAsia="宋体" w:cs="宋体"/>
          <w:bCs w:val="0"/>
          <w:szCs w:val="21"/>
          <w:highlight w:val="none"/>
        </w:rPr>
        <w:t>报价一览表</w:t>
      </w:r>
      <w:r>
        <w:rPr>
          <w:highlight w:val="none"/>
        </w:rPr>
        <w:tab/>
      </w:r>
      <w:r>
        <w:rPr>
          <w:highlight w:val="none"/>
        </w:rPr>
        <w:fldChar w:fldCharType="begin"/>
      </w:r>
      <w:r>
        <w:rPr>
          <w:highlight w:val="none"/>
        </w:rPr>
        <w:instrText xml:space="preserve"> PAGEREF _Toc1700 \h </w:instrText>
      </w:r>
      <w:r>
        <w:rPr>
          <w:highlight w:val="none"/>
        </w:rPr>
        <w:fldChar w:fldCharType="separate"/>
      </w:r>
      <w:r>
        <w:rPr>
          <w:highlight w:val="none"/>
        </w:rPr>
        <w:t>39</w:t>
      </w:r>
      <w:r>
        <w:rPr>
          <w:highlight w:val="none"/>
        </w:rPr>
        <w:fldChar w:fldCharType="end"/>
      </w:r>
      <w:r>
        <w:rPr>
          <w:rFonts w:hint="eastAsia" w:ascii="宋体" w:hAnsi="宋体" w:eastAsia="宋体" w:cs="宋体"/>
          <w:szCs w:val="36"/>
          <w:highlight w:val="none"/>
        </w:rPr>
        <w:fldChar w:fldCharType="end"/>
      </w:r>
    </w:p>
    <w:p w14:paraId="34D2B5AD">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_Toc3004 </w:instrText>
      </w:r>
      <w:r>
        <w:rPr>
          <w:rFonts w:hint="eastAsia" w:ascii="宋体" w:hAnsi="宋体" w:eastAsia="宋体" w:cs="宋体"/>
          <w:szCs w:val="36"/>
          <w:highlight w:val="none"/>
        </w:rPr>
        <w:fldChar w:fldCharType="separate"/>
      </w:r>
      <w:r>
        <w:rPr>
          <w:rFonts w:hint="eastAsia" w:ascii="宋体" w:hAnsi="宋体" w:eastAsia="宋体" w:cs="宋体"/>
          <w:kern w:val="0"/>
          <w:szCs w:val="21"/>
          <w:highlight w:val="none"/>
        </w:rPr>
        <w:t>格式</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、项目实施方案</w:t>
      </w:r>
      <w:r>
        <w:rPr>
          <w:highlight w:val="none"/>
        </w:rPr>
        <w:tab/>
      </w:r>
      <w:r>
        <w:rPr>
          <w:highlight w:val="none"/>
        </w:rPr>
        <w:fldChar w:fldCharType="begin"/>
      </w:r>
      <w:r>
        <w:rPr>
          <w:highlight w:val="none"/>
        </w:rPr>
        <w:instrText xml:space="preserve"> PAGEREF _Toc3004 \h </w:instrText>
      </w:r>
      <w:r>
        <w:rPr>
          <w:highlight w:val="none"/>
        </w:rPr>
        <w:fldChar w:fldCharType="separate"/>
      </w:r>
      <w:r>
        <w:rPr>
          <w:highlight w:val="none"/>
        </w:rPr>
        <w:t>40</w:t>
      </w:r>
      <w:r>
        <w:rPr>
          <w:highlight w:val="none"/>
        </w:rPr>
        <w:fldChar w:fldCharType="end"/>
      </w:r>
      <w:r>
        <w:rPr>
          <w:rFonts w:hint="eastAsia" w:ascii="宋体" w:hAnsi="宋体" w:eastAsia="宋体" w:cs="宋体"/>
          <w:szCs w:val="36"/>
          <w:highlight w:val="none"/>
        </w:rPr>
        <w:fldChar w:fldCharType="end"/>
      </w:r>
    </w:p>
    <w:p w14:paraId="26A68AFB">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_Toc12140 </w:instrText>
      </w:r>
      <w:r>
        <w:rPr>
          <w:rFonts w:hint="eastAsia" w:ascii="宋体" w:hAnsi="宋体" w:eastAsia="宋体" w:cs="宋体"/>
          <w:szCs w:val="36"/>
          <w:highlight w:val="none"/>
        </w:rPr>
        <w:fldChar w:fldCharType="separate"/>
      </w:r>
      <w:r>
        <w:rPr>
          <w:rFonts w:hint="eastAsia" w:ascii="宋体" w:hAnsi="宋体" w:eastAsia="宋体" w:cs="宋体"/>
          <w:kern w:val="0"/>
          <w:szCs w:val="21"/>
          <w:highlight w:val="none"/>
        </w:rPr>
        <w:t>格式</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rPr>
        <w:t>、</w:t>
      </w:r>
      <w:r>
        <w:rPr>
          <w:rFonts w:hint="eastAsia" w:ascii="宋体" w:hAnsi="宋体" w:eastAsia="宋体" w:cs="宋体"/>
          <w:spacing w:val="6"/>
          <w:szCs w:val="21"/>
          <w:highlight w:val="none"/>
        </w:rPr>
        <w:t>《中小企业声明函》</w:t>
      </w:r>
      <w:r>
        <w:rPr>
          <w:highlight w:val="none"/>
        </w:rPr>
        <w:tab/>
      </w:r>
      <w:r>
        <w:rPr>
          <w:highlight w:val="none"/>
        </w:rPr>
        <w:fldChar w:fldCharType="begin"/>
      </w:r>
      <w:r>
        <w:rPr>
          <w:highlight w:val="none"/>
        </w:rPr>
        <w:instrText xml:space="preserve"> PAGEREF _Toc12140 \h </w:instrText>
      </w:r>
      <w:r>
        <w:rPr>
          <w:highlight w:val="none"/>
        </w:rPr>
        <w:fldChar w:fldCharType="separate"/>
      </w:r>
      <w:r>
        <w:rPr>
          <w:highlight w:val="none"/>
        </w:rPr>
        <w:t>41</w:t>
      </w:r>
      <w:r>
        <w:rPr>
          <w:highlight w:val="none"/>
        </w:rPr>
        <w:fldChar w:fldCharType="end"/>
      </w:r>
      <w:r>
        <w:rPr>
          <w:rFonts w:hint="eastAsia" w:ascii="宋体" w:hAnsi="宋体" w:eastAsia="宋体" w:cs="宋体"/>
          <w:szCs w:val="36"/>
          <w:highlight w:val="none"/>
        </w:rPr>
        <w:fldChar w:fldCharType="end"/>
      </w:r>
    </w:p>
    <w:p w14:paraId="78C6624C">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_Toc2916 </w:instrText>
      </w:r>
      <w:r>
        <w:rPr>
          <w:rFonts w:hint="eastAsia" w:ascii="宋体" w:hAnsi="宋体" w:eastAsia="宋体" w:cs="宋体"/>
          <w:szCs w:val="36"/>
          <w:highlight w:val="none"/>
        </w:rPr>
        <w:fldChar w:fldCharType="separate"/>
      </w:r>
      <w:r>
        <w:rPr>
          <w:rFonts w:hint="eastAsia" w:ascii="宋体" w:hAnsi="宋体" w:eastAsia="宋体" w:cs="宋体"/>
          <w:bCs w:val="0"/>
          <w:szCs w:val="21"/>
          <w:highlight w:val="none"/>
        </w:rPr>
        <w:t>格式</w:t>
      </w:r>
      <w:r>
        <w:rPr>
          <w:rFonts w:hint="eastAsia" w:ascii="宋体" w:hAnsi="宋体" w:eastAsia="宋体" w:cs="宋体"/>
          <w:bCs w:val="0"/>
          <w:szCs w:val="21"/>
          <w:highlight w:val="none"/>
          <w:lang w:val="en-US" w:eastAsia="zh-CN"/>
        </w:rPr>
        <w:t>5</w:t>
      </w:r>
      <w:r>
        <w:rPr>
          <w:rFonts w:hint="eastAsia" w:ascii="宋体" w:hAnsi="宋体" w:eastAsia="宋体" w:cs="宋体"/>
          <w:bCs w:val="0"/>
          <w:szCs w:val="21"/>
          <w:highlight w:val="none"/>
        </w:rPr>
        <w:t>、</w:t>
      </w:r>
      <w:r>
        <w:rPr>
          <w:rFonts w:hint="eastAsia" w:ascii="宋体" w:hAnsi="宋体" w:eastAsia="宋体" w:cs="宋体"/>
          <w:bCs w:val="0"/>
          <w:spacing w:val="6"/>
          <w:szCs w:val="21"/>
          <w:highlight w:val="none"/>
        </w:rPr>
        <w:t>残疾人福利性单位声明函</w:t>
      </w:r>
      <w:r>
        <w:rPr>
          <w:highlight w:val="none"/>
        </w:rPr>
        <w:tab/>
      </w:r>
      <w:r>
        <w:rPr>
          <w:highlight w:val="none"/>
        </w:rPr>
        <w:fldChar w:fldCharType="begin"/>
      </w:r>
      <w:r>
        <w:rPr>
          <w:highlight w:val="none"/>
        </w:rPr>
        <w:instrText xml:space="preserve"> PAGEREF _Toc2916 \h </w:instrText>
      </w:r>
      <w:r>
        <w:rPr>
          <w:highlight w:val="none"/>
        </w:rPr>
        <w:fldChar w:fldCharType="separate"/>
      </w:r>
      <w:r>
        <w:rPr>
          <w:highlight w:val="none"/>
        </w:rPr>
        <w:t>44</w:t>
      </w:r>
      <w:r>
        <w:rPr>
          <w:highlight w:val="none"/>
        </w:rPr>
        <w:fldChar w:fldCharType="end"/>
      </w:r>
      <w:r>
        <w:rPr>
          <w:rFonts w:hint="eastAsia" w:ascii="宋体" w:hAnsi="宋体" w:eastAsia="宋体" w:cs="宋体"/>
          <w:szCs w:val="36"/>
          <w:highlight w:val="none"/>
        </w:rPr>
        <w:fldChar w:fldCharType="end"/>
      </w:r>
    </w:p>
    <w:p w14:paraId="6066EDC1">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_Toc17038 </w:instrText>
      </w:r>
      <w:r>
        <w:rPr>
          <w:rFonts w:hint="eastAsia" w:ascii="宋体" w:hAnsi="宋体" w:eastAsia="宋体" w:cs="宋体"/>
          <w:szCs w:val="36"/>
          <w:highlight w:val="none"/>
        </w:rPr>
        <w:fldChar w:fldCharType="separate"/>
      </w:r>
      <w:r>
        <w:rPr>
          <w:rFonts w:hint="eastAsia" w:ascii="宋体" w:hAnsi="宋体" w:eastAsia="宋体" w:cs="宋体"/>
          <w:bCs w:val="0"/>
          <w:szCs w:val="21"/>
          <w:highlight w:val="none"/>
        </w:rPr>
        <w:t>格式</w:t>
      </w:r>
      <w:r>
        <w:rPr>
          <w:rFonts w:hint="eastAsia" w:ascii="宋体" w:hAnsi="宋体" w:eastAsia="宋体" w:cs="宋体"/>
          <w:bCs w:val="0"/>
          <w:szCs w:val="21"/>
          <w:highlight w:val="none"/>
          <w:lang w:val="en-US" w:eastAsia="zh-CN"/>
        </w:rPr>
        <w:t>6</w:t>
      </w:r>
      <w:r>
        <w:rPr>
          <w:rFonts w:hint="eastAsia" w:ascii="宋体" w:hAnsi="宋体" w:eastAsia="宋体" w:cs="宋体"/>
          <w:bCs w:val="0"/>
          <w:szCs w:val="21"/>
          <w:highlight w:val="none"/>
        </w:rPr>
        <w:t>、</w:t>
      </w:r>
      <w:r>
        <w:rPr>
          <w:rFonts w:hint="eastAsia" w:ascii="宋体" w:hAnsi="宋体" w:eastAsia="宋体" w:cs="宋体"/>
          <w:bCs w:val="0"/>
          <w:spacing w:val="6"/>
          <w:szCs w:val="21"/>
          <w:highlight w:val="none"/>
        </w:rPr>
        <w:t>监狱企业证明文件（如有）</w:t>
      </w:r>
      <w:r>
        <w:rPr>
          <w:highlight w:val="none"/>
        </w:rPr>
        <w:tab/>
      </w:r>
      <w:r>
        <w:rPr>
          <w:highlight w:val="none"/>
        </w:rPr>
        <w:fldChar w:fldCharType="begin"/>
      </w:r>
      <w:r>
        <w:rPr>
          <w:highlight w:val="none"/>
        </w:rPr>
        <w:instrText xml:space="preserve"> PAGEREF _Toc17038 \h </w:instrText>
      </w:r>
      <w:r>
        <w:rPr>
          <w:highlight w:val="none"/>
        </w:rPr>
        <w:fldChar w:fldCharType="separate"/>
      </w:r>
      <w:r>
        <w:rPr>
          <w:highlight w:val="none"/>
        </w:rPr>
        <w:t>45</w:t>
      </w:r>
      <w:r>
        <w:rPr>
          <w:highlight w:val="none"/>
        </w:rPr>
        <w:fldChar w:fldCharType="end"/>
      </w:r>
      <w:r>
        <w:rPr>
          <w:rFonts w:hint="eastAsia" w:ascii="宋体" w:hAnsi="宋体" w:eastAsia="宋体" w:cs="宋体"/>
          <w:szCs w:val="36"/>
          <w:highlight w:val="none"/>
        </w:rPr>
        <w:fldChar w:fldCharType="end"/>
      </w:r>
    </w:p>
    <w:p w14:paraId="46CDD1F0">
      <w:pPr>
        <w:pStyle w:val="11"/>
        <w:tabs>
          <w:tab w:val="right" w:leader="dot" w:pos="9746"/>
          <w:tab w:val="clear" w:pos="9515"/>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_Toc6991 </w:instrText>
      </w:r>
      <w:r>
        <w:rPr>
          <w:rFonts w:hint="eastAsia" w:ascii="宋体" w:hAnsi="宋体" w:eastAsia="宋体" w:cs="宋体"/>
          <w:szCs w:val="36"/>
          <w:highlight w:val="none"/>
        </w:rPr>
        <w:fldChar w:fldCharType="separate"/>
      </w:r>
      <w:r>
        <w:rPr>
          <w:rFonts w:hint="eastAsia" w:ascii="宋体" w:hAnsi="宋体" w:eastAsia="宋体" w:cs="宋体"/>
          <w:bCs w:val="0"/>
          <w:szCs w:val="21"/>
          <w:highlight w:val="none"/>
        </w:rPr>
        <w:t>格式</w:t>
      </w:r>
      <w:r>
        <w:rPr>
          <w:rFonts w:hint="eastAsia" w:ascii="宋体" w:hAnsi="宋体" w:eastAsia="宋体" w:cs="宋体"/>
          <w:bCs w:val="0"/>
          <w:szCs w:val="21"/>
          <w:highlight w:val="none"/>
          <w:lang w:val="en-US" w:eastAsia="zh-CN"/>
        </w:rPr>
        <w:t>7</w:t>
      </w:r>
      <w:r>
        <w:rPr>
          <w:rFonts w:hint="eastAsia" w:ascii="宋体" w:hAnsi="宋体" w:eastAsia="宋体" w:cs="宋体"/>
          <w:bCs w:val="0"/>
          <w:szCs w:val="21"/>
          <w:highlight w:val="none"/>
        </w:rPr>
        <w:t>、构成响应文件的其他资料</w:t>
      </w:r>
      <w:r>
        <w:rPr>
          <w:highlight w:val="none"/>
        </w:rPr>
        <w:tab/>
      </w:r>
      <w:r>
        <w:rPr>
          <w:highlight w:val="none"/>
        </w:rPr>
        <w:fldChar w:fldCharType="begin"/>
      </w:r>
      <w:r>
        <w:rPr>
          <w:highlight w:val="none"/>
        </w:rPr>
        <w:instrText xml:space="preserve"> PAGEREF _Toc6991 \h </w:instrText>
      </w:r>
      <w:r>
        <w:rPr>
          <w:highlight w:val="none"/>
        </w:rPr>
        <w:fldChar w:fldCharType="separate"/>
      </w:r>
      <w:r>
        <w:rPr>
          <w:highlight w:val="none"/>
        </w:rPr>
        <w:t>46</w:t>
      </w:r>
      <w:r>
        <w:rPr>
          <w:highlight w:val="none"/>
        </w:rPr>
        <w:fldChar w:fldCharType="end"/>
      </w:r>
      <w:r>
        <w:rPr>
          <w:rFonts w:hint="eastAsia" w:ascii="宋体" w:hAnsi="宋体" w:eastAsia="宋体" w:cs="宋体"/>
          <w:szCs w:val="36"/>
          <w:highlight w:val="none"/>
        </w:rPr>
        <w:fldChar w:fldCharType="end"/>
      </w:r>
    </w:p>
    <w:p w14:paraId="3F3AEA52">
      <w:pPr>
        <w:pStyle w:val="16"/>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_Toc14341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第五章 采购需求</w:t>
      </w:r>
      <w:r>
        <w:rPr>
          <w:highlight w:val="none"/>
        </w:rPr>
        <w:tab/>
      </w:r>
      <w:r>
        <w:rPr>
          <w:highlight w:val="none"/>
        </w:rPr>
        <w:fldChar w:fldCharType="begin"/>
      </w:r>
      <w:r>
        <w:rPr>
          <w:highlight w:val="none"/>
        </w:rPr>
        <w:instrText xml:space="preserve"> PAGEREF _Toc14341 \h </w:instrText>
      </w:r>
      <w:r>
        <w:rPr>
          <w:highlight w:val="none"/>
        </w:rPr>
        <w:fldChar w:fldCharType="separate"/>
      </w:r>
      <w:r>
        <w:rPr>
          <w:highlight w:val="none"/>
        </w:rPr>
        <w:t>48</w:t>
      </w:r>
      <w:r>
        <w:rPr>
          <w:highlight w:val="none"/>
        </w:rPr>
        <w:fldChar w:fldCharType="end"/>
      </w:r>
      <w:r>
        <w:rPr>
          <w:rFonts w:hint="eastAsia" w:ascii="宋体" w:hAnsi="宋体" w:eastAsia="宋体" w:cs="宋体"/>
          <w:szCs w:val="36"/>
          <w:highlight w:val="none"/>
        </w:rPr>
        <w:fldChar w:fldCharType="end"/>
      </w:r>
    </w:p>
    <w:p w14:paraId="0A88CBB8">
      <w:pPr>
        <w:pStyle w:val="16"/>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_Toc18403 </w:instrText>
      </w:r>
      <w:r>
        <w:rPr>
          <w:rFonts w:hint="eastAsia" w:ascii="宋体" w:hAnsi="宋体" w:eastAsia="宋体" w:cs="宋体"/>
          <w:szCs w:val="36"/>
          <w:highlight w:val="none"/>
        </w:rPr>
        <w:fldChar w:fldCharType="separate"/>
      </w:r>
      <w:r>
        <w:rPr>
          <w:rFonts w:hint="eastAsia" w:ascii="宋体" w:hAnsi="宋体" w:eastAsia="宋体" w:cs="宋体"/>
          <w:szCs w:val="56"/>
          <w:highlight w:val="none"/>
        </w:rPr>
        <w:t>第六章 谈判与评审</w:t>
      </w:r>
      <w:r>
        <w:rPr>
          <w:highlight w:val="none"/>
        </w:rPr>
        <w:tab/>
      </w:r>
      <w:r>
        <w:rPr>
          <w:highlight w:val="none"/>
        </w:rPr>
        <w:fldChar w:fldCharType="begin"/>
      </w:r>
      <w:r>
        <w:rPr>
          <w:highlight w:val="none"/>
        </w:rPr>
        <w:instrText xml:space="preserve"> PAGEREF _Toc18403 \h </w:instrText>
      </w:r>
      <w:r>
        <w:rPr>
          <w:highlight w:val="none"/>
        </w:rPr>
        <w:fldChar w:fldCharType="separate"/>
      </w:r>
      <w:r>
        <w:rPr>
          <w:highlight w:val="none"/>
        </w:rPr>
        <w:t>48</w:t>
      </w:r>
      <w:r>
        <w:rPr>
          <w:highlight w:val="none"/>
        </w:rPr>
        <w:fldChar w:fldCharType="end"/>
      </w:r>
      <w:r>
        <w:rPr>
          <w:rFonts w:hint="eastAsia" w:ascii="宋体" w:hAnsi="宋体" w:eastAsia="宋体" w:cs="宋体"/>
          <w:szCs w:val="36"/>
          <w:highlight w:val="none"/>
        </w:rPr>
        <w:fldChar w:fldCharType="end"/>
      </w:r>
    </w:p>
    <w:p w14:paraId="7C095EFD">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_Toc5491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实质性审查标准前附表</w:t>
      </w:r>
      <w:r>
        <w:rPr>
          <w:highlight w:val="none"/>
        </w:rPr>
        <w:tab/>
      </w:r>
      <w:r>
        <w:rPr>
          <w:highlight w:val="none"/>
        </w:rPr>
        <w:fldChar w:fldCharType="begin"/>
      </w:r>
      <w:r>
        <w:rPr>
          <w:highlight w:val="none"/>
        </w:rPr>
        <w:instrText xml:space="preserve"> PAGEREF _Toc5491 \h </w:instrText>
      </w:r>
      <w:r>
        <w:rPr>
          <w:highlight w:val="none"/>
        </w:rPr>
        <w:fldChar w:fldCharType="separate"/>
      </w:r>
      <w:r>
        <w:rPr>
          <w:highlight w:val="none"/>
        </w:rPr>
        <w:t>49</w:t>
      </w:r>
      <w:r>
        <w:rPr>
          <w:highlight w:val="none"/>
        </w:rPr>
        <w:fldChar w:fldCharType="end"/>
      </w:r>
      <w:r>
        <w:rPr>
          <w:rFonts w:hint="eastAsia" w:ascii="宋体" w:hAnsi="宋体" w:eastAsia="宋体" w:cs="宋体"/>
          <w:szCs w:val="36"/>
          <w:highlight w:val="none"/>
        </w:rPr>
        <w:fldChar w:fldCharType="end"/>
      </w:r>
    </w:p>
    <w:p w14:paraId="46C8EFB3">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_Toc26551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1. 评审方法</w:t>
      </w:r>
      <w:r>
        <w:rPr>
          <w:highlight w:val="none"/>
        </w:rPr>
        <w:tab/>
      </w:r>
      <w:r>
        <w:rPr>
          <w:highlight w:val="none"/>
        </w:rPr>
        <w:fldChar w:fldCharType="begin"/>
      </w:r>
      <w:r>
        <w:rPr>
          <w:highlight w:val="none"/>
        </w:rPr>
        <w:instrText xml:space="preserve"> PAGEREF _Toc26551 \h </w:instrText>
      </w:r>
      <w:r>
        <w:rPr>
          <w:highlight w:val="none"/>
        </w:rPr>
        <w:fldChar w:fldCharType="separate"/>
      </w:r>
      <w:r>
        <w:rPr>
          <w:highlight w:val="none"/>
        </w:rPr>
        <w:t>50</w:t>
      </w:r>
      <w:r>
        <w:rPr>
          <w:highlight w:val="none"/>
        </w:rPr>
        <w:fldChar w:fldCharType="end"/>
      </w:r>
      <w:r>
        <w:rPr>
          <w:rFonts w:hint="eastAsia" w:ascii="宋体" w:hAnsi="宋体" w:eastAsia="宋体" w:cs="宋体"/>
          <w:szCs w:val="36"/>
          <w:highlight w:val="none"/>
        </w:rPr>
        <w:fldChar w:fldCharType="end"/>
      </w:r>
    </w:p>
    <w:p w14:paraId="6E1D331D">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_Toc26819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2. 实质性审查标准</w:t>
      </w:r>
      <w:r>
        <w:rPr>
          <w:highlight w:val="none"/>
        </w:rPr>
        <w:tab/>
      </w:r>
      <w:r>
        <w:rPr>
          <w:highlight w:val="none"/>
        </w:rPr>
        <w:fldChar w:fldCharType="begin"/>
      </w:r>
      <w:r>
        <w:rPr>
          <w:highlight w:val="none"/>
        </w:rPr>
        <w:instrText xml:space="preserve"> PAGEREF _Toc26819 \h </w:instrText>
      </w:r>
      <w:r>
        <w:rPr>
          <w:highlight w:val="none"/>
        </w:rPr>
        <w:fldChar w:fldCharType="separate"/>
      </w:r>
      <w:r>
        <w:rPr>
          <w:highlight w:val="none"/>
        </w:rPr>
        <w:t>50</w:t>
      </w:r>
      <w:r>
        <w:rPr>
          <w:highlight w:val="none"/>
        </w:rPr>
        <w:fldChar w:fldCharType="end"/>
      </w:r>
      <w:r>
        <w:rPr>
          <w:rFonts w:hint="eastAsia" w:ascii="宋体" w:hAnsi="宋体" w:eastAsia="宋体" w:cs="宋体"/>
          <w:szCs w:val="36"/>
          <w:highlight w:val="none"/>
        </w:rPr>
        <w:fldChar w:fldCharType="end"/>
      </w:r>
    </w:p>
    <w:p w14:paraId="4BAF2666">
      <w:pPr>
        <w:pStyle w:val="18"/>
        <w:tabs>
          <w:tab w:val="right" w:leader="dot" w:pos="9746"/>
        </w:tabs>
        <w:rPr>
          <w:highlight w:val="none"/>
        </w:rPr>
      </w:pPr>
      <w:r>
        <w:rPr>
          <w:rFonts w:hint="eastAsia" w:ascii="宋体" w:hAnsi="宋体" w:eastAsia="宋体" w:cs="宋体"/>
          <w:szCs w:val="36"/>
          <w:highlight w:val="none"/>
        </w:rPr>
        <w:fldChar w:fldCharType="begin"/>
      </w:r>
      <w:r>
        <w:rPr>
          <w:rFonts w:hint="eastAsia" w:ascii="宋体" w:hAnsi="宋体" w:eastAsia="宋体" w:cs="宋体"/>
          <w:szCs w:val="36"/>
          <w:highlight w:val="none"/>
        </w:rPr>
        <w:instrText xml:space="preserve"> HYPERLINK \l _Toc17413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rPr>
        <w:t>3. 评审程序</w:t>
      </w:r>
      <w:r>
        <w:rPr>
          <w:highlight w:val="none"/>
        </w:rPr>
        <w:tab/>
      </w:r>
      <w:r>
        <w:rPr>
          <w:highlight w:val="none"/>
        </w:rPr>
        <w:fldChar w:fldCharType="begin"/>
      </w:r>
      <w:r>
        <w:rPr>
          <w:highlight w:val="none"/>
        </w:rPr>
        <w:instrText xml:space="preserve"> PAGEREF _Toc17413 \h </w:instrText>
      </w:r>
      <w:r>
        <w:rPr>
          <w:highlight w:val="none"/>
        </w:rPr>
        <w:fldChar w:fldCharType="separate"/>
      </w:r>
      <w:r>
        <w:rPr>
          <w:highlight w:val="none"/>
        </w:rPr>
        <w:t>50</w:t>
      </w:r>
      <w:r>
        <w:rPr>
          <w:highlight w:val="none"/>
        </w:rPr>
        <w:fldChar w:fldCharType="end"/>
      </w:r>
      <w:r>
        <w:rPr>
          <w:rFonts w:hint="eastAsia" w:ascii="宋体" w:hAnsi="宋体" w:eastAsia="宋体" w:cs="宋体"/>
          <w:szCs w:val="36"/>
          <w:highlight w:val="none"/>
        </w:rPr>
        <w:fldChar w:fldCharType="end"/>
      </w:r>
    </w:p>
    <w:p w14:paraId="4A9E3BDE">
      <w:pPr>
        <w:pStyle w:val="11"/>
        <w:tabs>
          <w:tab w:val="right" w:leader="dot" w:pos="9525"/>
          <w:tab w:val="clear" w:pos="9515"/>
        </w:tabs>
        <w:spacing w:line="420" w:lineRule="exact"/>
        <w:ind w:left="0" w:leftChars="0" w:firstLine="420" w:firstLineChars="200"/>
        <w:rPr>
          <w:rFonts w:hint="eastAsia" w:ascii="宋体" w:hAnsi="宋体" w:eastAsia="宋体" w:cs="宋体"/>
          <w:highlight w:val="none"/>
        </w:rPr>
      </w:pPr>
      <w:r>
        <w:rPr>
          <w:rFonts w:hint="eastAsia" w:ascii="宋体" w:hAnsi="宋体" w:eastAsia="宋体" w:cs="宋体"/>
          <w:szCs w:val="36"/>
          <w:highlight w:val="none"/>
        </w:rPr>
        <w:fldChar w:fldCharType="end"/>
      </w:r>
    </w:p>
    <w:p w14:paraId="18168CD9">
      <w:pPr>
        <w:pStyle w:val="2"/>
        <w:numPr>
          <w:ilvl w:val="0"/>
          <w:numId w:val="2"/>
        </w:numPr>
        <w:jc w:val="center"/>
        <w:rPr>
          <w:rFonts w:hint="eastAsia" w:ascii="宋体" w:hAnsi="宋体" w:eastAsia="宋体" w:cs="宋体"/>
          <w:color w:val="auto"/>
          <w:sz w:val="32"/>
          <w:highlight w:val="none"/>
        </w:rPr>
        <w:sectPr>
          <w:pgSz w:w="11906" w:h="16838"/>
          <w:pgMar w:top="1440" w:right="1080" w:bottom="1440" w:left="1080" w:header="850" w:footer="1016" w:gutter="0"/>
          <w:cols w:space="0" w:num="1"/>
          <w:docGrid w:type="lines" w:linePitch="312" w:charSpace="0"/>
        </w:sectPr>
      </w:pPr>
      <w:bookmarkStart w:id="15" w:name="_Toc337822203"/>
    </w:p>
    <w:p w14:paraId="637511A2">
      <w:pPr>
        <w:pStyle w:val="2"/>
        <w:numPr>
          <w:ilvl w:val="0"/>
          <w:numId w:val="0"/>
        </w:numPr>
        <w:spacing w:line="700" w:lineRule="exact"/>
        <w:jc w:val="center"/>
        <w:rPr>
          <w:rFonts w:hint="eastAsia" w:ascii="宋体" w:hAnsi="宋体" w:eastAsia="宋体" w:cs="宋体"/>
          <w:color w:val="auto"/>
          <w:sz w:val="56"/>
          <w:szCs w:val="56"/>
          <w:highlight w:val="none"/>
        </w:rPr>
      </w:pPr>
      <w:bookmarkStart w:id="16" w:name="_Toc15303"/>
      <w:bookmarkStart w:id="17" w:name="_Toc8887"/>
      <w:r>
        <w:rPr>
          <w:rFonts w:hint="eastAsia" w:ascii="宋体" w:hAnsi="宋体" w:eastAsia="宋体" w:cs="宋体"/>
          <w:color w:val="auto"/>
          <w:sz w:val="56"/>
          <w:szCs w:val="56"/>
          <w:highlight w:val="none"/>
        </w:rPr>
        <w:t>第一章 竞争性谈判</w:t>
      </w:r>
      <w:bookmarkEnd w:id="15"/>
      <w:r>
        <w:rPr>
          <w:rFonts w:hint="eastAsia" w:ascii="宋体" w:hAnsi="宋体" w:eastAsia="宋体" w:cs="宋体"/>
          <w:color w:val="auto"/>
          <w:sz w:val="56"/>
          <w:szCs w:val="56"/>
          <w:highlight w:val="none"/>
        </w:rPr>
        <w:t>公告</w:t>
      </w:r>
      <w:bookmarkEnd w:id="16"/>
      <w:bookmarkEnd w:id="17"/>
    </w:p>
    <w:p w14:paraId="3EA792E4">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项目概况</w:t>
      </w:r>
    </w:p>
    <w:p w14:paraId="00A7C174">
      <w:pPr>
        <w:pBdr>
          <w:top w:val="single" w:color="auto" w:sz="4" w:space="1"/>
          <w:left w:val="single" w:color="auto" w:sz="4" w:space="4"/>
          <w:bottom w:val="single" w:color="auto" w:sz="4" w:space="1"/>
          <w:right w:val="single" w:color="auto" w:sz="4" w:space="4"/>
        </w:pBdr>
        <w:spacing w:line="360" w:lineRule="auto"/>
        <w:ind w:firstLine="440" w:firstLineChars="200"/>
        <w:rPr>
          <w:rFonts w:hint="eastAsia" w:ascii="宋体" w:hAnsi="宋体" w:eastAsia="宋体" w:cs="宋体"/>
          <w:b/>
          <w:sz w:val="24"/>
          <w:highlight w:val="none"/>
        </w:rPr>
      </w:pPr>
      <w:r>
        <w:rPr>
          <w:rFonts w:hint="eastAsia" w:ascii="宋体" w:hAnsi="宋体" w:cs="宋体"/>
          <w:sz w:val="22"/>
          <w:szCs w:val="22"/>
          <w:highlight w:val="none"/>
          <w:u w:val="single"/>
          <w:lang w:eastAsia="zh-CN"/>
        </w:rPr>
        <w:t>《云南文物论文集》（暂定名）出版项目</w:t>
      </w:r>
      <w:r>
        <w:rPr>
          <w:rFonts w:hint="eastAsia" w:ascii="宋体" w:hAnsi="宋体" w:eastAsia="宋体" w:cs="宋体"/>
          <w:sz w:val="22"/>
          <w:szCs w:val="22"/>
          <w:highlight w:val="none"/>
        </w:rPr>
        <w:t>的潜在供应商应在</w:t>
      </w:r>
      <w:r>
        <w:rPr>
          <w:rFonts w:hint="eastAsia" w:ascii="宋体" w:hAnsi="宋体" w:eastAsia="宋体" w:cs="宋体"/>
          <w:sz w:val="22"/>
          <w:szCs w:val="22"/>
          <w:highlight w:val="none"/>
          <w:u w:val="single"/>
        </w:rPr>
        <w:t>政采云平台（https://www.zcygov.cn/）线上（下载）</w:t>
      </w:r>
      <w:r>
        <w:rPr>
          <w:rFonts w:hint="eastAsia" w:ascii="宋体" w:hAnsi="宋体" w:eastAsia="宋体" w:cs="宋体"/>
          <w:sz w:val="22"/>
          <w:szCs w:val="22"/>
          <w:highlight w:val="none"/>
        </w:rPr>
        <w:t>获取采购文件，并于</w:t>
      </w:r>
      <w:r>
        <w:rPr>
          <w:rFonts w:hint="eastAsia" w:ascii="宋体" w:hAnsi="宋体" w:eastAsia="宋体" w:cs="宋体"/>
          <w:sz w:val="22"/>
          <w:szCs w:val="22"/>
          <w:highlight w:val="none"/>
          <w:u w:val="single"/>
          <w:lang w:eastAsia="zh-CN"/>
        </w:rPr>
        <w:t>202</w:t>
      </w:r>
      <w:r>
        <w:rPr>
          <w:rFonts w:hint="eastAsia" w:ascii="宋体" w:hAnsi="宋体" w:cs="宋体"/>
          <w:sz w:val="22"/>
          <w:szCs w:val="22"/>
          <w:highlight w:val="none"/>
          <w:u w:val="single"/>
          <w:lang w:val="en-US" w:eastAsia="zh-CN"/>
        </w:rPr>
        <w:t>5</w:t>
      </w:r>
      <w:r>
        <w:rPr>
          <w:rFonts w:hint="eastAsia" w:ascii="宋体" w:hAnsi="宋体" w:eastAsia="宋体" w:cs="宋体"/>
          <w:sz w:val="22"/>
          <w:szCs w:val="22"/>
          <w:highlight w:val="none"/>
          <w:u w:val="single"/>
          <w:lang w:eastAsia="zh-CN"/>
        </w:rPr>
        <w:t>年</w:t>
      </w:r>
      <w:r>
        <w:rPr>
          <w:rFonts w:hint="eastAsia" w:ascii="宋体" w:hAnsi="宋体" w:cs="宋体"/>
          <w:sz w:val="22"/>
          <w:szCs w:val="22"/>
          <w:highlight w:val="none"/>
          <w:u w:val="single"/>
          <w:lang w:val="en-US" w:eastAsia="zh-CN"/>
        </w:rPr>
        <w:t>4</w:t>
      </w:r>
      <w:r>
        <w:rPr>
          <w:rFonts w:hint="eastAsia" w:ascii="宋体" w:hAnsi="宋体" w:eastAsia="宋体" w:cs="宋体"/>
          <w:sz w:val="22"/>
          <w:szCs w:val="22"/>
          <w:highlight w:val="none"/>
          <w:u w:val="single"/>
          <w:lang w:eastAsia="zh-CN"/>
        </w:rPr>
        <w:t>月</w:t>
      </w:r>
      <w:r>
        <w:rPr>
          <w:rFonts w:hint="eastAsia" w:ascii="宋体" w:hAnsi="宋体" w:cs="宋体"/>
          <w:sz w:val="22"/>
          <w:szCs w:val="22"/>
          <w:highlight w:val="none"/>
          <w:u w:val="single"/>
          <w:lang w:val="en-US" w:eastAsia="zh-CN"/>
        </w:rPr>
        <w:t>30</w:t>
      </w:r>
      <w:r>
        <w:rPr>
          <w:rFonts w:hint="eastAsia" w:ascii="宋体" w:hAnsi="宋体" w:eastAsia="宋体" w:cs="宋体"/>
          <w:sz w:val="22"/>
          <w:szCs w:val="22"/>
          <w:highlight w:val="none"/>
          <w:u w:val="single"/>
          <w:lang w:eastAsia="zh-CN"/>
        </w:rPr>
        <w:t>日</w:t>
      </w:r>
      <w:r>
        <w:rPr>
          <w:rFonts w:hint="eastAsia" w:ascii="宋体" w:hAnsi="宋体" w:cs="宋体"/>
          <w:sz w:val="22"/>
          <w:szCs w:val="22"/>
          <w:highlight w:val="none"/>
          <w:u w:val="single"/>
          <w:lang w:val="en-US" w:eastAsia="zh-CN"/>
        </w:rPr>
        <w:t>9</w:t>
      </w:r>
      <w:r>
        <w:rPr>
          <w:rFonts w:hint="eastAsia" w:ascii="宋体" w:hAnsi="宋体" w:eastAsia="宋体" w:cs="宋体"/>
          <w:sz w:val="22"/>
          <w:szCs w:val="22"/>
          <w:highlight w:val="none"/>
          <w:u w:val="single"/>
          <w:lang w:eastAsia="zh-CN"/>
        </w:rPr>
        <w:t>点</w:t>
      </w:r>
      <w:r>
        <w:rPr>
          <w:rFonts w:hint="eastAsia" w:ascii="宋体" w:hAnsi="宋体" w:cs="宋体"/>
          <w:sz w:val="22"/>
          <w:szCs w:val="22"/>
          <w:highlight w:val="none"/>
          <w:u w:val="single"/>
          <w:lang w:val="en-US" w:eastAsia="zh-CN"/>
        </w:rPr>
        <w:t>3</w:t>
      </w:r>
      <w:r>
        <w:rPr>
          <w:rFonts w:hint="eastAsia" w:ascii="宋体" w:hAnsi="宋体" w:eastAsia="宋体" w:cs="宋体"/>
          <w:sz w:val="22"/>
          <w:szCs w:val="22"/>
          <w:highlight w:val="none"/>
          <w:u w:val="single"/>
          <w:lang w:eastAsia="zh-CN"/>
        </w:rPr>
        <w:t>0分</w:t>
      </w:r>
      <w:r>
        <w:rPr>
          <w:rFonts w:hint="eastAsia" w:ascii="宋体" w:hAnsi="宋体" w:eastAsia="宋体" w:cs="宋体"/>
          <w:bCs/>
          <w:sz w:val="22"/>
          <w:szCs w:val="22"/>
          <w:highlight w:val="none"/>
        </w:rPr>
        <w:t>（北京时间）前提交响应文件</w:t>
      </w:r>
      <w:r>
        <w:rPr>
          <w:rFonts w:hint="eastAsia" w:ascii="宋体" w:hAnsi="宋体" w:eastAsia="宋体" w:cs="宋体"/>
          <w:sz w:val="22"/>
          <w:szCs w:val="22"/>
          <w:highlight w:val="none"/>
        </w:rPr>
        <w:t>。</w:t>
      </w:r>
    </w:p>
    <w:p w14:paraId="58511FAA">
      <w:pPr>
        <w:spacing w:line="360" w:lineRule="auto"/>
        <w:contextualSpacing/>
        <w:outlineLvl w:val="1"/>
        <w:rPr>
          <w:rFonts w:hint="eastAsia" w:ascii="宋体" w:hAnsi="宋体" w:eastAsia="宋体" w:cs="宋体"/>
          <w:b/>
          <w:sz w:val="24"/>
          <w:szCs w:val="24"/>
          <w:highlight w:val="none"/>
        </w:rPr>
      </w:pPr>
      <w:bookmarkStart w:id="18" w:name="_Toc337822211"/>
      <w:r>
        <w:rPr>
          <w:rFonts w:hint="eastAsia" w:ascii="宋体" w:hAnsi="宋体" w:eastAsia="宋体" w:cs="宋体"/>
          <w:b/>
          <w:sz w:val="24"/>
          <w:szCs w:val="24"/>
          <w:highlight w:val="none"/>
        </w:rPr>
        <w:t>一、项目基本情况：</w:t>
      </w:r>
    </w:p>
    <w:p w14:paraId="207194BC">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 xml:space="preserve"> YNZC2025-J3-01747-YZGF-0355</w:t>
      </w:r>
    </w:p>
    <w:p w14:paraId="1876844E">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《云南文物论文集》（暂定名）出版项目</w:t>
      </w:r>
    </w:p>
    <w:p w14:paraId="23859424">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采购方式：竞争性</w:t>
      </w:r>
      <w:r>
        <w:rPr>
          <w:rFonts w:hint="eastAsia" w:ascii="宋体" w:hAnsi="宋体" w:eastAsia="宋体" w:cs="宋体"/>
          <w:sz w:val="24"/>
          <w:szCs w:val="24"/>
          <w:highlight w:val="none"/>
          <w:lang w:val="en-US" w:eastAsia="zh-CN"/>
        </w:rPr>
        <w:t>谈判</w:t>
      </w:r>
    </w:p>
    <w:p w14:paraId="28D92E13">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预算金额（万元）：</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zh-CN"/>
        </w:rPr>
        <w:t>.00</w:t>
      </w:r>
    </w:p>
    <w:p w14:paraId="5961C491">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最高限价（万元）：</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zh-CN"/>
        </w:rPr>
        <w:t>.00</w:t>
      </w:r>
    </w:p>
    <w:p w14:paraId="0CDD2D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eastAsia="宋体" w:cs="宋体"/>
          <w:sz w:val="24"/>
          <w:szCs w:val="24"/>
          <w:highlight w:val="none"/>
        </w:rPr>
        <w:t>采购需求：</w:t>
      </w:r>
      <w:r>
        <w:rPr>
          <w:rFonts w:hint="eastAsia" w:ascii="宋体" w:hAnsi="宋体" w:cs="宋体"/>
          <w:sz w:val="24"/>
          <w:szCs w:val="24"/>
          <w:highlight w:val="none"/>
          <w:lang w:eastAsia="zh-CN"/>
        </w:rPr>
        <w:t>《云南文物论文集》（暂定名）出版项目，完成书号申请、排版设计、编辑校对、制版印刷、运输、邮寄等服务，具备高水平的图片处理、文字编辑和审校能力，至少配置2名在职副编审人员参与项目审校，确保按时保质完成排版和修改工作。每稿需打印小样核对，无误后方可印刷，并完成三审三校。若出现质量问题，供应商需无条件重新印制并承担全部损失。定稿后30天内完成印刷、装订，并免费送货至指定地点。</w:t>
      </w:r>
    </w:p>
    <w:p w14:paraId="1B5CBD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rPr>
        <w:t>技术要求：开本：16开</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成品尺寸：210mm×285mm</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页码：200—220页（视内容情况而定）</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印张：约12印张</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字数：350千字</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封面：250克特种纸，四色印刷</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正文：98克特种纸，四色印刷</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装订：无线胶装</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印数：1000册</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sz w:val="24"/>
          <w:szCs w:val="24"/>
          <w:highlight w:val="none"/>
          <w:lang w:val="en-US" w:eastAsia="zh-CN"/>
        </w:rPr>
        <w:t>具体内容详见第五章采购需求</w:t>
      </w:r>
      <w:r>
        <w:rPr>
          <w:rFonts w:hint="eastAsia" w:ascii="宋体" w:hAnsi="宋体" w:eastAsia="宋体" w:cs="宋体"/>
          <w:sz w:val="24"/>
          <w:szCs w:val="24"/>
          <w:highlight w:val="none"/>
        </w:rPr>
        <w:t>。</w:t>
      </w:r>
    </w:p>
    <w:p w14:paraId="7343FE5D">
      <w:pPr>
        <w:snapToGrid w:val="0"/>
        <w:spacing w:line="360" w:lineRule="auto"/>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eastAsia="zh-CN"/>
        </w:rPr>
        <w:t>自合同签订之日起6个月。</w:t>
      </w:r>
    </w:p>
    <w:p w14:paraId="4F57066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b/>
          <w:bCs/>
          <w:sz w:val="24"/>
          <w:szCs w:val="24"/>
          <w:highlight w:val="none"/>
        </w:rPr>
        <w:t>否</w:t>
      </w:r>
      <w:r>
        <w:rPr>
          <w:rFonts w:hint="eastAsia" w:ascii="宋体" w:hAnsi="宋体" w:eastAsia="宋体" w:cs="宋体"/>
          <w:sz w:val="24"/>
          <w:szCs w:val="24"/>
          <w:highlight w:val="none"/>
        </w:rPr>
        <w:t>）接受联合体</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w:t>
      </w:r>
    </w:p>
    <w:p w14:paraId="199F21EC">
      <w:pPr>
        <w:spacing w:line="360" w:lineRule="auto"/>
        <w:ind w:firstLine="241" w:firstLineChars="100"/>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二、申请人资质要求：</w:t>
      </w:r>
    </w:p>
    <w:p w14:paraId="4B123DB7">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79B5DD03">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1.1供应商具有独立承担民事责任的能力（提供营业执照、税务登记证、组织机构代码证或三证合一的营业执照复印件/扫描件）；</w:t>
      </w:r>
    </w:p>
    <w:p w14:paraId="08AA9057">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1.2供应商具有良好的商业信誉和健全的财务会计制度：提供202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年-202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任意1个年度经审计的财务会计报表（新成立不满1年的供应商根据实际情况提供），包括财务审计报告、资产负债表、利润表、现金流量表、所有者权益变动表及附注（审计报告中明确含有的须提供）；或可提供自响应文件提交截止时间前三个月内开户银行出具的资信证明或专业担保机构对供应商进行资信审查后出具的投标担保函。供应商可根据自身情况提供上述任意一种证明材料）；</w:t>
      </w:r>
    </w:p>
    <w:p w14:paraId="516DC8B3">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1.3供应商具有履行合同所必需的设备和专业技术能力（供应商提供书面声明或证明材料）；</w:t>
      </w:r>
    </w:p>
    <w:p w14:paraId="1B44BE4C">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1.4供应商具有依法缴纳税收和社会保障资金的良好记录：供应商须提供缴税所属时间在202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年01月至本项目响应文件提交截止时间前任意</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个月的税务局税收通用缴款书或银行电子缴税（费）凭证或税务局出具纳税情况的相关证明，依法免税的（含新成立的企业），应提供依法免税的相关证明文件；供应商须提供缴费所属时间在202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年01月至本项目响应文件提交截止时间前任意</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个月的社会保险费缴款书或银行电子缴税（费）凭证或社保管理部门出具的有效的缴款证明，依法免缴的（含新成立的企业），应提供依法免缴的相关证明文件；成立时间不足</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个月的供应商，提供依法缴纳税收和社会保障资金的承诺书；</w:t>
      </w:r>
    </w:p>
    <w:p w14:paraId="0029202A">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1.5供应商参加政府采购活动前三年内，在经营活动中没有重大违法记录（供应商提供书面声明即可）；</w:t>
      </w:r>
    </w:p>
    <w:p w14:paraId="7CF024B8">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1.6法律、行政法规规定的其他条件。</w:t>
      </w:r>
    </w:p>
    <w:p w14:paraId="0EA54C7F">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2、落实政府采购政策需满足的资格要求：无（本项目</w:t>
      </w:r>
      <w:r>
        <w:rPr>
          <w:rFonts w:hint="eastAsia" w:ascii="宋体" w:hAnsi="宋体" w:eastAsia="宋体" w:cs="宋体"/>
          <w:b/>
          <w:bCs/>
          <w:sz w:val="24"/>
          <w:szCs w:val="24"/>
          <w:highlight w:val="none"/>
        </w:rPr>
        <w:t>不属于</w:t>
      </w:r>
      <w:r>
        <w:rPr>
          <w:rFonts w:hint="eastAsia" w:ascii="宋体" w:hAnsi="宋体" w:eastAsia="宋体" w:cs="宋体"/>
          <w:sz w:val="24"/>
          <w:szCs w:val="24"/>
          <w:highlight w:val="none"/>
        </w:rPr>
        <w:t>专门面向中小企业、监狱企业、残疾人福利企业采购项目）。</w:t>
      </w:r>
    </w:p>
    <w:p w14:paraId="79B98228">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595D7A9C">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3.1单位负责人为同一人或者存在直接控股、管理关系的不同供应商，不得参加同一合同项下的政府采购活动； </w:t>
      </w:r>
    </w:p>
    <w:p w14:paraId="2DFAFA4E">
      <w:pPr>
        <w:spacing w:line="360" w:lineRule="auto"/>
        <w:ind w:firstLine="480" w:firstLineChars="200"/>
        <w:contextualSpacing/>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3.2供应商应具备行业主管部门颁发合格有效的图书出版许可证；</w:t>
      </w:r>
    </w:p>
    <w:p w14:paraId="0B7E0908">
      <w:pPr>
        <w:spacing w:line="360" w:lineRule="auto"/>
        <w:ind w:firstLine="480" w:firstLineChars="200"/>
        <w:contextualSpacing/>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3.3供应商须具有相关书籍出版经验，提供1个自2022年1月（含）至今承担过相关书籍出版经验证明材料；</w:t>
      </w:r>
    </w:p>
    <w:p w14:paraId="45C4AECF">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未被列入“信用中国”网站（www.creditchina.gov.cn）失信被执行人、重大税收违法失信主体、政府采购严重违法失信行为记录名单，及未被列入中国政府采购网（www.ccgp.gov.cn）“政府采购严重违法失信行为信息记录”（以谈判当天工作人员对上述信用信息进行查询核对的结果为准）。</w:t>
      </w:r>
    </w:p>
    <w:p w14:paraId="749C0149">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三、采购文件获取：</w:t>
      </w:r>
    </w:p>
    <w:p w14:paraId="163CAFA0">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时间：2025-0</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至2025-0</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，每天上午06:00至12:00，下午12：00至23:59（北京时间，法定节假日除外）</w:t>
      </w:r>
    </w:p>
    <w:p w14:paraId="593BF59C">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地点：政采云平台线上获取（https://www.zcygov.cn/）</w:t>
      </w:r>
    </w:p>
    <w:p w14:paraId="185A4C39">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01980B44">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2.按上述要求获取文件的供应商视为合法获取了本项目采购文件，具备本项目的投标资格。</w:t>
      </w:r>
    </w:p>
    <w:p w14:paraId="0C6B72F6">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售价（元）：0</w:t>
      </w:r>
    </w:p>
    <w:p w14:paraId="00376C91">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四、响应文件的提交：</w:t>
      </w:r>
    </w:p>
    <w:p w14:paraId="38A517C6">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2025-0</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 xml:space="preserve">30 </w:t>
      </w:r>
      <w:r>
        <w:rPr>
          <w:rFonts w:hint="eastAsia" w:ascii="宋体" w:hAnsi="宋体" w:eastAsia="宋体" w:cs="宋体"/>
          <w:sz w:val="24"/>
          <w:szCs w:val="24"/>
          <w:highlight w:val="none"/>
        </w:rPr>
        <w:t xml:space="preserve">  09:30（北京时间）</w:t>
      </w:r>
    </w:p>
    <w:p w14:paraId="3C639830">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地点：云南省昆明市五华区人民西路328号云南招标股份有限公司办公楼1楼政采评第一标厅</w:t>
      </w:r>
    </w:p>
    <w:p w14:paraId="2B6A09E4">
      <w:pPr>
        <w:spacing w:line="360" w:lineRule="auto"/>
        <w:contextualSpacing/>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五、开启</w:t>
      </w:r>
    </w:p>
    <w:p w14:paraId="181E8577">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时间：2025-0</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 xml:space="preserve">30  </w:t>
      </w:r>
      <w:r>
        <w:rPr>
          <w:rFonts w:hint="eastAsia" w:ascii="宋体" w:hAnsi="宋体" w:eastAsia="宋体" w:cs="宋体"/>
          <w:sz w:val="24"/>
          <w:szCs w:val="24"/>
          <w:highlight w:val="none"/>
        </w:rPr>
        <w:t xml:space="preserve"> 09:30（北京时间）</w:t>
      </w:r>
    </w:p>
    <w:p w14:paraId="73742AF1">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地点：政采云平台电子开标厅</w:t>
      </w:r>
    </w:p>
    <w:p w14:paraId="6C0E8F8D">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六、公告期限：</w:t>
      </w:r>
    </w:p>
    <w:p w14:paraId="03F81DE3">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不少于3</w:t>
      </w:r>
      <w:r>
        <w:rPr>
          <w:rFonts w:hint="eastAsia" w:ascii="宋体" w:hAnsi="宋体" w:eastAsia="宋体" w:cs="宋体"/>
          <w:sz w:val="24"/>
          <w:szCs w:val="24"/>
          <w:highlight w:val="none"/>
        </w:rPr>
        <w:t>个工作日。</w:t>
      </w:r>
    </w:p>
    <w:p w14:paraId="0651A09C">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七、其他补充事项：</w:t>
      </w:r>
    </w:p>
    <w:p w14:paraId="70C8D8C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开标方式：网上开标</w:t>
      </w:r>
    </w:p>
    <w:p w14:paraId="396A88E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是否需要缴纳投标保证金：是</w:t>
      </w:r>
    </w:p>
    <w:p w14:paraId="464B8A4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《云南文物论文集》（暂定名）出版项目</w:t>
      </w:r>
    </w:p>
    <w:p w14:paraId="395DF0C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保证金金额：</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00（元）</w:t>
      </w:r>
    </w:p>
    <w:p w14:paraId="1A6FC33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保证金缴纳方式：支票、汇票、本票、保函或者保证保险、其他非现金形式：银行转账、网银、电汇等形式</w:t>
      </w:r>
    </w:p>
    <w:p w14:paraId="3B634D0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保证金缴纳截止时间：2025-0</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 xml:space="preserve">30  </w:t>
      </w:r>
      <w:r>
        <w:rPr>
          <w:rFonts w:hint="eastAsia" w:ascii="宋体" w:hAnsi="宋体" w:eastAsia="宋体" w:cs="宋体"/>
          <w:sz w:val="24"/>
          <w:szCs w:val="24"/>
          <w:highlight w:val="none"/>
        </w:rPr>
        <w:t xml:space="preserve">  09:30</w:t>
      </w:r>
    </w:p>
    <w:p w14:paraId="6E7DDEB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p w14:paraId="0457477E">
      <w:pPr>
        <w:spacing w:line="360" w:lineRule="auto"/>
        <w:ind w:firstLine="480" w:firstLineChars="200"/>
        <w:rPr>
          <w:rFonts w:hint="eastAsia" w:ascii="宋体" w:hAnsi="宋体" w:eastAsia="宋体" w:cs="宋体"/>
          <w:sz w:val="24"/>
          <w:szCs w:val="24"/>
          <w:highlight w:val="none"/>
        </w:rPr>
      </w:pPr>
      <w:bookmarkStart w:id="19" w:name="OLE_LINK13"/>
      <w:bookmarkStart w:id="20" w:name="OLE_LINK14"/>
      <w:r>
        <w:rPr>
          <w:rFonts w:hint="eastAsia" w:ascii="宋体" w:hAnsi="宋体" w:eastAsia="宋体" w:cs="宋体"/>
          <w:sz w:val="24"/>
          <w:szCs w:val="24"/>
          <w:highlight w:val="none"/>
        </w:rPr>
        <w:t>1、发布公告的媒介：本次招标公告在《云南省政府采购网》、《政府采购云平台》上发布，采购人及采购代理机构对其他网站发布或转载的公告内容不承担任何责任。</w:t>
      </w:r>
    </w:p>
    <w:p w14:paraId="07F36DE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2.本项目实行网上投标，采用电子投标文件；</w:t>
      </w:r>
    </w:p>
    <w:p w14:paraId="255608E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w:t>
      </w:r>
    </w:p>
    <w:p w14:paraId="62F7730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bookmarkEnd w:id="19"/>
    <w:bookmarkEnd w:id="20"/>
    <w:p w14:paraId="09F8042B">
      <w:pPr>
        <w:spacing w:line="360" w:lineRule="auto"/>
        <w:ind w:firstLine="540" w:firstLineChars="224"/>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八、凡对本次采购提出询问，请按以下方式联系：</w:t>
      </w:r>
    </w:p>
    <w:p w14:paraId="1EA28BEA">
      <w:pPr>
        <w:spacing w:line="360" w:lineRule="auto"/>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68C101D7">
      <w:pPr>
        <w:spacing w:line="360" w:lineRule="auto"/>
        <w:ind w:firstLine="480" w:firstLineChars="200"/>
        <w:contextualSpacing/>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 购 人：云南省博物馆</w:t>
      </w:r>
    </w:p>
    <w:p w14:paraId="2EDA9F28">
      <w:pPr>
        <w:spacing w:line="360" w:lineRule="auto"/>
        <w:ind w:firstLine="480" w:firstLineChars="200"/>
        <w:contextualSpacing/>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址：云南省昆明市广福路6393号</w:t>
      </w:r>
    </w:p>
    <w:p w14:paraId="0E946B24">
      <w:pPr>
        <w:spacing w:line="360" w:lineRule="auto"/>
        <w:ind w:firstLine="480" w:firstLineChars="200"/>
        <w:contextualSpacing/>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牟老师</w:t>
      </w:r>
    </w:p>
    <w:p w14:paraId="36EE94C9">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电    话：0871-67287163</w:t>
      </w:r>
    </w:p>
    <w:p w14:paraId="6D843059">
      <w:pPr>
        <w:spacing w:line="360" w:lineRule="auto"/>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w:t>
      </w:r>
    </w:p>
    <w:p w14:paraId="0123899A">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名 称：云南招标股份有限公司</w:t>
      </w:r>
    </w:p>
    <w:p w14:paraId="19B7F30D">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地址：云南省昆明市人民西路328号</w:t>
      </w:r>
    </w:p>
    <w:p w14:paraId="1992E0E4">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联系方式：0871-65316494</w:t>
      </w:r>
    </w:p>
    <w:p w14:paraId="641B9550">
      <w:pPr>
        <w:spacing w:line="360" w:lineRule="auto"/>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项目联系方式</w:t>
      </w:r>
    </w:p>
    <w:p w14:paraId="2BB16DDE">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项目联系人：郑艳、朱云、吴越</w:t>
      </w:r>
    </w:p>
    <w:p w14:paraId="64728508">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电话：0871-65316494</w:t>
      </w:r>
    </w:p>
    <w:p w14:paraId="3C1E8423">
      <w:pPr>
        <w:rPr>
          <w:rFonts w:hint="eastAsia" w:ascii="宋体" w:hAnsi="宋体" w:eastAsia="宋体" w:cs="宋体"/>
          <w:color w:val="auto"/>
          <w:sz w:val="56"/>
          <w:szCs w:val="56"/>
          <w:highlight w:val="none"/>
        </w:rPr>
      </w:pPr>
      <w:bookmarkStart w:id="21" w:name="_Toc7728"/>
      <w:bookmarkStart w:id="22" w:name="_Toc3440"/>
      <w:r>
        <w:rPr>
          <w:rFonts w:hint="eastAsia" w:ascii="宋体" w:hAnsi="宋体" w:eastAsia="宋体" w:cs="宋体"/>
          <w:color w:val="auto"/>
          <w:sz w:val="56"/>
          <w:szCs w:val="56"/>
          <w:highlight w:val="none"/>
        </w:rPr>
        <w:br w:type="page"/>
      </w:r>
    </w:p>
    <w:p w14:paraId="0E945395">
      <w:pPr>
        <w:pStyle w:val="2"/>
        <w:numPr>
          <w:ilvl w:val="0"/>
          <w:numId w:val="0"/>
        </w:numPr>
        <w:spacing w:line="700" w:lineRule="exact"/>
        <w:jc w:val="center"/>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t>第二章 供应商须知</w:t>
      </w:r>
      <w:bookmarkEnd w:id="18"/>
      <w:bookmarkEnd w:id="21"/>
      <w:bookmarkEnd w:id="22"/>
    </w:p>
    <w:p w14:paraId="460F30EA">
      <w:pPr>
        <w:pStyle w:val="3"/>
        <w:numPr>
          <w:ilvl w:val="0"/>
          <w:numId w:val="0"/>
        </w:numPr>
        <w:spacing w:before="0" w:line="579" w:lineRule="exact"/>
        <w:ind w:left="425"/>
        <w:rPr>
          <w:rFonts w:hint="eastAsia" w:ascii="宋体" w:hAnsi="宋体" w:eastAsia="宋体" w:cs="宋体"/>
          <w:szCs w:val="28"/>
          <w:highlight w:val="none"/>
        </w:rPr>
      </w:pPr>
      <w:bookmarkStart w:id="23" w:name="_Toc24793"/>
      <w:bookmarkStart w:id="24" w:name="_Toc86124039"/>
      <w:bookmarkStart w:id="25" w:name="_Toc337822212"/>
      <w:bookmarkStart w:id="26" w:name="_Toc25021"/>
      <w:bookmarkStart w:id="27" w:name="_Toc19318"/>
      <w:bookmarkStart w:id="28" w:name="_Toc14987"/>
      <w:bookmarkStart w:id="29" w:name="_Toc28983"/>
      <w:bookmarkStart w:id="30" w:name="_Toc7772"/>
      <w:bookmarkStart w:id="31" w:name="_Toc24440"/>
      <w:bookmarkStart w:id="32" w:name="_Toc18800"/>
      <w:bookmarkStart w:id="33" w:name="_Toc10149"/>
      <w:r>
        <w:rPr>
          <w:rFonts w:hint="eastAsia" w:ascii="宋体" w:hAnsi="宋体" w:eastAsia="宋体" w:cs="宋体"/>
          <w:szCs w:val="28"/>
          <w:highlight w:val="none"/>
        </w:rPr>
        <w:t>供应商须知前附表</w:t>
      </w:r>
      <w:bookmarkEnd w:id="23"/>
      <w:bookmarkEnd w:id="24"/>
      <w:bookmarkEnd w:id="25"/>
      <w:bookmarkEnd w:id="26"/>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839"/>
        <w:gridCol w:w="2005"/>
        <w:gridCol w:w="6936"/>
      </w:tblGrid>
      <w:tr w14:paraId="7FD6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blHeader/>
          <w:jc w:val="center"/>
        </w:trPr>
        <w:tc>
          <w:tcPr>
            <w:tcW w:w="429" w:type="pct"/>
            <w:vAlign w:val="center"/>
          </w:tcPr>
          <w:p w14:paraId="31B89799">
            <w:pPr>
              <w:pStyle w:val="12"/>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条款号</w:t>
            </w:r>
          </w:p>
        </w:tc>
        <w:tc>
          <w:tcPr>
            <w:tcW w:w="1025" w:type="pct"/>
            <w:vAlign w:val="center"/>
          </w:tcPr>
          <w:p w14:paraId="5CD8024D">
            <w:pPr>
              <w:pStyle w:val="12"/>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 款 名 称</w:t>
            </w:r>
          </w:p>
        </w:tc>
        <w:tc>
          <w:tcPr>
            <w:tcW w:w="3544" w:type="pct"/>
            <w:vAlign w:val="center"/>
          </w:tcPr>
          <w:p w14:paraId="53D04829">
            <w:pPr>
              <w:pStyle w:val="12"/>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 列 内 容</w:t>
            </w:r>
          </w:p>
        </w:tc>
      </w:tr>
      <w:tr w14:paraId="35E0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Merge w:val="restart"/>
            <w:vAlign w:val="center"/>
          </w:tcPr>
          <w:p w14:paraId="1CEED16E">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025" w:type="pct"/>
            <w:vAlign w:val="center"/>
          </w:tcPr>
          <w:p w14:paraId="0EEFFBA3">
            <w:pPr>
              <w:pStyle w:val="12"/>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采购人</w:t>
            </w:r>
          </w:p>
        </w:tc>
        <w:tc>
          <w:tcPr>
            <w:tcW w:w="3544" w:type="pct"/>
            <w:vAlign w:val="center"/>
          </w:tcPr>
          <w:p w14:paraId="481045B5">
            <w:pPr>
              <w:pStyle w:val="12"/>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采购人：</w:t>
            </w:r>
            <w:r>
              <w:rPr>
                <w:rFonts w:hint="eastAsia" w:ascii="宋体" w:hAnsi="宋体" w:eastAsia="宋体" w:cs="宋体"/>
                <w:bCs/>
                <w:sz w:val="21"/>
                <w:szCs w:val="21"/>
                <w:highlight w:val="none"/>
                <w:lang w:eastAsia="zh-CN"/>
              </w:rPr>
              <w:t>云南省博物馆</w:t>
            </w:r>
          </w:p>
          <w:p w14:paraId="50649D27">
            <w:pPr>
              <w:pStyle w:val="12"/>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地  址：</w:t>
            </w:r>
            <w:r>
              <w:rPr>
                <w:rFonts w:hint="eastAsia" w:ascii="宋体" w:hAnsi="宋体" w:eastAsia="宋体" w:cs="宋体"/>
                <w:bCs/>
                <w:sz w:val="21"/>
                <w:szCs w:val="21"/>
                <w:highlight w:val="none"/>
                <w:lang w:eastAsia="zh-CN"/>
              </w:rPr>
              <w:t>云南省昆明市广福路6393号</w:t>
            </w:r>
          </w:p>
          <w:p w14:paraId="5DA85D84">
            <w:pPr>
              <w:pStyle w:val="12"/>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联系人：</w:t>
            </w:r>
            <w:r>
              <w:rPr>
                <w:rFonts w:hint="eastAsia" w:ascii="宋体" w:hAnsi="宋体" w:eastAsia="宋体" w:cs="宋体"/>
                <w:bCs/>
                <w:sz w:val="21"/>
                <w:szCs w:val="21"/>
                <w:highlight w:val="none"/>
                <w:lang w:val="en-US" w:eastAsia="zh-CN"/>
              </w:rPr>
              <w:t xml:space="preserve">牟老师  </w:t>
            </w:r>
            <w:r>
              <w:rPr>
                <w:rFonts w:hint="eastAsia" w:ascii="宋体" w:hAnsi="宋体" w:eastAsia="宋体" w:cs="宋体"/>
                <w:bCs/>
                <w:sz w:val="21"/>
                <w:szCs w:val="21"/>
                <w:highlight w:val="none"/>
              </w:rPr>
              <w:t>联系电话：0871-67287163</w:t>
            </w:r>
          </w:p>
        </w:tc>
      </w:tr>
      <w:tr w14:paraId="3E34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Merge w:val="continue"/>
            <w:vAlign w:val="center"/>
          </w:tcPr>
          <w:p w14:paraId="2A94F74F">
            <w:pPr>
              <w:spacing w:line="360" w:lineRule="auto"/>
              <w:rPr>
                <w:rFonts w:hint="eastAsia" w:ascii="宋体" w:hAnsi="宋体" w:eastAsia="宋体" w:cs="宋体"/>
                <w:szCs w:val="21"/>
                <w:highlight w:val="none"/>
              </w:rPr>
            </w:pPr>
          </w:p>
        </w:tc>
        <w:tc>
          <w:tcPr>
            <w:tcW w:w="1025" w:type="pct"/>
            <w:vAlign w:val="center"/>
          </w:tcPr>
          <w:p w14:paraId="0F856AEA">
            <w:pPr>
              <w:pStyle w:val="12"/>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采购代理机构</w:t>
            </w:r>
          </w:p>
        </w:tc>
        <w:tc>
          <w:tcPr>
            <w:tcW w:w="3544" w:type="pct"/>
            <w:vAlign w:val="center"/>
          </w:tcPr>
          <w:p w14:paraId="12D7B8DE">
            <w:pPr>
              <w:spacing w:line="360" w:lineRule="auto"/>
              <w:contextualSpacing/>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名 称：云南招标股份有限公司</w:t>
            </w:r>
          </w:p>
          <w:p w14:paraId="03DB5698">
            <w:pPr>
              <w:spacing w:line="360" w:lineRule="auto"/>
              <w:contextualSpacing/>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地址：云南省昆明市人民西路328号</w:t>
            </w:r>
          </w:p>
          <w:p w14:paraId="2CA6B354">
            <w:pPr>
              <w:spacing w:line="360" w:lineRule="auto"/>
              <w:contextualSpacing/>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联系方式：0871-65316494</w:t>
            </w:r>
          </w:p>
        </w:tc>
      </w:tr>
      <w:tr w14:paraId="0033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Merge w:val="continue"/>
            <w:vAlign w:val="center"/>
          </w:tcPr>
          <w:p w14:paraId="6396C53A">
            <w:pPr>
              <w:spacing w:line="360" w:lineRule="auto"/>
              <w:rPr>
                <w:rFonts w:hint="eastAsia" w:ascii="宋体" w:hAnsi="宋体" w:eastAsia="宋体" w:cs="宋体"/>
                <w:szCs w:val="21"/>
                <w:highlight w:val="none"/>
              </w:rPr>
            </w:pPr>
          </w:p>
        </w:tc>
        <w:tc>
          <w:tcPr>
            <w:tcW w:w="1025" w:type="pct"/>
            <w:vAlign w:val="center"/>
          </w:tcPr>
          <w:p w14:paraId="7000EB54">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3544" w:type="pct"/>
            <w:vAlign w:val="center"/>
          </w:tcPr>
          <w:p w14:paraId="3D674D60">
            <w:pPr>
              <w:pStyle w:val="12"/>
              <w:spacing w:line="360" w:lineRule="auto"/>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《云南文物论文集》（暂定名）出版项目</w:t>
            </w:r>
          </w:p>
        </w:tc>
      </w:tr>
      <w:tr w14:paraId="3BEA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76" w:hRule="atLeast"/>
          <w:jc w:val="center"/>
        </w:trPr>
        <w:tc>
          <w:tcPr>
            <w:tcW w:w="429" w:type="pct"/>
            <w:vMerge w:val="continue"/>
            <w:vAlign w:val="center"/>
          </w:tcPr>
          <w:p w14:paraId="7C6FE140">
            <w:pPr>
              <w:spacing w:line="360" w:lineRule="auto"/>
              <w:rPr>
                <w:rFonts w:hint="eastAsia" w:ascii="宋体" w:hAnsi="宋体" w:eastAsia="宋体" w:cs="宋体"/>
                <w:szCs w:val="21"/>
                <w:highlight w:val="none"/>
              </w:rPr>
            </w:pPr>
          </w:p>
        </w:tc>
        <w:tc>
          <w:tcPr>
            <w:tcW w:w="1025" w:type="pct"/>
            <w:vAlign w:val="center"/>
          </w:tcPr>
          <w:p w14:paraId="0B5F3F60">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tc>
        <w:tc>
          <w:tcPr>
            <w:tcW w:w="3544" w:type="pct"/>
            <w:vAlign w:val="center"/>
          </w:tcPr>
          <w:p w14:paraId="23D95094">
            <w:pPr>
              <w:pStyle w:val="12"/>
              <w:spacing w:line="360" w:lineRule="auto"/>
              <w:rPr>
                <w:rFonts w:hint="eastAsia" w:ascii="宋体" w:hAnsi="宋体" w:eastAsia="宋体" w:cs="宋体"/>
                <w:bCs/>
                <w:kern w:val="0"/>
                <w:sz w:val="21"/>
                <w:szCs w:val="21"/>
                <w:highlight w:val="none"/>
                <w:lang w:val="en-US" w:eastAsia="zh-CN" w:bidi="ar-SA"/>
              </w:rPr>
            </w:pPr>
            <w:r>
              <w:rPr>
                <w:rFonts w:hint="eastAsia" w:hAnsi="宋体" w:cs="宋体"/>
                <w:bCs/>
                <w:kern w:val="0"/>
                <w:sz w:val="21"/>
                <w:szCs w:val="21"/>
                <w:highlight w:val="none"/>
                <w:lang w:val="en-US" w:eastAsia="zh-CN" w:bidi="ar-SA"/>
              </w:rPr>
              <w:t xml:space="preserve"> YNZC2025-J3-01747-YZGF-0355</w:t>
            </w:r>
          </w:p>
        </w:tc>
      </w:tr>
      <w:tr w14:paraId="0A83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12715F30">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1025" w:type="pct"/>
            <w:vAlign w:val="center"/>
          </w:tcPr>
          <w:p w14:paraId="36EB4B4C">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项目预算</w:t>
            </w:r>
          </w:p>
        </w:tc>
        <w:tc>
          <w:tcPr>
            <w:tcW w:w="3544" w:type="pct"/>
            <w:vAlign w:val="center"/>
          </w:tcPr>
          <w:p w14:paraId="3F2F8152">
            <w:pPr>
              <w:pStyle w:val="12"/>
              <w:spacing w:line="360" w:lineRule="auto"/>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详见第一章“竞争性谈判公告”。</w:t>
            </w:r>
          </w:p>
        </w:tc>
      </w:tr>
      <w:tr w14:paraId="1296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39C45253">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w:t>
            </w:r>
          </w:p>
        </w:tc>
        <w:tc>
          <w:tcPr>
            <w:tcW w:w="1025" w:type="pct"/>
            <w:vAlign w:val="center"/>
          </w:tcPr>
          <w:p w14:paraId="3E5F824A">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采购范围</w:t>
            </w:r>
          </w:p>
        </w:tc>
        <w:tc>
          <w:tcPr>
            <w:tcW w:w="3544" w:type="pct"/>
            <w:vAlign w:val="center"/>
          </w:tcPr>
          <w:p w14:paraId="22A4DEF9">
            <w:pPr>
              <w:pStyle w:val="12"/>
              <w:spacing w:line="360" w:lineRule="auto"/>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详见第一章“竞争性谈判公告”。</w:t>
            </w:r>
          </w:p>
        </w:tc>
      </w:tr>
      <w:tr w14:paraId="4714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39" w:hRule="atLeast"/>
          <w:jc w:val="center"/>
        </w:trPr>
        <w:tc>
          <w:tcPr>
            <w:tcW w:w="429" w:type="pct"/>
            <w:vAlign w:val="center"/>
          </w:tcPr>
          <w:p w14:paraId="49876ABA">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w:t>
            </w:r>
          </w:p>
        </w:tc>
        <w:tc>
          <w:tcPr>
            <w:tcW w:w="1025" w:type="pct"/>
            <w:vAlign w:val="center"/>
          </w:tcPr>
          <w:p w14:paraId="7450267A">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合同履行期限</w:t>
            </w:r>
          </w:p>
        </w:tc>
        <w:tc>
          <w:tcPr>
            <w:tcW w:w="3544" w:type="pct"/>
            <w:vAlign w:val="center"/>
          </w:tcPr>
          <w:p w14:paraId="607F6AF6">
            <w:pPr>
              <w:pStyle w:val="12"/>
              <w:spacing w:line="360" w:lineRule="auto"/>
              <w:rPr>
                <w:rFonts w:hint="eastAsia" w:ascii="宋体" w:hAnsi="宋体" w:eastAsia="宋体" w:cs="宋体"/>
                <w:bCs/>
                <w:kern w:val="0"/>
                <w:sz w:val="21"/>
                <w:szCs w:val="21"/>
                <w:highlight w:val="none"/>
                <w:lang w:val="en-US" w:eastAsia="zh-CN" w:bidi="ar-SA"/>
              </w:rPr>
            </w:pPr>
            <w:r>
              <w:rPr>
                <w:rFonts w:hint="eastAsia" w:ascii="宋体" w:hAnsi="宋体" w:eastAsia="宋体" w:cs="宋体"/>
                <w:bCs/>
                <w:kern w:val="0"/>
                <w:sz w:val="21"/>
                <w:szCs w:val="21"/>
                <w:highlight w:val="none"/>
                <w:lang w:val="en-US" w:eastAsia="zh-CN" w:bidi="ar-SA"/>
              </w:rPr>
              <w:t>自合同签订之日起6个月</w:t>
            </w:r>
          </w:p>
        </w:tc>
      </w:tr>
      <w:tr w14:paraId="1312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66E499E0">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w:t>
            </w:r>
          </w:p>
        </w:tc>
        <w:tc>
          <w:tcPr>
            <w:tcW w:w="1025" w:type="pct"/>
            <w:vAlign w:val="center"/>
          </w:tcPr>
          <w:p w14:paraId="3EFE1E39">
            <w:pPr>
              <w:pStyle w:val="12"/>
              <w:spacing w:line="360" w:lineRule="auto"/>
              <w:rPr>
                <w:rFonts w:hint="eastAsia" w:ascii="宋体" w:hAnsi="宋体" w:eastAsia="宋体" w:cs="宋体"/>
                <w:sz w:val="21"/>
                <w:szCs w:val="21"/>
                <w:highlight w:val="none"/>
              </w:rPr>
            </w:pPr>
            <w:r>
              <w:rPr>
                <w:rFonts w:hint="eastAsia" w:hAnsi="宋体" w:cs="宋体"/>
                <w:kern w:val="2"/>
                <w:sz w:val="21"/>
                <w:szCs w:val="21"/>
                <w:highlight w:val="none"/>
                <w:lang w:val="en-US" w:eastAsia="zh-CN"/>
              </w:rPr>
              <w:t>服务</w:t>
            </w:r>
            <w:r>
              <w:rPr>
                <w:rFonts w:hint="eastAsia" w:ascii="宋体" w:hAnsi="宋体" w:eastAsia="宋体" w:cs="宋体"/>
                <w:kern w:val="2"/>
                <w:sz w:val="21"/>
                <w:szCs w:val="21"/>
                <w:highlight w:val="none"/>
              </w:rPr>
              <w:t>地点</w:t>
            </w:r>
          </w:p>
        </w:tc>
        <w:tc>
          <w:tcPr>
            <w:tcW w:w="3544" w:type="pct"/>
            <w:vAlign w:val="center"/>
          </w:tcPr>
          <w:p w14:paraId="07FCCF52">
            <w:pPr>
              <w:pStyle w:val="1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采购人指定地点</w:t>
            </w:r>
          </w:p>
        </w:tc>
      </w:tr>
      <w:tr w14:paraId="064A0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55B09642">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rPr>
              <w:t>★</w:t>
            </w:r>
            <w:r>
              <w:rPr>
                <w:rFonts w:hint="eastAsia" w:ascii="宋体" w:hAnsi="宋体" w:eastAsia="宋体" w:cs="宋体"/>
                <w:sz w:val="21"/>
                <w:szCs w:val="21"/>
                <w:highlight w:val="none"/>
              </w:rPr>
              <w:t>4.1</w:t>
            </w:r>
          </w:p>
        </w:tc>
        <w:tc>
          <w:tcPr>
            <w:tcW w:w="1025" w:type="pct"/>
            <w:vAlign w:val="center"/>
          </w:tcPr>
          <w:p w14:paraId="042E1377">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供应商资格要求</w:t>
            </w:r>
          </w:p>
        </w:tc>
        <w:tc>
          <w:tcPr>
            <w:tcW w:w="3544" w:type="pct"/>
            <w:vAlign w:val="center"/>
          </w:tcPr>
          <w:p w14:paraId="1981459B">
            <w:pPr>
              <w:spacing w:line="360" w:lineRule="auto"/>
              <w:rPr>
                <w:rFonts w:hint="eastAsia" w:ascii="宋体" w:hAnsi="宋体" w:eastAsia="宋体" w:cs="宋体"/>
                <w:highlight w:val="none"/>
              </w:rPr>
            </w:pPr>
            <w:r>
              <w:rPr>
                <w:rFonts w:hint="eastAsia" w:ascii="宋体" w:hAnsi="宋体" w:eastAsia="宋体" w:cs="宋体"/>
                <w:highlight w:val="none"/>
              </w:rPr>
              <w:t>详见第一章“竞争性</w:t>
            </w:r>
            <w:r>
              <w:rPr>
                <w:rFonts w:hint="eastAsia" w:ascii="宋体" w:hAnsi="宋体" w:eastAsia="宋体" w:cs="宋体"/>
                <w:highlight w:val="none"/>
                <w:lang w:val="en-US" w:eastAsia="zh-CN"/>
              </w:rPr>
              <w:t>谈判</w:t>
            </w:r>
            <w:r>
              <w:rPr>
                <w:rFonts w:hint="eastAsia" w:ascii="宋体" w:hAnsi="宋体" w:eastAsia="宋体" w:cs="宋体"/>
                <w:highlight w:val="none"/>
              </w:rPr>
              <w:t>公告”。</w:t>
            </w:r>
          </w:p>
        </w:tc>
      </w:tr>
      <w:tr w14:paraId="4206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7FED7113">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w:t>
            </w:r>
          </w:p>
        </w:tc>
        <w:tc>
          <w:tcPr>
            <w:tcW w:w="1025" w:type="pct"/>
            <w:vAlign w:val="center"/>
          </w:tcPr>
          <w:p w14:paraId="6916D60B">
            <w:pPr>
              <w:pStyle w:val="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采购人根据采购项目的特殊要求规定的特定条件</w:t>
            </w:r>
          </w:p>
        </w:tc>
        <w:tc>
          <w:tcPr>
            <w:tcW w:w="3544" w:type="pct"/>
            <w:vAlign w:val="center"/>
          </w:tcPr>
          <w:p w14:paraId="3676ECCF">
            <w:pPr>
              <w:spacing w:line="360" w:lineRule="auto"/>
              <w:rPr>
                <w:rFonts w:hint="eastAsia" w:ascii="宋体" w:hAnsi="宋体" w:eastAsia="宋体" w:cs="宋体"/>
                <w:color w:val="auto"/>
                <w:szCs w:val="21"/>
                <w:highlight w:val="none"/>
              </w:rPr>
            </w:pPr>
            <w:r>
              <w:rPr>
                <w:rFonts w:hint="eastAsia" w:ascii="宋体" w:hAnsi="宋体" w:eastAsia="宋体" w:cs="宋体"/>
                <w:highlight w:val="none"/>
              </w:rPr>
              <w:t>详见第一章“竞争性</w:t>
            </w:r>
            <w:r>
              <w:rPr>
                <w:rFonts w:hint="eastAsia" w:ascii="宋体" w:hAnsi="宋体" w:eastAsia="宋体" w:cs="宋体"/>
                <w:highlight w:val="none"/>
                <w:lang w:val="en-US" w:eastAsia="zh-CN"/>
              </w:rPr>
              <w:t>谈判</w:t>
            </w:r>
            <w:r>
              <w:rPr>
                <w:rFonts w:hint="eastAsia" w:ascii="宋体" w:hAnsi="宋体" w:eastAsia="宋体" w:cs="宋体"/>
                <w:highlight w:val="none"/>
              </w:rPr>
              <w:t>公告”。</w:t>
            </w:r>
          </w:p>
        </w:tc>
      </w:tr>
      <w:tr w14:paraId="0C78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685660DC">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4.3</w:t>
            </w:r>
          </w:p>
        </w:tc>
        <w:tc>
          <w:tcPr>
            <w:tcW w:w="1025" w:type="pct"/>
            <w:vAlign w:val="center"/>
          </w:tcPr>
          <w:p w14:paraId="3DA7991A">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是否接受联合体参与谈判</w:t>
            </w:r>
          </w:p>
        </w:tc>
        <w:tc>
          <w:tcPr>
            <w:tcW w:w="3544" w:type="pct"/>
            <w:vAlign w:val="center"/>
          </w:tcPr>
          <w:p w14:paraId="5508245B">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本项目不接受联合体参加谈判</w:t>
            </w:r>
          </w:p>
        </w:tc>
      </w:tr>
      <w:tr w14:paraId="0891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35F816CD">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7.1</w:t>
            </w:r>
          </w:p>
        </w:tc>
        <w:tc>
          <w:tcPr>
            <w:tcW w:w="1025" w:type="pct"/>
            <w:vAlign w:val="center"/>
          </w:tcPr>
          <w:p w14:paraId="12526239">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竞争性谈判文件澄清截止时间</w:t>
            </w:r>
          </w:p>
        </w:tc>
        <w:tc>
          <w:tcPr>
            <w:tcW w:w="3544" w:type="pct"/>
            <w:vAlign w:val="center"/>
          </w:tcPr>
          <w:p w14:paraId="5E515D6A">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提交响应文件截止时间3个工作日前</w:t>
            </w:r>
          </w:p>
        </w:tc>
      </w:tr>
      <w:tr w14:paraId="1607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7DCBAACC">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7.3</w:t>
            </w:r>
          </w:p>
        </w:tc>
        <w:tc>
          <w:tcPr>
            <w:tcW w:w="1025" w:type="pct"/>
            <w:vAlign w:val="center"/>
          </w:tcPr>
          <w:p w14:paraId="427E26BC">
            <w:pPr>
              <w:autoSpaceDE w:val="0"/>
              <w:autoSpaceDN w:val="0"/>
              <w:snapToGrid w:val="0"/>
              <w:spacing w:line="360" w:lineRule="auto"/>
              <w:textAlignment w:val="bottom"/>
              <w:rPr>
                <w:rFonts w:hint="eastAsia" w:ascii="宋体" w:hAnsi="宋体" w:eastAsia="宋体" w:cs="宋体"/>
                <w:kern w:val="0"/>
                <w:szCs w:val="21"/>
                <w:highlight w:val="none"/>
              </w:rPr>
            </w:pPr>
            <w:r>
              <w:rPr>
                <w:rFonts w:hint="eastAsia" w:ascii="宋体" w:hAnsi="宋体" w:eastAsia="宋体" w:cs="宋体"/>
                <w:kern w:val="0"/>
                <w:szCs w:val="21"/>
                <w:highlight w:val="none"/>
              </w:rPr>
              <w:t>竞争性谈判文件澄清联系方式</w:t>
            </w:r>
          </w:p>
        </w:tc>
        <w:tc>
          <w:tcPr>
            <w:tcW w:w="3544" w:type="pct"/>
            <w:vAlign w:val="center"/>
          </w:tcPr>
          <w:p w14:paraId="5E5553C5">
            <w:pPr>
              <w:autoSpaceDE w:val="0"/>
              <w:autoSpaceDN w:val="0"/>
              <w:snapToGrid w:val="0"/>
              <w:spacing w:line="360" w:lineRule="auto"/>
              <w:textAlignment w:val="bottom"/>
              <w:rPr>
                <w:rFonts w:hint="eastAsia" w:ascii="宋体" w:hAnsi="宋体" w:eastAsia="宋体" w:cs="宋体"/>
                <w:bCs/>
                <w:szCs w:val="21"/>
                <w:highlight w:val="none"/>
              </w:rPr>
            </w:pPr>
            <w:r>
              <w:rPr>
                <w:rFonts w:hint="eastAsia" w:ascii="宋体" w:hAnsi="宋体" w:eastAsia="宋体" w:cs="宋体"/>
                <w:bCs/>
                <w:szCs w:val="21"/>
                <w:highlight w:val="none"/>
              </w:rPr>
              <w:t>澄清联系人：郑艳、朱云、吴越</w:t>
            </w:r>
          </w:p>
          <w:p w14:paraId="211B76A7">
            <w:pPr>
              <w:autoSpaceDE w:val="0"/>
              <w:autoSpaceDN w:val="0"/>
              <w:snapToGrid w:val="0"/>
              <w:spacing w:line="360" w:lineRule="auto"/>
              <w:textAlignment w:val="bottom"/>
              <w:rPr>
                <w:rFonts w:hint="eastAsia" w:ascii="宋体" w:hAnsi="宋体" w:eastAsia="宋体" w:cs="宋体"/>
                <w:bCs/>
                <w:szCs w:val="21"/>
                <w:highlight w:val="none"/>
              </w:rPr>
            </w:pPr>
            <w:r>
              <w:rPr>
                <w:rFonts w:hint="eastAsia" w:ascii="宋体" w:hAnsi="宋体" w:eastAsia="宋体" w:cs="宋体"/>
                <w:bCs/>
                <w:szCs w:val="21"/>
                <w:highlight w:val="none"/>
              </w:rPr>
              <w:t>联系电话：</w:t>
            </w:r>
            <w:r>
              <w:rPr>
                <w:rFonts w:hint="eastAsia" w:ascii="宋体" w:hAnsi="宋体" w:eastAsia="宋体" w:cs="宋体"/>
                <w:bCs/>
                <w:szCs w:val="21"/>
                <w:highlight w:val="none"/>
                <w:lang w:val="en-US" w:eastAsia="zh-CN"/>
              </w:rPr>
              <w:t>13</w:t>
            </w:r>
            <w:r>
              <w:rPr>
                <w:rFonts w:hint="eastAsia" w:ascii="宋体" w:hAnsi="宋体" w:cs="宋体"/>
                <w:bCs/>
                <w:szCs w:val="21"/>
                <w:highlight w:val="none"/>
                <w:lang w:val="en-US" w:eastAsia="zh-CN"/>
              </w:rPr>
              <w:t>700665436</w:t>
            </w:r>
            <w:r>
              <w:rPr>
                <w:rFonts w:hint="eastAsia" w:ascii="宋体" w:hAnsi="宋体" w:eastAsia="宋体" w:cs="宋体"/>
                <w:bCs/>
                <w:szCs w:val="21"/>
                <w:highlight w:val="none"/>
              </w:rPr>
              <w:t xml:space="preserve">     </w:t>
            </w:r>
          </w:p>
          <w:p w14:paraId="02186127">
            <w:pPr>
              <w:autoSpaceDE w:val="0"/>
              <w:autoSpaceDN w:val="0"/>
              <w:snapToGrid w:val="0"/>
              <w:spacing w:line="360" w:lineRule="auto"/>
              <w:textAlignment w:val="bottom"/>
              <w:rPr>
                <w:rFonts w:hint="default" w:ascii="宋体" w:hAnsi="宋体" w:eastAsia="宋体" w:cs="宋体"/>
                <w:kern w:val="0"/>
                <w:szCs w:val="21"/>
                <w:highlight w:val="none"/>
                <w:lang w:val="en-US" w:eastAsia="zh-CN"/>
              </w:rPr>
            </w:pPr>
            <w:r>
              <w:rPr>
                <w:rFonts w:hint="eastAsia" w:ascii="宋体" w:hAnsi="宋体" w:eastAsia="宋体" w:cs="宋体"/>
                <w:bCs/>
                <w:szCs w:val="21"/>
                <w:highlight w:val="none"/>
              </w:rPr>
              <w:t>座机：0871-</w:t>
            </w:r>
            <w:r>
              <w:rPr>
                <w:rFonts w:hint="eastAsia" w:ascii="宋体" w:hAnsi="宋体" w:eastAsia="宋体" w:cs="宋体"/>
                <w:bCs/>
                <w:szCs w:val="21"/>
                <w:highlight w:val="none"/>
                <w:lang w:val="en-US" w:eastAsia="zh-CN"/>
              </w:rPr>
              <w:t>6</w:t>
            </w:r>
            <w:r>
              <w:rPr>
                <w:rFonts w:hint="eastAsia" w:ascii="宋体" w:hAnsi="宋体" w:cs="宋体"/>
                <w:bCs/>
                <w:szCs w:val="21"/>
                <w:highlight w:val="none"/>
                <w:lang w:val="en-US" w:eastAsia="zh-CN"/>
              </w:rPr>
              <w:t>5316494</w:t>
            </w:r>
          </w:p>
        </w:tc>
      </w:tr>
      <w:tr w14:paraId="7CC8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2C3111D2">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9.1</w:t>
            </w:r>
          </w:p>
        </w:tc>
        <w:tc>
          <w:tcPr>
            <w:tcW w:w="1025" w:type="pct"/>
            <w:vAlign w:val="center"/>
          </w:tcPr>
          <w:p w14:paraId="0E1FB053">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构成响应文件的其他资料</w:t>
            </w:r>
          </w:p>
        </w:tc>
        <w:tc>
          <w:tcPr>
            <w:tcW w:w="3544" w:type="pct"/>
            <w:vAlign w:val="center"/>
          </w:tcPr>
          <w:p w14:paraId="071AD3FD">
            <w:pPr>
              <w:pStyle w:val="12"/>
              <w:numPr>
                <w:ilvl w:val="0"/>
                <w:numId w:val="3"/>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澄清、承诺及最后报价等；</w:t>
            </w:r>
          </w:p>
          <w:p w14:paraId="3700BBF0">
            <w:pPr>
              <w:pStyle w:val="12"/>
              <w:numPr>
                <w:ilvl w:val="0"/>
                <w:numId w:val="3"/>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供应商认为必须提供的其他材料或说明。</w:t>
            </w:r>
          </w:p>
        </w:tc>
      </w:tr>
      <w:tr w14:paraId="1E9E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26FDC226">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w:t>
            </w:r>
          </w:p>
        </w:tc>
        <w:tc>
          <w:tcPr>
            <w:tcW w:w="1025" w:type="pct"/>
            <w:vAlign w:val="center"/>
          </w:tcPr>
          <w:p w14:paraId="20CE8337">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有效期</w:t>
            </w:r>
          </w:p>
        </w:tc>
        <w:tc>
          <w:tcPr>
            <w:tcW w:w="3544" w:type="pct"/>
            <w:vAlign w:val="center"/>
          </w:tcPr>
          <w:p w14:paraId="4D2362F7">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递交响应文件的截止日期后</w:t>
            </w:r>
            <w:r>
              <w:rPr>
                <w:rFonts w:hint="eastAsia" w:ascii="宋体" w:hAnsi="宋体" w:eastAsia="宋体" w:cs="宋体"/>
                <w:sz w:val="21"/>
                <w:szCs w:val="21"/>
                <w:highlight w:val="none"/>
                <w:u w:val="single"/>
              </w:rPr>
              <w:t>90</w:t>
            </w:r>
            <w:r>
              <w:rPr>
                <w:rFonts w:hint="eastAsia" w:ascii="宋体" w:hAnsi="宋体" w:eastAsia="宋体" w:cs="宋体"/>
                <w:sz w:val="21"/>
                <w:szCs w:val="21"/>
                <w:highlight w:val="none"/>
              </w:rPr>
              <w:t>天</w:t>
            </w:r>
          </w:p>
        </w:tc>
      </w:tr>
      <w:tr w14:paraId="76FF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3236F433">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12.4</w:t>
            </w:r>
          </w:p>
        </w:tc>
        <w:tc>
          <w:tcPr>
            <w:tcW w:w="1025" w:type="pct"/>
            <w:vAlign w:val="center"/>
          </w:tcPr>
          <w:p w14:paraId="544A4FB3">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响应文件递交份数</w:t>
            </w:r>
          </w:p>
        </w:tc>
        <w:tc>
          <w:tcPr>
            <w:tcW w:w="3544" w:type="pct"/>
            <w:vAlign w:val="center"/>
          </w:tcPr>
          <w:p w14:paraId="7E23E661">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按“政采云”要求，上传电子响应文件壹份。供应商应安装“政采云”投标客户端，根据采购文件格式编制响应文件，生成加密标书后进行上传。</w:t>
            </w:r>
          </w:p>
        </w:tc>
      </w:tr>
      <w:tr w14:paraId="5965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6103E377">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1025" w:type="pct"/>
            <w:vAlign w:val="center"/>
          </w:tcPr>
          <w:p w14:paraId="4DC4908B">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谈判保证金</w:t>
            </w:r>
          </w:p>
        </w:tc>
        <w:tc>
          <w:tcPr>
            <w:tcW w:w="3544" w:type="pct"/>
            <w:shd w:val="clear" w:color="auto" w:fill="auto"/>
            <w:vAlign w:val="center"/>
          </w:tcPr>
          <w:p w14:paraId="59561D7A">
            <w:pPr>
              <w:pStyle w:val="12"/>
              <w:spacing w:line="300" w:lineRule="exact"/>
              <w:rPr>
                <w:rFonts w:hint="eastAsia" w:hAnsi="宋体"/>
                <w:color w:val="auto"/>
                <w:szCs w:val="21"/>
                <w:highlight w:val="none"/>
              </w:rPr>
            </w:pPr>
            <w:r>
              <w:rPr>
                <w:rFonts w:hint="eastAsia" w:hAnsi="宋体"/>
                <w:color w:val="auto"/>
                <w:szCs w:val="21"/>
                <w:highlight w:val="none"/>
              </w:rPr>
              <w:t>一、缴纳方式：支票、汇票、本票、保函或者保证保险、其他非现金形式：银行转账、网银、电汇等形式，投标人可根据实际情况，选择保证金的提供或缴纳方式。</w:t>
            </w:r>
          </w:p>
          <w:p w14:paraId="288226A4">
            <w:pPr>
              <w:pStyle w:val="12"/>
              <w:spacing w:line="300" w:lineRule="exact"/>
              <w:rPr>
                <w:rFonts w:hint="eastAsia" w:hAnsi="宋体"/>
                <w:color w:val="auto"/>
                <w:szCs w:val="21"/>
                <w:highlight w:val="none"/>
              </w:rPr>
            </w:pPr>
            <w:r>
              <w:rPr>
                <w:rFonts w:hint="eastAsia" w:hAnsi="宋体"/>
                <w:color w:val="auto"/>
                <w:szCs w:val="21"/>
                <w:highlight w:val="none"/>
              </w:rPr>
              <w:t>二、保证金金额：￥</w:t>
            </w:r>
            <w:r>
              <w:rPr>
                <w:rFonts w:hint="eastAsia" w:hAnsi="宋体"/>
                <w:color w:val="auto"/>
                <w:szCs w:val="21"/>
                <w:highlight w:val="none"/>
                <w:lang w:val="en-US" w:eastAsia="zh-CN"/>
              </w:rPr>
              <w:t>15</w:t>
            </w:r>
            <w:r>
              <w:rPr>
                <w:rFonts w:hint="eastAsia" w:hAnsi="宋体"/>
                <w:color w:val="auto"/>
                <w:szCs w:val="21"/>
                <w:highlight w:val="none"/>
              </w:rPr>
              <w:t>00.0000元（人民币</w:t>
            </w:r>
            <w:r>
              <w:rPr>
                <w:rFonts w:hint="eastAsia" w:hAnsi="宋体"/>
                <w:color w:val="auto"/>
                <w:szCs w:val="21"/>
                <w:highlight w:val="none"/>
                <w:lang w:val="en-US" w:eastAsia="zh-CN"/>
              </w:rPr>
              <w:t>壹</w:t>
            </w:r>
            <w:r>
              <w:rPr>
                <w:rFonts w:hint="eastAsia" w:hAnsi="宋体"/>
                <w:color w:val="auto"/>
                <w:szCs w:val="21"/>
                <w:highlight w:val="none"/>
              </w:rPr>
              <w:t>仟</w:t>
            </w:r>
            <w:r>
              <w:rPr>
                <w:rFonts w:hint="eastAsia" w:hAnsi="宋体"/>
                <w:color w:val="auto"/>
                <w:szCs w:val="21"/>
                <w:highlight w:val="none"/>
                <w:lang w:val="en-US" w:eastAsia="zh-CN"/>
              </w:rPr>
              <w:t>伍佰</w:t>
            </w:r>
            <w:r>
              <w:rPr>
                <w:rFonts w:hint="eastAsia" w:hAnsi="宋体"/>
                <w:color w:val="auto"/>
                <w:szCs w:val="21"/>
                <w:highlight w:val="none"/>
              </w:rPr>
              <w:t>元整）</w:t>
            </w:r>
          </w:p>
          <w:p w14:paraId="7BDF1927">
            <w:pPr>
              <w:pStyle w:val="12"/>
              <w:spacing w:line="300" w:lineRule="exact"/>
              <w:rPr>
                <w:rFonts w:hint="eastAsia" w:hAnsi="宋体"/>
                <w:color w:val="auto"/>
                <w:szCs w:val="21"/>
                <w:highlight w:val="none"/>
              </w:rPr>
            </w:pPr>
            <w:r>
              <w:rPr>
                <w:rFonts w:hint="eastAsia" w:hAnsi="宋体"/>
                <w:color w:val="auto"/>
                <w:szCs w:val="21"/>
                <w:highlight w:val="none"/>
              </w:rPr>
              <w:t>缴纳时间：投标文件（响应文件）递交截止时间，以提交或实际到账时间为准。</w:t>
            </w:r>
          </w:p>
          <w:p w14:paraId="0D58611E">
            <w:pPr>
              <w:pStyle w:val="12"/>
              <w:spacing w:line="300" w:lineRule="exact"/>
              <w:rPr>
                <w:rFonts w:hint="eastAsia" w:hAnsi="宋体"/>
                <w:color w:val="auto"/>
                <w:szCs w:val="21"/>
                <w:highlight w:val="none"/>
              </w:rPr>
            </w:pPr>
            <w:r>
              <w:rPr>
                <w:rFonts w:hint="eastAsia" w:hAnsi="宋体"/>
                <w:color w:val="auto"/>
                <w:szCs w:val="21"/>
                <w:highlight w:val="none"/>
              </w:rPr>
              <w:t>三、投标保证金办理程序</w:t>
            </w:r>
          </w:p>
          <w:p w14:paraId="1DDF3155">
            <w:pPr>
              <w:pStyle w:val="12"/>
              <w:spacing w:line="300" w:lineRule="exact"/>
              <w:rPr>
                <w:rFonts w:hint="eastAsia" w:hAnsi="宋体"/>
                <w:color w:val="auto"/>
                <w:szCs w:val="21"/>
                <w:highlight w:val="none"/>
              </w:rPr>
            </w:pPr>
            <w:r>
              <w:rPr>
                <w:rFonts w:hint="eastAsia" w:hAnsi="宋体"/>
                <w:color w:val="auto"/>
                <w:szCs w:val="21"/>
                <w:highlight w:val="none"/>
              </w:rPr>
              <w:t>1.以转账、电汇方式提交的应以投标人自身的名义提交，并且必须从其基本账户一次性汇入或转入招标人指定的帐户，不得以分支机构其他名义提交（按照规定，投标人可以为自然人的项目除外）</w:t>
            </w:r>
          </w:p>
          <w:p w14:paraId="37C07C25">
            <w:pPr>
              <w:pStyle w:val="12"/>
              <w:spacing w:line="300" w:lineRule="exact"/>
              <w:rPr>
                <w:rFonts w:hint="eastAsia" w:hAnsi="宋体"/>
                <w:color w:val="auto"/>
                <w:szCs w:val="21"/>
                <w:highlight w:val="none"/>
              </w:rPr>
            </w:pPr>
            <w:r>
              <w:rPr>
                <w:rFonts w:hint="eastAsia" w:hAnsi="宋体"/>
                <w:color w:val="auto"/>
                <w:szCs w:val="21"/>
                <w:highlight w:val="none"/>
              </w:rPr>
              <w:t>投标保证金缴纳至如下账户：</w:t>
            </w:r>
          </w:p>
          <w:p w14:paraId="15777518">
            <w:pPr>
              <w:pStyle w:val="12"/>
              <w:spacing w:line="300" w:lineRule="exact"/>
              <w:rPr>
                <w:rFonts w:hint="eastAsia" w:hAnsi="宋体"/>
                <w:color w:val="auto"/>
                <w:szCs w:val="21"/>
                <w:highlight w:val="none"/>
              </w:rPr>
            </w:pPr>
            <w:r>
              <w:rPr>
                <w:rFonts w:hint="eastAsia" w:hAnsi="宋体"/>
                <w:color w:val="auto"/>
                <w:szCs w:val="21"/>
                <w:highlight w:val="none"/>
              </w:rPr>
              <w:t>开户名称：云南招标股份有限公司</w:t>
            </w:r>
          </w:p>
          <w:p w14:paraId="240EC7C1">
            <w:pPr>
              <w:pStyle w:val="12"/>
              <w:spacing w:line="300" w:lineRule="exact"/>
              <w:rPr>
                <w:rFonts w:hint="eastAsia" w:hAnsi="宋体"/>
                <w:color w:val="auto"/>
                <w:szCs w:val="21"/>
                <w:highlight w:val="none"/>
              </w:rPr>
            </w:pPr>
            <w:r>
              <w:rPr>
                <w:rFonts w:hint="eastAsia" w:hAnsi="宋体"/>
                <w:color w:val="auto"/>
                <w:szCs w:val="21"/>
                <w:highlight w:val="none"/>
              </w:rPr>
              <w:t>开户银行：富滇银行股份有限公司昆明科技支行；</w:t>
            </w:r>
          </w:p>
          <w:p w14:paraId="2C42FB7C">
            <w:pPr>
              <w:pStyle w:val="12"/>
              <w:spacing w:line="300" w:lineRule="exact"/>
              <w:rPr>
                <w:rFonts w:hint="eastAsia" w:hAnsi="宋体"/>
                <w:color w:val="auto"/>
                <w:szCs w:val="21"/>
                <w:highlight w:val="none"/>
              </w:rPr>
            </w:pPr>
            <w:r>
              <w:rPr>
                <w:rFonts w:hint="eastAsia" w:hAnsi="宋体"/>
                <w:color w:val="auto"/>
                <w:szCs w:val="21"/>
                <w:highlight w:val="none"/>
              </w:rPr>
              <w:t>开户账号：010000004132；</w:t>
            </w:r>
          </w:p>
          <w:p w14:paraId="1E0CD8D3">
            <w:pPr>
              <w:pStyle w:val="12"/>
              <w:spacing w:line="300" w:lineRule="exact"/>
              <w:rPr>
                <w:rFonts w:hint="eastAsia" w:hAnsi="宋体"/>
                <w:color w:val="auto"/>
                <w:szCs w:val="21"/>
                <w:highlight w:val="none"/>
              </w:rPr>
            </w:pPr>
            <w:r>
              <w:rPr>
                <w:rFonts w:hint="eastAsia" w:hAnsi="宋体"/>
                <w:color w:val="auto"/>
                <w:szCs w:val="21"/>
                <w:highlight w:val="none"/>
              </w:rPr>
              <w:t>2.保证保险：</w:t>
            </w:r>
          </w:p>
          <w:p w14:paraId="7313E379">
            <w:pPr>
              <w:pStyle w:val="12"/>
              <w:spacing w:line="300" w:lineRule="exact"/>
              <w:rPr>
                <w:rFonts w:hint="eastAsia" w:hAnsi="宋体"/>
                <w:color w:val="auto"/>
                <w:szCs w:val="21"/>
                <w:highlight w:val="none"/>
              </w:rPr>
            </w:pPr>
            <w:r>
              <w:rPr>
                <w:rFonts w:hint="eastAsia" w:hAnsi="宋体"/>
                <w:color w:val="auto"/>
                <w:szCs w:val="21"/>
                <w:highlight w:val="none"/>
              </w:rPr>
              <w:t>（1）当投标人未能按照招投标文件要求履行投标义务而导致招标人受到损失时，由保险公司按照保险合同对招标人的损失承担代偿责任。</w:t>
            </w:r>
          </w:p>
          <w:p w14:paraId="69C43E6B">
            <w:pPr>
              <w:pStyle w:val="12"/>
              <w:spacing w:line="300" w:lineRule="exact"/>
              <w:rPr>
                <w:rFonts w:hint="eastAsia" w:hAnsi="宋体"/>
                <w:color w:val="auto"/>
                <w:szCs w:val="21"/>
                <w:highlight w:val="none"/>
              </w:rPr>
            </w:pPr>
            <w:r>
              <w:rPr>
                <w:rFonts w:hint="eastAsia" w:hAnsi="宋体"/>
                <w:color w:val="auto"/>
                <w:szCs w:val="21"/>
                <w:highlight w:val="none"/>
              </w:rPr>
              <w:t>（2）投标人在支付投标保证金保险费时，必须使用基本账号资金支付购买，未从基本账户转出支付保费造成经济纠纷的应由企业自行承担。</w:t>
            </w:r>
          </w:p>
          <w:p w14:paraId="39189D80">
            <w:pPr>
              <w:pStyle w:val="12"/>
              <w:spacing w:line="300" w:lineRule="exact"/>
              <w:rPr>
                <w:rFonts w:hint="eastAsia" w:hAnsi="宋体"/>
                <w:color w:val="auto"/>
                <w:szCs w:val="21"/>
                <w:highlight w:val="none"/>
              </w:rPr>
            </w:pPr>
            <w:r>
              <w:rPr>
                <w:rFonts w:hint="eastAsia" w:hAnsi="宋体"/>
                <w:color w:val="auto"/>
                <w:szCs w:val="21"/>
                <w:highlight w:val="none"/>
              </w:rPr>
              <w:t>（3）在投标保证保险中，投标人为投保人，招标人为被保险人。</w:t>
            </w:r>
          </w:p>
          <w:p w14:paraId="567E5A3C">
            <w:pPr>
              <w:pStyle w:val="12"/>
              <w:spacing w:line="300" w:lineRule="exact"/>
              <w:rPr>
                <w:rFonts w:hint="eastAsia" w:hAnsi="宋体"/>
                <w:color w:val="auto"/>
                <w:szCs w:val="21"/>
                <w:highlight w:val="none"/>
              </w:rPr>
            </w:pPr>
            <w:r>
              <w:rPr>
                <w:rFonts w:hint="eastAsia" w:hAnsi="宋体"/>
                <w:color w:val="auto"/>
                <w:szCs w:val="21"/>
                <w:highlight w:val="none"/>
              </w:rPr>
              <w:t>3.银行保函：</w:t>
            </w:r>
          </w:p>
          <w:p w14:paraId="769FBADB">
            <w:pPr>
              <w:pStyle w:val="12"/>
              <w:spacing w:line="300" w:lineRule="exact"/>
              <w:rPr>
                <w:rFonts w:hint="eastAsia" w:hAnsi="宋体"/>
                <w:color w:val="auto"/>
                <w:szCs w:val="21"/>
                <w:highlight w:val="none"/>
              </w:rPr>
            </w:pPr>
            <w:r>
              <w:rPr>
                <w:rFonts w:hint="eastAsia" w:hAnsi="宋体"/>
                <w:color w:val="auto"/>
                <w:szCs w:val="21"/>
                <w:highlight w:val="none"/>
              </w:rPr>
              <w:t>（1）当投标人未能按照招投标文件要求履行投标义务而导致招标人受到损失时，由担保银行按照要求对招标人的损失承担代偿责任。</w:t>
            </w:r>
          </w:p>
          <w:p w14:paraId="409DEA70">
            <w:pPr>
              <w:pStyle w:val="12"/>
              <w:spacing w:line="300" w:lineRule="exact"/>
              <w:rPr>
                <w:rFonts w:hint="eastAsia" w:hAnsi="宋体"/>
                <w:color w:val="auto"/>
                <w:szCs w:val="21"/>
                <w:highlight w:val="none"/>
              </w:rPr>
            </w:pPr>
            <w:r>
              <w:rPr>
                <w:rFonts w:hint="eastAsia" w:hAnsi="宋体"/>
                <w:color w:val="auto"/>
                <w:szCs w:val="21"/>
                <w:highlight w:val="none"/>
              </w:rPr>
              <w:t>（2）在投标担保中，投标人为被担保人，招标人为受益人。</w:t>
            </w:r>
          </w:p>
          <w:p w14:paraId="688371CC">
            <w:pPr>
              <w:pStyle w:val="12"/>
              <w:spacing w:line="300" w:lineRule="exact"/>
              <w:rPr>
                <w:rFonts w:hint="eastAsia" w:hAnsi="宋体"/>
                <w:color w:val="auto"/>
                <w:szCs w:val="21"/>
                <w:highlight w:val="none"/>
              </w:rPr>
            </w:pPr>
            <w:r>
              <w:rPr>
                <w:rFonts w:hint="eastAsia" w:hAnsi="宋体"/>
                <w:color w:val="auto"/>
                <w:szCs w:val="21"/>
                <w:highlight w:val="none"/>
              </w:rPr>
              <w:t>四、投标保证退还方式：</w:t>
            </w:r>
          </w:p>
          <w:p w14:paraId="269BCB96">
            <w:pPr>
              <w:pStyle w:val="12"/>
              <w:spacing w:line="300" w:lineRule="exact"/>
              <w:rPr>
                <w:rFonts w:hint="eastAsia" w:hAnsi="宋体"/>
                <w:color w:val="auto"/>
                <w:szCs w:val="21"/>
                <w:highlight w:val="none"/>
              </w:rPr>
            </w:pPr>
            <w:r>
              <w:rPr>
                <w:rFonts w:hint="eastAsia" w:hAnsi="宋体"/>
                <w:color w:val="auto"/>
                <w:szCs w:val="21"/>
                <w:highlight w:val="none"/>
              </w:rPr>
              <w:t>1.以电汇、网银、转账方式缴纳的保证金，以网银对公转账的方式退还到投标人打款账户；</w:t>
            </w:r>
          </w:p>
          <w:p w14:paraId="316E0538">
            <w:pPr>
              <w:pStyle w:val="12"/>
              <w:spacing w:line="300" w:lineRule="exact"/>
              <w:rPr>
                <w:rFonts w:hint="eastAsia" w:hAnsi="宋体"/>
                <w:color w:val="auto"/>
                <w:szCs w:val="21"/>
                <w:highlight w:val="none"/>
              </w:rPr>
            </w:pPr>
            <w:r>
              <w:rPr>
                <w:rFonts w:hint="eastAsia" w:hAnsi="宋体"/>
                <w:color w:val="auto"/>
                <w:szCs w:val="21"/>
                <w:highlight w:val="none"/>
              </w:rPr>
              <w:t>2.以支票、汇票及本票等票据方式缴纳的保证金，经财务查账确认后以网银对公转账的方式退还到投标人开户账户；</w:t>
            </w:r>
          </w:p>
          <w:p w14:paraId="14890D9A">
            <w:pPr>
              <w:pStyle w:val="12"/>
              <w:spacing w:line="300" w:lineRule="exact"/>
              <w:rPr>
                <w:rFonts w:hint="eastAsia" w:ascii="宋体" w:hAnsi="宋体" w:eastAsia="宋体" w:cs="Times New Roman"/>
                <w:color w:val="auto"/>
                <w:kern w:val="0"/>
                <w:sz w:val="20"/>
                <w:szCs w:val="21"/>
                <w:highlight w:val="none"/>
                <w:lang w:val="en-US" w:eastAsia="zh-CN" w:bidi="ar-SA"/>
              </w:rPr>
            </w:pPr>
            <w:r>
              <w:rPr>
                <w:rFonts w:hint="eastAsia" w:hAnsi="宋体"/>
                <w:color w:val="auto"/>
                <w:szCs w:val="21"/>
                <w:highlight w:val="none"/>
              </w:rPr>
              <w:t>3.以银行保函或者保证保险方式缴纳的保证金由投标人自行联系出函机构进行退还。</w:t>
            </w:r>
          </w:p>
        </w:tc>
      </w:tr>
      <w:tr w14:paraId="55C9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7AE8DDE0">
            <w:pPr>
              <w:pStyle w:val="19"/>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1025" w:type="pct"/>
            <w:vAlign w:val="center"/>
          </w:tcPr>
          <w:p w14:paraId="0249729B">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响应文件的提交</w:t>
            </w:r>
          </w:p>
        </w:tc>
        <w:tc>
          <w:tcPr>
            <w:tcW w:w="3544" w:type="pct"/>
            <w:vAlign w:val="center"/>
          </w:tcPr>
          <w:p w14:paraId="7689FE92">
            <w:pPr>
              <w:pStyle w:val="12"/>
              <w:spacing w:line="360" w:lineRule="auto"/>
              <w:rPr>
                <w:rFonts w:hint="eastAsia" w:ascii="宋体" w:hAnsi="宋体" w:eastAsia="宋体" w:cs="宋体"/>
                <w:sz w:val="21"/>
                <w:szCs w:val="21"/>
                <w:highlight w:val="none"/>
              </w:rPr>
            </w:pPr>
            <w:bookmarkStart w:id="34" w:name="OLE_LINK33"/>
            <w:r>
              <w:rPr>
                <w:rFonts w:hint="eastAsia" w:ascii="宋体" w:hAnsi="宋体" w:eastAsia="宋体" w:cs="宋体"/>
                <w:sz w:val="21"/>
                <w:szCs w:val="21"/>
                <w:highlight w:val="none"/>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bookmarkEnd w:id="34"/>
          </w:p>
        </w:tc>
      </w:tr>
      <w:tr w14:paraId="0125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77150E2E">
            <w:pPr>
              <w:pStyle w:val="19"/>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15.1</w:t>
            </w:r>
          </w:p>
        </w:tc>
        <w:tc>
          <w:tcPr>
            <w:tcW w:w="1025" w:type="pct"/>
            <w:vAlign w:val="center"/>
          </w:tcPr>
          <w:p w14:paraId="587EB09A">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递交响应文件的截止时间</w:t>
            </w:r>
          </w:p>
        </w:tc>
        <w:tc>
          <w:tcPr>
            <w:tcW w:w="3544" w:type="pct"/>
            <w:vAlign w:val="center"/>
          </w:tcPr>
          <w:p w14:paraId="28558F0E">
            <w:pPr>
              <w:pStyle w:val="12"/>
              <w:spacing w:line="360" w:lineRule="auto"/>
              <w:rPr>
                <w:rFonts w:hint="eastAsia" w:ascii="宋体" w:hAnsi="宋体" w:eastAsia="宋体" w:cs="宋体"/>
                <w:sz w:val="21"/>
                <w:szCs w:val="21"/>
                <w:highlight w:val="none"/>
                <w:lang w:eastAsia="zh-CN"/>
              </w:rPr>
            </w:pPr>
            <w:r>
              <w:rPr>
                <w:rFonts w:hint="eastAsia" w:ascii="宋体" w:hAnsi="宋体" w:eastAsia="宋体" w:cs="宋体"/>
                <w:highlight w:val="none"/>
              </w:rPr>
              <w:t>详见第一章“竞争性</w:t>
            </w:r>
            <w:r>
              <w:rPr>
                <w:rFonts w:hint="eastAsia" w:ascii="宋体" w:hAnsi="宋体" w:eastAsia="宋体" w:cs="宋体"/>
                <w:highlight w:val="none"/>
                <w:lang w:val="en-US" w:eastAsia="zh-CN"/>
              </w:rPr>
              <w:t>谈判</w:t>
            </w:r>
            <w:r>
              <w:rPr>
                <w:rFonts w:hint="eastAsia" w:ascii="宋体" w:hAnsi="宋体" w:eastAsia="宋体" w:cs="宋体"/>
                <w:highlight w:val="none"/>
              </w:rPr>
              <w:t>公告”。</w:t>
            </w:r>
          </w:p>
        </w:tc>
      </w:tr>
      <w:tr w14:paraId="16D4E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05DDA737">
            <w:pPr>
              <w:pStyle w:val="19"/>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15.2</w:t>
            </w:r>
          </w:p>
        </w:tc>
        <w:tc>
          <w:tcPr>
            <w:tcW w:w="1025" w:type="pct"/>
            <w:vAlign w:val="center"/>
          </w:tcPr>
          <w:p w14:paraId="33CC39BB">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递交响应文件地点</w:t>
            </w:r>
          </w:p>
        </w:tc>
        <w:tc>
          <w:tcPr>
            <w:tcW w:w="3544" w:type="pct"/>
            <w:vAlign w:val="center"/>
          </w:tcPr>
          <w:p w14:paraId="602AD43C">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政采云平台</w:t>
            </w:r>
          </w:p>
        </w:tc>
      </w:tr>
      <w:tr w14:paraId="2B1B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66C42C2C">
            <w:pPr>
              <w:pStyle w:val="19"/>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15.3</w:t>
            </w:r>
          </w:p>
        </w:tc>
        <w:tc>
          <w:tcPr>
            <w:tcW w:w="1025" w:type="pct"/>
            <w:vAlign w:val="center"/>
          </w:tcPr>
          <w:p w14:paraId="59ADB99C">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是否退还响应文件</w:t>
            </w:r>
          </w:p>
        </w:tc>
        <w:tc>
          <w:tcPr>
            <w:tcW w:w="3544" w:type="pct"/>
            <w:vAlign w:val="center"/>
          </w:tcPr>
          <w:p w14:paraId="028A331A">
            <w:pPr>
              <w:pStyle w:val="1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EQ \o(</w:instrText>
            </w:r>
            <w:r>
              <w:rPr>
                <w:rFonts w:hint="eastAsia" w:ascii="宋体" w:hAnsi="宋体" w:eastAsia="宋体" w:cs="宋体"/>
                <w:b/>
                <w:position w:val="-4"/>
                <w:sz w:val="31"/>
                <w:szCs w:val="21"/>
                <w:highlight w:val="none"/>
              </w:rPr>
              <w:instrText xml:space="preserve">□</w:instrText>
            </w:r>
            <w:r>
              <w:rPr>
                <w:rFonts w:hint="eastAsia" w:ascii="宋体" w:hAnsi="宋体" w:eastAsia="宋体" w:cs="宋体"/>
                <w:b/>
                <w:sz w:val="21"/>
                <w:szCs w:val="21"/>
                <w:highlight w:val="none"/>
              </w:rPr>
              <w:instrText xml:space="preserve">,√)</w:instrTex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t>否</w:t>
            </w:r>
          </w:p>
        </w:tc>
      </w:tr>
      <w:tr w14:paraId="07F8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10F3B325">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025" w:type="pct"/>
            <w:vAlign w:val="center"/>
          </w:tcPr>
          <w:p w14:paraId="504E442B">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谈判时间和地点</w:t>
            </w:r>
          </w:p>
        </w:tc>
        <w:tc>
          <w:tcPr>
            <w:tcW w:w="3544" w:type="pct"/>
            <w:vAlign w:val="center"/>
          </w:tcPr>
          <w:p w14:paraId="7BE6B3B5">
            <w:pPr>
              <w:pStyle w:val="12"/>
              <w:spacing w:line="360" w:lineRule="auto"/>
              <w:rPr>
                <w:rFonts w:hint="eastAsia" w:ascii="宋体" w:hAnsi="宋体" w:eastAsia="宋体" w:cs="宋体"/>
                <w:sz w:val="21"/>
                <w:szCs w:val="21"/>
                <w:highlight w:val="none"/>
                <w:u w:val="single"/>
              </w:rPr>
            </w:pPr>
            <w:r>
              <w:rPr>
                <w:rFonts w:hint="eastAsia" w:ascii="宋体" w:hAnsi="宋体" w:eastAsia="宋体" w:cs="宋体"/>
                <w:highlight w:val="none"/>
              </w:rPr>
              <w:t>详见第一章“竞争性</w:t>
            </w:r>
            <w:r>
              <w:rPr>
                <w:rFonts w:hint="eastAsia" w:ascii="宋体" w:hAnsi="宋体" w:eastAsia="宋体" w:cs="宋体"/>
                <w:highlight w:val="none"/>
                <w:lang w:val="en-US" w:eastAsia="zh-CN"/>
              </w:rPr>
              <w:t>谈判</w:t>
            </w:r>
            <w:r>
              <w:rPr>
                <w:rFonts w:hint="eastAsia" w:ascii="宋体" w:hAnsi="宋体" w:eastAsia="宋体" w:cs="宋体"/>
                <w:highlight w:val="none"/>
              </w:rPr>
              <w:t>公告”。</w:t>
            </w:r>
          </w:p>
        </w:tc>
      </w:tr>
      <w:tr w14:paraId="46F4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732A1FC2">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1025" w:type="pct"/>
            <w:vAlign w:val="center"/>
          </w:tcPr>
          <w:p w14:paraId="2F1437FE">
            <w:pPr>
              <w:pStyle w:val="12"/>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履约保证金</w:t>
            </w:r>
            <w:r>
              <w:rPr>
                <w:rFonts w:hint="eastAsia" w:ascii="宋体" w:hAnsi="宋体" w:eastAsia="宋体" w:cs="宋体"/>
                <w:sz w:val="21"/>
                <w:szCs w:val="21"/>
                <w:highlight w:val="none"/>
              </w:rPr>
              <w:t>金额</w:t>
            </w:r>
          </w:p>
        </w:tc>
        <w:tc>
          <w:tcPr>
            <w:tcW w:w="3544" w:type="pct"/>
            <w:vAlign w:val="center"/>
          </w:tcPr>
          <w:p w14:paraId="459EE4A4">
            <w:pPr>
              <w:pStyle w:val="12"/>
              <w:spacing w:line="300" w:lineRule="exact"/>
              <w:rPr>
                <w:rFonts w:hAnsi="宋体"/>
                <w:color w:val="auto"/>
                <w:szCs w:val="21"/>
                <w:highlight w:val="none"/>
              </w:rPr>
            </w:pPr>
            <w:r>
              <w:rPr>
                <w:rFonts w:hAnsi="宋体"/>
                <w:color w:val="auto"/>
                <w:highlight w:val="none"/>
              </w:rPr>
              <w:t>□</w:t>
            </w:r>
            <w:r>
              <w:rPr>
                <w:rFonts w:hint="eastAsia" w:hAnsi="宋体"/>
                <w:color w:val="auto"/>
                <w:szCs w:val="21"/>
                <w:highlight w:val="none"/>
              </w:rPr>
              <w:t>本项目要求提交履</w:t>
            </w:r>
            <w:r>
              <w:rPr>
                <w:rFonts w:hint="eastAsia" w:hAnsi="宋体" w:cs="微软雅黑"/>
                <w:color w:val="auto"/>
                <w:szCs w:val="21"/>
                <w:highlight w:val="none"/>
              </w:rPr>
              <w:t>约</w:t>
            </w:r>
            <w:r>
              <w:rPr>
                <w:rFonts w:hint="eastAsia" w:hAnsi="宋体" w:cs="Malgun Gothic"/>
                <w:color w:val="auto"/>
                <w:szCs w:val="21"/>
                <w:highlight w:val="none"/>
              </w:rPr>
              <w:t>保</w:t>
            </w:r>
            <w:r>
              <w:rPr>
                <w:rFonts w:hint="eastAsia" w:hAnsi="宋体" w:cs="微软雅黑"/>
                <w:color w:val="auto"/>
                <w:szCs w:val="21"/>
                <w:highlight w:val="none"/>
              </w:rPr>
              <w:t>证</w:t>
            </w:r>
            <w:r>
              <w:rPr>
                <w:rFonts w:hint="eastAsia" w:hAnsi="宋体" w:cs="Malgun Gothic"/>
                <w:color w:val="auto"/>
                <w:szCs w:val="21"/>
                <w:highlight w:val="none"/>
              </w:rPr>
              <w:t>金，金</w:t>
            </w:r>
            <w:r>
              <w:rPr>
                <w:rFonts w:hint="eastAsia" w:hAnsi="宋体" w:cs="微软雅黑"/>
                <w:color w:val="auto"/>
                <w:szCs w:val="21"/>
                <w:highlight w:val="none"/>
              </w:rPr>
              <w:t>额为</w:t>
            </w:r>
            <w:r>
              <w:rPr>
                <w:rFonts w:hint="eastAsia" w:hAnsi="宋体" w:cs="Malgun Gothic"/>
                <w:color w:val="auto"/>
                <w:szCs w:val="21"/>
                <w:highlight w:val="none"/>
              </w:rPr>
              <w:t>合同金</w:t>
            </w:r>
            <w:r>
              <w:rPr>
                <w:rFonts w:hint="eastAsia" w:hAnsi="宋体" w:cs="微软雅黑"/>
                <w:color w:val="auto"/>
                <w:szCs w:val="21"/>
                <w:highlight w:val="none"/>
              </w:rPr>
              <w:t>额</w:t>
            </w:r>
            <w:r>
              <w:rPr>
                <w:rFonts w:hint="eastAsia" w:hAnsi="宋体" w:cs="Malgun Gothic"/>
                <w:color w:val="auto"/>
                <w:szCs w:val="21"/>
                <w:highlight w:val="none"/>
              </w:rPr>
              <w:t>的</w:t>
            </w:r>
            <w:r>
              <w:rPr>
                <w:rFonts w:hAnsi="宋体" w:cs="Malgun Gothic"/>
                <w:color w:val="auto"/>
                <w:szCs w:val="21"/>
                <w:highlight w:val="none"/>
                <w:u w:val="single"/>
              </w:rPr>
              <w:t xml:space="preserve"> </w:t>
            </w:r>
            <w:r>
              <w:rPr>
                <w:rFonts w:hint="eastAsia" w:hAnsi="宋体" w:cs="Malgun Gothic"/>
                <w:color w:val="auto"/>
                <w:szCs w:val="21"/>
                <w:highlight w:val="none"/>
                <w:u w:val="single"/>
                <w:lang w:val="en-US" w:eastAsia="zh-CN"/>
              </w:rPr>
              <w:t xml:space="preserve">  </w:t>
            </w:r>
            <w:r>
              <w:rPr>
                <w:rFonts w:hAnsi="宋体" w:cs="Malgun Gothic"/>
                <w:color w:val="auto"/>
                <w:szCs w:val="21"/>
                <w:highlight w:val="none"/>
                <w:u w:val="single"/>
              </w:rPr>
              <w:t xml:space="preserve"> </w:t>
            </w:r>
            <w:r>
              <w:rPr>
                <w:rFonts w:hint="eastAsia" w:hAnsi="宋体"/>
                <w:color w:val="auto"/>
                <w:szCs w:val="21"/>
                <w:highlight w:val="none"/>
                <w:u w:val="single"/>
              </w:rPr>
              <w:t>%</w:t>
            </w:r>
            <w:r>
              <w:rPr>
                <w:rFonts w:hint="eastAsia" w:hAnsi="宋体"/>
                <w:color w:val="auto"/>
                <w:szCs w:val="21"/>
                <w:highlight w:val="none"/>
              </w:rPr>
              <w:t>；履约保证金形式为：</w:t>
            </w:r>
            <w:r>
              <w:rPr>
                <w:rFonts w:hint="eastAsia" w:hAnsi="宋体"/>
                <w:color w:val="auto"/>
                <w:szCs w:val="21"/>
                <w:highlight w:val="none"/>
                <w:u w:val="single"/>
              </w:rPr>
              <w:t>支票、汇票、本票、转账或者金融机构、担保机构出具的保函等非现金形式提交</w:t>
            </w:r>
            <w:r>
              <w:rPr>
                <w:rFonts w:hAnsi="宋体"/>
                <w:color w:val="auto"/>
                <w:szCs w:val="21"/>
                <w:highlight w:val="none"/>
                <w:u w:val="single"/>
              </w:rPr>
              <w:t>）</w:t>
            </w:r>
          </w:p>
          <w:p w14:paraId="01BAC83F">
            <w:pPr>
              <w:pStyle w:val="12"/>
              <w:spacing w:line="360" w:lineRule="auto"/>
              <w:rPr>
                <w:rFonts w:hint="eastAsia" w:ascii="宋体" w:hAnsi="宋体" w:eastAsia="宋体" w:cs="宋体"/>
                <w:sz w:val="21"/>
                <w:szCs w:val="21"/>
                <w:highlight w:val="none"/>
              </w:rPr>
            </w:pPr>
            <w:r>
              <w:rPr>
                <w:rFonts w:hint="eastAsia" w:hAnsi="宋体"/>
                <w:color w:val="auto"/>
                <w:highlight w:val="none"/>
              </w:rPr>
              <w:t>■</w:t>
            </w:r>
            <w:r>
              <w:rPr>
                <w:rFonts w:hint="eastAsia" w:hAnsi="宋体"/>
                <w:color w:val="auto"/>
                <w:szCs w:val="21"/>
                <w:highlight w:val="none"/>
              </w:rPr>
              <w:t>本项目不要求提交履</w:t>
            </w:r>
            <w:r>
              <w:rPr>
                <w:rFonts w:hint="eastAsia" w:hAnsi="宋体" w:cs="微软雅黑"/>
                <w:color w:val="auto"/>
                <w:szCs w:val="21"/>
                <w:highlight w:val="none"/>
              </w:rPr>
              <w:t>约</w:t>
            </w:r>
            <w:r>
              <w:rPr>
                <w:rFonts w:hint="eastAsia" w:hAnsi="宋体" w:cs="Malgun Gothic"/>
                <w:color w:val="auto"/>
                <w:szCs w:val="21"/>
                <w:highlight w:val="none"/>
              </w:rPr>
              <w:t>保</w:t>
            </w:r>
            <w:r>
              <w:rPr>
                <w:rFonts w:hint="eastAsia" w:hAnsi="宋体" w:cs="微软雅黑"/>
                <w:color w:val="auto"/>
                <w:szCs w:val="21"/>
                <w:highlight w:val="none"/>
              </w:rPr>
              <w:t>证</w:t>
            </w:r>
            <w:r>
              <w:rPr>
                <w:rFonts w:hint="eastAsia" w:hAnsi="宋体" w:cs="Malgun Gothic"/>
                <w:color w:val="auto"/>
                <w:szCs w:val="21"/>
                <w:highlight w:val="none"/>
              </w:rPr>
              <w:t>金。</w:t>
            </w:r>
          </w:p>
        </w:tc>
      </w:tr>
      <w:tr w14:paraId="3EEB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36AB15AE">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25</w:t>
            </w:r>
          </w:p>
        </w:tc>
        <w:tc>
          <w:tcPr>
            <w:tcW w:w="1025" w:type="pct"/>
            <w:vAlign w:val="center"/>
          </w:tcPr>
          <w:p w14:paraId="75156968">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采购代理</w:t>
            </w:r>
            <w:r>
              <w:rPr>
                <w:rFonts w:hint="eastAsia" w:ascii="宋体" w:hAnsi="宋体" w:eastAsia="宋体" w:cs="宋体"/>
                <w:sz w:val="21"/>
                <w:szCs w:val="21"/>
                <w:highlight w:val="none"/>
              </w:rPr>
              <w:t>服务费</w:t>
            </w:r>
          </w:p>
        </w:tc>
        <w:tc>
          <w:tcPr>
            <w:tcW w:w="3544" w:type="pct"/>
            <w:vAlign w:val="center"/>
          </w:tcPr>
          <w:p w14:paraId="7AD33C36">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参照国家发展和改革委员会发改办价格【2015】299号文件的规定，经过自行协商，金额为：5000.00元，由成交供应商在领取成交通知书时一次性向招标代理机构支付。</w:t>
            </w:r>
          </w:p>
          <w:p w14:paraId="4E88B213">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服务费缴纳账户信息：</w:t>
            </w:r>
          </w:p>
          <w:p w14:paraId="6C7C446F">
            <w:pPr>
              <w:autoSpaceDE w:val="0"/>
              <w:autoSpaceDN w:val="0"/>
              <w:spacing w:line="360" w:lineRule="auto"/>
              <w:rPr>
                <w:rFonts w:hint="eastAsia" w:ascii="宋体" w:hAnsi="宋体"/>
                <w:color w:val="auto"/>
                <w:szCs w:val="21"/>
                <w:highlight w:val="none"/>
              </w:rPr>
            </w:pPr>
            <w:r>
              <w:rPr>
                <w:rFonts w:hint="eastAsia" w:ascii="宋体" w:hAnsi="宋体"/>
                <w:color w:val="auto"/>
                <w:szCs w:val="21"/>
                <w:highlight w:val="none"/>
              </w:rPr>
              <w:t>账户名称：云南招标股份有限公司</w:t>
            </w:r>
          </w:p>
          <w:p w14:paraId="3BBE200B">
            <w:pPr>
              <w:autoSpaceDE w:val="0"/>
              <w:autoSpaceDN w:val="0"/>
              <w:spacing w:line="360" w:lineRule="auto"/>
              <w:rPr>
                <w:rFonts w:hint="eastAsia" w:ascii="宋体" w:hAnsi="宋体"/>
                <w:color w:val="auto"/>
                <w:szCs w:val="21"/>
                <w:highlight w:val="none"/>
              </w:rPr>
            </w:pPr>
            <w:r>
              <w:rPr>
                <w:rFonts w:hint="eastAsia" w:ascii="宋体" w:hAnsi="宋体"/>
                <w:color w:val="auto"/>
                <w:szCs w:val="21"/>
                <w:highlight w:val="none"/>
              </w:rPr>
              <w:t>开户银行：中国建设银行昆明环城西路支行</w:t>
            </w:r>
          </w:p>
          <w:p w14:paraId="10B34BD9">
            <w:pPr>
              <w:autoSpaceDE w:val="0"/>
              <w:autoSpaceDN w:val="0"/>
              <w:spacing w:line="360" w:lineRule="auto"/>
              <w:rPr>
                <w:rFonts w:hint="eastAsia" w:ascii="宋体" w:hAnsi="宋体"/>
                <w:color w:val="auto"/>
                <w:szCs w:val="21"/>
                <w:highlight w:val="none"/>
              </w:rPr>
            </w:pPr>
            <w:r>
              <w:rPr>
                <w:rFonts w:hint="eastAsia" w:ascii="宋体" w:hAnsi="宋体"/>
                <w:color w:val="auto"/>
                <w:szCs w:val="21"/>
                <w:highlight w:val="none"/>
              </w:rPr>
              <w:t>账    号：53001875040050326267</w:t>
            </w:r>
          </w:p>
          <w:p w14:paraId="4D35A65A">
            <w:pPr>
              <w:autoSpaceDE w:val="0"/>
              <w:autoSpaceDN w:val="0"/>
              <w:spacing w:line="360" w:lineRule="auto"/>
              <w:rPr>
                <w:rFonts w:hint="eastAsia" w:ascii="宋体" w:hAnsi="宋体" w:eastAsia="宋体" w:cs="宋体"/>
                <w:sz w:val="21"/>
                <w:szCs w:val="21"/>
                <w:highlight w:val="none"/>
              </w:rPr>
            </w:pPr>
            <w:r>
              <w:rPr>
                <w:rFonts w:hint="eastAsia" w:ascii="宋体" w:hAnsi="宋体"/>
                <w:color w:val="auto"/>
                <w:szCs w:val="21"/>
                <w:highlight w:val="none"/>
              </w:rPr>
              <w:t>财务电话：0871-65310700</w:t>
            </w:r>
          </w:p>
        </w:tc>
      </w:tr>
      <w:tr w14:paraId="3B1B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69C628CC">
            <w:pPr>
              <w:pStyle w:val="1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27</w:t>
            </w:r>
          </w:p>
        </w:tc>
        <w:tc>
          <w:tcPr>
            <w:tcW w:w="4570" w:type="pct"/>
            <w:gridSpan w:val="2"/>
            <w:vAlign w:val="center"/>
          </w:tcPr>
          <w:p w14:paraId="1CCFCC65">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777E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429" w:type="pct"/>
            <w:vAlign w:val="center"/>
          </w:tcPr>
          <w:p w14:paraId="3BA10E2A">
            <w:pPr>
              <w:pStyle w:val="12"/>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0" w:type="pct"/>
            <w:gridSpan w:val="2"/>
            <w:vAlign w:val="center"/>
          </w:tcPr>
          <w:p w14:paraId="08FBC291">
            <w:pPr>
              <w:pStyle w:val="12"/>
              <w:snapToGrid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本项目不组织现场踏勘，如供应商需要现场踏勘的，自行到现场踏勘，踏勘所需食宿、交通、安全等由供应商自行负责。</w:t>
            </w:r>
          </w:p>
        </w:tc>
      </w:tr>
      <w:tr w14:paraId="3617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197" w:hRule="atLeast"/>
          <w:jc w:val="center"/>
        </w:trPr>
        <w:tc>
          <w:tcPr>
            <w:tcW w:w="429" w:type="pct"/>
            <w:vAlign w:val="center"/>
          </w:tcPr>
          <w:p w14:paraId="393D42F8">
            <w:pPr>
              <w:pStyle w:val="12"/>
              <w:spacing w:line="360" w:lineRule="auto"/>
              <w:jc w:val="center"/>
              <w:rPr>
                <w:rFonts w:hint="eastAsia" w:ascii="宋体" w:hAnsi="宋体" w:eastAsia="宋体" w:cs="宋体"/>
                <w:sz w:val="21"/>
                <w:szCs w:val="21"/>
                <w:highlight w:val="none"/>
              </w:rPr>
            </w:pPr>
            <w:bookmarkStart w:id="35" w:name="_Toc86124040"/>
            <w:r>
              <w:rPr>
                <w:rFonts w:hint="eastAsia" w:ascii="宋体" w:hAnsi="宋体" w:eastAsia="宋体" w:cs="宋体"/>
                <w:sz w:val="21"/>
                <w:szCs w:val="21"/>
                <w:highlight w:val="none"/>
              </w:rPr>
              <w:t>（2）</w:t>
            </w:r>
          </w:p>
        </w:tc>
        <w:tc>
          <w:tcPr>
            <w:tcW w:w="4570" w:type="pct"/>
            <w:gridSpan w:val="2"/>
            <w:shd w:val="clear" w:color="auto" w:fill="auto"/>
            <w:vAlign w:val="center"/>
          </w:tcPr>
          <w:p w14:paraId="43EBC416">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节能产品与环境标志产品（本项目不适用）</w:t>
            </w:r>
          </w:p>
          <w:p w14:paraId="62A10B5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节能产品是指列入财政部和</w:t>
            </w:r>
            <w:r>
              <w:rPr>
                <w:rFonts w:hint="eastAsia" w:ascii="宋体" w:hAnsi="宋体" w:cs="宋体"/>
                <w:sz w:val="21"/>
                <w:szCs w:val="21"/>
                <w:highlight w:val="none"/>
                <w:lang w:eastAsia="zh-CN"/>
              </w:rPr>
              <w:t>国家发展改革委</w:t>
            </w:r>
            <w:r>
              <w:rPr>
                <w:rFonts w:hint="eastAsia" w:ascii="宋体" w:hAnsi="宋体" w:eastAsia="宋体" w:cs="宋体"/>
                <w:sz w:val="21"/>
                <w:szCs w:val="21"/>
                <w:highlight w:val="none"/>
              </w:rPr>
              <w:t>公布的、在最新一期有效期内的《节能产品政府采购清单》中的货物，需对应到“节能清单”中所列的型号/系列。政府强制采购节能产品是指“节能清单”中以“★”标注类别的产品。环境标志产品是指列入财政部、原环保总局公布的、在有效期内的“环境标志产品政府采购清单”中的货物。</w:t>
            </w:r>
          </w:p>
          <w:p w14:paraId="7C3E026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最新一期“节能清单”可通过中国政府采购网（http://www.ccgp.gov.cn/）、国家发展改革委网站（http://hzs.ndrc.gov.cn/）查阅、下载；当期“环境标志产品政府采购清单”可通过中国政府采购网（http://www.ccgp.gov.cn/）、国家环境保护（http://www.sepa.gov.cn/）查阅、下载。</w:t>
            </w:r>
          </w:p>
          <w:p w14:paraId="181F5D2A">
            <w:pPr>
              <w:spacing w:line="360" w:lineRule="auto"/>
              <w:rPr>
                <w:rFonts w:hint="eastAsia" w:ascii="宋体" w:hAnsi="宋体" w:eastAsia="宋体" w:cs="宋体"/>
                <w:b/>
                <w:sz w:val="21"/>
                <w:szCs w:val="21"/>
                <w:highlight w:val="none"/>
                <w:u w:val="single"/>
              </w:rPr>
            </w:pPr>
            <w:r>
              <w:rPr>
                <w:rFonts w:hint="eastAsia" w:ascii="宋体" w:hAnsi="宋体" w:eastAsia="宋体" w:cs="宋体"/>
                <w:sz w:val="21"/>
                <w:szCs w:val="21"/>
                <w:highlight w:val="none"/>
              </w:rPr>
              <w:t>供应商除提供以上证明材料外，另可提供所投产品关于节能与环保的其他有效证明材料，由</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小组评审。</w:t>
            </w:r>
          </w:p>
        </w:tc>
      </w:tr>
      <w:tr w14:paraId="2E04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022" w:hRule="atLeast"/>
          <w:jc w:val="center"/>
        </w:trPr>
        <w:tc>
          <w:tcPr>
            <w:tcW w:w="429" w:type="pct"/>
            <w:vAlign w:val="center"/>
          </w:tcPr>
          <w:p w14:paraId="180E6BCE">
            <w:pPr>
              <w:pStyle w:val="1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kern w:val="2"/>
                <w:sz w:val="21"/>
                <w:szCs w:val="21"/>
                <w:highlight w:val="none"/>
              </w:rPr>
              <w:t>（3）</w:t>
            </w:r>
          </w:p>
        </w:tc>
        <w:tc>
          <w:tcPr>
            <w:tcW w:w="4570" w:type="pct"/>
            <w:gridSpan w:val="2"/>
            <w:shd w:val="clear" w:color="auto" w:fill="auto"/>
            <w:vAlign w:val="center"/>
          </w:tcPr>
          <w:p w14:paraId="48826DBB">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落实政府采购的政策</w:t>
            </w:r>
          </w:p>
          <w:p w14:paraId="13E08E1B">
            <w:pPr>
              <w:spacing w:line="360" w:lineRule="auto"/>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关于中小企业：</w:t>
            </w:r>
          </w:p>
          <w:p w14:paraId="039F0105">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依据《政府采购促进中小企业发展管理办法》（财库〔2020〕46号）及《关于进一步加大政府采购支持中小企业力度的通知》（财库〔2022〕19号）规定，本项目对符合条件的小型和微型企业的价格给予10%的价格抵扣，小微企业不得将合同分包给大中型企业，中型企业不得将合同分包给大型企业。</w:t>
            </w:r>
          </w:p>
          <w:p w14:paraId="48951D1A">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关于监狱企业、残疾人福利性单位：</w:t>
            </w:r>
          </w:p>
          <w:p w14:paraId="4FC5C8BC">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3865093">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cs="宋体"/>
                <w:sz w:val="21"/>
                <w:szCs w:val="21"/>
                <w:highlight w:val="none"/>
                <w:lang w:eastAsia="zh-CN"/>
              </w:rPr>
              <w:t>中华人民共和国政府采购法</w:t>
            </w:r>
            <w:r>
              <w:rPr>
                <w:rFonts w:hint="eastAsia" w:ascii="宋体" w:hAnsi="宋体" w:eastAsia="宋体" w:cs="宋体"/>
                <w:sz w:val="21"/>
                <w:szCs w:val="21"/>
                <w:highlight w:val="none"/>
              </w:rPr>
              <w:t>》第七十七条第一款的规定追究法律责任。</w:t>
            </w:r>
          </w:p>
          <w:p w14:paraId="284019CF">
            <w:pPr>
              <w:spacing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注：对符合条件的监狱企业、残疾人福利性单位的价格给予10%的扣除（不重复享受政策）。</w:t>
            </w:r>
          </w:p>
        </w:tc>
      </w:tr>
      <w:tr w14:paraId="2BFB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022" w:hRule="atLeast"/>
          <w:jc w:val="center"/>
        </w:trPr>
        <w:tc>
          <w:tcPr>
            <w:tcW w:w="429" w:type="pct"/>
            <w:vAlign w:val="center"/>
          </w:tcPr>
          <w:p w14:paraId="003A3EAF">
            <w:pPr>
              <w:pStyle w:val="12"/>
              <w:snapToGrid w:val="0"/>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w:t>
            </w:r>
          </w:p>
        </w:tc>
        <w:tc>
          <w:tcPr>
            <w:tcW w:w="4570" w:type="pct"/>
            <w:gridSpan w:val="2"/>
            <w:shd w:val="clear" w:color="auto" w:fill="auto"/>
            <w:vAlign w:val="center"/>
          </w:tcPr>
          <w:p w14:paraId="5F0CFA04">
            <w:pPr>
              <w:pStyle w:val="12"/>
              <w:snapToGrid w:val="0"/>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bCs/>
                <w:sz w:val="21"/>
                <w:szCs w:val="21"/>
                <w:highlight w:val="none"/>
              </w:rPr>
              <w:t>所属行业应为《中小企业划型标准规定》中的</w:t>
            </w:r>
            <w:r>
              <w:rPr>
                <w:rFonts w:hint="eastAsia" w:ascii="宋体" w:hAnsi="宋体" w:eastAsia="宋体" w:cs="宋体"/>
                <w:b/>
                <w:bCs/>
                <w:sz w:val="21"/>
                <w:szCs w:val="21"/>
                <w:highlight w:val="none"/>
                <w:u w:val="single"/>
                <w:lang w:val="en-US" w:eastAsia="zh-CN"/>
              </w:rPr>
              <w:t>其他未列明行业</w:t>
            </w:r>
            <w:r>
              <w:rPr>
                <w:rFonts w:hint="eastAsia" w:ascii="宋体" w:hAnsi="宋体" w:eastAsia="宋体" w:cs="宋体"/>
                <w:b/>
                <w:bCs/>
                <w:sz w:val="21"/>
                <w:szCs w:val="21"/>
                <w:highlight w:val="none"/>
              </w:rPr>
              <w:t>。</w:t>
            </w:r>
          </w:p>
        </w:tc>
      </w:tr>
      <w:bookmarkEnd w:id="35"/>
    </w:tbl>
    <w:p w14:paraId="7393A4D4">
      <w:pPr>
        <w:tabs>
          <w:tab w:val="left" w:pos="1021"/>
        </w:tabs>
        <w:spacing w:line="579" w:lineRule="exact"/>
        <w:ind w:left="425"/>
        <w:rPr>
          <w:rFonts w:hint="eastAsia" w:ascii="宋体" w:hAnsi="宋体" w:eastAsia="宋体" w:cs="宋体"/>
          <w:szCs w:val="28"/>
          <w:highlight w:val="none"/>
        </w:rPr>
      </w:pPr>
    </w:p>
    <w:p w14:paraId="76006858">
      <w:pPr>
        <w:rPr>
          <w:rFonts w:hint="eastAsia" w:ascii="宋体" w:hAnsi="宋体" w:eastAsia="宋体" w:cs="宋体"/>
          <w:szCs w:val="28"/>
          <w:highlight w:val="none"/>
        </w:rPr>
      </w:pPr>
      <w:r>
        <w:rPr>
          <w:rFonts w:hint="eastAsia" w:ascii="宋体" w:hAnsi="宋体" w:eastAsia="宋体" w:cs="宋体"/>
          <w:szCs w:val="28"/>
          <w:highlight w:val="none"/>
        </w:rPr>
        <w:br w:type="page"/>
      </w:r>
    </w:p>
    <w:p w14:paraId="684D0185">
      <w:pPr>
        <w:pStyle w:val="3"/>
        <w:numPr>
          <w:ilvl w:val="0"/>
          <w:numId w:val="0"/>
        </w:numPr>
        <w:spacing w:before="0" w:after="0"/>
        <w:ind w:left="425"/>
        <w:rPr>
          <w:rFonts w:hint="eastAsia" w:ascii="宋体" w:hAnsi="宋体" w:eastAsia="宋体" w:cs="宋体"/>
          <w:szCs w:val="28"/>
          <w:highlight w:val="none"/>
        </w:rPr>
      </w:pPr>
      <w:bookmarkStart w:id="36" w:name="_Toc1507"/>
      <w:r>
        <w:rPr>
          <w:rFonts w:hint="eastAsia" w:ascii="宋体" w:hAnsi="宋体" w:eastAsia="宋体" w:cs="宋体"/>
          <w:szCs w:val="28"/>
          <w:highlight w:val="none"/>
        </w:rPr>
        <w:t>一、总  则</w:t>
      </w:r>
      <w:bookmarkEnd w:id="27"/>
      <w:bookmarkEnd w:id="28"/>
      <w:bookmarkEnd w:id="29"/>
      <w:bookmarkEnd w:id="30"/>
      <w:bookmarkEnd w:id="31"/>
      <w:bookmarkEnd w:id="32"/>
      <w:bookmarkEnd w:id="33"/>
      <w:bookmarkEnd w:id="36"/>
    </w:p>
    <w:p w14:paraId="67DF17DA">
      <w:pPr>
        <w:pStyle w:val="4"/>
        <w:numPr>
          <w:ilvl w:val="2"/>
          <w:numId w:val="0"/>
        </w:numPr>
        <w:spacing w:before="0" w:after="0"/>
        <w:ind w:firstLine="422" w:firstLineChars="175"/>
        <w:jc w:val="both"/>
        <w:rPr>
          <w:rFonts w:hint="eastAsia" w:ascii="宋体" w:hAnsi="宋体" w:eastAsia="宋体" w:cs="宋体"/>
          <w:szCs w:val="24"/>
          <w:highlight w:val="none"/>
        </w:rPr>
      </w:pPr>
      <w:bookmarkStart w:id="37" w:name="_Toc11278"/>
      <w:bookmarkStart w:id="38" w:name="_Toc5928"/>
      <w:bookmarkStart w:id="39" w:name="_Toc4004"/>
      <w:bookmarkStart w:id="40" w:name="_Toc11234"/>
      <w:bookmarkStart w:id="41" w:name="_Toc5915"/>
      <w:bookmarkStart w:id="42" w:name="_Toc18421"/>
      <w:bookmarkStart w:id="43" w:name="_Toc9310"/>
      <w:bookmarkStart w:id="44" w:name="_Toc3235"/>
      <w:bookmarkStart w:id="45" w:name="_Toc5140"/>
      <w:r>
        <w:rPr>
          <w:rFonts w:hint="eastAsia" w:ascii="宋体" w:hAnsi="宋体" w:eastAsia="宋体" w:cs="宋体"/>
          <w:szCs w:val="24"/>
          <w:highlight w:val="none"/>
        </w:rPr>
        <w:t>1.项目概况</w:t>
      </w:r>
      <w:bookmarkEnd w:id="37"/>
      <w:bookmarkEnd w:id="38"/>
      <w:bookmarkEnd w:id="39"/>
      <w:bookmarkEnd w:id="40"/>
      <w:bookmarkEnd w:id="41"/>
      <w:bookmarkEnd w:id="42"/>
      <w:bookmarkEnd w:id="43"/>
      <w:bookmarkEnd w:id="44"/>
      <w:bookmarkEnd w:id="45"/>
    </w:p>
    <w:p w14:paraId="1B042D05">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1.1 根据《中华人民共和国政府采购法》《中华人民共和国政府采购法实施条例》《政府采购非招标采购方式管理办法》等有关法律、法规和规章的规定，本项目已具备竞争性谈判条件，现对本次货物采用竞争性谈判方式采购。</w:t>
      </w:r>
    </w:p>
    <w:p w14:paraId="78BE1911">
      <w:pPr>
        <w:spacing w:line="360" w:lineRule="auto"/>
        <w:ind w:firstLine="367" w:firstLineChars="175"/>
        <w:jc w:val="left"/>
        <w:rPr>
          <w:rFonts w:hint="eastAsia" w:ascii="宋体" w:hAnsi="宋体" w:eastAsia="宋体" w:cs="宋体"/>
          <w:sz w:val="24"/>
          <w:highlight w:val="none"/>
        </w:rPr>
      </w:pPr>
      <w:r>
        <w:rPr>
          <w:rFonts w:hint="eastAsia" w:ascii="宋体" w:hAnsi="宋体" w:eastAsia="宋体" w:cs="宋体"/>
          <w:szCs w:val="21"/>
          <w:highlight w:val="none"/>
        </w:rPr>
        <w:t>1.2 本项目采购人、采购代理机构、项目名称及项目编号：见“</w:t>
      </w:r>
      <w:r>
        <w:rPr>
          <w:rFonts w:hint="eastAsia" w:ascii="宋体" w:hAnsi="宋体" w:eastAsia="宋体" w:cs="宋体"/>
          <w:b/>
          <w:bCs/>
          <w:szCs w:val="21"/>
          <w:highlight w:val="none"/>
        </w:rPr>
        <w:t>供应商须知前附表</w:t>
      </w:r>
      <w:r>
        <w:rPr>
          <w:rFonts w:hint="eastAsia" w:ascii="宋体" w:hAnsi="宋体" w:eastAsia="宋体" w:cs="宋体"/>
          <w:szCs w:val="21"/>
          <w:highlight w:val="none"/>
        </w:rPr>
        <w:t>”。</w:t>
      </w:r>
    </w:p>
    <w:p w14:paraId="40758021">
      <w:pPr>
        <w:pStyle w:val="4"/>
        <w:numPr>
          <w:ilvl w:val="2"/>
          <w:numId w:val="0"/>
        </w:numPr>
        <w:tabs>
          <w:tab w:val="left" w:pos="8039"/>
          <w:tab w:val="clear" w:pos="1588"/>
        </w:tabs>
        <w:spacing w:before="0" w:after="0"/>
        <w:ind w:firstLine="422" w:firstLineChars="175"/>
        <w:jc w:val="both"/>
        <w:rPr>
          <w:rFonts w:hint="eastAsia" w:ascii="宋体" w:hAnsi="宋体" w:eastAsia="宋体" w:cs="宋体"/>
          <w:szCs w:val="24"/>
          <w:highlight w:val="none"/>
        </w:rPr>
      </w:pPr>
      <w:bookmarkStart w:id="46" w:name="_Toc22288"/>
      <w:bookmarkStart w:id="47" w:name="_Toc25999"/>
      <w:bookmarkStart w:id="48" w:name="_Toc27990"/>
      <w:bookmarkStart w:id="49" w:name="_Toc5047"/>
      <w:bookmarkStart w:id="50" w:name="_Toc25493"/>
      <w:bookmarkStart w:id="51" w:name="_Toc29475"/>
      <w:bookmarkStart w:id="52" w:name="_Toc17334"/>
      <w:bookmarkStart w:id="53" w:name="_Toc7766"/>
      <w:r>
        <w:rPr>
          <w:rFonts w:hint="eastAsia" w:ascii="宋体" w:hAnsi="宋体" w:eastAsia="宋体" w:cs="宋体"/>
          <w:szCs w:val="24"/>
          <w:highlight w:val="none"/>
        </w:rPr>
        <w:t>2.资金来源</w:t>
      </w:r>
      <w:bookmarkEnd w:id="46"/>
      <w:bookmarkEnd w:id="47"/>
      <w:bookmarkEnd w:id="48"/>
      <w:bookmarkEnd w:id="49"/>
      <w:bookmarkEnd w:id="50"/>
      <w:bookmarkEnd w:id="51"/>
      <w:bookmarkEnd w:id="52"/>
      <w:bookmarkEnd w:id="53"/>
      <w:r>
        <w:rPr>
          <w:rFonts w:hint="eastAsia" w:ascii="宋体" w:hAnsi="宋体" w:eastAsia="宋体" w:cs="宋体"/>
          <w:szCs w:val="24"/>
          <w:highlight w:val="none"/>
        </w:rPr>
        <w:tab/>
      </w:r>
    </w:p>
    <w:p w14:paraId="3BB4534C">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2.1 “</w:t>
      </w:r>
      <w:r>
        <w:rPr>
          <w:rFonts w:hint="eastAsia" w:ascii="宋体" w:hAnsi="宋体" w:eastAsia="宋体" w:cs="宋体"/>
          <w:b/>
          <w:bCs/>
          <w:szCs w:val="21"/>
          <w:highlight w:val="none"/>
        </w:rPr>
        <w:t>供应商须知前附表</w:t>
      </w:r>
      <w:r>
        <w:rPr>
          <w:rFonts w:hint="eastAsia" w:ascii="宋体" w:hAnsi="宋体" w:eastAsia="宋体" w:cs="宋体"/>
          <w:szCs w:val="21"/>
          <w:highlight w:val="none"/>
        </w:rPr>
        <w:t>”中所述的采购人已获得一笔政府采购资金，用于采购“</w:t>
      </w:r>
      <w:r>
        <w:rPr>
          <w:rFonts w:hint="eastAsia" w:ascii="宋体" w:hAnsi="宋体" w:eastAsia="宋体" w:cs="宋体"/>
          <w:b/>
          <w:bCs/>
          <w:szCs w:val="21"/>
          <w:highlight w:val="none"/>
        </w:rPr>
        <w:t>采购需求</w:t>
      </w:r>
      <w:r>
        <w:rPr>
          <w:rFonts w:hint="eastAsia" w:ascii="宋体" w:hAnsi="宋体" w:eastAsia="宋体" w:cs="宋体"/>
          <w:szCs w:val="21"/>
          <w:highlight w:val="none"/>
        </w:rPr>
        <w:t>”中所列</w:t>
      </w:r>
      <w:r>
        <w:rPr>
          <w:rFonts w:hint="eastAsia" w:ascii="宋体" w:hAnsi="宋体" w:cs="宋体"/>
          <w:szCs w:val="21"/>
          <w:highlight w:val="none"/>
          <w:lang w:val="en-US" w:eastAsia="zh-CN"/>
        </w:rPr>
        <w:t>服务</w:t>
      </w:r>
      <w:r>
        <w:rPr>
          <w:rFonts w:hint="eastAsia" w:ascii="宋体" w:hAnsi="宋体" w:eastAsia="宋体" w:cs="宋体"/>
          <w:szCs w:val="21"/>
          <w:highlight w:val="none"/>
        </w:rPr>
        <w:t>采购，项目预算金额见“</w:t>
      </w:r>
      <w:r>
        <w:rPr>
          <w:rFonts w:hint="eastAsia" w:ascii="宋体" w:hAnsi="宋体" w:eastAsia="宋体" w:cs="宋体"/>
          <w:b/>
          <w:bCs/>
          <w:szCs w:val="21"/>
          <w:highlight w:val="none"/>
        </w:rPr>
        <w:t>供应商须知前附表</w:t>
      </w:r>
      <w:r>
        <w:rPr>
          <w:rFonts w:hint="eastAsia" w:ascii="宋体" w:hAnsi="宋体" w:eastAsia="宋体" w:cs="宋体"/>
          <w:szCs w:val="21"/>
          <w:highlight w:val="none"/>
        </w:rPr>
        <w:t>”。</w:t>
      </w:r>
    </w:p>
    <w:p w14:paraId="6A177F96">
      <w:pPr>
        <w:pStyle w:val="4"/>
        <w:numPr>
          <w:ilvl w:val="2"/>
          <w:numId w:val="0"/>
        </w:numPr>
        <w:spacing w:before="0" w:after="0"/>
        <w:ind w:firstLine="422" w:firstLineChars="175"/>
        <w:jc w:val="both"/>
        <w:rPr>
          <w:rFonts w:hint="eastAsia" w:ascii="宋体" w:hAnsi="宋体" w:eastAsia="宋体" w:cs="宋体"/>
          <w:szCs w:val="24"/>
          <w:highlight w:val="none"/>
        </w:rPr>
      </w:pPr>
      <w:bookmarkStart w:id="54" w:name="_Toc25321"/>
      <w:bookmarkStart w:id="55" w:name="_Toc32657"/>
      <w:bookmarkStart w:id="56" w:name="_Toc2465"/>
      <w:bookmarkStart w:id="57" w:name="_Toc18480"/>
      <w:bookmarkStart w:id="58" w:name="_Toc12401"/>
      <w:bookmarkStart w:id="59" w:name="_Toc31331"/>
      <w:bookmarkStart w:id="60" w:name="_Toc2001"/>
      <w:bookmarkStart w:id="61" w:name="_Toc20807"/>
      <w:bookmarkStart w:id="62" w:name="_Toc16302"/>
      <w:r>
        <w:rPr>
          <w:rFonts w:hint="eastAsia" w:ascii="宋体" w:hAnsi="宋体" w:eastAsia="宋体" w:cs="宋体"/>
          <w:szCs w:val="24"/>
          <w:highlight w:val="none"/>
        </w:rPr>
        <w:t>3.采购范围及</w:t>
      </w:r>
      <w:bookmarkEnd w:id="54"/>
      <w:bookmarkEnd w:id="55"/>
      <w:bookmarkEnd w:id="56"/>
      <w:bookmarkEnd w:id="57"/>
      <w:bookmarkEnd w:id="58"/>
      <w:bookmarkEnd w:id="59"/>
      <w:bookmarkEnd w:id="60"/>
      <w:r>
        <w:rPr>
          <w:rFonts w:hint="eastAsia" w:ascii="宋体" w:hAnsi="宋体" w:eastAsia="宋体" w:cs="宋体"/>
          <w:szCs w:val="24"/>
          <w:highlight w:val="none"/>
        </w:rPr>
        <w:t>合同履行期限</w:t>
      </w:r>
      <w:bookmarkEnd w:id="61"/>
      <w:bookmarkEnd w:id="62"/>
    </w:p>
    <w:p w14:paraId="2EEB797B">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3.1 本项目采购范围：见“</w:t>
      </w:r>
      <w:r>
        <w:rPr>
          <w:rFonts w:hint="eastAsia" w:ascii="宋体" w:hAnsi="宋体" w:eastAsia="宋体" w:cs="宋体"/>
          <w:b/>
          <w:bCs/>
          <w:szCs w:val="21"/>
          <w:highlight w:val="none"/>
        </w:rPr>
        <w:t>供应商须知前附表</w:t>
      </w:r>
      <w:r>
        <w:rPr>
          <w:rFonts w:hint="eastAsia" w:ascii="宋体" w:hAnsi="宋体" w:eastAsia="宋体" w:cs="宋体"/>
          <w:szCs w:val="21"/>
          <w:highlight w:val="none"/>
        </w:rPr>
        <w:t>”。</w:t>
      </w:r>
    </w:p>
    <w:p w14:paraId="1A8309DE">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3.2 本项目合同履行期限：见</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w:t>
      </w:r>
    </w:p>
    <w:p w14:paraId="09349467">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3.3 本项目</w:t>
      </w:r>
      <w:r>
        <w:rPr>
          <w:rFonts w:hint="eastAsia" w:ascii="宋体" w:hAnsi="宋体" w:cs="宋体"/>
          <w:szCs w:val="21"/>
          <w:highlight w:val="none"/>
          <w:lang w:val="en-US" w:eastAsia="zh-CN"/>
        </w:rPr>
        <w:t>服务</w:t>
      </w:r>
      <w:r>
        <w:rPr>
          <w:rFonts w:hint="eastAsia" w:ascii="宋体" w:hAnsi="宋体" w:eastAsia="宋体" w:cs="宋体"/>
          <w:szCs w:val="21"/>
          <w:highlight w:val="none"/>
        </w:rPr>
        <w:t>地点：见</w:t>
      </w:r>
      <w:r>
        <w:rPr>
          <w:rFonts w:hint="eastAsia" w:ascii="宋体" w:hAnsi="宋体" w:eastAsia="宋体" w:cs="宋体"/>
          <w:b/>
          <w:bCs/>
          <w:szCs w:val="21"/>
          <w:highlight w:val="none"/>
        </w:rPr>
        <w:t>“供应商须知前附表”</w:t>
      </w:r>
      <w:r>
        <w:rPr>
          <w:rFonts w:hint="eastAsia" w:ascii="宋体" w:hAnsi="宋体" w:eastAsia="宋体" w:cs="宋体"/>
          <w:szCs w:val="21"/>
          <w:highlight w:val="none"/>
        </w:rPr>
        <w:t>。</w:t>
      </w:r>
    </w:p>
    <w:p w14:paraId="2D6EA528">
      <w:pPr>
        <w:pStyle w:val="4"/>
        <w:numPr>
          <w:ilvl w:val="2"/>
          <w:numId w:val="0"/>
        </w:numPr>
        <w:spacing w:before="0" w:after="0"/>
        <w:ind w:firstLine="422" w:firstLineChars="175"/>
        <w:jc w:val="both"/>
        <w:rPr>
          <w:rFonts w:hint="eastAsia" w:ascii="宋体" w:hAnsi="宋体" w:eastAsia="宋体" w:cs="宋体"/>
          <w:szCs w:val="24"/>
          <w:highlight w:val="none"/>
        </w:rPr>
      </w:pPr>
      <w:bookmarkStart w:id="63" w:name="_Toc21284"/>
      <w:bookmarkStart w:id="64" w:name="_Toc27458"/>
      <w:bookmarkStart w:id="65" w:name="_Toc10919"/>
      <w:bookmarkStart w:id="66" w:name="_Toc29059"/>
      <w:bookmarkStart w:id="67" w:name="_Toc18248"/>
      <w:bookmarkStart w:id="68" w:name="_Toc1690"/>
      <w:bookmarkStart w:id="69" w:name="_Toc24632"/>
      <w:bookmarkStart w:id="70" w:name="_Toc7846"/>
      <w:bookmarkStart w:id="71" w:name="_Toc17498"/>
      <w:r>
        <w:rPr>
          <w:rFonts w:hint="eastAsia" w:ascii="宋体" w:hAnsi="宋体" w:eastAsia="宋体" w:cs="宋体"/>
          <w:szCs w:val="24"/>
          <w:highlight w:val="none"/>
        </w:rPr>
        <w:t>4.★合格的供应商（以下简称供应商）</w:t>
      </w:r>
      <w:bookmarkEnd w:id="63"/>
      <w:bookmarkEnd w:id="64"/>
      <w:bookmarkEnd w:id="65"/>
      <w:bookmarkEnd w:id="66"/>
      <w:bookmarkEnd w:id="67"/>
      <w:bookmarkEnd w:id="68"/>
      <w:bookmarkEnd w:id="69"/>
      <w:bookmarkEnd w:id="70"/>
      <w:bookmarkEnd w:id="71"/>
    </w:p>
    <w:p w14:paraId="5A0434BB">
      <w:pPr>
        <w:autoSpaceDN w:val="0"/>
        <w:spacing w:line="360" w:lineRule="auto"/>
        <w:ind w:firstLine="367" w:firstLineChars="175"/>
        <w:rPr>
          <w:rFonts w:hint="eastAsia" w:ascii="宋体" w:hAnsi="宋体" w:eastAsia="宋体" w:cs="宋体"/>
          <w:bCs/>
          <w:szCs w:val="21"/>
          <w:highlight w:val="none"/>
        </w:rPr>
      </w:pPr>
      <w:r>
        <w:rPr>
          <w:rFonts w:hint="eastAsia" w:ascii="宋体" w:hAnsi="宋体" w:eastAsia="宋体" w:cs="宋体"/>
          <w:bCs/>
          <w:szCs w:val="21"/>
          <w:highlight w:val="none"/>
        </w:rPr>
        <w:t>4.1 供应商资格要求：</w:t>
      </w:r>
      <w:r>
        <w:rPr>
          <w:rFonts w:hint="eastAsia" w:ascii="宋体" w:hAnsi="宋体" w:eastAsia="宋体" w:cs="宋体"/>
          <w:szCs w:val="21"/>
          <w:highlight w:val="none"/>
        </w:rPr>
        <w:t>见</w:t>
      </w:r>
      <w:r>
        <w:rPr>
          <w:rFonts w:hint="eastAsia" w:ascii="宋体" w:hAnsi="宋体" w:eastAsia="宋体" w:cs="宋体"/>
          <w:b/>
          <w:szCs w:val="21"/>
          <w:highlight w:val="none"/>
        </w:rPr>
        <w:t>“供应商须知前附表”</w:t>
      </w:r>
      <w:r>
        <w:rPr>
          <w:rFonts w:hint="eastAsia" w:ascii="宋体" w:hAnsi="宋体" w:eastAsia="宋体" w:cs="宋体"/>
          <w:bCs/>
          <w:szCs w:val="21"/>
          <w:highlight w:val="none"/>
        </w:rPr>
        <w:t>。</w:t>
      </w:r>
    </w:p>
    <w:p w14:paraId="4B2EE966">
      <w:pPr>
        <w:autoSpaceDN w:val="0"/>
        <w:spacing w:line="360" w:lineRule="auto"/>
        <w:ind w:firstLine="367" w:firstLineChars="175"/>
        <w:rPr>
          <w:rFonts w:hint="eastAsia" w:ascii="宋体" w:hAnsi="宋体" w:eastAsia="宋体" w:cs="宋体"/>
          <w:bCs/>
          <w:szCs w:val="21"/>
          <w:highlight w:val="none"/>
        </w:rPr>
      </w:pPr>
      <w:r>
        <w:rPr>
          <w:rFonts w:hint="eastAsia" w:ascii="宋体" w:hAnsi="宋体" w:eastAsia="宋体" w:cs="宋体"/>
          <w:bCs/>
          <w:szCs w:val="21"/>
          <w:highlight w:val="none"/>
        </w:rPr>
        <w:t>4.2 采购人根据本项目的特殊要求规定供应商应具备的特定条件：</w:t>
      </w:r>
      <w:r>
        <w:rPr>
          <w:rFonts w:hint="eastAsia" w:ascii="宋体" w:hAnsi="宋体" w:eastAsia="宋体" w:cs="宋体"/>
          <w:szCs w:val="21"/>
          <w:highlight w:val="none"/>
        </w:rPr>
        <w:t>见</w:t>
      </w:r>
      <w:r>
        <w:rPr>
          <w:rFonts w:hint="eastAsia" w:ascii="宋体" w:hAnsi="宋体" w:eastAsia="宋体" w:cs="宋体"/>
          <w:b/>
          <w:szCs w:val="21"/>
          <w:highlight w:val="none"/>
        </w:rPr>
        <w:t>“供应商须知前附表”</w:t>
      </w:r>
      <w:r>
        <w:rPr>
          <w:rFonts w:hint="eastAsia" w:ascii="宋体" w:hAnsi="宋体" w:eastAsia="宋体" w:cs="宋体"/>
          <w:bCs/>
          <w:szCs w:val="21"/>
          <w:highlight w:val="none"/>
        </w:rPr>
        <w:t>。</w:t>
      </w:r>
    </w:p>
    <w:p w14:paraId="70313765">
      <w:pPr>
        <w:pStyle w:val="9"/>
        <w:spacing w:line="360" w:lineRule="auto"/>
        <w:ind w:firstLine="367" w:firstLineChars="175"/>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4.3 本项目不接受联合体参加谈判。</w:t>
      </w:r>
    </w:p>
    <w:p w14:paraId="200A8CE4">
      <w:pPr>
        <w:spacing w:line="360" w:lineRule="auto"/>
        <w:ind w:firstLine="367" w:firstLineChars="175"/>
        <w:jc w:val="left"/>
        <w:rPr>
          <w:rFonts w:hint="eastAsia" w:ascii="宋体" w:hAnsi="宋体" w:eastAsia="宋体" w:cs="宋体"/>
          <w:sz w:val="24"/>
          <w:highlight w:val="none"/>
        </w:rPr>
      </w:pPr>
      <w:r>
        <w:rPr>
          <w:rFonts w:hint="eastAsia" w:ascii="宋体" w:hAnsi="宋体" w:eastAsia="宋体" w:cs="宋体"/>
          <w:szCs w:val="21"/>
          <w:highlight w:val="none"/>
        </w:rPr>
        <w:t>4.4 符合上述条件的供应商应承担谈判及履约中应承担的全部责任与义务。</w:t>
      </w:r>
    </w:p>
    <w:p w14:paraId="55633739">
      <w:pPr>
        <w:pStyle w:val="4"/>
        <w:numPr>
          <w:ilvl w:val="2"/>
          <w:numId w:val="0"/>
        </w:numPr>
        <w:spacing w:before="0" w:after="0"/>
        <w:ind w:firstLine="422" w:firstLineChars="175"/>
        <w:jc w:val="both"/>
        <w:rPr>
          <w:rFonts w:hint="eastAsia" w:ascii="宋体" w:hAnsi="宋体" w:eastAsia="宋体" w:cs="宋体"/>
          <w:szCs w:val="24"/>
          <w:highlight w:val="none"/>
        </w:rPr>
      </w:pPr>
      <w:bookmarkStart w:id="72" w:name="_Toc17686"/>
      <w:bookmarkStart w:id="73" w:name="_Toc5475"/>
      <w:bookmarkStart w:id="74" w:name="_Toc17416"/>
      <w:bookmarkStart w:id="75" w:name="_Toc14423"/>
      <w:bookmarkStart w:id="76" w:name="_Toc16028"/>
      <w:bookmarkStart w:id="77" w:name="_Toc28800"/>
      <w:bookmarkStart w:id="78" w:name="_Toc23791"/>
      <w:bookmarkStart w:id="79" w:name="_Toc18587"/>
      <w:bookmarkStart w:id="80" w:name="_Toc30416"/>
      <w:r>
        <w:rPr>
          <w:rFonts w:hint="eastAsia" w:ascii="宋体" w:hAnsi="宋体" w:eastAsia="宋体" w:cs="宋体"/>
          <w:szCs w:val="24"/>
          <w:highlight w:val="none"/>
        </w:rPr>
        <w:t>5.谈判费用</w:t>
      </w:r>
      <w:bookmarkEnd w:id="72"/>
      <w:bookmarkEnd w:id="73"/>
      <w:bookmarkEnd w:id="74"/>
      <w:bookmarkEnd w:id="75"/>
      <w:bookmarkEnd w:id="76"/>
      <w:bookmarkEnd w:id="77"/>
      <w:bookmarkEnd w:id="78"/>
      <w:bookmarkEnd w:id="79"/>
      <w:bookmarkEnd w:id="80"/>
    </w:p>
    <w:p w14:paraId="21B0FFE1">
      <w:pPr>
        <w:spacing w:line="360" w:lineRule="auto"/>
        <w:ind w:firstLine="367" w:firstLineChars="175"/>
        <w:rPr>
          <w:rFonts w:hint="eastAsia" w:ascii="宋体" w:hAnsi="宋体" w:eastAsia="宋体" w:cs="宋体"/>
          <w:szCs w:val="21"/>
          <w:highlight w:val="none"/>
        </w:rPr>
      </w:pPr>
      <w:r>
        <w:rPr>
          <w:rFonts w:hint="eastAsia" w:ascii="宋体" w:hAnsi="宋体" w:eastAsia="宋体" w:cs="宋体"/>
          <w:szCs w:val="21"/>
          <w:highlight w:val="none"/>
        </w:rPr>
        <w:t>无论是否成交，供应商自行承担所有与参加谈判有关的全部费用。</w:t>
      </w:r>
    </w:p>
    <w:p w14:paraId="4778612B">
      <w:pPr>
        <w:pStyle w:val="3"/>
        <w:numPr>
          <w:ilvl w:val="0"/>
          <w:numId w:val="0"/>
        </w:numPr>
        <w:spacing w:before="0" w:after="0"/>
        <w:ind w:left="425"/>
        <w:rPr>
          <w:rFonts w:hint="eastAsia" w:ascii="宋体" w:hAnsi="宋体" w:eastAsia="宋体" w:cs="宋体"/>
          <w:szCs w:val="28"/>
          <w:highlight w:val="none"/>
        </w:rPr>
      </w:pPr>
      <w:bookmarkStart w:id="81" w:name="_Toc1552"/>
      <w:bookmarkStart w:id="82" w:name="_Toc21358"/>
      <w:bookmarkStart w:id="83" w:name="_Toc31781"/>
      <w:bookmarkStart w:id="84" w:name="_Toc4676"/>
      <w:bookmarkStart w:id="85" w:name="_Toc18361"/>
      <w:bookmarkStart w:id="86" w:name="_Toc15675"/>
      <w:bookmarkStart w:id="87" w:name="_Toc32539"/>
      <w:bookmarkStart w:id="88" w:name="_Toc14695"/>
      <w:r>
        <w:rPr>
          <w:rFonts w:hint="eastAsia" w:ascii="宋体" w:hAnsi="宋体" w:eastAsia="宋体" w:cs="宋体"/>
          <w:szCs w:val="28"/>
          <w:highlight w:val="none"/>
        </w:rPr>
        <w:t>二、竞争性谈判文件</w:t>
      </w:r>
      <w:bookmarkEnd w:id="81"/>
      <w:bookmarkEnd w:id="82"/>
      <w:bookmarkEnd w:id="83"/>
      <w:bookmarkEnd w:id="84"/>
      <w:bookmarkEnd w:id="85"/>
      <w:bookmarkEnd w:id="86"/>
      <w:bookmarkEnd w:id="87"/>
      <w:bookmarkEnd w:id="88"/>
    </w:p>
    <w:p w14:paraId="795D37CF">
      <w:pPr>
        <w:pStyle w:val="4"/>
        <w:numPr>
          <w:ilvl w:val="2"/>
          <w:numId w:val="0"/>
        </w:numPr>
        <w:spacing w:before="0" w:after="0"/>
        <w:ind w:firstLine="422" w:firstLineChars="175"/>
        <w:jc w:val="both"/>
        <w:rPr>
          <w:rFonts w:hint="eastAsia" w:ascii="宋体" w:hAnsi="宋体" w:eastAsia="宋体" w:cs="宋体"/>
          <w:szCs w:val="24"/>
          <w:highlight w:val="none"/>
        </w:rPr>
      </w:pPr>
      <w:bookmarkStart w:id="89" w:name="_Toc27722"/>
      <w:bookmarkStart w:id="90" w:name="_Toc25299"/>
      <w:bookmarkStart w:id="91" w:name="_Toc390"/>
      <w:bookmarkStart w:id="92" w:name="_Toc14919"/>
      <w:bookmarkStart w:id="93" w:name="_Toc28556"/>
      <w:bookmarkStart w:id="94" w:name="_Toc24836"/>
      <w:bookmarkStart w:id="95" w:name="_Toc28090"/>
      <w:bookmarkStart w:id="96" w:name="_Toc29759"/>
      <w:bookmarkStart w:id="97" w:name="_Toc8223"/>
      <w:r>
        <w:rPr>
          <w:rFonts w:hint="eastAsia" w:ascii="宋体" w:hAnsi="宋体" w:eastAsia="宋体" w:cs="宋体"/>
          <w:szCs w:val="24"/>
          <w:highlight w:val="none"/>
        </w:rPr>
        <w:t>6.竞争性谈判文件的组成</w:t>
      </w:r>
      <w:bookmarkEnd w:id="89"/>
      <w:bookmarkEnd w:id="90"/>
      <w:bookmarkEnd w:id="91"/>
      <w:bookmarkEnd w:id="92"/>
      <w:bookmarkEnd w:id="93"/>
      <w:bookmarkEnd w:id="94"/>
      <w:bookmarkEnd w:id="95"/>
      <w:bookmarkEnd w:id="96"/>
      <w:bookmarkEnd w:id="97"/>
    </w:p>
    <w:p w14:paraId="317C5DA4">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本项目按照《政府采购非招标采购方式管理办法》相关要求进行编制，所列项目要求提供的服务、采购过程及合同条款在竞争性谈判文件中均有说明，竞争性谈判文件共六章，各章的内容如下：</w:t>
      </w:r>
    </w:p>
    <w:p w14:paraId="38CEDA5C">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第一章  竞争性谈判公告</w:t>
      </w:r>
    </w:p>
    <w:p w14:paraId="3E0B1BF1">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第二章  供应商须知</w:t>
      </w:r>
    </w:p>
    <w:p w14:paraId="491A4DD9">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第三章  合同书样式及主要条款</w:t>
      </w:r>
    </w:p>
    <w:p w14:paraId="003429EA">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第四章  响应文件格式</w:t>
      </w:r>
    </w:p>
    <w:p w14:paraId="23DACB4F">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第五章  采购需求</w:t>
      </w:r>
    </w:p>
    <w:p w14:paraId="6F679EF6">
      <w:pPr>
        <w:spacing w:line="360" w:lineRule="auto"/>
        <w:ind w:firstLine="367" w:firstLineChars="175"/>
        <w:jc w:val="left"/>
        <w:rPr>
          <w:rFonts w:hint="eastAsia" w:ascii="宋体" w:hAnsi="宋体" w:eastAsia="宋体" w:cs="宋体"/>
          <w:sz w:val="24"/>
          <w:highlight w:val="none"/>
        </w:rPr>
      </w:pPr>
      <w:r>
        <w:rPr>
          <w:rFonts w:hint="eastAsia" w:ascii="宋体" w:hAnsi="宋体" w:eastAsia="宋体" w:cs="宋体"/>
          <w:szCs w:val="21"/>
          <w:highlight w:val="none"/>
        </w:rPr>
        <w:t>第六章  谈判程序和方法</w:t>
      </w:r>
    </w:p>
    <w:p w14:paraId="147BB3EC">
      <w:pPr>
        <w:pStyle w:val="4"/>
        <w:numPr>
          <w:ilvl w:val="2"/>
          <w:numId w:val="0"/>
        </w:numPr>
        <w:spacing w:before="0" w:after="0"/>
        <w:ind w:firstLine="422" w:firstLineChars="175"/>
        <w:jc w:val="both"/>
        <w:rPr>
          <w:rFonts w:hint="eastAsia" w:ascii="宋体" w:hAnsi="宋体" w:eastAsia="宋体" w:cs="宋体"/>
          <w:szCs w:val="24"/>
          <w:highlight w:val="none"/>
        </w:rPr>
      </w:pPr>
      <w:bookmarkStart w:id="98" w:name="_Toc2347"/>
      <w:bookmarkStart w:id="99" w:name="_Toc27917"/>
      <w:bookmarkStart w:id="100" w:name="_Toc11297"/>
      <w:bookmarkStart w:id="101" w:name="_Toc25792"/>
      <w:bookmarkStart w:id="102" w:name="_Toc6872"/>
      <w:bookmarkStart w:id="103" w:name="_Toc771"/>
      <w:bookmarkStart w:id="104" w:name="_Toc25923"/>
      <w:bookmarkStart w:id="105" w:name="_Toc9005"/>
      <w:bookmarkStart w:id="106" w:name="_Toc31968"/>
      <w:r>
        <w:rPr>
          <w:rFonts w:hint="eastAsia" w:ascii="宋体" w:hAnsi="宋体" w:eastAsia="宋体" w:cs="宋体"/>
          <w:szCs w:val="24"/>
          <w:highlight w:val="none"/>
        </w:rPr>
        <w:t>7.竞争性谈判文件的澄清、修改</w:t>
      </w:r>
      <w:bookmarkEnd w:id="98"/>
      <w:bookmarkEnd w:id="99"/>
      <w:bookmarkEnd w:id="100"/>
      <w:bookmarkEnd w:id="101"/>
      <w:bookmarkEnd w:id="102"/>
      <w:bookmarkEnd w:id="103"/>
      <w:bookmarkEnd w:id="104"/>
      <w:bookmarkEnd w:id="105"/>
      <w:bookmarkEnd w:id="106"/>
    </w:p>
    <w:p w14:paraId="06370CAF">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7.1 供应商应认真阅读竞争性谈判文件，如有疑问的，供应商可以在“供应商须知前附表”规定截止时间前以澄清函形式（加盖单位公章）要求采购代理机构澄清，截止时间后送达的澄清要求概不接受。</w:t>
      </w:r>
    </w:p>
    <w:p w14:paraId="6F85B815">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7.2 采购代理机构将以书面形式答复所有获取竞争性谈判文件的供应商（答复中不包含问题的来源）要求澄清的问题，其他澄清方式无效。</w:t>
      </w:r>
    </w:p>
    <w:p w14:paraId="3B198B5F">
      <w:pPr>
        <w:spacing w:line="360" w:lineRule="auto"/>
        <w:ind w:firstLine="367" w:firstLineChars="175"/>
        <w:jc w:val="left"/>
        <w:rPr>
          <w:rFonts w:hint="eastAsia" w:ascii="宋体" w:hAnsi="宋体" w:eastAsia="宋体" w:cs="宋体"/>
          <w:szCs w:val="21"/>
          <w:highlight w:val="none"/>
        </w:rPr>
      </w:pPr>
      <w:bookmarkStart w:id="107" w:name="_Toc26660"/>
      <w:bookmarkStart w:id="108" w:name="_Toc12051"/>
      <w:bookmarkStart w:id="109" w:name="_Toc15754"/>
      <w:bookmarkStart w:id="110" w:name="_Toc19216"/>
      <w:bookmarkStart w:id="111" w:name="_Toc16130"/>
      <w:bookmarkStart w:id="112" w:name="_Toc28101"/>
      <w:r>
        <w:rPr>
          <w:rFonts w:hint="eastAsia" w:ascii="宋体" w:hAnsi="宋体" w:eastAsia="宋体" w:cs="宋体"/>
          <w:szCs w:val="21"/>
          <w:highlight w:val="none"/>
        </w:rPr>
        <w:t>7.3 竞争性谈判文件澄清联系方式见“供应商须知前附表”。</w:t>
      </w:r>
    </w:p>
    <w:p w14:paraId="5B7E7221">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7.4 采购代理机构对已发出的竞争性谈判文件进行必要澄清或者修改的，将以书面形式通知所有竞争性谈判文件收受人，该澄清或者修改的内容为竞争性谈判文件的组成部分，对采购代理机构和供应商都有同等的约束力。</w:t>
      </w:r>
    </w:p>
    <w:p w14:paraId="39D7FD7D">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7.5采购代理机构和采购人可以视采购具体情况，推迟递交响应文件截止时间，并将变更时间书面通知所有竞争性谈判文件收受人。</w:t>
      </w:r>
    </w:p>
    <w:p w14:paraId="7D6F04C2">
      <w:pPr>
        <w:pStyle w:val="3"/>
        <w:numPr>
          <w:ilvl w:val="0"/>
          <w:numId w:val="0"/>
        </w:numPr>
        <w:spacing w:before="0" w:after="0"/>
        <w:ind w:left="425"/>
        <w:rPr>
          <w:rFonts w:hint="eastAsia" w:ascii="宋体" w:hAnsi="宋体" w:eastAsia="宋体" w:cs="宋体"/>
          <w:szCs w:val="28"/>
          <w:highlight w:val="none"/>
        </w:rPr>
      </w:pPr>
      <w:bookmarkStart w:id="113" w:name="_Toc18876"/>
      <w:bookmarkStart w:id="114" w:name="_Toc4416"/>
      <w:r>
        <w:rPr>
          <w:rFonts w:hint="eastAsia" w:ascii="宋体" w:hAnsi="宋体" w:eastAsia="宋体" w:cs="宋体"/>
          <w:szCs w:val="28"/>
          <w:highlight w:val="none"/>
        </w:rPr>
        <w:t>三、响应文件的编制</w:t>
      </w:r>
      <w:bookmarkEnd w:id="107"/>
      <w:bookmarkEnd w:id="108"/>
      <w:bookmarkEnd w:id="109"/>
      <w:bookmarkEnd w:id="110"/>
      <w:bookmarkEnd w:id="111"/>
      <w:bookmarkEnd w:id="112"/>
      <w:bookmarkEnd w:id="113"/>
      <w:bookmarkEnd w:id="114"/>
    </w:p>
    <w:p w14:paraId="0FD32AB1">
      <w:pPr>
        <w:pStyle w:val="4"/>
        <w:numPr>
          <w:ilvl w:val="2"/>
          <w:numId w:val="0"/>
        </w:numPr>
        <w:spacing w:before="0" w:after="0"/>
        <w:ind w:firstLine="422" w:firstLineChars="175"/>
        <w:jc w:val="both"/>
        <w:rPr>
          <w:rFonts w:hint="eastAsia" w:ascii="宋体" w:hAnsi="宋体" w:eastAsia="宋体" w:cs="宋体"/>
          <w:szCs w:val="24"/>
          <w:highlight w:val="none"/>
        </w:rPr>
      </w:pPr>
      <w:bookmarkStart w:id="115" w:name="_Toc7273"/>
      <w:bookmarkStart w:id="116" w:name="_Toc6030"/>
      <w:bookmarkStart w:id="117" w:name="_Toc16810"/>
      <w:bookmarkStart w:id="118" w:name="_Toc12803"/>
      <w:bookmarkStart w:id="119" w:name="_Toc31612"/>
      <w:bookmarkStart w:id="120" w:name="_Toc14201"/>
      <w:bookmarkStart w:id="121" w:name="_Toc8741"/>
      <w:bookmarkStart w:id="122" w:name="_Toc24539"/>
      <w:bookmarkStart w:id="123" w:name="_Toc12622"/>
      <w:r>
        <w:rPr>
          <w:rFonts w:hint="eastAsia" w:ascii="宋体" w:hAnsi="宋体" w:eastAsia="宋体" w:cs="宋体"/>
          <w:szCs w:val="24"/>
          <w:highlight w:val="none"/>
        </w:rPr>
        <w:t>8.响应文件编写注意事项</w:t>
      </w:r>
      <w:bookmarkEnd w:id="115"/>
      <w:bookmarkEnd w:id="116"/>
      <w:bookmarkEnd w:id="117"/>
      <w:bookmarkEnd w:id="118"/>
      <w:bookmarkEnd w:id="119"/>
      <w:bookmarkEnd w:id="120"/>
      <w:bookmarkEnd w:id="121"/>
      <w:bookmarkEnd w:id="122"/>
      <w:bookmarkEnd w:id="123"/>
    </w:p>
    <w:p w14:paraId="7342B9E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8.1 供应商应仔细阅读竞争性谈判文件，在完全了解采购的内容、技术性能要求（见第五章“采购需求”）和商务条件后，编写响应文件。</w:t>
      </w:r>
    </w:p>
    <w:p w14:paraId="57AA0B1D">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8.2 对竞争性谈判文件提出的实质性要求作出响应是指供应商必须对竞争性谈判文件中规定的实质性要求作出满足或者优于原要求的承诺。</w:t>
      </w:r>
    </w:p>
    <w:p w14:paraId="67E0C6F0">
      <w:pPr>
        <w:spacing w:line="360" w:lineRule="auto"/>
        <w:ind w:firstLine="413" w:firstLineChars="196"/>
        <w:jc w:val="left"/>
        <w:rPr>
          <w:rFonts w:hint="eastAsia" w:ascii="宋体" w:hAnsi="宋体" w:eastAsia="宋体" w:cs="宋体"/>
          <w:szCs w:val="21"/>
          <w:highlight w:val="none"/>
        </w:rPr>
      </w:pPr>
      <w:r>
        <w:rPr>
          <w:rFonts w:hint="eastAsia" w:ascii="宋体" w:hAnsi="宋体" w:eastAsia="宋体" w:cs="宋体"/>
          <w:b/>
          <w:bCs/>
          <w:szCs w:val="21"/>
          <w:highlight w:val="none"/>
        </w:rPr>
        <w:t>8.3 竞争性谈判</w:t>
      </w:r>
      <w:r>
        <w:rPr>
          <w:rFonts w:hint="eastAsia" w:ascii="宋体" w:hAnsi="宋体" w:eastAsia="宋体" w:cs="宋体"/>
          <w:b/>
          <w:szCs w:val="21"/>
          <w:highlight w:val="none"/>
        </w:rPr>
        <w:t>文件中注★号的部分为实质性要求。</w:t>
      </w:r>
    </w:p>
    <w:p w14:paraId="0E9CFC21">
      <w:pPr>
        <w:pStyle w:val="4"/>
        <w:numPr>
          <w:ilvl w:val="2"/>
          <w:numId w:val="0"/>
        </w:numPr>
        <w:spacing w:before="0" w:after="0"/>
        <w:ind w:firstLine="422" w:firstLineChars="175"/>
        <w:jc w:val="both"/>
        <w:rPr>
          <w:rFonts w:hint="eastAsia" w:ascii="宋体" w:hAnsi="宋体" w:eastAsia="宋体" w:cs="宋体"/>
          <w:szCs w:val="24"/>
          <w:highlight w:val="none"/>
        </w:rPr>
      </w:pPr>
      <w:bookmarkStart w:id="124" w:name="_Toc8377"/>
      <w:bookmarkStart w:id="125" w:name="_Toc18291"/>
      <w:bookmarkStart w:id="126" w:name="_Toc23545"/>
      <w:bookmarkStart w:id="127" w:name="_Toc15548"/>
      <w:bookmarkStart w:id="128" w:name="_Toc24310"/>
      <w:bookmarkStart w:id="129" w:name="_Toc28797"/>
      <w:bookmarkStart w:id="130" w:name="_Toc9212"/>
      <w:bookmarkStart w:id="131" w:name="_Toc28562"/>
      <w:bookmarkStart w:id="132" w:name="_Toc23738"/>
      <w:r>
        <w:rPr>
          <w:rFonts w:hint="eastAsia" w:ascii="宋体" w:hAnsi="宋体" w:eastAsia="宋体" w:cs="宋体"/>
          <w:szCs w:val="24"/>
          <w:highlight w:val="none"/>
        </w:rPr>
        <w:t>9.响应文件构成</w:t>
      </w:r>
      <w:bookmarkEnd w:id="124"/>
      <w:bookmarkEnd w:id="125"/>
      <w:bookmarkEnd w:id="126"/>
      <w:bookmarkEnd w:id="127"/>
      <w:bookmarkEnd w:id="128"/>
      <w:bookmarkEnd w:id="129"/>
      <w:bookmarkEnd w:id="130"/>
      <w:bookmarkEnd w:id="131"/>
      <w:bookmarkEnd w:id="132"/>
    </w:p>
    <w:p w14:paraId="4483CBE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9.1 供应商编写的响应文件按第四章“响应文件格式”提供的格式及要求填写，并按顺序装订成册。</w:t>
      </w:r>
      <w:bookmarkStart w:id="133" w:name="_Toc15618"/>
      <w:bookmarkStart w:id="134" w:name="_Toc6504"/>
      <w:bookmarkStart w:id="135" w:name="_Toc12849"/>
      <w:bookmarkStart w:id="136" w:name="_Toc18203"/>
      <w:bookmarkStart w:id="137" w:name="_Toc31178"/>
      <w:bookmarkStart w:id="138" w:name="_Toc19417"/>
      <w:bookmarkStart w:id="139" w:name="_Toc25119"/>
    </w:p>
    <w:p w14:paraId="367D1A82">
      <w:pPr>
        <w:spacing w:line="360" w:lineRule="auto"/>
        <w:ind w:firstLine="482" w:firstLineChars="200"/>
        <w:jc w:val="left"/>
        <w:outlineLvl w:val="2"/>
        <w:rPr>
          <w:rFonts w:hint="eastAsia" w:ascii="宋体" w:hAnsi="宋体" w:eastAsia="宋体" w:cs="宋体"/>
          <w:b/>
          <w:bCs/>
          <w:sz w:val="24"/>
          <w:highlight w:val="none"/>
        </w:rPr>
      </w:pPr>
      <w:r>
        <w:rPr>
          <w:rFonts w:hint="eastAsia" w:ascii="宋体" w:hAnsi="宋体" w:eastAsia="宋体" w:cs="宋体"/>
          <w:b/>
          <w:bCs/>
          <w:sz w:val="24"/>
          <w:highlight w:val="none"/>
        </w:rPr>
        <w:t>10.报价和报价货币</w:t>
      </w:r>
      <w:bookmarkEnd w:id="133"/>
      <w:bookmarkEnd w:id="134"/>
      <w:bookmarkEnd w:id="135"/>
      <w:bookmarkEnd w:id="136"/>
      <w:bookmarkEnd w:id="137"/>
      <w:bookmarkEnd w:id="138"/>
      <w:bookmarkEnd w:id="139"/>
    </w:p>
    <w:p w14:paraId="5C99790E">
      <w:pPr>
        <w:spacing w:line="360" w:lineRule="auto"/>
        <w:ind w:firstLine="420" w:firstLineChars="200"/>
        <w:jc w:val="left"/>
        <w:rPr>
          <w:rFonts w:ascii="宋体" w:hAnsi="宋体"/>
          <w:highlight w:val="none"/>
        </w:rPr>
      </w:pPr>
      <w:r>
        <w:rPr>
          <w:rFonts w:ascii="宋体" w:hAnsi="宋体"/>
          <w:highlight w:val="none"/>
        </w:rPr>
        <w:t>10.1</w:t>
      </w:r>
      <w:r>
        <w:rPr>
          <w:rFonts w:ascii="宋体" w:hAnsi="宋体"/>
          <w:b/>
          <w:highlight w:val="none"/>
        </w:rPr>
        <w:t>供应商</w:t>
      </w:r>
      <w:r>
        <w:rPr>
          <w:rFonts w:hint="eastAsia" w:ascii="宋体" w:hAnsi="宋体"/>
          <w:b/>
          <w:highlight w:val="none"/>
        </w:rPr>
        <w:t>须</w:t>
      </w:r>
      <w:r>
        <w:rPr>
          <w:rFonts w:ascii="宋体" w:hAnsi="宋体"/>
          <w:b/>
          <w:highlight w:val="none"/>
        </w:rPr>
        <w:t>就“服务要求”中</w:t>
      </w:r>
      <w:r>
        <w:rPr>
          <w:rFonts w:hint="eastAsia" w:ascii="宋体" w:hAnsi="宋体"/>
          <w:b/>
          <w:highlight w:val="none"/>
        </w:rPr>
        <w:t>所参与谈判的分</w:t>
      </w:r>
      <w:r>
        <w:rPr>
          <w:rFonts w:ascii="宋体" w:hAnsi="宋体"/>
          <w:b/>
          <w:highlight w:val="none"/>
        </w:rPr>
        <w:t>包</w:t>
      </w:r>
      <w:r>
        <w:rPr>
          <w:rFonts w:hint="eastAsia" w:ascii="宋体" w:hAnsi="宋体"/>
          <w:b/>
          <w:highlight w:val="none"/>
        </w:rPr>
        <w:t>中</w:t>
      </w:r>
      <w:r>
        <w:rPr>
          <w:rFonts w:ascii="宋体" w:hAnsi="宋体"/>
          <w:b/>
          <w:highlight w:val="none"/>
        </w:rPr>
        <w:t>服务内容作完整唯一报价</w:t>
      </w:r>
      <w:r>
        <w:rPr>
          <w:rFonts w:hint="eastAsia" w:ascii="宋体" w:hAnsi="宋体"/>
          <w:b/>
          <w:highlight w:val="none"/>
        </w:rPr>
        <w:t>。</w:t>
      </w:r>
    </w:p>
    <w:p w14:paraId="06C5E528">
      <w:pPr>
        <w:pStyle w:val="12"/>
        <w:spacing w:line="360" w:lineRule="auto"/>
        <w:ind w:firstLine="420" w:firstLineChars="200"/>
        <w:rPr>
          <w:rFonts w:hint="eastAsia" w:hAnsi="宋体"/>
          <w:sz w:val="21"/>
          <w:highlight w:val="none"/>
        </w:rPr>
      </w:pPr>
      <w:r>
        <w:rPr>
          <w:rFonts w:hint="eastAsia" w:hAnsi="宋体"/>
          <w:sz w:val="21"/>
          <w:highlight w:val="none"/>
        </w:rPr>
        <w:t>10.</w:t>
      </w:r>
      <w:r>
        <w:rPr>
          <w:rFonts w:hAnsi="宋体"/>
          <w:sz w:val="21"/>
          <w:highlight w:val="none"/>
        </w:rPr>
        <w:t>2</w:t>
      </w:r>
      <w:r>
        <w:rPr>
          <w:rFonts w:hint="eastAsia" w:hAnsi="宋体"/>
          <w:sz w:val="21"/>
          <w:highlight w:val="none"/>
        </w:rPr>
        <w:t>供应商应依据谈判文件的要求及有关资料，执行国家或行业现行技术经济标准、定额及规范，自行测算出满足采购要求的竞争性报价。报价必须包含一切费用，包括方案编制、人工费、差旅费、项目实施、项目验收、市场价格变化的风险费用、利润、税金、材料费、备品备件费、管理费、机械设备使用费等的总和，该报价应符合国内行情并能保证供应商完成履行合同所需的一切工作。合同一旦签订，此合同价格在合同实施期间将不因市场材料价格的变化而调整。本项目不涉及稿费支付。</w:t>
      </w:r>
    </w:p>
    <w:p w14:paraId="460E1B50">
      <w:pPr>
        <w:ind w:firstLine="420" w:firstLineChars="200"/>
        <w:rPr>
          <w:highlight w:val="none"/>
        </w:rPr>
      </w:pPr>
      <w:r>
        <w:rPr>
          <w:rFonts w:ascii="宋体" w:hAnsi="宋体"/>
          <w:highlight w:val="none"/>
        </w:rPr>
        <w:t>10.3</w:t>
      </w:r>
      <w:r>
        <w:rPr>
          <w:rFonts w:ascii="宋体" w:hAnsi="宋体"/>
          <w:b/>
          <w:highlight w:val="none"/>
        </w:rPr>
        <w:t>通过</w:t>
      </w:r>
      <w:r>
        <w:rPr>
          <w:rFonts w:hint="eastAsia" w:ascii="宋体" w:hAnsi="宋体"/>
          <w:b/>
          <w:highlight w:val="none"/>
        </w:rPr>
        <w:t>实质性要求审查</w:t>
      </w:r>
      <w:r>
        <w:rPr>
          <w:rFonts w:ascii="宋体" w:hAnsi="宋体"/>
          <w:b/>
          <w:highlight w:val="none"/>
        </w:rPr>
        <w:t>的供应商</w:t>
      </w:r>
      <w:r>
        <w:rPr>
          <w:rFonts w:hint="eastAsia" w:ascii="宋体" w:hAnsi="宋体"/>
          <w:b/>
          <w:highlight w:val="none"/>
        </w:rPr>
        <w:t>才能进入</w:t>
      </w:r>
      <w:r>
        <w:rPr>
          <w:rFonts w:ascii="宋体" w:hAnsi="宋体"/>
          <w:b/>
          <w:highlight w:val="none"/>
        </w:rPr>
        <w:t>第二轮报价，第二轮报价为最终报价。</w:t>
      </w:r>
    </w:p>
    <w:p w14:paraId="72A22FD0">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10.4</w:t>
      </w:r>
      <w:r>
        <w:rPr>
          <w:rFonts w:hint="eastAsia" w:ascii="宋体" w:hAnsi="宋体" w:eastAsia="宋体" w:cs="宋体"/>
          <w:b/>
          <w:szCs w:val="21"/>
          <w:highlight w:val="none"/>
        </w:rPr>
        <w:t>通过实质性审查的供应商将进行谈判，谈判完成后供应商应在规定的时间内提交最后报价，最后报价是供应商响应文件的有效组成部分。供应商未在规定时间提交最后报价的，视为退出谈判，不再进行后续评审。</w:t>
      </w:r>
    </w:p>
    <w:p w14:paraId="3856BCFA">
      <w:pPr>
        <w:adjustRightInd w:val="0"/>
        <w:spacing w:line="360" w:lineRule="auto"/>
        <w:ind w:firstLine="420" w:firstLineChars="200"/>
        <w:rPr>
          <w:rFonts w:hint="eastAsia" w:ascii="宋体" w:hAnsi="宋体" w:eastAsia="宋体" w:cs="宋体"/>
          <w:sz w:val="24"/>
          <w:highlight w:val="none"/>
        </w:rPr>
      </w:pPr>
      <w:r>
        <w:rPr>
          <w:rFonts w:hint="eastAsia" w:ascii="宋体" w:hAnsi="宋体" w:eastAsia="宋体" w:cs="宋体"/>
          <w:szCs w:val="21"/>
          <w:highlight w:val="none"/>
        </w:rPr>
        <w:t>10.5 报价货币为人民币。</w:t>
      </w:r>
    </w:p>
    <w:p w14:paraId="76996D54">
      <w:pPr>
        <w:pStyle w:val="4"/>
        <w:numPr>
          <w:ilvl w:val="2"/>
          <w:numId w:val="0"/>
        </w:numPr>
        <w:spacing w:before="0" w:after="0"/>
        <w:ind w:firstLine="422" w:firstLineChars="175"/>
        <w:jc w:val="both"/>
        <w:rPr>
          <w:rFonts w:hint="eastAsia" w:ascii="宋体" w:hAnsi="宋体" w:eastAsia="宋体" w:cs="宋体"/>
          <w:szCs w:val="24"/>
          <w:highlight w:val="none"/>
        </w:rPr>
      </w:pPr>
      <w:bookmarkStart w:id="140" w:name="_Toc3012"/>
      <w:bookmarkStart w:id="141" w:name="_Toc13047"/>
      <w:bookmarkStart w:id="142" w:name="_Toc12351"/>
      <w:bookmarkStart w:id="143" w:name="_Toc12590"/>
      <w:bookmarkStart w:id="144" w:name="_Toc5496"/>
      <w:bookmarkStart w:id="145" w:name="_Toc26047"/>
      <w:bookmarkStart w:id="146" w:name="_Toc9717"/>
      <w:bookmarkStart w:id="147" w:name="_Toc22694"/>
      <w:bookmarkStart w:id="148" w:name="_Toc32101"/>
      <w:r>
        <w:rPr>
          <w:rFonts w:hint="eastAsia" w:ascii="宋体" w:hAnsi="宋体" w:eastAsia="宋体" w:cs="宋体"/>
          <w:szCs w:val="24"/>
          <w:highlight w:val="none"/>
        </w:rPr>
        <w:t>11.有效期</w:t>
      </w:r>
      <w:bookmarkEnd w:id="140"/>
      <w:bookmarkEnd w:id="141"/>
      <w:bookmarkEnd w:id="142"/>
      <w:bookmarkEnd w:id="143"/>
      <w:bookmarkEnd w:id="144"/>
      <w:bookmarkEnd w:id="145"/>
      <w:bookmarkEnd w:id="146"/>
      <w:bookmarkEnd w:id="147"/>
      <w:bookmarkEnd w:id="148"/>
    </w:p>
    <w:p w14:paraId="05901303">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11.1 在“</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”规定的有效期内，供应商不得要求撤销或修改其响应文件。</w:t>
      </w:r>
    </w:p>
    <w:p w14:paraId="7CFC7DA0">
      <w:pPr>
        <w:spacing w:line="360" w:lineRule="auto"/>
        <w:ind w:firstLine="367" w:firstLineChars="175"/>
        <w:jc w:val="left"/>
        <w:rPr>
          <w:rFonts w:hint="eastAsia" w:ascii="宋体" w:hAnsi="宋体" w:eastAsia="宋体" w:cs="宋体"/>
          <w:sz w:val="24"/>
          <w:highlight w:val="none"/>
        </w:rPr>
      </w:pPr>
      <w:r>
        <w:rPr>
          <w:rFonts w:hint="eastAsia" w:ascii="宋体" w:hAnsi="宋体" w:eastAsia="宋体" w:cs="宋体"/>
          <w:szCs w:val="21"/>
          <w:highlight w:val="none"/>
        </w:rPr>
        <w:t>11.2 因特殊情况需要延长有效期的，采购代理机构以书面形式通知所有供应商延长有效期。供应商同意延长的，应相应延长其谈判保证金的有效期，但不得要求或被允许修改或撤销其响应文件；供应商拒绝延长的，其谈判申请失效，但供应商有权收回其谈判保证金。</w:t>
      </w:r>
    </w:p>
    <w:p w14:paraId="15845D31">
      <w:pPr>
        <w:pStyle w:val="4"/>
        <w:numPr>
          <w:ilvl w:val="2"/>
          <w:numId w:val="0"/>
        </w:numPr>
        <w:spacing w:before="0" w:after="0"/>
        <w:ind w:firstLine="422" w:firstLineChars="175"/>
        <w:jc w:val="both"/>
        <w:rPr>
          <w:rFonts w:hint="eastAsia" w:ascii="宋体" w:hAnsi="宋体" w:eastAsia="宋体" w:cs="宋体"/>
          <w:szCs w:val="24"/>
          <w:highlight w:val="none"/>
        </w:rPr>
      </w:pPr>
      <w:bookmarkStart w:id="149" w:name="_Toc8713"/>
      <w:bookmarkStart w:id="150" w:name="_Toc13734"/>
      <w:bookmarkStart w:id="151" w:name="_Toc8314"/>
      <w:bookmarkStart w:id="152" w:name="_Toc9931"/>
      <w:bookmarkStart w:id="153" w:name="_Toc11908"/>
      <w:bookmarkStart w:id="154" w:name="_Toc28335"/>
      <w:bookmarkStart w:id="155" w:name="_Toc16248"/>
      <w:bookmarkStart w:id="156" w:name="_Toc2016"/>
      <w:bookmarkStart w:id="157" w:name="_Toc3188"/>
      <w:r>
        <w:rPr>
          <w:rFonts w:hint="eastAsia" w:ascii="宋体" w:hAnsi="宋体" w:eastAsia="宋体" w:cs="宋体"/>
          <w:szCs w:val="24"/>
          <w:highlight w:val="none"/>
        </w:rPr>
        <w:t>12.响应文件的书写要求</w:t>
      </w:r>
      <w:bookmarkEnd w:id="149"/>
      <w:bookmarkEnd w:id="150"/>
      <w:bookmarkEnd w:id="151"/>
      <w:bookmarkEnd w:id="152"/>
      <w:bookmarkEnd w:id="153"/>
      <w:bookmarkEnd w:id="154"/>
      <w:bookmarkEnd w:id="155"/>
      <w:bookmarkEnd w:id="156"/>
      <w:bookmarkEnd w:id="157"/>
    </w:p>
    <w:p w14:paraId="7521C5B6">
      <w:pPr>
        <w:spacing w:line="480" w:lineRule="exact"/>
        <w:ind w:firstLine="420" w:firstLineChars="200"/>
        <w:jc w:val="left"/>
        <w:rPr>
          <w:rFonts w:hint="eastAsia" w:ascii="宋体" w:hAnsi="宋体" w:eastAsia="宋体" w:cs="宋体"/>
          <w:szCs w:val="21"/>
          <w:highlight w:val="none"/>
        </w:rPr>
      </w:pPr>
      <w:bookmarkStart w:id="158" w:name="_Toc638"/>
      <w:bookmarkStart w:id="159" w:name="_Toc4551"/>
      <w:bookmarkStart w:id="160" w:name="_Toc30078"/>
      <w:bookmarkStart w:id="161" w:name="_Toc25004"/>
      <w:bookmarkStart w:id="162" w:name="_Toc9260"/>
      <w:bookmarkStart w:id="163" w:name="_Toc15962"/>
      <w:bookmarkStart w:id="164" w:name="_Toc8284"/>
      <w:bookmarkStart w:id="165" w:name="_Toc28324"/>
      <w:r>
        <w:rPr>
          <w:rFonts w:hint="eastAsia" w:ascii="宋体" w:hAnsi="宋体" w:eastAsia="宋体" w:cs="宋体"/>
          <w:szCs w:val="21"/>
          <w:highlight w:val="none"/>
        </w:rPr>
        <w:t>12.1 响应文件签署：响应文件编制完成后须用云南CA按格式进行电子签章，在所要求的位置、有法定代表人或委托代理人的电子签名或盖章，均使用云南CA按格式进行电子签章，联合体参加谈判的除格式要求外，可由联合体牵头单位签署。</w:t>
      </w:r>
    </w:p>
    <w:p w14:paraId="6123A5C0">
      <w:pPr>
        <w:spacing w:line="48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12.2响应文件应尽量避免涂改、行间插字或删除。如果出现上述情况，改动之处应加盖供应商的公章或供应商法定代表人或其委托代理人签字确认。</w:t>
      </w:r>
    </w:p>
    <w:p w14:paraId="44090251">
      <w:pPr>
        <w:spacing w:line="48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12.3响应文件应由法定代表人或其委托代理人在竞争性谈判文件规定签字处逐一电子签名或盖章，要求盖章处应加盖供应商电子公章，若以“投标专用章”或“合同专用章”代替的，须出具供应商单位公章对“投标专用章”或“合同专用章”的授权函原件。</w:t>
      </w:r>
    </w:p>
    <w:p w14:paraId="55355598">
      <w:pPr>
        <w:spacing w:line="480" w:lineRule="exact"/>
        <w:ind w:firstLine="420" w:firstLineChars="200"/>
        <w:jc w:val="left"/>
        <w:rPr>
          <w:rFonts w:hint="eastAsia" w:ascii="宋体" w:hAnsi="宋体" w:eastAsia="宋体" w:cs="宋体"/>
          <w:sz w:val="24"/>
          <w:highlight w:val="none"/>
        </w:rPr>
      </w:pPr>
      <w:r>
        <w:rPr>
          <w:rFonts w:hint="eastAsia" w:ascii="宋体" w:hAnsi="宋体" w:eastAsia="宋体" w:cs="宋体"/>
          <w:szCs w:val="21"/>
          <w:highlight w:val="none"/>
        </w:rPr>
        <w:t>12.4响应文件份数：按“政采云”要求，上传电子响应文件壹份。供应商应安装“政采云”投标客户端，根据采购文件格式编制响应文件，生成加密标书后进行上传。</w:t>
      </w:r>
    </w:p>
    <w:p w14:paraId="1D002F6A">
      <w:pPr>
        <w:pStyle w:val="4"/>
        <w:numPr>
          <w:ilvl w:val="2"/>
          <w:numId w:val="0"/>
        </w:numPr>
        <w:spacing w:before="0" w:after="0"/>
        <w:ind w:firstLine="422" w:firstLineChars="175"/>
        <w:jc w:val="both"/>
        <w:rPr>
          <w:rFonts w:hint="eastAsia" w:ascii="宋体" w:hAnsi="宋体" w:eastAsia="宋体" w:cs="宋体"/>
          <w:szCs w:val="24"/>
          <w:highlight w:val="none"/>
        </w:rPr>
      </w:pPr>
      <w:bookmarkStart w:id="166" w:name="_Toc8292"/>
      <w:r>
        <w:rPr>
          <w:rFonts w:hint="eastAsia" w:ascii="宋体" w:hAnsi="宋体" w:eastAsia="宋体" w:cs="宋体"/>
          <w:szCs w:val="24"/>
          <w:highlight w:val="none"/>
        </w:rPr>
        <w:t>13.</w:t>
      </w:r>
      <w:r>
        <w:rPr>
          <w:rFonts w:hint="eastAsia" w:ascii="宋体" w:hAnsi="宋体" w:eastAsia="宋体" w:cs="宋体"/>
          <w:szCs w:val="21"/>
          <w:highlight w:val="none"/>
        </w:rPr>
        <w:t>谈判</w:t>
      </w:r>
      <w:r>
        <w:rPr>
          <w:rFonts w:hint="eastAsia" w:ascii="宋体" w:hAnsi="宋体" w:eastAsia="宋体" w:cs="宋体"/>
          <w:szCs w:val="24"/>
          <w:highlight w:val="none"/>
        </w:rPr>
        <w:t>保证金</w:t>
      </w:r>
      <w:bookmarkEnd w:id="158"/>
      <w:bookmarkEnd w:id="159"/>
      <w:bookmarkEnd w:id="160"/>
      <w:bookmarkEnd w:id="161"/>
      <w:bookmarkEnd w:id="162"/>
      <w:bookmarkEnd w:id="163"/>
      <w:bookmarkEnd w:id="164"/>
      <w:bookmarkEnd w:id="165"/>
      <w:bookmarkEnd w:id="166"/>
    </w:p>
    <w:p w14:paraId="5F554B2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13.1 保证金为人民币。供应商应在递交响应文件截止时间以前按“供应商须知前附表”规定的方式及金额交至采购代理机构，并在谈判有效期内保持有效。不接受现金形式的保证金。</w:t>
      </w:r>
    </w:p>
    <w:p w14:paraId="130ACC5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13.2 办理保证金手续时，请在银行进账单或电汇单的用途栏或空白栏上注明项目编号。</w:t>
      </w:r>
    </w:p>
    <w:p w14:paraId="3D303DB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13.3 未成交的供应商可在成交公示发出后五个工作日内退还；成交供应商的保证金，在签订合同后五个工作日内退还。</w:t>
      </w:r>
    </w:p>
    <w:p w14:paraId="495EA3C2">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13.4　有下列情形之一的，谈判保证金不予退还：</w:t>
      </w:r>
    </w:p>
    <w:p w14:paraId="25B2E3B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（1）供应商在提交响应文件截止时间后撤回响应文件的；</w:t>
      </w:r>
    </w:p>
    <w:p w14:paraId="39EA431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（2）供应商在响应文件中提供虚假材料的；</w:t>
      </w:r>
    </w:p>
    <w:p w14:paraId="2EC17EA7">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（3）除因不可抗力或竞争性谈判文件认可的情形以外，成交供应商不与采购人签订合同的；</w:t>
      </w:r>
    </w:p>
    <w:p w14:paraId="1E40162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（4）供应商与采购人、其他供应商或者采购代理机构恶意串通的；</w:t>
      </w:r>
    </w:p>
    <w:p w14:paraId="5F13C7EF">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（5）采购文件规定的其他情形。</w:t>
      </w:r>
    </w:p>
    <w:p w14:paraId="18BC1970">
      <w:pPr>
        <w:pStyle w:val="3"/>
        <w:numPr>
          <w:ilvl w:val="0"/>
          <w:numId w:val="0"/>
        </w:numPr>
        <w:spacing w:before="0" w:after="0"/>
        <w:ind w:left="425"/>
        <w:rPr>
          <w:rFonts w:hint="eastAsia" w:ascii="宋体" w:hAnsi="宋体" w:eastAsia="宋体" w:cs="宋体"/>
          <w:szCs w:val="28"/>
          <w:highlight w:val="none"/>
        </w:rPr>
      </w:pPr>
      <w:bookmarkStart w:id="167" w:name="_Toc15162"/>
      <w:bookmarkStart w:id="168" w:name="_Toc30616"/>
      <w:bookmarkStart w:id="169" w:name="_Toc20359"/>
      <w:bookmarkStart w:id="170" w:name="_Toc29197"/>
      <w:bookmarkStart w:id="171" w:name="_Toc19408"/>
      <w:bookmarkStart w:id="172" w:name="_Toc23272"/>
      <w:bookmarkStart w:id="173" w:name="_Toc13244"/>
      <w:bookmarkStart w:id="174" w:name="_Toc1031"/>
      <w:r>
        <w:rPr>
          <w:rFonts w:hint="eastAsia" w:ascii="宋体" w:hAnsi="宋体" w:eastAsia="宋体" w:cs="宋体"/>
          <w:szCs w:val="28"/>
          <w:highlight w:val="none"/>
        </w:rPr>
        <w:t>四、响应文件的提交</w:t>
      </w:r>
      <w:bookmarkEnd w:id="167"/>
      <w:bookmarkEnd w:id="168"/>
      <w:bookmarkEnd w:id="169"/>
      <w:bookmarkEnd w:id="170"/>
      <w:bookmarkEnd w:id="171"/>
      <w:bookmarkEnd w:id="172"/>
      <w:bookmarkEnd w:id="173"/>
      <w:bookmarkEnd w:id="174"/>
    </w:p>
    <w:p w14:paraId="2AD9A382">
      <w:pPr>
        <w:pStyle w:val="4"/>
        <w:numPr>
          <w:ilvl w:val="2"/>
          <w:numId w:val="0"/>
        </w:numPr>
        <w:spacing w:before="0" w:after="0"/>
        <w:ind w:firstLine="422" w:firstLineChars="175"/>
        <w:jc w:val="both"/>
        <w:rPr>
          <w:rFonts w:hint="eastAsia" w:ascii="宋体" w:hAnsi="宋体" w:eastAsia="宋体" w:cs="宋体"/>
          <w:szCs w:val="24"/>
          <w:highlight w:val="none"/>
        </w:rPr>
      </w:pPr>
      <w:bookmarkStart w:id="175" w:name="_Toc14260"/>
      <w:bookmarkStart w:id="176" w:name="_Toc7971"/>
      <w:bookmarkStart w:id="177" w:name="_Toc6683"/>
      <w:bookmarkStart w:id="178" w:name="_Toc17548"/>
      <w:bookmarkStart w:id="179" w:name="_Toc8896"/>
      <w:bookmarkStart w:id="180" w:name="_Toc32688"/>
      <w:bookmarkStart w:id="181" w:name="_Toc23651"/>
      <w:bookmarkStart w:id="182" w:name="_Toc24609"/>
      <w:bookmarkStart w:id="183" w:name="_Toc31361"/>
      <w:r>
        <w:rPr>
          <w:rFonts w:hint="eastAsia" w:ascii="宋体" w:hAnsi="宋体" w:eastAsia="宋体" w:cs="宋体"/>
          <w:szCs w:val="24"/>
          <w:highlight w:val="none"/>
        </w:rPr>
        <w:t>14.响应文件的</w:t>
      </w:r>
      <w:bookmarkEnd w:id="175"/>
      <w:bookmarkEnd w:id="176"/>
      <w:bookmarkEnd w:id="177"/>
      <w:bookmarkEnd w:id="178"/>
      <w:bookmarkEnd w:id="179"/>
      <w:bookmarkEnd w:id="180"/>
      <w:bookmarkEnd w:id="181"/>
      <w:bookmarkEnd w:id="182"/>
      <w:r>
        <w:rPr>
          <w:rFonts w:hint="eastAsia" w:ascii="宋体" w:hAnsi="宋体" w:eastAsia="宋体" w:cs="宋体"/>
          <w:szCs w:val="24"/>
          <w:highlight w:val="none"/>
        </w:rPr>
        <w:t>加密</w:t>
      </w:r>
      <w:bookmarkEnd w:id="183"/>
    </w:p>
    <w:p w14:paraId="3C8E4969">
      <w:pPr>
        <w:pStyle w:val="8"/>
        <w:spacing w:after="0" w:line="480" w:lineRule="exact"/>
        <w:ind w:firstLine="420" w:firstLineChars="200"/>
        <w:rPr>
          <w:rFonts w:hint="eastAsia" w:ascii="宋体" w:hAnsi="宋体" w:eastAsia="宋体" w:cs="宋体"/>
          <w:highlight w:val="none"/>
        </w:rPr>
      </w:pPr>
      <w:r>
        <w:rPr>
          <w:rFonts w:hint="eastAsia" w:ascii="宋体" w:hAnsi="宋体" w:eastAsia="宋体" w:cs="宋体"/>
          <w:szCs w:val="21"/>
          <w:highlight w:val="none"/>
        </w:rPr>
        <w:t>14.1 按照“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4201148">
      <w:pPr>
        <w:pStyle w:val="4"/>
        <w:numPr>
          <w:ilvl w:val="2"/>
          <w:numId w:val="0"/>
        </w:numPr>
        <w:spacing w:before="0" w:after="0"/>
        <w:ind w:firstLine="422" w:firstLineChars="175"/>
        <w:jc w:val="both"/>
        <w:rPr>
          <w:rFonts w:hint="eastAsia" w:ascii="宋体" w:hAnsi="宋体" w:eastAsia="宋体" w:cs="宋体"/>
          <w:szCs w:val="24"/>
          <w:highlight w:val="none"/>
        </w:rPr>
      </w:pPr>
      <w:bookmarkStart w:id="184" w:name="_Toc27655"/>
      <w:bookmarkStart w:id="185" w:name="_Toc16366"/>
      <w:bookmarkStart w:id="186" w:name="_Toc23305"/>
      <w:bookmarkStart w:id="187" w:name="_Toc15493"/>
      <w:bookmarkStart w:id="188" w:name="_Toc11840"/>
      <w:bookmarkStart w:id="189" w:name="_Toc14558"/>
      <w:bookmarkStart w:id="190" w:name="_Toc18955"/>
      <w:bookmarkStart w:id="191" w:name="_Toc9484"/>
      <w:bookmarkStart w:id="192" w:name="_Toc5977"/>
      <w:r>
        <w:rPr>
          <w:rFonts w:hint="eastAsia" w:ascii="宋体" w:hAnsi="宋体" w:eastAsia="宋体" w:cs="宋体"/>
          <w:szCs w:val="24"/>
          <w:highlight w:val="none"/>
        </w:rPr>
        <w:t>15.递交响应文件的截止时间和地点</w:t>
      </w:r>
      <w:bookmarkEnd w:id="184"/>
      <w:bookmarkEnd w:id="185"/>
      <w:bookmarkEnd w:id="186"/>
      <w:bookmarkEnd w:id="187"/>
      <w:bookmarkEnd w:id="188"/>
      <w:bookmarkEnd w:id="189"/>
      <w:bookmarkEnd w:id="190"/>
      <w:bookmarkEnd w:id="191"/>
      <w:bookmarkEnd w:id="192"/>
    </w:p>
    <w:p w14:paraId="7770ECBC">
      <w:pPr>
        <w:spacing w:line="480" w:lineRule="exact"/>
        <w:ind w:firstLine="420" w:firstLineChars="200"/>
        <w:jc w:val="left"/>
        <w:rPr>
          <w:rFonts w:hint="eastAsia" w:ascii="宋体" w:hAnsi="宋体" w:eastAsia="宋体" w:cs="宋体"/>
          <w:szCs w:val="21"/>
          <w:highlight w:val="none"/>
        </w:rPr>
      </w:pPr>
      <w:bookmarkStart w:id="193" w:name="_Toc16233"/>
      <w:bookmarkStart w:id="194" w:name="_Toc21810"/>
      <w:bookmarkStart w:id="195" w:name="_Toc17394"/>
      <w:bookmarkStart w:id="196" w:name="_Toc458"/>
      <w:bookmarkStart w:id="197" w:name="_Toc21768"/>
      <w:bookmarkStart w:id="198" w:name="_Toc21511"/>
      <w:bookmarkStart w:id="199" w:name="_Toc26691"/>
      <w:r>
        <w:rPr>
          <w:rFonts w:hint="eastAsia" w:ascii="宋体" w:hAnsi="宋体" w:eastAsia="宋体" w:cs="宋体"/>
          <w:szCs w:val="21"/>
          <w:highlight w:val="none"/>
        </w:rPr>
        <w:t>15.1 响应文件的递交不得迟于“</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”规定的递交响应文件截止时间。</w:t>
      </w:r>
    </w:p>
    <w:p w14:paraId="6C73DF28">
      <w:pPr>
        <w:spacing w:line="48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15.2 供应商必须在规定时间内将响应文件递交到“</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”规定的地点。</w:t>
      </w:r>
    </w:p>
    <w:p w14:paraId="5B130ADB">
      <w:pPr>
        <w:spacing w:line="48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15.3 除“</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”另有规定外，供应商所递交的响应文件不予退还。</w:t>
      </w:r>
    </w:p>
    <w:p w14:paraId="3A1E24B5">
      <w:pPr>
        <w:spacing w:line="480" w:lineRule="exact"/>
        <w:ind w:firstLine="420" w:firstLineChars="200"/>
        <w:jc w:val="left"/>
        <w:rPr>
          <w:rFonts w:hint="eastAsia" w:ascii="宋体" w:hAnsi="宋体" w:eastAsia="宋体" w:cs="宋体"/>
          <w:sz w:val="24"/>
          <w:highlight w:val="none"/>
        </w:rPr>
      </w:pPr>
      <w:r>
        <w:rPr>
          <w:rFonts w:hint="eastAsia" w:ascii="宋体" w:hAnsi="宋体" w:eastAsia="宋体" w:cs="宋体"/>
          <w:szCs w:val="21"/>
          <w:highlight w:val="none"/>
        </w:rPr>
        <w:t>15.4 响应文件提交截止时间前出现下列情况的视为撤回响应文件：（1）政采云电子平台显示供应商未上传响应文件；（2）因供应商原因上传的响应文件在开启文件时无法解密</w:t>
      </w:r>
      <w:r>
        <w:rPr>
          <w:rFonts w:hint="eastAsia" w:ascii="宋体" w:hAnsi="宋体" w:cs="宋体"/>
          <w:szCs w:val="21"/>
          <w:highlight w:val="none"/>
          <w:lang w:eastAsia="zh-CN"/>
        </w:rPr>
        <w:t>（</w:t>
      </w:r>
      <w:r>
        <w:rPr>
          <w:rFonts w:hint="eastAsia" w:ascii="宋体" w:hAnsi="宋体" w:cs="宋体"/>
          <w:szCs w:val="21"/>
          <w:highlight w:val="none"/>
          <w:lang w:val="en-US" w:eastAsia="zh-CN"/>
        </w:rPr>
        <w:t>本项目解密时间60分钟</w:t>
      </w:r>
      <w:r>
        <w:rPr>
          <w:rFonts w:hint="eastAsia" w:ascii="宋体" w:hAnsi="宋体" w:cs="宋体"/>
          <w:szCs w:val="21"/>
          <w:highlight w:val="none"/>
          <w:lang w:eastAsia="zh-CN"/>
        </w:rPr>
        <w:t>）</w:t>
      </w:r>
      <w:r>
        <w:rPr>
          <w:rFonts w:hint="eastAsia" w:ascii="宋体" w:hAnsi="宋体" w:eastAsia="宋体" w:cs="宋体"/>
          <w:b/>
          <w:szCs w:val="21"/>
          <w:highlight w:val="none"/>
        </w:rPr>
        <w:t>。</w:t>
      </w:r>
    </w:p>
    <w:p w14:paraId="7ACBC3B7">
      <w:pPr>
        <w:pStyle w:val="3"/>
        <w:numPr>
          <w:ilvl w:val="0"/>
          <w:numId w:val="0"/>
        </w:numPr>
        <w:spacing w:before="0" w:after="0"/>
        <w:ind w:left="425"/>
        <w:rPr>
          <w:rFonts w:hint="eastAsia" w:ascii="宋体" w:hAnsi="宋体" w:eastAsia="宋体" w:cs="宋体"/>
          <w:szCs w:val="28"/>
          <w:highlight w:val="none"/>
        </w:rPr>
      </w:pPr>
      <w:bookmarkStart w:id="200" w:name="_Toc7040"/>
      <w:r>
        <w:rPr>
          <w:rFonts w:hint="eastAsia" w:ascii="宋体" w:hAnsi="宋体" w:eastAsia="宋体" w:cs="宋体"/>
          <w:szCs w:val="28"/>
          <w:highlight w:val="none"/>
        </w:rPr>
        <w:t>五、谈判与评审</w:t>
      </w:r>
      <w:bookmarkEnd w:id="193"/>
      <w:bookmarkEnd w:id="194"/>
      <w:bookmarkEnd w:id="195"/>
      <w:bookmarkEnd w:id="196"/>
      <w:bookmarkEnd w:id="197"/>
      <w:bookmarkEnd w:id="198"/>
      <w:bookmarkEnd w:id="199"/>
      <w:bookmarkEnd w:id="200"/>
    </w:p>
    <w:p w14:paraId="5BF5695D">
      <w:pPr>
        <w:pStyle w:val="4"/>
        <w:numPr>
          <w:ilvl w:val="2"/>
          <w:numId w:val="0"/>
        </w:numPr>
        <w:spacing w:before="0" w:after="0"/>
        <w:ind w:firstLine="422" w:firstLineChars="175"/>
        <w:jc w:val="both"/>
        <w:rPr>
          <w:rFonts w:hint="eastAsia" w:ascii="宋体" w:hAnsi="宋体" w:eastAsia="宋体" w:cs="宋体"/>
          <w:szCs w:val="24"/>
          <w:highlight w:val="none"/>
        </w:rPr>
      </w:pPr>
      <w:bookmarkStart w:id="201" w:name="_Toc8825"/>
      <w:bookmarkStart w:id="202" w:name="_Toc15569"/>
      <w:r>
        <w:rPr>
          <w:rFonts w:hint="eastAsia" w:ascii="宋体" w:hAnsi="宋体" w:eastAsia="宋体" w:cs="宋体"/>
          <w:szCs w:val="24"/>
          <w:highlight w:val="none"/>
        </w:rPr>
        <w:t>16.谈判</w:t>
      </w:r>
      <w:bookmarkEnd w:id="201"/>
      <w:bookmarkEnd w:id="202"/>
    </w:p>
    <w:p w14:paraId="219BCD4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采购代理机构将在“</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”规定的时间和地点进行谈判，供应商的法定代表人或其委托代理人应按时参加。</w:t>
      </w:r>
    </w:p>
    <w:p w14:paraId="0CD0D4D2">
      <w:pPr>
        <w:pStyle w:val="4"/>
        <w:numPr>
          <w:ilvl w:val="2"/>
          <w:numId w:val="0"/>
        </w:numPr>
        <w:spacing w:before="0" w:after="0"/>
        <w:ind w:firstLine="422" w:firstLineChars="175"/>
        <w:jc w:val="both"/>
        <w:rPr>
          <w:rFonts w:hint="eastAsia" w:ascii="宋体" w:hAnsi="宋体" w:eastAsia="宋体" w:cs="宋体"/>
          <w:szCs w:val="24"/>
          <w:highlight w:val="none"/>
        </w:rPr>
      </w:pPr>
      <w:bookmarkStart w:id="203" w:name="_Toc21190"/>
      <w:bookmarkStart w:id="204" w:name="_Toc5441"/>
      <w:bookmarkStart w:id="205" w:name="_Toc28488"/>
      <w:bookmarkStart w:id="206" w:name="_Toc13682"/>
      <w:bookmarkStart w:id="207" w:name="_Toc19830"/>
      <w:bookmarkStart w:id="208" w:name="_Toc13268"/>
      <w:bookmarkStart w:id="209" w:name="_Toc10446"/>
      <w:bookmarkStart w:id="210" w:name="_Toc21472"/>
      <w:bookmarkStart w:id="211" w:name="_Toc22276"/>
      <w:r>
        <w:rPr>
          <w:rFonts w:hint="eastAsia" w:ascii="宋体" w:hAnsi="宋体" w:eastAsia="宋体" w:cs="宋体"/>
          <w:szCs w:val="24"/>
          <w:highlight w:val="none"/>
        </w:rPr>
        <w:t>17.评审</w:t>
      </w:r>
      <w:bookmarkEnd w:id="203"/>
      <w:bookmarkEnd w:id="204"/>
      <w:bookmarkEnd w:id="205"/>
      <w:bookmarkEnd w:id="206"/>
      <w:bookmarkEnd w:id="207"/>
      <w:bookmarkEnd w:id="208"/>
      <w:bookmarkEnd w:id="209"/>
      <w:bookmarkEnd w:id="210"/>
      <w:bookmarkEnd w:id="211"/>
    </w:p>
    <w:p w14:paraId="2B5A7474">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17.1 谈判小组由采购人的代表和有关专家按相关规定组成3人及以上的单数，其中专家的人数不得少于成员总数的三分之二。</w:t>
      </w:r>
    </w:p>
    <w:p w14:paraId="3B46E226">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17.2 评审</w:t>
      </w:r>
    </w:p>
    <w:p w14:paraId="4A4B8F1C">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谈判小组根据供应商的响应文件，在全部满足竞争性谈判文件评审要求，质量和服务均能满足竞争性谈判文件实质性响应要求的供应商中，按照最后报价（小微企业或监狱企业或残疾人福利性单位用扣除后的价格参与评审）由低到高的顺序推荐3名成交候选人。最后报价相同时，有优先采购的节能环保产品的，以其提供的优先采购的节能环保产品认证证书数量多的优先（同时属于两个清单的不重复计算，★政府强制采购节能产品不进行计算），若最终排名仍一致时，由谈判小组不记名投票决定成交候选供应商排序。</w:t>
      </w:r>
    </w:p>
    <w:p w14:paraId="59A8DBF8">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395D75E">
      <w:pPr>
        <w:pStyle w:val="4"/>
        <w:numPr>
          <w:ilvl w:val="2"/>
          <w:numId w:val="0"/>
        </w:numPr>
        <w:spacing w:before="0" w:after="0"/>
        <w:ind w:firstLine="422" w:firstLineChars="175"/>
        <w:jc w:val="both"/>
        <w:rPr>
          <w:rFonts w:hint="eastAsia" w:ascii="宋体" w:hAnsi="宋体" w:eastAsia="宋体" w:cs="宋体"/>
          <w:szCs w:val="24"/>
          <w:highlight w:val="none"/>
        </w:rPr>
      </w:pPr>
      <w:bookmarkStart w:id="212" w:name="_Toc32111"/>
      <w:bookmarkStart w:id="213" w:name="_Toc23520"/>
      <w:bookmarkStart w:id="214" w:name="_Toc28099"/>
      <w:bookmarkStart w:id="215" w:name="_Toc29234"/>
      <w:bookmarkStart w:id="216" w:name="_Toc8818"/>
      <w:bookmarkStart w:id="217" w:name="_Toc4484"/>
      <w:bookmarkStart w:id="218" w:name="_Toc30516"/>
      <w:bookmarkStart w:id="219" w:name="_Toc1036"/>
      <w:bookmarkStart w:id="220" w:name="_Toc12685"/>
      <w:r>
        <w:rPr>
          <w:rFonts w:hint="eastAsia" w:ascii="宋体" w:hAnsi="宋体" w:eastAsia="宋体" w:cs="宋体"/>
          <w:szCs w:val="24"/>
          <w:highlight w:val="none"/>
        </w:rPr>
        <w:t>18.评审过程的保密</w:t>
      </w:r>
      <w:bookmarkEnd w:id="212"/>
      <w:bookmarkEnd w:id="213"/>
      <w:bookmarkEnd w:id="214"/>
      <w:bookmarkEnd w:id="215"/>
      <w:bookmarkEnd w:id="216"/>
      <w:bookmarkEnd w:id="217"/>
      <w:bookmarkEnd w:id="218"/>
      <w:bookmarkEnd w:id="219"/>
      <w:bookmarkEnd w:id="220"/>
    </w:p>
    <w:p w14:paraId="016D920D">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谈判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10E83A58">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kern w:val="0"/>
          <w:szCs w:val="21"/>
          <w:highlight w:val="none"/>
        </w:rPr>
        <w:t>谈判小组成员以及与评审工作有关的人员不得泄露评审情况以及评审过程中获悉的国家秘密、商业秘密。</w:t>
      </w:r>
    </w:p>
    <w:p w14:paraId="0CB7790A">
      <w:pPr>
        <w:pStyle w:val="4"/>
        <w:numPr>
          <w:ilvl w:val="2"/>
          <w:numId w:val="0"/>
        </w:numPr>
        <w:spacing w:before="0" w:after="0"/>
        <w:ind w:firstLine="422" w:firstLineChars="175"/>
        <w:jc w:val="both"/>
        <w:rPr>
          <w:rFonts w:hint="eastAsia" w:ascii="宋体" w:hAnsi="宋体" w:eastAsia="宋体" w:cs="宋体"/>
          <w:szCs w:val="24"/>
          <w:highlight w:val="none"/>
        </w:rPr>
      </w:pPr>
      <w:bookmarkStart w:id="221" w:name="_Toc11489"/>
      <w:bookmarkStart w:id="222" w:name="_Toc11369"/>
      <w:bookmarkStart w:id="223" w:name="_Toc4683"/>
      <w:bookmarkStart w:id="224" w:name="_Toc2930"/>
      <w:bookmarkStart w:id="225" w:name="_Toc4767"/>
      <w:bookmarkStart w:id="226" w:name="_Toc23033"/>
      <w:bookmarkStart w:id="227" w:name="_Toc14502"/>
      <w:bookmarkStart w:id="228" w:name="_Toc972"/>
      <w:bookmarkStart w:id="229" w:name="_Toc22540"/>
      <w:r>
        <w:rPr>
          <w:rFonts w:hint="eastAsia" w:ascii="宋体" w:hAnsi="宋体" w:eastAsia="宋体" w:cs="宋体"/>
          <w:szCs w:val="24"/>
          <w:highlight w:val="none"/>
        </w:rPr>
        <w:t>19.出现下列情形之一的，项目终止：</w:t>
      </w:r>
      <w:bookmarkEnd w:id="221"/>
      <w:bookmarkEnd w:id="222"/>
      <w:bookmarkEnd w:id="223"/>
      <w:bookmarkEnd w:id="224"/>
      <w:bookmarkEnd w:id="225"/>
      <w:bookmarkEnd w:id="226"/>
      <w:bookmarkEnd w:id="227"/>
      <w:bookmarkEnd w:id="228"/>
      <w:bookmarkEnd w:id="229"/>
    </w:p>
    <w:p w14:paraId="263D139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（1）因情况变化，不再符合规定的竞争性谈判采购方式适用情形的；</w:t>
      </w:r>
    </w:p>
    <w:p w14:paraId="02B0687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（2）出现影响采购公正的违法、违规行为的；</w:t>
      </w:r>
    </w:p>
    <w:p w14:paraId="1D449038">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（3）在采购过程中符合竞争要求的供应商（即提交最后报价的供应商）或者最后报价未超过采购预算的供应商不足3家的。</w:t>
      </w:r>
    </w:p>
    <w:p w14:paraId="43C883F2">
      <w:pPr>
        <w:spacing w:line="360" w:lineRule="auto"/>
        <w:ind w:firstLine="420"/>
        <w:jc w:val="left"/>
        <w:rPr>
          <w:rFonts w:hint="eastAsia" w:ascii="宋体" w:hAnsi="宋体" w:eastAsia="宋体" w:cs="宋体"/>
          <w:b/>
          <w:szCs w:val="21"/>
          <w:highlight w:val="none"/>
        </w:rPr>
      </w:pPr>
      <w:r>
        <w:rPr>
          <w:rFonts w:hint="eastAsia" w:ascii="宋体" w:hAnsi="宋体" w:eastAsia="宋体" w:cs="宋体"/>
          <w:b/>
          <w:szCs w:val="21"/>
          <w:highlight w:val="none"/>
        </w:rPr>
        <w:t>注：在采购活动中因重大变故，采购任务取消的，采购活动终止。</w:t>
      </w:r>
    </w:p>
    <w:p w14:paraId="4BFC8E8F">
      <w:pPr>
        <w:pStyle w:val="3"/>
        <w:numPr>
          <w:ilvl w:val="0"/>
          <w:numId w:val="0"/>
        </w:numPr>
        <w:spacing w:before="0" w:after="0"/>
        <w:ind w:left="425"/>
        <w:rPr>
          <w:rFonts w:hint="eastAsia" w:ascii="宋体" w:hAnsi="宋体" w:eastAsia="宋体" w:cs="宋体"/>
          <w:szCs w:val="28"/>
          <w:highlight w:val="none"/>
        </w:rPr>
      </w:pPr>
      <w:bookmarkStart w:id="230" w:name="_Toc28133"/>
      <w:bookmarkStart w:id="231" w:name="_Toc32230"/>
      <w:bookmarkStart w:id="232" w:name="_Toc23371"/>
      <w:bookmarkStart w:id="233" w:name="_Toc14190"/>
      <w:bookmarkStart w:id="234" w:name="_Toc16096"/>
      <w:bookmarkStart w:id="235" w:name="_Toc10957"/>
      <w:bookmarkStart w:id="236" w:name="_Toc17588"/>
      <w:bookmarkStart w:id="237" w:name="_Toc6826"/>
      <w:r>
        <w:rPr>
          <w:rFonts w:hint="eastAsia" w:ascii="宋体" w:hAnsi="宋体" w:eastAsia="宋体" w:cs="宋体"/>
          <w:szCs w:val="28"/>
          <w:highlight w:val="none"/>
        </w:rPr>
        <w:t>六、成交结果</w:t>
      </w:r>
      <w:bookmarkEnd w:id="230"/>
      <w:bookmarkEnd w:id="231"/>
      <w:bookmarkEnd w:id="232"/>
      <w:bookmarkEnd w:id="233"/>
      <w:bookmarkEnd w:id="234"/>
      <w:bookmarkEnd w:id="235"/>
      <w:bookmarkEnd w:id="236"/>
      <w:bookmarkEnd w:id="237"/>
    </w:p>
    <w:p w14:paraId="2C748279">
      <w:pPr>
        <w:pStyle w:val="4"/>
        <w:numPr>
          <w:ilvl w:val="2"/>
          <w:numId w:val="0"/>
        </w:numPr>
        <w:spacing w:before="0" w:after="0"/>
        <w:ind w:firstLine="422" w:firstLineChars="175"/>
        <w:jc w:val="both"/>
        <w:rPr>
          <w:rFonts w:hint="eastAsia" w:ascii="宋体" w:hAnsi="宋体" w:eastAsia="宋体" w:cs="宋体"/>
          <w:szCs w:val="24"/>
          <w:highlight w:val="none"/>
        </w:rPr>
      </w:pPr>
      <w:bookmarkStart w:id="238" w:name="_Toc24552"/>
      <w:bookmarkStart w:id="239" w:name="_Toc29492"/>
      <w:bookmarkStart w:id="240" w:name="_Toc7303"/>
      <w:bookmarkStart w:id="241" w:name="_Toc4633"/>
      <w:bookmarkStart w:id="242" w:name="_Toc16931"/>
      <w:bookmarkStart w:id="243" w:name="_Toc17018"/>
      <w:bookmarkStart w:id="244" w:name="_Toc178"/>
      <w:bookmarkStart w:id="245" w:name="_Toc10053"/>
      <w:bookmarkStart w:id="246" w:name="_Toc23781"/>
      <w:r>
        <w:rPr>
          <w:rFonts w:hint="eastAsia" w:ascii="宋体" w:hAnsi="宋体" w:eastAsia="宋体" w:cs="宋体"/>
          <w:szCs w:val="24"/>
          <w:highlight w:val="none"/>
        </w:rPr>
        <w:t>20.成交供应商的确定</w:t>
      </w:r>
      <w:bookmarkEnd w:id="238"/>
      <w:bookmarkEnd w:id="239"/>
      <w:bookmarkEnd w:id="240"/>
      <w:bookmarkEnd w:id="241"/>
      <w:bookmarkEnd w:id="242"/>
      <w:bookmarkEnd w:id="243"/>
      <w:bookmarkEnd w:id="244"/>
      <w:bookmarkEnd w:id="245"/>
      <w:bookmarkEnd w:id="246"/>
    </w:p>
    <w:p w14:paraId="32230BBF">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20.1 采购代理机构在评审结束后二个工作日内将评审报告送采购人确认。</w:t>
      </w:r>
    </w:p>
    <w:p w14:paraId="1BB88B6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20.2 采购人在收到评审报告后五个工作日内，按照评审报告中推荐的成交候选供应商顺序确定成交供应商。</w:t>
      </w:r>
    </w:p>
    <w:p w14:paraId="58309273">
      <w:pPr>
        <w:pStyle w:val="4"/>
        <w:numPr>
          <w:ilvl w:val="2"/>
          <w:numId w:val="0"/>
        </w:numPr>
        <w:spacing w:before="0" w:after="0"/>
        <w:ind w:firstLine="422" w:firstLineChars="175"/>
        <w:jc w:val="both"/>
        <w:rPr>
          <w:rFonts w:hint="eastAsia" w:ascii="宋体" w:hAnsi="宋体" w:eastAsia="宋体" w:cs="宋体"/>
          <w:szCs w:val="24"/>
          <w:highlight w:val="none"/>
        </w:rPr>
      </w:pPr>
      <w:bookmarkStart w:id="247" w:name="_Toc19430"/>
      <w:bookmarkStart w:id="248" w:name="_Toc11404"/>
      <w:bookmarkStart w:id="249" w:name="_Toc19198"/>
      <w:bookmarkStart w:id="250" w:name="_Toc10764"/>
      <w:bookmarkStart w:id="251" w:name="_Toc31574"/>
      <w:bookmarkStart w:id="252" w:name="_Toc26883"/>
      <w:bookmarkStart w:id="253" w:name="_Toc2764"/>
      <w:bookmarkStart w:id="254" w:name="_Toc27636"/>
      <w:bookmarkStart w:id="255" w:name="_Toc5216"/>
      <w:r>
        <w:rPr>
          <w:rFonts w:hint="eastAsia" w:ascii="宋体" w:hAnsi="宋体" w:eastAsia="宋体" w:cs="宋体"/>
          <w:szCs w:val="24"/>
          <w:highlight w:val="none"/>
        </w:rPr>
        <w:t>21.成交通知书</w:t>
      </w:r>
      <w:bookmarkEnd w:id="247"/>
      <w:bookmarkEnd w:id="248"/>
      <w:bookmarkEnd w:id="249"/>
      <w:bookmarkEnd w:id="250"/>
      <w:bookmarkEnd w:id="251"/>
      <w:bookmarkEnd w:id="252"/>
      <w:bookmarkEnd w:id="253"/>
      <w:bookmarkEnd w:id="254"/>
      <w:bookmarkEnd w:id="255"/>
    </w:p>
    <w:p w14:paraId="6CE268F0">
      <w:pPr>
        <w:spacing w:line="360" w:lineRule="auto"/>
        <w:ind w:firstLine="367" w:firstLineChars="175"/>
        <w:rPr>
          <w:rFonts w:hint="eastAsia" w:ascii="宋体" w:hAnsi="宋体" w:eastAsia="宋体" w:cs="宋体"/>
          <w:szCs w:val="21"/>
          <w:highlight w:val="none"/>
        </w:rPr>
      </w:pPr>
      <w:r>
        <w:rPr>
          <w:rFonts w:hint="eastAsia" w:ascii="宋体" w:hAnsi="宋体" w:eastAsia="宋体" w:cs="宋体"/>
          <w:szCs w:val="21"/>
          <w:highlight w:val="none"/>
        </w:rPr>
        <w:t>21.1成交供应商确定后二个工作日内，成交结果由采购代理机构在云南省政府采购网（www.yngp.com）上公告，同时向成交供应商发出成交通知书。</w:t>
      </w:r>
    </w:p>
    <w:p w14:paraId="31BD84F4">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21.2 成交通知书是合同的一个组成部分。</w:t>
      </w:r>
    </w:p>
    <w:p w14:paraId="797E359C">
      <w:pPr>
        <w:pStyle w:val="4"/>
        <w:numPr>
          <w:ilvl w:val="2"/>
          <w:numId w:val="0"/>
        </w:numPr>
        <w:spacing w:before="0" w:after="0"/>
        <w:ind w:firstLine="422" w:firstLineChars="175"/>
        <w:jc w:val="both"/>
        <w:rPr>
          <w:rFonts w:hint="eastAsia" w:ascii="宋体" w:hAnsi="宋体" w:eastAsia="宋体" w:cs="宋体"/>
          <w:szCs w:val="24"/>
          <w:highlight w:val="none"/>
        </w:rPr>
      </w:pPr>
      <w:bookmarkStart w:id="256" w:name="_Toc14026"/>
      <w:bookmarkStart w:id="257" w:name="_Toc1877"/>
      <w:bookmarkStart w:id="258" w:name="_Toc10585"/>
      <w:bookmarkStart w:id="259" w:name="_Toc3972"/>
      <w:bookmarkStart w:id="260" w:name="_Toc19046"/>
      <w:bookmarkStart w:id="261" w:name="_Toc3171"/>
      <w:bookmarkStart w:id="262" w:name="_Toc9053"/>
      <w:bookmarkStart w:id="263" w:name="_Toc19516"/>
      <w:bookmarkStart w:id="264" w:name="_Toc31792"/>
      <w:r>
        <w:rPr>
          <w:rFonts w:hint="eastAsia" w:ascii="宋体" w:hAnsi="宋体" w:eastAsia="宋体" w:cs="宋体"/>
          <w:szCs w:val="24"/>
          <w:highlight w:val="none"/>
        </w:rPr>
        <w:t>22.签订合同</w:t>
      </w:r>
      <w:bookmarkEnd w:id="256"/>
      <w:bookmarkEnd w:id="257"/>
      <w:bookmarkEnd w:id="258"/>
      <w:bookmarkEnd w:id="259"/>
      <w:bookmarkEnd w:id="260"/>
      <w:bookmarkEnd w:id="261"/>
      <w:bookmarkEnd w:id="262"/>
      <w:bookmarkEnd w:id="263"/>
      <w:bookmarkEnd w:id="264"/>
    </w:p>
    <w:p w14:paraId="35F8EEC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22.1 采购人与成交供应商应当在成交通知书发出之日起30日内按竞争性谈判文件、响应文件及有关澄清承诺书的要求，签订合同。</w:t>
      </w:r>
    </w:p>
    <w:p w14:paraId="6BFF95E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22.2 成交供应商因不可抗力或者自身原因不能履行政府采购合同的，采购人可以与排位在成交供应商之后第一位的成交候选供应商签订政府采购合同，以此类推；或重新开展采购活动。拒绝签订政府采购合同的成交供应商不得参加对本项目重新开展的采购活动。</w:t>
      </w:r>
    </w:p>
    <w:p w14:paraId="1D87DCA8">
      <w:pPr>
        <w:pStyle w:val="4"/>
        <w:numPr>
          <w:ilvl w:val="2"/>
          <w:numId w:val="0"/>
        </w:numPr>
        <w:spacing w:before="0" w:after="0"/>
        <w:ind w:firstLine="422" w:firstLineChars="175"/>
        <w:jc w:val="both"/>
        <w:rPr>
          <w:rFonts w:hint="eastAsia" w:ascii="宋体" w:hAnsi="宋体" w:eastAsia="宋体" w:cs="宋体"/>
          <w:szCs w:val="24"/>
          <w:highlight w:val="none"/>
        </w:rPr>
      </w:pPr>
      <w:bookmarkStart w:id="265" w:name="_Toc17314"/>
      <w:bookmarkStart w:id="266" w:name="_Toc20510"/>
      <w:bookmarkStart w:id="267" w:name="_Toc24798"/>
      <w:bookmarkStart w:id="268" w:name="_Toc17514"/>
      <w:bookmarkStart w:id="269" w:name="_Toc22939"/>
      <w:bookmarkStart w:id="270" w:name="_Toc16228"/>
      <w:bookmarkStart w:id="271" w:name="_Toc13689"/>
      <w:bookmarkStart w:id="272" w:name="_Toc18526"/>
      <w:r>
        <w:rPr>
          <w:rFonts w:hint="eastAsia" w:ascii="宋体" w:hAnsi="宋体" w:eastAsia="宋体" w:cs="宋体"/>
          <w:szCs w:val="24"/>
          <w:highlight w:val="none"/>
        </w:rPr>
        <w:t>23.履约保证金</w:t>
      </w:r>
      <w:bookmarkEnd w:id="265"/>
      <w:bookmarkEnd w:id="266"/>
      <w:bookmarkEnd w:id="267"/>
      <w:bookmarkEnd w:id="268"/>
      <w:bookmarkEnd w:id="269"/>
      <w:bookmarkEnd w:id="270"/>
      <w:bookmarkEnd w:id="271"/>
      <w:bookmarkEnd w:id="272"/>
    </w:p>
    <w:p w14:paraId="45FDE8C6">
      <w:pPr>
        <w:spacing w:line="360" w:lineRule="auto"/>
        <w:ind w:firstLine="420" w:firstLineChars="200"/>
        <w:jc w:val="left"/>
        <w:rPr>
          <w:rFonts w:ascii="宋体" w:hAnsi="宋体"/>
          <w:highlight w:val="none"/>
        </w:rPr>
      </w:pPr>
      <w:bookmarkStart w:id="273" w:name="_Toc23656"/>
      <w:bookmarkStart w:id="274" w:name="_Toc9866"/>
      <w:bookmarkStart w:id="275" w:name="_Toc9250"/>
      <w:bookmarkStart w:id="276" w:name="_Toc31586"/>
      <w:bookmarkStart w:id="277" w:name="_Toc12266"/>
      <w:bookmarkStart w:id="278" w:name="_Toc25522"/>
      <w:bookmarkStart w:id="279" w:name="_Toc3567"/>
      <w:r>
        <w:rPr>
          <w:rFonts w:ascii="宋体" w:hAnsi="宋体"/>
          <w:highlight w:val="none"/>
        </w:rPr>
        <w:t>2</w:t>
      </w:r>
      <w:r>
        <w:rPr>
          <w:rFonts w:hint="eastAsia" w:ascii="宋体" w:hAnsi="宋体"/>
          <w:highlight w:val="none"/>
        </w:rPr>
        <w:t>2</w:t>
      </w:r>
      <w:r>
        <w:rPr>
          <w:rFonts w:ascii="宋体" w:hAnsi="宋体"/>
          <w:highlight w:val="none"/>
        </w:rPr>
        <w:t>.1成交供应商应按“</w:t>
      </w:r>
      <w:r>
        <w:rPr>
          <w:rFonts w:ascii="宋体" w:hAnsi="宋体"/>
          <w:b/>
          <w:highlight w:val="none"/>
        </w:rPr>
        <w:t>供应商须知前附表</w:t>
      </w:r>
      <w:r>
        <w:rPr>
          <w:rFonts w:ascii="宋体" w:hAnsi="宋体"/>
          <w:highlight w:val="none"/>
        </w:rPr>
        <w:t>”中确定的履约保证金的金额，向采购</w:t>
      </w:r>
      <w:r>
        <w:rPr>
          <w:rFonts w:hint="eastAsia" w:ascii="宋体" w:hAnsi="宋体"/>
          <w:highlight w:val="none"/>
        </w:rPr>
        <w:t>人</w:t>
      </w:r>
      <w:r>
        <w:rPr>
          <w:rFonts w:ascii="宋体" w:hAnsi="宋体"/>
          <w:highlight w:val="none"/>
        </w:rPr>
        <w:t>交纳履约保证金。</w:t>
      </w:r>
    </w:p>
    <w:p w14:paraId="38D7DE07">
      <w:pPr>
        <w:spacing w:line="360" w:lineRule="auto"/>
        <w:ind w:firstLine="420" w:firstLineChars="200"/>
        <w:jc w:val="left"/>
        <w:rPr>
          <w:rFonts w:ascii="宋体" w:hAnsi="宋体"/>
          <w:highlight w:val="none"/>
        </w:rPr>
      </w:pPr>
      <w:r>
        <w:rPr>
          <w:rFonts w:ascii="宋体" w:hAnsi="宋体"/>
          <w:highlight w:val="none"/>
        </w:rPr>
        <w:t>2</w:t>
      </w:r>
      <w:r>
        <w:rPr>
          <w:rFonts w:hint="eastAsia" w:ascii="宋体" w:hAnsi="宋体"/>
          <w:highlight w:val="none"/>
        </w:rPr>
        <w:t>2</w:t>
      </w:r>
      <w:r>
        <w:rPr>
          <w:rFonts w:ascii="宋体" w:hAnsi="宋体"/>
          <w:highlight w:val="none"/>
        </w:rPr>
        <w:t>.2 签订合同后，如成交供应商不按双方签订合同约定履约，则没收其全部履约保证金，履约保证金不足以赔偿损失的，按实际损失赔偿。</w:t>
      </w:r>
    </w:p>
    <w:p w14:paraId="01AA202D">
      <w:pPr>
        <w:pStyle w:val="3"/>
        <w:numPr>
          <w:ilvl w:val="0"/>
          <w:numId w:val="0"/>
        </w:numPr>
        <w:spacing w:before="0" w:after="0"/>
        <w:ind w:left="425"/>
        <w:rPr>
          <w:rFonts w:hint="eastAsia" w:ascii="宋体" w:hAnsi="宋体" w:eastAsia="宋体" w:cs="宋体"/>
          <w:szCs w:val="28"/>
          <w:highlight w:val="none"/>
        </w:rPr>
      </w:pPr>
      <w:bookmarkStart w:id="280" w:name="_Toc16473"/>
      <w:r>
        <w:rPr>
          <w:rFonts w:hint="eastAsia" w:ascii="宋体" w:hAnsi="宋体" w:eastAsia="宋体" w:cs="宋体"/>
          <w:szCs w:val="28"/>
          <w:highlight w:val="none"/>
        </w:rPr>
        <w:t>七、其他事项</w:t>
      </w:r>
      <w:bookmarkEnd w:id="273"/>
      <w:bookmarkEnd w:id="274"/>
      <w:bookmarkEnd w:id="275"/>
      <w:bookmarkEnd w:id="276"/>
      <w:bookmarkEnd w:id="277"/>
      <w:bookmarkEnd w:id="278"/>
      <w:bookmarkEnd w:id="279"/>
      <w:bookmarkEnd w:id="280"/>
    </w:p>
    <w:p w14:paraId="5E5DCA9E">
      <w:pPr>
        <w:pStyle w:val="4"/>
        <w:numPr>
          <w:ilvl w:val="2"/>
          <w:numId w:val="0"/>
        </w:numPr>
        <w:spacing w:before="0" w:after="0"/>
        <w:ind w:firstLine="422" w:firstLineChars="175"/>
        <w:jc w:val="both"/>
        <w:rPr>
          <w:rFonts w:hint="eastAsia" w:ascii="宋体" w:hAnsi="宋体" w:eastAsia="宋体" w:cs="宋体"/>
          <w:szCs w:val="24"/>
          <w:highlight w:val="none"/>
        </w:rPr>
      </w:pPr>
      <w:bookmarkStart w:id="281" w:name="_Toc10029"/>
      <w:bookmarkStart w:id="282" w:name="_Toc21776"/>
      <w:bookmarkStart w:id="283" w:name="_Toc20638"/>
      <w:bookmarkStart w:id="284" w:name="_Toc5621"/>
      <w:bookmarkStart w:id="285" w:name="_Toc14836"/>
      <w:bookmarkStart w:id="286" w:name="_Toc13234"/>
      <w:bookmarkStart w:id="287" w:name="_Toc31991"/>
      <w:bookmarkStart w:id="288" w:name="_Toc32606"/>
      <w:bookmarkStart w:id="289" w:name="_Toc12824"/>
      <w:r>
        <w:rPr>
          <w:rFonts w:hint="eastAsia" w:ascii="宋体" w:hAnsi="宋体" w:eastAsia="宋体" w:cs="宋体"/>
          <w:szCs w:val="24"/>
          <w:highlight w:val="none"/>
        </w:rPr>
        <w:t>24.质疑和投诉</w:t>
      </w:r>
      <w:bookmarkEnd w:id="281"/>
      <w:bookmarkEnd w:id="282"/>
      <w:bookmarkEnd w:id="283"/>
      <w:bookmarkEnd w:id="284"/>
      <w:bookmarkEnd w:id="285"/>
      <w:bookmarkEnd w:id="286"/>
      <w:bookmarkEnd w:id="287"/>
      <w:bookmarkEnd w:id="288"/>
      <w:bookmarkEnd w:id="289"/>
    </w:p>
    <w:p w14:paraId="22F3388C">
      <w:pPr>
        <w:spacing w:line="360" w:lineRule="auto"/>
        <w:ind w:firstLine="420" w:firstLineChars="200"/>
        <w:jc w:val="left"/>
        <w:rPr>
          <w:rFonts w:hint="eastAsia" w:ascii="宋体" w:hAnsi="宋体" w:eastAsia="宋体" w:cs="宋体"/>
          <w:szCs w:val="21"/>
          <w:highlight w:val="none"/>
        </w:rPr>
      </w:pPr>
      <w:bookmarkStart w:id="290" w:name="_Toc21497"/>
      <w:r>
        <w:rPr>
          <w:rFonts w:hint="eastAsia" w:ascii="宋体" w:hAnsi="宋体" w:eastAsia="宋体" w:cs="宋体"/>
          <w:szCs w:val="21"/>
          <w:highlight w:val="none"/>
        </w:rPr>
        <w:t>24.1质疑和投诉</w:t>
      </w:r>
    </w:p>
    <w:p w14:paraId="00D05F40">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24.1.1供应商认为采购文件、采购过程和中标（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7623376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24.1.2供应商知其权益受到损害之日，是指：</w:t>
      </w:r>
    </w:p>
    <w:p w14:paraId="5C308558">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（一）对可以质疑的采购文件提出质疑的，为收到采购文件之日或者采购文件公告期限届满之日；</w:t>
      </w:r>
    </w:p>
    <w:p w14:paraId="6FEA797C">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（二）对采购过程提出质疑的，为各采购程序环节结束之日；</w:t>
      </w:r>
    </w:p>
    <w:p w14:paraId="14D829F4">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（三）对中标或者成交结果提出质疑的，为中标或者成交结果公告期限届满之日。</w:t>
      </w:r>
    </w:p>
    <w:p w14:paraId="4017592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24.1.3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0D500D5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24.1.4提出质疑的供应商应当是参与所质疑项目采购活动的供应商。其中，对采购文件质疑的，应当是已依法获取其可质疑的采购文件的潜在供应商。</w:t>
      </w:r>
    </w:p>
    <w:p w14:paraId="4B516394">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24.1.5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144B6557">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（一）供应商的姓名或者名称、地址、邮编、联系人及联系电话；</w:t>
      </w:r>
    </w:p>
    <w:p w14:paraId="2C9E98A4">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（二）质疑项目的名称、编号；</w:t>
      </w:r>
    </w:p>
    <w:p w14:paraId="59F7D04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（三）具体、明确的质疑事项和与质疑事项相关的请求；</w:t>
      </w:r>
    </w:p>
    <w:p w14:paraId="3DD767B3">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（四）事实依据；</w:t>
      </w:r>
    </w:p>
    <w:p w14:paraId="1F3AE56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（五）必要的法律依据；</w:t>
      </w:r>
    </w:p>
    <w:p w14:paraId="0B2C17B7">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（六）提出质疑的日期。</w:t>
      </w:r>
    </w:p>
    <w:p w14:paraId="4B0D194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供应商为自然人的，应当由本人签字；供应商为法人或者其他组织的，应当由法定代表人、主要负责人，或者其授权代表签字或者盖章，并加盖公章。</w:t>
      </w:r>
    </w:p>
    <w:p w14:paraId="2151293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24.2供应商不得捏造事实、提供虚假材料或者以非法手段取得证明材料。</w:t>
      </w:r>
    </w:p>
    <w:p w14:paraId="65F1B299">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24.3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278A2C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24.4采购人、采购代理机构将在收到供应商质疑函后七个工作日内作出答复，但质疑答复的内容不涉及商业秘密。</w:t>
      </w:r>
    </w:p>
    <w:p w14:paraId="56EE7EBC">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24.5供应商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64330EAA">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24.6接收质疑的方式</w:t>
      </w:r>
    </w:p>
    <w:p w14:paraId="688D30DC">
      <w:pPr>
        <w:spacing w:line="360" w:lineRule="auto"/>
        <w:ind w:firstLine="420" w:firstLineChars="200"/>
        <w:jc w:val="left"/>
        <w:rPr>
          <w:rFonts w:ascii="宋体" w:hAnsi="宋体"/>
          <w:highlight w:val="none"/>
        </w:rPr>
      </w:pPr>
      <w:r>
        <w:rPr>
          <w:rFonts w:hint="eastAsia" w:ascii="宋体" w:hAnsi="宋体"/>
          <w:highlight w:val="none"/>
        </w:rPr>
        <w:t>云南招标股份有限公司招标三部                  电话：0871-653</w:t>
      </w:r>
      <w:r>
        <w:rPr>
          <w:rFonts w:ascii="宋体" w:hAnsi="宋体"/>
          <w:highlight w:val="none"/>
        </w:rPr>
        <w:t>16494</w:t>
      </w:r>
    </w:p>
    <w:p w14:paraId="0B9847D5">
      <w:pPr>
        <w:spacing w:line="360" w:lineRule="auto"/>
        <w:ind w:firstLine="420" w:firstLineChars="200"/>
        <w:jc w:val="left"/>
        <w:rPr>
          <w:rFonts w:ascii="宋体" w:hAnsi="宋体"/>
          <w:highlight w:val="none"/>
        </w:rPr>
      </w:pPr>
      <w:r>
        <w:rPr>
          <w:rFonts w:hint="eastAsia" w:ascii="宋体" w:hAnsi="宋体"/>
          <w:highlight w:val="none"/>
        </w:rPr>
        <w:t>通讯地址：昆明人民西路328号办公楼</w:t>
      </w:r>
      <w:r>
        <w:rPr>
          <w:rFonts w:ascii="宋体" w:hAnsi="宋体"/>
          <w:highlight w:val="none"/>
        </w:rPr>
        <w:t>312</w:t>
      </w:r>
      <w:r>
        <w:rPr>
          <w:rFonts w:hint="eastAsia" w:ascii="宋体" w:hAnsi="宋体"/>
          <w:highlight w:val="none"/>
        </w:rPr>
        <w:t>室      邮编：650106</w:t>
      </w:r>
    </w:p>
    <w:p w14:paraId="48CDBE31">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24.7投诉人必须首先经过质疑程序，在对采购人、采购代理机构的答复不满意，或者采购人、采购代理机构未在规定的时间内做出答复的，可以在答复期满后十五个工作日内书面向本级财政部门提起投诉。</w:t>
      </w:r>
    </w:p>
    <w:p w14:paraId="29C674C5">
      <w:pPr>
        <w:pStyle w:val="4"/>
        <w:numPr>
          <w:ilvl w:val="2"/>
          <w:numId w:val="0"/>
        </w:numPr>
        <w:spacing w:before="0" w:after="0"/>
        <w:ind w:firstLine="422" w:firstLineChars="175"/>
        <w:jc w:val="both"/>
        <w:rPr>
          <w:rFonts w:hint="eastAsia" w:ascii="宋体" w:hAnsi="宋体" w:eastAsia="宋体" w:cs="宋体"/>
          <w:szCs w:val="24"/>
          <w:highlight w:val="none"/>
        </w:rPr>
      </w:pPr>
      <w:bookmarkStart w:id="291" w:name="_Toc7907"/>
      <w:bookmarkStart w:id="292" w:name="_Toc12652"/>
      <w:r>
        <w:rPr>
          <w:rFonts w:hint="eastAsia" w:ascii="宋体" w:hAnsi="宋体" w:eastAsia="宋体" w:cs="宋体"/>
          <w:szCs w:val="24"/>
          <w:highlight w:val="none"/>
        </w:rPr>
        <w:t>25.中标服务费</w:t>
      </w:r>
      <w:bookmarkEnd w:id="290"/>
      <w:bookmarkEnd w:id="291"/>
      <w:bookmarkEnd w:id="292"/>
    </w:p>
    <w:p w14:paraId="5E725BCF">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本项目中标服务费由成交供应商领取成交通知书时一次性付清。</w:t>
      </w:r>
    </w:p>
    <w:p w14:paraId="40DCA02F">
      <w:pPr>
        <w:pStyle w:val="4"/>
        <w:numPr>
          <w:ilvl w:val="2"/>
          <w:numId w:val="0"/>
        </w:numPr>
        <w:spacing w:before="0" w:after="0"/>
        <w:ind w:firstLine="422" w:firstLineChars="175"/>
        <w:jc w:val="both"/>
        <w:rPr>
          <w:rFonts w:hint="eastAsia" w:ascii="宋体" w:hAnsi="宋体" w:eastAsia="宋体" w:cs="宋体"/>
          <w:szCs w:val="24"/>
          <w:highlight w:val="none"/>
        </w:rPr>
      </w:pPr>
      <w:bookmarkStart w:id="293" w:name="_Toc28896"/>
      <w:bookmarkStart w:id="294" w:name="_Toc16123"/>
      <w:bookmarkStart w:id="295" w:name="_Toc23734"/>
      <w:bookmarkStart w:id="296" w:name="_Toc3537"/>
      <w:bookmarkStart w:id="297" w:name="_Toc32345"/>
      <w:bookmarkStart w:id="298" w:name="_Toc17245"/>
      <w:bookmarkStart w:id="299" w:name="_Toc30224"/>
      <w:bookmarkStart w:id="300" w:name="_Toc8325"/>
      <w:bookmarkStart w:id="301" w:name="_Toc9029"/>
      <w:r>
        <w:rPr>
          <w:rFonts w:hint="eastAsia" w:ascii="宋体" w:hAnsi="宋体" w:eastAsia="宋体" w:cs="宋体"/>
          <w:szCs w:val="24"/>
          <w:highlight w:val="none"/>
        </w:rPr>
        <w:t>26.实质性变动</w:t>
      </w:r>
      <w:bookmarkEnd w:id="293"/>
      <w:bookmarkEnd w:id="294"/>
      <w:bookmarkEnd w:id="295"/>
      <w:bookmarkEnd w:id="296"/>
      <w:bookmarkEnd w:id="297"/>
      <w:bookmarkEnd w:id="298"/>
      <w:bookmarkEnd w:id="299"/>
      <w:bookmarkEnd w:id="300"/>
      <w:bookmarkEnd w:id="301"/>
    </w:p>
    <w:p w14:paraId="6AADB87C">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在谈判过程中，谈判小组可以根据竞争性谈判文件和谈判情况实质性变动采购需求中的技术、服务要求以及合同草案条款，但不得变动竞争性谈判文件中的其他内容。实质性变动的内容，须经采购人代表确认。</w:t>
      </w:r>
    </w:p>
    <w:p w14:paraId="7956B15D">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对竞争性谈判文件作出的实质性变动是竞争性谈判文件的有效组成部分，谈判小组应当及时以书面形式同时通知所有参加谈判的供应商。</w:t>
      </w:r>
    </w:p>
    <w:p w14:paraId="4DF50171">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供应商应当按照竞争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63BD5D4C">
      <w:pPr>
        <w:pStyle w:val="4"/>
        <w:numPr>
          <w:ilvl w:val="2"/>
          <w:numId w:val="0"/>
        </w:numPr>
        <w:spacing w:before="0" w:after="0"/>
        <w:ind w:firstLine="422" w:firstLineChars="175"/>
        <w:jc w:val="both"/>
        <w:rPr>
          <w:rFonts w:hint="eastAsia" w:ascii="宋体" w:hAnsi="宋体" w:eastAsia="宋体" w:cs="宋体"/>
          <w:szCs w:val="24"/>
          <w:highlight w:val="none"/>
        </w:rPr>
      </w:pPr>
      <w:bookmarkStart w:id="302" w:name="_Toc23632"/>
      <w:bookmarkStart w:id="303" w:name="_Toc24420"/>
      <w:bookmarkStart w:id="304" w:name="_Toc14557"/>
      <w:bookmarkStart w:id="305" w:name="_Toc22158"/>
      <w:bookmarkStart w:id="306" w:name="_Toc29934"/>
      <w:bookmarkStart w:id="307" w:name="_Toc28049"/>
      <w:bookmarkStart w:id="308" w:name="_Toc7442"/>
      <w:bookmarkStart w:id="309" w:name="_Toc23203"/>
      <w:bookmarkStart w:id="310" w:name="_Toc13200"/>
      <w:r>
        <w:rPr>
          <w:rFonts w:hint="eastAsia" w:ascii="宋体" w:hAnsi="宋体" w:eastAsia="宋体" w:cs="宋体"/>
          <w:szCs w:val="24"/>
          <w:highlight w:val="none"/>
        </w:rPr>
        <w:t>27.需要补充的其他内容</w:t>
      </w:r>
      <w:bookmarkEnd w:id="302"/>
      <w:bookmarkEnd w:id="303"/>
      <w:bookmarkEnd w:id="304"/>
      <w:bookmarkEnd w:id="305"/>
      <w:bookmarkEnd w:id="306"/>
      <w:bookmarkEnd w:id="307"/>
      <w:bookmarkEnd w:id="308"/>
      <w:bookmarkEnd w:id="309"/>
      <w:bookmarkEnd w:id="310"/>
    </w:p>
    <w:p w14:paraId="7754A98C">
      <w:pPr>
        <w:spacing w:line="360" w:lineRule="auto"/>
        <w:ind w:firstLine="367" w:firstLineChars="175"/>
        <w:jc w:val="left"/>
        <w:rPr>
          <w:rFonts w:hint="eastAsia" w:ascii="宋体" w:hAnsi="宋体" w:eastAsia="宋体" w:cs="宋体"/>
          <w:szCs w:val="21"/>
          <w:highlight w:val="none"/>
        </w:rPr>
      </w:pPr>
      <w:r>
        <w:rPr>
          <w:rFonts w:hint="eastAsia" w:ascii="宋体" w:hAnsi="宋体" w:eastAsia="宋体" w:cs="宋体"/>
          <w:szCs w:val="21"/>
          <w:highlight w:val="none"/>
        </w:rPr>
        <w:t xml:space="preserve"> 需要补充的其他内容：见“</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w:t>
      </w:r>
    </w:p>
    <w:p w14:paraId="54B89E62">
      <w:pPr>
        <w:pStyle w:val="4"/>
        <w:numPr>
          <w:ilvl w:val="2"/>
          <w:numId w:val="0"/>
        </w:numPr>
        <w:spacing w:before="0" w:after="0"/>
        <w:ind w:firstLine="422" w:firstLineChars="175"/>
        <w:jc w:val="both"/>
        <w:rPr>
          <w:rFonts w:hint="eastAsia" w:ascii="宋体" w:hAnsi="宋体" w:eastAsia="宋体" w:cs="宋体"/>
          <w:szCs w:val="24"/>
          <w:highlight w:val="none"/>
        </w:rPr>
      </w:pPr>
      <w:bookmarkStart w:id="311" w:name="_Toc11343"/>
      <w:bookmarkStart w:id="312" w:name="_Toc18653"/>
      <w:bookmarkStart w:id="313" w:name="_Toc13802"/>
      <w:bookmarkStart w:id="314" w:name="_Toc22390"/>
      <w:bookmarkStart w:id="315" w:name="_Toc30121"/>
      <w:bookmarkStart w:id="316" w:name="_Toc30910"/>
      <w:bookmarkStart w:id="317" w:name="_Toc28329"/>
      <w:bookmarkStart w:id="318" w:name="_Toc29169"/>
      <w:bookmarkStart w:id="319" w:name="_Toc32339"/>
      <w:r>
        <w:rPr>
          <w:rFonts w:hint="eastAsia" w:ascii="宋体" w:hAnsi="宋体" w:eastAsia="宋体" w:cs="宋体"/>
          <w:szCs w:val="24"/>
          <w:highlight w:val="none"/>
        </w:rPr>
        <w:t>28.解释权</w:t>
      </w:r>
      <w:bookmarkEnd w:id="311"/>
      <w:bookmarkEnd w:id="312"/>
      <w:bookmarkEnd w:id="313"/>
      <w:bookmarkEnd w:id="314"/>
      <w:bookmarkEnd w:id="315"/>
      <w:bookmarkEnd w:id="316"/>
      <w:bookmarkEnd w:id="317"/>
      <w:bookmarkEnd w:id="318"/>
      <w:bookmarkEnd w:id="319"/>
    </w:p>
    <w:p w14:paraId="770EB41B">
      <w:pPr>
        <w:spacing w:line="360" w:lineRule="auto"/>
        <w:ind w:firstLine="367" w:firstLineChars="175"/>
        <w:jc w:val="left"/>
        <w:rPr>
          <w:rFonts w:hint="eastAsia" w:ascii="宋体" w:hAnsi="宋体" w:eastAsia="宋体" w:cs="宋体"/>
          <w:sz w:val="24"/>
          <w:highlight w:val="none"/>
        </w:rPr>
      </w:pPr>
      <w:r>
        <w:rPr>
          <w:rFonts w:hint="eastAsia" w:ascii="宋体" w:hAnsi="宋体" w:eastAsia="宋体" w:cs="宋体"/>
          <w:szCs w:val="21"/>
          <w:highlight w:val="none"/>
        </w:rPr>
        <w:t>本文件是根据《中华人民共和国政府采购法》《中华人民共和国政府采购法实施条例》《政府采购非招标采购方式管理办法》及相关法律法规编制，解释权属于采购人。</w:t>
      </w:r>
    </w:p>
    <w:p w14:paraId="6358CC75">
      <w:pPr>
        <w:pStyle w:val="2"/>
        <w:numPr>
          <w:ilvl w:val="0"/>
          <w:numId w:val="0"/>
        </w:numPr>
        <w:spacing w:line="360" w:lineRule="auto"/>
        <w:jc w:val="center"/>
        <w:rPr>
          <w:rFonts w:hint="eastAsia" w:ascii="宋体" w:hAnsi="宋体" w:eastAsia="宋体" w:cs="宋体"/>
          <w:color w:val="auto"/>
          <w:sz w:val="56"/>
          <w:szCs w:val="56"/>
          <w:highlight w:val="none"/>
        </w:rPr>
      </w:pPr>
      <w:r>
        <w:rPr>
          <w:rFonts w:hint="eastAsia" w:ascii="宋体" w:hAnsi="宋体" w:eastAsia="宋体" w:cs="宋体"/>
          <w:color w:val="auto"/>
          <w:sz w:val="24"/>
          <w:highlight w:val="none"/>
        </w:rPr>
        <w:br w:type="page"/>
      </w:r>
      <w:bookmarkStart w:id="320" w:name="_Toc8183"/>
      <w:bookmarkStart w:id="321" w:name="_Toc30642"/>
      <w:bookmarkStart w:id="322" w:name="_Toc337822247"/>
      <w:bookmarkStart w:id="323" w:name="_Toc86124078"/>
      <w:r>
        <w:rPr>
          <w:rFonts w:hint="eastAsia" w:ascii="宋体" w:hAnsi="宋体" w:eastAsia="宋体" w:cs="宋体"/>
          <w:color w:val="auto"/>
          <w:sz w:val="56"/>
          <w:szCs w:val="56"/>
          <w:highlight w:val="none"/>
        </w:rPr>
        <w:t>第三章 合同书样式及主要条款</w:t>
      </w:r>
      <w:bookmarkEnd w:id="320"/>
      <w:bookmarkEnd w:id="321"/>
      <w:bookmarkEnd w:id="322"/>
      <w:bookmarkEnd w:id="323"/>
    </w:p>
    <w:p w14:paraId="5816C145">
      <w:pPr>
        <w:pStyle w:val="3"/>
        <w:numPr>
          <w:ilvl w:val="0"/>
          <w:numId w:val="0"/>
        </w:numPr>
        <w:spacing w:before="0" w:line="579" w:lineRule="exact"/>
        <w:ind w:left="425"/>
        <w:rPr>
          <w:rFonts w:hint="eastAsia" w:ascii="宋体" w:hAnsi="宋体" w:eastAsia="宋体" w:cs="宋体"/>
          <w:b w:val="0"/>
          <w:bCs w:val="0"/>
          <w:sz w:val="24"/>
          <w:szCs w:val="24"/>
          <w:highlight w:val="none"/>
        </w:rPr>
      </w:pPr>
      <w:bookmarkStart w:id="324" w:name="_Toc23283"/>
      <w:bookmarkStart w:id="325" w:name="_Toc8156"/>
      <w:bookmarkStart w:id="326" w:name="_Toc337822248"/>
      <w:bookmarkStart w:id="327" w:name="_Toc86124079"/>
      <w:r>
        <w:rPr>
          <w:rFonts w:hint="eastAsia" w:ascii="宋体" w:hAnsi="宋体" w:eastAsia="宋体" w:cs="宋体"/>
          <w:b w:val="0"/>
          <w:bCs w:val="0"/>
          <w:sz w:val="24"/>
          <w:szCs w:val="24"/>
          <w:highlight w:val="none"/>
        </w:rPr>
        <w:t>合同条款前附表</w:t>
      </w:r>
      <w:bookmarkEnd w:id="324"/>
      <w:bookmarkEnd w:id="325"/>
      <w:bookmarkEnd w:id="326"/>
      <w:bookmarkEnd w:id="327"/>
    </w:p>
    <w:tbl>
      <w:tblPr>
        <w:tblStyle w:val="24"/>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161"/>
      </w:tblGrid>
      <w:tr w14:paraId="58B5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0" w:type="dxa"/>
            <w:vAlign w:val="center"/>
          </w:tcPr>
          <w:p w14:paraId="368F06B4">
            <w:pPr>
              <w:pStyle w:val="12"/>
              <w:spacing w:line="579"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8161" w:type="dxa"/>
            <w:vAlign w:val="center"/>
          </w:tcPr>
          <w:p w14:paraId="61FA10DD">
            <w:pPr>
              <w:pStyle w:val="12"/>
              <w:spacing w:line="579" w:lineRule="exact"/>
              <w:ind w:firstLine="2" w:firstLineChars="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内      容</w:t>
            </w:r>
          </w:p>
        </w:tc>
      </w:tr>
      <w:tr w14:paraId="3AC8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780" w:type="dxa"/>
            <w:vAlign w:val="center"/>
          </w:tcPr>
          <w:p w14:paraId="551B2292">
            <w:pPr>
              <w:pStyle w:val="12"/>
              <w:spacing w:line="579"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1" w:type="dxa"/>
            <w:vAlign w:val="center"/>
          </w:tcPr>
          <w:p w14:paraId="6BBE72A3">
            <w:pPr>
              <w:pStyle w:val="12"/>
              <w:spacing w:line="579" w:lineRule="exac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合同履行期限及交货地点：</w:t>
            </w:r>
          </w:p>
          <w:p w14:paraId="52B00949">
            <w:pPr>
              <w:spacing w:line="579" w:lineRule="exact"/>
              <w:rPr>
                <w:rFonts w:hint="eastAsia" w:ascii="宋体" w:hAnsi="宋体" w:eastAsia="宋体" w:cs="宋体"/>
                <w:szCs w:val="21"/>
                <w:highlight w:val="none"/>
              </w:rPr>
            </w:pPr>
            <w:r>
              <w:rPr>
                <w:rFonts w:hint="eastAsia" w:ascii="宋体" w:hAnsi="宋体" w:eastAsia="宋体" w:cs="宋体"/>
                <w:szCs w:val="21"/>
                <w:highlight w:val="none"/>
              </w:rPr>
              <w:t>合同履行期限：自合同签订之日起6个月。</w:t>
            </w:r>
          </w:p>
          <w:p w14:paraId="541B31EE">
            <w:pPr>
              <w:spacing w:line="579" w:lineRule="exact"/>
              <w:rPr>
                <w:rFonts w:hint="eastAsia" w:ascii="宋体" w:hAnsi="宋体" w:eastAsia="宋体" w:cs="宋体"/>
                <w:highlight w:val="none"/>
              </w:rPr>
            </w:pPr>
            <w:r>
              <w:rPr>
                <w:rFonts w:hint="eastAsia" w:ascii="宋体" w:hAnsi="宋体" w:eastAsia="宋体" w:cs="宋体"/>
                <w:szCs w:val="21"/>
                <w:highlight w:val="none"/>
              </w:rPr>
              <w:t>交货地点：</w:t>
            </w:r>
            <w:r>
              <w:rPr>
                <w:rFonts w:hint="eastAsia" w:ascii="宋体" w:hAnsi="宋体" w:eastAsia="宋体" w:cs="宋体"/>
                <w:szCs w:val="21"/>
                <w:highlight w:val="none"/>
                <w:lang w:val="en-US" w:eastAsia="zh-CN"/>
              </w:rPr>
              <w:t>采购人指定地点</w:t>
            </w:r>
            <w:r>
              <w:rPr>
                <w:rFonts w:hint="eastAsia" w:ascii="宋体" w:hAnsi="宋体" w:eastAsia="宋体" w:cs="宋体"/>
                <w:szCs w:val="21"/>
                <w:highlight w:val="none"/>
              </w:rPr>
              <w:t>。</w:t>
            </w:r>
          </w:p>
        </w:tc>
      </w:tr>
      <w:tr w14:paraId="01D9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780" w:type="dxa"/>
            <w:vAlign w:val="center"/>
          </w:tcPr>
          <w:p w14:paraId="6D3D5504">
            <w:pPr>
              <w:pStyle w:val="12"/>
              <w:spacing w:line="579" w:lineRule="exact"/>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8161" w:type="dxa"/>
            <w:vAlign w:val="center"/>
          </w:tcPr>
          <w:p w14:paraId="69A79F02">
            <w:pPr>
              <w:pStyle w:val="12"/>
              <w:spacing w:line="579" w:lineRule="exac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付款方式：</w:t>
            </w:r>
          </w:p>
          <w:p w14:paraId="5E0488C6">
            <w:pPr>
              <w:pStyle w:val="12"/>
              <w:spacing w:line="579" w:lineRule="exac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r>
              <w:rPr>
                <w:rFonts w:hint="eastAsia" w:ascii="宋体" w:hAnsi="宋体" w:eastAsia="宋体" w:cs="宋体"/>
                <w:kern w:val="2"/>
                <w:sz w:val="21"/>
                <w:szCs w:val="21"/>
                <w:highlight w:val="none"/>
                <w:lang w:val="en-US" w:eastAsia="zh-CN"/>
              </w:rPr>
              <w:t>根据竞争性谈判采购结果，</w:t>
            </w:r>
            <w:r>
              <w:rPr>
                <w:rFonts w:hint="eastAsia" w:ascii="宋体" w:hAnsi="宋体" w:eastAsia="宋体" w:cs="宋体"/>
                <w:kern w:val="2"/>
                <w:sz w:val="21"/>
                <w:szCs w:val="21"/>
                <w:highlight w:val="none"/>
              </w:rPr>
              <w:t>合同总金额为人民币¥       元(大写：人民币          整)</w:t>
            </w:r>
          </w:p>
          <w:p w14:paraId="52DC6D47">
            <w:pPr>
              <w:pStyle w:val="12"/>
              <w:spacing w:line="579" w:lineRule="exact"/>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rPr>
              <w:t>2.合同生效</w:t>
            </w:r>
            <w:r>
              <w:rPr>
                <w:rFonts w:hint="eastAsia" w:ascii="宋体" w:hAnsi="宋体" w:eastAsia="宋体" w:cs="宋体"/>
                <w:kern w:val="2"/>
                <w:sz w:val="21"/>
                <w:szCs w:val="21"/>
                <w:highlight w:val="none"/>
                <w:lang w:val="en-US" w:eastAsia="zh-CN"/>
              </w:rPr>
              <w:t xml:space="preserve">后  </w:t>
            </w:r>
            <w:r>
              <w:rPr>
                <w:rFonts w:hint="eastAsia" w:ascii="宋体" w:hAnsi="宋体" w:eastAsia="宋体" w:cs="宋体"/>
                <w:kern w:val="2"/>
                <w:sz w:val="21"/>
                <w:szCs w:val="21"/>
                <w:highlight w:val="none"/>
              </w:rPr>
              <w:t>个工作日内，乙方支付合同总价款</w:t>
            </w:r>
            <w:r>
              <w:rPr>
                <w:rFonts w:hint="eastAsia" w:ascii="宋体" w:hAnsi="宋体" w:eastAsia="宋体" w:cs="宋体"/>
                <w:kern w:val="2"/>
                <w:sz w:val="21"/>
                <w:szCs w:val="21"/>
                <w:highlight w:val="none"/>
                <w:lang w:val="en-US" w:eastAsia="zh-CN"/>
              </w:rPr>
              <w:t>10</w:t>
            </w:r>
            <w:r>
              <w:rPr>
                <w:rFonts w:hint="eastAsia" w:ascii="宋体" w:hAnsi="宋体" w:eastAsia="宋体" w:cs="宋体"/>
                <w:kern w:val="2"/>
                <w:sz w:val="21"/>
                <w:szCs w:val="21"/>
                <w:highlight w:val="none"/>
              </w:rPr>
              <w:t>%的履约保证金，即人民币¥   元(大写：   )汇入甲方指定账户</w:t>
            </w:r>
            <w:r>
              <w:rPr>
                <w:rFonts w:hint="eastAsia" w:hAnsi="宋体" w:cs="宋体"/>
                <w:kern w:val="2"/>
                <w:sz w:val="21"/>
                <w:szCs w:val="21"/>
                <w:highlight w:val="none"/>
                <w:lang w:eastAsia="zh-CN"/>
              </w:rPr>
              <w:t>，</w:t>
            </w:r>
            <w:r>
              <w:rPr>
                <w:rFonts w:hint="eastAsia" w:ascii="宋体" w:hAnsi="宋体" w:eastAsia="宋体" w:cs="宋体"/>
                <w:kern w:val="2"/>
                <w:sz w:val="21"/>
                <w:szCs w:val="21"/>
                <w:highlight w:val="none"/>
              </w:rPr>
              <w:t>履约保证金目验收合格后</w:t>
            </w:r>
            <w:r>
              <w:rPr>
                <w:rFonts w:hint="eastAsia" w:hAnsi="宋体" w:cs="宋体"/>
                <w:kern w:val="2"/>
                <w:sz w:val="21"/>
                <w:szCs w:val="21"/>
                <w:highlight w:val="none"/>
                <w:lang w:val="en-US" w:eastAsia="zh-CN"/>
              </w:rPr>
              <w:t>退还。</w:t>
            </w:r>
          </w:p>
          <w:p w14:paraId="5DDF4AA1">
            <w:pPr>
              <w:pStyle w:val="12"/>
              <w:spacing w:line="579" w:lineRule="exac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3.甲方在收到乙方支付的履约保证金后，乙方开具相应发票给甲方，甲方将合同全款即人民币¥         元(大写：人民币        整)支付给乙方。项</w:t>
            </w:r>
          </w:p>
          <w:p w14:paraId="177A2F1C">
            <w:pPr>
              <w:pStyle w:val="12"/>
              <w:spacing w:line="579" w:lineRule="exact"/>
              <w:rPr>
                <w:rFonts w:hint="eastAsia" w:ascii="宋体" w:hAnsi="宋体" w:eastAsia="宋体" w:cs="宋体"/>
                <w:kern w:val="2"/>
                <w:sz w:val="21"/>
                <w:szCs w:val="21"/>
                <w:highlight w:val="none"/>
                <w:lang w:val="en-US" w:eastAsia="zh-CN"/>
              </w:rPr>
            </w:pPr>
          </w:p>
        </w:tc>
      </w:tr>
    </w:tbl>
    <w:p w14:paraId="6F997F2D">
      <w:pPr>
        <w:spacing w:line="579" w:lineRule="exact"/>
        <w:ind w:firstLine="480" w:firstLineChars="200"/>
        <w:rPr>
          <w:rFonts w:hint="eastAsia" w:ascii="宋体" w:hAnsi="宋体" w:eastAsia="宋体" w:cs="宋体"/>
          <w:sz w:val="24"/>
          <w:highlight w:val="none"/>
        </w:rPr>
      </w:pPr>
    </w:p>
    <w:p w14:paraId="2DDE4BB0">
      <w:pPr>
        <w:spacing w:line="579" w:lineRule="exact"/>
        <w:ind w:firstLine="480" w:firstLineChars="200"/>
        <w:rPr>
          <w:rFonts w:hint="eastAsia" w:ascii="宋体" w:hAnsi="宋体" w:eastAsia="宋体" w:cs="宋体"/>
          <w:sz w:val="24"/>
          <w:highlight w:val="none"/>
        </w:rPr>
      </w:pPr>
    </w:p>
    <w:p w14:paraId="751A4647">
      <w:pPr>
        <w:pStyle w:val="31"/>
        <w:spacing w:line="579" w:lineRule="exact"/>
        <w:outlineLvl w:val="9"/>
        <w:rPr>
          <w:rFonts w:hint="eastAsia" w:ascii="宋体" w:hAnsi="宋体" w:eastAsia="宋体" w:cs="宋体"/>
          <w:color w:val="auto"/>
          <w:highlight w:val="none"/>
        </w:rPr>
      </w:pPr>
    </w:p>
    <w:p w14:paraId="41B3D12A">
      <w:pPr>
        <w:pStyle w:val="31"/>
        <w:spacing w:line="579" w:lineRule="exact"/>
        <w:outlineLvl w:val="9"/>
        <w:rPr>
          <w:rFonts w:hint="eastAsia" w:ascii="宋体" w:hAnsi="宋体" w:eastAsia="宋体" w:cs="宋体"/>
          <w:color w:val="auto"/>
          <w:highlight w:val="none"/>
        </w:rPr>
      </w:pPr>
    </w:p>
    <w:p w14:paraId="1720728C">
      <w:pPr>
        <w:pStyle w:val="31"/>
        <w:spacing w:line="579" w:lineRule="exact"/>
        <w:outlineLvl w:val="9"/>
        <w:rPr>
          <w:rFonts w:hint="eastAsia" w:ascii="宋体" w:hAnsi="宋体" w:eastAsia="宋体" w:cs="宋体"/>
          <w:color w:val="auto"/>
          <w:highlight w:val="none"/>
        </w:rPr>
      </w:pPr>
    </w:p>
    <w:p w14:paraId="2825FE01">
      <w:pPr>
        <w:widowControl/>
        <w:tabs>
          <w:tab w:val="left" w:pos="1210"/>
          <w:tab w:val="left" w:pos="3295"/>
          <w:tab w:val="left" w:pos="4756"/>
          <w:tab w:val="left" w:pos="5639"/>
          <w:tab w:val="left" w:pos="6648"/>
          <w:tab w:val="left" w:pos="7857"/>
        </w:tabs>
        <w:snapToGrid w:val="0"/>
        <w:spacing w:line="579" w:lineRule="exact"/>
        <w:jc w:val="left"/>
        <w:rPr>
          <w:rFonts w:hint="eastAsia" w:ascii="宋体" w:hAnsi="宋体" w:eastAsia="宋体" w:cs="宋体"/>
          <w:snapToGrid w:val="0"/>
          <w:kern w:val="0"/>
          <w:sz w:val="24"/>
          <w:highlight w:val="none"/>
        </w:rPr>
        <w:sectPr>
          <w:footerReference r:id="rId5" w:type="default"/>
          <w:pgSz w:w="11906" w:h="16838"/>
          <w:pgMar w:top="1440" w:right="1080" w:bottom="1440" w:left="1080" w:header="850" w:footer="850" w:gutter="0"/>
          <w:pgNumType w:fmt="decimal"/>
          <w:cols w:space="0" w:num="1"/>
          <w:docGrid w:type="lines" w:linePitch="312" w:charSpace="0"/>
        </w:sectPr>
      </w:pPr>
    </w:p>
    <w:p w14:paraId="2F982DD8">
      <w:pPr>
        <w:autoSpaceDE w:val="0"/>
        <w:autoSpaceDN w:val="0"/>
        <w:adjustRightInd w:val="0"/>
        <w:spacing w:line="360" w:lineRule="auto"/>
        <w:jc w:val="center"/>
        <w:rPr>
          <w:rFonts w:hint="eastAsia" w:ascii="宋体" w:hAnsi="宋体" w:eastAsia="宋体" w:cs="宋体"/>
          <w:b/>
          <w:bCs/>
          <w:sz w:val="27"/>
          <w:szCs w:val="27"/>
          <w:highlight w:val="none"/>
        </w:rPr>
      </w:pPr>
      <w:bookmarkStart w:id="328" w:name="_Toc337822250"/>
      <w:bookmarkStart w:id="329" w:name="_Toc86124081"/>
    </w:p>
    <w:p w14:paraId="622BD7E5">
      <w:pPr>
        <w:autoSpaceDE w:val="0"/>
        <w:autoSpaceDN w:val="0"/>
        <w:adjustRightInd w:val="0"/>
        <w:spacing w:line="360" w:lineRule="auto"/>
        <w:jc w:val="center"/>
        <w:rPr>
          <w:rFonts w:hint="eastAsia" w:ascii="宋体" w:hAnsi="宋体" w:eastAsia="宋体" w:cs="宋体"/>
          <w:b/>
          <w:bCs/>
          <w:sz w:val="52"/>
          <w:szCs w:val="52"/>
          <w:highlight w:val="none"/>
        </w:rPr>
      </w:pPr>
    </w:p>
    <w:p w14:paraId="3A6B9418">
      <w:pPr>
        <w:jc w:val="center"/>
        <w:rPr>
          <w:rFonts w:hint="eastAsia" w:ascii="宋体" w:hAnsi="宋体"/>
          <w:b/>
          <w:color w:val="auto"/>
          <w:highlight w:val="none"/>
        </w:rPr>
      </w:pPr>
      <w:r>
        <w:rPr>
          <w:rFonts w:hint="eastAsia" w:ascii="宋体" w:hAnsi="宋体"/>
          <w:b/>
          <w:color w:val="auto"/>
          <w:sz w:val="24"/>
          <w:highlight w:val="none"/>
        </w:rPr>
        <w:t>（本合同内容仅供参考，甲乙双方可根据国家相关法律法规及本项目的情况另行约定）</w:t>
      </w:r>
    </w:p>
    <w:p w14:paraId="688BB463">
      <w:pPr>
        <w:jc w:val="center"/>
        <w:rPr>
          <w:rFonts w:ascii="宋体" w:hAnsi="宋体"/>
          <w:b/>
          <w:bCs/>
          <w:color w:val="auto"/>
          <w:szCs w:val="21"/>
          <w:highlight w:val="none"/>
        </w:rPr>
      </w:pPr>
    </w:p>
    <w:p w14:paraId="1DC5EBAA">
      <w:pPr>
        <w:jc w:val="center"/>
        <w:rPr>
          <w:rFonts w:ascii="宋体" w:hAnsi="宋体"/>
          <w:color w:val="auto"/>
          <w:szCs w:val="21"/>
          <w:highlight w:val="none"/>
        </w:rPr>
      </w:pPr>
    </w:p>
    <w:p w14:paraId="59A7754F">
      <w:pPr>
        <w:pStyle w:val="8"/>
        <w:spacing w:line="248" w:lineRule="auto"/>
        <w:rPr>
          <w:color w:val="auto"/>
          <w:highlight w:val="none"/>
        </w:rPr>
      </w:pPr>
      <w:r>
        <w:rPr>
          <w:rFonts w:ascii="宋体" w:hAnsi="宋体"/>
          <w:color w:val="auto"/>
          <w:szCs w:val="21"/>
          <w:highlight w:val="none"/>
        </w:rPr>
        <w:tab/>
      </w:r>
    </w:p>
    <w:p w14:paraId="1DD4CF67">
      <w:pPr>
        <w:pStyle w:val="8"/>
        <w:spacing w:line="248" w:lineRule="auto"/>
        <w:rPr>
          <w:color w:val="auto"/>
          <w:highlight w:val="none"/>
        </w:rPr>
      </w:pPr>
    </w:p>
    <w:p w14:paraId="3C226A7A">
      <w:pPr>
        <w:pStyle w:val="8"/>
        <w:spacing w:line="248" w:lineRule="auto"/>
        <w:rPr>
          <w:color w:val="auto"/>
          <w:highlight w:val="none"/>
        </w:rPr>
      </w:pPr>
    </w:p>
    <w:p w14:paraId="4AE389B2">
      <w:pPr>
        <w:pStyle w:val="8"/>
        <w:spacing w:line="248" w:lineRule="auto"/>
        <w:rPr>
          <w:color w:val="auto"/>
          <w:highlight w:val="none"/>
        </w:rPr>
      </w:pPr>
    </w:p>
    <w:p w14:paraId="0C8BFB7E">
      <w:pPr>
        <w:pStyle w:val="8"/>
        <w:spacing w:line="249" w:lineRule="auto"/>
        <w:rPr>
          <w:rFonts w:hint="eastAsia"/>
          <w:color w:val="auto"/>
          <w:highlight w:val="none"/>
        </w:rPr>
      </w:pPr>
    </w:p>
    <w:p w14:paraId="3F8B342C">
      <w:pPr>
        <w:spacing w:before="150" w:line="224" w:lineRule="auto"/>
        <w:ind w:left="4060"/>
        <w:outlineLvl w:val="0"/>
        <w:rPr>
          <w:rFonts w:ascii="黑体" w:hAnsi="黑体" w:eastAsia="黑体" w:cs="黑体"/>
          <w:color w:val="auto"/>
          <w:sz w:val="46"/>
          <w:szCs w:val="46"/>
          <w:highlight w:val="none"/>
        </w:rPr>
      </w:pPr>
      <w:bookmarkStart w:id="330" w:name="_Toc21234"/>
      <w:r>
        <w:rPr>
          <w:rFonts w:ascii="黑体" w:hAnsi="黑体" w:eastAsia="黑体" w:cs="黑体"/>
          <w:color w:val="auto"/>
          <w:spacing w:val="9"/>
          <w:sz w:val="46"/>
          <w:szCs w:val="46"/>
          <w:highlight w:val="none"/>
        </w:rPr>
        <w:t>政府采购合同</w:t>
      </w:r>
      <w:bookmarkEnd w:id="330"/>
    </w:p>
    <w:p w14:paraId="2E5745C1">
      <w:pPr>
        <w:pStyle w:val="8"/>
        <w:spacing w:line="262" w:lineRule="auto"/>
        <w:rPr>
          <w:color w:val="auto"/>
          <w:highlight w:val="none"/>
        </w:rPr>
      </w:pPr>
    </w:p>
    <w:p w14:paraId="4C05F773">
      <w:pPr>
        <w:pStyle w:val="8"/>
        <w:spacing w:line="262" w:lineRule="auto"/>
        <w:rPr>
          <w:color w:val="auto"/>
          <w:highlight w:val="none"/>
        </w:rPr>
      </w:pPr>
    </w:p>
    <w:p w14:paraId="0128F51B">
      <w:pPr>
        <w:pStyle w:val="8"/>
        <w:spacing w:line="263" w:lineRule="auto"/>
        <w:rPr>
          <w:color w:val="auto"/>
          <w:highlight w:val="none"/>
        </w:rPr>
      </w:pPr>
    </w:p>
    <w:p w14:paraId="1EF5C713">
      <w:pPr>
        <w:pStyle w:val="8"/>
        <w:spacing w:line="263" w:lineRule="auto"/>
        <w:rPr>
          <w:color w:val="auto"/>
          <w:highlight w:val="none"/>
        </w:rPr>
      </w:pPr>
    </w:p>
    <w:p w14:paraId="78B7607C">
      <w:pPr>
        <w:spacing w:before="95" w:line="183" w:lineRule="auto"/>
        <w:ind w:firstLine="2208" w:firstLineChars="800"/>
        <w:rPr>
          <w:rFonts w:hint="eastAsia" w:ascii="宋体" w:hAnsi="宋体" w:cs="微软雅黑"/>
          <w:color w:val="auto"/>
          <w:sz w:val="28"/>
          <w:szCs w:val="28"/>
          <w:highlight w:val="none"/>
          <w:u w:val="single"/>
        </w:rPr>
      </w:pPr>
      <w:r>
        <w:rPr>
          <w:rFonts w:ascii="宋体" w:hAnsi="宋体" w:cs="微软雅黑"/>
          <w:color w:val="auto"/>
          <w:spacing w:val="-2"/>
          <w:sz w:val="28"/>
          <w:szCs w:val="28"/>
          <w:highlight w:val="none"/>
        </w:rPr>
        <w:t>项目名称：</w:t>
      </w:r>
      <w:r>
        <w:rPr>
          <w:rFonts w:ascii="宋体" w:hAnsi="宋体" w:cs="微软雅黑"/>
          <w:color w:val="auto"/>
          <w:sz w:val="28"/>
          <w:szCs w:val="28"/>
          <w:highlight w:val="none"/>
          <w:u w:val="single"/>
        </w:rPr>
        <w:t xml:space="preserve">                    </w:t>
      </w:r>
      <w:r>
        <w:rPr>
          <w:rFonts w:ascii="宋体" w:hAnsi="宋体" w:cs="微软雅黑"/>
          <w:color w:val="auto"/>
          <w:spacing w:val="-10"/>
          <w:sz w:val="28"/>
          <w:szCs w:val="28"/>
          <w:highlight w:val="none"/>
        </w:rPr>
        <w:t xml:space="preserve"> </w:t>
      </w:r>
    </w:p>
    <w:p w14:paraId="76C205B4">
      <w:pPr>
        <w:spacing w:before="94" w:line="183" w:lineRule="auto"/>
        <w:ind w:firstLine="2240" w:firstLineChars="800"/>
        <w:rPr>
          <w:rFonts w:hint="eastAsia" w:ascii="宋体" w:hAnsi="宋体" w:cs="微软雅黑"/>
          <w:color w:val="auto"/>
          <w:sz w:val="28"/>
          <w:szCs w:val="28"/>
          <w:highlight w:val="none"/>
        </w:rPr>
      </w:pPr>
      <w:r>
        <w:rPr>
          <w:rFonts w:ascii="宋体" w:hAnsi="宋体" w:cs="微软雅黑"/>
          <w:color w:val="auto"/>
          <w:sz w:val="28"/>
          <w:szCs w:val="28"/>
          <w:highlight w:val="none"/>
        </w:rPr>
        <w:t>合同编号：</w:t>
      </w:r>
      <w:r>
        <w:rPr>
          <w:rFonts w:ascii="宋体" w:hAnsi="宋体" w:cs="微软雅黑"/>
          <w:color w:val="auto"/>
          <w:sz w:val="28"/>
          <w:szCs w:val="28"/>
          <w:highlight w:val="none"/>
          <w:u w:val="single"/>
        </w:rPr>
        <w:t xml:space="preserve">                    </w:t>
      </w:r>
      <w:r>
        <w:rPr>
          <w:rFonts w:ascii="宋体" w:hAnsi="宋体" w:cs="微软雅黑"/>
          <w:color w:val="auto"/>
          <w:spacing w:val="-10"/>
          <w:sz w:val="28"/>
          <w:szCs w:val="28"/>
          <w:highlight w:val="none"/>
        </w:rPr>
        <w:t xml:space="preserve"> </w:t>
      </w:r>
      <w:r>
        <w:rPr>
          <w:rFonts w:ascii="宋体" w:hAnsi="宋体" w:cs="微软雅黑"/>
          <w:color w:val="auto"/>
          <w:sz w:val="28"/>
          <w:szCs w:val="28"/>
          <w:highlight w:val="none"/>
        </w:rPr>
        <w:t>（系统编号）</w:t>
      </w:r>
    </w:p>
    <w:p w14:paraId="4B0C05EF">
      <w:pPr>
        <w:spacing w:before="94" w:line="184" w:lineRule="auto"/>
        <w:ind w:firstLine="2224" w:firstLineChars="800"/>
        <w:rPr>
          <w:rFonts w:hint="eastAsia" w:ascii="宋体" w:hAnsi="宋体" w:cs="微软雅黑"/>
          <w:color w:val="auto"/>
          <w:sz w:val="28"/>
          <w:szCs w:val="28"/>
          <w:highlight w:val="none"/>
        </w:rPr>
      </w:pPr>
      <w:r>
        <w:rPr>
          <w:rFonts w:ascii="宋体" w:hAnsi="宋体" w:cs="微软雅黑"/>
          <w:color w:val="auto"/>
          <w:spacing w:val="-1"/>
          <w:sz w:val="28"/>
          <w:szCs w:val="28"/>
          <w:highlight w:val="none"/>
        </w:rPr>
        <w:t>甲</w:t>
      </w:r>
      <w:r>
        <w:rPr>
          <w:rFonts w:hint="eastAsia" w:ascii="宋体" w:hAnsi="宋体" w:cs="微软雅黑"/>
          <w:color w:val="auto"/>
          <w:spacing w:val="-1"/>
          <w:sz w:val="28"/>
          <w:szCs w:val="28"/>
          <w:highlight w:val="none"/>
        </w:rPr>
        <w:t xml:space="preserve"> </w:t>
      </w:r>
      <w:r>
        <w:rPr>
          <w:rFonts w:ascii="宋体" w:hAnsi="宋体" w:cs="微软雅黑"/>
          <w:color w:val="auto"/>
          <w:spacing w:val="-1"/>
          <w:sz w:val="28"/>
          <w:szCs w:val="28"/>
          <w:highlight w:val="none"/>
        </w:rPr>
        <w:t xml:space="preserve">   方：</w:t>
      </w:r>
      <w:r>
        <w:rPr>
          <w:rFonts w:hint="eastAsia" w:ascii="宋体" w:hAnsi="宋体" w:cs="微软雅黑"/>
          <w:color w:val="auto"/>
          <w:sz w:val="28"/>
          <w:szCs w:val="28"/>
          <w:highlight w:val="none"/>
        </w:rPr>
        <w:t xml:space="preserve"> </w:t>
      </w:r>
    </w:p>
    <w:p w14:paraId="227F7120">
      <w:pPr>
        <w:spacing w:before="94" w:line="184" w:lineRule="auto"/>
        <w:ind w:firstLine="2240" w:firstLineChars="800"/>
        <w:rPr>
          <w:rFonts w:ascii="宋体" w:hAnsi="宋体" w:cs="微软雅黑"/>
          <w:color w:val="auto"/>
          <w:sz w:val="28"/>
          <w:szCs w:val="28"/>
          <w:highlight w:val="none"/>
        </w:rPr>
      </w:pPr>
      <w:r>
        <w:rPr>
          <w:rFonts w:ascii="宋体" w:hAnsi="宋体" w:cs="微软雅黑"/>
          <w:color w:val="auto"/>
          <w:sz w:val="28"/>
          <w:szCs w:val="28"/>
          <w:highlight w:val="none"/>
        </w:rPr>
        <w:t xml:space="preserve">乙    方： </w:t>
      </w:r>
    </w:p>
    <w:p w14:paraId="5B8805C5">
      <w:pPr>
        <w:tabs>
          <w:tab w:val="left" w:pos="630"/>
        </w:tabs>
        <w:rPr>
          <w:rFonts w:ascii="宋体" w:hAnsi="宋体"/>
          <w:color w:val="auto"/>
          <w:szCs w:val="21"/>
          <w:highlight w:val="none"/>
        </w:rPr>
      </w:pPr>
      <w:r>
        <w:rPr>
          <w:rFonts w:ascii="宋体" w:hAnsi="宋体"/>
          <w:color w:val="auto"/>
          <w:szCs w:val="21"/>
          <w:highlight w:val="none"/>
        </w:rPr>
        <w:br w:type="page"/>
      </w:r>
    </w:p>
    <w:p w14:paraId="235D6B55">
      <w:pPr>
        <w:tabs>
          <w:tab w:val="left" w:pos="630"/>
        </w:tabs>
        <w:rPr>
          <w:rFonts w:ascii="宋体" w:hAnsi="宋体"/>
          <w:color w:val="auto"/>
          <w:szCs w:val="21"/>
          <w:highlight w:val="none"/>
        </w:rPr>
      </w:pPr>
    </w:p>
    <w:p w14:paraId="47305B23">
      <w:pPr>
        <w:tabs>
          <w:tab w:val="left" w:pos="630"/>
        </w:tabs>
        <w:rPr>
          <w:rFonts w:ascii="宋体" w:hAnsi="宋体"/>
          <w:color w:val="auto"/>
          <w:szCs w:val="21"/>
          <w:highlight w:val="none"/>
        </w:rPr>
      </w:pPr>
    </w:p>
    <w:p w14:paraId="1D360139">
      <w:pPr>
        <w:tabs>
          <w:tab w:val="left" w:pos="630"/>
        </w:tabs>
        <w:rPr>
          <w:rFonts w:ascii="宋体" w:hAnsi="宋体"/>
          <w:color w:val="auto"/>
          <w:szCs w:val="21"/>
          <w:highlight w:val="none"/>
        </w:rPr>
      </w:pPr>
    </w:p>
    <w:p w14:paraId="61BE8753">
      <w:pPr>
        <w:tabs>
          <w:tab w:val="left" w:pos="630"/>
        </w:tabs>
        <w:rPr>
          <w:rFonts w:ascii="宋体" w:hAnsi="宋体"/>
          <w:color w:val="auto"/>
          <w:szCs w:val="21"/>
          <w:highlight w:val="none"/>
        </w:rPr>
      </w:pPr>
    </w:p>
    <w:p w14:paraId="09979FC4">
      <w:pPr>
        <w:tabs>
          <w:tab w:val="left" w:pos="630"/>
        </w:tabs>
        <w:rPr>
          <w:rFonts w:ascii="宋体" w:hAnsi="宋体"/>
          <w:color w:val="auto"/>
          <w:szCs w:val="21"/>
          <w:highlight w:val="none"/>
        </w:rPr>
      </w:pPr>
    </w:p>
    <w:p w14:paraId="7813A932">
      <w:pPr>
        <w:widowControl/>
        <w:spacing w:after="331" w:afterLines="100"/>
        <w:ind w:firstLine="708" w:firstLineChars="295"/>
        <w:jc w:val="left"/>
        <w:rPr>
          <w:rFonts w:ascii="宋体" w:hAnsi="宋体" w:cs="Tahoma"/>
          <w:color w:val="auto"/>
          <w:sz w:val="24"/>
          <w:highlight w:val="none"/>
        </w:rPr>
      </w:pPr>
      <w:r>
        <w:rPr>
          <w:rFonts w:hint="eastAsia" w:ascii="宋体" w:hAnsi="宋体" w:cs="Tahoma"/>
          <w:color w:val="auto"/>
          <w:sz w:val="24"/>
          <w:highlight w:val="none"/>
        </w:rPr>
        <w:t xml:space="preserve">甲方（采购人公章）名称： </w:t>
      </w:r>
    </w:p>
    <w:p w14:paraId="79BBD624">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地址：</w:t>
      </w:r>
      <w:r>
        <w:rPr>
          <w:rFonts w:ascii="宋体" w:hAnsi="宋体" w:cs="Tahoma"/>
          <w:color w:val="auto"/>
          <w:sz w:val="24"/>
          <w:highlight w:val="none"/>
        </w:rPr>
        <w:t xml:space="preserve"> </w:t>
      </w:r>
    </w:p>
    <w:p w14:paraId="3CA82B90">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邮编：</w:t>
      </w:r>
    </w:p>
    <w:p w14:paraId="5E707AE2">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法定代表人或委托代理人：</w:t>
      </w:r>
    </w:p>
    <w:p w14:paraId="343C2129">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项目（技术）负责人：</w:t>
      </w:r>
    </w:p>
    <w:p w14:paraId="3F4F023B">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电话：</w:t>
      </w:r>
    </w:p>
    <w:p w14:paraId="33EE3BA5">
      <w:pPr>
        <w:spacing w:after="331" w:afterLines="100"/>
        <w:ind w:left="1619" w:leftChars="771" w:firstLine="1356" w:firstLineChars="565"/>
        <w:rPr>
          <w:rFonts w:ascii="宋体" w:hAnsi="宋体" w:cs="Tahoma"/>
          <w:color w:val="auto"/>
          <w:sz w:val="24"/>
          <w:highlight w:val="none"/>
        </w:rPr>
      </w:pPr>
      <w:r>
        <w:rPr>
          <w:rFonts w:hint="eastAsia" w:ascii="宋体" w:hAnsi="宋体" w:cs="Tahoma"/>
          <w:color w:val="auto"/>
          <w:sz w:val="24"/>
          <w:highlight w:val="none"/>
        </w:rPr>
        <w:t>签订日期：</w:t>
      </w:r>
    </w:p>
    <w:p w14:paraId="3F931C67">
      <w:pPr>
        <w:ind w:firstLine="360" w:firstLineChars="150"/>
        <w:rPr>
          <w:rFonts w:ascii="宋体" w:hAnsi="宋体"/>
          <w:color w:val="auto"/>
          <w:sz w:val="24"/>
          <w:highlight w:val="none"/>
        </w:rPr>
      </w:pPr>
    </w:p>
    <w:p w14:paraId="55DF00CC">
      <w:pPr>
        <w:spacing w:after="331" w:afterLines="100"/>
        <w:ind w:firstLine="806" w:firstLineChars="336"/>
        <w:rPr>
          <w:rFonts w:ascii="宋体" w:hAnsi="宋体" w:cs="Tahoma"/>
          <w:color w:val="auto"/>
          <w:sz w:val="24"/>
          <w:highlight w:val="none"/>
        </w:rPr>
      </w:pPr>
    </w:p>
    <w:p w14:paraId="74B7D8B9">
      <w:pPr>
        <w:spacing w:after="331" w:afterLines="100"/>
        <w:ind w:firstLine="806" w:firstLineChars="336"/>
        <w:rPr>
          <w:rFonts w:ascii="宋体" w:hAnsi="宋体" w:cs="Tahoma"/>
          <w:color w:val="auto"/>
          <w:sz w:val="24"/>
          <w:highlight w:val="none"/>
        </w:rPr>
      </w:pPr>
      <w:r>
        <w:rPr>
          <w:rFonts w:hint="eastAsia" w:ascii="宋体" w:hAnsi="宋体" w:cs="Tahoma"/>
          <w:color w:val="auto"/>
          <w:sz w:val="24"/>
          <w:highlight w:val="none"/>
        </w:rPr>
        <w:t>乙方（供应商公章）名称：</w:t>
      </w:r>
      <w:r>
        <w:rPr>
          <w:rFonts w:ascii="宋体" w:hAnsi="宋体" w:cs="Tahoma"/>
          <w:color w:val="auto"/>
          <w:sz w:val="24"/>
          <w:highlight w:val="none"/>
        </w:rPr>
        <w:t xml:space="preserve"> </w:t>
      </w:r>
    </w:p>
    <w:p w14:paraId="72A4A6EA">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地址：</w:t>
      </w:r>
    </w:p>
    <w:p w14:paraId="119CF853">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邮编：</w:t>
      </w:r>
    </w:p>
    <w:p w14:paraId="5893D020">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 xml:space="preserve">法定代表人或委托代理人： </w:t>
      </w:r>
    </w:p>
    <w:p w14:paraId="15E43BCF">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经办人：</w:t>
      </w:r>
    </w:p>
    <w:p w14:paraId="000889E5">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电话：</w:t>
      </w:r>
    </w:p>
    <w:p w14:paraId="67A51DF3">
      <w:pPr>
        <w:spacing w:after="331" w:afterLines="100"/>
        <w:ind w:firstLine="2834" w:firstLineChars="1181"/>
        <w:rPr>
          <w:rFonts w:ascii="宋体" w:hAnsi="宋体" w:cs="Tahoma"/>
          <w:color w:val="auto"/>
          <w:sz w:val="24"/>
          <w:highlight w:val="none"/>
        </w:rPr>
      </w:pPr>
      <w:r>
        <w:rPr>
          <w:rFonts w:hint="eastAsia" w:ascii="宋体" w:hAnsi="宋体" w:cs="Tahoma"/>
          <w:color w:val="auto"/>
          <w:sz w:val="24"/>
          <w:highlight w:val="none"/>
        </w:rPr>
        <w:t>签订日期：</w:t>
      </w:r>
    </w:p>
    <w:p w14:paraId="49672964">
      <w:pPr>
        <w:tabs>
          <w:tab w:val="left" w:pos="360"/>
        </w:tabs>
        <w:jc w:val="center"/>
        <w:rPr>
          <w:rFonts w:hint="eastAsia" w:ascii="宋体" w:hAnsi="宋体" w:eastAsia="宋体" w:cs="宋体"/>
          <w:sz w:val="52"/>
          <w:szCs w:val="36"/>
          <w:highlight w:val="none"/>
        </w:rPr>
      </w:pPr>
    </w:p>
    <w:p w14:paraId="4CEA6197">
      <w:pPr>
        <w:rPr>
          <w:rFonts w:hint="eastAsia" w:ascii="宋体" w:hAnsi="宋体" w:eastAsia="宋体" w:cs="宋体"/>
          <w:highlight w:val="none"/>
        </w:rPr>
      </w:pPr>
    </w:p>
    <w:p w14:paraId="1AAA9D4D">
      <w:pPr>
        <w:rPr>
          <w:rFonts w:hint="eastAsia" w:ascii="宋体" w:hAnsi="宋体" w:eastAsia="宋体" w:cs="宋体"/>
          <w:highlight w:val="none"/>
        </w:rPr>
      </w:pPr>
    </w:p>
    <w:p w14:paraId="23547EE6">
      <w:pPr>
        <w:rPr>
          <w:rFonts w:hint="eastAsia" w:ascii="宋体" w:hAnsi="宋体" w:eastAsia="宋体" w:cs="宋体"/>
          <w:highlight w:val="none"/>
        </w:rPr>
      </w:pPr>
    </w:p>
    <w:p w14:paraId="4B533C4C">
      <w:pPr>
        <w:rPr>
          <w:rFonts w:hint="eastAsia" w:ascii="宋体" w:hAnsi="宋体" w:eastAsia="宋体" w:cs="宋体"/>
          <w:highlight w:val="none"/>
        </w:rPr>
      </w:pPr>
    </w:p>
    <w:p w14:paraId="7C5B3360">
      <w:pPr>
        <w:rPr>
          <w:rFonts w:hint="eastAsia" w:ascii="宋体" w:hAnsi="宋体" w:eastAsia="宋体" w:cs="宋体"/>
          <w:highlight w:val="none"/>
        </w:rPr>
      </w:pPr>
      <w:r>
        <w:rPr>
          <w:rFonts w:hint="eastAsia" w:ascii="宋体" w:hAnsi="宋体" w:eastAsia="宋体" w:cs="宋体"/>
          <w:highlight w:val="none"/>
        </w:rPr>
        <w:br w:type="page"/>
      </w:r>
    </w:p>
    <w:p w14:paraId="74FE9447">
      <w:pPr>
        <w:spacing w:line="360" w:lineRule="auto"/>
        <w:ind w:left="420" w:leftChars="0"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作品名称： </w:t>
      </w:r>
    </w:p>
    <w:p w14:paraId="1FBD0673">
      <w:pPr>
        <w:spacing w:line="360" w:lineRule="auto"/>
        <w:ind w:left="420" w:leftChars="0"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作者署名及著作方式：云南省博物馆编</w:t>
      </w:r>
    </w:p>
    <w:p w14:paraId="09F4C96C">
      <w:pPr>
        <w:spacing w:line="360" w:lineRule="auto"/>
        <w:ind w:left="420" w:leftChars="0"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甲、乙双方就上述约定的作品(以下简称“上述作品”)的出版达成如下合同条款：</w:t>
      </w:r>
    </w:p>
    <w:p w14:paraId="0EA4C374">
      <w:pPr>
        <w:spacing w:line="360" w:lineRule="auto"/>
        <w:ind w:left="420" w:leftChars="0"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第一条 </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在本合同有效期内，甲方授权乙方在</w:t>
      </w:r>
      <w:r>
        <w:rPr>
          <w:rFonts w:hint="eastAsia" w:ascii="宋体" w:hAnsi="宋体" w:eastAsia="宋体" w:cs="宋体"/>
          <w:sz w:val="21"/>
          <w:szCs w:val="21"/>
          <w:highlight w:val="none"/>
          <w:u w:val="single"/>
        </w:rPr>
        <w:t xml:space="preserve">    全国   </w:t>
      </w:r>
      <w:r>
        <w:rPr>
          <w:rFonts w:hint="eastAsia" w:ascii="宋体" w:hAnsi="宋体" w:eastAsia="宋体" w:cs="宋体"/>
          <w:sz w:val="21"/>
          <w:szCs w:val="21"/>
          <w:highlight w:val="none"/>
        </w:rPr>
        <w:t>范围内以纸质图书以及电子、音像、信息网络出版物形式和其他数字化出版物形式出版、印刷、发行、销售和传播上述作品(中文简体、繁体字本和其他外文本)及其修版本、选编本、改编本等版本的专有使用权(包含在报刊媒体上的转载权)。</w:t>
      </w:r>
    </w:p>
    <w:p w14:paraId="03DB6A27">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合同金额及支付方式</w:t>
      </w:r>
    </w:p>
    <w:p w14:paraId="03FBE3E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根据竞争性谈判采购结果，</w:t>
      </w:r>
      <w:r>
        <w:rPr>
          <w:rFonts w:hint="eastAsia" w:ascii="宋体" w:hAnsi="宋体" w:eastAsia="宋体" w:cs="宋体"/>
          <w:sz w:val="21"/>
          <w:szCs w:val="21"/>
          <w:highlight w:val="none"/>
        </w:rPr>
        <w:t>合同总金额为人民币¥       元(大写：人民币          整)</w:t>
      </w:r>
    </w:p>
    <w:p w14:paraId="7C03B43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2.合同生效</w:t>
      </w:r>
      <w:r>
        <w:rPr>
          <w:rFonts w:hint="eastAsia" w:ascii="宋体" w:hAnsi="宋体" w:eastAsia="宋体" w:cs="宋体"/>
          <w:sz w:val="21"/>
          <w:szCs w:val="21"/>
          <w:highlight w:val="none"/>
          <w:lang w:val="en-US" w:eastAsia="zh-CN"/>
        </w:rPr>
        <w:t xml:space="preserve">后  </w:t>
      </w:r>
      <w:r>
        <w:rPr>
          <w:rFonts w:hint="eastAsia" w:ascii="宋体" w:hAnsi="宋体" w:eastAsia="宋体" w:cs="宋体"/>
          <w:sz w:val="21"/>
          <w:szCs w:val="21"/>
          <w:highlight w:val="none"/>
        </w:rPr>
        <w:t>个工作日内，乙方支付合同总价款</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%的履约保证金，即人民币¥   元(大写：   )汇入甲方指定账户</w:t>
      </w:r>
      <w:r>
        <w:rPr>
          <w:rFonts w:hint="eastAsia" w:ascii="宋体" w:hAnsi="宋体" w:cs="宋体"/>
          <w:sz w:val="21"/>
          <w:szCs w:val="21"/>
          <w:highlight w:val="none"/>
          <w:lang w:eastAsia="zh-CN"/>
        </w:rPr>
        <w:t>，</w:t>
      </w:r>
      <w:r>
        <w:rPr>
          <w:rFonts w:hint="eastAsia" w:ascii="宋体" w:hAnsi="宋体" w:eastAsia="宋体" w:cs="宋体"/>
          <w:kern w:val="2"/>
          <w:sz w:val="21"/>
          <w:szCs w:val="21"/>
          <w:highlight w:val="none"/>
        </w:rPr>
        <w:t>履约保证金目验收合格后</w:t>
      </w:r>
      <w:r>
        <w:rPr>
          <w:rFonts w:hint="eastAsia" w:hAnsi="宋体" w:cs="宋体"/>
          <w:kern w:val="2"/>
          <w:sz w:val="21"/>
          <w:szCs w:val="21"/>
          <w:highlight w:val="none"/>
          <w:lang w:val="en-US" w:eastAsia="zh-CN"/>
        </w:rPr>
        <w:t>退还</w:t>
      </w:r>
      <w:r>
        <w:rPr>
          <w:rFonts w:hint="eastAsia" w:ascii="宋体" w:hAnsi="宋体" w:eastAsia="宋体" w:cs="宋体"/>
          <w:sz w:val="21"/>
          <w:szCs w:val="21"/>
          <w:highlight w:val="none"/>
        </w:rPr>
        <w:t>。</w:t>
      </w:r>
    </w:p>
    <w:p w14:paraId="15549F0E">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3.甲方在收到乙方支付的履约保证金后，乙方开具相应发票给甲方，甲方将合同全款即人民币¥         元(大写：人民币        整)支付给乙方。</w:t>
      </w:r>
    </w:p>
    <w:p w14:paraId="2904F6F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甲方开户银行账户及发票开票信息如下：</w:t>
      </w:r>
    </w:p>
    <w:p w14:paraId="3F4FA450">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val="en-US" w:eastAsia="zh-CN"/>
        </w:rPr>
        <w:t xml:space="preserve"> </w:t>
      </w:r>
    </w:p>
    <w:p w14:paraId="7170D6F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纳税人识别号：</w:t>
      </w:r>
    </w:p>
    <w:p w14:paraId="2D5182C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地址、电话：</w:t>
      </w:r>
    </w:p>
    <w:p w14:paraId="621FD2A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w:t>
      </w:r>
    </w:p>
    <w:p w14:paraId="2E9F089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开户账号：</w:t>
      </w:r>
    </w:p>
    <w:p w14:paraId="78182E43">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4.项目验收合格后，甲方退还乙方履约保证金，即人民币¥     元(大写：     整 (不计利息)。</w:t>
      </w:r>
    </w:p>
    <w:p w14:paraId="323B6DDF">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乙方指定收款账户：</w:t>
      </w:r>
    </w:p>
    <w:p w14:paraId="565571D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乙方户名： </w:t>
      </w:r>
    </w:p>
    <w:p w14:paraId="2C95527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开户账号：</w:t>
      </w:r>
    </w:p>
    <w:p w14:paraId="3E976BA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p w14:paraId="778C85DC">
      <w:pPr>
        <w:spacing w:line="360" w:lineRule="auto"/>
        <w:ind w:left="420" w:leftChars="0"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第二条 根据本合同，甲方授权乙方出版发行的上述作品不得含有下列内容：</w:t>
      </w:r>
    </w:p>
    <w:p w14:paraId="08DED4A6">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(一)反对宪法确定的基本原则；</w:t>
      </w:r>
    </w:p>
    <w:p w14:paraId="7EF51795">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(二)危害国家统一、主权和领土完整；</w:t>
      </w:r>
    </w:p>
    <w:p w14:paraId="1374FD26">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(三)泄露国家秘密、危害国家安全或者损害国家荣誉和利益；</w:t>
      </w:r>
    </w:p>
    <w:p w14:paraId="42922B8D">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(四)煽动民族仇恨、民族歧视，破坏民族团结，或者侵害民族风俗、习惯；</w:t>
      </w:r>
    </w:p>
    <w:p w14:paraId="61192AB1">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(五)宣扬邪教、迷信；</w:t>
      </w:r>
    </w:p>
    <w:p w14:paraId="335AD87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(六)扰乱社会秩序，破坏社会稳定；</w:t>
      </w:r>
    </w:p>
    <w:p w14:paraId="6789E028">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(七)宣扬淫秽、赌博、暴力或者教唆犯罪；</w:t>
      </w:r>
    </w:p>
    <w:p w14:paraId="3428107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(八)侮辱或者诽谤他人，侵害他人合法权益；</w:t>
      </w:r>
    </w:p>
    <w:p w14:paraId="1BB607F7">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(九)危害社会公德或者民族优秀文化传统；</w:t>
      </w:r>
    </w:p>
    <w:p w14:paraId="136D3C4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(十)如系以未成年人为对象的出版物，不得含有诱发未成年人模仿违反社会公德的行为和违法犯罪行为的内容，不得含有恐怖、残酷等妨害未成年人身心健康的内容；</w:t>
      </w:r>
    </w:p>
    <w:p w14:paraId="7E7E70A3">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(十一)</w:t>
      </w:r>
      <w:r>
        <w:rPr>
          <w:rFonts w:hint="eastAsia" w:ascii="宋体" w:hAnsi="宋体" w:cs="宋体"/>
          <w:sz w:val="21"/>
          <w:szCs w:val="21"/>
          <w:highlight w:val="none"/>
          <w:lang w:eastAsia="zh-CN"/>
        </w:rPr>
        <w:t>有关</w:t>
      </w:r>
      <w:r>
        <w:rPr>
          <w:rFonts w:hint="eastAsia" w:ascii="宋体" w:hAnsi="宋体" w:eastAsia="宋体" w:cs="宋体"/>
          <w:sz w:val="21"/>
          <w:szCs w:val="21"/>
          <w:highlight w:val="none"/>
        </w:rPr>
        <w:t xml:space="preserve">法律、行政法规和国家规定禁止的其他内容。 </w:t>
      </w:r>
    </w:p>
    <w:p w14:paraId="16BB2D8A">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第三条  甲方保证、声明和承诺：</w:t>
      </w:r>
    </w:p>
    <w:p w14:paraId="363A5965">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一)甲方保证：甲方保证完全拥有本合同第一条约定授予乙方的权利，且甲方保证授予乙方的是专有使用权，本合同有效期内，甲方不得自行行使或许可乙方以外的任何第三方行使本合同第一条约定的权利。如有违反，甲方保证赔偿乙方由此遭受的全部经济损失，乙方并有权解除本合同。</w:t>
      </w:r>
    </w:p>
    <w:p w14:paraId="1C63F39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甲方声明：如甲方系作者的，甲方声明上述作品的全部或一部分均系甲方独立创作完成；如甲方系《中华人民共和国著作权法》第九条第二项规定的“其他依照本法享有著作权的公民、法人或者其他组织”,甲方声明其所拥有的著作权合法有效，并保证本合同签订前未授予任何第三方以第一条约定的方式使用上述作品，上述作品无任何著作权使用瑕疵。</w:t>
      </w:r>
    </w:p>
    <w:p w14:paraId="452076F1">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甲方承诺：乙方如因行使本合同约定权利而发生侵犯任何第三方的著(译)作权、肖像权、名誉权、姓名权、专有出版权及其他合法权益的，由甲方承担全部责任和后果，甲方承诺赔偿因此给乙方造成的全部经济损失(包含因第三方向乙方追偿而产生的乙方所需支付的费用),同时乙方有权解除本合同，无需支付甲方稿酬(乙方已经支付稿酬的，甲方承诺全额退还乙方)。</w:t>
      </w:r>
    </w:p>
    <w:p w14:paraId="06240FAB">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第四条 甲方交付的上述作品(包括电子文件)必须达到以下要求：</w:t>
      </w:r>
    </w:p>
    <w:p w14:paraId="367F023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(一)上述作品“齐、清、定”。</w:t>
      </w:r>
    </w:p>
    <w:p w14:paraId="15798B9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“齐”</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作品内容齐全，图稿清晰度应符合制版要求，前言、目录、附录、后记等附件完备。</w:t>
      </w:r>
    </w:p>
    <w:p w14:paraId="7290B78A">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“清”</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文稿清楚，格式统一，字迹端正；如有外文，外文的文种、字体、字号能明确辨认；如有改动，改动处勾画清楚，易于辨认。</w:t>
      </w:r>
    </w:p>
    <w:p w14:paraId="516B4A1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“定”</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内容完整确定，付印前作者对书稿清样予以签字认可。</w:t>
      </w:r>
    </w:p>
    <w:p w14:paraId="547D1AF8">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(二)引用他人资料部分必须符合著作权法之规定，并规范注明出处。</w:t>
      </w:r>
    </w:p>
    <w:p w14:paraId="561EDE1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(三)图片清晰，达到制版要求。</w:t>
      </w:r>
    </w:p>
    <w:p w14:paraId="21F07103">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(四)文献著录符合规范、格式统一。</w:t>
      </w:r>
    </w:p>
    <w:p w14:paraId="4AED3C46">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第五条 甲、乙双方共同确定采用下列第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款约定方式交稿：</w:t>
      </w:r>
    </w:p>
    <w:p w14:paraId="72EB278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(一)甲方应于</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日前将上述作品定稿(若系电子版，应同时交与电子版内容一致的纸质打印样)交付乙方，乙方应在收到完整稿件后于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日前出版该作品。不论哪一方由于本身无法控制的特殊情况不能按时交稿或出版的，双方协商另行约定交稿或出版日期。如因出版管理之原因，上述作品选题未获乙方上级主管部门批准(以批文为准)等，或因不可抗力因素(如自然灾害、战争等)而不能出版，则合同自动终止，且乙方不承担任何责任。</w:t>
      </w:r>
    </w:p>
    <w:p w14:paraId="24CEC80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(二)本合同项下上述作品系乙方主动约稿，甲方应于    年    月  /日前将上述作品定稿(若系电子版，应同时提交与电子版内容一致的纸质打印样)交付乙方，甲方因故不能按时交稿，应在交稿期限届满前30日书面通知乙方，双方另行约定交稿日期及出版日期，如另行约定日期届满后，甲方仍不能按时交稿，应按本合同第十条约定稿酬的    /   %(不超过30%)向乙方支付违约金，乙方有权解除本合同。</w:t>
      </w:r>
    </w:p>
    <w:p w14:paraId="10B916BA">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第六条 乙方尊重甲方确定的署名方式。关于上述作品署名方式的约定为：</w:t>
      </w:r>
    </w:p>
    <w:p w14:paraId="766CB1C0">
      <w:pPr>
        <w:spacing w:line="360" w:lineRule="auto"/>
        <w:ind w:firstLine="42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(一)上述作品的作者署名云南省博物馆 , 著作方式为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编</w:t>
      </w:r>
      <w:r>
        <w:rPr>
          <w:rFonts w:hint="eastAsia" w:ascii="宋体" w:hAnsi="宋体" w:eastAsia="宋体" w:cs="宋体"/>
          <w:sz w:val="21"/>
          <w:szCs w:val="21"/>
          <w:highlight w:val="none"/>
          <w:u w:val="single"/>
          <w:lang w:val="en-US" w:eastAsia="zh-CN"/>
        </w:rPr>
        <w:t xml:space="preserve">  </w:t>
      </w:r>
    </w:p>
    <w:p w14:paraId="4AE52FAE">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(二)上述作品作者如为笔名署名，甲方需提供书面署名方式材料，供乙方备案。</w:t>
      </w:r>
    </w:p>
    <w:p w14:paraId="35B08E9C">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如上述作品系合作作品的，甲方须保证第一顺序署名的作者(以下简称“第一作者”)拥有其他作者授予的代理权，如因此而造成侵犯其他作者权益的情况，甲方须承担全部责任，同时甲方须赔偿乙方由此遭受的全部经济损失(包含因其他作者向乙方追偿而产生的乙方所需支付的费用)。</w:t>
      </w:r>
    </w:p>
    <w:p w14:paraId="54CDDA62">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第七条 上述作品应符合国家颁布的出版管理和图书质量管理规定之要求，若未达到此要求并拒绝按乙方要求对作品原稿进行修改，乙方有权退稿并解除合同，且不付补偿费用；如甲方经反复修改仍未达到此要求，乙方有权解除合同，不付补偿费用。</w:t>
      </w:r>
    </w:p>
    <w:p w14:paraId="5866F357">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第八条 乙方有权在国家著作权允许权限之内，严格遵守三审三校制度，按图书出版的要求对上述作品进行规范性的修改、删节和编辑加工，对稿件中存在的内容错误、错别字、语法错误、资料错误和知识性错误等进行改正，并对稿件进行文字润色。但所有修改不能对作品形成改变主体结构及核心内容的实质性损害。</w:t>
      </w:r>
    </w:p>
    <w:p w14:paraId="176B0328">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第九条 甲方有责任审读上述作品的校样，并在收到校样后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在校样上签字认可，并交还乙方。乙方应按经甲方审读签字的校样作为付印的依据。甲方对清样签字认可后如仍有修改、增删，应书面通知出版社审核，否则以签字清样为准付印。如甲方修改造成版面字数改动部分超过全部版面千分之二而未能按期出版，甲方承担改版部分的改版费和推迟出版的责任。在未通知乙方的情况下，如增删的内容造成任何不良后果，则全部由甲方承担，同时甲方须赔偿乙方由此遭受的全部经济损失。</w:t>
      </w:r>
    </w:p>
    <w:p w14:paraId="1631B94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第十条 在本合同有效期内，乙方可以自行决定重印上述作品，但应当通知甲方。 如果甲方需要对作品进行略微修改，应于收到乙方发出的通知后10日内答复乙方，否则乙方可按原版重印。</w:t>
      </w:r>
    </w:p>
    <w:p w14:paraId="5018D68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如上述作品在本合同有效期内售罄，甲方提出重印，应征得乙方书面同意，在重印经费已落实或征订发行印数已解决的情况下(重印数原则上不得低于</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册/套),乙 方应及时办理相关重印手续。甲方不得私自重印上述作品，否则视为非法出版物查处，乙方有权解除之前合同，并要求甲方赔偿乙方由此遭受的全部经济损失。</w:t>
      </w:r>
    </w:p>
    <w:p w14:paraId="19BFEB0B">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第十一条 本合同有效期内，上述作品需要再版，按双方共同协商一致的再版计划执行，乙方按照新版图书办理全部出版手续。</w:t>
      </w:r>
    </w:p>
    <w:p w14:paraId="415AEA4E">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第十二条  甲、乙双方共同确定采用下列第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款的约定方式在上述作品的纸质图书及电子、音像、网络出版物和其他数字化出版物出版后三个月内向出版物相关编著者支付稿酬，并将按照国家税收规定代扣代缴个人所得税，税费将从其在本条规定的应得报酬中扣除：</w:t>
      </w:r>
    </w:p>
    <w:p w14:paraId="3414BB85">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(一)文字稿酬：基本稿酬加印数稿酬：    /   元/千字×千字+基本稿酬     % ×印数(以千册为单位);图片稿酬：   /     元/幅×    /    幅；按出版物实有字 数、实际使用图片计付。重印按国家规定只支付印数稿酬。</w:t>
      </w:r>
    </w:p>
    <w:p w14:paraId="47D10854">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(二)一次性付酬：      /       _元。</w:t>
      </w:r>
    </w:p>
    <w:p w14:paraId="0C146C02">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(三)版税：纸质图书：定价×    /    %(版税率，不超过10%)×(销售数-销售数的1.5%的图书发运损耗)。</w:t>
      </w:r>
    </w:p>
    <w:p w14:paraId="29116C14">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(四)其他：甲方自愿放弃稿酬，乙方不以任何形式支付甲方任何稿酬。</w:t>
      </w:r>
    </w:p>
    <w:p w14:paraId="1A77E2D7">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第十三条—乙方因作品滞销、库存积压等原因，有权对上述作品作报废处理，甲方有以特价(作品定价的— 折)优先购买的权利。被报废和特价处理部分的图书，乙方不再向甲方支付任何费用。</w:t>
      </w:r>
    </w:p>
    <w:p w14:paraId="24440DDD">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第十四条 乙方向甲方支付版税或稿酬的结算时间为(请在以下相应条款的空框内选择其中一项打“ √”):</w:t>
      </w:r>
    </w:p>
    <w:p w14:paraId="5C04E0E4">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一 )每年的</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w:t>
      </w:r>
    </w:p>
    <w:p w14:paraId="455F4AD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□(二)每年的</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日；</w:t>
      </w:r>
    </w:p>
    <w:p w14:paraId="6EA8B5AB">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□(三)销售数已达当次印数的90%;</w:t>
      </w:r>
    </w:p>
    <w:p w14:paraId="26CA3B62">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(四)甲、乙双方共同确定：乙方无需向甲方支付版税。</w:t>
      </w:r>
    </w:p>
    <w:p w14:paraId="2E3E978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第十五条 上述作品出版后，按下列方式处理原稿(请在以下相应条款的空框内选 择其中一项打“ √”):</w:t>
      </w:r>
    </w:p>
    <w:p w14:paraId="7C21D6D4">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(一)在六个月内乙方将上述作品纸质原稿退还甲方，电子稿件一律不退还甲方；</w:t>
      </w:r>
    </w:p>
    <w:p w14:paraId="2B9FBB3E">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□(二)上述作品原稿由乙方留存并自由处置。</w:t>
      </w:r>
    </w:p>
    <w:p w14:paraId="6978BF02">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□(三)上述作品出版后，作品眷清稿复件由乙方自行处理。</w:t>
      </w:r>
    </w:p>
    <w:p w14:paraId="6D528E70">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第十六条 上述作品系定向发行，乙方不向甲方提供样书。甲乙双方一致同意乙方从首印册数中留存工作样书</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册，由乙方上缴国家相关部门。如本作品重印，则留存工作样书</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册。留存样书由乙方上缴国家版本库和相关部门。</w:t>
      </w:r>
    </w:p>
    <w:p w14:paraId="4DDB78C1">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第十七条</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甲方免费授权乙方上述作品的信息网络传播权，乙方可以自主选择上述作品的部分或全部内容在相关网站、报刊、媒体上传播和宣传。此项权利应与著作权法第十条第十二项规定一致，包括但不仅限于可供计算机、手机、阅读器、智能终端设备等信息网络处理设备识读的已知或未知的电子文档形式。授权使用年限为上述作品的整个法定保护期。</w:t>
      </w:r>
    </w:p>
    <w:p w14:paraId="4D746E58">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第十八条</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自本合同签字生效之日起，甲方独家授权乙方许可第三方以纸质出版物和信息网络出版物等出版物形式出版上述作品外文版和中文繁体字版的权利，以及汇编出版中文(繁简)版外文版选集、文集、全集的权利，但应及时将出版上述作品中文繁体字版、外文版和汇编出版中外文版选集、文集、全集的情况通知甲方，并将乙方所得收益的</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(不超过50%)支付甲方。</w:t>
      </w:r>
    </w:p>
    <w:p w14:paraId="4AA2742F">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第十九条</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甲方如欲将上述作品授权他人在境外出版的，事前应征得乙方书面同意，并将所得全部报 酬的</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(不超过30%)支付乙方。如因甲方私自授权他人在境外出版上述作品而造成不良后果，由甲方承担全部责任，还须赔偿乙方由此遭受的全部经济损失。</w:t>
      </w:r>
    </w:p>
    <w:p w14:paraId="2854DC79">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第二十条 双方因本合同的解释或履行发生争议，由双方按国家出版的有关规定协商解决，协商不成时，任何一方有权向</w:t>
      </w:r>
      <w:r>
        <w:rPr>
          <w:rFonts w:hint="eastAsia" w:ascii="宋体" w:hAnsi="宋体" w:eastAsia="宋体" w:cs="宋体"/>
          <w:sz w:val="21"/>
          <w:szCs w:val="21"/>
          <w:highlight w:val="none"/>
          <w:lang w:val="en-US" w:eastAsia="zh-CN"/>
        </w:rPr>
        <w:t>甲</w:t>
      </w:r>
      <w:r>
        <w:rPr>
          <w:rFonts w:hint="eastAsia" w:ascii="宋体" w:hAnsi="宋体" w:eastAsia="宋体" w:cs="宋体"/>
          <w:sz w:val="21"/>
          <w:szCs w:val="21"/>
          <w:highlight w:val="none"/>
        </w:rPr>
        <w:t>方住所地的人民法院提起诉讼。</w:t>
      </w:r>
    </w:p>
    <w:p w14:paraId="18DB27A4">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第二十一条 本合同的变更、续签及其他未尽事宜，由双方另行商定。</w:t>
      </w:r>
    </w:p>
    <w:p w14:paraId="04E50D31">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第二十二条 本合同自甲、乙双方签字盖章之日起生效，本合同有效期为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年。有效期内本合同条款如需补充、更改，由双方商定。</w:t>
      </w:r>
    </w:p>
    <w:p w14:paraId="29DBF1BB">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第二十三条 本合同期满，乙方享有优先续约延展权。 </w:t>
      </w:r>
    </w:p>
    <w:p w14:paraId="420C15ED">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第二十四条 本合同壹式陆份，双方各执叁份为凭。</w:t>
      </w:r>
    </w:p>
    <w:p w14:paraId="3EC7140B">
      <w:pPr>
        <w:spacing w:line="36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(以下无正文)</w:t>
      </w:r>
    </w:p>
    <w:p w14:paraId="2679E073">
      <w:pPr>
        <w:rPr>
          <w:rFonts w:hint="eastAsia" w:ascii="宋体" w:hAnsi="宋体" w:eastAsia="宋体" w:cs="宋体"/>
          <w:highlight w:val="none"/>
        </w:rPr>
      </w:pPr>
    </w:p>
    <w:p w14:paraId="372263C1">
      <w:pPr>
        <w:rPr>
          <w:rFonts w:hint="eastAsia" w:ascii="宋体" w:hAnsi="宋体" w:eastAsia="宋体" w:cs="宋体"/>
          <w:highlight w:val="none"/>
        </w:rPr>
        <w:sectPr>
          <w:headerReference r:id="rId6" w:type="default"/>
          <w:footerReference r:id="rId7" w:type="default"/>
          <w:pgSz w:w="11910" w:h="16850"/>
          <w:pgMar w:top="1440" w:right="1083" w:bottom="1440" w:left="1083" w:header="0" w:footer="1197" w:gutter="0"/>
          <w:pgNumType w:fmt="decimal"/>
          <w:cols w:equalWidth="0" w:num="1">
            <w:col w:w="10441"/>
          </w:cols>
        </w:sectPr>
      </w:pPr>
    </w:p>
    <w:p w14:paraId="3F78E1D3">
      <w:pPr>
        <w:pStyle w:val="2"/>
        <w:numPr>
          <w:ilvl w:val="0"/>
          <w:numId w:val="0"/>
        </w:numPr>
        <w:spacing w:line="360" w:lineRule="auto"/>
        <w:jc w:val="center"/>
        <w:rPr>
          <w:rFonts w:hint="eastAsia" w:ascii="宋体" w:hAnsi="宋体" w:eastAsia="宋体" w:cs="宋体"/>
          <w:color w:val="auto"/>
          <w:sz w:val="56"/>
          <w:szCs w:val="56"/>
          <w:highlight w:val="none"/>
        </w:rPr>
      </w:pPr>
      <w:bookmarkStart w:id="331" w:name="_Toc10328"/>
      <w:bookmarkStart w:id="332" w:name="_Toc11195"/>
      <w:r>
        <w:rPr>
          <w:rFonts w:hint="eastAsia" w:ascii="宋体" w:hAnsi="宋体" w:eastAsia="宋体" w:cs="宋体"/>
          <w:color w:val="auto"/>
          <w:sz w:val="56"/>
          <w:szCs w:val="56"/>
          <w:highlight w:val="none"/>
        </w:rPr>
        <w:t>第四章 响应文件格式</w:t>
      </w:r>
      <w:bookmarkEnd w:id="328"/>
      <w:bookmarkEnd w:id="329"/>
      <w:bookmarkEnd w:id="331"/>
      <w:bookmarkEnd w:id="332"/>
    </w:p>
    <w:p w14:paraId="1683FE49">
      <w:pPr>
        <w:pStyle w:val="2"/>
        <w:numPr>
          <w:ilvl w:val="0"/>
          <w:numId w:val="0"/>
        </w:numPr>
        <w:spacing w:line="360" w:lineRule="auto"/>
        <w:jc w:val="center"/>
        <w:rPr>
          <w:rFonts w:hint="eastAsia" w:ascii="宋体" w:hAnsi="宋体" w:eastAsia="宋体" w:cs="宋体"/>
          <w:color w:val="auto"/>
          <w:sz w:val="56"/>
          <w:szCs w:val="56"/>
          <w:highlight w:val="none"/>
        </w:rPr>
        <w:sectPr>
          <w:footerReference r:id="rId8" w:type="default"/>
          <w:pgSz w:w="11906" w:h="16838"/>
          <w:pgMar w:top="1440" w:right="1080" w:bottom="1440" w:left="1080" w:header="1077" w:footer="907" w:gutter="0"/>
          <w:pgNumType w:fmt="decimal"/>
          <w:cols w:space="0" w:num="1"/>
          <w:docGrid w:type="lines" w:linePitch="312" w:charSpace="0"/>
        </w:sectPr>
      </w:pPr>
    </w:p>
    <w:p w14:paraId="0DB83779">
      <w:pPr>
        <w:spacing w:line="840" w:lineRule="exact"/>
        <w:jc w:val="center"/>
        <w:rPr>
          <w:rFonts w:hint="eastAsia" w:ascii="宋体" w:hAnsi="宋体" w:eastAsia="宋体" w:cs="宋体"/>
          <w:sz w:val="28"/>
          <w:szCs w:val="28"/>
          <w:highlight w:val="none"/>
          <w:u w:val="single"/>
          <w:lang w:eastAsia="zh-CN"/>
        </w:rPr>
      </w:pPr>
      <w:r>
        <w:rPr>
          <w:rFonts w:hint="eastAsia" w:ascii="宋体" w:hAnsi="宋体" w:cs="宋体"/>
          <w:b/>
          <w:sz w:val="72"/>
          <w:szCs w:val="72"/>
          <w:highlight w:val="none"/>
          <w:lang w:eastAsia="zh-CN"/>
        </w:rPr>
        <w:t>《云南文物论文集》（暂定名）出版项目</w:t>
      </w:r>
    </w:p>
    <w:p w14:paraId="43693044">
      <w:pPr>
        <w:pStyle w:val="31"/>
        <w:outlineLvl w:val="9"/>
        <w:rPr>
          <w:rFonts w:hint="eastAsia" w:ascii="宋体" w:hAnsi="宋体" w:eastAsia="宋体" w:cs="宋体"/>
          <w:color w:val="auto"/>
          <w:highlight w:val="none"/>
        </w:rPr>
      </w:pPr>
    </w:p>
    <w:p w14:paraId="063110F4">
      <w:pPr>
        <w:pStyle w:val="31"/>
        <w:outlineLvl w:val="9"/>
        <w:rPr>
          <w:rFonts w:hint="eastAsia" w:ascii="宋体" w:hAnsi="宋体" w:eastAsia="宋体" w:cs="宋体"/>
          <w:color w:val="auto"/>
          <w:highlight w:val="none"/>
        </w:rPr>
      </w:pPr>
    </w:p>
    <w:p w14:paraId="5FBA7FD6">
      <w:pPr>
        <w:pStyle w:val="31"/>
        <w:jc w:val="both"/>
        <w:outlineLvl w:val="9"/>
        <w:rPr>
          <w:rFonts w:hint="eastAsia" w:ascii="宋体" w:hAnsi="宋体" w:eastAsia="宋体" w:cs="宋体"/>
          <w:color w:val="auto"/>
          <w:highlight w:val="none"/>
        </w:rPr>
      </w:pPr>
    </w:p>
    <w:p w14:paraId="505DDBC5">
      <w:pPr>
        <w:pStyle w:val="31"/>
        <w:outlineLvl w:val="9"/>
        <w:rPr>
          <w:rFonts w:hint="eastAsia" w:ascii="宋体" w:hAnsi="宋体" w:eastAsia="宋体" w:cs="宋体"/>
          <w:color w:val="auto"/>
          <w:highlight w:val="none"/>
        </w:rPr>
      </w:pPr>
    </w:p>
    <w:p w14:paraId="4CF49E0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br w:type="textWrapping"/>
      </w:r>
    </w:p>
    <w:p w14:paraId="056CD338">
      <w:pPr>
        <w:pStyle w:val="12"/>
        <w:spacing w:line="360" w:lineRule="auto"/>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响 应 文 件</w:t>
      </w:r>
    </w:p>
    <w:p w14:paraId="2CDFEA72">
      <w:pPr>
        <w:pStyle w:val="12"/>
        <w:spacing w:line="360" w:lineRule="auto"/>
        <w:jc w:val="center"/>
        <w:rPr>
          <w:rFonts w:hint="eastAsia" w:ascii="宋体" w:hAnsi="宋体" w:eastAsia="宋体" w:cs="宋体"/>
          <w:sz w:val="24"/>
          <w:highlight w:val="none"/>
          <w:lang w:eastAsia="zh-CN"/>
        </w:rPr>
      </w:pPr>
      <w:r>
        <w:rPr>
          <w:rFonts w:hint="eastAsia" w:ascii="宋体" w:hAnsi="宋体" w:eastAsia="宋体" w:cs="宋体"/>
          <w:b/>
          <w:sz w:val="36"/>
          <w:szCs w:val="36"/>
          <w:highlight w:val="none"/>
        </w:rPr>
        <w:t>项目编号：</w:t>
      </w:r>
      <w:r>
        <w:rPr>
          <w:rFonts w:hint="eastAsia" w:hAnsi="宋体" w:cs="宋体"/>
          <w:b/>
          <w:sz w:val="36"/>
          <w:szCs w:val="36"/>
          <w:highlight w:val="none"/>
          <w:lang w:eastAsia="zh-CN"/>
        </w:rPr>
        <w:t xml:space="preserve"> YNZC2025-J3-01747-YZGF-0355</w:t>
      </w:r>
    </w:p>
    <w:p w14:paraId="4AA5FB86">
      <w:pPr>
        <w:pStyle w:val="31"/>
        <w:outlineLvl w:val="9"/>
        <w:rPr>
          <w:rFonts w:hint="eastAsia" w:ascii="宋体" w:hAnsi="宋体" w:eastAsia="宋体" w:cs="宋体"/>
          <w:color w:val="auto"/>
          <w:highlight w:val="none"/>
        </w:rPr>
      </w:pPr>
    </w:p>
    <w:p w14:paraId="5410CC5E">
      <w:pPr>
        <w:spacing w:line="360" w:lineRule="auto"/>
        <w:rPr>
          <w:rFonts w:hint="eastAsia" w:ascii="宋体" w:hAnsi="宋体" w:eastAsia="宋体" w:cs="宋体"/>
          <w:sz w:val="24"/>
          <w:highlight w:val="none"/>
        </w:rPr>
      </w:pPr>
    </w:p>
    <w:p w14:paraId="374DA5F5">
      <w:pPr>
        <w:pStyle w:val="8"/>
        <w:rPr>
          <w:rFonts w:hint="eastAsia" w:ascii="宋体" w:hAnsi="宋体" w:eastAsia="宋体" w:cs="宋体"/>
          <w:sz w:val="24"/>
          <w:highlight w:val="none"/>
        </w:rPr>
      </w:pPr>
    </w:p>
    <w:p w14:paraId="4AE433FE">
      <w:pPr>
        <w:pStyle w:val="10"/>
        <w:ind w:left="1680"/>
        <w:rPr>
          <w:rFonts w:hint="eastAsia" w:ascii="宋体" w:hAnsi="宋体" w:eastAsia="宋体" w:cs="宋体"/>
          <w:sz w:val="24"/>
          <w:highlight w:val="none"/>
        </w:rPr>
      </w:pPr>
    </w:p>
    <w:p w14:paraId="5282D3A4">
      <w:pPr>
        <w:rPr>
          <w:rFonts w:hint="eastAsia" w:ascii="宋体" w:hAnsi="宋体" w:eastAsia="宋体" w:cs="宋体"/>
          <w:sz w:val="24"/>
          <w:highlight w:val="none"/>
        </w:rPr>
      </w:pPr>
      <w:r>
        <w:rPr>
          <w:rFonts w:hint="eastAsia" w:ascii="宋体" w:hAnsi="宋体" w:eastAsia="宋体" w:cs="宋体"/>
          <w:sz w:val="24"/>
          <w:highlight w:val="none"/>
        </w:rPr>
        <w:br w:type="textWrapping"/>
      </w:r>
      <w:r>
        <w:rPr>
          <w:rFonts w:hint="eastAsia" w:ascii="宋体" w:hAnsi="宋体" w:eastAsia="宋体" w:cs="宋体"/>
          <w:sz w:val="24"/>
          <w:highlight w:val="none"/>
        </w:rPr>
        <w:br w:type="textWrapping"/>
      </w:r>
      <w:r>
        <w:rPr>
          <w:rFonts w:hint="eastAsia" w:ascii="宋体" w:hAnsi="宋体" w:eastAsia="宋体" w:cs="宋体"/>
          <w:sz w:val="24"/>
          <w:highlight w:val="none"/>
        </w:rPr>
        <w:br w:type="textWrapping"/>
      </w:r>
    </w:p>
    <w:p w14:paraId="6728BA77">
      <w:pPr>
        <w:pStyle w:val="8"/>
        <w:rPr>
          <w:rFonts w:hint="eastAsia" w:ascii="宋体" w:hAnsi="宋体" w:eastAsia="宋体" w:cs="宋体"/>
          <w:highlight w:val="none"/>
        </w:rPr>
      </w:pPr>
    </w:p>
    <w:p w14:paraId="477770C0">
      <w:pPr>
        <w:spacing w:line="900" w:lineRule="exact"/>
        <w:jc w:val="center"/>
        <w:rPr>
          <w:rFonts w:hint="eastAsia" w:ascii="宋体" w:hAnsi="宋体" w:eastAsia="宋体" w:cs="宋体"/>
          <w:sz w:val="24"/>
          <w:highlight w:val="none"/>
        </w:rPr>
      </w:pPr>
      <w:r>
        <w:rPr>
          <w:rFonts w:hint="eastAsia" w:ascii="宋体" w:hAnsi="宋体" w:eastAsia="宋体" w:cs="宋体"/>
          <w:sz w:val="24"/>
          <w:highlight w:val="none"/>
        </w:rPr>
        <w:t>供应商：</w:t>
      </w:r>
      <w:r>
        <w:rPr>
          <w:rFonts w:hint="eastAsia" w:ascii="宋体" w:hAnsi="宋体" w:eastAsia="宋体" w:cs="宋体"/>
          <w:sz w:val="24"/>
          <w:highlight w:val="none"/>
          <w:u w:val="single"/>
        </w:rPr>
        <w:t xml:space="preserve">                            （加盖电子公章）</w:t>
      </w:r>
    </w:p>
    <w:p w14:paraId="3623CAE8">
      <w:pPr>
        <w:spacing w:line="900" w:lineRule="exact"/>
        <w:jc w:val="center"/>
        <w:rPr>
          <w:rFonts w:hint="eastAsia" w:ascii="宋体" w:hAnsi="宋体" w:eastAsia="宋体" w:cs="宋体"/>
          <w:sz w:val="24"/>
          <w:highlight w:val="none"/>
        </w:rPr>
      </w:pPr>
      <w:r>
        <w:rPr>
          <w:rFonts w:hint="eastAsia" w:ascii="宋体" w:hAnsi="宋体" w:eastAsia="宋体" w:cs="宋体"/>
          <w:sz w:val="24"/>
          <w:highlight w:val="none"/>
        </w:rPr>
        <w:t>法定代表人或其委托代理人：</w:t>
      </w:r>
      <w:r>
        <w:rPr>
          <w:rFonts w:hint="eastAsia" w:ascii="宋体" w:hAnsi="宋体" w:eastAsia="宋体" w:cs="宋体"/>
          <w:sz w:val="24"/>
          <w:highlight w:val="none"/>
          <w:u w:val="single"/>
        </w:rPr>
        <w:t xml:space="preserve">         （电子签名或电子签章）</w:t>
      </w:r>
    </w:p>
    <w:p w14:paraId="1EB138AF">
      <w:pPr>
        <w:spacing w:line="900" w:lineRule="exact"/>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0D89ADA5">
      <w:pPr>
        <w:spacing w:line="579" w:lineRule="exact"/>
        <w:ind w:firstLine="480" w:firstLineChars="200"/>
        <w:rPr>
          <w:rFonts w:hint="eastAsia" w:ascii="宋体" w:hAnsi="宋体" w:eastAsia="宋体" w:cs="宋体"/>
          <w:bCs/>
          <w:highlight w:val="none"/>
        </w:rPr>
        <w:sectPr>
          <w:pgSz w:w="11906" w:h="16838"/>
          <w:pgMar w:top="1440" w:right="1080" w:bottom="1440" w:left="1080" w:header="850" w:footer="850" w:gutter="0"/>
          <w:pgNumType w:fmt="decimal"/>
          <w:cols w:space="0" w:num="1"/>
          <w:docGrid w:type="lines" w:linePitch="312" w:charSpace="0"/>
        </w:sectPr>
      </w:pPr>
      <w:r>
        <w:rPr>
          <w:rFonts w:hint="eastAsia" w:ascii="宋体" w:hAnsi="宋体" w:eastAsia="宋体" w:cs="宋体"/>
          <w:sz w:val="24"/>
          <w:highlight w:val="none"/>
        </w:rPr>
        <w:br w:type="page"/>
      </w:r>
    </w:p>
    <w:p w14:paraId="7E96822E">
      <w:pPr>
        <w:pStyle w:val="3"/>
        <w:numPr>
          <w:ilvl w:val="1"/>
          <w:numId w:val="0"/>
        </w:numPr>
        <w:spacing w:before="312" w:after="312"/>
        <w:jc w:val="center"/>
        <w:rPr>
          <w:rFonts w:hint="eastAsia" w:ascii="宋体" w:hAnsi="宋体" w:eastAsia="宋体" w:cs="宋体"/>
          <w:sz w:val="21"/>
          <w:szCs w:val="21"/>
          <w:highlight w:val="none"/>
        </w:rPr>
      </w:pPr>
      <w:bookmarkStart w:id="333" w:name="_Toc18292"/>
      <w:bookmarkStart w:id="334" w:name="_Toc24758"/>
      <w:bookmarkStart w:id="335" w:name="_Toc32607"/>
      <w:bookmarkStart w:id="336" w:name="_Toc337822264"/>
      <w:bookmarkStart w:id="337" w:name="_Toc86124092"/>
      <w:r>
        <w:rPr>
          <w:rFonts w:hint="eastAsia" w:ascii="宋体" w:hAnsi="宋体" w:eastAsia="宋体" w:cs="宋体"/>
          <w:sz w:val="21"/>
          <w:szCs w:val="21"/>
          <w:highlight w:val="none"/>
        </w:rPr>
        <w:t>一、报价一览表</w:t>
      </w:r>
      <w:bookmarkEnd w:id="333"/>
      <w:bookmarkEnd w:id="334"/>
    </w:p>
    <w:p w14:paraId="32911699">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项目名称：</w:t>
      </w:r>
    </w:p>
    <w:p w14:paraId="0275FAFE">
      <w:pPr>
        <w:spacing w:line="360" w:lineRule="auto"/>
        <w:rPr>
          <w:rFonts w:hint="eastAsia" w:ascii="宋体" w:hAnsi="宋体" w:eastAsia="宋体" w:cs="宋体"/>
          <w:sz w:val="21"/>
          <w:szCs w:val="21"/>
          <w:highlight w:val="none"/>
          <w:lang w:eastAsia="zh-CN"/>
        </w:rPr>
      </w:pPr>
      <w:r>
        <w:rPr>
          <w:rFonts w:hint="eastAsia" w:ascii="宋体" w:hAnsi="宋体" w:eastAsia="宋体" w:cs="宋体"/>
          <w:spacing w:val="10"/>
          <w:sz w:val="21"/>
          <w:szCs w:val="21"/>
          <w:highlight w:val="none"/>
        </w:rPr>
        <w:t>项目</w:t>
      </w:r>
      <w:r>
        <w:rPr>
          <w:rFonts w:hint="eastAsia" w:ascii="宋体" w:hAnsi="宋体" w:eastAsia="宋体" w:cs="宋体"/>
          <w:sz w:val="21"/>
          <w:szCs w:val="21"/>
          <w:highlight w:val="none"/>
        </w:rPr>
        <w:t>编号：</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7"/>
        <w:gridCol w:w="2862"/>
        <w:gridCol w:w="2848"/>
        <w:gridCol w:w="1115"/>
      </w:tblGrid>
      <w:tr w14:paraId="3E18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571" w:type="pct"/>
            <w:tcBorders>
              <w:top w:val="single" w:color="auto" w:sz="4" w:space="0"/>
              <w:left w:val="single" w:color="auto" w:sz="4" w:space="0"/>
              <w:bottom w:val="single" w:color="auto" w:sz="4" w:space="0"/>
              <w:right w:val="single" w:color="auto" w:sz="4" w:space="0"/>
            </w:tcBorders>
            <w:noWrap w:val="0"/>
            <w:vAlign w:val="center"/>
          </w:tcPr>
          <w:p w14:paraId="53D74D23">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p>
        </w:tc>
        <w:tc>
          <w:tcPr>
            <w:tcW w:w="1438" w:type="pct"/>
            <w:tcBorders>
              <w:top w:val="single" w:color="auto" w:sz="4" w:space="0"/>
              <w:left w:val="single" w:color="auto" w:sz="4" w:space="0"/>
              <w:bottom w:val="single" w:color="auto" w:sz="4" w:space="0"/>
              <w:right w:val="single" w:color="auto" w:sz="4" w:space="0"/>
            </w:tcBorders>
            <w:noWrap w:val="0"/>
            <w:vAlign w:val="center"/>
          </w:tcPr>
          <w:p w14:paraId="29792EC1">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rPr>
              <w:t>总报价</w:t>
            </w:r>
          </w:p>
          <w:p w14:paraId="6629F216">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（元）</w:t>
            </w:r>
          </w:p>
        </w:tc>
        <w:tc>
          <w:tcPr>
            <w:tcW w:w="1431" w:type="pct"/>
            <w:tcBorders>
              <w:top w:val="single" w:color="auto" w:sz="4" w:space="0"/>
              <w:left w:val="single" w:color="auto" w:sz="4" w:space="0"/>
              <w:bottom w:val="single" w:color="auto" w:sz="4" w:space="0"/>
              <w:right w:val="single" w:color="auto" w:sz="4" w:space="0"/>
            </w:tcBorders>
            <w:noWrap w:val="0"/>
            <w:vAlign w:val="center"/>
          </w:tcPr>
          <w:p w14:paraId="5BFBB639">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合同履行期限</w:t>
            </w:r>
          </w:p>
        </w:tc>
        <w:tc>
          <w:tcPr>
            <w:tcW w:w="557" w:type="pct"/>
            <w:tcBorders>
              <w:top w:val="single" w:color="auto" w:sz="4" w:space="0"/>
              <w:left w:val="single" w:color="auto" w:sz="4" w:space="0"/>
              <w:bottom w:val="single" w:color="auto" w:sz="4" w:space="0"/>
              <w:right w:val="single" w:color="auto" w:sz="4" w:space="0"/>
            </w:tcBorders>
            <w:noWrap w:val="0"/>
            <w:vAlign w:val="center"/>
          </w:tcPr>
          <w:p w14:paraId="7713E1F7">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4C5D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1571" w:type="pct"/>
            <w:tcBorders>
              <w:top w:val="single" w:color="auto" w:sz="4" w:space="0"/>
              <w:left w:val="single" w:color="auto" w:sz="4" w:space="0"/>
              <w:bottom w:val="single" w:color="auto" w:sz="4" w:space="0"/>
              <w:right w:val="single" w:color="auto" w:sz="4" w:space="0"/>
            </w:tcBorders>
            <w:noWrap w:val="0"/>
            <w:vAlign w:val="center"/>
          </w:tcPr>
          <w:p w14:paraId="776FAE7A">
            <w:pPr>
              <w:snapToGrid w:val="0"/>
              <w:spacing w:line="360" w:lineRule="auto"/>
              <w:jc w:val="center"/>
              <w:rPr>
                <w:rFonts w:hint="eastAsia" w:ascii="宋体" w:hAnsi="宋体" w:eastAsia="宋体" w:cs="宋体"/>
                <w:sz w:val="21"/>
                <w:szCs w:val="21"/>
                <w:highlight w:val="none"/>
              </w:rPr>
            </w:pPr>
          </w:p>
        </w:tc>
        <w:tc>
          <w:tcPr>
            <w:tcW w:w="1438" w:type="pct"/>
            <w:tcBorders>
              <w:top w:val="single" w:color="auto" w:sz="4" w:space="0"/>
              <w:left w:val="single" w:color="auto" w:sz="4" w:space="0"/>
              <w:bottom w:val="single" w:color="auto" w:sz="4" w:space="0"/>
              <w:right w:val="single" w:color="auto" w:sz="4" w:space="0"/>
            </w:tcBorders>
            <w:noWrap w:val="0"/>
            <w:vAlign w:val="center"/>
          </w:tcPr>
          <w:p w14:paraId="1D30592A">
            <w:pPr>
              <w:snapToGrid w:val="0"/>
              <w:spacing w:line="360" w:lineRule="auto"/>
              <w:jc w:val="center"/>
              <w:rPr>
                <w:rFonts w:hint="eastAsia" w:ascii="宋体" w:hAnsi="宋体" w:eastAsia="宋体" w:cs="宋体"/>
                <w:sz w:val="21"/>
                <w:szCs w:val="21"/>
                <w:highlight w:val="none"/>
              </w:rPr>
            </w:pPr>
          </w:p>
        </w:tc>
        <w:tc>
          <w:tcPr>
            <w:tcW w:w="1431" w:type="pct"/>
            <w:tcBorders>
              <w:top w:val="single" w:color="auto" w:sz="4" w:space="0"/>
              <w:left w:val="single" w:color="auto" w:sz="4" w:space="0"/>
              <w:bottom w:val="single" w:color="auto" w:sz="4" w:space="0"/>
              <w:right w:val="single" w:color="auto" w:sz="4" w:space="0"/>
            </w:tcBorders>
            <w:noWrap w:val="0"/>
            <w:vAlign w:val="center"/>
          </w:tcPr>
          <w:p w14:paraId="11E46940">
            <w:pPr>
              <w:snapToGrid w:val="0"/>
              <w:spacing w:line="360" w:lineRule="auto"/>
              <w:rPr>
                <w:rFonts w:hint="eastAsia" w:ascii="宋体" w:hAnsi="宋体" w:eastAsia="宋体" w:cs="宋体"/>
                <w:sz w:val="21"/>
                <w:szCs w:val="21"/>
                <w:highlight w:val="none"/>
                <w:u w:val="single"/>
              </w:rPr>
            </w:pPr>
          </w:p>
        </w:tc>
        <w:tc>
          <w:tcPr>
            <w:tcW w:w="557" w:type="pct"/>
            <w:tcBorders>
              <w:top w:val="single" w:color="auto" w:sz="4" w:space="0"/>
              <w:left w:val="single" w:color="auto" w:sz="4" w:space="0"/>
              <w:bottom w:val="single" w:color="auto" w:sz="4" w:space="0"/>
              <w:right w:val="single" w:color="auto" w:sz="4" w:space="0"/>
            </w:tcBorders>
            <w:noWrap w:val="0"/>
            <w:vAlign w:val="top"/>
          </w:tcPr>
          <w:p w14:paraId="5B749A4F">
            <w:pPr>
              <w:snapToGrid w:val="0"/>
              <w:spacing w:line="360" w:lineRule="auto"/>
              <w:rPr>
                <w:rFonts w:hint="eastAsia" w:ascii="宋体" w:hAnsi="宋体" w:eastAsia="宋体" w:cs="宋体"/>
                <w:sz w:val="21"/>
                <w:szCs w:val="21"/>
                <w:highlight w:val="none"/>
              </w:rPr>
            </w:pPr>
          </w:p>
        </w:tc>
      </w:tr>
      <w:tr w14:paraId="00FC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top"/>
          </w:tcPr>
          <w:p w14:paraId="7F140FAF">
            <w:pPr>
              <w:snapToGrid w:val="0"/>
              <w:spacing w:line="360" w:lineRule="auto"/>
              <w:rPr>
                <w:rFonts w:hint="eastAsia" w:ascii="宋体" w:hAnsi="宋体" w:eastAsia="宋体" w:cs="宋体"/>
                <w:b/>
                <w:sz w:val="21"/>
                <w:szCs w:val="21"/>
                <w:highlight w:val="none"/>
              </w:rPr>
            </w:pPr>
          </w:p>
          <w:p w14:paraId="2C453E82">
            <w:pPr>
              <w:snapToGrid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谈判</w:t>
            </w:r>
            <w:r>
              <w:rPr>
                <w:rFonts w:hint="eastAsia" w:ascii="宋体" w:hAnsi="宋体" w:eastAsia="宋体" w:cs="宋体"/>
                <w:b/>
                <w:sz w:val="21"/>
                <w:szCs w:val="21"/>
                <w:highlight w:val="none"/>
              </w:rPr>
              <w:t>总报价（人民币大写）</w:t>
            </w:r>
            <w:r>
              <w:rPr>
                <w:rFonts w:hint="eastAsia" w:ascii="宋体" w:hAnsi="宋体" w:eastAsia="宋体" w:cs="宋体"/>
                <w:b/>
                <w:sz w:val="21"/>
                <w:szCs w:val="21"/>
                <w:highlight w:val="none"/>
                <w:u w:val="single"/>
              </w:rPr>
              <w:t xml:space="preserve">                                     </w:t>
            </w:r>
          </w:p>
        </w:tc>
      </w:tr>
      <w:tr w14:paraId="4D81D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7"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top"/>
          </w:tcPr>
          <w:p w14:paraId="0B3BC25A">
            <w:pPr>
              <w:snapToGrid w:val="0"/>
              <w:spacing w:line="360" w:lineRule="auto"/>
              <w:ind w:firstLine="2" w:firstLineChars="1"/>
              <w:rPr>
                <w:rFonts w:hint="eastAsia" w:ascii="宋体" w:hAnsi="宋体" w:eastAsia="宋体" w:cs="宋体"/>
                <w:sz w:val="21"/>
                <w:szCs w:val="21"/>
                <w:highlight w:val="none"/>
              </w:rPr>
            </w:pPr>
          </w:p>
          <w:p w14:paraId="2FDBCEED">
            <w:pPr>
              <w:snapToGrid w:val="0"/>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（加盖电子公章）</w:t>
            </w:r>
          </w:p>
          <w:p w14:paraId="69D1A157">
            <w:pPr>
              <w:snapToGrid w:val="0"/>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（电子签名或电子签章）</w:t>
            </w:r>
          </w:p>
          <w:p w14:paraId="715B6587">
            <w:pPr>
              <w:snapToGrid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tc>
      </w:tr>
      <w:tr w14:paraId="0751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081C418E">
            <w:pPr>
              <w:snapToGrid w:val="0"/>
              <w:spacing w:line="360" w:lineRule="auto"/>
              <w:ind w:left="694" w:hanging="607" w:hangingChars="288"/>
              <w:rPr>
                <w:rFonts w:hint="eastAsia" w:ascii="宋体" w:hAnsi="宋体" w:eastAsia="宋体" w:cs="宋体"/>
                <w:b/>
                <w:sz w:val="21"/>
                <w:szCs w:val="21"/>
                <w:highlight w:val="none"/>
              </w:rPr>
            </w:pPr>
            <w:r>
              <w:rPr>
                <w:rFonts w:hint="eastAsia" w:ascii="宋体" w:hAnsi="宋体" w:eastAsia="宋体" w:cs="宋体"/>
                <w:b/>
                <w:sz w:val="21"/>
                <w:szCs w:val="21"/>
                <w:highlight w:val="none"/>
              </w:rPr>
              <w:t>备注：&lt;</w:t>
            </w:r>
            <w:r>
              <w:rPr>
                <w:rFonts w:hint="eastAsia" w:ascii="宋体" w:hAnsi="宋体" w:eastAsia="宋体" w:cs="宋体"/>
                <w:b/>
                <w:sz w:val="21"/>
                <w:szCs w:val="21"/>
                <w:highlight w:val="none"/>
                <w:lang w:val="en-US" w:eastAsia="zh-CN"/>
              </w:rPr>
              <w:t>1</w:t>
            </w:r>
            <w:r>
              <w:rPr>
                <w:rFonts w:hint="eastAsia" w:ascii="宋体" w:hAnsi="宋体" w:eastAsia="宋体" w:cs="宋体"/>
                <w:b/>
                <w:sz w:val="21"/>
                <w:szCs w:val="21"/>
                <w:highlight w:val="none"/>
              </w:rPr>
              <w:t>&gt;供应商可根据自身响应情况，按规定表格填报、不得漏报。</w:t>
            </w:r>
          </w:p>
          <w:p w14:paraId="33DD73BD">
            <w:pPr>
              <w:snapToGrid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&lt;2&gt;报价一览表内容应与</w:t>
            </w:r>
            <w:r>
              <w:rPr>
                <w:rFonts w:hint="eastAsia" w:ascii="宋体" w:hAnsi="宋体" w:eastAsia="宋体" w:cs="宋体"/>
                <w:b/>
                <w:sz w:val="21"/>
                <w:szCs w:val="21"/>
                <w:highlight w:val="none"/>
                <w:lang w:val="en-US" w:eastAsia="zh-CN"/>
              </w:rPr>
              <w:t>谈判</w:t>
            </w:r>
            <w:r>
              <w:rPr>
                <w:rFonts w:hint="eastAsia" w:ascii="宋体" w:hAnsi="宋体" w:eastAsia="宋体" w:cs="宋体"/>
                <w:b/>
                <w:sz w:val="21"/>
                <w:szCs w:val="21"/>
                <w:highlight w:val="none"/>
              </w:rPr>
              <w:t>申请文件内容相一致，当两者不相符时，以报价一览表为准，且不得出现选择性内容。</w:t>
            </w:r>
          </w:p>
        </w:tc>
      </w:tr>
    </w:tbl>
    <w:p w14:paraId="6EF7052B">
      <w:pPr>
        <w:tabs>
          <w:tab w:val="left" w:pos="1734"/>
          <w:tab w:val="left" w:pos="2814"/>
          <w:tab w:val="left" w:pos="3894"/>
          <w:tab w:val="left" w:pos="5334"/>
          <w:tab w:val="left" w:pos="6414"/>
          <w:tab w:val="left" w:pos="8574"/>
          <w:tab w:val="left" w:pos="9654"/>
        </w:tabs>
        <w:spacing w:line="360" w:lineRule="auto"/>
        <w:ind w:left="-2" w:leftChars="-1"/>
        <w:rPr>
          <w:rFonts w:hint="eastAsia" w:ascii="宋体" w:hAnsi="宋体" w:eastAsia="宋体" w:cs="宋体"/>
          <w:b/>
          <w:sz w:val="21"/>
          <w:szCs w:val="21"/>
          <w:highlight w:val="none"/>
        </w:rPr>
      </w:pPr>
    </w:p>
    <w:p w14:paraId="523E580E">
      <w:pPr>
        <w:rPr>
          <w:rFonts w:hint="eastAsia" w:ascii="宋体" w:hAnsi="宋体" w:eastAsia="宋体" w:cs="宋体"/>
          <w:sz w:val="21"/>
          <w:szCs w:val="21"/>
          <w:highlight w:val="none"/>
        </w:rPr>
      </w:pPr>
      <w:bookmarkStart w:id="338" w:name="_Toc383636413"/>
      <w:bookmarkStart w:id="339" w:name="_Toc503861950"/>
      <w:bookmarkStart w:id="340" w:name="_Toc391301872"/>
      <w:bookmarkStart w:id="341" w:name="_Toc509218495"/>
      <w:bookmarkStart w:id="342" w:name="_Toc406162618"/>
      <w:r>
        <w:rPr>
          <w:rFonts w:hint="eastAsia" w:ascii="宋体" w:hAnsi="宋体" w:eastAsia="宋体" w:cs="宋体"/>
          <w:sz w:val="21"/>
          <w:szCs w:val="21"/>
          <w:highlight w:val="none"/>
        </w:rPr>
        <w:br w:type="page"/>
      </w:r>
    </w:p>
    <w:p w14:paraId="796BCB63">
      <w:pPr>
        <w:pStyle w:val="3"/>
        <w:numPr>
          <w:ilvl w:val="1"/>
          <w:numId w:val="0"/>
        </w:numPr>
        <w:spacing w:before="312" w:after="312"/>
        <w:jc w:val="center"/>
        <w:rPr>
          <w:rFonts w:hint="eastAsia" w:ascii="宋体" w:hAnsi="宋体" w:eastAsia="宋体" w:cs="宋体"/>
          <w:sz w:val="21"/>
          <w:szCs w:val="21"/>
          <w:highlight w:val="none"/>
        </w:rPr>
      </w:pPr>
      <w:bookmarkStart w:id="343" w:name="_Toc18162"/>
      <w:r>
        <w:rPr>
          <w:rFonts w:hint="eastAsia" w:ascii="宋体" w:hAnsi="宋体" w:eastAsia="宋体" w:cs="宋体"/>
          <w:sz w:val="21"/>
          <w:szCs w:val="21"/>
          <w:highlight w:val="none"/>
        </w:rPr>
        <w:t>二、资格审查文件部分</w:t>
      </w:r>
      <w:bookmarkEnd w:id="338"/>
      <w:bookmarkEnd w:id="339"/>
      <w:bookmarkEnd w:id="340"/>
      <w:bookmarkEnd w:id="341"/>
      <w:bookmarkEnd w:id="342"/>
      <w:bookmarkEnd w:id="343"/>
    </w:p>
    <w:p w14:paraId="3742394B">
      <w:pPr>
        <w:pStyle w:val="4"/>
        <w:numPr>
          <w:ilvl w:val="2"/>
          <w:numId w:val="0"/>
        </w:numPr>
        <w:jc w:val="center"/>
        <w:rPr>
          <w:rFonts w:hint="eastAsia" w:ascii="宋体" w:hAnsi="宋体" w:eastAsia="宋体" w:cs="宋体"/>
          <w:sz w:val="21"/>
          <w:szCs w:val="21"/>
          <w:highlight w:val="none"/>
        </w:rPr>
      </w:pPr>
      <w:bookmarkStart w:id="344" w:name="_Toc503861951"/>
      <w:bookmarkStart w:id="345" w:name="_Toc6124"/>
      <w:bookmarkStart w:id="346" w:name="_Toc509218496"/>
      <w:bookmarkStart w:id="347" w:name="_Toc10417"/>
      <w:bookmarkStart w:id="348" w:name="_Toc416253669"/>
      <w:bookmarkStart w:id="349" w:name="_Toc383636414"/>
      <w:bookmarkStart w:id="350" w:name="_Toc391301873"/>
      <w:bookmarkStart w:id="351" w:name="_Toc406162619"/>
      <w:r>
        <w:rPr>
          <w:rFonts w:hint="eastAsia" w:ascii="宋体" w:hAnsi="宋体" w:eastAsia="宋体" w:cs="宋体"/>
          <w:sz w:val="21"/>
          <w:szCs w:val="21"/>
          <w:highlight w:val="none"/>
        </w:rPr>
        <w:t>格式1、供应商基本情况表</w:t>
      </w:r>
      <w:bookmarkEnd w:id="344"/>
      <w:bookmarkEnd w:id="345"/>
      <w:bookmarkEnd w:id="346"/>
      <w:bookmarkEnd w:id="347"/>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4"/>
        <w:gridCol w:w="1184"/>
        <w:gridCol w:w="2391"/>
        <w:gridCol w:w="1231"/>
        <w:gridCol w:w="1744"/>
      </w:tblGrid>
      <w:tr w14:paraId="4248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5F97955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申请人名称</w:t>
            </w:r>
          </w:p>
        </w:tc>
        <w:tc>
          <w:tcPr>
            <w:tcW w:w="6550" w:type="dxa"/>
            <w:gridSpan w:val="4"/>
            <w:tcBorders>
              <w:top w:val="single" w:color="auto" w:sz="4" w:space="0"/>
              <w:left w:val="nil"/>
              <w:bottom w:val="single" w:color="auto" w:sz="4" w:space="0"/>
              <w:right w:val="single" w:color="auto" w:sz="4" w:space="0"/>
            </w:tcBorders>
            <w:noWrap w:val="0"/>
            <w:vAlign w:val="center"/>
          </w:tcPr>
          <w:p w14:paraId="1BA681D2">
            <w:pPr>
              <w:jc w:val="center"/>
              <w:rPr>
                <w:rFonts w:hint="eastAsia" w:ascii="宋体" w:hAnsi="宋体" w:eastAsia="宋体" w:cs="宋体"/>
                <w:sz w:val="21"/>
                <w:szCs w:val="21"/>
                <w:highlight w:val="none"/>
              </w:rPr>
            </w:pPr>
          </w:p>
        </w:tc>
      </w:tr>
      <w:tr w14:paraId="55EF2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66A087C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注册资金</w:t>
            </w:r>
          </w:p>
        </w:tc>
        <w:tc>
          <w:tcPr>
            <w:tcW w:w="3575" w:type="dxa"/>
            <w:gridSpan w:val="2"/>
            <w:tcBorders>
              <w:top w:val="single" w:color="auto" w:sz="4" w:space="0"/>
              <w:left w:val="nil"/>
              <w:bottom w:val="single" w:color="auto" w:sz="4" w:space="0"/>
              <w:right w:val="single" w:color="auto" w:sz="4" w:space="0"/>
            </w:tcBorders>
            <w:noWrap w:val="0"/>
            <w:vAlign w:val="center"/>
          </w:tcPr>
          <w:p w14:paraId="68775F5B">
            <w:pPr>
              <w:jc w:val="center"/>
              <w:rPr>
                <w:rFonts w:hint="eastAsia" w:ascii="宋体" w:hAnsi="宋体" w:eastAsia="宋体" w:cs="宋体"/>
                <w:sz w:val="21"/>
                <w:szCs w:val="21"/>
                <w:highlight w:val="none"/>
              </w:rPr>
            </w:pPr>
          </w:p>
        </w:tc>
        <w:tc>
          <w:tcPr>
            <w:tcW w:w="1231" w:type="dxa"/>
            <w:tcBorders>
              <w:top w:val="single" w:color="auto" w:sz="4" w:space="0"/>
              <w:left w:val="nil"/>
              <w:bottom w:val="single" w:color="auto" w:sz="4" w:space="0"/>
              <w:right w:val="single" w:color="auto" w:sz="4" w:space="0"/>
            </w:tcBorders>
            <w:noWrap w:val="0"/>
            <w:vAlign w:val="center"/>
          </w:tcPr>
          <w:p w14:paraId="55AB94A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成立时间</w:t>
            </w:r>
          </w:p>
        </w:tc>
        <w:tc>
          <w:tcPr>
            <w:tcW w:w="1744" w:type="dxa"/>
            <w:tcBorders>
              <w:top w:val="single" w:color="auto" w:sz="4" w:space="0"/>
              <w:left w:val="nil"/>
              <w:bottom w:val="single" w:color="auto" w:sz="4" w:space="0"/>
              <w:right w:val="single" w:color="auto" w:sz="4" w:space="0"/>
            </w:tcBorders>
            <w:noWrap w:val="0"/>
            <w:vAlign w:val="center"/>
          </w:tcPr>
          <w:p w14:paraId="0AAF2550">
            <w:pPr>
              <w:jc w:val="center"/>
              <w:rPr>
                <w:rFonts w:hint="eastAsia" w:ascii="宋体" w:hAnsi="宋体" w:eastAsia="宋体" w:cs="宋体"/>
                <w:sz w:val="21"/>
                <w:szCs w:val="21"/>
                <w:highlight w:val="none"/>
              </w:rPr>
            </w:pPr>
          </w:p>
        </w:tc>
      </w:tr>
      <w:tr w14:paraId="430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36E7FDC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注册地址</w:t>
            </w:r>
          </w:p>
        </w:tc>
        <w:tc>
          <w:tcPr>
            <w:tcW w:w="6550" w:type="dxa"/>
            <w:gridSpan w:val="4"/>
            <w:tcBorders>
              <w:top w:val="single" w:color="auto" w:sz="4" w:space="0"/>
              <w:left w:val="nil"/>
              <w:bottom w:val="single" w:color="auto" w:sz="4" w:space="0"/>
              <w:right w:val="single" w:color="auto" w:sz="4" w:space="0"/>
            </w:tcBorders>
            <w:noWrap w:val="0"/>
            <w:vAlign w:val="center"/>
          </w:tcPr>
          <w:p w14:paraId="0B429A24">
            <w:pPr>
              <w:jc w:val="center"/>
              <w:rPr>
                <w:rFonts w:hint="eastAsia" w:ascii="宋体" w:hAnsi="宋体" w:eastAsia="宋体" w:cs="宋体"/>
                <w:sz w:val="21"/>
                <w:szCs w:val="21"/>
                <w:highlight w:val="none"/>
              </w:rPr>
            </w:pPr>
          </w:p>
        </w:tc>
      </w:tr>
      <w:tr w14:paraId="61D7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5EBC01D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3575" w:type="dxa"/>
            <w:gridSpan w:val="2"/>
            <w:tcBorders>
              <w:top w:val="single" w:color="auto" w:sz="4" w:space="0"/>
              <w:left w:val="nil"/>
              <w:bottom w:val="single" w:color="auto" w:sz="4" w:space="0"/>
              <w:right w:val="single" w:color="auto" w:sz="4" w:space="0"/>
            </w:tcBorders>
            <w:noWrap w:val="0"/>
            <w:vAlign w:val="center"/>
          </w:tcPr>
          <w:p w14:paraId="24572BC3">
            <w:pPr>
              <w:jc w:val="center"/>
              <w:rPr>
                <w:rFonts w:hint="eastAsia" w:ascii="宋体" w:hAnsi="宋体" w:eastAsia="宋体" w:cs="宋体"/>
                <w:sz w:val="21"/>
                <w:szCs w:val="21"/>
                <w:highlight w:val="none"/>
              </w:rPr>
            </w:pPr>
          </w:p>
        </w:tc>
        <w:tc>
          <w:tcPr>
            <w:tcW w:w="1231" w:type="dxa"/>
            <w:tcBorders>
              <w:top w:val="single" w:color="auto" w:sz="4" w:space="0"/>
              <w:left w:val="nil"/>
              <w:bottom w:val="single" w:color="auto" w:sz="4" w:space="0"/>
              <w:right w:val="single" w:color="auto" w:sz="4" w:space="0"/>
            </w:tcBorders>
            <w:noWrap w:val="0"/>
            <w:vAlign w:val="center"/>
          </w:tcPr>
          <w:p w14:paraId="325EC44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员工总数</w:t>
            </w:r>
          </w:p>
        </w:tc>
        <w:tc>
          <w:tcPr>
            <w:tcW w:w="1744" w:type="dxa"/>
            <w:tcBorders>
              <w:top w:val="single" w:color="auto" w:sz="4" w:space="0"/>
              <w:left w:val="nil"/>
              <w:bottom w:val="single" w:color="auto" w:sz="4" w:space="0"/>
              <w:right w:val="single" w:color="auto" w:sz="4" w:space="0"/>
            </w:tcBorders>
            <w:noWrap w:val="0"/>
            <w:vAlign w:val="center"/>
          </w:tcPr>
          <w:p w14:paraId="2F3A73EB">
            <w:pPr>
              <w:jc w:val="center"/>
              <w:rPr>
                <w:rFonts w:hint="eastAsia" w:ascii="宋体" w:hAnsi="宋体" w:eastAsia="宋体" w:cs="宋体"/>
                <w:sz w:val="21"/>
                <w:szCs w:val="21"/>
                <w:highlight w:val="none"/>
              </w:rPr>
            </w:pPr>
          </w:p>
        </w:tc>
      </w:tr>
      <w:tr w14:paraId="0A66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vMerge w:val="restart"/>
            <w:tcBorders>
              <w:top w:val="nil"/>
              <w:left w:val="single" w:color="auto" w:sz="4" w:space="0"/>
              <w:bottom w:val="single" w:color="auto" w:sz="4" w:space="0"/>
              <w:right w:val="single" w:color="auto" w:sz="4" w:space="0"/>
            </w:tcBorders>
            <w:noWrap w:val="0"/>
            <w:vAlign w:val="center"/>
          </w:tcPr>
          <w:p w14:paraId="7322FD4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184" w:type="dxa"/>
            <w:tcBorders>
              <w:top w:val="single" w:color="auto" w:sz="4" w:space="0"/>
              <w:left w:val="nil"/>
              <w:bottom w:val="single" w:color="auto" w:sz="4" w:space="0"/>
              <w:right w:val="single" w:color="auto" w:sz="4" w:space="0"/>
            </w:tcBorders>
            <w:noWrap w:val="0"/>
            <w:vAlign w:val="center"/>
          </w:tcPr>
          <w:p w14:paraId="0D94C23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2391" w:type="dxa"/>
            <w:tcBorders>
              <w:top w:val="single" w:color="auto" w:sz="4" w:space="0"/>
              <w:left w:val="nil"/>
              <w:bottom w:val="single" w:color="auto" w:sz="4" w:space="0"/>
              <w:right w:val="single" w:color="auto" w:sz="4" w:space="0"/>
            </w:tcBorders>
            <w:noWrap w:val="0"/>
            <w:vAlign w:val="center"/>
          </w:tcPr>
          <w:p w14:paraId="79297AA3">
            <w:pPr>
              <w:jc w:val="center"/>
              <w:rPr>
                <w:rFonts w:hint="eastAsia" w:ascii="宋体" w:hAnsi="宋体" w:eastAsia="宋体" w:cs="宋体"/>
                <w:sz w:val="21"/>
                <w:szCs w:val="21"/>
                <w:highlight w:val="none"/>
              </w:rPr>
            </w:pPr>
          </w:p>
        </w:tc>
        <w:tc>
          <w:tcPr>
            <w:tcW w:w="1231" w:type="dxa"/>
            <w:tcBorders>
              <w:top w:val="single" w:color="auto" w:sz="4" w:space="0"/>
              <w:left w:val="nil"/>
              <w:bottom w:val="single" w:color="auto" w:sz="4" w:space="0"/>
              <w:right w:val="single" w:color="auto" w:sz="4" w:space="0"/>
            </w:tcBorders>
            <w:noWrap w:val="0"/>
            <w:vAlign w:val="center"/>
          </w:tcPr>
          <w:p w14:paraId="3F17F1B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744" w:type="dxa"/>
            <w:tcBorders>
              <w:top w:val="single" w:color="auto" w:sz="4" w:space="0"/>
              <w:left w:val="nil"/>
              <w:bottom w:val="single" w:color="auto" w:sz="4" w:space="0"/>
              <w:right w:val="single" w:color="auto" w:sz="4" w:space="0"/>
            </w:tcBorders>
            <w:noWrap w:val="0"/>
            <w:vAlign w:val="center"/>
          </w:tcPr>
          <w:p w14:paraId="6D270B8C">
            <w:pPr>
              <w:jc w:val="center"/>
              <w:rPr>
                <w:rFonts w:hint="eastAsia" w:ascii="宋体" w:hAnsi="宋体" w:eastAsia="宋体" w:cs="宋体"/>
                <w:sz w:val="21"/>
                <w:szCs w:val="21"/>
                <w:highlight w:val="none"/>
              </w:rPr>
            </w:pPr>
          </w:p>
        </w:tc>
      </w:tr>
      <w:tr w14:paraId="6BCC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vMerge w:val="continue"/>
            <w:tcBorders>
              <w:top w:val="nil"/>
              <w:left w:val="single" w:color="auto" w:sz="4" w:space="0"/>
              <w:bottom w:val="single" w:color="auto" w:sz="4" w:space="0"/>
              <w:right w:val="single" w:color="auto" w:sz="4" w:space="0"/>
            </w:tcBorders>
            <w:noWrap w:val="0"/>
            <w:vAlign w:val="center"/>
          </w:tcPr>
          <w:p w14:paraId="70DDA5C9">
            <w:pPr>
              <w:rPr>
                <w:rFonts w:hint="eastAsia" w:ascii="宋体" w:hAnsi="宋体" w:eastAsia="宋体" w:cs="宋体"/>
                <w:sz w:val="21"/>
                <w:szCs w:val="21"/>
                <w:highlight w:val="none"/>
              </w:rPr>
            </w:pPr>
          </w:p>
        </w:tc>
        <w:tc>
          <w:tcPr>
            <w:tcW w:w="1184" w:type="dxa"/>
            <w:tcBorders>
              <w:top w:val="single" w:color="auto" w:sz="4" w:space="0"/>
              <w:left w:val="nil"/>
              <w:bottom w:val="single" w:color="auto" w:sz="4" w:space="0"/>
              <w:right w:val="single" w:color="auto" w:sz="4" w:space="0"/>
            </w:tcBorders>
            <w:noWrap w:val="0"/>
            <w:vAlign w:val="center"/>
          </w:tcPr>
          <w:p w14:paraId="644E273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2391" w:type="dxa"/>
            <w:tcBorders>
              <w:top w:val="single" w:color="auto" w:sz="4" w:space="0"/>
              <w:left w:val="nil"/>
              <w:bottom w:val="single" w:color="auto" w:sz="4" w:space="0"/>
              <w:right w:val="single" w:color="auto" w:sz="4" w:space="0"/>
            </w:tcBorders>
            <w:noWrap w:val="0"/>
            <w:vAlign w:val="center"/>
          </w:tcPr>
          <w:p w14:paraId="58B28CE1">
            <w:pPr>
              <w:jc w:val="center"/>
              <w:rPr>
                <w:rFonts w:hint="eastAsia" w:ascii="宋体" w:hAnsi="宋体" w:eastAsia="宋体" w:cs="宋体"/>
                <w:sz w:val="21"/>
                <w:szCs w:val="21"/>
                <w:highlight w:val="none"/>
              </w:rPr>
            </w:pPr>
          </w:p>
        </w:tc>
        <w:tc>
          <w:tcPr>
            <w:tcW w:w="1231" w:type="dxa"/>
            <w:tcBorders>
              <w:top w:val="single" w:color="auto" w:sz="4" w:space="0"/>
              <w:left w:val="nil"/>
              <w:bottom w:val="single" w:color="auto" w:sz="4" w:space="0"/>
              <w:right w:val="single" w:color="auto" w:sz="4" w:space="0"/>
            </w:tcBorders>
            <w:noWrap w:val="0"/>
            <w:vAlign w:val="center"/>
          </w:tcPr>
          <w:p w14:paraId="4AE5883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1744" w:type="dxa"/>
            <w:tcBorders>
              <w:top w:val="single" w:color="auto" w:sz="4" w:space="0"/>
              <w:left w:val="nil"/>
              <w:bottom w:val="single" w:color="auto" w:sz="4" w:space="0"/>
              <w:right w:val="single" w:color="auto" w:sz="4" w:space="0"/>
            </w:tcBorders>
            <w:noWrap w:val="0"/>
            <w:vAlign w:val="center"/>
          </w:tcPr>
          <w:p w14:paraId="2337A941">
            <w:pPr>
              <w:jc w:val="center"/>
              <w:rPr>
                <w:rFonts w:hint="eastAsia" w:ascii="宋体" w:hAnsi="宋体" w:eastAsia="宋体" w:cs="宋体"/>
                <w:sz w:val="21"/>
                <w:szCs w:val="21"/>
                <w:highlight w:val="none"/>
              </w:rPr>
            </w:pPr>
          </w:p>
        </w:tc>
      </w:tr>
      <w:tr w14:paraId="515A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7F642A87">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1B0B38F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（单位负责人)</w:t>
            </w:r>
          </w:p>
        </w:tc>
        <w:tc>
          <w:tcPr>
            <w:tcW w:w="1184" w:type="dxa"/>
            <w:tcBorders>
              <w:top w:val="single" w:color="auto" w:sz="4" w:space="0"/>
              <w:left w:val="nil"/>
              <w:bottom w:val="single" w:color="auto" w:sz="4" w:space="0"/>
              <w:right w:val="single" w:color="auto" w:sz="4" w:space="0"/>
            </w:tcBorders>
            <w:noWrap w:val="0"/>
            <w:vAlign w:val="center"/>
          </w:tcPr>
          <w:p w14:paraId="10793B99">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2391" w:type="dxa"/>
            <w:tcBorders>
              <w:top w:val="single" w:color="auto" w:sz="4" w:space="0"/>
              <w:left w:val="nil"/>
              <w:bottom w:val="single" w:color="auto" w:sz="4" w:space="0"/>
              <w:right w:val="single" w:color="auto" w:sz="4" w:space="0"/>
            </w:tcBorders>
            <w:noWrap w:val="0"/>
            <w:vAlign w:val="center"/>
          </w:tcPr>
          <w:p w14:paraId="09107632">
            <w:pPr>
              <w:jc w:val="center"/>
              <w:rPr>
                <w:rFonts w:hint="eastAsia" w:ascii="宋体" w:hAnsi="宋体" w:eastAsia="宋体" w:cs="宋体"/>
                <w:sz w:val="21"/>
                <w:szCs w:val="21"/>
                <w:highlight w:val="none"/>
              </w:rPr>
            </w:pPr>
          </w:p>
        </w:tc>
        <w:tc>
          <w:tcPr>
            <w:tcW w:w="1231" w:type="dxa"/>
            <w:tcBorders>
              <w:top w:val="single" w:color="auto" w:sz="4" w:space="0"/>
              <w:left w:val="nil"/>
              <w:bottom w:val="single" w:color="auto" w:sz="4" w:space="0"/>
              <w:right w:val="single" w:color="auto" w:sz="4" w:space="0"/>
            </w:tcBorders>
            <w:noWrap w:val="0"/>
            <w:vAlign w:val="center"/>
          </w:tcPr>
          <w:p w14:paraId="5474B52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744" w:type="dxa"/>
            <w:tcBorders>
              <w:top w:val="single" w:color="auto" w:sz="4" w:space="0"/>
              <w:left w:val="nil"/>
              <w:bottom w:val="single" w:color="auto" w:sz="4" w:space="0"/>
              <w:right w:val="single" w:color="auto" w:sz="4" w:space="0"/>
            </w:tcBorders>
            <w:noWrap w:val="0"/>
            <w:vAlign w:val="center"/>
          </w:tcPr>
          <w:p w14:paraId="04972961">
            <w:pPr>
              <w:jc w:val="center"/>
              <w:rPr>
                <w:rFonts w:hint="eastAsia" w:ascii="宋体" w:hAnsi="宋体" w:eastAsia="宋体" w:cs="宋体"/>
                <w:sz w:val="21"/>
                <w:szCs w:val="21"/>
                <w:highlight w:val="none"/>
              </w:rPr>
            </w:pPr>
          </w:p>
        </w:tc>
      </w:tr>
      <w:tr w14:paraId="6979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5094D9E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申请人须知要求申请人需具有的各类资质证书（若有)</w:t>
            </w:r>
          </w:p>
        </w:tc>
        <w:tc>
          <w:tcPr>
            <w:tcW w:w="6550" w:type="dxa"/>
            <w:gridSpan w:val="4"/>
            <w:tcBorders>
              <w:top w:val="single" w:color="auto" w:sz="4" w:space="0"/>
              <w:left w:val="nil"/>
              <w:bottom w:val="single" w:color="auto" w:sz="4" w:space="0"/>
              <w:right w:val="single" w:color="auto" w:sz="4" w:space="0"/>
            </w:tcBorders>
            <w:noWrap w:val="0"/>
            <w:vAlign w:val="center"/>
          </w:tcPr>
          <w:p w14:paraId="04058151">
            <w:pPr>
              <w:rPr>
                <w:rFonts w:hint="eastAsia" w:ascii="宋体" w:hAnsi="宋体" w:eastAsia="宋体" w:cs="宋体"/>
                <w:sz w:val="21"/>
                <w:szCs w:val="21"/>
                <w:highlight w:val="none"/>
              </w:rPr>
            </w:pPr>
            <w:r>
              <w:rPr>
                <w:rFonts w:hint="eastAsia" w:ascii="宋体" w:hAnsi="宋体" w:eastAsia="宋体" w:cs="宋体"/>
                <w:sz w:val="21"/>
                <w:szCs w:val="21"/>
                <w:highlight w:val="none"/>
              </w:rPr>
              <w:t>类型：                等级：                 证书号：</w:t>
            </w:r>
          </w:p>
        </w:tc>
      </w:tr>
      <w:tr w14:paraId="5754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0D1349A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基本账户开户银行</w:t>
            </w:r>
          </w:p>
        </w:tc>
        <w:tc>
          <w:tcPr>
            <w:tcW w:w="6550" w:type="dxa"/>
            <w:gridSpan w:val="4"/>
            <w:tcBorders>
              <w:top w:val="single" w:color="auto" w:sz="4" w:space="0"/>
              <w:left w:val="nil"/>
              <w:bottom w:val="single" w:color="auto" w:sz="4" w:space="0"/>
              <w:right w:val="single" w:color="auto" w:sz="4" w:space="0"/>
            </w:tcBorders>
            <w:noWrap w:val="0"/>
            <w:vAlign w:val="center"/>
          </w:tcPr>
          <w:p w14:paraId="58E61C72">
            <w:pPr>
              <w:jc w:val="center"/>
              <w:rPr>
                <w:rFonts w:hint="eastAsia" w:ascii="宋体" w:hAnsi="宋体" w:eastAsia="宋体" w:cs="宋体"/>
                <w:sz w:val="21"/>
                <w:szCs w:val="21"/>
                <w:highlight w:val="none"/>
              </w:rPr>
            </w:pPr>
          </w:p>
        </w:tc>
      </w:tr>
      <w:tr w14:paraId="641B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66A7C86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基本账户银行账号</w:t>
            </w:r>
          </w:p>
        </w:tc>
        <w:tc>
          <w:tcPr>
            <w:tcW w:w="6550" w:type="dxa"/>
            <w:gridSpan w:val="4"/>
            <w:tcBorders>
              <w:top w:val="single" w:color="auto" w:sz="4" w:space="0"/>
              <w:left w:val="nil"/>
              <w:bottom w:val="single" w:color="auto" w:sz="4" w:space="0"/>
              <w:right w:val="single" w:color="auto" w:sz="4" w:space="0"/>
            </w:tcBorders>
            <w:noWrap w:val="0"/>
            <w:vAlign w:val="center"/>
          </w:tcPr>
          <w:p w14:paraId="728A6DB0">
            <w:pPr>
              <w:jc w:val="center"/>
              <w:rPr>
                <w:rFonts w:hint="eastAsia" w:ascii="宋体" w:hAnsi="宋体" w:eastAsia="宋体" w:cs="宋体"/>
                <w:sz w:val="21"/>
                <w:szCs w:val="21"/>
                <w:highlight w:val="none"/>
              </w:rPr>
            </w:pPr>
          </w:p>
        </w:tc>
      </w:tr>
      <w:tr w14:paraId="1851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656D8A3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申请人关联企业情况（包括但不限于与申请人法定代表人（单位负责人)为同一人或者存在控股、管理关系的不同单位)</w:t>
            </w:r>
          </w:p>
        </w:tc>
        <w:tc>
          <w:tcPr>
            <w:tcW w:w="6550" w:type="dxa"/>
            <w:gridSpan w:val="4"/>
            <w:tcBorders>
              <w:top w:val="single" w:color="auto" w:sz="4" w:space="0"/>
              <w:left w:val="nil"/>
              <w:bottom w:val="single" w:color="auto" w:sz="4" w:space="0"/>
              <w:right w:val="single" w:color="auto" w:sz="4" w:space="0"/>
            </w:tcBorders>
            <w:noWrap w:val="0"/>
            <w:vAlign w:val="center"/>
          </w:tcPr>
          <w:p w14:paraId="183697EB">
            <w:pPr>
              <w:jc w:val="center"/>
              <w:rPr>
                <w:rFonts w:hint="eastAsia" w:ascii="宋体" w:hAnsi="宋体" w:eastAsia="宋体" w:cs="宋体"/>
                <w:sz w:val="21"/>
                <w:szCs w:val="21"/>
                <w:highlight w:val="none"/>
              </w:rPr>
            </w:pPr>
          </w:p>
        </w:tc>
      </w:tr>
      <w:tr w14:paraId="3806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964" w:type="dxa"/>
            <w:tcBorders>
              <w:top w:val="single" w:color="auto" w:sz="4" w:space="0"/>
              <w:left w:val="single" w:color="auto" w:sz="4" w:space="0"/>
              <w:bottom w:val="single" w:color="auto" w:sz="4" w:space="0"/>
              <w:right w:val="single" w:color="auto" w:sz="4" w:space="0"/>
            </w:tcBorders>
            <w:noWrap w:val="0"/>
            <w:vAlign w:val="center"/>
          </w:tcPr>
          <w:p w14:paraId="0A4AFC5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6550" w:type="dxa"/>
            <w:gridSpan w:val="4"/>
            <w:tcBorders>
              <w:top w:val="single" w:color="auto" w:sz="4" w:space="0"/>
              <w:left w:val="nil"/>
              <w:bottom w:val="single" w:color="auto" w:sz="4" w:space="0"/>
              <w:right w:val="single" w:color="auto" w:sz="4" w:space="0"/>
            </w:tcBorders>
            <w:noWrap w:val="0"/>
            <w:vAlign w:val="center"/>
          </w:tcPr>
          <w:p w14:paraId="374E5E24">
            <w:pPr>
              <w:jc w:val="center"/>
              <w:rPr>
                <w:rFonts w:hint="eastAsia" w:ascii="宋体" w:hAnsi="宋体" w:eastAsia="宋体" w:cs="宋体"/>
                <w:sz w:val="21"/>
                <w:szCs w:val="21"/>
                <w:highlight w:val="none"/>
              </w:rPr>
            </w:pPr>
          </w:p>
        </w:tc>
      </w:tr>
    </w:tbl>
    <w:p w14:paraId="264C785A">
      <w:pPr>
        <w:spacing w:line="360" w:lineRule="auto"/>
        <w:rPr>
          <w:rFonts w:hint="eastAsia" w:ascii="宋体" w:hAnsi="宋体" w:eastAsia="宋体" w:cs="宋体"/>
          <w:sz w:val="21"/>
          <w:szCs w:val="21"/>
          <w:highlight w:val="none"/>
        </w:rPr>
      </w:pPr>
    </w:p>
    <w:p w14:paraId="7242CEBB">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04314D08">
      <w:pPr>
        <w:pStyle w:val="4"/>
        <w:numPr>
          <w:ilvl w:val="2"/>
          <w:numId w:val="0"/>
        </w:numPr>
        <w:jc w:val="center"/>
        <w:rPr>
          <w:rFonts w:hint="eastAsia" w:ascii="宋体" w:hAnsi="宋体" w:eastAsia="宋体" w:cs="宋体"/>
          <w:sz w:val="21"/>
          <w:szCs w:val="21"/>
          <w:highlight w:val="none"/>
        </w:rPr>
      </w:pPr>
      <w:bookmarkStart w:id="352" w:name="_Toc503861952"/>
      <w:bookmarkStart w:id="353" w:name="_Toc8287"/>
      <w:bookmarkStart w:id="354" w:name="_Toc509218497"/>
      <w:bookmarkStart w:id="355" w:name="_Toc27878"/>
      <w:r>
        <w:rPr>
          <w:rFonts w:hint="eastAsia" w:ascii="宋体" w:hAnsi="宋体" w:eastAsia="宋体" w:cs="宋体"/>
          <w:sz w:val="21"/>
          <w:szCs w:val="21"/>
          <w:highlight w:val="none"/>
        </w:rPr>
        <w:t>格式2、资格证明文件</w:t>
      </w:r>
      <w:bookmarkEnd w:id="352"/>
      <w:bookmarkEnd w:id="353"/>
      <w:bookmarkEnd w:id="354"/>
      <w:bookmarkEnd w:id="355"/>
    </w:p>
    <w:bookmarkEnd w:id="348"/>
    <w:bookmarkEnd w:id="349"/>
    <w:bookmarkEnd w:id="350"/>
    <w:bookmarkEnd w:id="351"/>
    <w:p w14:paraId="717D4B00">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39ABCDC3">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1.1供应商具有独立承担民事责任的能力（提供营业执照、税务登记证、组织机构代码证或三证合一的营业执照复印件/扫描件）；</w:t>
      </w:r>
    </w:p>
    <w:p w14:paraId="05E20EE6">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1.2供应商具有良好的商业信誉和健全的财务会计制度：提供202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年-202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任意1个年度经审计的财务会计报表（新成立不满1年的供应商根据实际情况提供），包括财务审计报告、资产负债表、利润表、现金流量表、所有者权益变动表及附注（审计报告中明确含有的须提供）；或可提供自响应文件提交截止时间前三个月内开户银行出具的资信证明或专业担保机构对供应商进行资信审查后出具的投标担保函。供应商可根据自身情况提供上述任意一种证明材料）；</w:t>
      </w:r>
    </w:p>
    <w:p w14:paraId="4526FB80">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1.3供应商具有履行合同所必需的设备和专业技术能力（供应商提供书面声明或证明材料）；</w:t>
      </w:r>
    </w:p>
    <w:p w14:paraId="35516E80">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1.4供应商具有依法缴纳税收和社会保障资金的良好记录：供应商须提供缴税所属时间在202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年01月至本项目响应文件提交截止时间前任意</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个月的税务局税收通用缴款书或银行电子缴税（费）凭证或税务局出具纳税情况的相关证明，依法免税的（含新成立的企业），应提供依法免税的相关证明文件；供应商须提供缴费所属时间在202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年01月至本项目响应文件提交截止时间前任意</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个月的社会保险费缴款书或银行电子缴税（费）凭证或社保管理部门出具的有效的缴款证明，依法免缴的（含新成立的企业），应提供依法免缴的相关证明文件；成立时间不足</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个月的供应商，提供依法缴纳税收和社会保障资金的承诺书；</w:t>
      </w:r>
    </w:p>
    <w:p w14:paraId="25821717">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1.5供应商参加政府采购活动前三年内，在经营活动中没有重大违法记录（供应商提供书面声明即可）；</w:t>
      </w:r>
    </w:p>
    <w:p w14:paraId="3F82B886">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1.6法律、行政法规规定的其他条件。</w:t>
      </w:r>
    </w:p>
    <w:p w14:paraId="73BB99E7">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2、落实政府采购政策需满足的资格要求：无（本项目</w:t>
      </w:r>
      <w:r>
        <w:rPr>
          <w:rFonts w:hint="eastAsia" w:ascii="宋体" w:hAnsi="宋体" w:eastAsia="宋体" w:cs="宋体"/>
          <w:b/>
          <w:bCs/>
          <w:sz w:val="24"/>
          <w:szCs w:val="24"/>
          <w:highlight w:val="none"/>
        </w:rPr>
        <w:t>不属于</w:t>
      </w:r>
      <w:r>
        <w:rPr>
          <w:rFonts w:hint="eastAsia" w:ascii="宋体" w:hAnsi="宋体" w:eastAsia="宋体" w:cs="宋体"/>
          <w:sz w:val="24"/>
          <w:szCs w:val="24"/>
          <w:highlight w:val="none"/>
        </w:rPr>
        <w:t>专门面向中小企业、监狱企业、残疾人福利企业采购项目）。</w:t>
      </w:r>
    </w:p>
    <w:p w14:paraId="23191164">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53F96C05">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3.1单位负责人为同一人或者存在直接控股、管理关系的不同供应商，不得参加同一合同项下的政府采购活动； </w:t>
      </w:r>
    </w:p>
    <w:p w14:paraId="7838DDCD">
      <w:pPr>
        <w:spacing w:line="360" w:lineRule="auto"/>
        <w:ind w:firstLine="480" w:firstLineChars="200"/>
        <w:contextualSpacing/>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3.2供应商应具备行业主管部门颁发合格有效的图书出版许可证；</w:t>
      </w:r>
    </w:p>
    <w:p w14:paraId="027B1A4B">
      <w:pPr>
        <w:spacing w:line="360" w:lineRule="auto"/>
        <w:ind w:firstLine="480" w:firstLineChars="200"/>
        <w:contextualSpacing/>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3.3供应商须具有相关书籍出版经验，提供1个自2022年1月（含）至今承担过相关书籍出版经验证明材料；</w:t>
      </w:r>
    </w:p>
    <w:p w14:paraId="6BE1F812">
      <w:pPr>
        <w:spacing w:line="36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未被列入“信用中国”网站（www.creditchina.gov.cn）失信被执行人、重大税收违法失信主体、政府采购严重违法失信行为记录名单，及未被列入中国政府采购网（www.ccgp.gov.cn）“政府采购严重违法失信行为信息记录”（以谈判当天工作人员对上述信用信息进行查询核对的结果为准）。</w:t>
      </w:r>
    </w:p>
    <w:p w14:paraId="67DA28EF">
      <w:pPr>
        <w:adjustRightInd w:val="0"/>
        <w:snapToGrid w:val="0"/>
        <w:spacing w:line="360" w:lineRule="auto"/>
        <w:jc w:val="left"/>
        <w:rPr>
          <w:rFonts w:hint="eastAsia" w:ascii="宋体" w:hAnsi="宋体" w:eastAsia="宋体" w:cs="宋体"/>
          <w:sz w:val="21"/>
          <w:szCs w:val="21"/>
          <w:highlight w:val="none"/>
        </w:rPr>
      </w:pPr>
    </w:p>
    <w:p w14:paraId="3AA77E4A">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747A9611">
      <w:pPr>
        <w:pStyle w:val="4"/>
        <w:numPr>
          <w:ilvl w:val="2"/>
          <w:numId w:val="0"/>
        </w:numPr>
        <w:jc w:val="center"/>
        <w:rPr>
          <w:rFonts w:hint="eastAsia" w:ascii="宋体" w:hAnsi="宋体" w:eastAsia="宋体" w:cs="宋体"/>
          <w:sz w:val="21"/>
          <w:szCs w:val="21"/>
          <w:highlight w:val="none"/>
        </w:rPr>
      </w:pPr>
      <w:bookmarkStart w:id="356" w:name="_Toc383636415"/>
      <w:bookmarkStart w:id="357" w:name="_Toc509218498"/>
      <w:bookmarkStart w:id="358" w:name="_Toc503861953"/>
      <w:bookmarkStart w:id="359" w:name="_Toc406162620"/>
      <w:bookmarkStart w:id="360" w:name="_Toc16780"/>
      <w:bookmarkStart w:id="361" w:name="_Toc1440"/>
      <w:bookmarkStart w:id="362" w:name="_Toc391301874"/>
      <w:r>
        <w:rPr>
          <w:rFonts w:hint="eastAsia" w:ascii="宋体" w:hAnsi="宋体" w:eastAsia="宋体" w:cs="宋体"/>
          <w:sz w:val="21"/>
          <w:szCs w:val="21"/>
          <w:highlight w:val="none"/>
        </w:rPr>
        <w:t>格式3、法定代表人身份证明书</w:t>
      </w:r>
      <w:bookmarkEnd w:id="356"/>
      <w:bookmarkEnd w:id="357"/>
      <w:bookmarkEnd w:id="358"/>
      <w:bookmarkEnd w:id="359"/>
      <w:bookmarkEnd w:id="360"/>
      <w:bookmarkEnd w:id="361"/>
      <w:bookmarkEnd w:id="362"/>
    </w:p>
    <w:p w14:paraId="6ED51E5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4F586BA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单位性质：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E04E07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注册资金：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048BBBC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33381DE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成立时间：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20578AF8">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经营期限：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241831D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性别：</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职务：</w:t>
      </w:r>
      <w:r>
        <w:rPr>
          <w:rFonts w:hint="eastAsia" w:ascii="宋体" w:hAnsi="宋体" w:eastAsia="宋体" w:cs="宋体"/>
          <w:sz w:val="21"/>
          <w:szCs w:val="21"/>
          <w:highlight w:val="none"/>
          <w:u w:val="single"/>
        </w:rPr>
        <w:t xml:space="preserve">         </w:t>
      </w:r>
    </w:p>
    <w:p w14:paraId="258D762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的法定代表人</w:t>
      </w:r>
    </w:p>
    <w:p w14:paraId="40E6E171">
      <w:pPr>
        <w:spacing w:line="360" w:lineRule="auto"/>
        <w:rPr>
          <w:rFonts w:hint="eastAsia" w:ascii="宋体" w:hAnsi="宋体" w:eastAsia="宋体" w:cs="宋体"/>
          <w:sz w:val="21"/>
          <w:szCs w:val="21"/>
          <w:highlight w:val="none"/>
        </w:rPr>
      </w:pPr>
    </w:p>
    <w:p w14:paraId="0CDE5EC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特此证明</w:t>
      </w:r>
    </w:p>
    <w:p w14:paraId="34F09C8F">
      <w:pPr>
        <w:spacing w:line="360" w:lineRule="auto"/>
        <w:rPr>
          <w:rFonts w:hint="eastAsia" w:ascii="宋体" w:hAnsi="宋体" w:eastAsia="宋体" w:cs="宋体"/>
          <w:sz w:val="21"/>
          <w:szCs w:val="21"/>
          <w:highlight w:val="none"/>
        </w:rPr>
      </w:pPr>
    </w:p>
    <w:p w14:paraId="49181AC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供应商（加盖电子公章）：</w:t>
      </w:r>
      <w:r>
        <w:rPr>
          <w:rFonts w:hint="eastAsia" w:ascii="宋体" w:hAnsi="宋体" w:eastAsia="宋体" w:cs="宋体"/>
          <w:sz w:val="21"/>
          <w:szCs w:val="21"/>
          <w:highlight w:val="none"/>
          <w:u w:val="single"/>
        </w:rPr>
        <w:t xml:space="preserve">                             </w:t>
      </w:r>
    </w:p>
    <w:p w14:paraId="7715121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1267ECF">
      <w:pPr>
        <w:spacing w:line="420" w:lineRule="exact"/>
        <w:rPr>
          <w:rFonts w:hint="eastAsia" w:ascii="宋体" w:hAnsi="宋体" w:eastAsia="宋体" w:cs="宋体"/>
          <w:sz w:val="21"/>
          <w:szCs w:val="21"/>
          <w:highlight w:val="none"/>
        </w:rPr>
      </w:pPr>
    </w:p>
    <w:p w14:paraId="67BD4AE8">
      <w:pPr>
        <w:spacing w:line="420" w:lineRule="exact"/>
        <w:rPr>
          <w:rFonts w:hint="eastAsia" w:ascii="宋体" w:hAnsi="宋体" w:eastAsia="宋体" w:cs="宋体"/>
          <w:sz w:val="21"/>
          <w:szCs w:val="21"/>
          <w:highlight w:val="none"/>
        </w:rPr>
      </w:pPr>
    </w:p>
    <w:p w14:paraId="1C8F9A9F">
      <w:pPr>
        <w:spacing w:line="42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附法定代表人有效的身份证复印件；</w:t>
      </w:r>
    </w:p>
    <w:p w14:paraId="44FCF557">
      <w:pPr>
        <w:spacing w:line="420" w:lineRule="exact"/>
        <w:rPr>
          <w:rFonts w:hint="eastAsia" w:ascii="宋体" w:hAnsi="宋体" w:eastAsia="宋体" w:cs="宋体"/>
          <w:sz w:val="21"/>
          <w:szCs w:val="21"/>
          <w:highlight w:val="none"/>
        </w:rPr>
      </w:pPr>
    </w:p>
    <w:p w14:paraId="25E4285F">
      <w:pPr>
        <w:spacing w:line="420" w:lineRule="exact"/>
        <w:rPr>
          <w:rFonts w:hint="eastAsia" w:ascii="宋体" w:hAnsi="宋体" w:eastAsia="宋体" w:cs="宋体"/>
          <w:sz w:val="21"/>
          <w:szCs w:val="21"/>
          <w:highlight w:val="none"/>
        </w:rPr>
      </w:pPr>
    </w:p>
    <w:p w14:paraId="198E5C1C">
      <w:pPr>
        <w:spacing w:line="420" w:lineRule="exact"/>
        <w:rPr>
          <w:rFonts w:hint="eastAsia" w:ascii="宋体" w:hAnsi="宋体" w:eastAsia="宋体" w:cs="宋体"/>
          <w:sz w:val="21"/>
          <w:szCs w:val="21"/>
          <w:highlight w:val="none"/>
        </w:rPr>
      </w:pPr>
    </w:p>
    <w:p w14:paraId="51602FBE">
      <w:pPr>
        <w:spacing w:line="420" w:lineRule="exact"/>
        <w:rPr>
          <w:rFonts w:hint="eastAsia" w:ascii="宋体" w:hAnsi="宋体" w:eastAsia="宋体" w:cs="宋体"/>
          <w:sz w:val="21"/>
          <w:szCs w:val="21"/>
          <w:highlight w:val="none"/>
        </w:rPr>
      </w:pPr>
    </w:p>
    <w:p w14:paraId="0AD3222D">
      <w:pPr>
        <w:spacing w:line="420" w:lineRule="exact"/>
        <w:rPr>
          <w:rFonts w:hint="eastAsia" w:ascii="宋体" w:hAnsi="宋体" w:eastAsia="宋体" w:cs="宋体"/>
          <w:sz w:val="21"/>
          <w:szCs w:val="21"/>
          <w:highlight w:val="none"/>
        </w:rPr>
      </w:pPr>
    </w:p>
    <w:p w14:paraId="43579354">
      <w:pPr>
        <w:spacing w:line="420" w:lineRule="exact"/>
        <w:rPr>
          <w:rFonts w:hint="eastAsia" w:ascii="宋体" w:hAnsi="宋体" w:eastAsia="宋体" w:cs="宋体"/>
          <w:sz w:val="21"/>
          <w:szCs w:val="21"/>
          <w:highlight w:val="none"/>
        </w:rPr>
      </w:pPr>
    </w:p>
    <w:p w14:paraId="658B3AD5">
      <w:pPr>
        <w:spacing w:line="420" w:lineRule="exact"/>
        <w:rPr>
          <w:rFonts w:hint="eastAsia" w:ascii="宋体" w:hAnsi="宋体" w:eastAsia="宋体" w:cs="宋体"/>
          <w:sz w:val="21"/>
          <w:szCs w:val="21"/>
          <w:highlight w:val="none"/>
        </w:rPr>
      </w:pPr>
    </w:p>
    <w:p w14:paraId="3FCF7904">
      <w:pPr>
        <w:spacing w:line="420" w:lineRule="exact"/>
        <w:rPr>
          <w:rFonts w:hint="eastAsia" w:ascii="宋体" w:hAnsi="宋体" w:eastAsia="宋体" w:cs="宋体"/>
          <w:sz w:val="21"/>
          <w:szCs w:val="21"/>
          <w:highlight w:val="none"/>
        </w:rPr>
      </w:pPr>
    </w:p>
    <w:p w14:paraId="711691E3">
      <w:pPr>
        <w:spacing w:line="420" w:lineRule="exact"/>
        <w:rPr>
          <w:rFonts w:hint="eastAsia" w:ascii="宋体" w:hAnsi="宋体" w:eastAsia="宋体" w:cs="宋体"/>
          <w:sz w:val="21"/>
          <w:szCs w:val="21"/>
          <w:highlight w:val="none"/>
        </w:rPr>
      </w:pPr>
    </w:p>
    <w:p w14:paraId="4156D4FA">
      <w:pPr>
        <w:pStyle w:val="4"/>
        <w:numPr>
          <w:ilvl w:val="2"/>
          <w:numId w:val="0"/>
        </w:numPr>
        <w:jc w:val="center"/>
        <w:rPr>
          <w:rFonts w:hint="eastAsia" w:ascii="宋体" w:hAnsi="宋体" w:eastAsia="宋体" w:cs="宋体"/>
          <w:sz w:val="21"/>
          <w:szCs w:val="21"/>
          <w:highlight w:val="none"/>
        </w:rPr>
      </w:pPr>
      <w:bookmarkStart w:id="363" w:name="_Toc503861954"/>
      <w:bookmarkStart w:id="364" w:name="_Toc509218499"/>
      <w:bookmarkStart w:id="365" w:name="_Toc430214793"/>
      <w:bookmarkStart w:id="366" w:name="_Toc383636418"/>
      <w:bookmarkStart w:id="367" w:name="_Toc391301876"/>
      <w:bookmarkStart w:id="368" w:name="_Toc406162622"/>
      <w:r>
        <w:rPr>
          <w:rFonts w:hint="eastAsia" w:ascii="宋体" w:hAnsi="宋体" w:eastAsia="宋体" w:cs="宋体"/>
          <w:sz w:val="21"/>
          <w:szCs w:val="21"/>
          <w:highlight w:val="none"/>
        </w:rPr>
        <w:br w:type="page"/>
      </w:r>
      <w:bookmarkStart w:id="369" w:name="_Toc11475"/>
      <w:bookmarkStart w:id="370" w:name="_Toc26725"/>
      <w:r>
        <w:rPr>
          <w:rFonts w:hint="eastAsia" w:ascii="宋体" w:hAnsi="宋体" w:eastAsia="宋体" w:cs="宋体"/>
          <w:sz w:val="21"/>
          <w:szCs w:val="21"/>
          <w:highlight w:val="none"/>
        </w:rPr>
        <w:t>格式4、法定代表人授权委托书（授权代表是法定代表人时，不必提供）</w:t>
      </w:r>
      <w:bookmarkEnd w:id="363"/>
      <w:bookmarkEnd w:id="364"/>
      <w:bookmarkEnd w:id="365"/>
      <w:bookmarkEnd w:id="369"/>
      <w:bookmarkEnd w:id="370"/>
    </w:p>
    <w:p w14:paraId="6706A04C">
      <w:pPr>
        <w:spacing w:line="420" w:lineRule="exact"/>
        <w:ind w:firstLine="472" w:firstLineChars="225"/>
        <w:rPr>
          <w:rFonts w:hint="eastAsia" w:ascii="宋体" w:hAnsi="宋体" w:eastAsia="宋体" w:cs="宋体"/>
          <w:sz w:val="21"/>
          <w:szCs w:val="21"/>
          <w:highlight w:val="none"/>
        </w:rPr>
      </w:pPr>
    </w:p>
    <w:p w14:paraId="6B40126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本授权委托书声明：我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（供应商名称）的法定代表人，现授权委托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（单位名称）的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（姓名）为我公司代理人，以公司名义参加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项目的</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采购活动。代理人在参与</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及合同谈判过程中所签署的一切文件和处理与之有关的一切事务，我公司均予承认。</w:t>
      </w:r>
    </w:p>
    <w:p w14:paraId="02DB92C8">
      <w:pPr>
        <w:spacing w:line="360" w:lineRule="auto"/>
        <w:ind w:firstLine="420" w:firstLineChars="200"/>
        <w:rPr>
          <w:rFonts w:hint="eastAsia" w:ascii="宋体" w:hAnsi="宋体" w:eastAsia="宋体" w:cs="宋体"/>
          <w:sz w:val="21"/>
          <w:szCs w:val="21"/>
          <w:highlight w:val="none"/>
        </w:rPr>
      </w:pPr>
    </w:p>
    <w:p w14:paraId="4DE27C85">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性别：</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年龄：</w:t>
      </w:r>
      <w:r>
        <w:rPr>
          <w:rFonts w:hint="eastAsia" w:ascii="宋体" w:hAnsi="宋体" w:eastAsia="宋体" w:cs="宋体"/>
          <w:sz w:val="21"/>
          <w:szCs w:val="21"/>
          <w:highlight w:val="none"/>
          <w:u w:val="single"/>
        </w:rPr>
        <w:t xml:space="preserve">           </w:t>
      </w:r>
    </w:p>
    <w:p w14:paraId="7B41E062">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职务：</w:t>
      </w:r>
      <w:r>
        <w:rPr>
          <w:rFonts w:hint="eastAsia" w:ascii="宋体" w:hAnsi="宋体" w:eastAsia="宋体" w:cs="宋体"/>
          <w:sz w:val="21"/>
          <w:szCs w:val="21"/>
          <w:highlight w:val="none"/>
          <w:u w:val="single"/>
        </w:rPr>
        <w:t xml:space="preserve">                 </w:t>
      </w:r>
    </w:p>
    <w:p w14:paraId="2168F0FC">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代理人无转委权。特此委托。</w:t>
      </w:r>
    </w:p>
    <w:p w14:paraId="52F99520">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供应商（加盖电子公章）：</w:t>
      </w:r>
      <w:r>
        <w:rPr>
          <w:rFonts w:hint="eastAsia" w:ascii="宋体" w:hAnsi="宋体" w:eastAsia="宋体" w:cs="宋体"/>
          <w:sz w:val="21"/>
          <w:szCs w:val="21"/>
          <w:highlight w:val="none"/>
          <w:u w:val="single"/>
        </w:rPr>
        <w:t xml:space="preserve">                                               </w:t>
      </w:r>
    </w:p>
    <w:p w14:paraId="08BE3146">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法定代表人（电子签名或电子签章）：</w:t>
      </w:r>
      <w:r>
        <w:rPr>
          <w:rFonts w:hint="eastAsia" w:ascii="宋体" w:hAnsi="宋体" w:eastAsia="宋体" w:cs="宋体"/>
          <w:sz w:val="21"/>
          <w:szCs w:val="21"/>
          <w:highlight w:val="none"/>
          <w:u w:val="single"/>
        </w:rPr>
        <w:t xml:space="preserve">                                     </w:t>
      </w:r>
    </w:p>
    <w:p w14:paraId="78F1515C">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0E28D78">
      <w:p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注：附授权委托代理人身份证复印件，如供应商由法定代表人亲自签署</w:t>
      </w:r>
      <w:r>
        <w:rPr>
          <w:rFonts w:hint="eastAsia" w:ascii="宋体" w:hAnsi="宋体" w:eastAsia="宋体" w:cs="宋体"/>
          <w:b/>
          <w:bCs/>
          <w:sz w:val="21"/>
          <w:szCs w:val="21"/>
          <w:highlight w:val="none"/>
          <w:lang w:eastAsia="zh-CN"/>
        </w:rPr>
        <w:t>谈判</w:t>
      </w:r>
      <w:r>
        <w:rPr>
          <w:rFonts w:hint="eastAsia" w:ascii="宋体" w:hAnsi="宋体" w:eastAsia="宋体" w:cs="宋体"/>
          <w:b/>
          <w:bCs/>
          <w:sz w:val="21"/>
          <w:szCs w:val="21"/>
          <w:highlight w:val="none"/>
        </w:rPr>
        <w:t>申请文件</w:t>
      </w:r>
      <w:r>
        <w:rPr>
          <w:rFonts w:hint="eastAsia" w:ascii="宋体" w:hAnsi="宋体" w:eastAsia="宋体" w:cs="宋体"/>
          <w:b/>
          <w:sz w:val="21"/>
          <w:szCs w:val="21"/>
          <w:highlight w:val="none"/>
        </w:rPr>
        <w:t>并参与相关活动，则不需要办理授权。如有被授权的代理人签署上述文件，则必须填报并提交授权书，否则被授权的代理人将不被认可。</w:t>
      </w:r>
    </w:p>
    <w:p w14:paraId="412EB15D">
      <w:pPr>
        <w:spacing w:line="440" w:lineRule="exact"/>
        <w:ind w:firstLine="422" w:firstLineChars="200"/>
        <w:rPr>
          <w:rFonts w:hint="eastAsia" w:ascii="宋体" w:hAnsi="宋体" w:eastAsia="宋体" w:cs="宋体"/>
          <w:b/>
          <w:sz w:val="21"/>
          <w:szCs w:val="21"/>
          <w:highlight w:val="none"/>
        </w:rPr>
      </w:pPr>
    </w:p>
    <w:p w14:paraId="5F966267">
      <w:pPr>
        <w:spacing w:line="440" w:lineRule="exact"/>
        <w:ind w:firstLine="422" w:firstLineChars="200"/>
        <w:rPr>
          <w:rFonts w:hint="eastAsia" w:ascii="宋体" w:hAnsi="宋体" w:eastAsia="宋体" w:cs="宋体"/>
          <w:b/>
          <w:sz w:val="21"/>
          <w:szCs w:val="21"/>
          <w:highlight w:val="none"/>
        </w:rPr>
      </w:pPr>
    </w:p>
    <w:p w14:paraId="68E778D2">
      <w:pPr>
        <w:spacing w:line="360" w:lineRule="auto"/>
        <w:ind w:firstLine="480"/>
        <w:rPr>
          <w:rFonts w:hint="eastAsia" w:ascii="宋体" w:hAnsi="宋体" w:eastAsia="宋体" w:cs="宋体"/>
          <w:b/>
          <w:sz w:val="21"/>
          <w:szCs w:val="21"/>
          <w:highlight w:val="none"/>
        </w:rPr>
      </w:pPr>
      <w:r>
        <w:rPr>
          <w:rFonts w:hint="eastAsia" w:ascii="宋体" w:hAnsi="宋体" w:eastAsia="宋体" w:cs="宋体"/>
          <w:sz w:val="21"/>
          <w:szCs w:val="21"/>
          <w:highlight w:val="none"/>
        </w:rPr>
        <mc:AlternateContent>
          <mc:Choice Requires="wps">
            <w:drawing>
              <wp:anchor distT="0" distB="0" distL="114300" distR="114300" simplePos="0" relativeHeight="251659264" behindDoc="1" locked="0" layoutInCell="1" allowOverlap="1">
                <wp:simplePos x="0" y="0"/>
                <wp:positionH relativeFrom="column">
                  <wp:posOffset>1085850</wp:posOffset>
                </wp:positionH>
                <wp:positionV relativeFrom="paragraph">
                  <wp:posOffset>165735</wp:posOffset>
                </wp:positionV>
                <wp:extent cx="4229100" cy="2080260"/>
                <wp:effectExtent l="4445" t="4445" r="14605" b="10795"/>
                <wp:wrapNone/>
                <wp:docPr id="37" name="圆角矩形 37"/>
                <wp:cNvGraphicFramePr/>
                <a:graphic xmlns:a="http://schemas.openxmlformats.org/drawingml/2006/main">
                  <a:graphicData uri="http://schemas.microsoft.com/office/word/2010/wordprocessingShape">
                    <wps:wsp>
                      <wps:cNvSpPr>
                        <a:spLocks noChangeArrowheads="1"/>
                      </wps:cNvSpPr>
                      <wps:spPr bwMode="auto">
                        <a:xfrm>
                          <a:off x="0" y="0"/>
                          <a:ext cx="4229100" cy="2080260"/>
                        </a:xfrm>
                        <a:prstGeom prst="roundRect">
                          <a:avLst>
                            <a:gd name="adj" fmla="val 16667"/>
                          </a:avLst>
                        </a:prstGeom>
                        <a:solidFill>
                          <a:srgbClr val="FFFFFF"/>
                        </a:solidFill>
                        <a:ln w="9525">
                          <a:solidFill>
                            <a:srgbClr val="000000"/>
                          </a:solidFill>
                          <a:round/>
                        </a:ln>
                        <a:effectLst/>
                      </wps:spPr>
                      <wps:txbx>
                        <w:txbxContent>
                          <w:p w14:paraId="29938924"/>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85.5pt;margin-top:13.05pt;height:163.8pt;width:333pt;z-index:-251657216;mso-width-relative:page;mso-height-relative:page;" fillcolor="#FFFFFF" filled="t" stroked="t" coordsize="21600,21600" arcsize="0.166666666666667" o:gfxdata="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pjtxy9cAAAAKAQAADwAAAAAAAAABACAAAAAiAAAAZHJzL2Rvd25yZXYueG1sUEsBAhQAFAAA&#10;AAgAh07iQD5gxDxiAgAAtQQAAA4AAAAAAAAAAQAgAAAAJgEAAGRycy9lMm9Eb2MueG1sUEsFBgAA&#10;AAAGAAYAWQEAAPoFAAAAAA==&#10;">
                <v:fill on="t" focussize="0,0"/>
                <v:stroke color="#000000" joinstyle="round"/>
                <v:imagedata o:title=""/>
                <o:lock v:ext="edit" aspectratio="f"/>
                <v:textbox>
                  <w:txbxContent>
                    <w:p w14:paraId="29938924"/>
                  </w:txbxContent>
                </v:textbox>
              </v:roundrect>
            </w:pict>
          </mc:Fallback>
        </mc:AlternateContent>
      </w:r>
    </w:p>
    <w:p w14:paraId="341FA22F">
      <w:pPr>
        <w:spacing w:line="360" w:lineRule="auto"/>
        <w:ind w:firstLine="482"/>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委托代理人有效的身份证复印件</w:t>
      </w:r>
    </w:p>
    <w:p w14:paraId="051762C7">
      <w:pPr>
        <w:spacing w:line="360" w:lineRule="auto"/>
        <w:ind w:firstLine="482"/>
        <w:rPr>
          <w:rFonts w:hint="eastAsia" w:ascii="宋体" w:hAnsi="宋体" w:eastAsia="宋体" w:cs="宋体"/>
          <w:b/>
          <w:sz w:val="21"/>
          <w:szCs w:val="21"/>
          <w:highlight w:val="none"/>
        </w:rPr>
      </w:pPr>
    </w:p>
    <w:p w14:paraId="6F1478CA">
      <w:pPr>
        <w:spacing w:line="360" w:lineRule="auto"/>
        <w:ind w:firstLine="482"/>
        <w:rPr>
          <w:rFonts w:hint="eastAsia" w:ascii="宋体" w:hAnsi="宋体" w:eastAsia="宋体" w:cs="宋体"/>
          <w:b/>
          <w:sz w:val="21"/>
          <w:szCs w:val="21"/>
          <w:highlight w:val="none"/>
        </w:rPr>
      </w:pPr>
    </w:p>
    <w:p w14:paraId="3F894786">
      <w:pPr>
        <w:spacing w:line="360" w:lineRule="auto"/>
        <w:ind w:firstLine="482"/>
        <w:rPr>
          <w:rFonts w:hint="eastAsia" w:ascii="宋体" w:hAnsi="宋体" w:eastAsia="宋体" w:cs="宋体"/>
          <w:b/>
          <w:sz w:val="21"/>
          <w:szCs w:val="21"/>
          <w:highlight w:val="none"/>
        </w:rPr>
      </w:pPr>
    </w:p>
    <w:p w14:paraId="5DB07CDA">
      <w:pPr>
        <w:spacing w:line="360" w:lineRule="auto"/>
        <w:ind w:firstLine="482"/>
        <w:rPr>
          <w:rFonts w:hint="eastAsia" w:ascii="宋体" w:hAnsi="宋体" w:eastAsia="宋体" w:cs="宋体"/>
          <w:b/>
          <w:sz w:val="21"/>
          <w:szCs w:val="21"/>
          <w:highlight w:val="none"/>
        </w:rPr>
      </w:pPr>
    </w:p>
    <w:bookmarkEnd w:id="366"/>
    <w:bookmarkEnd w:id="367"/>
    <w:bookmarkEnd w:id="368"/>
    <w:p w14:paraId="3D80E640">
      <w:pPr>
        <w:spacing w:line="360" w:lineRule="auto"/>
        <w:rPr>
          <w:rFonts w:hint="eastAsia" w:ascii="宋体" w:hAnsi="宋体" w:eastAsia="宋体" w:cs="宋体"/>
          <w:sz w:val="21"/>
          <w:szCs w:val="21"/>
          <w:highlight w:val="none"/>
        </w:rPr>
      </w:pPr>
    </w:p>
    <w:p w14:paraId="1466A660">
      <w:pPr>
        <w:spacing w:line="360" w:lineRule="auto"/>
        <w:ind w:firstLine="420" w:firstLineChars="200"/>
        <w:rPr>
          <w:rFonts w:hint="eastAsia" w:ascii="宋体" w:hAnsi="宋体" w:eastAsia="宋体" w:cs="宋体"/>
          <w:sz w:val="21"/>
          <w:szCs w:val="21"/>
          <w:highlight w:val="none"/>
        </w:rPr>
      </w:pPr>
    </w:p>
    <w:p w14:paraId="3DAE0CE7">
      <w:pPr>
        <w:spacing w:line="360" w:lineRule="auto"/>
        <w:ind w:firstLine="420" w:firstLineChars="200"/>
        <w:rPr>
          <w:rFonts w:hint="eastAsia" w:ascii="宋体" w:hAnsi="宋体" w:eastAsia="宋体" w:cs="宋体"/>
          <w:sz w:val="21"/>
          <w:szCs w:val="21"/>
          <w:highlight w:val="none"/>
        </w:rPr>
      </w:pPr>
    </w:p>
    <w:p w14:paraId="7C5925F7">
      <w:pPr>
        <w:spacing w:line="440" w:lineRule="exact"/>
        <w:ind w:firstLine="420" w:firstLineChars="200"/>
        <w:rPr>
          <w:rFonts w:hint="eastAsia" w:ascii="宋体" w:hAnsi="宋体" w:eastAsia="宋体" w:cs="宋体"/>
          <w:sz w:val="21"/>
          <w:szCs w:val="21"/>
          <w:highlight w:val="none"/>
        </w:rPr>
      </w:pPr>
    </w:p>
    <w:p w14:paraId="4E2B23ED">
      <w:pPr>
        <w:rPr>
          <w:rFonts w:hint="eastAsia" w:ascii="宋体" w:hAnsi="宋体" w:eastAsia="宋体" w:cs="宋体"/>
          <w:sz w:val="21"/>
          <w:szCs w:val="21"/>
          <w:highlight w:val="none"/>
        </w:rPr>
      </w:pPr>
    </w:p>
    <w:p w14:paraId="7122535F">
      <w:pPr>
        <w:pStyle w:val="4"/>
        <w:numPr>
          <w:ilvl w:val="2"/>
          <w:numId w:val="0"/>
        </w:numPr>
        <w:jc w:val="center"/>
        <w:rPr>
          <w:rFonts w:hint="eastAsia" w:ascii="宋体" w:hAnsi="宋体" w:eastAsia="宋体" w:cs="宋体"/>
          <w:sz w:val="21"/>
          <w:szCs w:val="21"/>
          <w:highlight w:val="none"/>
        </w:rPr>
      </w:pPr>
      <w:bookmarkStart w:id="371" w:name="_Toc509218504"/>
      <w:bookmarkStart w:id="372" w:name="_Toc26349"/>
      <w:bookmarkStart w:id="373" w:name="_Toc16065"/>
      <w:bookmarkStart w:id="374" w:name="_Toc503861959"/>
      <w:r>
        <w:rPr>
          <w:rFonts w:hint="eastAsia" w:ascii="宋体" w:hAnsi="宋体" w:eastAsia="宋体" w:cs="宋体"/>
          <w:sz w:val="21"/>
          <w:szCs w:val="21"/>
          <w:highlight w:val="none"/>
        </w:rPr>
        <w:t>格式5、供应商认为如果满足</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文件要求还需要提供的其他资格证明文件</w:t>
      </w:r>
      <w:bookmarkEnd w:id="371"/>
      <w:bookmarkEnd w:id="372"/>
      <w:bookmarkEnd w:id="373"/>
      <w:bookmarkEnd w:id="374"/>
    </w:p>
    <w:p w14:paraId="6936FFCD">
      <w:pPr>
        <w:pStyle w:val="4"/>
        <w:numPr>
          <w:ilvl w:val="2"/>
          <w:numId w:val="0"/>
        </w:num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br w:type="page"/>
      </w:r>
      <w:bookmarkStart w:id="375" w:name="_Toc503861958"/>
      <w:bookmarkStart w:id="376" w:name="_Toc509218503"/>
      <w:bookmarkStart w:id="377" w:name="_Toc14357"/>
      <w:bookmarkStart w:id="378" w:name="_Toc8020"/>
      <w:bookmarkStart w:id="379" w:name="_Toc12720"/>
      <w:bookmarkStart w:id="380" w:name="_Toc7050"/>
      <w:r>
        <w:rPr>
          <w:rFonts w:hint="eastAsia" w:ascii="宋体" w:hAnsi="宋体" w:eastAsia="宋体" w:cs="宋体"/>
          <w:sz w:val="21"/>
          <w:szCs w:val="21"/>
          <w:highlight w:val="none"/>
        </w:rPr>
        <w:t>格式6、</w:t>
      </w:r>
      <w:bookmarkEnd w:id="375"/>
      <w:bookmarkEnd w:id="376"/>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保证金缴纳凭证复印件</w:t>
      </w:r>
      <w:bookmarkEnd w:id="377"/>
      <w:bookmarkEnd w:id="378"/>
      <w:bookmarkEnd w:id="379"/>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本项目不适用</w:t>
      </w:r>
      <w:r>
        <w:rPr>
          <w:rFonts w:hint="eastAsia" w:ascii="宋体" w:hAnsi="宋体" w:eastAsia="宋体" w:cs="宋体"/>
          <w:sz w:val="21"/>
          <w:szCs w:val="21"/>
          <w:highlight w:val="none"/>
          <w:lang w:eastAsia="zh-CN"/>
        </w:rPr>
        <w:t>）</w:t>
      </w:r>
      <w:bookmarkEnd w:id="380"/>
    </w:p>
    <w:p w14:paraId="1B6190CA">
      <w:pPr>
        <w:pStyle w:val="3"/>
        <w:numPr>
          <w:ilvl w:val="1"/>
          <w:numId w:val="0"/>
        </w:numPr>
        <w:spacing w:before="312" w:after="312"/>
        <w:jc w:val="center"/>
        <w:rPr>
          <w:rFonts w:hint="eastAsia" w:ascii="宋体" w:hAnsi="宋体" w:eastAsia="宋体" w:cs="宋体"/>
          <w:sz w:val="21"/>
          <w:szCs w:val="21"/>
          <w:highlight w:val="none"/>
        </w:rPr>
      </w:pPr>
      <w:bookmarkStart w:id="381" w:name="_Toc406162626"/>
      <w:bookmarkStart w:id="382" w:name="_Toc509218505"/>
      <w:bookmarkStart w:id="383" w:name="_Toc391301880"/>
      <w:bookmarkStart w:id="384" w:name="_Toc503861960"/>
      <w:bookmarkStart w:id="385" w:name="_Toc383636421"/>
      <w:r>
        <w:rPr>
          <w:rFonts w:hint="eastAsia" w:ascii="宋体" w:hAnsi="宋体" w:eastAsia="宋体" w:cs="宋体"/>
          <w:sz w:val="21"/>
          <w:szCs w:val="21"/>
          <w:highlight w:val="none"/>
        </w:rPr>
        <w:br w:type="page"/>
      </w:r>
      <w:bookmarkStart w:id="386" w:name="_Toc29622"/>
      <w:bookmarkStart w:id="387" w:name="_Toc4293"/>
      <w:r>
        <w:rPr>
          <w:rFonts w:hint="eastAsia" w:ascii="宋体" w:hAnsi="宋体" w:eastAsia="宋体" w:cs="宋体"/>
          <w:sz w:val="21"/>
          <w:szCs w:val="21"/>
          <w:highlight w:val="none"/>
        </w:rPr>
        <w:t>三、技术商务部分</w:t>
      </w:r>
      <w:bookmarkEnd w:id="381"/>
      <w:bookmarkEnd w:id="382"/>
      <w:bookmarkEnd w:id="383"/>
      <w:bookmarkEnd w:id="384"/>
      <w:bookmarkEnd w:id="385"/>
      <w:bookmarkEnd w:id="386"/>
      <w:bookmarkEnd w:id="387"/>
    </w:p>
    <w:p w14:paraId="61CA2809">
      <w:pPr>
        <w:pStyle w:val="4"/>
        <w:numPr>
          <w:ilvl w:val="2"/>
          <w:numId w:val="0"/>
        </w:numPr>
        <w:jc w:val="center"/>
        <w:rPr>
          <w:rFonts w:hint="eastAsia" w:ascii="宋体" w:hAnsi="宋体" w:eastAsia="宋体" w:cs="宋体"/>
          <w:sz w:val="21"/>
          <w:szCs w:val="21"/>
          <w:highlight w:val="none"/>
        </w:rPr>
      </w:pPr>
      <w:bookmarkStart w:id="388" w:name="_Toc383636422"/>
      <w:bookmarkStart w:id="389" w:name="_Toc503861961"/>
      <w:bookmarkStart w:id="390" w:name="_Toc406162627"/>
      <w:bookmarkStart w:id="391" w:name="_Toc509218506"/>
      <w:bookmarkStart w:id="392" w:name="_Toc391301881"/>
      <w:bookmarkStart w:id="393" w:name="_Toc10416"/>
      <w:bookmarkStart w:id="394" w:name="_Toc19664"/>
      <w:r>
        <w:rPr>
          <w:rFonts w:hint="eastAsia" w:ascii="宋体" w:hAnsi="宋体" w:eastAsia="宋体" w:cs="宋体"/>
          <w:sz w:val="21"/>
          <w:szCs w:val="21"/>
          <w:highlight w:val="none"/>
        </w:rPr>
        <w:t>格式1、</w:t>
      </w:r>
      <w:bookmarkEnd w:id="388"/>
      <w:bookmarkEnd w:id="389"/>
      <w:bookmarkEnd w:id="390"/>
      <w:bookmarkEnd w:id="391"/>
      <w:bookmarkEnd w:id="392"/>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rPr>
        <w:t>申请书</w:t>
      </w:r>
      <w:bookmarkEnd w:id="393"/>
      <w:bookmarkEnd w:id="394"/>
    </w:p>
    <w:p w14:paraId="58FCD4CB">
      <w:pPr>
        <w:spacing w:line="360" w:lineRule="auto"/>
        <w:rPr>
          <w:rFonts w:hint="eastAsia" w:ascii="宋体" w:hAnsi="宋体" w:eastAsia="宋体" w:cs="宋体"/>
          <w:b/>
          <w:sz w:val="21"/>
          <w:szCs w:val="21"/>
          <w:highlight w:val="none"/>
          <w:u w:val="single"/>
          <w:lang w:val="en-US" w:eastAsia="zh-CN"/>
        </w:rPr>
      </w:pPr>
      <w:r>
        <w:rPr>
          <w:rFonts w:hint="eastAsia" w:ascii="宋体" w:hAnsi="宋体" w:eastAsia="宋体" w:cs="宋体"/>
          <w:sz w:val="21"/>
          <w:szCs w:val="21"/>
          <w:highlight w:val="none"/>
        </w:rPr>
        <w:t>致</w:t>
      </w:r>
      <w:r>
        <w:rPr>
          <w:rFonts w:hint="eastAsia" w:ascii="宋体" w:hAnsi="宋体" w:eastAsia="宋体" w:cs="宋体"/>
          <w:b/>
          <w:sz w:val="21"/>
          <w:szCs w:val="21"/>
          <w:highlight w:val="none"/>
        </w:rPr>
        <w:t>：</w:t>
      </w:r>
      <w:r>
        <w:rPr>
          <w:rFonts w:hint="eastAsia" w:ascii="宋体" w:hAnsi="宋体" w:eastAsia="宋体" w:cs="宋体"/>
          <w:b/>
          <w:sz w:val="21"/>
          <w:szCs w:val="21"/>
          <w:highlight w:val="none"/>
          <w:u w:val="single"/>
          <w:lang w:val="en-US" w:eastAsia="zh-CN"/>
        </w:rPr>
        <w:t xml:space="preserve">                    </w:t>
      </w:r>
    </w:p>
    <w:p w14:paraId="340708DE">
      <w:pP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我方仔细研究了</w:t>
      </w:r>
      <w:r>
        <w:rPr>
          <w:rFonts w:hint="eastAsia" w:ascii="宋体" w:hAnsi="宋体" w:cs="宋体"/>
          <w:sz w:val="21"/>
          <w:szCs w:val="21"/>
          <w:highlight w:val="none"/>
          <w:u w:val="single"/>
          <w:lang w:eastAsia="zh-CN"/>
        </w:rPr>
        <w:t>《云南文物论文集》（暂定名）出版项目</w:t>
      </w:r>
      <w:r>
        <w:rPr>
          <w:rFonts w:hint="eastAsia" w:ascii="宋体" w:hAnsi="宋体" w:eastAsia="宋体" w:cs="宋体"/>
          <w:sz w:val="21"/>
          <w:szCs w:val="21"/>
          <w:highlight w:val="none"/>
          <w:u w:val="single"/>
        </w:rPr>
        <w:t>（项目编号：</w:t>
      </w:r>
      <w:r>
        <w:rPr>
          <w:rFonts w:hint="eastAsia" w:ascii="宋体" w:hAnsi="宋体" w:cs="宋体"/>
          <w:sz w:val="21"/>
          <w:szCs w:val="21"/>
          <w:highlight w:val="none"/>
          <w:u w:val="single"/>
          <w:lang w:eastAsia="zh-CN"/>
        </w:rPr>
        <w:t xml:space="preserve"> YNZC2025-J3-01747-YZGF-0355</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rPr>
        <w:t>竞争性</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文件，并认可项目竞争性</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文件的全部内容，我方正式授权下述签字人</w:t>
      </w:r>
      <w:r>
        <w:rPr>
          <w:rFonts w:hint="eastAsia" w:ascii="宋体" w:hAnsi="宋体" w:eastAsia="宋体" w:cs="宋体"/>
          <w:sz w:val="21"/>
          <w:szCs w:val="21"/>
          <w:highlight w:val="none"/>
          <w:u w:val="single"/>
        </w:rPr>
        <w:t xml:space="preserve">   （姓名和职务）     </w:t>
      </w:r>
      <w:r>
        <w:rPr>
          <w:rFonts w:hint="eastAsia" w:ascii="宋体" w:hAnsi="宋体" w:eastAsia="宋体" w:cs="宋体"/>
          <w:sz w:val="21"/>
          <w:szCs w:val="21"/>
          <w:highlight w:val="none"/>
        </w:rPr>
        <w:t>全权代表</w:t>
      </w:r>
      <w:r>
        <w:rPr>
          <w:rFonts w:hint="eastAsia" w:ascii="宋体" w:hAnsi="宋体" w:eastAsia="宋体" w:cs="宋体"/>
          <w:sz w:val="21"/>
          <w:szCs w:val="21"/>
          <w:highlight w:val="none"/>
          <w:u w:val="single"/>
        </w:rPr>
        <w:t xml:space="preserve">  （供应商全称）   </w:t>
      </w:r>
      <w:r>
        <w:rPr>
          <w:rFonts w:hint="eastAsia" w:ascii="宋体" w:hAnsi="宋体" w:eastAsia="宋体" w:cs="宋体"/>
          <w:sz w:val="21"/>
          <w:szCs w:val="21"/>
          <w:highlight w:val="none"/>
        </w:rPr>
        <w:t>参加</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，并提交电子版响应文件1份。</w:t>
      </w:r>
    </w:p>
    <w:p w14:paraId="3A16106B">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1.按采购文件要求，</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rPr>
        <w:t>总报价（大写）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元，人民币(￥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33A0A915">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2.我方同意将按竞争性</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文件的规定履行合同责任和义务。</w:t>
      </w:r>
    </w:p>
    <w:p w14:paraId="3125A811">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3.我方已详细审查全部竞争性</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文件，包括修改文件以及全部参考资料和所有附件。我们完全理解并认为该</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文件公平公正，不存在倾向性，且同意放弃对这方面有不明及误解的权利。</w:t>
      </w:r>
    </w:p>
    <w:p w14:paraId="70F50CC9">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4.我方响应文件有效期为自</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之日起90天。</w:t>
      </w:r>
    </w:p>
    <w:p w14:paraId="5FE3242F">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5.我方同意供应商须知中关于没收保证金的规定。</w:t>
      </w:r>
    </w:p>
    <w:p w14:paraId="21CB2768">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6.同意应贵方要求提供与本次</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有关的任何数据和资料，并保证数据和资料的完整性和真实性。</w:t>
      </w:r>
    </w:p>
    <w:p w14:paraId="4875702F">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7.我方完全理解贵方不一定要接受最低报价的供应商为成交供应商的行为。</w:t>
      </w:r>
    </w:p>
    <w:p w14:paraId="7D111086">
      <w:pPr>
        <w:spacing w:line="360" w:lineRule="auto"/>
        <w:ind w:firstLine="420" w:firstLineChars="200"/>
        <w:rPr>
          <w:rFonts w:hint="eastAsia" w:ascii="宋体" w:hAnsi="宋体" w:eastAsia="宋体" w:cs="宋体"/>
          <w:sz w:val="21"/>
          <w:szCs w:val="21"/>
          <w:highlight w:val="none"/>
        </w:rPr>
      </w:pPr>
    </w:p>
    <w:p w14:paraId="4CE075D6">
      <w:pPr>
        <w:spacing w:line="360" w:lineRule="auto"/>
        <w:ind w:firstLine="420" w:firstLineChars="200"/>
        <w:rPr>
          <w:rFonts w:hint="eastAsia" w:ascii="宋体" w:hAnsi="宋体" w:eastAsia="宋体" w:cs="宋体"/>
          <w:sz w:val="21"/>
          <w:szCs w:val="21"/>
          <w:highlight w:val="none"/>
        </w:rPr>
      </w:pPr>
    </w:p>
    <w:p w14:paraId="3AE05DA2">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供应商（加盖电子公章）：</w:t>
      </w:r>
      <w:r>
        <w:rPr>
          <w:rFonts w:hint="eastAsia" w:ascii="宋体" w:hAnsi="宋体" w:eastAsia="宋体" w:cs="宋体"/>
          <w:sz w:val="21"/>
          <w:szCs w:val="21"/>
          <w:highlight w:val="none"/>
          <w:u w:val="single"/>
        </w:rPr>
        <w:t xml:space="preserve">                                          </w:t>
      </w:r>
    </w:p>
    <w:p w14:paraId="18D47765">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地  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E149626">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邮  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671913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法定代表人或委托代理人（电子签名或电子签章）：</w:t>
      </w:r>
      <w:r>
        <w:rPr>
          <w:rFonts w:hint="eastAsia" w:ascii="宋体" w:hAnsi="宋体" w:eastAsia="宋体" w:cs="宋体"/>
          <w:sz w:val="21"/>
          <w:szCs w:val="21"/>
          <w:highlight w:val="none"/>
          <w:u w:val="single"/>
        </w:rPr>
        <w:t xml:space="preserve">                    </w:t>
      </w:r>
    </w:p>
    <w:p w14:paraId="67B1D8CB">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4A2F5E1F">
      <w:pPr>
        <w:spacing w:line="420" w:lineRule="exact"/>
        <w:ind w:firstLine="420" w:firstLineChars="200"/>
        <w:rPr>
          <w:rFonts w:hint="eastAsia" w:ascii="宋体" w:hAnsi="宋体" w:eastAsia="宋体" w:cs="宋体"/>
          <w:sz w:val="21"/>
          <w:szCs w:val="21"/>
          <w:highlight w:val="none"/>
        </w:rPr>
      </w:pPr>
    </w:p>
    <w:p w14:paraId="0FF40907">
      <w:pPr>
        <w:spacing w:line="440" w:lineRule="exact"/>
        <w:rPr>
          <w:rFonts w:hint="eastAsia" w:ascii="宋体" w:hAnsi="宋体" w:eastAsia="宋体" w:cs="宋体"/>
          <w:sz w:val="21"/>
          <w:szCs w:val="21"/>
          <w:highlight w:val="none"/>
        </w:rPr>
      </w:pPr>
    </w:p>
    <w:p w14:paraId="3CDB74F3">
      <w:pPr>
        <w:pStyle w:val="4"/>
        <w:numPr>
          <w:ilvl w:val="2"/>
          <w:numId w:val="0"/>
        </w:numPr>
        <w:jc w:val="center"/>
        <w:rPr>
          <w:rFonts w:hint="eastAsia" w:ascii="宋体" w:hAnsi="宋体" w:eastAsia="宋体" w:cs="宋体"/>
          <w:bCs w:val="0"/>
          <w:sz w:val="21"/>
          <w:szCs w:val="21"/>
          <w:highlight w:val="none"/>
        </w:rPr>
      </w:pPr>
      <w:bookmarkStart w:id="395" w:name="_Toc406162628"/>
      <w:bookmarkStart w:id="396" w:name="_Toc509218507"/>
      <w:bookmarkStart w:id="397" w:name="_Toc383636423"/>
      <w:bookmarkStart w:id="398" w:name="_Toc503861962"/>
      <w:bookmarkStart w:id="399" w:name="_Toc391301882"/>
      <w:r>
        <w:rPr>
          <w:rFonts w:hint="eastAsia" w:ascii="宋体" w:hAnsi="宋体" w:eastAsia="宋体" w:cs="宋体"/>
          <w:sz w:val="21"/>
          <w:szCs w:val="21"/>
          <w:highlight w:val="none"/>
        </w:rPr>
        <w:br w:type="page"/>
      </w:r>
      <w:bookmarkStart w:id="400" w:name="_Toc1700"/>
      <w:r>
        <w:rPr>
          <w:rFonts w:hint="eastAsia" w:ascii="宋体" w:hAnsi="宋体" w:eastAsia="宋体" w:cs="宋体"/>
          <w:sz w:val="21"/>
          <w:szCs w:val="21"/>
          <w:highlight w:val="none"/>
        </w:rPr>
        <w:t>格式2、</w:t>
      </w:r>
      <w:bookmarkStart w:id="401" w:name="_Toc29830"/>
      <w:bookmarkStart w:id="402" w:name="_Toc383175517"/>
      <w:bookmarkStart w:id="403" w:name="_Toc415662831"/>
      <w:bookmarkStart w:id="404" w:name="_Toc347849254"/>
      <w:r>
        <w:rPr>
          <w:rFonts w:hint="eastAsia" w:ascii="宋体" w:hAnsi="宋体" w:eastAsia="宋体" w:cs="宋体"/>
          <w:bCs w:val="0"/>
          <w:sz w:val="21"/>
          <w:szCs w:val="21"/>
          <w:highlight w:val="none"/>
        </w:rPr>
        <w:t>报价一览表</w:t>
      </w:r>
      <w:bookmarkEnd w:id="400"/>
      <w:bookmarkEnd w:id="401"/>
      <w:bookmarkEnd w:id="402"/>
      <w:bookmarkEnd w:id="403"/>
      <w:bookmarkEnd w:id="404"/>
    </w:p>
    <w:p w14:paraId="0145C12E">
      <w:pPr>
        <w:autoSpaceDE w:val="0"/>
        <w:autoSpaceDN w:val="0"/>
        <w:adjustRightInd w:val="0"/>
        <w:spacing w:line="360" w:lineRule="auto"/>
        <w:jc w:val="left"/>
        <w:rPr>
          <w:rFonts w:hint="eastAsia" w:ascii="宋体" w:hAnsi="宋体" w:eastAsia="宋体" w:cs="宋体"/>
          <w:b/>
          <w:kern w:val="0"/>
          <w:sz w:val="21"/>
          <w:szCs w:val="21"/>
          <w:highlight w:val="none"/>
          <w:lang w:eastAsia="zh-CN"/>
        </w:rPr>
      </w:pPr>
      <w:r>
        <w:rPr>
          <w:rFonts w:hint="eastAsia" w:ascii="宋体" w:hAnsi="宋体" w:eastAsia="宋体" w:cs="宋体"/>
          <w:b/>
          <w:kern w:val="0"/>
          <w:sz w:val="21"/>
          <w:szCs w:val="21"/>
          <w:highlight w:val="none"/>
        </w:rPr>
        <w:t>项目名称：</w:t>
      </w:r>
    </w:p>
    <w:p w14:paraId="2F2AF02E">
      <w:pPr>
        <w:autoSpaceDE w:val="0"/>
        <w:autoSpaceDN w:val="0"/>
        <w:adjustRightInd w:val="0"/>
        <w:spacing w:line="360" w:lineRule="auto"/>
        <w:jc w:val="left"/>
        <w:rPr>
          <w:rFonts w:hint="eastAsia" w:ascii="宋体" w:hAnsi="宋体" w:eastAsia="宋体" w:cs="宋体"/>
          <w:kern w:val="0"/>
          <w:sz w:val="21"/>
          <w:szCs w:val="21"/>
          <w:highlight w:val="none"/>
          <w:u w:val="single"/>
          <w:lang w:eastAsia="zh-CN"/>
        </w:rPr>
      </w:pPr>
      <w:r>
        <w:rPr>
          <w:rFonts w:hint="eastAsia" w:ascii="宋体" w:hAnsi="宋体" w:eastAsia="宋体" w:cs="宋体"/>
          <w:b/>
          <w:kern w:val="0"/>
          <w:sz w:val="21"/>
          <w:szCs w:val="21"/>
          <w:highlight w:val="none"/>
        </w:rPr>
        <w:t>项目编号：</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7"/>
        <w:gridCol w:w="2822"/>
        <w:gridCol w:w="2890"/>
        <w:gridCol w:w="1113"/>
      </w:tblGrid>
      <w:tr w14:paraId="1801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571" w:type="pct"/>
            <w:tcBorders>
              <w:top w:val="single" w:color="auto" w:sz="4" w:space="0"/>
              <w:left w:val="single" w:color="auto" w:sz="4" w:space="0"/>
              <w:bottom w:val="single" w:color="auto" w:sz="4" w:space="0"/>
              <w:right w:val="single" w:color="auto" w:sz="4" w:space="0"/>
            </w:tcBorders>
            <w:noWrap w:val="0"/>
            <w:vAlign w:val="center"/>
          </w:tcPr>
          <w:p w14:paraId="6F5E412C">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p>
        </w:tc>
        <w:tc>
          <w:tcPr>
            <w:tcW w:w="1418" w:type="pct"/>
            <w:tcBorders>
              <w:top w:val="single" w:color="auto" w:sz="4" w:space="0"/>
              <w:left w:val="single" w:color="auto" w:sz="4" w:space="0"/>
              <w:bottom w:val="single" w:color="auto" w:sz="4" w:space="0"/>
              <w:right w:val="single" w:color="auto" w:sz="4" w:space="0"/>
            </w:tcBorders>
            <w:noWrap w:val="0"/>
            <w:vAlign w:val="center"/>
          </w:tcPr>
          <w:p w14:paraId="3527CC5B">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总报价</w:t>
            </w:r>
          </w:p>
          <w:p w14:paraId="192AA069">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（元）</w:t>
            </w:r>
          </w:p>
        </w:tc>
        <w:tc>
          <w:tcPr>
            <w:tcW w:w="1452" w:type="pct"/>
            <w:tcBorders>
              <w:top w:val="single" w:color="auto" w:sz="4" w:space="0"/>
              <w:left w:val="single" w:color="auto" w:sz="4" w:space="0"/>
              <w:bottom w:val="single" w:color="auto" w:sz="4" w:space="0"/>
              <w:right w:val="single" w:color="auto" w:sz="4" w:space="0"/>
            </w:tcBorders>
            <w:noWrap w:val="0"/>
            <w:vAlign w:val="center"/>
          </w:tcPr>
          <w:p w14:paraId="220DE7CD">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合同履行期限</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6FB092F1">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71BB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1571" w:type="pct"/>
            <w:tcBorders>
              <w:top w:val="single" w:color="auto" w:sz="4" w:space="0"/>
              <w:left w:val="single" w:color="auto" w:sz="4" w:space="0"/>
              <w:bottom w:val="single" w:color="auto" w:sz="4" w:space="0"/>
              <w:right w:val="single" w:color="auto" w:sz="4" w:space="0"/>
            </w:tcBorders>
            <w:noWrap w:val="0"/>
            <w:vAlign w:val="center"/>
          </w:tcPr>
          <w:p w14:paraId="6C0B5149">
            <w:pPr>
              <w:snapToGrid w:val="0"/>
              <w:spacing w:line="360" w:lineRule="auto"/>
              <w:jc w:val="center"/>
              <w:rPr>
                <w:rFonts w:hint="eastAsia" w:ascii="宋体" w:hAnsi="宋体" w:eastAsia="宋体" w:cs="宋体"/>
                <w:sz w:val="21"/>
                <w:szCs w:val="21"/>
                <w:highlight w:val="none"/>
              </w:rPr>
            </w:pPr>
          </w:p>
        </w:tc>
        <w:tc>
          <w:tcPr>
            <w:tcW w:w="1418" w:type="pct"/>
            <w:tcBorders>
              <w:top w:val="single" w:color="auto" w:sz="4" w:space="0"/>
              <w:left w:val="single" w:color="auto" w:sz="4" w:space="0"/>
              <w:bottom w:val="single" w:color="auto" w:sz="4" w:space="0"/>
              <w:right w:val="single" w:color="auto" w:sz="4" w:space="0"/>
            </w:tcBorders>
            <w:noWrap w:val="0"/>
            <w:vAlign w:val="center"/>
          </w:tcPr>
          <w:p w14:paraId="49881E35">
            <w:pPr>
              <w:snapToGrid w:val="0"/>
              <w:spacing w:line="360" w:lineRule="auto"/>
              <w:jc w:val="center"/>
              <w:rPr>
                <w:rFonts w:hint="eastAsia" w:ascii="宋体" w:hAnsi="宋体" w:eastAsia="宋体" w:cs="宋体"/>
                <w:sz w:val="21"/>
                <w:szCs w:val="21"/>
                <w:highlight w:val="none"/>
              </w:rPr>
            </w:pPr>
          </w:p>
        </w:tc>
        <w:tc>
          <w:tcPr>
            <w:tcW w:w="1452" w:type="pct"/>
            <w:tcBorders>
              <w:top w:val="single" w:color="auto" w:sz="4" w:space="0"/>
              <w:left w:val="single" w:color="auto" w:sz="4" w:space="0"/>
              <w:bottom w:val="single" w:color="auto" w:sz="4" w:space="0"/>
              <w:right w:val="single" w:color="auto" w:sz="4" w:space="0"/>
            </w:tcBorders>
            <w:noWrap w:val="0"/>
            <w:vAlign w:val="center"/>
          </w:tcPr>
          <w:p w14:paraId="5E201B1C">
            <w:pPr>
              <w:snapToGrid w:val="0"/>
              <w:spacing w:line="360" w:lineRule="auto"/>
              <w:rPr>
                <w:rFonts w:hint="eastAsia" w:ascii="宋体" w:hAnsi="宋体" w:eastAsia="宋体" w:cs="宋体"/>
                <w:sz w:val="21"/>
                <w:szCs w:val="21"/>
                <w:highlight w:val="none"/>
                <w:u w:val="single"/>
              </w:rPr>
            </w:pPr>
          </w:p>
        </w:tc>
        <w:tc>
          <w:tcPr>
            <w:tcW w:w="558" w:type="pct"/>
            <w:tcBorders>
              <w:top w:val="single" w:color="auto" w:sz="4" w:space="0"/>
              <w:left w:val="single" w:color="auto" w:sz="4" w:space="0"/>
              <w:bottom w:val="single" w:color="auto" w:sz="4" w:space="0"/>
              <w:right w:val="single" w:color="auto" w:sz="4" w:space="0"/>
            </w:tcBorders>
            <w:noWrap w:val="0"/>
            <w:vAlign w:val="top"/>
          </w:tcPr>
          <w:p w14:paraId="47325345">
            <w:pPr>
              <w:snapToGrid w:val="0"/>
              <w:spacing w:line="360" w:lineRule="auto"/>
              <w:rPr>
                <w:rFonts w:hint="eastAsia" w:ascii="宋体" w:hAnsi="宋体" w:eastAsia="宋体" w:cs="宋体"/>
                <w:sz w:val="21"/>
                <w:szCs w:val="21"/>
                <w:highlight w:val="none"/>
              </w:rPr>
            </w:pPr>
          </w:p>
        </w:tc>
      </w:tr>
      <w:tr w14:paraId="3B3C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top"/>
          </w:tcPr>
          <w:p w14:paraId="47DBB37F">
            <w:pPr>
              <w:snapToGrid w:val="0"/>
              <w:spacing w:line="360" w:lineRule="auto"/>
              <w:rPr>
                <w:rFonts w:hint="eastAsia" w:ascii="宋体" w:hAnsi="宋体" w:eastAsia="宋体" w:cs="宋体"/>
                <w:b/>
                <w:sz w:val="21"/>
                <w:szCs w:val="21"/>
                <w:highlight w:val="none"/>
              </w:rPr>
            </w:pPr>
          </w:p>
          <w:p w14:paraId="6B7D5B92">
            <w:pPr>
              <w:snapToGrid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谈判</w:t>
            </w:r>
            <w:r>
              <w:rPr>
                <w:rFonts w:hint="eastAsia" w:ascii="宋体" w:hAnsi="宋体" w:eastAsia="宋体" w:cs="宋体"/>
                <w:b/>
                <w:sz w:val="21"/>
                <w:szCs w:val="21"/>
                <w:highlight w:val="none"/>
              </w:rPr>
              <w:t>总报价（人民币大写）</w:t>
            </w:r>
            <w:r>
              <w:rPr>
                <w:rFonts w:hint="eastAsia" w:ascii="宋体" w:hAnsi="宋体" w:eastAsia="宋体" w:cs="宋体"/>
                <w:b/>
                <w:sz w:val="21"/>
                <w:szCs w:val="21"/>
                <w:highlight w:val="none"/>
                <w:u w:val="single"/>
              </w:rPr>
              <w:t xml:space="preserve">                                     </w:t>
            </w:r>
          </w:p>
        </w:tc>
      </w:tr>
      <w:tr w14:paraId="6E79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7"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top"/>
          </w:tcPr>
          <w:p w14:paraId="7B9FB2E5">
            <w:pPr>
              <w:snapToGrid w:val="0"/>
              <w:spacing w:line="360" w:lineRule="auto"/>
              <w:ind w:firstLine="2" w:firstLineChars="1"/>
              <w:rPr>
                <w:rFonts w:hint="eastAsia" w:ascii="宋体" w:hAnsi="宋体" w:eastAsia="宋体" w:cs="宋体"/>
                <w:sz w:val="21"/>
                <w:szCs w:val="21"/>
                <w:highlight w:val="none"/>
              </w:rPr>
            </w:pPr>
          </w:p>
          <w:p w14:paraId="153EB744">
            <w:pPr>
              <w:snapToGrid w:val="0"/>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（加盖电子公章）</w:t>
            </w:r>
          </w:p>
          <w:p w14:paraId="770B6900">
            <w:pPr>
              <w:snapToGrid w:val="0"/>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（电子签名或电子签章）</w:t>
            </w:r>
          </w:p>
          <w:p w14:paraId="71E198F0">
            <w:pPr>
              <w:snapToGrid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tc>
      </w:tr>
      <w:tr w14:paraId="4F9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499F07DE">
            <w:pPr>
              <w:snapToGrid w:val="0"/>
              <w:spacing w:line="360" w:lineRule="auto"/>
              <w:ind w:left="694" w:hanging="607" w:hangingChars="288"/>
              <w:rPr>
                <w:rFonts w:hint="eastAsia" w:ascii="宋体" w:hAnsi="宋体" w:eastAsia="宋体" w:cs="宋体"/>
                <w:b/>
                <w:sz w:val="21"/>
                <w:szCs w:val="21"/>
                <w:highlight w:val="none"/>
              </w:rPr>
            </w:pPr>
            <w:r>
              <w:rPr>
                <w:rFonts w:hint="eastAsia" w:ascii="宋体" w:hAnsi="宋体" w:eastAsia="宋体" w:cs="宋体"/>
                <w:b/>
                <w:sz w:val="21"/>
                <w:szCs w:val="21"/>
                <w:highlight w:val="none"/>
              </w:rPr>
              <w:t>备注：&lt;1&gt;供应商可根据自身响应情况，按规定表格填报、不得漏报。</w:t>
            </w:r>
          </w:p>
          <w:p w14:paraId="222D24D1">
            <w:pPr>
              <w:snapToGrid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&lt;2&gt;报价一览表内容应与谈判申请文件内容相一致，当两者不相符时，以报价一览表为准，且不得出现选择性内容。</w:t>
            </w:r>
          </w:p>
        </w:tc>
      </w:tr>
    </w:tbl>
    <w:p w14:paraId="4A276DDA">
      <w:pPr>
        <w:spacing w:line="420" w:lineRule="exact"/>
        <w:jc w:val="center"/>
        <w:rPr>
          <w:rFonts w:hint="eastAsia" w:ascii="宋体" w:hAnsi="宋体" w:eastAsia="宋体" w:cs="宋体"/>
          <w:sz w:val="21"/>
          <w:szCs w:val="21"/>
          <w:highlight w:val="none"/>
        </w:rPr>
      </w:pPr>
    </w:p>
    <w:p w14:paraId="64C8CAA0">
      <w:pPr>
        <w:spacing w:line="420" w:lineRule="exact"/>
        <w:rPr>
          <w:rFonts w:hint="eastAsia" w:ascii="宋体" w:hAnsi="宋体" w:eastAsia="宋体" w:cs="宋体"/>
          <w:sz w:val="21"/>
          <w:szCs w:val="21"/>
          <w:highlight w:val="none"/>
        </w:rPr>
      </w:pPr>
    </w:p>
    <w:p w14:paraId="6E070DD2">
      <w:pPr>
        <w:spacing w:line="420" w:lineRule="exact"/>
        <w:rPr>
          <w:rFonts w:hint="eastAsia" w:ascii="宋体" w:hAnsi="宋体" w:eastAsia="宋体" w:cs="宋体"/>
          <w:sz w:val="21"/>
          <w:szCs w:val="21"/>
          <w:highlight w:val="none"/>
        </w:rPr>
      </w:pPr>
    </w:p>
    <w:p w14:paraId="12139488">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bookmarkEnd w:id="395"/>
      <w:bookmarkEnd w:id="396"/>
      <w:bookmarkEnd w:id="397"/>
      <w:bookmarkEnd w:id="398"/>
      <w:bookmarkEnd w:id="399"/>
      <w:bookmarkStart w:id="405" w:name="_Toc86845659"/>
      <w:bookmarkStart w:id="406" w:name="_Toc98799146"/>
    </w:p>
    <w:bookmarkEnd w:id="405"/>
    <w:bookmarkEnd w:id="406"/>
    <w:p w14:paraId="57970492">
      <w:pPr>
        <w:pStyle w:val="4"/>
        <w:numPr>
          <w:ilvl w:val="2"/>
          <w:numId w:val="0"/>
        </w:numPr>
        <w:jc w:val="center"/>
        <w:rPr>
          <w:rFonts w:hint="eastAsia" w:ascii="宋体" w:hAnsi="宋体" w:eastAsia="宋体" w:cs="宋体"/>
          <w:kern w:val="0"/>
          <w:sz w:val="21"/>
          <w:szCs w:val="21"/>
          <w:highlight w:val="none"/>
        </w:rPr>
      </w:pPr>
      <w:bookmarkStart w:id="407" w:name="_Toc3004"/>
      <w:bookmarkStart w:id="408" w:name="_Toc421693294"/>
      <w:bookmarkStart w:id="409" w:name="_Toc655"/>
      <w:bookmarkStart w:id="410" w:name="_Toc46765060"/>
      <w:bookmarkStart w:id="411" w:name="_Toc418697457"/>
      <w:bookmarkStart w:id="412" w:name="_Toc16155"/>
      <w:bookmarkStart w:id="413" w:name="_Toc516501445"/>
      <w:bookmarkStart w:id="414" w:name="_Toc20329"/>
      <w:bookmarkStart w:id="415" w:name="_Toc427082472"/>
      <w:bookmarkStart w:id="416" w:name="_Toc24519"/>
      <w:bookmarkStart w:id="417" w:name="_Toc415662842"/>
      <w:r>
        <w:rPr>
          <w:rFonts w:hint="eastAsia" w:ascii="宋体" w:hAnsi="宋体" w:eastAsia="宋体" w:cs="宋体"/>
          <w:kern w:val="0"/>
          <w:sz w:val="21"/>
          <w:szCs w:val="21"/>
          <w:highlight w:val="none"/>
        </w:rPr>
        <w:t>格式</w:t>
      </w:r>
      <w:bookmarkStart w:id="418" w:name="_Toc11215"/>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、项目实施方案</w:t>
      </w:r>
      <w:bookmarkEnd w:id="407"/>
    </w:p>
    <w:p w14:paraId="3C04AFD9">
      <w:pPr>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(格式由谈判申请人自拟）</w:t>
      </w:r>
    </w:p>
    <w:p w14:paraId="550A822D">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br w:type="page"/>
      </w:r>
    </w:p>
    <w:p w14:paraId="6D4C6D95">
      <w:pPr>
        <w:pStyle w:val="4"/>
        <w:numPr>
          <w:ilvl w:val="2"/>
          <w:numId w:val="0"/>
        </w:numPr>
        <w:jc w:val="center"/>
        <w:rPr>
          <w:rFonts w:hint="eastAsia" w:ascii="宋体" w:hAnsi="宋体" w:eastAsia="宋体" w:cs="宋体"/>
          <w:spacing w:val="6"/>
          <w:sz w:val="21"/>
          <w:szCs w:val="21"/>
          <w:highlight w:val="none"/>
        </w:rPr>
      </w:pPr>
      <w:bookmarkStart w:id="419" w:name="_Toc12140"/>
      <w:r>
        <w:rPr>
          <w:rFonts w:hint="eastAsia" w:ascii="宋体" w:hAnsi="宋体" w:eastAsia="宋体" w:cs="宋体"/>
          <w:kern w:val="0"/>
          <w:sz w:val="21"/>
          <w:szCs w:val="21"/>
          <w:highlight w:val="none"/>
        </w:rPr>
        <w:t>格式</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w:t>
      </w:r>
      <w:r>
        <w:rPr>
          <w:rFonts w:hint="eastAsia" w:ascii="宋体" w:hAnsi="宋体" w:eastAsia="宋体" w:cs="宋体"/>
          <w:spacing w:val="6"/>
          <w:sz w:val="21"/>
          <w:szCs w:val="21"/>
          <w:highlight w:val="none"/>
        </w:rPr>
        <w:t>《中小企业声明函》</w:t>
      </w:r>
      <w:bookmarkEnd w:id="408"/>
      <w:bookmarkEnd w:id="409"/>
      <w:bookmarkEnd w:id="410"/>
      <w:bookmarkEnd w:id="411"/>
      <w:bookmarkEnd w:id="412"/>
      <w:bookmarkEnd w:id="413"/>
      <w:bookmarkEnd w:id="414"/>
      <w:bookmarkEnd w:id="415"/>
      <w:bookmarkEnd w:id="416"/>
      <w:bookmarkEnd w:id="418"/>
      <w:bookmarkEnd w:id="419"/>
    </w:p>
    <w:p w14:paraId="74FB09AA">
      <w:pPr>
        <w:pStyle w:val="12"/>
        <w:spacing w:line="360" w:lineRule="auto"/>
        <w:ind w:left="42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（单位名称）</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（项目名称）</w:t>
      </w:r>
      <w:r>
        <w:rPr>
          <w:rFonts w:hint="eastAsia" w:ascii="宋体" w:hAnsi="宋体" w:eastAsia="宋体" w:cs="宋体"/>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086801C">
      <w:pPr>
        <w:pStyle w:val="12"/>
        <w:spacing w:line="360" w:lineRule="auto"/>
        <w:ind w:left="42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其他未列明行业</w:t>
      </w:r>
      <w:r>
        <w:rPr>
          <w:rFonts w:hint="eastAsia" w:ascii="宋体" w:hAnsi="宋体" w:eastAsia="宋体" w:cs="宋体"/>
          <w:sz w:val="21"/>
          <w:szCs w:val="21"/>
          <w:highlight w:val="none"/>
        </w:rPr>
        <w:t>；承接企业为</w:t>
      </w:r>
      <w:r>
        <w:rPr>
          <w:rFonts w:hint="eastAsia" w:ascii="宋体" w:hAnsi="宋体" w:eastAsia="宋体" w:cs="宋体"/>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7CDA9FB3">
      <w:pPr>
        <w:pStyle w:val="12"/>
        <w:spacing w:line="360" w:lineRule="auto"/>
        <w:ind w:left="42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（采购文件中明确的所属行业）；</w:t>
      </w:r>
      <w:r>
        <w:rPr>
          <w:rFonts w:hint="eastAsia" w:ascii="宋体" w:hAnsi="宋体" w:eastAsia="宋体" w:cs="宋体"/>
          <w:sz w:val="21"/>
          <w:szCs w:val="21"/>
          <w:highlight w:val="none"/>
        </w:rPr>
        <w:t>承接企业为</w:t>
      </w:r>
      <w:r>
        <w:rPr>
          <w:rFonts w:hint="eastAsia" w:ascii="宋体" w:hAnsi="宋体" w:eastAsia="宋体" w:cs="宋体"/>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万元，属于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4AACABF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0271479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以上企业，不属于大企业的分支机构，不存在控股股东为大企业的情形，也不存在与大企业的负责人为同一人的情形。</w:t>
      </w:r>
    </w:p>
    <w:p w14:paraId="0924C99B">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本企业对上述声明内容的真实性负责。如有虚假，将依法承担相应责任。</w:t>
      </w:r>
    </w:p>
    <w:p w14:paraId="049720AA">
      <w:pPr>
        <w:tabs>
          <w:tab w:val="left" w:pos="4860"/>
        </w:tabs>
        <w:spacing w:line="360" w:lineRule="auto"/>
        <w:ind w:right="1560" w:firstLine="444" w:firstLineChars="200"/>
        <w:jc w:val="cente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企业名称（电子签章）： </w:t>
      </w:r>
    </w:p>
    <w:p w14:paraId="3D077107">
      <w:pPr>
        <w:tabs>
          <w:tab w:val="left" w:pos="4860"/>
        </w:tabs>
        <w:spacing w:line="360" w:lineRule="auto"/>
        <w:ind w:right="1560" w:firstLine="444" w:firstLineChars="200"/>
        <w:jc w:val="center"/>
        <w:rPr>
          <w:rFonts w:hint="eastAsia" w:ascii="宋体" w:hAnsi="宋体" w:eastAsia="宋体" w:cs="宋体"/>
          <w:b/>
          <w:sz w:val="21"/>
          <w:szCs w:val="21"/>
          <w:highlight w:val="none"/>
        </w:rPr>
      </w:pPr>
      <w:r>
        <w:rPr>
          <w:rFonts w:hint="eastAsia" w:ascii="宋体" w:hAnsi="宋体" w:eastAsia="宋体" w:cs="宋体"/>
          <w:spacing w:val="6"/>
          <w:sz w:val="21"/>
          <w:szCs w:val="21"/>
          <w:highlight w:val="none"/>
        </w:rPr>
        <w:t xml:space="preserve">                               日  期：              </w:t>
      </w:r>
    </w:p>
    <w:p w14:paraId="3EDFC724">
      <w:p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注：1、从业人员、营业收入、资产总额填报上一年度数据，无上一年度数据的新成立企业可不填报。</w:t>
      </w:r>
    </w:p>
    <w:p w14:paraId="29BF5FF2">
      <w:pPr>
        <w:numPr>
          <w:ilvl w:val="0"/>
          <w:numId w:val="4"/>
        </w:num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所属行业应为《中小企业划型标准规定》中的</w:t>
      </w:r>
      <w:r>
        <w:rPr>
          <w:rFonts w:hint="eastAsia" w:ascii="宋体" w:hAnsi="宋体" w:eastAsia="宋体" w:cs="宋体"/>
          <w:b/>
          <w:sz w:val="21"/>
          <w:szCs w:val="21"/>
          <w:highlight w:val="none"/>
          <w:u w:val="single"/>
        </w:rPr>
        <w:t>其他未列明行业</w:t>
      </w:r>
      <w:r>
        <w:rPr>
          <w:rFonts w:hint="eastAsia" w:ascii="宋体" w:hAnsi="宋体" w:eastAsia="宋体" w:cs="宋体"/>
          <w:b/>
          <w:sz w:val="21"/>
          <w:szCs w:val="21"/>
          <w:highlight w:val="none"/>
        </w:rPr>
        <w:t>。</w:t>
      </w:r>
    </w:p>
    <w:p w14:paraId="3A0C3299">
      <w:p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3、注：供应商须核对《关于印发中小企业划型标准规定的通知》（工信部联企业〔2011〕300号）规定的中小企业划型标准，如实填写声明函。所声明的从业人员人数或营业收入金额不符合中小企业划型标准规定的，</w:t>
      </w:r>
      <w:r>
        <w:rPr>
          <w:rFonts w:hint="eastAsia" w:ascii="宋体" w:hAnsi="宋体" w:eastAsia="宋体" w:cs="宋体"/>
          <w:b/>
          <w:sz w:val="21"/>
          <w:szCs w:val="21"/>
          <w:highlight w:val="none"/>
          <w:lang w:eastAsia="zh-CN"/>
        </w:rPr>
        <w:t>谈判</w:t>
      </w:r>
      <w:r>
        <w:rPr>
          <w:rFonts w:hint="eastAsia" w:ascii="宋体" w:hAnsi="宋体" w:eastAsia="宋体" w:cs="宋体"/>
          <w:b/>
          <w:sz w:val="21"/>
          <w:szCs w:val="21"/>
          <w:highlight w:val="none"/>
        </w:rPr>
        <w:t>小组将不予进行价格扣除。</w:t>
      </w:r>
    </w:p>
    <w:p w14:paraId="78D082EB">
      <w:pPr>
        <w:spacing w:line="360" w:lineRule="auto"/>
        <w:ind w:firstLine="422" w:firstLineChars="200"/>
        <w:rPr>
          <w:rFonts w:hint="eastAsia" w:ascii="宋体" w:hAnsi="宋体" w:eastAsia="宋体" w:cs="宋体"/>
          <w:kern w:val="0"/>
          <w:sz w:val="21"/>
          <w:szCs w:val="21"/>
          <w:highlight w:val="none"/>
        </w:rPr>
      </w:pPr>
      <w:r>
        <w:rPr>
          <w:rFonts w:hint="eastAsia" w:ascii="宋体" w:hAnsi="宋体" w:eastAsia="宋体" w:cs="宋体"/>
          <w:b/>
          <w:sz w:val="21"/>
          <w:szCs w:val="21"/>
          <w:highlight w:val="none"/>
        </w:rPr>
        <w:t>4、如不是小微企业，则《中小企业声明函》可不填写也不用进行签字盖章。</w:t>
      </w:r>
      <w:r>
        <w:rPr>
          <w:rFonts w:hint="eastAsia" w:ascii="宋体" w:hAnsi="宋体" w:eastAsia="宋体" w:cs="宋体"/>
          <w:kern w:val="0"/>
          <w:sz w:val="21"/>
          <w:szCs w:val="21"/>
          <w:highlight w:val="none"/>
        </w:rPr>
        <w:br w:type="page"/>
      </w:r>
      <w:r>
        <w:rPr>
          <w:rFonts w:hint="eastAsia" w:ascii="宋体" w:hAnsi="宋体" w:eastAsia="宋体" w:cs="宋体"/>
          <w:kern w:val="0"/>
          <w:sz w:val="21"/>
          <w:szCs w:val="21"/>
          <w:highlight w:val="none"/>
        </w:rPr>
        <w:t>附表</w:t>
      </w:r>
    </w:p>
    <w:p w14:paraId="0D6C68AC">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统计上大中小微型企业划分标准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273"/>
        <w:gridCol w:w="854"/>
        <w:gridCol w:w="1015"/>
        <w:gridCol w:w="1535"/>
        <w:gridCol w:w="1286"/>
        <w:gridCol w:w="894"/>
      </w:tblGrid>
      <w:tr w14:paraId="6AC6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exact"/>
          <w:jc w:val="center"/>
        </w:trPr>
        <w:tc>
          <w:tcPr>
            <w:tcW w:w="1656" w:type="dxa"/>
            <w:noWrap w:val="0"/>
            <w:vAlign w:val="center"/>
          </w:tcPr>
          <w:p w14:paraId="3AFBD588">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行业名称</w:t>
            </w:r>
          </w:p>
        </w:tc>
        <w:tc>
          <w:tcPr>
            <w:tcW w:w="1273" w:type="dxa"/>
            <w:noWrap w:val="0"/>
            <w:vAlign w:val="center"/>
          </w:tcPr>
          <w:p w14:paraId="134CA842">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指标名称</w:t>
            </w:r>
          </w:p>
        </w:tc>
        <w:tc>
          <w:tcPr>
            <w:tcW w:w="854" w:type="dxa"/>
            <w:noWrap w:val="0"/>
            <w:vAlign w:val="center"/>
          </w:tcPr>
          <w:p w14:paraId="38FFDE0B">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计量</w:t>
            </w:r>
          </w:p>
          <w:p w14:paraId="3242DAE4">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单位</w:t>
            </w:r>
          </w:p>
        </w:tc>
        <w:tc>
          <w:tcPr>
            <w:tcW w:w="1015" w:type="dxa"/>
            <w:noWrap w:val="0"/>
            <w:vAlign w:val="center"/>
          </w:tcPr>
          <w:p w14:paraId="0C7B08AE">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大型</w:t>
            </w:r>
          </w:p>
        </w:tc>
        <w:tc>
          <w:tcPr>
            <w:tcW w:w="1535" w:type="dxa"/>
            <w:noWrap w:val="0"/>
            <w:vAlign w:val="center"/>
          </w:tcPr>
          <w:p w14:paraId="38CACE3C">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中型</w:t>
            </w:r>
          </w:p>
        </w:tc>
        <w:tc>
          <w:tcPr>
            <w:tcW w:w="1286" w:type="dxa"/>
            <w:noWrap w:val="0"/>
            <w:vAlign w:val="center"/>
          </w:tcPr>
          <w:p w14:paraId="780F79BD">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小型</w:t>
            </w:r>
          </w:p>
        </w:tc>
        <w:tc>
          <w:tcPr>
            <w:tcW w:w="894" w:type="dxa"/>
            <w:noWrap w:val="0"/>
            <w:vAlign w:val="center"/>
          </w:tcPr>
          <w:p w14:paraId="5ABF84AB">
            <w:pPr>
              <w:widowControl/>
              <w:spacing w:line="360" w:lineRule="auto"/>
              <w:jc w:val="center"/>
              <w:rPr>
                <w:rFonts w:hint="eastAsia"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微型</w:t>
            </w:r>
          </w:p>
        </w:tc>
      </w:tr>
      <w:tr w14:paraId="6EB9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noWrap w:val="0"/>
            <w:vAlign w:val="center"/>
          </w:tcPr>
          <w:p w14:paraId="08093B74">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农、林、牧、渔业</w:t>
            </w:r>
          </w:p>
        </w:tc>
        <w:tc>
          <w:tcPr>
            <w:tcW w:w="1273" w:type="dxa"/>
            <w:noWrap w:val="0"/>
            <w:vAlign w:val="center"/>
          </w:tcPr>
          <w:p w14:paraId="403E454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0483A64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53056AD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Y≥20000</w:t>
            </w:r>
          </w:p>
        </w:tc>
        <w:tc>
          <w:tcPr>
            <w:tcW w:w="1535" w:type="dxa"/>
            <w:noWrap w:val="0"/>
            <w:vAlign w:val="center"/>
          </w:tcPr>
          <w:p w14:paraId="7B4B5E8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500≤Y＜20000</w:t>
            </w:r>
          </w:p>
        </w:tc>
        <w:tc>
          <w:tcPr>
            <w:tcW w:w="1286" w:type="dxa"/>
            <w:noWrap w:val="0"/>
            <w:vAlign w:val="center"/>
          </w:tcPr>
          <w:p w14:paraId="76BC1BE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50≤Y＜500</w:t>
            </w:r>
          </w:p>
        </w:tc>
        <w:tc>
          <w:tcPr>
            <w:tcW w:w="894" w:type="dxa"/>
            <w:noWrap w:val="0"/>
            <w:vAlign w:val="center"/>
          </w:tcPr>
          <w:p w14:paraId="0F8BA80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Y＜50</w:t>
            </w:r>
          </w:p>
        </w:tc>
      </w:tr>
      <w:tr w14:paraId="6E91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5C8FF432">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工业 *</w:t>
            </w:r>
          </w:p>
        </w:tc>
        <w:tc>
          <w:tcPr>
            <w:tcW w:w="1273" w:type="dxa"/>
            <w:noWrap w:val="0"/>
            <w:vAlign w:val="center"/>
          </w:tcPr>
          <w:p w14:paraId="1762129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2CCE268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2591151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X≥1000</w:t>
            </w:r>
          </w:p>
        </w:tc>
        <w:tc>
          <w:tcPr>
            <w:tcW w:w="1535" w:type="dxa"/>
            <w:noWrap w:val="0"/>
            <w:vAlign w:val="center"/>
          </w:tcPr>
          <w:p w14:paraId="25D222F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300≤X＜1000</w:t>
            </w:r>
          </w:p>
        </w:tc>
        <w:tc>
          <w:tcPr>
            <w:tcW w:w="1286" w:type="dxa"/>
            <w:noWrap w:val="0"/>
            <w:vAlign w:val="center"/>
          </w:tcPr>
          <w:p w14:paraId="405DD34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20≤X＜300</w:t>
            </w:r>
          </w:p>
        </w:tc>
        <w:tc>
          <w:tcPr>
            <w:tcW w:w="894" w:type="dxa"/>
            <w:noWrap w:val="0"/>
            <w:vAlign w:val="center"/>
          </w:tcPr>
          <w:p w14:paraId="298791D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w:t>
            </w:r>
          </w:p>
        </w:tc>
      </w:tr>
      <w:tr w14:paraId="7377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42D16655">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3B19A3D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76C49CE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5AA5079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Y≥40000</w:t>
            </w:r>
          </w:p>
        </w:tc>
        <w:tc>
          <w:tcPr>
            <w:tcW w:w="1535" w:type="dxa"/>
            <w:noWrap w:val="0"/>
            <w:vAlign w:val="center"/>
          </w:tcPr>
          <w:p w14:paraId="0DB20EA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2000≤Y＜40000</w:t>
            </w:r>
          </w:p>
        </w:tc>
        <w:tc>
          <w:tcPr>
            <w:tcW w:w="1286" w:type="dxa"/>
            <w:noWrap w:val="0"/>
            <w:vAlign w:val="center"/>
          </w:tcPr>
          <w:p w14:paraId="1F76CC7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300≤Y＜2000</w:t>
            </w:r>
          </w:p>
        </w:tc>
        <w:tc>
          <w:tcPr>
            <w:tcW w:w="894" w:type="dxa"/>
            <w:noWrap w:val="0"/>
            <w:vAlign w:val="center"/>
          </w:tcPr>
          <w:p w14:paraId="4BB6A03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Y＜300</w:t>
            </w:r>
          </w:p>
        </w:tc>
      </w:tr>
      <w:tr w14:paraId="2802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4E3AA20C">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建筑业</w:t>
            </w:r>
          </w:p>
        </w:tc>
        <w:tc>
          <w:tcPr>
            <w:tcW w:w="1273" w:type="dxa"/>
            <w:noWrap w:val="0"/>
            <w:vAlign w:val="center"/>
          </w:tcPr>
          <w:p w14:paraId="6616BBE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64C1176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5642F46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Y≥80000</w:t>
            </w:r>
          </w:p>
        </w:tc>
        <w:tc>
          <w:tcPr>
            <w:tcW w:w="1535" w:type="dxa"/>
            <w:noWrap w:val="0"/>
            <w:vAlign w:val="center"/>
          </w:tcPr>
          <w:p w14:paraId="57F1CD8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6000≤Y＜80000</w:t>
            </w:r>
          </w:p>
        </w:tc>
        <w:tc>
          <w:tcPr>
            <w:tcW w:w="1286" w:type="dxa"/>
            <w:noWrap w:val="0"/>
            <w:vAlign w:val="center"/>
          </w:tcPr>
          <w:p w14:paraId="2625B8C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300≤Y＜6000</w:t>
            </w:r>
          </w:p>
        </w:tc>
        <w:tc>
          <w:tcPr>
            <w:tcW w:w="894" w:type="dxa"/>
            <w:noWrap w:val="0"/>
            <w:vAlign w:val="center"/>
          </w:tcPr>
          <w:p w14:paraId="7C03818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Y＜300</w:t>
            </w:r>
          </w:p>
        </w:tc>
      </w:tr>
      <w:tr w14:paraId="365E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0E38C093">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5EFCEE4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资产总额(Z)</w:t>
            </w:r>
          </w:p>
        </w:tc>
        <w:tc>
          <w:tcPr>
            <w:tcW w:w="854" w:type="dxa"/>
            <w:noWrap w:val="0"/>
            <w:vAlign w:val="center"/>
          </w:tcPr>
          <w:p w14:paraId="302903F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1839188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Z≥80000</w:t>
            </w:r>
          </w:p>
        </w:tc>
        <w:tc>
          <w:tcPr>
            <w:tcW w:w="1535" w:type="dxa"/>
            <w:noWrap w:val="0"/>
            <w:vAlign w:val="center"/>
          </w:tcPr>
          <w:p w14:paraId="0D3BF84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5000≤Z＜80000</w:t>
            </w:r>
          </w:p>
        </w:tc>
        <w:tc>
          <w:tcPr>
            <w:tcW w:w="1286" w:type="dxa"/>
            <w:noWrap w:val="0"/>
            <w:vAlign w:val="center"/>
          </w:tcPr>
          <w:p w14:paraId="77560FA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300≤Z＜5000</w:t>
            </w:r>
          </w:p>
        </w:tc>
        <w:tc>
          <w:tcPr>
            <w:tcW w:w="894" w:type="dxa"/>
            <w:noWrap w:val="0"/>
            <w:vAlign w:val="center"/>
          </w:tcPr>
          <w:p w14:paraId="55FF48B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Z＜300</w:t>
            </w:r>
          </w:p>
        </w:tc>
      </w:tr>
      <w:tr w14:paraId="5D9D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22A1F3BB">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批发业</w:t>
            </w:r>
          </w:p>
        </w:tc>
        <w:tc>
          <w:tcPr>
            <w:tcW w:w="1273" w:type="dxa"/>
            <w:noWrap w:val="0"/>
            <w:vAlign w:val="center"/>
          </w:tcPr>
          <w:p w14:paraId="742D021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147C5D3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64B8741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X≥200</w:t>
            </w:r>
          </w:p>
        </w:tc>
        <w:tc>
          <w:tcPr>
            <w:tcW w:w="1535" w:type="dxa"/>
            <w:noWrap w:val="0"/>
            <w:vAlign w:val="center"/>
          </w:tcPr>
          <w:p w14:paraId="786B221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20≤X＜200</w:t>
            </w:r>
          </w:p>
        </w:tc>
        <w:tc>
          <w:tcPr>
            <w:tcW w:w="1286" w:type="dxa"/>
            <w:noWrap w:val="0"/>
            <w:vAlign w:val="center"/>
          </w:tcPr>
          <w:p w14:paraId="47BC40A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5≤X＜20</w:t>
            </w:r>
          </w:p>
        </w:tc>
        <w:tc>
          <w:tcPr>
            <w:tcW w:w="894" w:type="dxa"/>
            <w:noWrap w:val="0"/>
            <w:vAlign w:val="center"/>
          </w:tcPr>
          <w:p w14:paraId="51EDCB5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X＜5</w:t>
            </w:r>
          </w:p>
        </w:tc>
      </w:tr>
      <w:tr w14:paraId="52CA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0ADC2048">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66760E6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2BF7061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1F249CE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Y≥40000</w:t>
            </w:r>
          </w:p>
        </w:tc>
        <w:tc>
          <w:tcPr>
            <w:tcW w:w="1535" w:type="dxa"/>
            <w:noWrap w:val="0"/>
            <w:vAlign w:val="center"/>
          </w:tcPr>
          <w:p w14:paraId="4F1A45C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5000≤Y＜40000</w:t>
            </w:r>
          </w:p>
        </w:tc>
        <w:tc>
          <w:tcPr>
            <w:tcW w:w="1286" w:type="dxa"/>
            <w:noWrap w:val="0"/>
            <w:vAlign w:val="center"/>
          </w:tcPr>
          <w:p w14:paraId="4B7BD3E2">
            <w:pPr>
              <w:widowControl/>
              <w:spacing w:line="360" w:lineRule="auto"/>
              <w:ind w:left="-1" w:leftChars="-1" w:hanging="1"/>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1000≤Y＜5000</w:t>
            </w:r>
          </w:p>
        </w:tc>
        <w:tc>
          <w:tcPr>
            <w:tcW w:w="894" w:type="dxa"/>
            <w:noWrap w:val="0"/>
            <w:vAlign w:val="center"/>
          </w:tcPr>
          <w:p w14:paraId="4212ACB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Y＜1000</w:t>
            </w:r>
          </w:p>
        </w:tc>
      </w:tr>
      <w:tr w14:paraId="3A738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187CBB46">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零售业</w:t>
            </w:r>
          </w:p>
        </w:tc>
        <w:tc>
          <w:tcPr>
            <w:tcW w:w="1273" w:type="dxa"/>
            <w:noWrap w:val="0"/>
            <w:vAlign w:val="center"/>
          </w:tcPr>
          <w:p w14:paraId="5E35A19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7F536E8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3EA4F7D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1DF36BD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50≤X＜300</w:t>
            </w:r>
          </w:p>
        </w:tc>
        <w:tc>
          <w:tcPr>
            <w:tcW w:w="1286" w:type="dxa"/>
            <w:noWrap w:val="0"/>
            <w:vAlign w:val="center"/>
          </w:tcPr>
          <w:p w14:paraId="6F530EAF">
            <w:pPr>
              <w:widowControl/>
              <w:spacing w:line="360" w:lineRule="auto"/>
              <w:ind w:left="-1" w:leftChars="-1" w:hanging="1"/>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10≤X＜50 </w:t>
            </w:r>
          </w:p>
        </w:tc>
        <w:tc>
          <w:tcPr>
            <w:tcW w:w="894" w:type="dxa"/>
            <w:noWrap w:val="0"/>
            <w:vAlign w:val="center"/>
          </w:tcPr>
          <w:p w14:paraId="72471F7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6FA3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00577F0B">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47B6F9B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5312AB8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79DF97B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Y≥20000</w:t>
            </w:r>
          </w:p>
        </w:tc>
        <w:tc>
          <w:tcPr>
            <w:tcW w:w="1535" w:type="dxa"/>
            <w:noWrap w:val="0"/>
            <w:vAlign w:val="center"/>
          </w:tcPr>
          <w:p w14:paraId="378769B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500≤Y＜20000</w:t>
            </w:r>
          </w:p>
        </w:tc>
        <w:tc>
          <w:tcPr>
            <w:tcW w:w="1286" w:type="dxa"/>
            <w:noWrap w:val="0"/>
            <w:vAlign w:val="center"/>
          </w:tcPr>
          <w:p w14:paraId="3365FC30">
            <w:pPr>
              <w:widowControl/>
              <w:spacing w:line="360" w:lineRule="auto"/>
              <w:ind w:left="-1" w:leftChars="-1" w:hanging="1"/>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100≤Y＜500 </w:t>
            </w:r>
          </w:p>
        </w:tc>
        <w:tc>
          <w:tcPr>
            <w:tcW w:w="894" w:type="dxa"/>
            <w:noWrap w:val="0"/>
            <w:vAlign w:val="center"/>
          </w:tcPr>
          <w:p w14:paraId="480141F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59C3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03DE769F">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交通运输业 *</w:t>
            </w:r>
          </w:p>
        </w:tc>
        <w:tc>
          <w:tcPr>
            <w:tcW w:w="1273" w:type="dxa"/>
            <w:noWrap w:val="0"/>
            <w:vAlign w:val="center"/>
          </w:tcPr>
          <w:p w14:paraId="4DACF83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0BFDECF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2F0CCFB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X≥1000</w:t>
            </w:r>
          </w:p>
        </w:tc>
        <w:tc>
          <w:tcPr>
            <w:tcW w:w="1535" w:type="dxa"/>
            <w:noWrap w:val="0"/>
            <w:vAlign w:val="center"/>
          </w:tcPr>
          <w:p w14:paraId="7622D5A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300≤X＜1000</w:t>
            </w:r>
          </w:p>
        </w:tc>
        <w:tc>
          <w:tcPr>
            <w:tcW w:w="1286" w:type="dxa"/>
            <w:noWrap w:val="0"/>
            <w:vAlign w:val="center"/>
          </w:tcPr>
          <w:p w14:paraId="49E6912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20≤X＜300</w:t>
            </w:r>
          </w:p>
        </w:tc>
        <w:tc>
          <w:tcPr>
            <w:tcW w:w="894" w:type="dxa"/>
            <w:noWrap w:val="0"/>
            <w:vAlign w:val="center"/>
          </w:tcPr>
          <w:p w14:paraId="2CAC8F5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w:t>
            </w:r>
          </w:p>
        </w:tc>
      </w:tr>
      <w:tr w14:paraId="07F2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5A712F67">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6C836C8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3687BC9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222D960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Y≥30000</w:t>
            </w:r>
          </w:p>
        </w:tc>
        <w:tc>
          <w:tcPr>
            <w:tcW w:w="1535" w:type="dxa"/>
            <w:noWrap w:val="0"/>
            <w:vAlign w:val="center"/>
          </w:tcPr>
          <w:p w14:paraId="1135F14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3000≤Y＜30000</w:t>
            </w:r>
          </w:p>
        </w:tc>
        <w:tc>
          <w:tcPr>
            <w:tcW w:w="1286" w:type="dxa"/>
            <w:noWrap w:val="0"/>
            <w:vAlign w:val="center"/>
          </w:tcPr>
          <w:p w14:paraId="3FF6634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200≤Y＜3000</w:t>
            </w:r>
          </w:p>
        </w:tc>
        <w:tc>
          <w:tcPr>
            <w:tcW w:w="894" w:type="dxa"/>
            <w:noWrap w:val="0"/>
            <w:vAlign w:val="center"/>
          </w:tcPr>
          <w:p w14:paraId="70D6B4E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Y＜200</w:t>
            </w:r>
          </w:p>
        </w:tc>
      </w:tr>
      <w:tr w14:paraId="28E0E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6343CD63">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仓储业*</w:t>
            </w:r>
          </w:p>
        </w:tc>
        <w:tc>
          <w:tcPr>
            <w:tcW w:w="1273" w:type="dxa"/>
            <w:noWrap w:val="0"/>
            <w:vAlign w:val="center"/>
          </w:tcPr>
          <w:p w14:paraId="115B5B8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74F2655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16A1948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X≥200</w:t>
            </w:r>
          </w:p>
        </w:tc>
        <w:tc>
          <w:tcPr>
            <w:tcW w:w="1535" w:type="dxa"/>
            <w:noWrap w:val="0"/>
            <w:vAlign w:val="center"/>
          </w:tcPr>
          <w:p w14:paraId="4DF15117">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100≤X＜200</w:t>
            </w:r>
          </w:p>
        </w:tc>
        <w:tc>
          <w:tcPr>
            <w:tcW w:w="1286" w:type="dxa"/>
            <w:noWrap w:val="0"/>
            <w:vAlign w:val="center"/>
          </w:tcPr>
          <w:p w14:paraId="7B797AE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20≤X＜100</w:t>
            </w:r>
          </w:p>
        </w:tc>
        <w:tc>
          <w:tcPr>
            <w:tcW w:w="894" w:type="dxa"/>
            <w:noWrap w:val="0"/>
            <w:vAlign w:val="center"/>
          </w:tcPr>
          <w:p w14:paraId="0EFDBE1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w:t>
            </w:r>
          </w:p>
        </w:tc>
      </w:tr>
      <w:tr w14:paraId="3C16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5AAFF061">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6AC7A15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4517521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79B3BDC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Y≥30000</w:t>
            </w:r>
          </w:p>
        </w:tc>
        <w:tc>
          <w:tcPr>
            <w:tcW w:w="1535" w:type="dxa"/>
            <w:noWrap w:val="0"/>
            <w:vAlign w:val="center"/>
          </w:tcPr>
          <w:p w14:paraId="1353638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1000≤Y＜30000</w:t>
            </w:r>
          </w:p>
        </w:tc>
        <w:tc>
          <w:tcPr>
            <w:tcW w:w="1286" w:type="dxa"/>
            <w:noWrap w:val="0"/>
            <w:vAlign w:val="center"/>
          </w:tcPr>
          <w:p w14:paraId="7F70797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100≤Y＜1000</w:t>
            </w:r>
          </w:p>
        </w:tc>
        <w:tc>
          <w:tcPr>
            <w:tcW w:w="894" w:type="dxa"/>
            <w:noWrap w:val="0"/>
            <w:vAlign w:val="center"/>
          </w:tcPr>
          <w:p w14:paraId="2948584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5DE5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655D4124">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邮政业</w:t>
            </w:r>
          </w:p>
        </w:tc>
        <w:tc>
          <w:tcPr>
            <w:tcW w:w="1273" w:type="dxa"/>
            <w:noWrap w:val="0"/>
            <w:vAlign w:val="center"/>
          </w:tcPr>
          <w:p w14:paraId="5410EA0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578674D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21686BF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X≥1000</w:t>
            </w:r>
          </w:p>
        </w:tc>
        <w:tc>
          <w:tcPr>
            <w:tcW w:w="1535" w:type="dxa"/>
            <w:noWrap w:val="0"/>
            <w:vAlign w:val="center"/>
          </w:tcPr>
          <w:p w14:paraId="62B5BA8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300≤X＜1000</w:t>
            </w:r>
          </w:p>
        </w:tc>
        <w:tc>
          <w:tcPr>
            <w:tcW w:w="1286" w:type="dxa"/>
            <w:noWrap w:val="0"/>
            <w:vAlign w:val="center"/>
          </w:tcPr>
          <w:p w14:paraId="63E5954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20≤X＜300</w:t>
            </w:r>
          </w:p>
        </w:tc>
        <w:tc>
          <w:tcPr>
            <w:tcW w:w="894" w:type="dxa"/>
            <w:noWrap w:val="0"/>
            <w:vAlign w:val="center"/>
          </w:tcPr>
          <w:p w14:paraId="4313E05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w:t>
            </w:r>
          </w:p>
        </w:tc>
      </w:tr>
      <w:tr w14:paraId="561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1CAE491A">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04ED112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23569FD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085BAF4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Y≥30000</w:t>
            </w:r>
          </w:p>
        </w:tc>
        <w:tc>
          <w:tcPr>
            <w:tcW w:w="1535" w:type="dxa"/>
            <w:noWrap w:val="0"/>
            <w:vAlign w:val="center"/>
          </w:tcPr>
          <w:p w14:paraId="0FD4D8F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2000≤Y＜30000</w:t>
            </w:r>
          </w:p>
        </w:tc>
        <w:tc>
          <w:tcPr>
            <w:tcW w:w="1286" w:type="dxa"/>
            <w:noWrap w:val="0"/>
            <w:vAlign w:val="center"/>
          </w:tcPr>
          <w:p w14:paraId="6602963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100≤Y＜2000</w:t>
            </w:r>
          </w:p>
        </w:tc>
        <w:tc>
          <w:tcPr>
            <w:tcW w:w="894" w:type="dxa"/>
            <w:noWrap w:val="0"/>
            <w:vAlign w:val="center"/>
          </w:tcPr>
          <w:p w14:paraId="2807137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37A5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35118387">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住宿业</w:t>
            </w:r>
          </w:p>
        </w:tc>
        <w:tc>
          <w:tcPr>
            <w:tcW w:w="1273" w:type="dxa"/>
            <w:noWrap w:val="0"/>
            <w:vAlign w:val="center"/>
          </w:tcPr>
          <w:p w14:paraId="2508C70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0A073EF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7624FF5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17CCA002">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1286" w:type="dxa"/>
            <w:noWrap w:val="0"/>
            <w:vAlign w:val="center"/>
          </w:tcPr>
          <w:p w14:paraId="4493583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5359CF9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4A3C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3A76E800">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2BCFABA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000B951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40887B5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Y≥10000</w:t>
            </w:r>
          </w:p>
        </w:tc>
        <w:tc>
          <w:tcPr>
            <w:tcW w:w="1535" w:type="dxa"/>
            <w:noWrap w:val="0"/>
            <w:vAlign w:val="center"/>
          </w:tcPr>
          <w:p w14:paraId="4C86214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2000≤Y＜10000</w:t>
            </w:r>
          </w:p>
        </w:tc>
        <w:tc>
          <w:tcPr>
            <w:tcW w:w="1286" w:type="dxa"/>
            <w:noWrap w:val="0"/>
            <w:vAlign w:val="center"/>
          </w:tcPr>
          <w:p w14:paraId="4252D4D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100≤Y＜2000</w:t>
            </w:r>
          </w:p>
        </w:tc>
        <w:tc>
          <w:tcPr>
            <w:tcW w:w="894" w:type="dxa"/>
            <w:noWrap w:val="0"/>
            <w:vAlign w:val="center"/>
          </w:tcPr>
          <w:p w14:paraId="20B75DD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169A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032620C2">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餐饮业</w:t>
            </w:r>
          </w:p>
        </w:tc>
        <w:tc>
          <w:tcPr>
            <w:tcW w:w="1273" w:type="dxa"/>
            <w:noWrap w:val="0"/>
            <w:vAlign w:val="center"/>
          </w:tcPr>
          <w:p w14:paraId="345AB36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3F1B471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50E7014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7F358CC9">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1286" w:type="dxa"/>
            <w:noWrap w:val="0"/>
            <w:vAlign w:val="center"/>
          </w:tcPr>
          <w:p w14:paraId="700CACA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64A66A9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509A8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4CF1B4D1">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66811BF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5E63771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68183C8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Y≥10000</w:t>
            </w:r>
          </w:p>
        </w:tc>
        <w:tc>
          <w:tcPr>
            <w:tcW w:w="1535" w:type="dxa"/>
            <w:noWrap w:val="0"/>
            <w:vAlign w:val="center"/>
          </w:tcPr>
          <w:p w14:paraId="2D45F9E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2000≤Y＜10000</w:t>
            </w:r>
          </w:p>
        </w:tc>
        <w:tc>
          <w:tcPr>
            <w:tcW w:w="1286" w:type="dxa"/>
            <w:noWrap w:val="0"/>
            <w:vAlign w:val="center"/>
          </w:tcPr>
          <w:p w14:paraId="69BBB50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100≤Y＜2000</w:t>
            </w:r>
          </w:p>
        </w:tc>
        <w:tc>
          <w:tcPr>
            <w:tcW w:w="894" w:type="dxa"/>
            <w:noWrap w:val="0"/>
            <w:vAlign w:val="center"/>
          </w:tcPr>
          <w:p w14:paraId="6624AAC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29DC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76497FB7">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信息传输业 *</w:t>
            </w:r>
          </w:p>
        </w:tc>
        <w:tc>
          <w:tcPr>
            <w:tcW w:w="1273" w:type="dxa"/>
            <w:noWrap w:val="0"/>
            <w:vAlign w:val="center"/>
          </w:tcPr>
          <w:p w14:paraId="2339587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2557535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0CECDC6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X≥2000</w:t>
            </w:r>
          </w:p>
        </w:tc>
        <w:tc>
          <w:tcPr>
            <w:tcW w:w="1535" w:type="dxa"/>
            <w:noWrap w:val="0"/>
            <w:vAlign w:val="center"/>
          </w:tcPr>
          <w:p w14:paraId="11B2B69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100≤X＜2000</w:t>
            </w:r>
          </w:p>
        </w:tc>
        <w:tc>
          <w:tcPr>
            <w:tcW w:w="1286" w:type="dxa"/>
            <w:noWrap w:val="0"/>
            <w:vAlign w:val="center"/>
          </w:tcPr>
          <w:p w14:paraId="4EDD428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386856B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608E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252C1954">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193B929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00E50B4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675C0B0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Y≥100000</w:t>
            </w:r>
          </w:p>
        </w:tc>
        <w:tc>
          <w:tcPr>
            <w:tcW w:w="1535" w:type="dxa"/>
            <w:noWrap w:val="0"/>
            <w:vAlign w:val="center"/>
          </w:tcPr>
          <w:p w14:paraId="4849373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1000≤Y＜100000</w:t>
            </w:r>
          </w:p>
        </w:tc>
        <w:tc>
          <w:tcPr>
            <w:tcW w:w="1286" w:type="dxa"/>
            <w:noWrap w:val="0"/>
            <w:vAlign w:val="center"/>
          </w:tcPr>
          <w:p w14:paraId="64801B0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100≤Y＜1000</w:t>
            </w:r>
          </w:p>
        </w:tc>
        <w:tc>
          <w:tcPr>
            <w:tcW w:w="894" w:type="dxa"/>
            <w:noWrap w:val="0"/>
            <w:vAlign w:val="center"/>
          </w:tcPr>
          <w:p w14:paraId="2779B30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5839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1656" w:type="dxa"/>
            <w:vMerge w:val="restart"/>
            <w:noWrap w:val="0"/>
            <w:vAlign w:val="center"/>
          </w:tcPr>
          <w:p w14:paraId="3A22E523">
            <w:pPr>
              <w:widowControl/>
              <w:spacing w:line="360" w:lineRule="auto"/>
              <w:jc w:val="left"/>
              <w:rPr>
                <w:rFonts w:hint="eastAsia" w:ascii="宋体" w:hAnsi="宋体" w:eastAsia="宋体" w:cs="宋体"/>
                <w:spacing w:val="-12"/>
                <w:kern w:val="0"/>
                <w:sz w:val="18"/>
                <w:szCs w:val="18"/>
                <w:highlight w:val="none"/>
              </w:rPr>
            </w:pPr>
            <w:r>
              <w:rPr>
                <w:rFonts w:hint="eastAsia" w:ascii="宋体" w:hAnsi="宋体" w:eastAsia="宋体" w:cs="宋体"/>
                <w:spacing w:val="-12"/>
                <w:kern w:val="0"/>
                <w:sz w:val="18"/>
                <w:szCs w:val="18"/>
                <w:highlight w:val="none"/>
              </w:rPr>
              <w:t>软件和信息技术服</w:t>
            </w:r>
            <w:r>
              <w:rPr>
                <w:rFonts w:hint="eastAsia" w:ascii="宋体" w:hAnsi="宋体" w:eastAsia="宋体" w:cs="宋体"/>
                <w:kern w:val="0"/>
                <w:sz w:val="18"/>
                <w:szCs w:val="18"/>
                <w:highlight w:val="none"/>
              </w:rPr>
              <w:t>务业</w:t>
            </w:r>
          </w:p>
        </w:tc>
        <w:tc>
          <w:tcPr>
            <w:tcW w:w="1273" w:type="dxa"/>
            <w:noWrap w:val="0"/>
            <w:vAlign w:val="center"/>
          </w:tcPr>
          <w:p w14:paraId="48F917B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6D85512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6E51763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21051C9F">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1286" w:type="dxa"/>
            <w:noWrap w:val="0"/>
            <w:vAlign w:val="center"/>
          </w:tcPr>
          <w:p w14:paraId="3CA340C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58A49A1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1B58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exact"/>
          <w:jc w:val="center"/>
        </w:trPr>
        <w:tc>
          <w:tcPr>
            <w:tcW w:w="1656" w:type="dxa"/>
            <w:vMerge w:val="continue"/>
            <w:noWrap w:val="0"/>
            <w:vAlign w:val="center"/>
          </w:tcPr>
          <w:p w14:paraId="5CB89B0D">
            <w:pPr>
              <w:widowControl/>
              <w:spacing w:line="360" w:lineRule="auto"/>
              <w:jc w:val="left"/>
              <w:rPr>
                <w:rFonts w:hint="eastAsia" w:ascii="宋体" w:hAnsi="宋体" w:eastAsia="宋体" w:cs="宋体"/>
                <w:spacing w:val="-12"/>
                <w:kern w:val="0"/>
                <w:sz w:val="18"/>
                <w:szCs w:val="18"/>
                <w:highlight w:val="none"/>
              </w:rPr>
            </w:pPr>
          </w:p>
        </w:tc>
        <w:tc>
          <w:tcPr>
            <w:tcW w:w="1273" w:type="dxa"/>
            <w:noWrap w:val="0"/>
            <w:vAlign w:val="center"/>
          </w:tcPr>
          <w:p w14:paraId="63520E7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38DD98D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56C26B3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Y≥10000</w:t>
            </w:r>
          </w:p>
        </w:tc>
        <w:tc>
          <w:tcPr>
            <w:tcW w:w="1535" w:type="dxa"/>
            <w:noWrap w:val="0"/>
            <w:vAlign w:val="center"/>
          </w:tcPr>
          <w:p w14:paraId="001342A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1000≤Y＜10000</w:t>
            </w:r>
          </w:p>
        </w:tc>
        <w:tc>
          <w:tcPr>
            <w:tcW w:w="1286" w:type="dxa"/>
            <w:noWrap w:val="0"/>
            <w:vAlign w:val="center"/>
          </w:tcPr>
          <w:p w14:paraId="42A70898">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50≤Y＜1000</w:t>
            </w:r>
          </w:p>
        </w:tc>
        <w:tc>
          <w:tcPr>
            <w:tcW w:w="894" w:type="dxa"/>
            <w:noWrap w:val="0"/>
            <w:vAlign w:val="center"/>
          </w:tcPr>
          <w:p w14:paraId="6765D7AE">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Y＜50</w:t>
            </w:r>
          </w:p>
        </w:tc>
      </w:tr>
      <w:tr w14:paraId="1F6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1D52071D">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房地产开发经营</w:t>
            </w:r>
          </w:p>
        </w:tc>
        <w:tc>
          <w:tcPr>
            <w:tcW w:w="1273" w:type="dxa"/>
            <w:noWrap w:val="0"/>
            <w:vAlign w:val="center"/>
          </w:tcPr>
          <w:p w14:paraId="2D121BA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0D4F5C9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39A76D9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Y≥200000</w:t>
            </w:r>
          </w:p>
        </w:tc>
        <w:tc>
          <w:tcPr>
            <w:tcW w:w="1535" w:type="dxa"/>
            <w:noWrap w:val="0"/>
            <w:vAlign w:val="center"/>
          </w:tcPr>
          <w:p w14:paraId="7127C8D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1000≤Y＜200000</w:t>
            </w:r>
          </w:p>
        </w:tc>
        <w:tc>
          <w:tcPr>
            <w:tcW w:w="1286" w:type="dxa"/>
            <w:noWrap w:val="0"/>
            <w:vAlign w:val="center"/>
          </w:tcPr>
          <w:p w14:paraId="32332E8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100≤Y＜1000</w:t>
            </w:r>
          </w:p>
        </w:tc>
        <w:tc>
          <w:tcPr>
            <w:tcW w:w="894" w:type="dxa"/>
            <w:noWrap w:val="0"/>
            <w:vAlign w:val="center"/>
          </w:tcPr>
          <w:p w14:paraId="6CD4C2C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Y＜100</w:t>
            </w:r>
          </w:p>
        </w:tc>
      </w:tr>
      <w:tr w14:paraId="7885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008A182F">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4518FEA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资产总额(Z)</w:t>
            </w:r>
          </w:p>
        </w:tc>
        <w:tc>
          <w:tcPr>
            <w:tcW w:w="854" w:type="dxa"/>
            <w:noWrap w:val="0"/>
            <w:vAlign w:val="center"/>
          </w:tcPr>
          <w:p w14:paraId="3B67820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2925BA4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Z≥10000</w:t>
            </w:r>
          </w:p>
        </w:tc>
        <w:tc>
          <w:tcPr>
            <w:tcW w:w="1535" w:type="dxa"/>
            <w:noWrap w:val="0"/>
            <w:vAlign w:val="center"/>
          </w:tcPr>
          <w:p w14:paraId="48B4996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5000≤Z＜10000</w:t>
            </w:r>
          </w:p>
        </w:tc>
        <w:tc>
          <w:tcPr>
            <w:tcW w:w="1286" w:type="dxa"/>
            <w:noWrap w:val="0"/>
            <w:vAlign w:val="center"/>
          </w:tcPr>
          <w:p w14:paraId="52A568B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2000≤Z＜5000   </w:t>
            </w:r>
          </w:p>
        </w:tc>
        <w:tc>
          <w:tcPr>
            <w:tcW w:w="894" w:type="dxa"/>
            <w:noWrap w:val="0"/>
            <w:vAlign w:val="center"/>
          </w:tcPr>
          <w:p w14:paraId="026A4B1A">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Z＜2000</w:t>
            </w:r>
          </w:p>
        </w:tc>
      </w:tr>
      <w:tr w14:paraId="7F39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1E020F7F">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物业管理</w:t>
            </w:r>
          </w:p>
        </w:tc>
        <w:tc>
          <w:tcPr>
            <w:tcW w:w="1273" w:type="dxa"/>
            <w:noWrap w:val="0"/>
            <w:vAlign w:val="center"/>
          </w:tcPr>
          <w:p w14:paraId="67696C0C">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70F21FE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3274B66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X≥1000</w:t>
            </w:r>
          </w:p>
        </w:tc>
        <w:tc>
          <w:tcPr>
            <w:tcW w:w="1535" w:type="dxa"/>
            <w:noWrap w:val="0"/>
            <w:vAlign w:val="center"/>
          </w:tcPr>
          <w:p w14:paraId="082BFB9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300≤X＜1000</w:t>
            </w:r>
          </w:p>
        </w:tc>
        <w:tc>
          <w:tcPr>
            <w:tcW w:w="1286" w:type="dxa"/>
            <w:noWrap w:val="0"/>
            <w:vAlign w:val="center"/>
          </w:tcPr>
          <w:p w14:paraId="1E21D81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894" w:type="dxa"/>
            <w:noWrap w:val="0"/>
            <w:vAlign w:val="center"/>
          </w:tcPr>
          <w:p w14:paraId="5A96594B">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X＜100</w:t>
            </w:r>
          </w:p>
        </w:tc>
      </w:tr>
      <w:tr w14:paraId="0F60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continue"/>
            <w:noWrap w:val="0"/>
            <w:vAlign w:val="center"/>
          </w:tcPr>
          <w:p w14:paraId="520120F0">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2CBA3E5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营业收入(Y)</w:t>
            </w:r>
          </w:p>
        </w:tc>
        <w:tc>
          <w:tcPr>
            <w:tcW w:w="854" w:type="dxa"/>
            <w:noWrap w:val="0"/>
            <w:vAlign w:val="center"/>
          </w:tcPr>
          <w:p w14:paraId="2B09635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4902A78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Y≥5000</w:t>
            </w:r>
          </w:p>
        </w:tc>
        <w:tc>
          <w:tcPr>
            <w:tcW w:w="1535" w:type="dxa"/>
            <w:noWrap w:val="0"/>
            <w:vAlign w:val="center"/>
          </w:tcPr>
          <w:p w14:paraId="4C729153">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1000≤Y＜5000 </w:t>
            </w:r>
          </w:p>
        </w:tc>
        <w:tc>
          <w:tcPr>
            <w:tcW w:w="1286" w:type="dxa"/>
            <w:noWrap w:val="0"/>
            <w:vAlign w:val="center"/>
          </w:tcPr>
          <w:p w14:paraId="1D1D4A9F">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500≤Y＜1000</w:t>
            </w:r>
          </w:p>
        </w:tc>
        <w:tc>
          <w:tcPr>
            <w:tcW w:w="894" w:type="dxa"/>
            <w:noWrap w:val="0"/>
            <w:vAlign w:val="center"/>
          </w:tcPr>
          <w:p w14:paraId="61D0662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Y＜500</w:t>
            </w:r>
          </w:p>
        </w:tc>
      </w:tr>
      <w:tr w14:paraId="5316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656" w:type="dxa"/>
            <w:vMerge w:val="restart"/>
            <w:noWrap w:val="0"/>
            <w:vAlign w:val="center"/>
          </w:tcPr>
          <w:p w14:paraId="6650A780">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租赁和商务服务业</w:t>
            </w:r>
          </w:p>
        </w:tc>
        <w:tc>
          <w:tcPr>
            <w:tcW w:w="1273" w:type="dxa"/>
            <w:noWrap w:val="0"/>
            <w:vAlign w:val="center"/>
          </w:tcPr>
          <w:p w14:paraId="26087D7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72D9821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0446E7A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7BC0049D">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1286" w:type="dxa"/>
            <w:noWrap w:val="0"/>
            <w:vAlign w:val="center"/>
          </w:tcPr>
          <w:p w14:paraId="519D550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0E11A454">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r w14:paraId="12A4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1656" w:type="dxa"/>
            <w:vMerge w:val="continue"/>
            <w:noWrap w:val="0"/>
            <w:vAlign w:val="center"/>
          </w:tcPr>
          <w:p w14:paraId="7CAC24E0">
            <w:pPr>
              <w:widowControl/>
              <w:spacing w:line="360" w:lineRule="auto"/>
              <w:jc w:val="left"/>
              <w:rPr>
                <w:rFonts w:hint="eastAsia" w:ascii="宋体" w:hAnsi="宋体" w:eastAsia="宋体" w:cs="宋体"/>
                <w:kern w:val="0"/>
                <w:sz w:val="18"/>
                <w:szCs w:val="18"/>
                <w:highlight w:val="none"/>
              </w:rPr>
            </w:pPr>
          </w:p>
        </w:tc>
        <w:tc>
          <w:tcPr>
            <w:tcW w:w="1273" w:type="dxa"/>
            <w:noWrap w:val="0"/>
            <w:vAlign w:val="center"/>
          </w:tcPr>
          <w:p w14:paraId="37565E4D">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资产总额(Z)</w:t>
            </w:r>
          </w:p>
        </w:tc>
        <w:tc>
          <w:tcPr>
            <w:tcW w:w="854" w:type="dxa"/>
            <w:noWrap w:val="0"/>
            <w:vAlign w:val="center"/>
          </w:tcPr>
          <w:p w14:paraId="19D71153">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万元</w:t>
            </w:r>
          </w:p>
        </w:tc>
        <w:tc>
          <w:tcPr>
            <w:tcW w:w="1015" w:type="dxa"/>
            <w:noWrap w:val="0"/>
            <w:vAlign w:val="center"/>
          </w:tcPr>
          <w:p w14:paraId="0C228E9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Z≥120000</w:t>
            </w:r>
          </w:p>
        </w:tc>
        <w:tc>
          <w:tcPr>
            <w:tcW w:w="1535" w:type="dxa"/>
            <w:noWrap w:val="0"/>
            <w:vAlign w:val="center"/>
          </w:tcPr>
          <w:p w14:paraId="0F9E8266">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8000≤Z＜120000</w:t>
            </w:r>
          </w:p>
        </w:tc>
        <w:tc>
          <w:tcPr>
            <w:tcW w:w="1286" w:type="dxa"/>
            <w:noWrap w:val="0"/>
            <w:vAlign w:val="center"/>
          </w:tcPr>
          <w:p w14:paraId="09A675D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100≤Z＜8000</w:t>
            </w:r>
          </w:p>
        </w:tc>
        <w:tc>
          <w:tcPr>
            <w:tcW w:w="894" w:type="dxa"/>
            <w:noWrap w:val="0"/>
            <w:vAlign w:val="center"/>
          </w:tcPr>
          <w:p w14:paraId="2FA80CB2">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Z＜100</w:t>
            </w:r>
          </w:p>
        </w:tc>
      </w:tr>
      <w:tr w14:paraId="3123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1656" w:type="dxa"/>
            <w:noWrap w:val="0"/>
            <w:vAlign w:val="center"/>
          </w:tcPr>
          <w:p w14:paraId="5084B612">
            <w:pPr>
              <w:widowControl/>
              <w:spacing w:line="360" w:lineRule="auto"/>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其他未列明行业 *</w:t>
            </w:r>
          </w:p>
        </w:tc>
        <w:tc>
          <w:tcPr>
            <w:tcW w:w="1273" w:type="dxa"/>
            <w:noWrap w:val="0"/>
            <w:vAlign w:val="center"/>
          </w:tcPr>
          <w:p w14:paraId="71680B75">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从业人员(X)</w:t>
            </w:r>
          </w:p>
        </w:tc>
        <w:tc>
          <w:tcPr>
            <w:tcW w:w="854" w:type="dxa"/>
            <w:noWrap w:val="0"/>
            <w:vAlign w:val="center"/>
          </w:tcPr>
          <w:p w14:paraId="41A211F7">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人</w:t>
            </w:r>
          </w:p>
        </w:tc>
        <w:tc>
          <w:tcPr>
            <w:tcW w:w="1015" w:type="dxa"/>
            <w:noWrap w:val="0"/>
            <w:vAlign w:val="center"/>
          </w:tcPr>
          <w:p w14:paraId="624983F0">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X≥300</w:t>
            </w:r>
          </w:p>
        </w:tc>
        <w:tc>
          <w:tcPr>
            <w:tcW w:w="1535" w:type="dxa"/>
            <w:noWrap w:val="0"/>
            <w:vAlign w:val="center"/>
          </w:tcPr>
          <w:p w14:paraId="0B162C6A">
            <w:pPr>
              <w:widowControl/>
              <w:spacing w:line="360" w:lineRule="auto"/>
              <w:ind w:left="1" w:leftChars="-51" w:hanging="108" w:hangingChars="60"/>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100≤X＜300 </w:t>
            </w:r>
          </w:p>
        </w:tc>
        <w:tc>
          <w:tcPr>
            <w:tcW w:w="1286" w:type="dxa"/>
            <w:noWrap w:val="0"/>
            <w:vAlign w:val="center"/>
          </w:tcPr>
          <w:p w14:paraId="2344B9B9">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 xml:space="preserve"> 10≤X＜100</w:t>
            </w:r>
          </w:p>
        </w:tc>
        <w:tc>
          <w:tcPr>
            <w:tcW w:w="894" w:type="dxa"/>
            <w:noWrap w:val="0"/>
            <w:vAlign w:val="center"/>
          </w:tcPr>
          <w:p w14:paraId="2FE45561">
            <w:pPr>
              <w:widowControl/>
              <w:spacing w:line="36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X＜10</w:t>
            </w:r>
          </w:p>
        </w:tc>
      </w:tr>
    </w:tbl>
    <w:p w14:paraId="02692ECB">
      <w:pPr>
        <w:pStyle w:val="6"/>
        <w:spacing w:line="360" w:lineRule="auto"/>
        <w:rPr>
          <w:rFonts w:hint="eastAsia" w:ascii="宋体" w:hAnsi="宋体" w:eastAsia="宋体" w:cs="宋体"/>
          <w:sz w:val="21"/>
          <w:szCs w:val="21"/>
          <w:highlight w:val="none"/>
        </w:rPr>
      </w:pPr>
    </w:p>
    <w:p w14:paraId="76B05DA0">
      <w:pPr>
        <w:widowControl/>
        <w:spacing w:line="360" w:lineRule="auto"/>
        <w:rPr>
          <w:rFonts w:hint="eastAsia" w:ascii="宋体" w:hAnsi="宋体" w:eastAsia="宋体" w:cs="宋体"/>
          <w:b/>
          <w:bCs/>
          <w:spacing w:val="8"/>
          <w:kern w:val="0"/>
          <w:sz w:val="21"/>
          <w:szCs w:val="21"/>
          <w:highlight w:val="none"/>
        </w:rPr>
      </w:pPr>
      <w:r>
        <w:rPr>
          <w:rFonts w:hint="eastAsia" w:ascii="宋体" w:hAnsi="宋体" w:eastAsia="宋体" w:cs="宋体"/>
          <w:b/>
          <w:bCs/>
          <w:spacing w:val="8"/>
          <w:kern w:val="0"/>
          <w:sz w:val="21"/>
          <w:szCs w:val="21"/>
          <w:highlight w:val="none"/>
        </w:rPr>
        <w:t>说明：</w:t>
      </w:r>
    </w:p>
    <w:p w14:paraId="6680396B">
      <w:pPr>
        <w:spacing w:line="360" w:lineRule="auto"/>
        <w:ind w:firstLine="452" w:firstLineChars="200"/>
        <w:rPr>
          <w:rFonts w:hint="eastAsia" w:ascii="宋体" w:hAnsi="宋体" w:eastAsia="宋体" w:cs="宋体"/>
          <w:spacing w:val="8"/>
          <w:kern w:val="0"/>
          <w:sz w:val="21"/>
          <w:szCs w:val="21"/>
          <w:highlight w:val="none"/>
        </w:rPr>
      </w:pPr>
      <w:r>
        <w:rPr>
          <w:rFonts w:hint="eastAsia" w:ascii="宋体" w:hAnsi="宋体" w:eastAsia="宋体" w:cs="宋体"/>
          <w:spacing w:val="8"/>
          <w:kern w:val="0"/>
          <w:sz w:val="21"/>
          <w:szCs w:val="21"/>
          <w:highlight w:val="none"/>
        </w:rPr>
        <w:t>1.大型、中型和小型企业须同时满足所列指标的下限，否则下划一档；微型企业只须满足所列指标中的一项即可。</w:t>
      </w:r>
    </w:p>
    <w:p w14:paraId="5835F79D">
      <w:pPr>
        <w:spacing w:line="360" w:lineRule="auto"/>
        <w:ind w:firstLine="452" w:firstLineChars="200"/>
        <w:rPr>
          <w:rFonts w:hint="eastAsia" w:ascii="宋体" w:hAnsi="宋体" w:eastAsia="宋体" w:cs="宋体"/>
          <w:spacing w:val="8"/>
          <w:kern w:val="0"/>
          <w:sz w:val="21"/>
          <w:szCs w:val="21"/>
          <w:highlight w:val="none"/>
        </w:rPr>
      </w:pPr>
      <w:r>
        <w:rPr>
          <w:rFonts w:hint="eastAsia" w:ascii="宋体" w:hAnsi="宋体" w:eastAsia="宋体" w:cs="宋体"/>
          <w:spacing w:val="8"/>
          <w:kern w:val="0"/>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B0677AF">
      <w:pPr>
        <w:spacing w:line="360" w:lineRule="auto"/>
        <w:rPr>
          <w:rFonts w:hint="eastAsia" w:ascii="宋体" w:hAnsi="宋体" w:eastAsia="宋体" w:cs="宋体"/>
          <w:spacing w:val="8"/>
          <w:kern w:val="0"/>
          <w:sz w:val="21"/>
          <w:szCs w:val="21"/>
          <w:highlight w:val="none"/>
        </w:rPr>
      </w:pPr>
      <w:r>
        <w:rPr>
          <w:rFonts w:hint="eastAsia" w:ascii="宋体" w:hAnsi="宋体" w:eastAsia="宋体" w:cs="宋体"/>
          <w:spacing w:val="8"/>
          <w:kern w:val="0"/>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0A84445">
      <w:pPr>
        <w:pStyle w:val="8"/>
        <w:rPr>
          <w:rFonts w:hint="eastAsia" w:ascii="宋体" w:hAnsi="宋体" w:eastAsia="宋体" w:cs="宋体"/>
          <w:color w:val="auto"/>
          <w:sz w:val="21"/>
          <w:szCs w:val="21"/>
          <w:highlight w:val="none"/>
        </w:rPr>
      </w:pPr>
    </w:p>
    <w:p w14:paraId="1DF46307">
      <w:pPr>
        <w:pStyle w:val="4"/>
        <w:numPr>
          <w:ilvl w:val="2"/>
          <w:numId w:val="0"/>
        </w:numPr>
        <w:jc w:val="center"/>
        <w:rPr>
          <w:rFonts w:hint="eastAsia" w:ascii="宋体" w:hAnsi="宋体" w:eastAsia="宋体" w:cs="宋体"/>
          <w:bCs w:val="0"/>
          <w:spacing w:val="6"/>
          <w:sz w:val="21"/>
          <w:szCs w:val="21"/>
          <w:highlight w:val="none"/>
        </w:rPr>
      </w:pPr>
      <w:r>
        <w:rPr>
          <w:rFonts w:hint="eastAsia" w:ascii="宋体" w:hAnsi="宋体" w:eastAsia="宋体" w:cs="宋体"/>
          <w:b w:val="0"/>
          <w:sz w:val="21"/>
          <w:szCs w:val="21"/>
          <w:highlight w:val="none"/>
        </w:rPr>
        <w:br w:type="page"/>
      </w:r>
      <w:bookmarkStart w:id="420" w:name="_Toc1883"/>
      <w:bookmarkStart w:id="421" w:name="_Toc2916"/>
      <w:bookmarkStart w:id="422" w:name="_Toc6574"/>
      <w:r>
        <w:rPr>
          <w:rFonts w:hint="eastAsia" w:ascii="宋体" w:hAnsi="宋体" w:eastAsia="宋体" w:cs="宋体"/>
          <w:bCs w:val="0"/>
          <w:sz w:val="21"/>
          <w:szCs w:val="21"/>
          <w:highlight w:val="none"/>
        </w:rPr>
        <w:t>格式</w:t>
      </w:r>
      <w:bookmarkEnd w:id="420"/>
      <w:bookmarkStart w:id="423" w:name="_Toc30217"/>
      <w:r>
        <w:rPr>
          <w:rFonts w:hint="eastAsia" w:ascii="宋体" w:hAnsi="宋体" w:eastAsia="宋体" w:cs="宋体"/>
          <w:bCs w:val="0"/>
          <w:sz w:val="21"/>
          <w:szCs w:val="21"/>
          <w:highlight w:val="none"/>
          <w:lang w:val="en-US" w:eastAsia="zh-CN"/>
        </w:rPr>
        <w:t>5</w:t>
      </w:r>
      <w:r>
        <w:rPr>
          <w:rFonts w:hint="eastAsia" w:ascii="宋体" w:hAnsi="宋体" w:eastAsia="宋体" w:cs="宋体"/>
          <w:bCs w:val="0"/>
          <w:sz w:val="21"/>
          <w:szCs w:val="21"/>
          <w:highlight w:val="none"/>
        </w:rPr>
        <w:t>、</w:t>
      </w:r>
      <w:r>
        <w:rPr>
          <w:rFonts w:hint="eastAsia" w:ascii="宋体" w:hAnsi="宋体" w:eastAsia="宋体" w:cs="宋体"/>
          <w:bCs w:val="0"/>
          <w:spacing w:val="6"/>
          <w:sz w:val="21"/>
          <w:szCs w:val="21"/>
          <w:highlight w:val="none"/>
        </w:rPr>
        <w:t>残疾人福利性单位声明函</w:t>
      </w:r>
      <w:bookmarkEnd w:id="421"/>
      <w:bookmarkEnd w:id="422"/>
      <w:bookmarkEnd w:id="423"/>
    </w:p>
    <w:p w14:paraId="4241AA3C">
      <w:pPr>
        <w:spacing w:line="360" w:lineRule="auto"/>
        <w:ind w:firstLine="444" w:firstLineChars="200"/>
        <w:rPr>
          <w:rFonts w:hint="eastAsia" w:ascii="宋体" w:hAnsi="宋体" w:eastAsia="宋体" w:cs="宋体"/>
          <w:spacing w:val="6"/>
          <w:sz w:val="21"/>
          <w:szCs w:val="21"/>
          <w:highlight w:val="none"/>
        </w:rPr>
      </w:pPr>
    </w:p>
    <w:p w14:paraId="20DC68E1">
      <w:pPr>
        <w:spacing w:line="360" w:lineRule="auto"/>
        <w:ind w:firstLine="444"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sz w:val="21"/>
          <w:szCs w:val="21"/>
          <w:highlight w:val="none"/>
        </w:rPr>
        <w:t>〔2017〕 141</w:t>
      </w:r>
      <w:r>
        <w:rPr>
          <w:rFonts w:hint="eastAsia" w:ascii="宋体" w:hAnsi="宋体" w:eastAsia="宋体" w:cs="宋体"/>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2C8AD7">
      <w:pPr>
        <w:spacing w:line="360" w:lineRule="auto"/>
        <w:ind w:firstLine="444"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本单位对上述声明的真实性负责。如有虚假，将依法承担相应责任。</w:t>
      </w:r>
    </w:p>
    <w:p w14:paraId="16DEB905">
      <w:pPr>
        <w:spacing w:line="360" w:lineRule="auto"/>
        <w:ind w:firstLine="444" w:firstLineChars="200"/>
        <w:rPr>
          <w:rFonts w:hint="eastAsia" w:ascii="宋体" w:hAnsi="宋体" w:eastAsia="宋体" w:cs="宋体"/>
          <w:spacing w:val="6"/>
          <w:sz w:val="21"/>
          <w:szCs w:val="21"/>
          <w:highlight w:val="none"/>
        </w:rPr>
      </w:pPr>
    </w:p>
    <w:p w14:paraId="5F7413B0">
      <w:pPr>
        <w:spacing w:line="360" w:lineRule="auto"/>
        <w:ind w:firstLine="444" w:firstLineChars="200"/>
        <w:rPr>
          <w:rFonts w:hint="eastAsia" w:ascii="宋体" w:hAnsi="宋体" w:eastAsia="宋体" w:cs="宋体"/>
          <w:spacing w:val="6"/>
          <w:sz w:val="21"/>
          <w:szCs w:val="21"/>
          <w:highlight w:val="none"/>
        </w:rPr>
      </w:pPr>
    </w:p>
    <w:p w14:paraId="7704A37E">
      <w:pPr>
        <w:tabs>
          <w:tab w:val="left" w:pos="4860"/>
        </w:tabs>
        <w:spacing w:line="360" w:lineRule="auto"/>
        <w:ind w:right="1560" w:firstLine="444" w:firstLineChars="200"/>
        <w:jc w:val="cente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单位名称（电子签章）：</w:t>
      </w:r>
    </w:p>
    <w:p w14:paraId="10D7CC23">
      <w:pPr>
        <w:tabs>
          <w:tab w:val="left" w:pos="4860"/>
        </w:tabs>
        <w:spacing w:line="360" w:lineRule="auto"/>
        <w:ind w:right="1560" w:firstLine="444" w:firstLineChars="200"/>
        <w:jc w:val="cente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日  期：</w:t>
      </w:r>
    </w:p>
    <w:p w14:paraId="740DE9D7">
      <w:pPr>
        <w:spacing w:line="360" w:lineRule="auto"/>
        <w:rPr>
          <w:rFonts w:hint="eastAsia" w:ascii="宋体" w:hAnsi="宋体" w:eastAsia="宋体" w:cs="宋体"/>
          <w:sz w:val="21"/>
          <w:szCs w:val="21"/>
          <w:highlight w:val="none"/>
        </w:rPr>
      </w:pPr>
    </w:p>
    <w:p w14:paraId="44A1B8FC">
      <w:pPr>
        <w:spacing w:line="360" w:lineRule="auto"/>
        <w:rPr>
          <w:rFonts w:hint="eastAsia" w:ascii="宋体" w:hAnsi="宋体" w:eastAsia="宋体" w:cs="宋体"/>
          <w:sz w:val="21"/>
          <w:szCs w:val="21"/>
          <w:highlight w:val="none"/>
        </w:rPr>
      </w:pPr>
    </w:p>
    <w:p w14:paraId="37555FF1">
      <w:pPr>
        <w:spacing w:line="360" w:lineRule="auto"/>
        <w:rPr>
          <w:rFonts w:hint="eastAsia" w:ascii="宋体" w:hAnsi="宋体" w:eastAsia="宋体" w:cs="宋体"/>
          <w:sz w:val="21"/>
          <w:szCs w:val="21"/>
          <w:highlight w:val="none"/>
        </w:rPr>
      </w:pPr>
    </w:p>
    <w:p w14:paraId="6C56D5C9">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注：1、供应商为残疾人福利性单位的，其《残疾人福利性单位声明函》将随中标结果同时公告，接受社会监督。供应商提供的《残疾人福利性单位声明函》与事实不符的，依照《</w:t>
      </w:r>
      <w:r>
        <w:rPr>
          <w:rFonts w:hint="eastAsia" w:ascii="宋体" w:hAnsi="宋体" w:cs="宋体"/>
          <w:b/>
          <w:sz w:val="21"/>
          <w:szCs w:val="21"/>
          <w:highlight w:val="none"/>
          <w:lang w:eastAsia="zh-CN"/>
        </w:rPr>
        <w:t>中华人民共和国政府采购法</w:t>
      </w:r>
      <w:r>
        <w:rPr>
          <w:rFonts w:hint="eastAsia" w:ascii="宋体" w:hAnsi="宋体" w:eastAsia="宋体" w:cs="宋体"/>
          <w:b/>
          <w:sz w:val="21"/>
          <w:szCs w:val="21"/>
          <w:highlight w:val="none"/>
        </w:rPr>
        <w:t>》第七十七条第一款的规定追究法律责任。</w:t>
      </w:r>
    </w:p>
    <w:p w14:paraId="685D1672">
      <w:p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2、如不是残疾人福利性单位的，可不填写《残疾人福利性单位声明函》，也不用进行签字盖章。</w:t>
      </w:r>
    </w:p>
    <w:p w14:paraId="63EC1855">
      <w:pPr>
        <w:pStyle w:val="4"/>
        <w:numPr>
          <w:ilvl w:val="2"/>
          <w:numId w:val="0"/>
        </w:numPr>
        <w:jc w:val="center"/>
        <w:outlineLvl w:val="2"/>
        <w:rPr>
          <w:rFonts w:hint="eastAsia" w:ascii="宋体" w:hAnsi="宋体" w:eastAsia="宋体" w:cs="宋体"/>
          <w:bCs w:val="0"/>
          <w:spacing w:val="6"/>
          <w:sz w:val="21"/>
          <w:szCs w:val="21"/>
          <w:highlight w:val="none"/>
        </w:rPr>
      </w:pPr>
      <w:r>
        <w:rPr>
          <w:rFonts w:hint="eastAsia" w:ascii="宋体" w:hAnsi="宋体" w:eastAsia="宋体" w:cs="宋体"/>
          <w:b w:val="0"/>
          <w:sz w:val="21"/>
          <w:szCs w:val="21"/>
          <w:highlight w:val="none"/>
        </w:rPr>
        <w:br w:type="page"/>
      </w:r>
      <w:bookmarkStart w:id="424" w:name="_Toc6776"/>
      <w:bookmarkStart w:id="425" w:name="_Toc516501446"/>
      <w:bookmarkStart w:id="426" w:name="_Toc17038"/>
      <w:bookmarkStart w:id="427" w:name="_Toc29974"/>
      <w:r>
        <w:rPr>
          <w:rFonts w:hint="eastAsia" w:ascii="宋体" w:hAnsi="宋体" w:eastAsia="宋体" w:cs="宋体"/>
          <w:bCs w:val="0"/>
          <w:sz w:val="21"/>
          <w:szCs w:val="21"/>
          <w:highlight w:val="none"/>
        </w:rPr>
        <w:t>格式</w:t>
      </w:r>
      <w:bookmarkEnd w:id="424"/>
      <w:bookmarkEnd w:id="425"/>
      <w:bookmarkStart w:id="428" w:name="_Toc15985"/>
      <w:r>
        <w:rPr>
          <w:rFonts w:hint="eastAsia" w:ascii="宋体" w:hAnsi="宋体" w:eastAsia="宋体" w:cs="宋体"/>
          <w:bCs w:val="0"/>
          <w:sz w:val="21"/>
          <w:szCs w:val="21"/>
          <w:highlight w:val="none"/>
          <w:lang w:val="en-US" w:eastAsia="zh-CN"/>
        </w:rPr>
        <w:t>6</w:t>
      </w:r>
      <w:r>
        <w:rPr>
          <w:rFonts w:hint="eastAsia" w:ascii="宋体" w:hAnsi="宋体" w:eastAsia="宋体" w:cs="宋体"/>
          <w:bCs w:val="0"/>
          <w:sz w:val="21"/>
          <w:szCs w:val="21"/>
          <w:highlight w:val="none"/>
        </w:rPr>
        <w:t>、</w:t>
      </w:r>
      <w:r>
        <w:rPr>
          <w:rFonts w:hint="eastAsia" w:ascii="宋体" w:hAnsi="宋体" w:eastAsia="宋体" w:cs="宋体"/>
          <w:bCs w:val="0"/>
          <w:spacing w:val="6"/>
          <w:sz w:val="21"/>
          <w:szCs w:val="21"/>
          <w:highlight w:val="none"/>
        </w:rPr>
        <w:t>监狱企业证明文件</w:t>
      </w:r>
      <w:bookmarkEnd w:id="428"/>
      <w:r>
        <w:rPr>
          <w:rFonts w:hint="eastAsia" w:ascii="宋体" w:hAnsi="宋体" w:eastAsia="宋体" w:cs="宋体"/>
          <w:bCs w:val="0"/>
          <w:spacing w:val="6"/>
          <w:sz w:val="21"/>
          <w:szCs w:val="21"/>
          <w:highlight w:val="none"/>
        </w:rPr>
        <w:t>（如有）</w:t>
      </w:r>
      <w:bookmarkEnd w:id="426"/>
      <w:bookmarkEnd w:id="427"/>
    </w:p>
    <w:p w14:paraId="4D5BFB98">
      <w:pPr>
        <w:spacing w:line="360" w:lineRule="auto"/>
        <w:jc w:val="center"/>
        <w:rPr>
          <w:rFonts w:hint="eastAsia" w:ascii="宋体" w:hAnsi="宋体" w:eastAsia="宋体" w:cs="宋体"/>
          <w:b/>
          <w:spacing w:val="6"/>
          <w:sz w:val="21"/>
          <w:szCs w:val="21"/>
          <w:highlight w:val="none"/>
        </w:rPr>
      </w:pPr>
    </w:p>
    <w:p w14:paraId="35F1BA22">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136A1">
      <w:pPr>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监狱企业参加政府采购活动时，应当提供由省级以上监狱管理局、戒毒管理局（含新疆生产建设兵团）出具的属于监狱企业的证明文件。</w:t>
      </w:r>
    </w:p>
    <w:p w14:paraId="3581762C">
      <w:pPr>
        <w:spacing w:line="360" w:lineRule="auto"/>
        <w:rPr>
          <w:rFonts w:hint="eastAsia" w:ascii="宋体" w:hAnsi="宋体" w:eastAsia="宋体" w:cs="宋体"/>
          <w:b/>
          <w:sz w:val="21"/>
          <w:szCs w:val="21"/>
          <w:highlight w:val="none"/>
        </w:rPr>
      </w:pPr>
    </w:p>
    <w:p w14:paraId="57939DD1">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bCs w:val="0"/>
          <w:sz w:val="21"/>
          <w:szCs w:val="21"/>
          <w:highlight w:val="none"/>
        </w:rPr>
        <w:br w:type="page"/>
      </w:r>
      <w:bookmarkEnd w:id="417"/>
    </w:p>
    <w:p w14:paraId="03690784">
      <w:pPr>
        <w:pStyle w:val="4"/>
        <w:numPr>
          <w:ilvl w:val="2"/>
          <w:numId w:val="0"/>
        </w:numPr>
        <w:jc w:val="center"/>
        <w:rPr>
          <w:rFonts w:hint="eastAsia" w:ascii="宋体" w:hAnsi="宋体" w:eastAsia="宋体" w:cs="宋体"/>
          <w:bCs w:val="0"/>
          <w:sz w:val="21"/>
          <w:szCs w:val="21"/>
          <w:highlight w:val="none"/>
        </w:rPr>
      </w:pPr>
      <w:bookmarkStart w:id="429" w:name="_Toc25240"/>
      <w:bookmarkStart w:id="430" w:name="_Toc455497651"/>
      <w:bookmarkStart w:id="431" w:name="_Toc22925"/>
      <w:bookmarkStart w:id="432" w:name="_Toc6991"/>
      <w:r>
        <w:rPr>
          <w:rFonts w:hint="eastAsia" w:ascii="宋体" w:hAnsi="宋体" w:eastAsia="宋体" w:cs="宋体"/>
          <w:bCs w:val="0"/>
          <w:sz w:val="21"/>
          <w:szCs w:val="21"/>
          <w:highlight w:val="none"/>
        </w:rPr>
        <w:t>格式</w:t>
      </w:r>
      <w:bookmarkEnd w:id="429"/>
      <w:bookmarkEnd w:id="430"/>
      <w:bookmarkStart w:id="433" w:name="_Toc21816"/>
      <w:bookmarkStart w:id="434" w:name="_Toc455497652"/>
      <w:bookmarkStart w:id="435" w:name="_Toc25163"/>
      <w:bookmarkStart w:id="436" w:name="_Toc46765061"/>
      <w:bookmarkStart w:id="437" w:name="_Toc22813"/>
      <w:bookmarkStart w:id="438" w:name="_Toc24995"/>
      <w:r>
        <w:rPr>
          <w:rFonts w:hint="eastAsia" w:ascii="宋体" w:hAnsi="宋体" w:eastAsia="宋体" w:cs="宋体"/>
          <w:bCs w:val="0"/>
          <w:sz w:val="21"/>
          <w:szCs w:val="21"/>
          <w:highlight w:val="none"/>
          <w:lang w:val="en-US" w:eastAsia="zh-CN"/>
        </w:rPr>
        <w:t>7</w:t>
      </w:r>
      <w:r>
        <w:rPr>
          <w:rFonts w:hint="eastAsia" w:ascii="宋体" w:hAnsi="宋体" w:eastAsia="宋体" w:cs="宋体"/>
          <w:bCs w:val="0"/>
          <w:sz w:val="21"/>
          <w:szCs w:val="21"/>
          <w:highlight w:val="none"/>
        </w:rPr>
        <w:t>、构成响应文件的其他资料</w:t>
      </w:r>
      <w:bookmarkEnd w:id="431"/>
      <w:bookmarkEnd w:id="432"/>
      <w:bookmarkEnd w:id="433"/>
      <w:bookmarkEnd w:id="434"/>
      <w:bookmarkEnd w:id="435"/>
      <w:bookmarkEnd w:id="436"/>
      <w:bookmarkEnd w:id="437"/>
      <w:bookmarkEnd w:id="438"/>
    </w:p>
    <w:p w14:paraId="440064BA">
      <w:pPr>
        <w:spacing w:line="360" w:lineRule="auto"/>
        <w:rPr>
          <w:rFonts w:hint="eastAsia" w:ascii="宋体" w:hAnsi="宋体" w:eastAsia="宋体" w:cs="宋体"/>
          <w:sz w:val="21"/>
          <w:szCs w:val="21"/>
          <w:highlight w:val="none"/>
        </w:rPr>
      </w:pPr>
    </w:p>
    <w:p w14:paraId="264E9B70">
      <w:pPr>
        <w:spacing w:line="360" w:lineRule="auto"/>
        <w:ind w:firstLine="420" w:firstLineChars="20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（格式自拟）</w:t>
      </w:r>
    </w:p>
    <w:p w14:paraId="5197B2AC">
      <w:pPr>
        <w:spacing w:line="360" w:lineRule="auto"/>
        <w:rPr>
          <w:rFonts w:hint="eastAsia" w:ascii="宋体" w:hAnsi="宋体" w:eastAsia="宋体" w:cs="宋体"/>
          <w:kern w:val="0"/>
          <w:sz w:val="21"/>
          <w:szCs w:val="21"/>
          <w:highlight w:val="none"/>
        </w:rPr>
      </w:pPr>
    </w:p>
    <w:p w14:paraId="53CA363E">
      <w:pPr>
        <w:spacing w:line="360" w:lineRule="auto"/>
        <w:rPr>
          <w:rFonts w:hint="eastAsia" w:ascii="宋体" w:hAnsi="宋体" w:eastAsia="宋体" w:cs="宋体"/>
          <w:kern w:val="0"/>
          <w:sz w:val="21"/>
          <w:szCs w:val="21"/>
          <w:highlight w:val="none"/>
        </w:rPr>
      </w:pPr>
    </w:p>
    <w:p w14:paraId="2899C852">
      <w:pPr>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br w:type="page"/>
      </w:r>
      <w:bookmarkStart w:id="439" w:name="_Toc3518"/>
      <w:bookmarkStart w:id="440" w:name="_Toc386"/>
      <w:bookmarkStart w:id="441" w:name="_Toc18985"/>
      <w:bookmarkStart w:id="442" w:name="_Toc5289"/>
      <w:r>
        <w:rPr>
          <w:rFonts w:hint="eastAsia" w:ascii="宋体" w:hAnsi="宋体" w:eastAsia="宋体" w:cs="宋体"/>
          <w:b/>
          <w:bCs/>
          <w:kern w:val="0"/>
          <w:sz w:val="36"/>
          <w:szCs w:val="36"/>
          <w:highlight w:val="none"/>
        </w:rPr>
        <w:t>最</w:t>
      </w:r>
      <w:r>
        <w:rPr>
          <w:rFonts w:hint="eastAsia" w:ascii="宋体" w:hAnsi="宋体" w:cs="宋体"/>
          <w:b/>
          <w:bCs/>
          <w:kern w:val="0"/>
          <w:sz w:val="36"/>
          <w:szCs w:val="36"/>
          <w:highlight w:val="none"/>
          <w:lang w:val="en-US" w:eastAsia="zh-CN"/>
        </w:rPr>
        <w:t>终</w:t>
      </w:r>
      <w:r>
        <w:rPr>
          <w:rFonts w:hint="eastAsia" w:ascii="宋体" w:hAnsi="宋体" w:eastAsia="宋体" w:cs="宋体"/>
          <w:b/>
          <w:bCs/>
          <w:kern w:val="0"/>
          <w:sz w:val="36"/>
          <w:szCs w:val="36"/>
          <w:highlight w:val="none"/>
        </w:rPr>
        <w:t>报价表</w:t>
      </w:r>
      <w:bookmarkEnd w:id="439"/>
      <w:bookmarkEnd w:id="440"/>
      <w:bookmarkEnd w:id="441"/>
      <w:bookmarkEnd w:id="442"/>
    </w:p>
    <w:p w14:paraId="3BCBA740">
      <w:pPr>
        <w:pStyle w:val="1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项目名称：</w:t>
      </w:r>
      <w:r>
        <w:rPr>
          <w:rFonts w:hint="eastAsia" w:ascii="宋体" w:hAnsi="宋体" w:eastAsia="宋体" w:cs="宋体"/>
          <w:b/>
          <w:sz w:val="21"/>
          <w:szCs w:val="21"/>
          <w:highlight w:val="none"/>
          <w:lang w:val="en-US" w:eastAsia="zh-CN"/>
        </w:rPr>
        <w:t xml:space="preserve"> </w:t>
      </w:r>
    </w:p>
    <w:p w14:paraId="6406D24D">
      <w:pPr>
        <w:pStyle w:val="12"/>
        <w:spacing w:line="360" w:lineRule="auto"/>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rPr>
        <w:t>项目编号：</w:t>
      </w:r>
      <w:r>
        <w:rPr>
          <w:rFonts w:hint="eastAsia" w:ascii="宋体" w:hAnsi="宋体" w:eastAsia="宋体" w:cs="宋体"/>
          <w:b/>
          <w:sz w:val="21"/>
          <w:szCs w:val="21"/>
          <w:highlight w:val="none"/>
          <w:lang w:val="en-US" w:eastAsia="zh-CN"/>
        </w:rPr>
        <w:t xml:space="preserve"> </w:t>
      </w:r>
    </w:p>
    <w:tbl>
      <w:tblPr>
        <w:tblStyle w:val="24"/>
        <w:tblW w:w="4999" w:type="pct"/>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autofit"/>
        <w:tblCellMar>
          <w:top w:w="0" w:type="dxa"/>
          <w:left w:w="108" w:type="dxa"/>
          <w:bottom w:w="0" w:type="dxa"/>
          <w:right w:w="108" w:type="dxa"/>
        </w:tblCellMar>
      </w:tblPr>
      <w:tblGrid>
        <w:gridCol w:w="2424"/>
        <w:gridCol w:w="7536"/>
      </w:tblGrid>
      <w:tr w14:paraId="4502FD7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1217" w:type="pct"/>
            <w:vMerge w:val="restart"/>
            <w:noWrap w:val="0"/>
            <w:vAlign w:val="center"/>
          </w:tcPr>
          <w:p w14:paraId="30717E77">
            <w:pPr>
              <w:spacing w:before="120" w:after="12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w:t>
            </w:r>
            <w:r>
              <w:rPr>
                <w:rFonts w:hint="eastAsia" w:ascii="宋体" w:hAnsi="宋体" w:cs="宋体"/>
                <w:sz w:val="21"/>
                <w:szCs w:val="21"/>
                <w:highlight w:val="none"/>
                <w:lang w:val="en-US" w:eastAsia="zh-CN"/>
              </w:rPr>
              <w:t>终</w:t>
            </w:r>
            <w:r>
              <w:rPr>
                <w:rFonts w:hint="eastAsia" w:ascii="宋体" w:hAnsi="宋体" w:eastAsia="宋体" w:cs="宋体"/>
                <w:sz w:val="21"/>
                <w:szCs w:val="21"/>
                <w:highlight w:val="none"/>
              </w:rPr>
              <w:t>报价（ 元）</w:t>
            </w:r>
          </w:p>
        </w:tc>
        <w:tc>
          <w:tcPr>
            <w:tcW w:w="3782" w:type="pct"/>
            <w:noWrap w:val="0"/>
            <w:vAlign w:val="center"/>
          </w:tcPr>
          <w:p w14:paraId="4DCC75DF">
            <w:pPr>
              <w:spacing w:before="120" w:after="12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小写：</w:t>
            </w:r>
          </w:p>
        </w:tc>
      </w:tr>
      <w:tr w14:paraId="21F90ED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1217" w:type="pct"/>
            <w:vMerge w:val="continue"/>
            <w:noWrap w:val="0"/>
            <w:vAlign w:val="center"/>
          </w:tcPr>
          <w:p w14:paraId="3703B054">
            <w:pPr>
              <w:spacing w:before="120" w:after="120" w:line="360" w:lineRule="auto"/>
              <w:jc w:val="center"/>
              <w:rPr>
                <w:rFonts w:hint="eastAsia" w:ascii="宋体" w:hAnsi="宋体" w:eastAsia="宋体" w:cs="宋体"/>
                <w:sz w:val="21"/>
                <w:szCs w:val="21"/>
                <w:highlight w:val="none"/>
              </w:rPr>
            </w:pPr>
          </w:p>
        </w:tc>
        <w:tc>
          <w:tcPr>
            <w:tcW w:w="3782" w:type="pct"/>
            <w:noWrap w:val="0"/>
            <w:vAlign w:val="center"/>
          </w:tcPr>
          <w:p w14:paraId="06E43678">
            <w:pPr>
              <w:spacing w:before="120" w:after="12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大写：</w:t>
            </w:r>
          </w:p>
        </w:tc>
      </w:tr>
      <w:tr w14:paraId="246052A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2565" w:hRule="atLeast"/>
        </w:trPr>
        <w:tc>
          <w:tcPr>
            <w:tcW w:w="1217" w:type="pct"/>
            <w:noWrap w:val="0"/>
            <w:vAlign w:val="center"/>
          </w:tcPr>
          <w:p w14:paraId="602F9619">
            <w:pPr>
              <w:spacing w:before="120" w:after="12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补充承诺</w:t>
            </w:r>
          </w:p>
        </w:tc>
        <w:tc>
          <w:tcPr>
            <w:tcW w:w="3782" w:type="pct"/>
            <w:noWrap w:val="0"/>
            <w:vAlign w:val="center"/>
          </w:tcPr>
          <w:p w14:paraId="584B5139">
            <w:pPr>
              <w:spacing w:before="120" w:after="120" w:line="360" w:lineRule="auto"/>
              <w:jc w:val="left"/>
              <w:rPr>
                <w:rFonts w:hint="eastAsia" w:ascii="宋体" w:hAnsi="宋体" w:eastAsia="宋体" w:cs="宋体"/>
                <w:sz w:val="21"/>
                <w:szCs w:val="21"/>
                <w:highlight w:val="none"/>
                <w:u w:val="single"/>
              </w:rPr>
            </w:pPr>
          </w:p>
        </w:tc>
      </w:tr>
      <w:tr w14:paraId="7B8032D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217" w:type="pct"/>
            <w:noWrap w:val="0"/>
            <w:vAlign w:val="center"/>
          </w:tcPr>
          <w:p w14:paraId="7CFF0BE9">
            <w:pPr>
              <w:spacing w:before="120" w:after="12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3782" w:type="pct"/>
            <w:noWrap w:val="0"/>
            <w:vAlign w:val="center"/>
          </w:tcPr>
          <w:p w14:paraId="535000C3">
            <w:pPr>
              <w:spacing w:before="120" w:after="120" w:line="360" w:lineRule="auto"/>
              <w:jc w:val="left"/>
              <w:rPr>
                <w:rFonts w:hint="eastAsia" w:ascii="宋体" w:hAnsi="宋体" w:eastAsia="宋体" w:cs="宋体"/>
                <w:sz w:val="21"/>
                <w:szCs w:val="21"/>
                <w:highlight w:val="none"/>
                <w:u w:val="single"/>
              </w:rPr>
            </w:pPr>
          </w:p>
        </w:tc>
      </w:tr>
      <w:tr w14:paraId="7D0399B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3773" w:hRule="atLeast"/>
        </w:trPr>
        <w:tc>
          <w:tcPr>
            <w:tcW w:w="5000" w:type="pct"/>
            <w:gridSpan w:val="2"/>
            <w:noWrap w:val="0"/>
            <w:vAlign w:val="bottom"/>
          </w:tcPr>
          <w:p w14:paraId="26AA82D1">
            <w:pPr>
              <w:spacing w:before="120" w:after="120" w:line="360" w:lineRule="auto"/>
              <w:ind w:right="480"/>
              <w:rPr>
                <w:rFonts w:hint="eastAsia" w:ascii="宋体" w:hAnsi="宋体" w:eastAsia="宋体" w:cs="宋体"/>
                <w:sz w:val="21"/>
                <w:szCs w:val="21"/>
                <w:highlight w:val="none"/>
              </w:rPr>
            </w:pPr>
          </w:p>
          <w:p w14:paraId="3D3C1907">
            <w:pPr>
              <w:spacing w:before="120" w:after="120" w:line="360" w:lineRule="auto"/>
              <w:ind w:right="480"/>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r>
              <w:rPr>
                <w:rFonts w:hint="eastAsia" w:ascii="宋体" w:hAnsi="宋体" w:eastAsia="宋体" w:cs="宋体"/>
                <w:sz w:val="21"/>
                <w:szCs w:val="21"/>
                <w:highlight w:val="none"/>
                <w:u w:val="single"/>
              </w:rPr>
              <w:t xml:space="preserve">                                    </w:t>
            </w:r>
          </w:p>
          <w:p w14:paraId="43517303">
            <w:pPr>
              <w:spacing w:before="120" w:after="120" w:line="360" w:lineRule="auto"/>
              <w:ind w:right="48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（签名或签章）</w:t>
            </w:r>
          </w:p>
          <w:p w14:paraId="6B5E2AE1">
            <w:pPr>
              <w:wordWrap w:val="0"/>
              <w:spacing w:before="120" w:after="12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tc>
      </w:tr>
    </w:tbl>
    <w:p w14:paraId="22A24616">
      <w:pPr>
        <w:jc w:val="both"/>
        <w:rPr>
          <w:rFonts w:hint="eastAsia" w:ascii="宋体" w:hAnsi="宋体" w:eastAsia="宋体" w:cs="宋体"/>
          <w:color w:val="auto"/>
          <w:sz w:val="56"/>
          <w:szCs w:val="56"/>
          <w:highlight w:val="none"/>
        </w:rPr>
      </w:pPr>
    </w:p>
    <w:p w14:paraId="26D55592">
      <w:pPr>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br w:type="page"/>
      </w:r>
    </w:p>
    <w:p w14:paraId="3B780C79">
      <w:pPr>
        <w:pStyle w:val="2"/>
        <w:numPr>
          <w:ilvl w:val="0"/>
          <w:numId w:val="0"/>
        </w:numPr>
        <w:spacing w:line="360" w:lineRule="auto"/>
        <w:jc w:val="center"/>
        <w:rPr>
          <w:rFonts w:hint="eastAsia" w:ascii="宋体" w:hAnsi="宋体" w:eastAsia="宋体" w:cs="宋体"/>
          <w:color w:val="auto"/>
          <w:sz w:val="56"/>
          <w:szCs w:val="56"/>
          <w:highlight w:val="none"/>
        </w:rPr>
      </w:pPr>
      <w:bookmarkStart w:id="443" w:name="_Toc14341"/>
      <w:r>
        <w:rPr>
          <w:rFonts w:hint="eastAsia" w:ascii="宋体" w:hAnsi="宋体" w:eastAsia="宋体" w:cs="宋体"/>
          <w:color w:val="auto"/>
          <w:sz w:val="56"/>
          <w:szCs w:val="56"/>
          <w:highlight w:val="none"/>
        </w:rPr>
        <w:t>第五章 采购需求</w:t>
      </w:r>
      <w:bookmarkEnd w:id="335"/>
      <w:bookmarkEnd w:id="443"/>
    </w:p>
    <w:p w14:paraId="1FA1ED3A">
      <w:pPr>
        <w:pStyle w:val="20"/>
        <w:widowControl/>
        <w:spacing w:before="0" w:beforeAutospacing="0" w:after="0" w:afterAutospacing="0" w:line="360" w:lineRule="auto"/>
        <w:ind w:firstLine="420"/>
        <w:rPr>
          <w:rFonts w:hint="eastAsia" w:ascii="宋体" w:hAnsi="宋体" w:eastAsia="宋体" w:cs="宋体"/>
          <w:sz w:val="22"/>
          <w:szCs w:val="22"/>
          <w:highlight w:val="none"/>
        </w:rPr>
      </w:pPr>
    </w:p>
    <w:p w14:paraId="6813D6A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highlight w:val="none"/>
        </w:rPr>
      </w:pPr>
      <w:bookmarkStart w:id="444" w:name="_Toc20999"/>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lang w:val="en-US" w:eastAsia="zh-CN"/>
        </w:rPr>
        <w:t>一</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w:t>
      </w:r>
      <w:r>
        <w:rPr>
          <w:rFonts w:hint="eastAsia" w:ascii="宋体" w:hAnsi="宋体" w:eastAsia="宋体" w:cs="宋体"/>
          <w:i w:val="0"/>
          <w:iCs w:val="0"/>
          <w:caps w:val="0"/>
          <w:color w:val="000000"/>
          <w:spacing w:val="0"/>
          <w:sz w:val="24"/>
          <w:szCs w:val="24"/>
          <w:highlight w:val="none"/>
          <w:lang w:val="en-US" w:eastAsia="zh-CN"/>
        </w:rPr>
        <w:t>项目名称：</w:t>
      </w:r>
      <w:r>
        <w:rPr>
          <w:rFonts w:hint="eastAsia" w:ascii="宋体" w:hAnsi="宋体" w:eastAsia="宋体" w:cs="宋体"/>
          <w:i w:val="0"/>
          <w:iCs w:val="0"/>
          <w:caps w:val="0"/>
          <w:color w:val="000000"/>
          <w:spacing w:val="0"/>
          <w:sz w:val="24"/>
          <w:szCs w:val="24"/>
          <w:highlight w:val="none"/>
        </w:rPr>
        <w:t>《云南文物论文集》（暂定名）出版项目</w:t>
      </w:r>
    </w:p>
    <w:p w14:paraId="059764A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lang w:val="en-US" w:eastAsia="zh-CN"/>
        </w:rPr>
        <w:t>二</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w:t>
      </w:r>
      <w:r>
        <w:rPr>
          <w:rFonts w:hint="eastAsia" w:ascii="宋体" w:hAnsi="宋体" w:eastAsia="宋体" w:cs="宋体"/>
          <w:i w:val="0"/>
          <w:iCs w:val="0"/>
          <w:caps w:val="0"/>
          <w:color w:val="000000"/>
          <w:spacing w:val="0"/>
          <w:sz w:val="24"/>
          <w:szCs w:val="24"/>
          <w:highlight w:val="none"/>
          <w:lang w:val="en-US" w:eastAsia="zh-CN"/>
        </w:rPr>
        <w:t>采购内容：</w:t>
      </w:r>
      <w:r>
        <w:rPr>
          <w:rFonts w:hint="eastAsia" w:ascii="宋体" w:hAnsi="宋体" w:eastAsia="宋体" w:cs="宋体"/>
          <w:i w:val="0"/>
          <w:iCs w:val="0"/>
          <w:caps w:val="0"/>
          <w:color w:val="000000"/>
          <w:spacing w:val="0"/>
          <w:sz w:val="24"/>
          <w:szCs w:val="24"/>
          <w:highlight w:val="none"/>
        </w:rPr>
        <w:t>供应商完成书号申请、排版设计、编辑校对、制版印刷、运输、邮寄等服务，具备高水平的图片处理、文字编辑和审校能力，至少配置2名在职副编审人员参与项目审校，确保按时保质完成排版和修改工作。每稿需打印小样核对，无误后方可印刷，并完成三审三校。若出现质量问题，供应商需无条件重新印制并承担全部损失。定稿后30天内完成印刷、装订，并免费送货至指定地点。</w:t>
      </w:r>
    </w:p>
    <w:p w14:paraId="0D37045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lang w:val="en-US" w:eastAsia="zh-CN"/>
        </w:rPr>
        <w:t>三</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.技术要求：</w:t>
      </w:r>
    </w:p>
    <w:p w14:paraId="042312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开本：16开</w:t>
      </w:r>
    </w:p>
    <w:p w14:paraId="55BF61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成品尺寸：210mm×285mm</w:t>
      </w:r>
    </w:p>
    <w:p w14:paraId="53AFE8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页码：200—220页（视内容情况而定）</w:t>
      </w:r>
    </w:p>
    <w:p w14:paraId="2882FE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印张：约12印张</w:t>
      </w:r>
    </w:p>
    <w:p w14:paraId="245944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字数：350千字</w:t>
      </w:r>
    </w:p>
    <w:p w14:paraId="667E05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封面：250克特种纸，四色印刷</w:t>
      </w:r>
    </w:p>
    <w:p w14:paraId="2F195D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正文：98克特种纸，四色印刷</w:t>
      </w:r>
    </w:p>
    <w:p w14:paraId="70AB4F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装订：无线胶装</w:t>
      </w:r>
    </w:p>
    <w:p w14:paraId="52FD41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印数：1000册</w:t>
      </w:r>
    </w:p>
    <w:p w14:paraId="7E13BA5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56"/>
          <w:szCs w:val="56"/>
          <w:highlight w:val="none"/>
        </w:rPr>
      </w:pPr>
      <w:bookmarkStart w:id="445" w:name="_Toc18403"/>
      <w:r>
        <w:rPr>
          <w:rFonts w:hint="eastAsia" w:ascii="宋体" w:hAnsi="宋体" w:eastAsia="宋体" w:cs="宋体"/>
          <w:i w:val="0"/>
          <w:iCs w:val="0"/>
          <w:caps w:val="0"/>
          <w:color w:val="000000"/>
          <w:spacing w:val="0"/>
          <w:sz w:val="24"/>
          <w:szCs w:val="24"/>
          <w:highlight w:val="none"/>
        </w:rPr>
        <w:t>（四）服务期限自合同签订之日起6个月。在云南省博物馆交付</w:t>
      </w:r>
      <w:r>
        <w:rPr>
          <w:rFonts w:hint="eastAsia" w:ascii="宋体" w:hAnsi="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免费送货至指定地点。</w:t>
      </w:r>
      <w:r>
        <w:rPr>
          <w:rFonts w:hint="eastAsia" w:ascii="宋体" w:hAnsi="宋体" w:eastAsia="宋体" w:cs="宋体"/>
          <w:i w:val="0"/>
          <w:iCs w:val="0"/>
          <w:caps w:val="0"/>
          <w:color w:val="000000"/>
          <w:spacing w:val="0"/>
          <w:sz w:val="24"/>
          <w:szCs w:val="24"/>
          <w:highlight w:val="none"/>
        </w:rPr>
        <w:br w:type="textWrapping"/>
      </w:r>
      <w:r>
        <w:rPr>
          <w:rFonts w:hint="eastAsia" w:ascii="宋体" w:hAnsi="宋体" w:eastAsia="宋体" w:cs="宋体"/>
          <w:i w:val="0"/>
          <w:iCs w:val="0"/>
          <w:caps w:val="0"/>
          <w:color w:val="000000"/>
          <w:spacing w:val="0"/>
          <w:sz w:val="24"/>
          <w:szCs w:val="24"/>
          <w:highlight w:val="none"/>
        </w:rPr>
        <w:t>（五）采购方需按需求对进行文字、图片、排版等修改至无误，达到出版需求及设计效果。</w:t>
      </w:r>
      <w:r>
        <w:rPr>
          <w:rFonts w:hint="eastAsia" w:ascii="宋体" w:hAnsi="宋体" w:eastAsia="宋体" w:cs="宋体"/>
          <w:i w:val="0"/>
          <w:iCs w:val="0"/>
          <w:caps w:val="0"/>
          <w:color w:val="000000"/>
          <w:spacing w:val="0"/>
          <w:sz w:val="24"/>
          <w:szCs w:val="24"/>
          <w:highlight w:val="none"/>
        </w:rPr>
        <w:br w:type="textWrapping"/>
      </w:r>
      <w:r>
        <w:rPr>
          <w:rFonts w:hint="eastAsia" w:ascii="宋体" w:hAnsi="宋体" w:eastAsia="宋体" w:cs="宋体"/>
          <w:i w:val="0"/>
          <w:iCs w:val="0"/>
          <w:caps w:val="0"/>
          <w:color w:val="000000"/>
          <w:spacing w:val="0"/>
          <w:sz w:val="24"/>
          <w:szCs w:val="24"/>
          <w:highlight w:val="none"/>
        </w:rPr>
        <w:t>（六）</w:t>
      </w:r>
      <w:r>
        <w:rPr>
          <w:rFonts w:hint="eastAsia" w:ascii="宋体" w:hAnsi="宋体" w:cs="宋体"/>
          <w:i w:val="0"/>
          <w:iCs w:val="0"/>
          <w:caps w:val="0"/>
          <w:color w:val="000000"/>
          <w:spacing w:val="0"/>
          <w:sz w:val="24"/>
          <w:szCs w:val="24"/>
          <w:highlight w:val="none"/>
          <w:lang w:val="en-US" w:eastAsia="zh-CN"/>
        </w:rPr>
        <w:t>成交方</w:t>
      </w:r>
      <w:r>
        <w:rPr>
          <w:rFonts w:hint="eastAsia" w:ascii="宋体" w:hAnsi="宋体" w:eastAsia="宋体" w:cs="宋体"/>
          <w:i w:val="0"/>
          <w:iCs w:val="0"/>
          <w:caps w:val="0"/>
          <w:color w:val="000000"/>
          <w:spacing w:val="0"/>
          <w:sz w:val="24"/>
          <w:szCs w:val="24"/>
          <w:highlight w:val="none"/>
        </w:rPr>
        <w:t>负责运输书籍至指定地点，负责</w:t>
      </w:r>
      <w:bookmarkStart w:id="487" w:name="_GoBack"/>
      <w:bookmarkEnd w:id="487"/>
      <w:r>
        <w:rPr>
          <w:rFonts w:hint="eastAsia" w:ascii="宋体" w:hAnsi="宋体" w:eastAsia="宋体" w:cs="宋体"/>
          <w:i w:val="0"/>
          <w:iCs w:val="0"/>
          <w:caps w:val="0"/>
          <w:color w:val="000000"/>
          <w:spacing w:val="0"/>
          <w:sz w:val="24"/>
          <w:szCs w:val="24"/>
          <w:highlight w:val="none"/>
        </w:rPr>
        <w:t>部分书籍邮寄费用。</w:t>
      </w:r>
    </w:p>
    <w:p w14:paraId="05BEAC92">
      <w:pPr>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br w:type="page"/>
      </w:r>
    </w:p>
    <w:p w14:paraId="47FBB591">
      <w:pPr>
        <w:pStyle w:val="2"/>
        <w:numPr>
          <w:ilvl w:val="0"/>
          <w:numId w:val="0"/>
        </w:numPr>
        <w:spacing w:line="360" w:lineRule="auto"/>
        <w:jc w:val="center"/>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t>第六章 谈判与评审</w:t>
      </w:r>
      <w:bookmarkEnd w:id="336"/>
      <w:bookmarkEnd w:id="337"/>
      <w:bookmarkEnd w:id="444"/>
      <w:bookmarkEnd w:id="445"/>
    </w:p>
    <w:p w14:paraId="20660337">
      <w:pPr>
        <w:pStyle w:val="3"/>
        <w:numPr>
          <w:ilvl w:val="0"/>
          <w:numId w:val="0"/>
        </w:numPr>
        <w:spacing w:before="0" w:line="500" w:lineRule="exact"/>
        <w:ind w:left="425"/>
        <w:rPr>
          <w:rFonts w:hint="eastAsia" w:ascii="宋体" w:hAnsi="宋体" w:eastAsia="宋体" w:cs="宋体"/>
          <w:szCs w:val="28"/>
          <w:highlight w:val="none"/>
        </w:rPr>
      </w:pPr>
      <w:bookmarkStart w:id="446" w:name="_Toc86124093"/>
      <w:bookmarkStart w:id="447" w:name="_Toc18484"/>
      <w:bookmarkStart w:id="448" w:name="_Toc337822265"/>
      <w:bookmarkStart w:id="449" w:name="_Toc191374457"/>
      <w:bookmarkStart w:id="450" w:name="_Toc5491"/>
      <w:r>
        <w:rPr>
          <w:rFonts w:hint="eastAsia" w:ascii="宋体" w:hAnsi="宋体" w:eastAsia="宋体" w:cs="宋体"/>
          <w:szCs w:val="28"/>
          <w:highlight w:val="none"/>
        </w:rPr>
        <w:t>实质性审查标准前附表</w:t>
      </w:r>
      <w:bookmarkEnd w:id="446"/>
      <w:bookmarkEnd w:id="447"/>
      <w:bookmarkEnd w:id="448"/>
      <w:bookmarkEnd w:id="449"/>
      <w:bookmarkEnd w:id="450"/>
    </w:p>
    <w:tbl>
      <w:tblPr>
        <w:tblStyle w:val="24"/>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300"/>
        <w:gridCol w:w="1817"/>
        <w:gridCol w:w="5884"/>
      </w:tblGrid>
      <w:tr w14:paraId="7A43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exact"/>
          <w:jc w:val="center"/>
        </w:trPr>
        <w:tc>
          <w:tcPr>
            <w:tcW w:w="1997" w:type="dxa"/>
            <w:gridSpan w:val="2"/>
            <w:noWrap w:val="0"/>
            <w:vAlign w:val="center"/>
          </w:tcPr>
          <w:p w14:paraId="7E8435A6">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b/>
                <w:color w:val="000000"/>
                <w:sz w:val="21"/>
                <w:szCs w:val="21"/>
                <w:highlight w:val="none"/>
              </w:rPr>
            </w:pPr>
            <w:bookmarkStart w:id="451" w:name="_Toc86124094"/>
            <w:bookmarkStart w:id="452" w:name="_Toc337822266"/>
            <w:bookmarkStart w:id="453" w:name="_Toc12490"/>
            <w:r>
              <w:rPr>
                <w:rFonts w:hint="eastAsia" w:ascii="宋体" w:hAnsi="宋体" w:eastAsia="宋体" w:cs="宋体"/>
                <w:b/>
                <w:color w:val="000000"/>
                <w:sz w:val="21"/>
                <w:szCs w:val="21"/>
                <w:highlight w:val="none"/>
              </w:rPr>
              <w:t>条款号</w:t>
            </w:r>
          </w:p>
        </w:tc>
        <w:tc>
          <w:tcPr>
            <w:tcW w:w="1817" w:type="dxa"/>
            <w:noWrap w:val="0"/>
            <w:vAlign w:val="center"/>
          </w:tcPr>
          <w:p w14:paraId="756B516C">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审 查 内 容</w:t>
            </w:r>
          </w:p>
        </w:tc>
        <w:tc>
          <w:tcPr>
            <w:tcW w:w="5884" w:type="dxa"/>
            <w:noWrap w:val="0"/>
            <w:vAlign w:val="center"/>
          </w:tcPr>
          <w:p w14:paraId="0D2AAD9A">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审 查 标 准</w:t>
            </w:r>
          </w:p>
        </w:tc>
      </w:tr>
      <w:tr w14:paraId="033E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exact"/>
          <w:jc w:val="center"/>
        </w:trPr>
        <w:tc>
          <w:tcPr>
            <w:tcW w:w="697" w:type="dxa"/>
            <w:noWrap w:val="0"/>
            <w:vAlign w:val="center"/>
          </w:tcPr>
          <w:p w14:paraId="1FC092EF">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2.1</w:t>
            </w:r>
          </w:p>
        </w:tc>
        <w:tc>
          <w:tcPr>
            <w:tcW w:w="1300" w:type="dxa"/>
            <w:noWrap w:val="0"/>
            <w:vAlign w:val="center"/>
          </w:tcPr>
          <w:p w14:paraId="44802882">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资格评审标准</w:t>
            </w:r>
          </w:p>
        </w:tc>
        <w:tc>
          <w:tcPr>
            <w:tcW w:w="1817" w:type="dxa"/>
            <w:noWrap w:val="0"/>
            <w:vAlign w:val="center"/>
          </w:tcPr>
          <w:p w14:paraId="4BC2966C">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资格条件</w:t>
            </w:r>
          </w:p>
        </w:tc>
        <w:tc>
          <w:tcPr>
            <w:tcW w:w="5884" w:type="dxa"/>
            <w:noWrap w:val="0"/>
            <w:vAlign w:val="center"/>
          </w:tcPr>
          <w:p w14:paraId="25030C06">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符合第二章“供应商须知”第4</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项规定</w:t>
            </w:r>
          </w:p>
        </w:tc>
      </w:tr>
      <w:tr w14:paraId="117A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exact"/>
          <w:jc w:val="center"/>
        </w:trPr>
        <w:tc>
          <w:tcPr>
            <w:tcW w:w="697" w:type="dxa"/>
            <w:vMerge w:val="restart"/>
            <w:noWrap w:val="0"/>
            <w:vAlign w:val="center"/>
          </w:tcPr>
          <w:p w14:paraId="153A704E">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w:t>
            </w:r>
          </w:p>
        </w:tc>
        <w:tc>
          <w:tcPr>
            <w:tcW w:w="1300" w:type="dxa"/>
            <w:vMerge w:val="restart"/>
            <w:noWrap w:val="0"/>
            <w:vAlign w:val="center"/>
          </w:tcPr>
          <w:p w14:paraId="0F2927D9">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符合性评审标准</w:t>
            </w:r>
          </w:p>
        </w:tc>
        <w:tc>
          <w:tcPr>
            <w:tcW w:w="1817" w:type="dxa"/>
            <w:noWrap w:val="0"/>
            <w:vAlign w:val="center"/>
          </w:tcPr>
          <w:p w14:paraId="1F3C8BBF">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谈判有效期</w:t>
            </w:r>
          </w:p>
        </w:tc>
        <w:tc>
          <w:tcPr>
            <w:tcW w:w="5884" w:type="dxa"/>
            <w:noWrap w:val="0"/>
            <w:vAlign w:val="center"/>
          </w:tcPr>
          <w:p w14:paraId="6B5D048E">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符合采购文件第二章《供应商须知前附表须知》第</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.1项规定</w:t>
            </w:r>
          </w:p>
        </w:tc>
      </w:tr>
      <w:tr w14:paraId="23FF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jc w:val="center"/>
        </w:trPr>
        <w:tc>
          <w:tcPr>
            <w:tcW w:w="697" w:type="dxa"/>
            <w:vMerge w:val="continue"/>
            <w:noWrap w:val="0"/>
            <w:vAlign w:val="center"/>
          </w:tcPr>
          <w:p w14:paraId="63EBF69F">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300" w:type="dxa"/>
            <w:vMerge w:val="continue"/>
            <w:noWrap w:val="0"/>
            <w:vAlign w:val="center"/>
          </w:tcPr>
          <w:p w14:paraId="2DAE4134">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817" w:type="dxa"/>
            <w:noWrap w:val="0"/>
            <w:vAlign w:val="center"/>
          </w:tcPr>
          <w:p w14:paraId="3E8D487A">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响应报价</w:t>
            </w:r>
          </w:p>
        </w:tc>
        <w:tc>
          <w:tcPr>
            <w:tcW w:w="5884" w:type="dxa"/>
            <w:noWrap w:val="0"/>
            <w:vAlign w:val="center"/>
          </w:tcPr>
          <w:p w14:paraId="67DE0DD8">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未超过采购预算，未出现缺项、漏项，对所</w:t>
            </w:r>
            <w:r>
              <w:rPr>
                <w:rFonts w:hint="eastAsia" w:ascii="宋体" w:hAnsi="宋体" w:eastAsia="宋体" w:cs="宋体"/>
                <w:kern w:val="0"/>
                <w:sz w:val="21"/>
                <w:szCs w:val="21"/>
                <w:highlight w:val="none"/>
              </w:rPr>
              <w:t>采购文件</w:t>
            </w:r>
            <w:r>
              <w:rPr>
                <w:rFonts w:hint="eastAsia" w:ascii="宋体" w:hAnsi="宋体" w:eastAsia="宋体" w:cs="宋体"/>
                <w:sz w:val="21"/>
                <w:szCs w:val="21"/>
                <w:highlight w:val="none"/>
              </w:rPr>
              <w:t>内所有内容作出完整唯一的报价及响应，响应报价符合采购文件要求</w:t>
            </w:r>
          </w:p>
        </w:tc>
      </w:tr>
      <w:tr w14:paraId="49DE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697" w:type="dxa"/>
            <w:vMerge w:val="continue"/>
            <w:noWrap w:val="0"/>
            <w:vAlign w:val="center"/>
          </w:tcPr>
          <w:p w14:paraId="4729D789">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300" w:type="dxa"/>
            <w:vMerge w:val="continue"/>
            <w:noWrap w:val="0"/>
            <w:vAlign w:val="center"/>
          </w:tcPr>
          <w:p w14:paraId="4E49DC06">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817" w:type="dxa"/>
            <w:noWrap w:val="0"/>
            <w:vAlign w:val="center"/>
          </w:tcPr>
          <w:p w14:paraId="122BB874">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法定代表人/单位负责人身份证明书</w:t>
            </w:r>
          </w:p>
        </w:tc>
        <w:tc>
          <w:tcPr>
            <w:tcW w:w="5884" w:type="dxa"/>
            <w:noWrap w:val="0"/>
            <w:vAlign w:val="center"/>
          </w:tcPr>
          <w:p w14:paraId="7A7C21DC">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符合采购文件第四章《响应文件格式》中规定的格式及内容，并加盖供应商电子公章</w:t>
            </w:r>
          </w:p>
        </w:tc>
      </w:tr>
      <w:tr w14:paraId="26F0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697" w:type="dxa"/>
            <w:vMerge w:val="continue"/>
            <w:noWrap w:val="0"/>
            <w:vAlign w:val="center"/>
          </w:tcPr>
          <w:p w14:paraId="2154C05D">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300" w:type="dxa"/>
            <w:vMerge w:val="continue"/>
            <w:noWrap w:val="0"/>
            <w:vAlign w:val="center"/>
          </w:tcPr>
          <w:p w14:paraId="6CEDBA9D">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817" w:type="dxa"/>
            <w:noWrap w:val="0"/>
            <w:vAlign w:val="center"/>
          </w:tcPr>
          <w:p w14:paraId="3688801F">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法定代表人/单位负责人授权委托书</w:t>
            </w:r>
          </w:p>
        </w:tc>
        <w:tc>
          <w:tcPr>
            <w:tcW w:w="5884" w:type="dxa"/>
            <w:noWrap w:val="0"/>
            <w:vAlign w:val="center"/>
          </w:tcPr>
          <w:p w14:paraId="3DDF1413">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符合采购文件第四章《响应文件格式》中规定的格式及内容，有法定代表人或委托代理人电子签名或电子签章，并加盖供应商电子公章</w:t>
            </w:r>
          </w:p>
        </w:tc>
      </w:tr>
      <w:tr w14:paraId="209BC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3" w:hRule="atLeast"/>
          <w:jc w:val="center"/>
        </w:trPr>
        <w:tc>
          <w:tcPr>
            <w:tcW w:w="697" w:type="dxa"/>
            <w:vMerge w:val="continue"/>
            <w:noWrap w:val="0"/>
            <w:vAlign w:val="center"/>
          </w:tcPr>
          <w:p w14:paraId="1401A594">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300" w:type="dxa"/>
            <w:vMerge w:val="continue"/>
            <w:noWrap w:val="0"/>
            <w:vAlign w:val="center"/>
          </w:tcPr>
          <w:p w14:paraId="319DFC3E">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817" w:type="dxa"/>
            <w:noWrap w:val="0"/>
            <w:vAlign w:val="center"/>
          </w:tcPr>
          <w:p w14:paraId="06F10403">
            <w:pPr>
              <w:pStyle w:val="20"/>
              <w:keepNext w:val="0"/>
              <w:keepLines w:val="0"/>
              <w:pageBreakBefore w:val="0"/>
              <w:widowControl w:val="0"/>
              <w:kinsoku/>
              <w:wordWrap w:val="0"/>
              <w:overflowPunct/>
              <w:topLinePunct w:val="0"/>
              <w:autoSpaceDE/>
              <w:autoSpaceDN/>
              <w:bidi w:val="0"/>
              <w:adjustRightInd/>
              <w:spacing w:before="0" w:beforeAutospacing="0" w:after="0" w:afterAutospacing="0"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rPr>
              <w:t>响应文件签署</w:t>
            </w:r>
          </w:p>
        </w:tc>
        <w:tc>
          <w:tcPr>
            <w:tcW w:w="5884" w:type="dxa"/>
            <w:noWrap w:val="0"/>
            <w:vAlign w:val="center"/>
          </w:tcPr>
          <w:p w14:paraId="0D1FE454">
            <w:pPr>
              <w:pStyle w:val="20"/>
              <w:keepNext w:val="0"/>
              <w:keepLines w:val="0"/>
              <w:pageBreakBefore w:val="0"/>
              <w:widowControl w:val="0"/>
              <w:kinsoku/>
              <w:wordWrap w:val="0"/>
              <w:overflowPunct/>
              <w:topLinePunct w:val="0"/>
              <w:autoSpaceDE/>
              <w:autoSpaceDN/>
              <w:bidi w:val="0"/>
              <w:adjustRightInd/>
              <w:spacing w:before="0" w:beforeAutospacing="0" w:after="0" w:afterAutospacing="0" w:line="300" w:lineRule="exact"/>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rPr>
              <w:t>有法定代表人</w:t>
            </w:r>
            <w:r>
              <w:rPr>
                <w:rFonts w:hint="eastAsia" w:ascii="宋体" w:hAnsi="宋体" w:eastAsia="宋体" w:cs="宋体"/>
                <w:sz w:val="21"/>
                <w:szCs w:val="21"/>
                <w:highlight w:val="none"/>
              </w:rPr>
              <w:t>/单位负责人</w:t>
            </w:r>
            <w:r>
              <w:rPr>
                <w:rFonts w:hint="eastAsia" w:ascii="宋体" w:hAnsi="宋体" w:eastAsia="宋体" w:cs="宋体"/>
                <w:kern w:val="2"/>
                <w:sz w:val="21"/>
                <w:szCs w:val="21"/>
                <w:highlight w:val="none"/>
              </w:rPr>
              <w:t>或委托代理人电子签名或电子签章，并加盖供应商电子公章</w:t>
            </w:r>
          </w:p>
        </w:tc>
      </w:tr>
      <w:tr w14:paraId="6269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exact"/>
          <w:jc w:val="center"/>
        </w:trPr>
        <w:tc>
          <w:tcPr>
            <w:tcW w:w="697" w:type="dxa"/>
            <w:vMerge w:val="continue"/>
            <w:noWrap w:val="0"/>
            <w:vAlign w:val="center"/>
          </w:tcPr>
          <w:p w14:paraId="3F8D3E06">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300" w:type="dxa"/>
            <w:vMerge w:val="continue"/>
            <w:noWrap w:val="0"/>
            <w:vAlign w:val="center"/>
          </w:tcPr>
          <w:p w14:paraId="0FCCCC26">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p>
        </w:tc>
        <w:tc>
          <w:tcPr>
            <w:tcW w:w="1817" w:type="dxa"/>
            <w:noWrap w:val="0"/>
            <w:vAlign w:val="center"/>
          </w:tcPr>
          <w:p w14:paraId="74DA2F12">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其他实质性要求</w:t>
            </w:r>
          </w:p>
        </w:tc>
        <w:tc>
          <w:tcPr>
            <w:tcW w:w="5884" w:type="dxa"/>
            <w:noWrap w:val="0"/>
            <w:vAlign w:val="center"/>
          </w:tcPr>
          <w:p w14:paraId="0CDCE8A5">
            <w:pPr>
              <w:keepNext w:val="0"/>
              <w:keepLines w:val="0"/>
              <w:pageBreakBefore w:val="0"/>
              <w:widowControl w:val="0"/>
              <w:kinsoku/>
              <w:overflowPunct/>
              <w:topLinePunct w:val="0"/>
              <w:autoSpaceDE/>
              <w:autoSpaceDN/>
              <w:bidi w:val="0"/>
              <w:adjustRightInd/>
              <w:spacing w:line="30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法律、法规和</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rPr>
              <w:t>文件规定的其他无效情形。</w:t>
            </w:r>
          </w:p>
        </w:tc>
      </w:tr>
      <w:tr w14:paraId="78ED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1" w:hRule="atLeast"/>
          <w:jc w:val="center"/>
        </w:trPr>
        <w:tc>
          <w:tcPr>
            <w:tcW w:w="697" w:type="dxa"/>
            <w:noWrap w:val="0"/>
            <w:vAlign w:val="center"/>
          </w:tcPr>
          <w:p w14:paraId="1A04572E">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w:t>
            </w:r>
          </w:p>
        </w:tc>
        <w:tc>
          <w:tcPr>
            <w:tcW w:w="1300" w:type="dxa"/>
            <w:noWrap w:val="0"/>
            <w:vAlign w:val="center"/>
          </w:tcPr>
          <w:p w14:paraId="4CA68EC2">
            <w:pPr>
              <w:keepNext w:val="0"/>
              <w:keepLines w:val="0"/>
              <w:pageBreakBefore w:val="0"/>
              <w:widowControl w:val="0"/>
              <w:kinsoku/>
              <w:overflowPunct/>
              <w:topLinePunct w:val="0"/>
              <w:autoSpaceDE/>
              <w:autoSpaceDN/>
              <w:bidi w:val="0"/>
              <w:adjustRightInd/>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谈判、比较与评价</w:t>
            </w:r>
          </w:p>
        </w:tc>
        <w:tc>
          <w:tcPr>
            <w:tcW w:w="7701" w:type="dxa"/>
            <w:gridSpan w:val="2"/>
            <w:noWrap w:val="0"/>
            <w:vAlign w:val="center"/>
          </w:tcPr>
          <w:p w14:paraId="66768A36">
            <w:pPr>
              <w:keepNext w:val="0"/>
              <w:keepLines w:val="0"/>
              <w:pageBreakBefore w:val="0"/>
              <w:widowControl w:val="0"/>
              <w:kinsoku/>
              <w:overflowPunct/>
              <w:topLinePunct w:val="0"/>
              <w:autoSpaceDE/>
              <w:autoSpaceDN/>
              <w:bidi w:val="0"/>
              <w:adjustRightInd/>
              <w:spacing w:line="3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根据质量和服务均能满足采购文件实质性响应要求，按照最</w:t>
            </w:r>
            <w:r>
              <w:rPr>
                <w:rFonts w:hint="eastAsia" w:ascii="宋体" w:hAnsi="宋体" w:cs="宋体"/>
                <w:color w:val="000000"/>
                <w:sz w:val="21"/>
                <w:szCs w:val="21"/>
                <w:highlight w:val="none"/>
                <w:lang w:val="en-US" w:eastAsia="zh-CN"/>
              </w:rPr>
              <w:t>终</w:t>
            </w:r>
            <w:r>
              <w:rPr>
                <w:rFonts w:hint="eastAsia" w:ascii="宋体" w:hAnsi="宋体" w:eastAsia="宋体" w:cs="宋体"/>
                <w:color w:val="000000"/>
                <w:sz w:val="21"/>
                <w:szCs w:val="21"/>
                <w:highlight w:val="none"/>
              </w:rPr>
              <w:t>报价（二次报价）（节能环保和小微企业、残疾人福利性单位、监狱企业优惠后的价格扣除后的最终报价）由低到高的原则确定成交供应商。</w:t>
            </w:r>
          </w:p>
        </w:tc>
      </w:tr>
      <w:tr w14:paraId="0EF0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0" w:hRule="atLeast"/>
          <w:jc w:val="center"/>
        </w:trPr>
        <w:tc>
          <w:tcPr>
            <w:tcW w:w="697" w:type="dxa"/>
            <w:noWrap w:val="0"/>
            <w:vAlign w:val="center"/>
          </w:tcPr>
          <w:p w14:paraId="71492BBF">
            <w:pPr>
              <w:keepNext w:val="0"/>
              <w:keepLines w:val="0"/>
              <w:pageBreakBefore w:val="0"/>
              <w:widowControl w:val="0"/>
              <w:kinsoku/>
              <w:overflowPunct/>
              <w:topLinePunct w:val="0"/>
              <w:autoSpaceDE/>
              <w:autoSpaceDN/>
              <w:bidi w:val="0"/>
              <w:adjustRightInd/>
              <w:snapToGrid w:val="0"/>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300" w:type="dxa"/>
            <w:noWrap w:val="0"/>
            <w:vAlign w:val="center"/>
          </w:tcPr>
          <w:p w14:paraId="1726F7E5">
            <w:pPr>
              <w:keepNext w:val="0"/>
              <w:keepLines w:val="0"/>
              <w:pageBreakBefore w:val="0"/>
              <w:widowControl w:val="0"/>
              <w:kinsoku/>
              <w:overflowPunct/>
              <w:topLinePunct w:val="0"/>
              <w:autoSpaceDE/>
              <w:autoSpaceDN/>
              <w:bidi w:val="0"/>
              <w:adjustRightInd/>
              <w:snapToGrid w:val="0"/>
              <w:spacing w:line="300" w:lineRule="exact"/>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政府采购优惠政策</w:t>
            </w:r>
          </w:p>
        </w:tc>
        <w:tc>
          <w:tcPr>
            <w:tcW w:w="7701" w:type="dxa"/>
            <w:gridSpan w:val="2"/>
            <w:noWrap w:val="0"/>
            <w:vAlign w:val="center"/>
          </w:tcPr>
          <w:p w14:paraId="29C455F7">
            <w:pPr>
              <w:keepNext w:val="0"/>
              <w:keepLines w:val="0"/>
              <w:pageBreakBefore w:val="0"/>
              <w:widowControl w:val="0"/>
              <w:kinsoku/>
              <w:overflowPunct/>
              <w:topLinePunct w:val="0"/>
              <w:autoSpaceDE/>
              <w:autoSpaceDN/>
              <w:bidi w:val="0"/>
              <w:adjustRightInd/>
              <w:snapToGrid w:val="0"/>
              <w:spacing w:line="3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针对小型和微型企业产品的价格给予10%的扣除，用扣除后的价格参与评审。</w:t>
            </w:r>
          </w:p>
          <w:p w14:paraId="1F0E2631">
            <w:pPr>
              <w:keepNext w:val="0"/>
              <w:keepLines w:val="0"/>
              <w:pageBreakBefore w:val="0"/>
              <w:widowControl w:val="0"/>
              <w:kinsoku/>
              <w:overflowPunct/>
              <w:topLinePunct w:val="0"/>
              <w:autoSpaceDE/>
              <w:autoSpaceDN/>
              <w:bidi w:val="0"/>
              <w:adjustRightInd/>
              <w:snapToGrid w:val="0"/>
              <w:spacing w:line="3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在政府采购活动中，监狱企业视同小型、微型企业，享受预留份额、评审价格扣除等政府采购促进中小企业发展的政府采购政策。</w:t>
            </w:r>
          </w:p>
          <w:p w14:paraId="623670E9">
            <w:pPr>
              <w:keepNext w:val="0"/>
              <w:keepLines w:val="0"/>
              <w:pageBreakBefore w:val="0"/>
              <w:widowControl w:val="0"/>
              <w:kinsoku/>
              <w:overflowPunct/>
              <w:topLinePunct w:val="0"/>
              <w:autoSpaceDE/>
              <w:autoSpaceDN/>
              <w:bidi w:val="0"/>
              <w:adjustRightInd/>
              <w:snapToGrid w:val="0"/>
              <w:spacing w:line="3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针对残疾人福利性单位产品的价格给予10%的扣除，用扣除后的价格参与评审。残疾人福利性单位、监狱企业视同小型、微型企业，不重复享受政策。</w:t>
            </w:r>
          </w:p>
        </w:tc>
      </w:tr>
    </w:tbl>
    <w:p w14:paraId="50D4F4E8">
      <w:pPr>
        <w:rPr>
          <w:rFonts w:hint="eastAsia" w:ascii="宋体" w:hAnsi="宋体" w:eastAsia="宋体" w:cs="宋体"/>
          <w:szCs w:val="28"/>
          <w:highlight w:val="none"/>
        </w:rPr>
      </w:pPr>
      <w:r>
        <w:rPr>
          <w:rFonts w:hint="eastAsia" w:ascii="宋体" w:hAnsi="宋体" w:eastAsia="宋体" w:cs="宋体"/>
          <w:szCs w:val="28"/>
          <w:highlight w:val="none"/>
        </w:rPr>
        <w:br w:type="page"/>
      </w:r>
    </w:p>
    <w:bookmarkEnd w:id="451"/>
    <w:bookmarkEnd w:id="452"/>
    <w:bookmarkEnd w:id="453"/>
    <w:p w14:paraId="71CBB48A">
      <w:pPr>
        <w:pStyle w:val="3"/>
        <w:numPr>
          <w:ilvl w:val="0"/>
          <w:numId w:val="0"/>
        </w:numPr>
        <w:spacing w:before="0" w:after="0"/>
        <w:ind w:firstLine="562" w:firstLineChars="200"/>
        <w:jc w:val="left"/>
        <w:rPr>
          <w:rFonts w:hint="eastAsia" w:ascii="宋体" w:hAnsi="宋体" w:eastAsia="宋体" w:cs="宋体"/>
          <w:szCs w:val="28"/>
          <w:highlight w:val="none"/>
        </w:rPr>
      </w:pPr>
      <w:bookmarkStart w:id="454" w:name="_Toc1712"/>
      <w:bookmarkStart w:id="455" w:name="_Toc18135"/>
      <w:bookmarkStart w:id="456" w:name="_Toc26551"/>
      <w:r>
        <w:rPr>
          <w:rFonts w:hint="eastAsia" w:ascii="宋体" w:hAnsi="宋体" w:eastAsia="宋体" w:cs="宋体"/>
          <w:szCs w:val="28"/>
          <w:highlight w:val="none"/>
        </w:rPr>
        <w:t>1. 评审方法</w:t>
      </w:r>
      <w:bookmarkEnd w:id="454"/>
      <w:bookmarkEnd w:id="455"/>
      <w:bookmarkEnd w:id="456"/>
    </w:p>
    <w:p w14:paraId="6A7E6BE8">
      <w:pPr>
        <w:spacing w:line="360" w:lineRule="auto"/>
        <w:ind w:firstLine="420" w:firstLineChars="200"/>
        <w:jc w:val="left"/>
        <w:rPr>
          <w:rFonts w:hint="eastAsia" w:ascii="宋体" w:hAnsi="宋体" w:eastAsia="宋体" w:cs="宋体"/>
          <w:szCs w:val="21"/>
          <w:highlight w:val="none"/>
        </w:rPr>
      </w:pPr>
      <w:bookmarkStart w:id="457" w:name="_Toc337822267"/>
      <w:bookmarkStart w:id="458" w:name="_Toc13237"/>
      <w:bookmarkStart w:id="459" w:name="_Toc86124095"/>
      <w:r>
        <w:rPr>
          <w:rFonts w:hint="eastAsia" w:ascii="宋体" w:hAnsi="宋体" w:eastAsia="宋体" w:cs="宋体"/>
          <w:szCs w:val="21"/>
          <w:highlight w:val="none"/>
        </w:rPr>
        <w:t>谈判小组根据供应商的响应文件，在全部满足竞争性谈判文件评审要求，质量和服务均能满足竞争性谈判文件实质性响应要求的供应商中，按照最后报价（小微企业或监狱企业或残疾人福利性单位用扣除后的价格参与评审）由低到高的顺序推荐3名成交候选人。最后报价相同时，有优先采购的节能环保产品的，以其提供的优先采购的节能环保产品认证证书数量多的优先（同时属于两个清单的不重复计算，★政府强制采购节能产品不进行计算），若最终排名仍一致时，由谈判小组不记名投票决定成交候选供应商排序。</w:t>
      </w:r>
    </w:p>
    <w:p w14:paraId="0E7BAC26">
      <w:pPr>
        <w:pStyle w:val="3"/>
        <w:numPr>
          <w:ilvl w:val="0"/>
          <w:numId w:val="0"/>
        </w:numPr>
        <w:spacing w:before="0"/>
        <w:ind w:left="1021" w:hanging="596"/>
        <w:jc w:val="both"/>
        <w:rPr>
          <w:rFonts w:hint="eastAsia" w:ascii="宋体" w:hAnsi="宋体" w:eastAsia="宋体" w:cs="宋体"/>
          <w:szCs w:val="28"/>
          <w:highlight w:val="none"/>
        </w:rPr>
      </w:pPr>
      <w:bookmarkStart w:id="460" w:name="_Toc26081"/>
      <w:bookmarkStart w:id="461" w:name="_Toc26819"/>
      <w:bookmarkStart w:id="462" w:name="_Toc7718"/>
      <w:r>
        <w:rPr>
          <w:rFonts w:hint="eastAsia" w:ascii="宋体" w:hAnsi="宋体" w:eastAsia="宋体" w:cs="宋体"/>
          <w:szCs w:val="28"/>
          <w:highlight w:val="none"/>
        </w:rPr>
        <w:t>2. 实质性审查标准</w:t>
      </w:r>
      <w:bookmarkEnd w:id="457"/>
      <w:bookmarkEnd w:id="458"/>
      <w:bookmarkEnd w:id="459"/>
      <w:bookmarkEnd w:id="460"/>
      <w:bookmarkEnd w:id="461"/>
      <w:bookmarkEnd w:id="462"/>
    </w:p>
    <w:p w14:paraId="05026D4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2.1 资格评审标准：</w:t>
      </w:r>
      <w:r>
        <w:rPr>
          <w:rFonts w:hint="eastAsia" w:ascii="宋体" w:hAnsi="宋体" w:eastAsia="宋体" w:cs="宋体"/>
          <w:kern w:val="0"/>
          <w:szCs w:val="21"/>
          <w:highlight w:val="none"/>
        </w:rPr>
        <w:t>依据法律法规和竞争性谈判文件的规定，对响应文件中的资格证明等进行审查，以确定供应商是否具备谈判资格；</w:t>
      </w:r>
      <w:r>
        <w:rPr>
          <w:rFonts w:hint="eastAsia" w:ascii="宋体" w:hAnsi="宋体" w:eastAsia="宋体" w:cs="宋体"/>
          <w:szCs w:val="21"/>
          <w:highlight w:val="none"/>
        </w:rPr>
        <w:t>见“</w:t>
      </w:r>
      <w:r>
        <w:rPr>
          <w:rFonts w:hint="eastAsia" w:ascii="宋体" w:hAnsi="宋体" w:eastAsia="宋体" w:cs="宋体"/>
          <w:b/>
          <w:szCs w:val="21"/>
          <w:highlight w:val="none"/>
        </w:rPr>
        <w:t>实质性审查标准前附表</w:t>
      </w:r>
      <w:r>
        <w:rPr>
          <w:rFonts w:hint="eastAsia" w:ascii="宋体" w:hAnsi="宋体" w:eastAsia="宋体" w:cs="宋体"/>
          <w:szCs w:val="21"/>
          <w:highlight w:val="none"/>
        </w:rPr>
        <w:t>”。</w:t>
      </w:r>
    </w:p>
    <w:p w14:paraId="701E59D3">
      <w:pPr>
        <w:pStyle w:val="12"/>
        <w:tabs>
          <w:tab w:val="left" w:pos="2472"/>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 符合性评审标准：依据竞争性谈判文件的规定对响应文件进行审查，以确定是否对竞争性谈判文件的实质性要求作出响应；见“</w:t>
      </w:r>
      <w:r>
        <w:rPr>
          <w:rFonts w:hint="eastAsia" w:ascii="宋体" w:hAnsi="宋体" w:eastAsia="宋体" w:cs="宋体"/>
          <w:b/>
          <w:sz w:val="21"/>
          <w:szCs w:val="21"/>
          <w:highlight w:val="none"/>
        </w:rPr>
        <w:t>实质性审查标准前附表</w:t>
      </w:r>
      <w:r>
        <w:rPr>
          <w:rFonts w:hint="eastAsia" w:ascii="宋体" w:hAnsi="宋体" w:eastAsia="宋体" w:cs="宋体"/>
          <w:sz w:val="21"/>
          <w:szCs w:val="21"/>
          <w:highlight w:val="none"/>
        </w:rPr>
        <w:t>”。</w:t>
      </w:r>
    </w:p>
    <w:p w14:paraId="61039CE4">
      <w:pPr>
        <w:pStyle w:val="3"/>
        <w:numPr>
          <w:ilvl w:val="0"/>
          <w:numId w:val="0"/>
        </w:numPr>
        <w:spacing w:before="0"/>
        <w:ind w:left="1021" w:hanging="596"/>
        <w:jc w:val="both"/>
        <w:rPr>
          <w:rFonts w:hint="eastAsia" w:ascii="宋体" w:hAnsi="宋体" w:eastAsia="宋体" w:cs="宋体"/>
          <w:szCs w:val="28"/>
          <w:highlight w:val="none"/>
        </w:rPr>
      </w:pPr>
      <w:bookmarkStart w:id="463" w:name="_Toc16208"/>
      <w:bookmarkStart w:id="464" w:name="_Toc86124098"/>
      <w:bookmarkStart w:id="465" w:name="_Toc17413"/>
      <w:bookmarkStart w:id="466" w:name="_Toc4516"/>
      <w:bookmarkStart w:id="467" w:name="_Toc191374451"/>
      <w:bookmarkStart w:id="468" w:name="_Toc337822270"/>
      <w:bookmarkStart w:id="469" w:name="_Toc26413"/>
      <w:r>
        <w:rPr>
          <w:rFonts w:hint="eastAsia" w:ascii="宋体" w:hAnsi="宋体" w:eastAsia="宋体" w:cs="宋体"/>
          <w:szCs w:val="28"/>
          <w:highlight w:val="none"/>
        </w:rPr>
        <w:t>3. 评审程序</w:t>
      </w:r>
      <w:bookmarkEnd w:id="463"/>
      <w:bookmarkEnd w:id="464"/>
      <w:bookmarkEnd w:id="465"/>
      <w:bookmarkEnd w:id="466"/>
      <w:bookmarkEnd w:id="467"/>
      <w:bookmarkEnd w:id="468"/>
      <w:bookmarkEnd w:id="469"/>
    </w:p>
    <w:p w14:paraId="26458669">
      <w:pPr>
        <w:tabs>
          <w:tab w:val="left" w:pos="420"/>
          <w:tab w:val="left" w:pos="1588"/>
        </w:tabs>
        <w:jc w:val="left"/>
        <w:rPr>
          <w:rFonts w:hint="eastAsia" w:ascii="宋体" w:hAnsi="宋体" w:eastAsia="宋体" w:cs="宋体"/>
          <w:highlight w:val="none"/>
        </w:rPr>
      </w:pPr>
      <w:bookmarkStart w:id="470" w:name="_Toc337822271"/>
      <w:bookmarkStart w:id="471" w:name="_Toc86124099"/>
      <w:bookmarkStart w:id="472" w:name="_Toc48271432"/>
      <w:bookmarkStart w:id="473" w:name="_Toc191374452"/>
      <w:r>
        <w:rPr>
          <w:rFonts w:hint="eastAsia" w:ascii="宋体" w:hAnsi="宋体" w:eastAsia="宋体" w:cs="宋体"/>
          <w:highlight w:val="none"/>
        </w:rPr>
        <w:tab/>
      </w:r>
      <w:bookmarkStart w:id="474" w:name="_Toc2754"/>
      <w:bookmarkStart w:id="475" w:name="_Toc17470"/>
      <w:r>
        <w:rPr>
          <w:rFonts w:hint="eastAsia" w:ascii="宋体" w:hAnsi="宋体" w:eastAsia="宋体" w:cs="宋体"/>
          <w:highlight w:val="none"/>
        </w:rPr>
        <w:t xml:space="preserve">3.1 </w:t>
      </w:r>
      <w:bookmarkEnd w:id="470"/>
      <w:bookmarkEnd w:id="471"/>
      <w:bookmarkEnd w:id="472"/>
      <w:bookmarkEnd w:id="473"/>
      <w:bookmarkEnd w:id="474"/>
      <w:bookmarkEnd w:id="475"/>
      <w:r>
        <w:rPr>
          <w:rFonts w:hint="eastAsia" w:ascii="宋体" w:hAnsi="宋体" w:eastAsia="宋体" w:cs="宋体"/>
          <w:highlight w:val="none"/>
        </w:rPr>
        <w:t>实质性审查</w:t>
      </w:r>
    </w:p>
    <w:p w14:paraId="33F045BB">
      <w:pPr>
        <w:spacing w:line="360" w:lineRule="auto"/>
        <w:ind w:firstLine="420" w:firstLineChars="200"/>
        <w:jc w:val="left"/>
        <w:rPr>
          <w:rFonts w:hint="eastAsia" w:ascii="宋体" w:hAnsi="宋体" w:eastAsia="宋体" w:cs="宋体"/>
          <w:bCs/>
          <w:szCs w:val="21"/>
          <w:highlight w:val="none"/>
        </w:rPr>
      </w:pPr>
      <w:r>
        <w:rPr>
          <w:rFonts w:hint="eastAsia" w:ascii="宋体" w:hAnsi="宋体" w:eastAsia="宋体" w:cs="宋体"/>
          <w:szCs w:val="21"/>
          <w:highlight w:val="none"/>
        </w:rPr>
        <w:t>3.1.1 谈判小组依据本章第2.1项、第2.2项规定的标准对响应文件进行实质性审查。</w:t>
      </w:r>
      <w:r>
        <w:rPr>
          <w:rFonts w:hint="eastAsia" w:ascii="宋体" w:hAnsi="宋体" w:eastAsia="宋体" w:cs="宋体"/>
          <w:bCs/>
          <w:szCs w:val="21"/>
          <w:highlight w:val="none"/>
        </w:rPr>
        <w:t>有一项不符合评审标准的，不再参与谈判。</w:t>
      </w:r>
    </w:p>
    <w:p w14:paraId="0F9E952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 3.1.2 最后报价出现前后不一致的，按照下列规定修正：</w:t>
      </w:r>
    </w:p>
    <w:p w14:paraId="74CE4DF3">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（1）大写金额和小写金额不一致的，以大写金额为准。</w:t>
      </w:r>
    </w:p>
    <w:p w14:paraId="591A62D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（2）单价金额小数点或者百分比有明显错位的，以总价为准，并修改单价。</w:t>
      </w:r>
    </w:p>
    <w:p w14:paraId="669D1BB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（3）总价金额与按单价汇总金额不一致的，以单价金额计算结果为准。</w:t>
      </w:r>
    </w:p>
    <w:p w14:paraId="405F78C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（4）同时出现两种以上不一致的，按照前款规定的顺序修正。修正后的报价经供应商确认后产生约束力，供应商不确认的，其响应无效。</w:t>
      </w:r>
    </w:p>
    <w:p w14:paraId="1F7753C9">
      <w:pPr>
        <w:tabs>
          <w:tab w:val="left" w:pos="420"/>
          <w:tab w:val="left" w:pos="1588"/>
        </w:tabs>
        <w:jc w:val="left"/>
        <w:rPr>
          <w:rFonts w:hint="eastAsia" w:ascii="宋体" w:hAnsi="宋体" w:eastAsia="宋体" w:cs="宋体"/>
          <w:highlight w:val="none"/>
        </w:rPr>
      </w:pPr>
      <w:bookmarkStart w:id="476" w:name="_Toc86124100"/>
      <w:bookmarkStart w:id="477" w:name="_Toc191374453"/>
      <w:bookmarkStart w:id="478" w:name="_Toc48271433"/>
      <w:bookmarkStart w:id="479" w:name="_Toc337822272"/>
      <w:r>
        <w:rPr>
          <w:rFonts w:hint="eastAsia" w:ascii="宋体" w:hAnsi="宋体" w:eastAsia="宋体" w:cs="宋体"/>
          <w:highlight w:val="none"/>
        </w:rPr>
        <w:tab/>
      </w:r>
      <w:bookmarkStart w:id="480" w:name="_Toc13310"/>
      <w:bookmarkStart w:id="481" w:name="_Toc18218"/>
      <w:r>
        <w:rPr>
          <w:rFonts w:hint="eastAsia" w:ascii="宋体" w:hAnsi="宋体" w:eastAsia="宋体" w:cs="宋体"/>
          <w:highlight w:val="none"/>
        </w:rPr>
        <w:t xml:space="preserve">3.2 </w:t>
      </w:r>
      <w:bookmarkEnd w:id="476"/>
      <w:bookmarkEnd w:id="477"/>
      <w:bookmarkStart w:id="482" w:name="_Toc86124101"/>
      <w:bookmarkStart w:id="483" w:name="_Toc191374454"/>
      <w:r>
        <w:rPr>
          <w:rFonts w:hint="eastAsia" w:ascii="宋体" w:hAnsi="宋体" w:eastAsia="宋体" w:cs="宋体"/>
          <w:highlight w:val="none"/>
        </w:rPr>
        <w:t>谈判</w:t>
      </w:r>
      <w:bookmarkEnd w:id="478"/>
      <w:r>
        <w:rPr>
          <w:rFonts w:hint="eastAsia" w:ascii="宋体" w:hAnsi="宋体" w:eastAsia="宋体" w:cs="宋体"/>
          <w:highlight w:val="none"/>
        </w:rPr>
        <w:t>、比较与评价</w:t>
      </w:r>
      <w:bookmarkEnd w:id="479"/>
      <w:bookmarkEnd w:id="480"/>
      <w:bookmarkEnd w:id="481"/>
    </w:p>
    <w:p w14:paraId="7FC7DCEA">
      <w:pPr>
        <w:adjustRightInd w:val="0"/>
        <w:spacing w:line="360" w:lineRule="auto"/>
        <w:ind w:firstLine="411" w:firstLineChars="196"/>
        <w:rPr>
          <w:rFonts w:hint="eastAsia" w:ascii="宋体" w:hAnsi="宋体" w:eastAsia="宋体" w:cs="宋体"/>
          <w:szCs w:val="21"/>
          <w:highlight w:val="none"/>
        </w:rPr>
      </w:pPr>
      <w:r>
        <w:rPr>
          <w:rFonts w:hint="eastAsia" w:ascii="宋体" w:hAnsi="宋体" w:eastAsia="宋体" w:cs="宋体"/>
          <w:szCs w:val="21"/>
          <w:highlight w:val="none"/>
        </w:rPr>
        <w:t>3.2.1谈判小组所有成员集中与通过初审的单一供应商分别进行谈判。在谈判中，谈判的任何一方不得透露与谈判有关的其他供应商的技术资料、价格、折扣和其他信息。</w:t>
      </w:r>
    </w:p>
    <w:p w14:paraId="46597442">
      <w:pPr>
        <w:adjustRightInd w:val="0"/>
        <w:spacing w:line="360" w:lineRule="auto"/>
        <w:ind w:firstLine="411" w:firstLineChars="196"/>
        <w:rPr>
          <w:rFonts w:hint="eastAsia" w:ascii="宋体" w:hAnsi="宋体" w:eastAsia="宋体" w:cs="宋体"/>
          <w:szCs w:val="21"/>
          <w:highlight w:val="none"/>
        </w:rPr>
      </w:pPr>
      <w:r>
        <w:rPr>
          <w:rFonts w:hint="eastAsia" w:ascii="宋体" w:hAnsi="宋体" w:eastAsia="宋体" w:cs="宋体"/>
          <w:szCs w:val="21"/>
          <w:highlight w:val="none"/>
        </w:rPr>
        <w:t>3.2.2竞争性谈判文件有实质性变动的，谈判小组将以书面形式通知所有参加谈判的供应商。但不得对涉及竞争的公平、公正性内容进行修改、变动。</w:t>
      </w:r>
    </w:p>
    <w:p w14:paraId="77CE4C5B">
      <w:pPr>
        <w:adjustRightInd w:val="0"/>
        <w:spacing w:line="360" w:lineRule="auto"/>
        <w:ind w:firstLine="411" w:firstLineChars="196"/>
        <w:rPr>
          <w:rFonts w:hint="eastAsia" w:ascii="宋体" w:hAnsi="宋体" w:eastAsia="宋体" w:cs="宋体"/>
          <w:szCs w:val="21"/>
          <w:highlight w:val="none"/>
        </w:rPr>
      </w:pPr>
      <w:r>
        <w:rPr>
          <w:rFonts w:hint="eastAsia" w:ascii="宋体" w:hAnsi="宋体" w:eastAsia="宋体" w:cs="宋体"/>
          <w:szCs w:val="21"/>
          <w:highlight w:val="none"/>
        </w:rPr>
        <w:t>3.2.3为有助于对响应文件的详细审查、评价和比较，谈判小组可要求对供应商分别进行技术询问、澄清，有关要求和答复均现场进行。如质量或服务不能满足采购需求谈判小组可以否决响应文件，不再进行最后报价。</w:t>
      </w:r>
    </w:p>
    <w:p w14:paraId="4EAB5FF1">
      <w:pPr>
        <w:adjustRightInd w:val="0"/>
        <w:spacing w:line="360" w:lineRule="auto"/>
        <w:ind w:firstLine="411" w:firstLineChars="196"/>
        <w:rPr>
          <w:rFonts w:hint="eastAsia" w:ascii="宋体" w:hAnsi="宋体" w:eastAsia="宋体" w:cs="宋体"/>
          <w:szCs w:val="21"/>
          <w:highlight w:val="none"/>
        </w:rPr>
      </w:pPr>
      <w:r>
        <w:rPr>
          <w:rFonts w:hint="eastAsia" w:ascii="宋体" w:hAnsi="宋体" w:eastAsia="宋体" w:cs="宋体"/>
          <w:szCs w:val="21"/>
          <w:highlight w:val="none"/>
        </w:rPr>
        <w:t>3.2.4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不接受供应商主动提出的澄清、说明或补正。</w:t>
      </w:r>
    </w:p>
    <w:p w14:paraId="173996E2">
      <w:pPr>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3.2.5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小组应当将其作为无效谈判处理。</w:t>
      </w:r>
    </w:p>
    <w:p w14:paraId="64B5D42D">
      <w:pPr>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3.2.6供应商的书面澄清、说明和补正属于响应文件的组成部分。</w:t>
      </w:r>
    </w:p>
    <w:p w14:paraId="2ABA7BD4">
      <w:pPr>
        <w:adjustRightInd w:val="0"/>
        <w:spacing w:line="360" w:lineRule="auto"/>
        <w:ind w:firstLine="411" w:firstLineChars="196"/>
        <w:rPr>
          <w:rFonts w:hint="eastAsia" w:ascii="宋体" w:hAnsi="宋体" w:eastAsia="宋体" w:cs="宋体"/>
          <w:szCs w:val="21"/>
          <w:highlight w:val="none"/>
        </w:rPr>
      </w:pPr>
      <w:r>
        <w:rPr>
          <w:rFonts w:hint="eastAsia" w:ascii="宋体" w:hAnsi="宋体" w:eastAsia="宋体" w:cs="宋体"/>
          <w:szCs w:val="21"/>
          <w:highlight w:val="none"/>
        </w:rPr>
        <w:t>3.2.7谈判小组将要求所有供应商在规定时间内进行最后报价，并对响应文件及供应商按要求提交的澄清、说明或补正进行综合比较和评价。</w:t>
      </w:r>
    </w:p>
    <w:p w14:paraId="478F7812">
      <w:pPr>
        <w:tabs>
          <w:tab w:val="left" w:pos="900"/>
          <w:tab w:val="left" w:pos="1588"/>
        </w:tabs>
        <w:ind w:firstLine="420" w:firstLineChars="200"/>
        <w:jc w:val="left"/>
        <w:rPr>
          <w:rFonts w:hint="eastAsia" w:ascii="宋体" w:hAnsi="宋体" w:eastAsia="宋体" w:cs="宋体"/>
          <w:highlight w:val="none"/>
        </w:rPr>
      </w:pPr>
      <w:bookmarkStart w:id="484" w:name="_Toc10689"/>
      <w:bookmarkStart w:id="485" w:name="_Toc29213"/>
      <w:bookmarkStart w:id="486" w:name="_Toc337822273"/>
      <w:r>
        <w:rPr>
          <w:rFonts w:hint="eastAsia" w:ascii="宋体" w:hAnsi="宋体" w:eastAsia="宋体" w:cs="宋体"/>
          <w:highlight w:val="none"/>
        </w:rPr>
        <w:t>3.3 评审结果</w:t>
      </w:r>
      <w:bookmarkEnd w:id="484"/>
      <w:bookmarkEnd w:id="485"/>
      <w:bookmarkEnd w:id="486"/>
    </w:p>
    <w:bookmarkEnd w:id="482"/>
    <w:bookmarkEnd w:id="483"/>
    <w:p w14:paraId="31BCDFDD">
      <w:pPr>
        <w:adjustRightInd w:val="0"/>
        <w:spacing w:line="360" w:lineRule="auto"/>
        <w:ind w:firstLine="472" w:firstLineChars="225"/>
        <w:rPr>
          <w:rFonts w:hint="eastAsia" w:ascii="宋体" w:hAnsi="宋体" w:eastAsia="宋体" w:cs="宋体"/>
          <w:szCs w:val="21"/>
          <w:highlight w:val="none"/>
        </w:rPr>
      </w:pPr>
      <w:r>
        <w:rPr>
          <w:rFonts w:hint="eastAsia" w:ascii="宋体" w:hAnsi="宋体" w:eastAsia="宋体" w:cs="宋体"/>
          <w:szCs w:val="21"/>
          <w:highlight w:val="none"/>
        </w:rPr>
        <w:t>谈判小组根据供应商的响应文件，在全部满足竞争性谈判文件评审要求，质量和服务均能满足竞争性谈判文件实质性响应要求的供应商中，按照最后报价（小微企业或监狱企业或残疾人福利性单位用扣除后的价格参与评审）由低到高的顺序推荐3名成交候选人。最后报价相同时，有优先采购的节能环保产品的，以其提供的优先采购的节能环保产品认证证书数量多的优先（同时属于两个清单的不重复计算，★政府强制采购节能产品不进行计算），若最终排名仍一致时，由谈判小组不记名投票决定成交候选供应商排序，并编写评审报告。</w:t>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B6E527-ABF4-432A-9175-093188391F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9E2C61FE-5374-4E57-9A5F-2D81A3BC9FD8}"/>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embedRegular r:id="rId3" w:fontKey="{E87C101D-F315-4913-AC6B-1EB884B09836}"/>
  </w:font>
  <w:font w:name="Malgun Gothic">
    <w:panose1 w:val="020B0503020000020004"/>
    <w:charset w:val="81"/>
    <w:family w:val="swiss"/>
    <w:pitch w:val="default"/>
    <w:sig w:usb0="9000002F" w:usb1="29D77CFB" w:usb2="00000012" w:usb3="00000000" w:csb0="00080001" w:csb1="00000000"/>
    <w:embedRegular r:id="rId4" w:fontKey="{DFB0927C-71D5-4B20-9BD8-270953753ED5}"/>
  </w:font>
  <w:font w:name="Tahoma">
    <w:panose1 w:val="020B0604030504040204"/>
    <w:charset w:val="00"/>
    <w:family w:val="auto"/>
    <w:pitch w:val="default"/>
    <w:sig w:usb0="E1002EFF" w:usb1="C000605B" w:usb2="00000029" w:usb3="00000000" w:csb0="200101FF" w:csb1="20280000"/>
    <w:embedRegular r:id="rId5" w:fontKey="{663C8BD7-2ED6-4837-9158-04773CF245B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BC039">
    <w:pPr>
      <w:pStyle w:val="14"/>
      <w:pBdr>
        <w:bottom w:val="double" w:color="auto" w:sz="8" w:space="0"/>
      </w:pBdr>
      <w:tabs>
        <w:tab w:val="right" w:pos="8820"/>
        <w:tab w:val="clear" w:pos="8306"/>
      </w:tabs>
      <w:ind w:right="172"/>
    </w:pPr>
    <w:r>
      <w:rPr>
        <w:sz w:val="21"/>
        <w:szCs w:val="21"/>
      </w:rPr>
      <w:drawing>
        <wp:inline distT="0" distB="0" distL="114300" distR="114300">
          <wp:extent cx="1029970" cy="229235"/>
          <wp:effectExtent l="0" t="0" r="17780" b="18415"/>
          <wp:docPr id="9" name="图片 1"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381228446826312"/>
                  <pic:cNvPicPr>
                    <a:picLocks noChangeAspect="1"/>
                  </pic:cNvPicPr>
                </pic:nvPicPr>
                <pic:blipFill>
                  <a:blip r:embed="rId1"/>
                  <a:stretch>
                    <a:fillRect/>
                  </a:stretch>
                </pic:blipFill>
                <pic:spPr>
                  <a:xfrm>
                    <a:off x="0" y="0"/>
                    <a:ext cx="1029970" cy="22923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99F01">
    <w:pPr>
      <w:pStyle w:val="14"/>
      <w:pBdr>
        <w:bottom w:val="double" w:color="auto" w:sz="8" w:space="0"/>
      </w:pBdr>
      <w:tabs>
        <w:tab w:val="right" w:pos="8820"/>
        <w:tab w:val="clear" w:pos="8306"/>
      </w:tabs>
      <w:ind w:right="17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F50DC">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88F50DC">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sz w:val="21"/>
        <w:szCs w:val="21"/>
      </w:rPr>
      <w:drawing>
        <wp:inline distT="0" distB="0" distL="114300" distR="114300">
          <wp:extent cx="1029970" cy="229235"/>
          <wp:effectExtent l="0" t="0" r="17780" b="18415"/>
          <wp:docPr id="10" name="图片 1"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381228446826312"/>
                  <pic:cNvPicPr>
                    <a:picLocks noChangeAspect="1"/>
                  </pic:cNvPicPr>
                </pic:nvPicPr>
                <pic:blipFill>
                  <a:blip r:embed="rId1"/>
                  <a:stretch>
                    <a:fillRect/>
                  </a:stretch>
                </pic:blipFill>
                <pic:spPr>
                  <a:xfrm>
                    <a:off x="0" y="0"/>
                    <a:ext cx="1029970" cy="229235"/>
                  </a:xfrm>
                  <a:prstGeom prst="rect">
                    <a:avLst/>
                  </a:prstGeom>
                  <a:noFill/>
                  <a:ln>
                    <a:noFill/>
                  </a:ln>
                </pic:spPr>
              </pic:pic>
            </a:graphicData>
          </a:graphic>
        </wp:inline>
      </w:drawing>
    </w:r>
    <w:r>
      <w:rPr>
        <w:rFonts w:hint="eastAsia" w:ascii="仿宋" w:hAnsi="仿宋" w:eastAsia="仿宋" w:cs="仿宋"/>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70E17">
    <w:pPr>
      <w:tabs>
        <w:tab w:val="left" w:pos="5705"/>
      </w:tabs>
      <w:spacing w:line="175" w:lineRule="auto"/>
      <w:ind w:left="5810"/>
      <w:rPr>
        <w:rFonts w:ascii="Times New Roman" w:hAnsi="Times New Roman" w:eastAsia="Times New Roman" w:cs="Times New Roman"/>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E4FC3">
                          <w:pPr>
                            <w:pStyle w:val="1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04E4FC3">
                    <w:pPr>
                      <w:pStyle w:val="14"/>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eastAsia="宋体" w:cs="Times New Roman"/>
        <w:sz w:val="16"/>
        <w:szCs w:val="16"/>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E16CF">
    <w:pPr>
      <w:pStyle w:val="14"/>
      <w:pBdr>
        <w:bottom w:val="double" w:color="auto" w:sz="8" w:space="0"/>
      </w:pBdr>
      <w:tabs>
        <w:tab w:val="right" w:pos="8820"/>
        <w:tab w:val="clear" w:pos="8306"/>
      </w:tabs>
      <w:ind w:right="172"/>
    </w:pPr>
    <w:r>
      <w:rPr>
        <w:sz w:val="21"/>
        <w:szCs w:val="21"/>
      </w:rPr>
      <w:drawing>
        <wp:inline distT="0" distB="0" distL="114300" distR="114300">
          <wp:extent cx="1029970" cy="229235"/>
          <wp:effectExtent l="0" t="0" r="17780" b="18415"/>
          <wp:docPr id="12" name="图片 1"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381228446826312"/>
                  <pic:cNvPicPr>
                    <a:picLocks noChangeAspect="1"/>
                  </pic:cNvPicPr>
                </pic:nvPicPr>
                <pic:blipFill>
                  <a:blip r:embed="rId1"/>
                  <a:stretch>
                    <a:fillRect/>
                  </a:stretch>
                </pic:blipFill>
                <pic:spPr>
                  <a:xfrm>
                    <a:off x="0" y="0"/>
                    <a:ext cx="1029970" cy="229235"/>
                  </a:xfrm>
                  <a:prstGeom prst="rect">
                    <a:avLst/>
                  </a:prstGeom>
                  <a:noFill/>
                  <a:ln>
                    <a:noFill/>
                  </a:ln>
                </pic:spPr>
              </pic:pic>
            </a:graphicData>
          </a:graphic>
        </wp:inline>
      </w:drawing>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8CBEB">
                          <w:pPr>
                            <w:pStyle w:val="14"/>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1B8CBEB">
                    <w:pPr>
                      <w:pStyle w:val="14"/>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ascii="仿宋" w:hAnsi="仿宋" w:eastAsia="仿宋" w:cs="仿宋"/>
        <w:b/>
        <w:sz w:val="16"/>
        <w:szCs w:val="16"/>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33391">
    <w:pPr>
      <w:pStyle w:val="14"/>
      <w:pBdr>
        <w:bottom w:val="double" w:color="auto" w:sz="8" w:space="0"/>
      </w:pBdr>
      <w:tabs>
        <w:tab w:val="right" w:pos="8820"/>
        <w:tab w:val="clear" w:pos="8306"/>
      </w:tabs>
      <w:ind w:right="172"/>
      <w:rPr>
        <w:rFonts w:hint="eastAsia" w:ascii="宋体" w:hAnsi="宋体" w:eastAsia="宋体" w:cs="宋体"/>
        <w:b/>
        <w:sz w:val="16"/>
        <w:szCs w:val="16"/>
        <w:lang w:val="en-US" w:eastAsia="zh-CN"/>
      </w:rPr>
    </w:pPr>
    <w:r>
      <w:rPr>
        <w:rFonts w:hint="eastAsia" w:ascii="宋体" w:hAnsi="宋体" w:cs="宋体"/>
        <w:b/>
        <w:spacing w:val="0"/>
        <w:sz w:val="16"/>
        <w:szCs w:val="16"/>
        <w:lang w:eastAsia="zh-CN"/>
      </w:rPr>
      <w:t>《云南文物论文集》（暂定名）出版项目</w:t>
    </w:r>
    <w:r>
      <w:rPr>
        <w:rFonts w:hint="eastAsia" w:ascii="宋体" w:hAnsi="宋体" w:eastAsia="宋体" w:cs="宋体"/>
        <w:b/>
        <w:sz w:val="16"/>
        <w:szCs w:val="16"/>
        <w:lang w:val="en-US" w:eastAsia="zh-CN"/>
      </w:rPr>
      <w:t xml:space="preserve">                                                               </w:t>
    </w:r>
    <w:r>
      <w:rPr>
        <w:rFonts w:hint="eastAsia" w:ascii="宋体" w:hAnsi="宋体" w:cs="宋体"/>
        <w:b/>
        <w:sz w:val="16"/>
        <w:szCs w:val="16"/>
        <w:lang w:val="en-US" w:eastAsia="zh-CN"/>
      </w:rPr>
      <w:t xml:space="preserve">   </w:t>
    </w:r>
    <w:r>
      <w:rPr>
        <w:rFonts w:hint="eastAsia" w:ascii="宋体" w:hAnsi="宋体" w:eastAsia="宋体" w:cs="宋体"/>
        <w:b/>
        <w:sz w:val="16"/>
        <w:szCs w:val="16"/>
        <w:lang w:val="en-US" w:eastAsia="zh-CN"/>
      </w:rPr>
      <w:t xml:space="preserve">         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808C2">
    <w:pPr>
      <w:pStyle w:val="8"/>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7FD4D"/>
    <w:multiLevelType w:val="singleLevel"/>
    <w:tmpl w:val="AAB7FD4D"/>
    <w:lvl w:ilvl="0" w:tentative="0">
      <w:start w:val="1"/>
      <w:numFmt w:val="chineseCounting"/>
      <w:suff w:val="space"/>
      <w:lvlText w:val="第%1章"/>
      <w:lvlJc w:val="left"/>
      <w:rPr>
        <w:rFonts w:hint="eastAsia"/>
      </w:rPr>
    </w:lvl>
  </w:abstractNum>
  <w:abstractNum w:abstractNumId="1">
    <w:nsid w:val="BC1B8E91"/>
    <w:multiLevelType w:val="singleLevel"/>
    <w:tmpl w:val="BC1B8E91"/>
    <w:lvl w:ilvl="0" w:tentative="0">
      <w:start w:val="1"/>
      <w:numFmt w:val="decimal"/>
      <w:suff w:val="nothing"/>
      <w:lvlText w:val="%1、"/>
      <w:lvlJc w:val="left"/>
    </w:lvl>
  </w:abstractNum>
  <w:abstractNum w:abstractNumId="2">
    <w:nsid w:val="DC04C49B"/>
    <w:multiLevelType w:val="singleLevel"/>
    <w:tmpl w:val="DC04C49B"/>
    <w:lvl w:ilvl="0" w:tentative="0">
      <w:start w:val="2"/>
      <w:numFmt w:val="decimal"/>
      <w:suff w:val="nothing"/>
      <w:lvlText w:val="%1、"/>
      <w:lvlJc w:val="left"/>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xOWYzZGE1N2NhOThkMTZiODZjOTBjYWRlZWY0MjcifQ=="/>
  </w:docVars>
  <w:rsids>
    <w:rsidRoot w:val="00E25C05"/>
    <w:rsid w:val="000B1EC0"/>
    <w:rsid w:val="000F3EB2"/>
    <w:rsid w:val="001875DB"/>
    <w:rsid w:val="001968C0"/>
    <w:rsid w:val="001A3473"/>
    <w:rsid w:val="00236D8B"/>
    <w:rsid w:val="00247AB8"/>
    <w:rsid w:val="00264478"/>
    <w:rsid w:val="002761D2"/>
    <w:rsid w:val="002C06B6"/>
    <w:rsid w:val="00312888"/>
    <w:rsid w:val="00312E0B"/>
    <w:rsid w:val="00317EDA"/>
    <w:rsid w:val="00342EBA"/>
    <w:rsid w:val="00344D85"/>
    <w:rsid w:val="003A77EB"/>
    <w:rsid w:val="003F018F"/>
    <w:rsid w:val="004026B5"/>
    <w:rsid w:val="004222CD"/>
    <w:rsid w:val="005045E1"/>
    <w:rsid w:val="006A206C"/>
    <w:rsid w:val="006D59D8"/>
    <w:rsid w:val="007C1EFF"/>
    <w:rsid w:val="008102F1"/>
    <w:rsid w:val="00817738"/>
    <w:rsid w:val="00856D8F"/>
    <w:rsid w:val="00865943"/>
    <w:rsid w:val="008E7788"/>
    <w:rsid w:val="0099442A"/>
    <w:rsid w:val="00A23555"/>
    <w:rsid w:val="00A85579"/>
    <w:rsid w:val="00AE4289"/>
    <w:rsid w:val="00BA787E"/>
    <w:rsid w:val="00BE606E"/>
    <w:rsid w:val="00BF19D9"/>
    <w:rsid w:val="00C62248"/>
    <w:rsid w:val="00C86E9D"/>
    <w:rsid w:val="00C9306E"/>
    <w:rsid w:val="00D04805"/>
    <w:rsid w:val="00D04D9C"/>
    <w:rsid w:val="00D841CE"/>
    <w:rsid w:val="00D92FE0"/>
    <w:rsid w:val="00E22A28"/>
    <w:rsid w:val="00E25C05"/>
    <w:rsid w:val="00EB5298"/>
    <w:rsid w:val="00ED68F7"/>
    <w:rsid w:val="00F4752D"/>
    <w:rsid w:val="00FD285B"/>
    <w:rsid w:val="01A8268C"/>
    <w:rsid w:val="01B834C6"/>
    <w:rsid w:val="01C25065"/>
    <w:rsid w:val="01F500B2"/>
    <w:rsid w:val="02312883"/>
    <w:rsid w:val="036208AE"/>
    <w:rsid w:val="044B1342"/>
    <w:rsid w:val="04575BC6"/>
    <w:rsid w:val="04F90655"/>
    <w:rsid w:val="051756C8"/>
    <w:rsid w:val="05322502"/>
    <w:rsid w:val="060F1749"/>
    <w:rsid w:val="065E0440"/>
    <w:rsid w:val="077E3A87"/>
    <w:rsid w:val="08877429"/>
    <w:rsid w:val="09107EB3"/>
    <w:rsid w:val="09683426"/>
    <w:rsid w:val="0983157E"/>
    <w:rsid w:val="099A0675"/>
    <w:rsid w:val="099C43EE"/>
    <w:rsid w:val="0A844932"/>
    <w:rsid w:val="0B9A670B"/>
    <w:rsid w:val="0C8223BE"/>
    <w:rsid w:val="0E297DF6"/>
    <w:rsid w:val="0EB830D2"/>
    <w:rsid w:val="0FB104C7"/>
    <w:rsid w:val="0FE8213B"/>
    <w:rsid w:val="101F3C57"/>
    <w:rsid w:val="10EF6262"/>
    <w:rsid w:val="11050672"/>
    <w:rsid w:val="111B02EE"/>
    <w:rsid w:val="11C72EDE"/>
    <w:rsid w:val="11FF1B80"/>
    <w:rsid w:val="1231730A"/>
    <w:rsid w:val="124D44D7"/>
    <w:rsid w:val="12B727FF"/>
    <w:rsid w:val="15CB51BA"/>
    <w:rsid w:val="16894178"/>
    <w:rsid w:val="16DC051F"/>
    <w:rsid w:val="17661BA9"/>
    <w:rsid w:val="176D2710"/>
    <w:rsid w:val="178F10EE"/>
    <w:rsid w:val="182061EA"/>
    <w:rsid w:val="199450E1"/>
    <w:rsid w:val="19D61256"/>
    <w:rsid w:val="1A9A2A03"/>
    <w:rsid w:val="1A9C63B6"/>
    <w:rsid w:val="1AB217D3"/>
    <w:rsid w:val="1AE61C9C"/>
    <w:rsid w:val="1B440F3F"/>
    <w:rsid w:val="1C8F4EC2"/>
    <w:rsid w:val="1CCB33C6"/>
    <w:rsid w:val="1E320A25"/>
    <w:rsid w:val="1E5A3D14"/>
    <w:rsid w:val="1EAE5051"/>
    <w:rsid w:val="1F1A3993"/>
    <w:rsid w:val="1F6C0A21"/>
    <w:rsid w:val="20EB693F"/>
    <w:rsid w:val="20FD531A"/>
    <w:rsid w:val="210E700A"/>
    <w:rsid w:val="21B433D5"/>
    <w:rsid w:val="21C640F3"/>
    <w:rsid w:val="224A458F"/>
    <w:rsid w:val="22A85A17"/>
    <w:rsid w:val="23316B23"/>
    <w:rsid w:val="234D07D6"/>
    <w:rsid w:val="23BD5235"/>
    <w:rsid w:val="25000FDF"/>
    <w:rsid w:val="252E7F0B"/>
    <w:rsid w:val="25A8186D"/>
    <w:rsid w:val="26E21545"/>
    <w:rsid w:val="27B6757A"/>
    <w:rsid w:val="285717B4"/>
    <w:rsid w:val="28620159"/>
    <w:rsid w:val="29555DE6"/>
    <w:rsid w:val="298753FE"/>
    <w:rsid w:val="29D35089"/>
    <w:rsid w:val="2A1611F6"/>
    <w:rsid w:val="2A7725E1"/>
    <w:rsid w:val="2A862503"/>
    <w:rsid w:val="2A950281"/>
    <w:rsid w:val="2ADF1E5C"/>
    <w:rsid w:val="2B807273"/>
    <w:rsid w:val="2BD3DF41"/>
    <w:rsid w:val="2C680433"/>
    <w:rsid w:val="2CBD7706"/>
    <w:rsid w:val="2EF13CCE"/>
    <w:rsid w:val="2FCB3AF8"/>
    <w:rsid w:val="2FDB2F9E"/>
    <w:rsid w:val="306C426A"/>
    <w:rsid w:val="308569B3"/>
    <w:rsid w:val="30F304E8"/>
    <w:rsid w:val="317047CC"/>
    <w:rsid w:val="329E0532"/>
    <w:rsid w:val="32A54325"/>
    <w:rsid w:val="32CE2FBA"/>
    <w:rsid w:val="32DC69FE"/>
    <w:rsid w:val="3397763A"/>
    <w:rsid w:val="33A34F72"/>
    <w:rsid w:val="33A607B4"/>
    <w:rsid w:val="35640141"/>
    <w:rsid w:val="35727C2D"/>
    <w:rsid w:val="35A45811"/>
    <w:rsid w:val="36A13D96"/>
    <w:rsid w:val="37795490"/>
    <w:rsid w:val="37A147F9"/>
    <w:rsid w:val="37C93D7E"/>
    <w:rsid w:val="37DF0A60"/>
    <w:rsid w:val="38763ED8"/>
    <w:rsid w:val="38AA1D67"/>
    <w:rsid w:val="390163A8"/>
    <w:rsid w:val="390C0398"/>
    <w:rsid w:val="39C012D9"/>
    <w:rsid w:val="3A7E7074"/>
    <w:rsid w:val="3A84374A"/>
    <w:rsid w:val="3A9669FA"/>
    <w:rsid w:val="3AAF18FF"/>
    <w:rsid w:val="3AFB2473"/>
    <w:rsid w:val="3AFEDB8D"/>
    <w:rsid w:val="3B2373E9"/>
    <w:rsid w:val="3BFC64A2"/>
    <w:rsid w:val="3C230848"/>
    <w:rsid w:val="3C862210"/>
    <w:rsid w:val="3C8A7F52"/>
    <w:rsid w:val="3CD72A6B"/>
    <w:rsid w:val="3D364457"/>
    <w:rsid w:val="3DD35929"/>
    <w:rsid w:val="3DE87134"/>
    <w:rsid w:val="3E265A58"/>
    <w:rsid w:val="3E5230A6"/>
    <w:rsid w:val="3EFE96A8"/>
    <w:rsid w:val="3FF37D63"/>
    <w:rsid w:val="40AE250C"/>
    <w:rsid w:val="41AA074E"/>
    <w:rsid w:val="41F76580"/>
    <w:rsid w:val="42043D4E"/>
    <w:rsid w:val="42703746"/>
    <w:rsid w:val="434C46D4"/>
    <w:rsid w:val="43790D20"/>
    <w:rsid w:val="43C60BFD"/>
    <w:rsid w:val="447339C1"/>
    <w:rsid w:val="44CF406D"/>
    <w:rsid w:val="450A60D4"/>
    <w:rsid w:val="451F5599"/>
    <w:rsid w:val="454252D2"/>
    <w:rsid w:val="460348D1"/>
    <w:rsid w:val="46C16C66"/>
    <w:rsid w:val="493256DD"/>
    <w:rsid w:val="494F717B"/>
    <w:rsid w:val="4A150A54"/>
    <w:rsid w:val="4A7F2C0E"/>
    <w:rsid w:val="4AA30ACD"/>
    <w:rsid w:val="4AEE192F"/>
    <w:rsid w:val="4B7B7C24"/>
    <w:rsid w:val="4BCA73E2"/>
    <w:rsid w:val="4C177328"/>
    <w:rsid w:val="4C767076"/>
    <w:rsid w:val="4CB93F3C"/>
    <w:rsid w:val="4CC047CC"/>
    <w:rsid w:val="4CEC02CB"/>
    <w:rsid w:val="4D0F1DAD"/>
    <w:rsid w:val="4DD94895"/>
    <w:rsid w:val="4E000105"/>
    <w:rsid w:val="4E3B5550"/>
    <w:rsid w:val="4EB33338"/>
    <w:rsid w:val="4F7F6ABE"/>
    <w:rsid w:val="4F8847C5"/>
    <w:rsid w:val="4FB507CD"/>
    <w:rsid w:val="4FBD1F95"/>
    <w:rsid w:val="5033088E"/>
    <w:rsid w:val="507A6B76"/>
    <w:rsid w:val="51954851"/>
    <w:rsid w:val="51FB3A3C"/>
    <w:rsid w:val="5201085F"/>
    <w:rsid w:val="531C6FD2"/>
    <w:rsid w:val="534E7AD3"/>
    <w:rsid w:val="546926EB"/>
    <w:rsid w:val="5511700B"/>
    <w:rsid w:val="5576578A"/>
    <w:rsid w:val="55DE07EF"/>
    <w:rsid w:val="561D19DF"/>
    <w:rsid w:val="57746489"/>
    <w:rsid w:val="5A093815"/>
    <w:rsid w:val="5A1629CD"/>
    <w:rsid w:val="5A5C0A0C"/>
    <w:rsid w:val="5ABE638C"/>
    <w:rsid w:val="5ADC59C5"/>
    <w:rsid w:val="5B1A029B"/>
    <w:rsid w:val="5B5E63DA"/>
    <w:rsid w:val="5B77749C"/>
    <w:rsid w:val="5CFC7027"/>
    <w:rsid w:val="5D1145CD"/>
    <w:rsid w:val="5D5A5D32"/>
    <w:rsid w:val="5DF8120C"/>
    <w:rsid w:val="5EAE1426"/>
    <w:rsid w:val="5EE31F4E"/>
    <w:rsid w:val="5F2B2A77"/>
    <w:rsid w:val="5FA77F5F"/>
    <w:rsid w:val="5FC92290"/>
    <w:rsid w:val="5FD11DC5"/>
    <w:rsid w:val="5FE761F2"/>
    <w:rsid w:val="5FF34165"/>
    <w:rsid w:val="5FF4009D"/>
    <w:rsid w:val="601479AF"/>
    <w:rsid w:val="60A31B19"/>
    <w:rsid w:val="60C5514D"/>
    <w:rsid w:val="61156B75"/>
    <w:rsid w:val="618C17C7"/>
    <w:rsid w:val="62CE597B"/>
    <w:rsid w:val="62D376AD"/>
    <w:rsid w:val="63195012"/>
    <w:rsid w:val="64117B55"/>
    <w:rsid w:val="65331535"/>
    <w:rsid w:val="6550385A"/>
    <w:rsid w:val="65613A82"/>
    <w:rsid w:val="656211BC"/>
    <w:rsid w:val="65744A4C"/>
    <w:rsid w:val="65AE63C8"/>
    <w:rsid w:val="65D7684B"/>
    <w:rsid w:val="65DF280D"/>
    <w:rsid w:val="65ED446F"/>
    <w:rsid w:val="65FF3E32"/>
    <w:rsid w:val="668B0EAD"/>
    <w:rsid w:val="66D82907"/>
    <w:rsid w:val="677D22DE"/>
    <w:rsid w:val="67FCF4CE"/>
    <w:rsid w:val="68CC52CB"/>
    <w:rsid w:val="68EC6A25"/>
    <w:rsid w:val="693C7A8A"/>
    <w:rsid w:val="69A91168"/>
    <w:rsid w:val="6B8F438D"/>
    <w:rsid w:val="6BCB5DAE"/>
    <w:rsid w:val="6C136D6D"/>
    <w:rsid w:val="6D604233"/>
    <w:rsid w:val="6EFB5CC6"/>
    <w:rsid w:val="6F2C357A"/>
    <w:rsid w:val="6F6A3147"/>
    <w:rsid w:val="6F7F7689"/>
    <w:rsid w:val="6FDBCE35"/>
    <w:rsid w:val="6FF655FA"/>
    <w:rsid w:val="71312F4E"/>
    <w:rsid w:val="71D54A50"/>
    <w:rsid w:val="71F80EDE"/>
    <w:rsid w:val="72D86514"/>
    <w:rsid w:val="72F7248D"/>
    <w:rsid w:val="73A66718"/>
    <w:rsid w:val="73B5BE8A"/>
    <w:rsid w:val="74037B58"/>
    <w:rsid w:val="745919DD"/>
    <w:rsid w:val="74C72DEA"/>
    <w:rsid w:val="756B19C7"/>
    <w:rsid w:val="75DFEE37"/>
    <w:rsid w:val="761158B0"/>
    <w:rsid w:val="76377AFB"/>
    <w:rsid w:val="76966F18"/>
    <w:rsid w:val="769FCC1F"/>
    <w:rsid w:val="76BF2BDE"/>
    <w:rsid w:val="776960C4"/>
    <w:rsid w:val="77B356AF"/>
    <w:rsid w:val="77E93077"/>
    <w:rsid w:val="77F60C40"/>
    <w:rsid w:val="780954C8"/>
    <w:rsid w:val="783A7E7A"/>
    <w:rsid w:val="78C42E24"/>
    <w:rsid w:val="78CB475A"/>
    <w:rsid w:val="7A251FDA"/>
    <w:rsid w:val="7A3B404B"/>
    <w:rsid w:val="7A8F9C0A"/>
    <w:rsid w:val="7AA548C9"/>
    <w:rsid w:val="7AB545A1"/>
    <w:rsid w:val="7AEB14BE"/>
    <w:rsid w:val="7B8526A4"/>
    <w:rsid w:val="7BFF3481"/>
    <w:rsid w:val="7BFFB1ED"/>
    <w:rsid w:val="7C4A67DB"/>
    <w:rsid w:val="7D225061"/>
    <w:rsid w:val="7D950337"/>
    <w:rsid w:val="7E2B2302"/>
    <w:rsid w:val="7E7F5BA8"/>
    <w:rsid w:val="7E9C813B"/>
    <w:rsid w:val="7EC37994"/>
    <w:rsid w:val="7EDB5E10"/>
    <w:rsid w:val="7F74461C"/>
    <w:rsid w:val="7FAD9D94"/>
    <w:rsid w:val="7FBB2D4C"/>
    <w:rsid w:val="7FC276E1"/>
    <w:rsid w:val="7FCFE4FC"/>
    <w:rsid w:val="7FE9DA07"/>
    <w:rsid w:val="7FF37E56"/>
    <w:rsid w:val="8AED16B0"/>
    <w:rsid w:val="8F71E455"/>
    <w:rsid w:val="AF837358"/>
    <w:rsid w:val="AFAF8B90"/>
    <w:rsid w:val="B3F6C44D"/>
    <w:rsid w:val="B5F8EB2C"/>
    <w:rsid w:val="B7E3C906"/>
    <w:rsid w:val="B8EFB79D"/>
    <w:rsid w:val="BCFF2161"/>
    <w:rsid w:val="BCFFEE38"/>
    <w:rsid w:val="BF512756"/>
    <w:rsid w:val="BF761777"/>
    <w:rsid w:val="CCFB73B2"/>
    <w:rsid w:val="D75F2169"/>
    <w:rsid w:val="D7FFAE6D"/>
    <w:rsid w:val="DBDF4994"/>
    <w:rsid w:val="DEF5140E"/>
    <w:rsid w:val="DF74BB41"/>
    <w:rsid w:val="DF7CF7CD"/>
    <w:rsid w:val="EBFF5AD7"/>
    <w:rsid w:val="EE4E98CD"/>
    <w:rsid w:val="EFD6B6CA"/>
    <w:rsid w:val="F11D8332"/>
    <w:rsid w:val="F4BC9E61"/>
    <w:rsid w:val="F5DB7BD1"/>
    <w:rsid w:val="F5E6FDB6"/>
    <w:rsid w:val="F62F69EF"/>
    <w:rsid w:val="F757ACD5"/>
    <w:rsid w:val="F7F78DF5"/>
    <w:rsid w:val="F7FBB472"/>
    <w:rsid w:val="F7FF91E3"/>
    <w:rsid w:val="F88FBA7F"/>
    <w:rsid w:val="F9E6804B"/>
    <w:rsid w:val="FB4F0411"/>
    <w:rsid w:val="FB5ED1EC"/>
    <w:rsid w:val="FB87A602"/>
    <w:rsid w:val="FCFB0299"/>
    <w:rsid w:val="FD7EAF63"/>
    <w:rsid w:val="FDB7388D"/>
    <w:rsid w:val="FDDB9401"/>
    <w:rsid w:val="FDED4949"/>
    <w:rsid w:val="FEEF01BF"/>
    <w:rsid w:val="FF62A6A0"/>
    <w:rsid w:val="FFDDB2ED"/>
    <w:rsid w:val="FFF30F83"/>
    <w:rsid w:val="FFF5E3A6"/>
    <w:rsid w:val="FFFB8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34"/>
    <w:autoRedefine/>
    <w:qFormat/>
    <w:uiPriority w:val="0"/>
    <w:pPr>
      <w:keepNext/>
      <w:keepLines/>
      <w:numPr>
        <w:ilvl w:val="1"/>
        <w:numId w:val="1"/>
      </w:numPr>
      <w:spacing w:before="120" w:after="120" w:line="360" w:lineRule="auto"/>
      <w:jc w:val="center"/>
      <w:outlineLvl w:val="1"/>
    </w:pPr>
    <w:rPr>
      <w:rFonts w:ascii="Arial" w:hAnsi="Arial"/>
      <w:b/>
      <w:bCs/>
      <w:sz w:val="28"/>
      <w:szCs w:val="32"/>
    </w:rPr>
  </w:style>
  <w:style w:type="paragraph" w:styleId="4">
    <w:name w:val="heading 3"/>
    <w:basedOn w:val="1"/>
    <w:next w:val="1"/>
    <w:autoRedefine/>
    <w:qFormat/>
    <w:uiPriority w:val="0"/>
    <w:pPr>
      <w:keepNext/>
      <w:keepLines/>
      <w:numPr>
        <w:ilvl w:val="2"/>
        <w:numId w:val="1"/>
      </w:numPr>
      <w:spacing w:before="120" w:after="120" w:line="360" w:lineRule="auto"/>
      <w:jc w:val="center"/>
      <w:outlineLvl w:val="2"/>
    </w:pPr>
    <w:rPr>
      <w:rFonts w:ascii="宋体"/>
      <w:b/>
      <w:bCs/>
      <w:sz w:val="24"/>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tabs>
        <w:tab w:val="left" w:pos="750"/>
      </w:tabs>
      <w:spacing w:beforeLines="50" w:line="300" w:lineRule="auto"/>
      <w:ind w:firstLine="200" w:firstLineChars="200"/>
    </w:pPr>
    <w:rPr>
      <w:rFonts w:ascii="宋体"/>
      <w:szCs w:val="20"/>
    </w:rPr>
  </w:style>
  <w:style w:type="paragraph" w:styleId="6">
    <w:name w:val="toa heading"/>
    <w:basedOn w:val="1"/>
    <w:next w:val="1"/>
    <w:qFormat/>
    <w:uiPriority w:val="0"/>
    <w:pPr>
      <w:spacing w:before="120"/>
    </w:pPr>
    <w:rPr>
      <w:rFonts w:ascii="Arial" w:hAnsi="Arial"/>
      <w:sz w:val="24"/>
      <w:szCs w:val="20"/>
    </w:rPr>
  </w:style>
  <w:style w:type="paragraph" w:styleId="7">
    <w:name w:val="annotation text"/>
    <w:basedOn w:val="1"/>
    <w:link w:val="35"/>
    <w:autoRedefine/>
    <w:qFormat/>
    <w:uiPriority w:val="0"/>
    <w:pPr>
      <w:jc w:val="left"/>
    </w:pPr>
  </w:style>
  <w:style w:type="paragraph" w:styleId="8">
    <w:name w:val="Body Text"/>
    <w:basedOn w:val="1"/>
    <w:autoRedefine/>
    <w:qFormat/>
    <w:uiPriority w:val="0"/>
    <w:pPr>
      <w:spacing w:after="120"/>
    </w:pPr>
  </w:style>
  <w:style w:type="paragraph" w:styleId="9">
    <w:name w:val="Body Text Indent"/>
    <w:basedOn w:val="1"/>
    <w:autoRedefine/>
    <w:qFormat/>
    <w:uiPriority w:val="0"/>
    <w:pPr>
      <w:ind w:firstLine="200" w:firstLineChars="200"/>
      <w:jc w:val="left"/>
    </w:pPr>
    <w:rPr>
      <w:rFonts w:ascii="仿宋_GB2312" w:eastAsia="仿宋_GB2312"/>
      <w:sz w:val="28"/>
    </w:rPr>
  </w:style>
  <w:style w:type="paragraph" w:styleId="10">
    <w:name w:val="toc 5"/>
    <w:basedOn w:val="1"/>
    <w:next w:val="1"/>
    <w:autoRedefine/>
    <w:qFormat/>
    <w:uiPriority w:val="0"/>
    <w:pPr>
      <w:ind w:left="800" w:leftChars="800"/>
    </w:pPr>
  </w:style>
  <w:style w:type="paragraph" w:styleId="11">
    <w:name w:val="toc 3"/>
    <w:basedOn w:val="1"/>
    <w:next w:val="1"/>
    <w:autoRedefine/>
    <w:qFormat/>
    <w:uiPriority w:val="39"/>
    <w:pPr>
      <w:tabs>
        <w:tab w:val="right" w:leader="dot" w:pos="9515"/>
      </w:tabs>
      <w:ind w:left="400" w:leftChars="400"/>
    </w:pPr>
  </w:style>
  <w:style w:type="paragraph" w:styleId="12">
    <w:name w:val="Plain Text"/>
    <w:basedOn w:val="1"/>
    <w:next w:val="1"/>
    <w:autoRedefine/>
    <w:qFormat/>
    <w:uiPriority w:val="0"/>
    <w:pPr>
      <w:autoSpaceDE w:val="0"/>
      <w:autoSpaceDN w:val="0"/>
      <w:adjustRightInd w:val="0"/>
      <w:jc w:val="left"/>
    </w:pPr>
    <w:rPr>
      <w:rFonts w:ascii="宋体"/>
      <w:kern w:val="0"/>
      <w:sz w:val="20"/>
    </w:rPr>
  </w:style>
  <w:style w:type="paragraph" w:styleId="13">
    <w:name w:val="Balloon Text"/>
    <w:basedOn w:val="1"/>
    <w:link w:val="39"/>
    <w:qFormat/>
    <w:uiPriority w:val="0"/>
    <w:rPr>
      <w:sz w:val="18"/>
      <w:szCs w:val="18"/>
    </w:rPr>
  </w:style>
  <w:style w:type="paragraph" w:styleId="14">
    <w:name w:val="footer"/>
    <w:basedOn w:val="1"/>
    <w:autoRedefine/>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15">
    <w:name w:val="header"/>
    <w:basedOn w:val="1"/>
    <w:link w:val="38"/>
    <w:qFormat/>
    <w:uiPriority w:val="0"/>
    <w:pPr>
      <w:tabs>
        <w:tab w:val="center" w:pos="4153"/>
        <w:tab w:val="right" w:pos="8306"/>
      </w:tabs>
      <w:snapToGrid w:val="0"/>
      <w:jc w:val="center"/>
    </w:pPr>
    <w:rPr>
      <w:sz w:val="18"/>
      <w:szCs w:val="18"/>
    </w:rPr>
  </w:style>
  <w:style w:type="paragraph" w:styleId="16">
    <w:name w:val="toc 1"/>
    <w:basedOn w:val="1"/>
    <w:next w:val="1"/>
    <w:autoRedefine/>
    <w:qFormat/>
    <w:uiPriority w:val="39"/>
  </w:style>
  <w:style w:type="paragraph" w:styleId="17">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18">
    <w:name w:val="toc 2"/>
    <w:basedOn w:val="1"/>
    <w:next w:val="1"/>
    <w:autoRedefine/>
    <w:qFormat/>
    <w:uiPriority w:val="39"/>
    <w:pPr>
      <w:ind w:left="60" w:firstLine="300"/>
    </w:pPr>
  </w:style>
  <w:style w:type="paragraph" w:styleId="19">
    <w:name w:val="Body Text 2"/>
    <w:basedOn w:val="1"/>
    <w:autoRedefine/>
    <w:qFormat/>
    <w:uiPriority w:val="0"/>
    <w:rPr>
      <w:rFonts w:ascii="宋体"/>
      <w:sz w:val="13"/>
      <w:szCs w:val="20"/>
    </w:rPr>
  </w:style>
  <w:style w:type="paragraph" w:styleId="20">
    <w:name w:val="Normal (Web)"/>
    <w:basedOn w:val="1"/>
    <w:autoRedefine/>
    <w:qFormat/>
    <w:uiPriority w:val="0"/>
    <w:pPr>
      <w:spacing w:before="100" w:beforeAutospacing="1" w:after="100" w:afterAutospacing="1"/>
      <w:jc w:val="left"/>
    </w:pPr>
    <w:rPr>
      <w:kern w:val="0"/>
      <w:sz w:val="24"/>
    </w:rPr>
  </w:style>
  <w:style w:type="paragraph" w:styleId="21">
    <w:name w:val="Title"/>
    <w:basedOn w:val="1"/>
    <w:next w:val="1"/>
    <w:autoRedefine/>
    <w:qFormat/>
    <w:uiPriority w:val="0"/>
    <w:pPr>
      <w:spacing w:before="240" w:after="60"/>
      <w:jc w:val="center"/>
      <w:outlineLvl w:val="0"/>
    </w:pPr>
    <w:rPr>
      <w:rFonts w:ascii="Cambria" w:hAnsi="Cambria"/>
      <w:b/>
      <w:bCs/>
      <w:sz w:val="32"/>
      <w:szCs w:val="32"/>
    </w:rPr>
  </w:style>
  <w:style w:type="paragraph" w:styleId="22">
    <w:name w:val="annotation subject"/>
    <w:basedOn w:val="7"/>
    <w:next w:val="7"/>
    <w:link w:val="36"/>
    <w:autoRedefine/>
    <w:qFormat/>
    <w:uiPriority w:val="0"/>
    <w:rPr>
      <w:b/>
      <w:bCs/>
    </w:rPr>
  </w:style>
  <w:style w:type="paragraph" w:styleId="23">
    <w:name w:val="Body Text First Indent"/>
    <w:basedOn w:val="8"/>
    <w:unhideWhenUsed/>
    <w:qFormat/>
    <w:uiPriority w:val="99"/>
    <w:pPr>
      <w:ind w:firstLine="420" w:firstLineChars="1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FollowedHyperlink"/>
    <w:basedOn w:val="26"/>
    <w:qFormat/>
    <w:uiPriority w:val="0"/>
    <w:rPr>
      <w:color w:val="333333"/>
      <w:u w:val="none"/>
    </w:rPr>
  </w:style>
  <w:style w:type="character" w:styleId="29">
    <w:name w:val="Hyperlink"/>
    <w:basedOn w:val="26"/>
    <w:qFormat/>
    <w:uiPriority w:val="0"/>
    <w:rPr>
      <w:color w:val="333333"/>
      <w:u w:val="none"/>
    </w:rPr>
  </w:style>
  <w:style w:type="character" w:styleId="30">
    <w:name w:val="annotation reference"/>
    <w:basedOn w:val="26"/>
    <w:autoRedefine/>
    <w:qFormat/>
    <w:uiPriority w:val="0"/>
    <w:rPr>
      <w:sz w:val="21"/>
      <w:szCs w:val="21"/>
    </w:rPr>
  </w:style>
  <w:style w:type="paragraph" w:customStyle="1" w:styleId="31">
    <w:name w:val="Default"/>
    <w:basedOn w:val="21"/>
    <w:autoRedefine/>
    <w:qFormat/>
    <w:uiPriority w:val="0"/>
    <w:pPr>
      <w:autoSpaceDE w:val="0"/>
      <w:autoSpaceDN w:val="0"/>
      <w:adjustRightInd w:val="0"/>
    </w:pPr>
    <w:rPr>
      <w:rFonts w:ascii="宋体" w:hAnsi="Times New Roman" w:cs="宋体"/>
      <w:color w:val="000000"/>
      <w:sz w:val="24"/>
      <w:szCs w:val="24"/>
    </w:rPr>
  </w:style>
  <w:style w:type="paragraph" w:customStyle="1" w:styleId="32">
    <w:name w:val="4表中文字"/>
    <w:basedOn w:val="1"/>
    <w:autoRedefine/>
    <w:qFormat/>
    <w:uiPriority w:val="0"/>
    <w:pPr>
      <w:tabs>
        <w:tab w:val="left" w:pos="6195"/>
      </w:tabs>
      <w:autoSpaceDE w:val="0"/>
      <w:autoSpaceDN w:val="0"/>
      <w:adjustRightInd w:val="0"/>
      <w:jc w:val="center"/>
    </w:pPr>
    <w:rPr>
      <w:rFonts w:eastAsia="仿宋_GB2312"/>
    </w:rPr>
  </w:style>
  <w:style w:type="paragraph" w:customStyle="1" w:styleId="33">
    <w:name w:val="文档结构图1"/>
    <w:basedOn w:val="1"/>
    <w:autoRedefine/>
    <w:qFormat/>
    <w:uiPriority w:val="0"/>
  </w:style>
  <w:style w:type="character" w:customStyle="1" w:styleId="34">
    <w:name w:val="标题 2 字符"/>
    <w:link w:val="3"/>
    <w:autoRedefine/>
    <w:qFormat/>
    <w:uiPriority w:val="0"/>
    <w:rPr>
      <w:rFonts w:ascii="Arial" w:hAnsi="Arial"/>
      <w:b/>
      <w:bCs/>
      <w:sz w:val="28"/>
      <w:szCs w:val="32"/>
    </w:rPr>
  </w:style>
  <w:style w:type="character" w:customStyle="1" w:styleId="35">
    <w:name w:val="批注文字 字符"/>
    <w:basedOn w:val="26"/>
    <w:link w:val="7"/>
    <w:autoRedefine/>
    <w:qFormat/>
    <w:uiPriority w:val="0"/>
    <w:rPr>
      <w:rFonts w:ascii="Times New Roman" w:hAnsi="Times New Roman" w:eastAsia="宋体" w:cs="Times New Roman"/>
      <w:kern w:val="2"/>
      <w:sz w:val="21"/>
      <w:szCs w:val="24"/>
    </w:rPr>
  </w:style>
  <w:style w:type="character" w:customStyle="1" w:styleId="36">
    <w:name w:val="批注主题 字符"/>
    <w:basedOn w:val="35"/>
    <w:link w:val="22"/>
    <w:autoRedefine/>
    <w:qFormat/>
    <w:uiPriority w:val="0"/>
    <w:rPr>
      <w:rFonts w:ascii="Times New Roman" w:hAnsi="Times New Roman" w:eastAsia="宋体" w:cs="Times New Roman"/>
      <w:b/>
      <w:bCs/>
      <w:kern w:val="2"/>
      <w:sz w:val="21"/>
      <w:szCs w:val="24"/>
    </w:rPr>
  </w:style>
  <w:style w:type="paragraph" w:styleId="37">
    <w:name w:val="List Paragraph"/>
    <w:basedOn w:val="1"/>
    <w:autoRedefine/>
    <w:unhideWhenUsed/>
    <w:qFormat/>
    <w:uiPriority w:val="99"/>
    <w:pPr>
      <w:ind w:firstLine="420" w:firstLineChars="200"/>
    </w:pPr>
  </w:style>
  <w:style w:type="character" w:customStyle="1" w:styleId="38">
    <w:name w:val="页眉 字符"/>
    <w:basedOn w:val="26"/>
    <w:link w:val="15"/>
    <w:qFormat/>
    <w:uiPriority w:val="0"/>
    <w:rPr>
      <w:kern w:val="2"/>
      <w:sz w:val="18"/>
      <w:szCs w:val="18"/>
    </w:rPr>
  </w:style>
  <w:style w:type="character" w:customStyle="1" w:styleId="39">
    <w:name w:val="批注框文本 字符"/>
    <w:basedOn w:val="26"/>
    <w:link w:val="13"/>
    <w:qFormat/>
    <w:uiPriority w:val="0"/>
    <w:rPr>
      <w:kern w:val="2"/>
      <w:sz w:val="18"/>
      <w:szCs w:val="18"/>
    </w:rPr>
  </w:style>
  <w:style w:type="paragraph" w:customStyle="1" w:styleId="40">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3609</Words>
  <Characters>4350</Characters>
  <Lines>285</Lines>
  <Paragraphs>80</Paragraphs>
  <TotalTime>2</TotalTime>
  <ScaleCrop>false</ScaleCrop>
  <LinksUpToDate>false</LinksUpToDate>
  <CharactersWithSpaces>4475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2024-11-03T17:58:00Z</dcterms:created>
  <dc:creator>Administrator</dc:creator>
  <cp:lastModifiedBy>eline</cp:lastModifiedBy>
  <dcterms:modified xsi:type="dcterms:W3CDTF">2025-04-23T00:41:23Z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F110BA318EEB4422BF72C051761F2583_13</vt:lpwstr>
  </property>
  <property fmtid="{D5CDD505-2E9C-101B-9397-08002B2CF9AE}" pid="4" name="KSOTemplateDocerSaveRecord">
    <vt:lpwstr>eyJoZGlkIjoiNDc3NmIxZWU5ZDgzMzlkOWNhN2M4MDgzZWUwYmExMjkiLCJ1c2VySWQiOiIxMjI1Njg5ODM2In0=</vt:lpwstr>
  </property>
</Properties>
</file>