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版本号：N510105202500014620250801001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2025年青羊区财政局绩效管理第三方机构采购项目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N5101052025000146</w:t>
      </w:r>
    </w:p>
    <w:p>
      <w:pPr>
        <w:pStyle w:val="null3"/>
        <w:jc w:val="center"/>
        <w:outlineLvl w:val="2"/>
      </w:pPr>
      <w:r>
        <w:rPr>
          <w:rFonts w:ascii="仿宋_GB2312" w:hAnsi="仿宋_GB2312" w:cs="仿宋_GB2312" w:eastAsia="仿宋_GB2312"/>
          <w:sz w:val="28"/>
          <w:b/>
        </w:rPr>
        <w:t>成都市青羊区财政局</w:t>
      </w:r>
    </w:p>
    <w:p>
      <w:pPr>
        <w:pStyle w:val="null3"/>
        <w:jc w:val="center"/>
        <w:outlineLvl w:val="2"/>
      </w:pPr>
      <w:r>
        <w:rPr>
          <w:rFonts w:ascii="仿宋_GB2312" w:hAnsi="仿宋_GB2312" w:cs="仿宋_GB2312" w:eastAsia="仿宋_GB2312"/>
          <w:sz w:val="28"/>
          <w:b/>
        </w:rPr>
        <w:t>四川正汇恒招标代理有限公司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四川正汇恒招标代理有限公司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成都市青羊区财政局</w:t>
      </w:r>
      <w:r>
        <w:rPr>
          <w:rFonts w:ascii="仿宋_GB2312" w:hAnsi="仿宋_GB2312" w:cs="仿宋_GB2312" w:eastAsia="仿宋_GB2312"/>
        </w:rPr>
        <w:t xml:space="preserve"> 委托，拟对 </w:t>
      </w:r>
      <w:r>
        <w:rPr>
          <w:rFonts w:ascii="仿宋_GB2312" w:hAnsi="仿宋_GB2312" w:cs="仿宋_GB2312" w:eastAsia="仿宋_GB2312"/>
        </w:rPr>
        <w:t>2025年青羊区财政局绩效管理第三方机构采购项目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成都市青羊区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N5101052025000146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2025年青羊区财政局绩效管理第三方机构采购项目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成都市青羊区财政局拟通过竞争性磋商方式采购2025年成都市青羊区财政局绩效管理第三方机构采购项目。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成都市青羊区财政局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成都市西华门街19号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028-86648287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四川正汇恒招标代理有限公司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成都高新区吉泰路666号1栋9层10号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028-67171868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代理服务费收费标准：1、按照定额4000元收取。2.账户名称：四川正汇恒招标代理有限公司 银行账号：2280 8201 0400 04093 开户银行：中国农业银行成都高新技术产业开发区支行（或成都新希望国际支行） 行 号：103651080880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成都市青羊区财政局</w:t>
      </w:r>
      <w:r>
        <w:rPr>
          <w:rFonts w:ascii="仿宋_GB2312" w:hAnsi="仿宋_GB2312" w:cs="仿宋_GB2312" w:eastAsia="仿宋_GB2312"/>
        </w:rPr>
        <w:t xml:space="preserve"> 和 </w:t>
      </w:r>
      <w:r>
        <w:rPr>
          <w:rFonts w:ascii="仿宋_GB2312" w:hAnsi="仿宋_GB2312" w:cs="仿宋_GB2312" w:eastAsia="仿宋_GB2312"/>
        </w:rPr>
        <w:t>四川正汇恒招标代理有限公司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成都市青羊区财政局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四川正汇恒招标代理有限公司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绩效管理工作结束后，采购人将按照《青羊区财政局第三方机构绩效管理工作质量跟踪评分表》对成交供应商进行综合考评</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按照本项目竞争性磋商文件中服务要求及成交供应商响应文件、本项目采购合同进行验收。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按照本项目竞争性磋商文件中商务要求及成交供应商响应文件、本项目采购合同进行验收。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按照《财政部关于进一步加强政府采购需求和履约验收管理的指导意见》（财库〔2016〕205号）、《政府采购需求管理办法》（财库〔2021〕22号）有关要求进行验收。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验收不合格时，采购人和成交供应商应协商一致，成交供应商应根据相关验收证明材料，在5个工作日内补足或更换，费用由成交供应商自行承担。验收主体： 采购人。</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成都市青羊区财政局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四川正汇恒招标代理有限公司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四川正汇恒招标代理有限公司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联系人：樊老师</w:t>
      </w:r>
    </w:p>
    <w:p>
      <w:pPr>
        <w:pStyle w:val="null3"/>
        <w:jc w:val="left"/>
      </w:pPr>
      <w:r>
        <w:rPr>
          <w:rFonts w:ascii="仿宋_GB2312" w:hAnsi="仿宋_GB2312" w:cs="仿宋_GB2312" w:eastAsia="仿宋_GB2312"/>
        </w:rPr>
        <w:t>联系电话：028-86648287</w:t>
      </w:r>
    </w:p>
    <w:p>
      <w:pPr>
        <w:pStyle w:val="null3"/>
        <w:jc w:val="left"/>
      </w:pPr>
      <w:r>
        <w:rPr>
          <w:rFonts w:ascii="仿宋_GB2312" w:hAnsi="仿宋_GB2312" w:cs="仿宋_GB2312" w:eastAsia="仿宋_GB2312"/>
        </w:rPr>
        <w:t>地址：成都市西华门街19号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联系人：王先生</w:t>
      </w:r>
    </w:p>
    <w:p>
      <w:pPr>
        <w:pStyle w:val="null3"/>
        <w:jc w:val="left"/>
      </w:pPr>
      <w:r>
        <w:rPr>
          <w:rFonts w:ascii="仿宋_GB2312" w:hAnsi="仿宋_GB2312" w:cs="仿宋_GB2312" w:eastAsia="仿宋_GB2312"/>
        </w:rPr>
        <w:t>联系电话：028-67171868</w:t>
      </w:r>
    </w:p>
    <w:p>
      <w:pPr>
        <w:pStyle w:val="null3"/>
        <w:jc w:val="left"/>
      </w:pPr>
      <w:r>
        <w:rPr>
          <w:rFonts w:ascii="仿宋_GB2312" w:hAnsi="仿宋_GB2312" w:cs="仿宋_GB2312" w:eastAsia="仿宋_GB2312"/>
        </w:rPr>
        <w:t>地址：成都高新区吉泰路666号1栋9层10号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C23030000 审计服务</w:t>
            </w:r>
          </w:p>
        </w:tc>
        <w:tc>
          <w:tcPr>
            <w:tcW w:type="dxa" w:w="821"/>
          </w:tcPr>
          <w:p>
            <w:pPr>
              <w:pStyle w:val="null3"/>
              <w:jc w:val="left"/>
            </w:pPr>
            <w:r>
              <w:rPr>
                <w:rFonts w:ascii="仿宋_GB2312" w:hAnsi="仿宋_GB2312" w:cs="仿宋_GB2312" w:eastAsia="仿宋_GB2312"/>
              </w:rPr>
              <w:t>2025年成都市青羊区财政局绩效管理第三方机构采购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2025年成都市青羊区财政局绩效管理第三方机构采购</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标的名称：2025年成都市青羊区财政局绩效管理第三方机构采购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技术要求（功能和质量要求）</w:t>
            </w:r>
          </w:p>
        </w:tc>
        <w:tc>
          <w:tcPr>
            <w:tcW w:type="dxa" w:w="5814"/>
          </w:tcPr>
          <w:p>
            <w:pPr>
              <w:pStyle w:val="null3"/>
              <w:ind w:firstLine="276"/>
              <w:jc w:val="both"/>
            </w:pPr>
            <w:r>
              <w:rPr>
                <w:rFonts w:ascii="仿宋_GB2312" w:hAnsi="仿宋_GB2312" w:cs="仿宋_GB2312" w:eastAsia="仿宋_GB2312"/>
                <w:sz w:val="28"/>
              </w:rPr>
              <w:t>1.</w:t>
            </w:r>
            <w:r>
              <w:rPr>
                <w:rFonts w:ascii="仿宋_GB2312" w:hAnsi="仿宋_GB2312" w:cs="仿宋_GB2312" w:eastAsia="仿宋_GB2312"/>
                <w:sz w:val="28"/>
              </w:rPr>
              <w:t>服务内容：</w:t>
            </w:r>
            <w:r>
              <w:rPr>
                <w:rFonts w:ascii="仿宋_GB2312" w:hAnsi="仿宋_GB2312" w:cs="仿宋_GB2312" w:eastAsia="仿宋_GB2312"/>
                <w:sz w:val="28"/>
              </w:rPr>
              <w:t>《</w:t>
            </w:r>
            <w:r>
              <w:rPr>
                <w:rFonts w:ascii="仿宋_GB2312" w:hAnsi="仿宋_GB2312" w:cs="仿宋_GB2312" w:eastAsia="仿宋_GB2312"/>
                <w:sz w:val="28"/>
              </w:rPr>
              <w:t>2025年成都市</w:t>
            </w:r>
            <w:r>
              <w:rPr>
                <w:rFonts w:ascii="仿宋_GB2312" w:hAnsi="仿宋_GB2312" w:cs="仿宋_GB2312" w:eastAsia="仿宋_GB2312"/>
                <w:sz w:val="28"/>
              </w:rPr>
              <w:t>青羊区</w:t>
            </w:r>
            <w:r>
              <w:rPr>
                <w:rFonts w:ascii="仿宋_GB2312" w:hAnsi="仿宋_GB2312" w:cs="仿宋_GB2312" w:eastAsia="仿宋_GB2312"/>
                <w:sz w:val="28"/>
              </w:rPr>
              <w:t>财政局绩效管理第三方机构采购项目表》见附件。</w:t>
            </w:r>
          </w:p>
          <w:p>
            <w:pPr>
              <w:pStyle w:val="null3"/>
              <w:ind w:firstLine="276"/>
              <w:jc w:val="both"/>
            </w:pPr>
            <w:r>
              <w:rPr>
                <w:rFonts w:ascii="仿宋_GB2312" w:hAnsi="仿宋_GB2312" w:cs="仿宋_GB2312" w:eastAsia="仿宋_GB2312"/>
                <w:sz w:val="28"/>
              </w:rPr>
              <w:t xml:space="preserve">2.  </w:t>
            </w:r>
            <w:r>
              <w:rPr>
                <w:rFonts w:ascii="仿宋_GB2312" w:hAnsi="仿宋_GB2312" w:cs="仿宋_GB2312" w:eastAsia="仿宋_GB2312"/>
                <w:sz w:val="28"/>
              </w:rPr>
              <w:t>服务要求</w:t>
            </w:r>
          </w:p>
          <w:p>
            <w:pPr>
              <w:pStyle w:val="null3"/>
              <w:ind w:firstLine="276"/>
              <w:jc w:val="both"/>
            </w:pPr>
            <w:r>
              <w:rPr>
                <w:rFonts w:ascii="仿宋_GB2312" w:hAnsi="仿宋_GB2312" w:cs="仿宋_GB2312" w:eastAsia="仿宋_GB2312"/>
                <w:sz w:val="28"/>
              </w:rPr>
              <w:t xml:space="preserve">2.1  </w:t>
            </w:r>
            <w:r>
              <w:rPr>
                <w:rFonts w:ascii="仿宋_GB2312" w:hAnsi="仿宋_GB2312" w:cs="仿宋_GB2312" w:eastAsia="仿宋_GB2312"/>
                <w:sz w:val="28"/>
              </w:rPr>
              <w:t>前期准备</w:t>
            </w:r>
          </w:p>
          <w:p>
            <w:pPr>
              <w:pStyle w:val="null3"/>
              <w:ind w:firstLine="276"/>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为了顺利开展</w:t>
            </w:r>
            <w:r>
              <w:rPr>
                <w:rFonts w:ascii="仿宋_GB2312" w:hAnsi="仿宋_GB2312" w:cs="仿宋_GB2312" w:eastAsia="仿宋_GB2312"/>
                <w:sz w:val="28"/>
              </w:rPr>
              <w:t>绩效管理工作</w:t>
            </w:r>
            <w:r>
              <w:rPr>
                <w:rFonts w:ascii="仿宋_GB2312" w:hAnsi="仿宋_GB2312" w:cs="仿宋_GB2312" w:eastAsia="仿宋_GB2312"/>
                <w:sz w:val="28"/>
              </w:rPr>
              <w:t>，</w:t>
            </w:r>
            <w:r>
              <w:rPr>
                <w:rFonts w:ascii="仿宋_GB2312" w:hAnsi="仿宋_GB2312" w:cs="仿宋_GB2312" w:eastAsia="仿宋_GB2312"/>
                <w:sz w:val="28"/>
              </w:rPr>
              <w:t>供应商应根据采购人管理工作安排，</w:t>
            </w:r>
            <w:r>
              <w:rPr>
                <w:rFonts w:ascii="仿宋_GB2312" w:hAnsi="仿宋_GB2312" w:cs="仿宋_GB2312" w:eastAsia="仿宋_GB2312"/>
                <w:sz w:val="28"/>
              </w:rPr>
              <w:t>组建预算绩效管理工作组，做好准备工作</w:t>
            </w:r>
            <w:r>
              <w:rPr>
                <w:rFonts w:ascii="仿宋_GB2312" w:hAnsi="仿宋_GB2312" w:cs="仿宋_GB2312" w:eastAsia="仿宋_GB2312"/>
                <w:sz w:val="28"/>
              </w:rPr>
              <w:t>。</w:t>
            </w:r>
          </w:p>
          <w:p>
            <w:pPr>
              <w:pStyle w:val="null3"/>
              <w:ind w:firstLine="276"/>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预算绩效管理工作组应与各预算支出项目</w:t>
            </w:r>
            <w:r>
              <w:rPr>
                <w:rFonts w:ascii="仿宋_GB2312" w:hAnsi="仿宋_GB2312" w:cs="仿宋_GB2312" w:eastAsia="仿宋_GB2312"/>
                <w:sz w:val="28"/>
              </w:rPr>
              <w:t>（</w:t>
            </w:r>
            <w:r>
              <w:rPr>
                <w:rFonts w:ascii="仿宋_GB2312" w:hAnsi="仿宋_GB2312" w:cs="仿宋_GB2312" w:eastAsia="仿宋_GB2312"/>
                <w:sz w:val="28"/>
              </w:rPr>
              <w:t>政策</w:t>
            </w:r>
            <w:r>
              <w:rPr>
                <w:rFonts w:ascii="仿宋_GB2312" w:hAnsi="仿宋_GB2312" w:cs="仿宋_GB2312" w:eastAsia="仿宋_GB2312"/>
                <w:sz w:val="28"/>
              </w:rPr>
              <w:t>）</w:t>
            </w:r>
            <w:r>
              <w:rPr>
                <w:rFonts w:ascii="仿宋_GB2312" w:hAnsi="仿宋_GB2312" w:cs="仿宋_GB2312" w:eastAsia="仿宋_GB2312"/>
                <w:sz w:val="28"/>
              </w:rPr>
              <w:t>主管部门和实施单位充分沟通，准确了解预算及项目概况，补充收集背景文件资料，重点是收集与预算及项目政策文件、资金分配文件、资金管理办法、实施方案、国家、行业标准数据，与绩效综合管理服务工作相关的对比数据、支撑材料。</w:t>
            </w:r>
          </w:p>
          <w:p>
            <w:pPr>
              <w:pStyle w:val="null3"/>
              <w:ind w:firstLine="276"/>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预算绩效管理工作组应结合预算及项目特点和实际执行情况，在与预算支出项目主管部门沟通的基础上，基于</w:t>
            </w:r>
            <w:r>
              <w:rPr>
                <w:rFonts w:ascii="仿宋_GB2312" w:hAnsi="仿宋_GB2312" w:cs="仿宋_GB2312" w:eastAsia="仿宋_GB2312"/>
                <w:sz w:val="28"/>
              </w:rPr>
              <w:t>202</w:t>
            </w:r>
            <w:r>
              <w:rPr>
                <w:rFonts w:ascii="仿宋_GB2312" w:hAnsi="仿宋_GB2312" w:cs="仿宋_GB2312" w:eastAsia="仿宋_GB2312"/>
                <w:sz w:val="28"/>
              </w:rPr>
              <w:t>5</w:t>
            </w:r>
            <w:r>
              <w:rPr>
                <w:rFonts w:ascii="仿宋_GB2312" w:hAnsi="仿宋_GB2312" w:cs="仿宋_GB2312" w:eastAsia="仿宋_GB2312"/>
                <w:sz w:val="28"/>
              </w:rPr>
              <w:t>年成都市</w:t>
            </w:r>
            <w:r>
              <w:rPr>
                <w:rFonts w:ascii="仿宋_GB2312" w:hAnsi="仿宋_GB2312" w:cs="仿宋_GB2312" w:eastAsia="仿宋_GB2312"/>
                <w:sz w:val="28"/>
              </w:rPr>
              <w:t>青羊</w:t>
            </w:r>
            <w:r>
              <w:rPr>
                <w:rFonts w:ascii="仿宋_GB2312" w:hAnsi="仿宋_GB2312" w:cs="仿宋_GB2312" w:eastAsia="仿宋_GB2312"/>
                <w:sz w:val="28"/>
              </w:rPr>
              <w:t>区重点评价指标体系框架制定</w:t>
            </w:r>
            <w:r>
              <w:rPr>
                <w:rFonts w:ascii="仿宋_GB2312" w:hAnsi="仿宋_GB2312" w:cs="仿宋_GB2312" w:eastAsia="仿宋_GB2312"/>
                <w:sz w:val="28"/>
              </w:rPr>
              <w:t>被评价对象</w:t>
            </w:r>
            <w:r>
              <w:rPr>
                <w:rFonts w:ascii="仿宋_GB2312" w:hAnsi="仿宋_GB2312" w:cs="仿宋_GB2312" w:eastAsia="仿宋_GB2312"/>
                <w:sz w:val="28"/>
              </w:rPr>
              <w:t>指标体系</w:t>
            </w:r>
            <w:r>
              <w:rPr>
                <w:rFonts w:ascii="仿宋_GB2312" w:hAnsi="仿宋_GB2312" w:cs="仿宋_GB2312" w:eastAsia="仿宋_GB2312"/>
                <w:sz w:val="28"/>
              </w:rPr>
              <w:t>，</w:t>
            </w:r>
            <w:r>
              <w:rPr>
                <w:rFonts w:ascii="仿宋_GB2312" w:hAnsi="仿宋_GB2312" w:cs="仿宋_GB2312" w:eastAsia="仿宋_GB2312"/>
                <w:sz w:val="28"/>
              </w:rPr>
              <w:t>指标体系经采购人及被评价对象同意后，</w:t>
            </w:r>
            <w:r>
              <w:rPr>
                <w:rFonts w:ascii="仿宋_GB2312" w:hAnsi="仿宋_GB2312" w:cs="仿宋_GB2312" w:eastAsia="仿宋_GB2312"/>
                <w:sz w:val="28"/>
              </w:rPr>
              <w:t>开展</w:t>
            </w:r>
            <w:r>
              <w:rPr>
                <w:rFonts w:ascii="仿宋_GB2312" w:hAnsi="仿宋_GB2312" w:cs="仿宋_GB2312" w:eastAsia="仿宋_GB2312"/>
                <w:sz w:val="28"/>
              </w:rPr>
              <w:t>绩效评价等</w:t>
            </w:r>
            <w:r>
              <w:rPr>
                <w:rFonts w:ascii="仿宋_GB2312" w:hAnsi="仿宋_GB2312" w:cs="仿宋_GB2312" w:eastAsia="仿宋_GB2312"/>
                <w:sz w:val="28"/>
              </w:rPr>
              <w:t>绩效管理服务工作。</w:t>
            </w:r>
          </w:p>
          <w:p>
            <w:pPr>
              <w:pStyle w:val="null3"/>
              <w:ind w:firstLine="276"/>
              <w:jc w:val="both"/>
            </w:pPr>
            <w:r>
              <w:rPr>
                <w:rFonts w:ascii="仿宋_GB2312" w:hAnsi="仿宋_GB2312" w:cs="仿宋_GB2312" w:eastAsia="仿宋_GB2312"/>
                <w:sz w:val="28"/>
              </w:rPr>
              <w:t>（</w:t>
            </w:r>
            <w:r>
              <w:rPr>
                <w:rFonts w:ascii="仿宋_GB2312" w:hAnsi="仿宋_GB2312" w:cs="仿宋_GB2312" w:eastAsia="仿宋_GB2312"/>
                <w:sz w:val="28"/>
              </w:rPr>
              <w:t>4）绩效管理工作组应明确现场实地勘察项目点。</w:t>
            </w:r>
            <w:r>
              <w:rPr>
                <w:rFonts w:ascii="仿宋_GB2312" w:hAnsi="仿宋_GB2312" w:cs="仿宋_GB2312" w:eastAsia="仿宋_GB2312"/>
              </w:rPr>
              <w:t xml:space="preserve">   </w:t>
            </w:r>
          </w:p>
          <w:p>
            <w:pPr>
              <w:pStyle w:val="null3"/>
              <w:ind w:firstLine="552"/>
              <w:jc w:val="both"/>
            </w:pPr>
            <w:r>
              <w:rPr>
                <w:rFonts w:ascii="仿宋_GB2312" w:hAnsi="仿宋_GB2312" w:cs="仿宋_GB2312" w:eastAsia="仿宋_GB2312"/>
                <w:sz w:val="28"/>
              </w:rPr>
              <w:t>项目或政策评价：选点数量按照获得资金点位数的</w:t>
            </w:r>
            <w:r>
              <w:rPr>
                <w:rFonts w:ascii="仿宋_GB2312" w:hAnsi="仿宋_GB2312" w:cs="仿宋_GB2312" w:eastAsia="仿宋_GB2312"/>
                <w:sz w:val="28"/>
              </w:rPr>
              <w:t>100%</w:t>
            </w:r>
            <w:r>
              <w:rPr>
                <w:rFonts w:ascii="仿宋_GB2312" w:hAnsi="仿宋_GB2312" w:cs="仿宋_GB2312" w:eastAsia="仿宋_GB2312"/>
                <w:sz w:val="28"/>
              </w:rPr>
              <w:t>、</w:t>
            </w:r>
            <w:r>
              <w:rPr>
                <w:rFonts w:ascii="仿宋_GB2312" w:hAnsi="仿宋_GB2312" w:cs="仿宋_GB2312" w:eastAsia="仿宋_GB2312"/>
                <w:sz w:val="28"/>
              </w:rPr>
              <w:t>全选</w:t>
            </w:r>
            <w:r>
              <w:rPr>
                <w:rFonts w:ascii="仿宋_GB2312" w:hAnsi="仿宋_GB2312" w:cs="仿宋_GB2312" w:eastAsia="仿宋_GB2312"/>
                <w:sz w:val="28"/>
              </w:rPr>
              <w:t>，资金额为项目预算的</w:t>
            </w:r>
            <w:r>
              <w:rPr>
                <w:rFonts w:ascii="仿宋_GB2312" w:hAnsi="仿宋_GB2312" w:cs="仿宋_GB2312" w:eastAsia="仿宋_GB2312"/>
                <w:sz w:val="28"/>
              </w:rPr>
              <w:t>100%。</w:t>
            </w:r>
          </w:p>
          <w:p>
            <w:pPr>
              <w:pStyle w:val="null3"/>
              <w:ind w:firstLine="552"/>
              <w:jc w:val="both"/>
            </w:pPr>
            <w:r>
              <w:rPr>
                <w:rFonts w:ascii="仿宋_GB2312" w:hAnsi="仿宋_GB2312" w:cs="仿宋_GB2312" w:eastAsia="仿宋_GB2312"/>
                <w:sz w:val="28"/>
              </w:rPr>
              <w:t>绩效评价选点有特殊情况的，供应商根据项目实际情况报采购人确定，并在实施方案中予以明确。</w:t>
            </w:r>
          </w:p>
          <w:p>
            <w:pPr>
              <w:pStyle w:val="null3"/>
              <w:ind w:firstLine="552"/>
              <w:jc w:val="both"/>
            </w:pPr>
            <w:r>
              <w:rPr>
                <w:rFonts w:ascii="仿宋_GB2312" w:hAnsi="仿宋_GB2312" w:cs="仿宋_GB2312" w:eastAsia="仿宋_GB2312"/>
                <w:sz w:val="28"/>
              </w:rPr>
              <w:t>部门整体支出绩效评价：对区级部门及下属单位全覆盖评价</w:t>
            </w:r>
            <w:r>
              <w:rPr>
                <w:rFonts w:ascii="仿宋_GB2312" w:hAnsi="仿宋_GB2312" w:cs="仿宋_GB2312" w:eastAsia="仿宋_GB2312"/>
                <w:sz w:val="28"/>
              </w:rPr>
              <w:t>，</w:t>
            </w:r>
            <w:r>
              <w:rPr>
                <w:rFonts w:ascii="仿宋_GB2312" w:hAnsi="仿宋_GB2312" w:cs="仿宋_GB2312" w:eastAsia="仿宋_GB2312"/>
                <w:sz w:val="28"/>
              </w:rPr>
              <w:t>同时须将其国有资产管理使用绩效作为部门整体支出的一项内容单独开展财政重点评价。</w:t>
            </w:r>
          </w:p>
          <w:p>
            <w:pPr>
              <w:pStyle w:val="null3"/>
              <w:ind w:firstLine="552"/>
              <w:jc w:val="both"/>
            </w:pPr>
            <w:r>
              <w:rPr>
                <w:rFonts w:ascii="仿宋_GB2312" w:hAnsi="仿宋_GB2312" w:cs="仿宋_GB2312" w:eastAsia="仿宋_GB2312"/>
                <w:sz w:val="28"/>
              </w:rPr>
              <w:t>1个点位指实际获得资金的单位或项目，不包括区级预算部门，末级点位必须到资金使用末端；部门整体支出现场评价点位：对区级部门</w:t>
            </w:r>
            <w:r>
              <w:rPr>
                <w:rFonts w:ascii="仿宋_GB2312" w:hAnsi="仿宋_GB2312" w:cs="仿宋_GB2312" w:eastAsia="仿宋_GB2312"/>
                <w:sz w:val="28"/>
              </w:rPr>
              <w:t>及其下属单位</w:t>
            </w:r>
            <w:r>
              <w:rPr>
                <w:rFonts w:ascii="仿宋_GB2312" w:hAnsi="仿宋_GB2312" w:cs="仿宋_GB2312" w:eastAsia="仿宋_GB2312"/>
                <w:sz w:val="28"/>
              </w:rPr>
              <w:t>全覆盖评价</w:t>
            </w:r>
            <w:r>
              <w:rPr>
                <w:rFonts w:ascii="仿宋_GB2312" w:hAnsi="仿宋_GB2312" w:cs="仿宋_GB2312" w:eastAsia="仿宋_GB2312"/>
                <w:sz w:val="28"/>
              </w:rPr>
              <w:t>；</w:t>
            </w:r>
            <w:r>
              <w:rPr>
                <w:rFonts w:ascii="仿宋_GB2312" w:hAnsi="仿宋_GB2312" w:cs="仿宋_GB2312" w:eastAsia="仿宋_GB2312"/>
                <w:sz w:val="28"/>
              </w:rPr>
              <w:t>每个点位至少做</w:t>
            </w:r>
            <w:r>
              <w:rPr>
                <w:rFonts w:ascii="仿宋_GB2312" w:hAnsi="仿宋_GB2312" w:cs="仿宋_GB2312" w:eastAsia="仿宋_GB2312"/>
                <w:sz w:val="28"/>
              </w:rPr>
              <w:t>20份问卷调查。相关工作任务与项目实际情况存在重大差异时，服务供应商经</w:t>
            </w:r>
            <w:r>
              <w:rPr>
                <w:rFonts w:ascii="仿宋_GB2312" w:hAnsi="仿宋_GB2312" w:cs="仿宋_GB2312" w:eastAsia="仿宋_GB2312"/>
                <w:sz w:val="28"/>
              </w:rPr>
              <w:t>采购人</w:t>
            </w:r>
            <w:r>
              <w:rPr>
                <w:rFonts w:ascii="仿宋_GB2312" w:hAnsi="仿宋_GB2312" w:cs="仿宋_GB2312" w:eastAsia="仿宋_GB2312"/>
                <w:sz w:val="28"/>
              </w:rPr>
              <w:t>同意后，</w:t>
            </w:r>
            <w:r>
              <w:rPr>
                <w:rFonts w:ascii="仿宋_GB2312" w:hAnsi="仿宋_GB2312" w:cs="仿宋_GB2312" w:eastAsia="仿宋_GB2312"/>
                <w:sz w:val="28"/>
              </w:rPr>
              <w:t>可</w:t>
            </w:r>
            <w:r>
              <w:rPr>
                <w:rFonts w:ascii="仿宋_GB2312" w:hAnsi="仿宋_GB2312" w:cs="仿宋_GB2312" w:eastAsia="仿宋_GB2312"/>
                <w:sz w:val="28"/>
              </w:rPr>
              <w:t>按实际选择评价点位和派出评价小组。</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5）绩效管理工作组根据项目实际情况，</w:t>
            </w:r>
            <w:r>
              <w:rPr>
                <w:rFonts w:ascii="仿宋_GB2312" w:hAnsi="仿宋_GB2312" w:cs="仿宋_GB2312" w:eastAsia="仿宋_GB2312"/>
                <w:sz w:val="28"/>
              </w:rPr>
              <w:t>须在采购人通知进场之日起</w:t>
            </w:r>
            <w:r>
              <w:rPr>
                <w:rFonts w:ascii="仿宋_GB2312" w:hAnsi="仿宋_GB2312" w:cs="仿宋_GB2312" w:eastAsia="仿宋_GB2312"/>
                <w:sz w:val="28"/>
              </w:rPr>
              <w:t>10日内</w:t>
            </w:r>
            <w:r>
              <w:rPr>
                <w:rFonts w:ascii="仿宋_GB2312" w:hAnsi="仿宋_GB2312" w:cs="仿宋_GB2312" w:eastAsia="仿宋_GB2312"/>
                <w:sz w:val="28"/>
              </w:rPr>
              <w:t>制定绩效评价对象具体评价工作方案，方案应包含以下内容：人员配置、时间安排、评价目的、评价内容、评价依据、评价方法、指标体系、评价标准、样本确定、调查问卷、资料清单以及工作纪律等要素。工作方案需征求被评价单位意见，并经被评价单位签章确定。工作方案需报采购人审定，并根据采购人的意见进行修改和完善。</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6）绩效管理工作组根据项目实际情况，制定数据收集表、访谈提纲和调查问卷。数据收集表应围绕评价重点和指标体系，一般一个指标或问题应制定一张数据收集表。访谈</w:t>
            </w:r>
            <w:r>
              <w:rPr>
                <w:rFonts w:ascii="仿宋_GB2312" w:hAnsi="仿宋_GB2312" w:cs="仿宋_GB2312" w:eastAsia="仿宋_GB2312"/>
                <w:sz w:val="28"/>
              </w:rPr>
              <w:t>提纲</w:t>
            </w:r>
            <w:r>
              <w:rPr>
                <w:rFonts w:ascii="仿宋_GB2312" w:hAnsi="仿宋_GB2312" w:cs="仿宋_GB2312" w:eastAsia="仿宋_GB2312"/>
                <w:sz w:val="28"/>
              </w:rPr>
              <w:t>设计</w:t>
            </w:r>
            <w:r>
              <w:rPr>
                <w:rFonts w:ascii="仿宋_GB2312" w:hAnsi="仿宋_GB2312" w:cs="仿宋_GB2312" w:eastAsia="仿宋_GB2312"/>
                <w:sz w:val="28"/>
              </w:rPr>
              <w:t>的问题主线要紧扣评价目标和评价指标，并向合适的访谈对象提问，描述要简明扼要、直接且专业。调查问卷应贴合评价对象和指标体系，避免重复、低效和走过场。</w:t>
            </w:r>
          </w:p>
          <w:p>
            <w:pPr>
              <w:pStyle w:val="null3"/>
              <w:ind w:firstLine="480"/>
              <w:jc w:val="both"/>
            </w:pPr>
            <w:r>
              <w:rPr>
                <w:rFonts w:ascii="仿宋_GB2312" w:hAnsi="仿宋_GB2312" w:cs="仿宋_GB2312" w:eastAsia="仿宋_GB2312"/>
                <w:sz w:val="28"/>
              </w:rPr>
              <w:t>2.2现场评价</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1）绩效管理工作组应根据现场评价工作方案，通过查阅资料、实地查勘、社会调查等方式实施绩效评价。</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至少包括：</w:t>
            </w:r>
            <w:r>
              <w:rPr>
                <w:rFonts w:ascii="仿宋_GB2312" w:hAnsi="仿宋_GB2312" w:cs="仿宋_GB2312" w:eastAsia="仿宋_GB2312"/>
                <w:sz w:val="28"/>
              </w:rPr>
              <w:t>绩效管理工作组现场评价时应制作、填列</w:t>
            </w:r>
            <w:r>
              <w:rPr>
                <w:rFonts w:ascii="仿宋_GB2312" w:hAnsi="仿宋_GB2312" w:cs="仿宋_GB2312" w:eastAsia="仿宋_GB2312"/>
                <w:sz w:val="28"/>
              </w:rPr>
              <w:t>《</w:t>
            </w:r>
            <w:r>
              <w:rPr>
                <w:rFonts w:ascii="仿宋_GB2312" w:hAnsi="仿宋_GB2312" w:cs="仿宋_GB2312" w:eastAsia="仿宋_GB2312"/>
                <w:sz w:val="28"/>
              </w:rPr>
              <w:t>成都市</w:t>
            </w:r>
            <w:r>
              <w:rPr>
                <w:rFonts w:ascii="仿宋_GB2312" w:hAnsi="仿宋_GB2312" w:cs="仿宋_GB2312" w:eastAsia="仿宋_GB2312"/>
                <w:sz w:val="28"/>
              </w:rPr>
              <w:t>青羊</w:t>
            </w:r>
            <w:r>
              <w:rPr>
                <w:rFonts w:ascii="仿宋_GB2312" w:hAnsi="仿宋_GB2312" w:cs="仿宋_GB2312" w:eastAsia="仿宋_GB2312"/>
                <w:sz w:val="28"/>
              </w:rPr>
              <w:t>区绩效评价（评估）工作记录</w:t>
            </w:r>
            <w:r>
              <w:rPr>
                <w:rFonts w:ascii="仿宋_GB2312" w:hAnsi="仿宋_GB2312" w:cs="仿宋_GB2312" w:eastAsia="仿宋_GB2312"/>
                <w:sz w:val="28"/>
              </w:rPr>
              <w:t>》</w:t>
            </w:r>
            <w:r>
              <w:rPr>
                <w:rFonts w:ascii="仿宋_GB2312" w:hAnsi="仿宋_GB2312" w:cs="仿宋_GB2312" w:eastAsia="仿宋_GB2312"/>
                <w:sz w:val="28"/>
              </w:rPr>
              <w:t>（每个评价（评估）选点对应一个工作记录）和预算绩效运行监控、绩效评价（监控）问题整改</w:t>
            </w:r>
            <w:r>
              <w:rPr>
                <w:rFonts w:ascii="仿宋_GB2312" w:hAnsi="仿宋_GB2312" w:cs="仿宋_GB2312" w:eastAsia="仿宋_GB2312"/>
                <w:sz w:val="28"/>
              </w:rPr>
              <w:t>“回头看”等相关工作记录。绩效管理工作组应保证数据来源可靠和取数过程合理合规，各现场评价点工作底稿应由被评价单位签字盖章，并由绩效管理工作组</w:t>
            </w:r>
            <w:r>
              <w:rPr>
                <w:rFonts w:ascii="仿宋_GB2312" w:hAnsi="仿宋_GB2312" w:cs="仿宋_GB2312" w:eastAsia="仿宋_GB2312"/>
                <w:sz w:val="28"/>
              </w:rPr>
              <w:t>组长</w:t>
            </w:r>
            <w:r>
              <w:rPr>
                <w:rFonts w:ascii="仿宋_GB2312" w:hAnsi="仿宋_GB2312" w:cs="仿宋_GB2312" w:eastAsia="仿宋_GB2312"/>
                <w:sz w:val="28"/>
              </w:rPr>
              <w:t>审核、签章。</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3）绩效管理工作组应按照采购人要求不定期向采购人汇报工作开展情况，对</w:t>
            </w:r>
            <w:r>
              <w:rPr>
                <w:rFonts w:ascii="仿宋_GB2312" w:hAnsi="仿宋_GB2312" w:cs="仿宋_GB2312" w:eastAsia="仿宋_GB2312"/>
                <w:sz w:val="28"/>
              </w:rPr>
              <w:t>于</w:t>
            </w:r>
            <w:r>
              <w:rPr>
                <w:rFonts w:ascii="仿宋_GB2312" w:hAnsi="仿宋_GB2312" w:cs="仿宋_GB2312" w:eastAsia="仿宋_GB2312"/>
                <w:sz w:val="28"/>
              </w:rPr>
              <w:t>现场评价中发现的重大问题</w:t>
            </w:r>
            <w:r>
              <w:rPr>
                <w:rFonts w:ascii="仿宋_GB2312" w:hAnsi="仿宋_GB2312" w:cs="仿宋_GB2312" w:eastAsia="仿宋_GB2312"/>
                <w:sz w:val="28"/>
              </w:rPr>
              <w:t>，</w:t>
            </w:r>
            <w:r>
              <w:rPr>
                <w:rFonts w:ascii="仿宋_GB2312" w:hAnsi="仿宋_GB2312" w:cs="仿宋_GB2312" w:eastAsia="仿宋_GB2312"/>
                <w:sz w:val="28"/>
              </w:rPr>
              <w:t>应在发现之日起</w:t>
            </w:r>
            <w:r>
              <w:rPr>
                <w:rFonts w:ascii="仿宋_GB2312" w:hAnsi="仿宋_GB2312" w:cs="仿宋_GB2312" w:eastAsia="仿宋_GB2312"/>
                <w:sz w:val="28"/>
              </w:rPr>
              <w:t>3个工作日之内</w:t>
            </w:r>
            <w:r>
              <w:rPr>
                <w:rFonts w:ascii="仿宋_GB2312" w:hAnsi="仿宋_GB2312" w:cs="仿宋_GB2312" w:eastAsia="仿宋_GB2312"/>
                <w:sz w:val="28"/>
              </w:rPr>
              <w:t>向采购人反映。</w:t>
            </w:r>
          </w:p>
          <w:p>
            <w:pPr>
              <w:pStyle w:val="null3"/>
              <w:ind w:firstLine="480"/>
              <w:jc w:val="both"/>
            </w:pPr>
            <w:r>
              <w:rPr>
                <w:rFonts w:ascii="仿宋_GB2312" w:hAnsi="仿宋_GB2312" w:cs="仿宋_GB2312" w:eastAsia="仿宋_GB2312"/>
                <w:sz w:val="28"/>
              </w:rPr>
              <w:t>2.3撰写报告</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1）现场绩效管理工作完成后，绩效管理工作组应汇总相关数据，分析整理绩效管理情况，结合实际，撰写绩效运行监控报告、绩效评价报告</w:t>
            </w:r>
            <w:r>
              <w:rPr>
                <w:rFonts w:ascii="仿宋_GB2312" w:hAnsi="仿宋_GB2312" w:cs="仿宋_GB2312" w:eastAsia="仿宋_GB2312"/>
                <w:sz w:val="28"/>
              </w:rPr>
              <w:t>、</w:t>
            </w:r>
            <w:r>
              <w:rPr>
                <w:rFonts w:ascii="仿宋_GB2312" w:hAnsi="仿宋_GB2312" w:cs="仿宋_GB2312" w:eastAsia="仿宋_GB2312"/>
                <w:sz w:val="28"/>
              </w:rPr>
              <w:t>绩效事前评估报告</w:t>
            </w:r>
            <w:r>
              <w:rPr>
                <w:rFonts w:ascii="仿宋_GB2312" w:hAnsi="仿宋_GB2312" w:cs="仿宋_GB2312" w:eastAsia="仿宋_GB2312"/>
                <w:sz w:val="28"/>
              </w:rPr>
              <w:t>等绩效管理工作报告，有关报告必须符合该类型报告的规定内容和结构要求等。采购人可根据实际情况要求绩效管理工作组撰写绩效</w:t>
            </w:r>
            <w:r>
              <w:rPr>
                <w:rFonts w:ascii="仿宋_GB2312" w:hAnsi="仿宋_GB2312" w:cs="仿宋_GB2312" w:eastAsia="仿宋_GB2312"/>
                <w:sz w:val="28"/>
              </w:rPr>
              <w:t>分析</w:t>
            </w:r>
            <w:r>
              <w:rPr>
                <w:rFonts w:ascii="仿宋_GB2312" w:hAnsi="仿宋_GB2312" w:cs="仿宋_GB2312" w:eastAsia="仿宋_GB2312"/>
                <w:sz w:val="28"/>
              </w:rPr>
              <w:t>报告，总结概括所评价项目、部门整体、政策的总体情况。</w:t>
            </w:r>
          </w:p>
          <w:p>
            <w:pPr>
              <w:pStyle w:val="null3"/>
              <w:ind w:firstLine="480"/>
              <w:jc w:val="both"/>
            </w:pPr>
            <w:r>
              <w:rPr>
                <w:rFonts w:ascii="仿宋_GB2312" w:hAnsi="仿宋_GB2312" w:cs="仿宋_GB2312" w:eastAsia="仿宋_GB2312"/>
                <w:sz w:val="28"/>
              </w:rPr>
              <w:t>绩效管理工作组应建立质量复核体系，</w:t>
            </w:r>
            <w:r>
              <w:rPr>
                <w:rFonts w:ascii="仿宋_GB2312" w:hAnsi="仿宋_GB2312" w:cs="仿宋_GB2312" w:eastAsia="仿宋_GB2312"/>
                <w:sz w:val="28"/>
              </w:rPr>
              <w:t>绩效管理工作组组长</w:t>
            </w:r>
            <w:r>
              <w:rPr>
                <w:rFonts w:ascii="仿宋_GB2312" w:hAnsi="仿宋_GB2312" w:cs="仿宋_GB2312" w:eastAsia="仿宋_GB2312"/>
                <w:sz w:val="28"/>
              </w:rPr>
              <w:t>必须全面复核项目组成员基础工作资料，</w:t>
            </w:r>
            <w:r>
              <w:rPr>
                <w:rFonts w:ascii="仿宋_GB2312" w:hAnsi="仿宋_GB2312" w:cs="仿宋_GB2312" w:eastAsia="仿宋_GB2312"/>
                <w:sz w:val="28"/>
              </w:rPr>
              <w:t>绩效管理工作组组长</w:t>
            </w:r>
            <w:r>
              <w:rPr>
                <w:rFonts w:ascii="仿宋_GB2312" w:hAnsi="仿宋_GB2312" w:cs="仿宋_GB2312" w:eastAsia="仿宋_GB2312"/>
                <w:sz w:val="28"/>
              </w:rPr>
              <w:t>应对复核记录签字，并作为工作底稿组成部分予以归档。</w:t>
            </w:r>
          </w:p>
          <w:p>
            <w:pPr>
              <w:pStyle w:val="null3"/>
              <w:ind w:firstLine="480"/>
              <w:jc w:val="both"/>
            </w:pPr>
            <w:r>
              <w:rPr>
                <w:rFonts w:ascii="仿宋_GB2312" w:hAnsi="仿宋_GB2312" w:cs="仿宋_GB2312" w:eastAsia="仿宋_GB2312"/>
                <w:sz w:val="28"/>
              </w:rPr>
              <w:t>有关绩效管理工作报告应做到内容翔实，依据真实，论证充分，底稿及相关佐证材料齐全；评价指标体系、项目（部门整体、政策）绩效、问题分析应层次清晰、逻辑清楚；对策建议应具有针对性、科学性、合理性和可行性。</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绩效管理工作报告文字部分标题必须居中，选用2号方正小标宋简体；正文部分文字一律为三号方正仿宋简体；正文部分的标题最多分三级，分别用如下符号表示：一、（一）、1，其中一级标题选用黑体，二级标题用方正楷体简体，三级标题采用方正仿宋简体。</w:t>
            </w:r>
            <w:r>
              <w:rPr>
                <w:rFonts w:ascii="仿宋_GB2312" w:hAnsi="仿宋_GB2312" w:cs="仿宋_GB2312" w:eastAsia="仿宋_GB2312"/>
                <w:sz w:val="28"/>
              </w:rPr>
              <w:t>绩效管理工作</w:t>
            </w:r>
            <w:r>
              <w:rPr>
                <w:rFonts w:ascii="仿宋_GB2312" w:hAnsi="仿宋_GB2312" w:cs="仿宋_GB2312" w:eastAsia="仿宋_GB2312"/>
                <w:sz w:val="28"/>
              </w:rPr>
              <w:t>报告用纸一律用</w:t>
            </w:r>
            <w:r>
              <w:rPr>
                <w:rFonts w:ascii="仿宋_GB2312" w:hAnsi="仿宋_GB2312" w:cs="仿宋_GB2312" w:eastAsia="仿宋_GB2312"/>
                <w:sz w:val="28"/>
              </w:rPr>
              <w:t>A4型，行距固定值28磅。文中数字均采用time new roman体。</w:t>
            </w:r>
          </w:p>
          <w:p>
            <w:pPr>
              <w:pStyle w:val="null3"/>
              <w:ind w:firstLine="480"/>
              <w:jc w:val="both"/>
            </w:pPr>
            <w:r>
              <w:rPr>
                <w:rFonts w:ascii="仿宋_GB2312" w:hAnsi="仿宋_GB2312" w:cs="仿宋_GB2312" w:eastAsia="仿宋_GB2312"/>
                <w:sz w:val="28"/>
              </w:rPr>
              <w:t>2.4质量审核</w:t>
            </w:r>
          </w:p>
          <w:p>
            <w:pPr>
              <w:pStyle w:val="null3"/>
              <w:ind w:firstLine="480"/>
              <w:jc w:val="both"/>
            </w:pPr>
            <w:r>
              <w:rPr>
                <w:rFonts w:ascii="仿宋_GB2312" w:hAnsi="仿宋_GB2312" w:cs="仿宋_GB2312" w:eastAsia="仿宋_GB2312"/>
                <w:sz w:val="28"/>
              </w:rPr>
              <w:t>采购人按照《</w:t>
            </w:r>
            <w:r>
              <w:rPr>
                <w:rFonts w:ascii="仿宋_GB2312" w:hAnsi="仿宋_GB2312" w:cs="仿宋_GB2312" w:eastAsia="仿宋_GB2312"/>
                <w:sz w:val="28"/>
              </w:rPr>
              <w:t>青羊</w:t>
            </w:r>
            <w:r>
              <w:rPr>
                <w:rFonts w:ascii="仿宋_GB2312" w:hAnsi="仿宋_GB2312" w:cs="仿宋_GB2312" w:eastAsia="仿宋_GB2312"/>
                <w:sz w:val="28"/>
              </w:rPr>
              <w:t>区财政局第三方机构绩效管理工作质量跟踪评分表》对供应商绩效管理工作质量和绩效管理</w:t>
            </w:r>
            <w:r>
              <w:rPr>
                <w:rFonts w:ascii="仿宋_GB2312" w:hAnsi="仿宋_GB2312" w:cs="仿宋_GB2312" w:eastAsia="仿宋_GB2312"/>
                <w:sz w:val="28"/>
              </w:rPr>
              <w:t>工作</w:t>
            </w:r>
            <w:r>
              <w:rPr>
                <w:rFonts w:ascii="仿宋_GB2312" w:hAnsi="仿宋_GB2312" w:cs="仿宋_GB2312" w:eastAsia="仿宋_GB2312"/>
                <w:sz w:val="28"/>
              </w:rPr>
              <w:t>报告进行审核。对绩效管理工作和报告存在的问题，采购人有权提出意见，采购人认为绩效管理</w:t>
            </w:r>
            <w:r>
              <w:rPr>
                <w:rFonts w:ascii="仿宋_GB2312" w:hAnsi="仿宋_GB2312" w:cs="仿宋_GB2312" w:eastAsia="仿宋_GB2312"/>
                <w:sz w:val="28"/>
              </w:rPr>
              <w:t>工作</w:t>
            </w:r>
            <w:r>
              <w:rPr>
                <w:rFonts w:ascii="仿宋_GB2312" w:hAnsi="仿宋_GB2312" w:cs="仿宋_GB2312" w:eastAsia="仿宋_GB2312"/>
                <w:sz w:val="28"/>
              </w:rPr>
              <w:t>报告中存在结论模糊、事实不清、数据不实的情况，可责成绩效管理工作组</w:t>
            </w:r>
            <w:r>
              <w:rPr>
                <w:rFonts w:ascii="仿宋_GB2312" w:hAnsi="仿宋_GB2312" w:cs="仿宋_GB2312" w:eastAsia="仿宋_GB2312"/>
                <w:sz w:val="28"/>
              </w:rPr>
              <w:t>限期</w:t>
            </w:r>
            <w:r>
              <w:rPr>
                <w:rFonts w:ascii="仿宋_GB2312" w:hAnsi="仿宋_GB2312" w:cs="仿宋_GB2312" w:eastAsia="仿宋_GB2312"/>
                <w:sz w:val="28"/>
              </w:rPr>
              <w:t>重新核实、修正。</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青羊</w:t>
            </w:r>
            <w:r>
              <w:rPr>
                <w:rFonts w:ascii="仿宋_GB2312" w:hAnsi="仿宋_GB2312" w:cs="仿宋_GB2312" w:eastAsia="仿宋_GB2312"/>
                <w:sz w:val="28"/>
                <w:b/>
              </w:rPr>
              <w:t>区财政局第三方机构绩效管理工作质量跟踪评分表》</w:t>
            </w:r>
          </w:p>
          <w:tbl>
            <w:tblPr>
              <w:tblBorders>
                <w:top w:val="none" w:color="000000" w:sz="4"/>
                <w:left w:val="none" w:color="000000" w:sz="4"/>
                <w:bottom w:val="none" w:color="000000" w:sz="4"/>
                <w:right w:val="none" w:color="000000" w:sz="4"/>
                <w:insideH w:val="none"/>
                <w:insideV w:val="none"/>
              </w:tblBorders>
            </w:tblPr>
            <w:tblGrid>
              <w:gridCol w:w="556"/>
              <w:gridCol w:w="477"/>
              <w:gridCol w:w="500"/>
              <w:gridCol w:w="3329"/>
              <w:gridCol w:w="732"/>
            </w:tblGrid>
            <w:tr>
              <w:tc>
                <w:tcPr>
                  <w:tcW w:type="dxa" w:w="103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跟踪内容</w:t>
                  </w:r>
                </w:p>
              </w:tc>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分值</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评分标准</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评定分数</w:t>
                  </w: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工作方案</w:t>
                  </w:r>
                  <w:r>
                    <w:rPr>
                      <w:rFonts w:ascii="仿宋_GB2312" w:hAnsi="仿宋_GB2312" w:cs="仿宋_GB2312" w:eastAsia="仿宋_GB2312"/>
                      <w:sz w:val="28"/>
                    </w:rPr>
                    <w:t>（</w:t>
                  </w:r>
                  <w:r>
                    <w:rPr>
                      <w:rFonts w:ascii="仿宋_GB2312" w:hAnsi="仿宋_GB2312" w:cs="仿宋_GB2312" w:eastAsia="仿宋_GB2312"/>
                      <w:sz w:val="28"/>
                    </w:rPr>
                    <w:t>18分</w:t>
                  </w:r>
                  <w:r>
                    <w:rPr>
                      <w:rFonts w:ascii="仿宋_GB2312" w:hAnsi="仿宋_GB2312" w:cs="仿宋_GB2312" w:eastAsia="仿宋_GB2312"/>
                      <w:sz w:val="28"/>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基本内容</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评价人员组成需写明人员数量、姓名、组长及分工具体情况，少一项扣</w:t>
                  </w:r>
                  <w:r>
                    <w:rPr>
                      <w:rFonts w:ascii="仿宋_GB2312" w:hAnsi="仿宋_GB2312" w:cs="仿宋_GB2312" w:eastAsia="仿宋_GB2312"/>
                      <w:sz w:val="28"/>
                    </w:rPr>
                    <w:t>1分；评价方法应按要求写明现场评价（评估）抽样点数和抽查比例，未写明的每处扣1分；工作程序和步骤包含前期准备阶段、评价（评估）实施阶段和报告撰写阶段，少一个阶段扣1分，各阶段应进一步细分进度安排，没有细分或进度安排不合理，扣1分。</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指标设计</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指标按评价（评估）对象不同采用</w:t>
                  </w:r>
                  <w:r>
                    <w:rPr>
                      <w:rFonts w:ascii="仿宋_GB2312" w:hAnsi="仿宋_GB2312" w:cs="仿宋_GB2312" w:eastAsia="仿宋_GB2312"/>
                      <w:sz w:val="28"/>
                    </w:rPr>
                    <w:t>相应</w:t>
                  </w:r>
                  <w:r>
                    <w:rPr>
                      <w:rFonts w:ascii="仿宋_GB2312" w:hAnsi="仿宋_GB2312" w:cs="仿宋_GB2312" w:eastAsia="仿宋_GB2312"/>
                      <w:sz w:val="28"/>
                    </w:rPr>
                    <w:t>的指标体系，并对照指标体系评分标准写明各项指标的评分内容、标准或计算公式，每少一处扣</w:t>
                  </w:r>
                  <w:r>
                    <w:rPr>
                      <w:rFonts w:ascii="仿宋_GB2312" w:hAnsi="仿宋_GB2312" w:cs="仿宋_GB2312" w:eastAsia="仿宋_GB2312"/>
                      <w:sz w:val="28"/>
                    </w:rPr>
                    <w:t>1分；如有指标调整的，写明调整原因和调整后的评分内容、标准或计算公式，每少一处扣1分。需按要求根据评价（评估）对象特点设置特性指标，未设置的，扣8分；特性指标评价标准不清晰，依据不充分，分档不合理，每发现一处扣1分；缺少按照特性指标的重要程度合理分布权重，指标权重分布不合理的，每发现一处扣1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附件设置</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调查问卷简洁明了，并涵盖项目或政策制定方、执行方、受益方和其他相关方（非受益方等），能有效收集相关信息，有一处错误或者逻辑不合理扣</w:t>
                  </w:r>
                  <w:r>
                    <w:rPr>
                      <w:rFonts w:ascii="仿宋_GB2312" w:hAnsi="仿宋_GB2312" w:cs="仿宋_GB2312" w:eastAsia="仿宋_GB2312"/>
                      <w:sz w:val="28"/>
                    </w:rPr>
                    <w:t>1分（不需要调查问卷的项目除外）；项目点资金使用情况表能准确反映各级财政资金的到位、使用及管理情况，有一处错误或遗漏扣1分；项目点项目管理情况表能准确反映项目管理措施、措施执行情况、存在的问题、项目组认为项目单位还需采取的管理措施及原因，有一处错误或逻辑不合理扣1分；项目完成情况表能准确反映计划建设情况、实际建设情况、投资完成情况、资金支付情况，为撰写报告提供数据支撑，有一处错误或逻辑不合理扣1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现场评价</w:t>
                  </w:r>
                </w:p>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22分</w:t>
                  </w:r>
                  <w:r>
                    <w:rPr>
                      <w:rFonts w:ascii="仿宋_GB2312" w:hAnsi="仿宋_GB2312" w:cs="仿宋_GB2312" w:eastAsia="仿宋_GB2312"/>
                      <w:sz w:val="28"/>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评价选点</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现场评价（评估）点按照方案要求实施，发现一处未现场评价（评估）扣</w:t>
                  </w:r>
                  <w:r>
                    <w:rPr>
                      <w:rFonts w:ascii="仿宋_GB2312" w:hAnsi="仿宋_GB2312" w:cs="仿宋_GB2312" w:eastAsia="仿宋_GB2312"/>
                      <w:sz w:val="28"/>
                    </w:rPr>
                    <w:t>3分</w:t>
                  </w:r>
                  <w:r>
                    <w:rPr>
                      <w:rFonts w:ascii="仿宋_GB2312" w:hAnsi="仿宋_GB2312" w:cs="仿宋_GB2312" w:eastAsia="仿宋_GB2312"/>
                      <w:sz w:val="28"/>
                    </w:rPr>
                    <w:t>。</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评价时间</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现场评价（评估）时间分配合理，能在规定时间内完成现场评价（评估）要求，否则扣</w:t>
                  </w:r>
                  <w:r>
                    <w:rPr>
                      <w:rFonts w:ascii="仿宋_GB2312" w:hAnsi="仿宋_GB2312" w:cs="仿宋_GB2312" w:eastAsia="仿宋_GB2312"/>
                      <w:sz w:val="28"/>
                    </w:rPr>
                    <w:t>2分。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评价人员</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评价组成员在整个现场评价（评估）期间不得更换、缺席（报采购人书面同意后更换的、相应成员患病或突然辞职等不可抗力原因导致更换的除外），否则扣</w:t>
                  </w:r>
                  <w:r>
                    <w:rPr>
                      <w:rFonts w:ascii="仿宋_GB2312" w:hAnsi="仿宋_GB2312" w:cs="仿宋_GB2312" w:eastAsia="仿宋_GB2312"/>
                      <w:sz w:val="28"/>
                    </w:rPr>
                    <w:t>3分。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现场评价工作程序</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现场评价（评估）有资料分析、实地勘察必要环节，缺少一个环节扣</w:t>
                  </w:r>
                  <w:r>
                    <w:rPr>
                      <w:rFonts w:ascii="仿宋_GB2312" w:hAnsi="仿宋_GB2312" w:cs="仿宋_GB2312" w:eastAsia="仿宋_GB2312"/>
                      <w:sz w:val="28"/>
                    </w:rPr>
                    <w:t>3分。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佐证材料</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认真填写《</w:t>
                  </w:r>
                  <w:r>
                    <w:rPr>
                      <w:rFonts w:ascii="仿宋_GB2312" w:hAnsi="仿宋_GB2312" w:cs="仿宋_GB2312" w:eastAsia="仿宋_GB2312"/>
                      <w:sz w:val="28"/>
                    </w:rPr>
                    <w:t>成都市</w:t>
                  </w:r>
                  <w:r>
                    <w:rPr>
                      <w:rFonts w:ascii="仿宋_GB2312" w:hAnsi="仿宋_GB2312" w:cs="仿宋_GB2312" w:eastAsia="仿宋_GB2312"/>
                      <w:sz w:val="28"/>
                    </w:rPr>
                    <w:t>青羊</w:t>
                  </w:r>
                  <w:r>
                    <w:rPr>
                      <w:rFonts w:ascii="仿宋_GB2312" w:hAnsi="仿宋_GB2312" w:cs="仿宋_GB2312" w:eastAsia="仿宋_GB2312"/>
                      <w:sz w:val="28"/>
                    </w:rPr>
                    <w:t>区绩效评价（评估）工作记录》，并有被评价（评估）单位签字</w:t>
                  </w:r>
                  <w:r>
                    <w:rPr>
                      <w:rFonts w:ascii="仿宋_GB2312" w:hAnsi="仿宋_GB2312" w:cs="仿宋_GB2312" w:eastAsia="仿宋_GB2312"/>
                      <w:sz w:val="28"/>
                    </w:rPr>
                    <w:t>盖章</w:t>
                  </w:r>
                  <w:r>
                    <w:rPr>
                      <w:rFonts w:ascii="仿宋_GB2312" w:hAnsi="仿宋_GB2312" w:cs="仿宋_GB2312" w:eastAsia="仿宋_GB2312"/>
                      <w:sz w:val="28"/>
                    </w:rPr>
                    <w:t>，</w:t>
                  </w:r>
                  <w:r>
                    <w:rPr>
                      <w:rFonts w:ascii="仿宋_GB2312" w:hAnsi="仿宋_GB2312" w:cs="仿宋_GB2312" w:eastAsia="仿宋_GB2312"/>
                      <w:sz w:val="28"/>
                    </w:rPr>
                    <w:t>并由绩效管理工作组组长审核、签章；</w:t>
                  </w:r>
                  <w:r>
                    <w:rPr>
                      <w:rFonts w:ascii="仿宋_GB2312" w:hAnsi="仿宋_GB2312" w:cs="仿宋_GB2312" w:eastAsia="仿宋_GB2312"/>
                      <w:sz w:val="28"/>
                    </w:rPr>
                    <w:t>如不符合要求</w:t>
                  </w:r>
                  <w:r>
                    <w:rPr>
                      <w:rFonts w:ascii="仿宋_GB2312" w:hAnsi="仿宋_GB2312" w:cs="仿宋_GB2312" w:eastAsia="仿宋_GB2312"/>
                      <w:sz w:val="28"/>
                    </w:rPr>
                    <w:t>，</w:t>
                  </w:r>
                  <w:r>
                    <w:rPr>
                      <w:rFonts w:ascii="仿宋_GB2312" w:hAnsi="仿宋_GB2312" w:cs="仿宋_GB2312" w:eastAsia="仿宋_GB2312"/>
                      <w:sz w:val="28"/>
                    </w:rPr>
                    <w:t>每发现一处扣</w:t>
                  </w:r>
                  <w:r>
                    <w:rPr>
                      <w:rFonts w:ascii="仿宋_GB2312" w:hAnsi="仿宋_GB2312" w:cs="仿宋_GB2312" w:eastAsia="仿宋_GB2312"/>
                      <w:sz w:val="28"/>
                    </w:rPr>
                    <w:t>4分。查找出来的问题，必须有被评价（评估）方签字认可或者现场资料图片和复印件作为佐证，底稿内容不完整、记录不真实或未进行现场认证，每发现一起扣2分。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报告撰写</w:t>
                  </w:r>
                  <w:r>
                    <w:rPr>
                      <w:rFonts w:ascii="仿宋_GB2312" w:hAnsi="仿宋_GB2312" w:cs="仿宋_GB2312" w:eastAsia="仿宋_GB2312"/>
                      <w:sz w:val="28"/>
                    </w:rPr>
                    <w:t>（</w:t>
                  </w:r>
                  <w:r>
                    <w:rPr>
                      <w:rFonts w:ascii="仿宋_GB2312" w:hAnsi="仿宋_GB2312" w:cs="仿宋_GB2312" w:eastAsia="仿宋_GB2312"/>
                      <w:sz w:val="28"/>
                    </w:rPr>
                    <w:t>40分</w:t>
                  </w:r>
                  <w:r>
                    <w:rPr>
                      <w:rFonts w:ascii="仿宋_GB2312" w:hAnsi="仿宋_GB2312" w:cs="仿宋_GB2312" w:eastAsia="仿宋_GB2312"/>
                      <w:sz w:val="28"/>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报告整体</w:t>
                  </w:r>
                </w:p>
                <w:p>
                  <w:pPr>
                    <w:pStyle w:val="null3"/>
                    <w:jc w:val="center"/>
                  </w:pPr>
                  <w:r>
                    <w:rPr>
                      <w:rFonts w:ascii="仿宋_GB2312" w:hAnsi="仿宋_GB2312" w:cs="仿宋_GB2312" w:eastAsia="仿宋_GB2312"/>
                      <w:sz w:val="28"/>
                    </w:rPr>
                    <w:t>格式</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绩效管理</w:t>
                  </w:r>
                  <w:r>
                    <w:rPr>
                      <w:rFonts w:ascii="仿宋_GB2312" w:hAnsi="仿宋_GB2312" w:cs="仿宋_GB2312" w:eastAsia="仿宋_GB2312"/>
                      <w:sz w:val="28"/>
                    </w:rPr>
                    <w:t>工作</w:t>
                  </w:r>
                  <w:r>
                    <w:rPr>
                      <w:rFonts w:ascii="仿宋_GB2312" w:hAnsi="仿宋_GB2312" w:cs="仿宋_GB2312" w:eastAsia="仿宋_GB2312"/>
                      <w:sz w:val="28"/>
                    </w:rPr>
                    <w:t>报告按照财政部门规定提纲撰写，缺少一项扣</w:t>
                  </w:r>
                  <w:r>
                    <w:rPr>
                      <w:rFonts w:ascii="仿宋_GB2312" w:hAnsi="仿宋_GB2312" w:cs="仿宋_GB2312" w:eastAsia="仿宋_GB2312"/>
                      <w:sz w:val="28"/>
                    </w:rPr>
                    <w:t>1分。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基础数据</w:t>
                  </w:r>
                </w:p>
                <w:p>
                  <w:pPr>
                    <w:pStyle w:val="null3"/>
                    <w:jc w:val="center"/>
                  </w:pPr>
                  <w:r>
                    <w:rPr>
                      <w:rFonts w:ascii="仿宋_GB2312" w:hAnsi="仿宋_GB2312" w:cs="仿宋_GB2312" w:eastAsia="仿宋_GB2312"/>
                      <w:sz w:val="28"/>
                    </w:rPr>
                    <w:t>汇总</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基础数据汇总详实、准确，每发现一处不详实或不准确，扣</w:t>
                  </w:r>
                  <w:r>
                    <w:rPr>
                      <w:rFonts w:ascii="仿宋_GB2312" w:hAnsi="仿宋_GB2312" w:cs="仿宋_GB2312" w:eastAsia="仿宋_GB2312"/>
                      <w:sz w:val="28"/>
                    </w:rPr>
                    <w:t>1分。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绩效管理</w:t>
                  </w:r>
                  <w:r>
                    <w:rPr>
                      <w:rFonts w:ascii="仿宋_GB2312" w:hAnsi="仿宋_GB2312" w:cs="仿宋_GB2312" w:eastAsia="仿宋_GB2312"/>
                      <w:sz w:val="28"/>
                    </w:rPr>
                    <w:t>工作</w:t>
                  </w:r>
                  <w:r>
                    <w:rPr>
                      <w:rFonts w:ascii="仿宋_GB2312" w:hAnsi="仿宋_GB2312" w:cs="仿宋_GB2312" w:eastAsia="仿宋_GB2312"/>
                      <w:sz w:val="28"/>
                    </w:rPr>
                    <w:t>报告计分</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绩效管理</w:t>
                  </w:r>
                  <w:r>
                    <w:rPr>
                      <w:rFonts w:ascii="仿宋_GB2312" w:hAnsi="仿宋_GB2312" w:cs="仿宋_GB2312" w:eastAsia="仿宋_GB2312"/>
                      <w:sz w:val="28"/>
                    </w:rPr>
                    <w:t>工作</w:t>
                  </w:r>
                  <w:r>
                    <w:rPr>
                      <w:rFonts w:ascii="仿宋_GB2312" w:hAnsi="仿宋_GB2312" w:cs="仿宋_GB2312" w:eastAsia="仿宋_GB2312"/>
                      <w:sz w:val="28"/>
                    </w:rPr>
                    <w:t>报告计分正确，分值计算</w:t>
                  </w:r>
                  <w:r>
                    <w:rPr>
                      <w:rFonts w:ascii="仿宋_GB2312" w:hAnsi="仿宋_GB2312" w:cs="仿宋_GB2312" w:eastAsia="仿宋_GB2312"/>
                      <w:sz w:val="28"/>
                    </w:rPr>
                    <w:t>散</w:t>
                  </w:r>
                  <w:r>
                    <w:rPr>
                      <w:rFonts w:ascii="仿宋_GB2312" w:hAnsi="仿宋_GB2312" w:cs="仿宋_GB2312" w:eastAsia="仿宋_GB2312"/>
                      <w:sz w:val="28"/>
                    </w:rPr>
                    <w:t>总一致，计分错一处扣</w:t>
                  </w:r>
                  <w:r>
                    <w:rPr>
                      <w:rFonts w:ascii="仿宋_GB2312" w:hAnsi="仿宋_GB2312" w:cs="仿宋_GB2312" w:eastAsia="仿宋_GB2312"/>
                      <w:sz w:val="28"/>
                    </w:rPr>
                    <w:t>1分，分值计算散总不符扣1分；无计分要求的评价（评估）对象，每项报告结论应清晰、准确，发现一处结论不清晰、不准确的扣1分。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文字语言</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绩效管理</w:t>
                  </w:r>
                  <w:r>
                    <w:rPr>
                      <w:rFonts w:ascii="仿宋_GB2312" w:hAnsi="仿宋_GB2312" w:cs="仿宋_GB2312" w:eastAsia="仿宋_GB2312"/>
                      <w:sz w:val="28"/>
                    </w:rPr>
                    <w:t>工作</w:t>
                  </w:r>
                  <w:r>
                    <w:rPr>
                      <w:rFonts w:ascii="仿宋_GB2312" w:hAnsi="仿宋_GB2312" w:cs="仿宋_GB2312" w:eastAsia="仿宋_GB2312"/>
                      <w:sz w:val="28"/>
                    </w:rPr>
                    <w:t>报告表述不清楚、行文不流畅、用词不准确，有语法、常识、逻辑错误和错别字的，每处扣</w:t>
                  </w:r>
                  <w:r>
                    <w:rPr>
                      <w:rFonts w:ascii="仿宋_GB2312" w:hAnsi="仿宋_GB2312" w:cs="仿宋_GB2312" w:eastAsia="仿宋_GB2312"/>
                      <w:sz w:val="28"/>
                    </w:rPr>
                    <w:t>1分；每有一处未按规定格式排版印制的，扣1分（见备注）。</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绩效管理</w:t>
                  </w:r>
                  <w:r>
                    <w:rPr>
                      <w:rFonts w:ascii="仿宋_GB2312" w:hAnsi="仿宋_GB2312" w:cs="仿宋_GB2312" w:eastAsia="仿宋_GB2312"/>
                      <w:sz w:val="28"/>
                    </w:rPr>
                    <w:t>工作</w:t>
                  </w:r>
                  <w:r>
                    <w:rPr>
                      <w:rFonts w:ascii="仿宋_GB2312" w:hAnsi="仿宋_GB2312" w:cs="仿宋_GB2312" w:eastAsia="仿宋_GB2312"/>
                      <w:sz w:val="28"/>
                    </w:rPr>
                    <w:t>报告事实</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绩效管理</w:t>
                  </w:r>
                  <w:r>
                    <w:rPr>
                      <w:rFonts w:ascii="仿宋_GB2312" w:hAnsi="仿宋_GB2312" w:cs="仿宋_GB2312" w:eastAsia="仿宋_GB2312"/>
                      <w:sz w:val="28"/>
                    </w:rPr>
                    <w:t>工作</w:t>
                  </w:r>
                  <w:r>
                    <w:rPr>
                      <w:rFonts w:ascii="仿宋_GB2312" w:hAnsi="仿宋_GB2312" w:cs="仿宋_GB2312" w:eastAsia="仿宋_GB2312"/>
                      <w:sz w:val="28"/>
                    </w:rPr>
                    <w:t>报告结论错误的，扣</w:t>
                  </w:r>
                  <w:r>
                    <w:rPr>
                      <w:rFonts w:ascii="仿宋_GB2312" w:hAnsi="仿宋_GB2312" w:cs="仿宋_GB2312" w:eastAsia="仿宋_GB2312"/>
                      <w:sz w:val="28"/>
                    </w:rPr>
                    <w:t>3分；漏报评价查出的问题，每处扣1.5分；评价查出的重要问题未在报告中反映且未做出说明的，每发现一项扣1.5分。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问题分析和定性</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现问题分点陈述，陈述明确，观点清晰，条理清晰，数据准确，关联性强，主题突出，有归纳句，有充足的数据或例证支撑，且内容与相应指标的得分、获取的证据相符合。每发现一处问题陈述不清楚、不明确、不规范的扣</w:t>
                  </w:r>
                  <w:r>
                    <w:rPr>
                      <w:rFonts w:ascii="仿宋_GB2312" w:hAnsi="仿宋_GB2312" w:cs="仿宋_GB2312" w:eastAsia="仿宋_GB2312"/>
                      <w:sz w:val="28"/>
                    </w:rPr>
                    <w:t>3分，问题定性不准确的，无数据支撑、依据不充分的，每发现一处扣2分。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建议完整</w:t>
                  </w:r>
                </w:p>
                <w:p>
                  <w:pPr>
                    <w:pStyle w:val="null3"/>
                    <w:jc w:val="center"/>
                  </w:pPr>
                  <w:r>
                    <w:rPr>
                      <w:rFonts w:ascii="仿宋_GB2312" w:hAnsi="仿宋_GB2312" w:cs="仿宋_GB2312" w:eastAsia="仿宋_GB2312"/>
                      <w:sz w:val="28"/>
                    </w:rPr>
                    <w:t>合理</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绩效管理</w:t>
                  </w:r>
                  <w:r>
                    <w:rPr>
                      <w:rFonts w:ascii="仿宋_GB2312" w:hAnsi="仿宋_GB2312" w:cs="仿宋_GB2312" w:eastAsia="仿宋_GB2312"/>
                      <w:sz w:val="28"/>
                    </w:rPr>
                    <w:t>工作</w:t>
                  </w:r>
                  <w:r>
                    <w:rPr>
                      <w:rFonts w:ascii="仿宋_GB2312" w:hAnsi="仿宋_GB2312" w:cs="仿宋_GB2312" w:eastAsia="仿宋_GB2312"/>
                      <w:sz w:val="28"/>
                    </w:rPr>
                    <w:t>报告应当提出建议而没有提的，建议表达不明确的，建议与问题无关联度、不对应的，每发现一处扣</w:t>
                  </w:r>
                  <w:r>
                    <w:rPr>
                      <w:rFonts w:ascii="仿宋_GB2312" w:hAnsi="仿宋_GB2312" w:cs="仿宋_GB2312" w:eastAsia="仿宋_GB2312"/>
                      <w:sz w:val="28"/>
                    </w:rPr>
                    <w:t>2分。报告所提建议对改进专项资金管理应具有重要借鉴启示，所提建议欠具体或操作性不强的，仅局限于财务管理，建议内容无针对性的，每发现一处扣2分。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基础</w:t>
                  </w:r>
                </w:p>
                <w:p>
                  <w:pPr>
                    <w:pStyle w:val="null3"/>
                    <w:jc w:val="center"/>
                  </w:pPr>
                  <w:r>
                    <w:rPr>
                      <w:rFonts w:ascii="仿宋_GB2312" w:hAnsi="仿宋_GB2312" w:cs="仿宋_GB2312" w:eastAsia="仿宋_GB2312"/>
                      <w:sz w:val="28"/>
                    </w:rPr>
                    <w:t>工作</w:t>
                  </w:r>
                  <w:r>
                    <w:rPr>
                      <w:rFonts w:ascii="仿宋_GB2312" w:hAnsi="仿宋_GB2312" w:cs="仿宋_GB2312" w:eastAsia="仿宋_GB2312"/>
                      <w:sz w:val="28"/>
                    </w:rPr>
                    <w:t>（</w:t>
                  </w:r>
                  <w:r>
                    <w:rPr>
                      <w:rFonts w:ascii="仿宋_GB2312" w:hAnsi="仿宋_GB2312" w:cs="仿宋_GB2312" w:eastAsia="仿宋_GB2312"/>
                      <w:sz w:val="28"/>
                    </w:rPr>
                    <w:t>20分</w:t>
                  </w:r>
                  <w:r>
                    <w:rPr>
                      <w:rFonts w:ascii="仿宋_GB2312" w:hAnsi="仿宋_GB2312" w:cs="仿宋_GB2312" w:eastAsia="仿宋_GB2312"/>
                      <w:sz w:val="28"/>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时效性</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接受绩效管理工作委托后，</w:t>
                  </w:r>
                  <w:r>
                    <w:rPr>
                      <w:rFonts w:ascii="仿宋_GB2312" w:hAnsi="仿宋_GB2312" w:cs="仿宋_GB2312" w:eastAsia="仿宋_GB2312"/>
                      <w:sz w:val="28"/>
                    </w:rPr>
                    <w:t>供应商</w:t>
                  </w:r>
                  <w:r>
                    <w:rPr>
                      <w:rFonts w:ascii="仿宋_GB2312" w:hAnsi="仿宋_GB2312" w:cs="仿宋_GB2312" w:eastAsia="仿宋_GB2312"/>
                      <w:sz w:val="28"/>
                    </w:rPr>
                    <w:t>要提高方案设计、现场评价、报告撰写、征求意见和修改完善各个工作环节的时效性，如有</w:t>
                  </w:r>
                  <w:r>
                    <w:rPr>
                      <w:rFonts w:ascii="仿宋_GB2312" w:hAnsi="仿宋_GB2312" w:cs="仿宋_GB2312" w:eastAsia="仿宋_GB2312"/>
                      <w:sz w:val="28"/>
                    </w:rPr>
                    <w:t>采购人</w:t>
                  </w:r>
                  <w:r>
                    <w:rPr>
                      <w:rFonts w:ascii="仿宋_GB2312" w:hAnsi="仿宋_GB2312" w:cs="仿宋_GB2312" w:eastAsia="仿宋_GB2312"/>
                      <w:sz w:val="28"/>
                    </w:rPr>
                    <w:t>有明确时效要求而未达到的，每发现一次扣</w:t>
                  </w:r>
                  <w:r>
                    <w:rPr>
                      <w:rFonts w:ascii="仿宋_GB2312" w:hAnsi="仿宋_GB2312" w:cs="仿宋_GB2312" w:eastAsia="仿宋_GB2312"/>
                      <w:sz w:val="28"/>
                    </w:rPr>
                    <w:t>5</w:t>
                  </w:r>
                  <w:r>
                    <w:rPr>
                      <w:rFonts w:ascii="仿宋_GB2312" w:hAnsi="仿宋_GB2312" w:cs="仿宋_GB2312" w:eastAsia="仿宋_GB2312"/>
                      <w:sz w:val="28"/>
                    </w:rPr>
                    <w:t>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完整性</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绩效评价（评估）工作档案完整详实，包括前期准备、实施评价（评估）和报告撰写各个环节的资料，完整收集预算绩效管理文件和相关财政资金分配文件、资金管理办法、项目评审依据资料并装订成册，每缺少一个重要文件扣</w:t>
                  </w:r>
                  <w:r>
                    <w:rPr>
                      <w:rFonts w:ascii="仿宋_GB2312" w:hAnsi="仿宋_GB2312" w:cs="仿宋_GB2312" w:eastAsia="仿宋_GB2312"/>
                      <w:sz w:val="28"/>
                    </w:rPr>
                    <w:t>2分；建立相应的档案管理制度，保证档案资料的真实性、完整性和有效性。如有伪造、变造、隐匿或者擅自销毁</w:t>
                  </w:r>
                  <w:r>
                    <w:rPr>
                      <w:rFonts w:ascii="仿宋_GB2312" w:hAnsi="仿宋_GB2312" w:cs="仿宋_GB2312" w:eastAsia="仿宋_GB2312"/>
                      <w:sz w:val="28"/>
                    </w:rPr>
                    <w:t>档案</w:t>
                  </w:r>
                  <w:r>
                    <w:rPr>
                      <w:rFonts w:ascii="仿宋_GB2312" w:hAnsi="仿宋_GB2312" w:cs="仿宋_GB2312" w:eastAsia="仿宋_GB2312"/>
                      <w:sz w:val="28"/>
                    </w:rPr>
                    <w:t>资料情况的，每发现一次扣</w:t>
                  </w:r>
                  <w:r>
                    <w:rPr>
                      <w:rFonts w:ascii="仿宋_GB2312" w:hAnsi="仿宋_GB2312" w:cs="仿宋_GB2312" w:eastAsia="仿宋_GB2312"/>
                      <w:sz w:val="28"/>
                    </w:rPr>
                    <w:t>10分。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6"/>
                  <w:vMerge/>
                  <w:tcBorders>
                    <w:top w:val="none" w:color="000000" w:sz="4"/>
                    <w:left w:val="single" w:color="000000" w:sz="4"/>
                    <w:bottom w:val="single" w:color="000000" w:sz="4"/>
                    <w:right w:val="single" w:color="000000" w:sz="4"/>
                  </w:tcBorders>
                </w:tc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征求意见和修改完善</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出具《</w:t>
                  </w:r>
                  <w:r>
                    <w:rPr>
                      <w:rFonts w:ascii="仿宋_GB2312" w:hAnsi="仿宋_GB2312" w:cs="仿宋_GB2312" w:eastAsia="仿宋_GB2312"/>
                      <w:sz w:val="28"/>
                    </w:rPr>
                    <w:t>青羊</w:t>
                  </w:r>
                  <w:r>
                    <w:rPr>
                      <w:rFonts w:ascii="仿宋_GB2312" w:hAnsi="仿宋_GB2312" w:cs="仿宋_GB2312" w:eastAsia="仿宋_GB2312"/>
                      <w:sz w:val="28"/>
                    </w:rPr>
                    <w:t>区财政支出绩效评价反馈意见表》（其他绩效管理工作视实际情况和工作需要制定反馈意见表），被评价（评估）单位应签字盖章确认。绩效管理</w:t>
                  </w:r>
                  <w:r>
                    <w:rPr>
                      <w:rFonts w:ascii="仿宋_GB2312" w:hAnsi="仿宋_GB2312" w:cs="仿宋_GB2312" w:eastAsia="仿宋_GB2312"/>
                      <w:sz w:val="28"/>
                    </w:rPr>
                    <w:t>工作</w:t>
                  </w:r>
                  <w:r>
                    <w:rPr>
                      <w:rFonts w:ascii="仿宋_GB2312" w:hAnsi="仿宋_GB2312" w:cs="仿宋_GB2312" w:eastAsia="仿宋_GB2312"/>
                      <w:sz w:val="28"/>
                    </w:rPr>
                    <w:t>报告未征求被评价（评估）单位意见，该项扣</w:t>
                  </w:r>
                  <w:r>
                    <w:rPr>
                      <w:rFonts w:ascii="仿宋_GB2312" w:hAnsi="仿宋_GB2312" w:cs="仿宋_GB2312" w:eastAsia="仿宋_GB2312"/>
                      <w:sz w:val="28"/>
                    </w:rPr>
                    <w:t>5分；被评价（评估）单位对评价（评估）结果有异议的，评价组应进一步核实。应采纳被评价（评估）单位意见而未采纳的，扣1分。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86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合计</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8"/>
                    </w:rPr>
                    <w:t>分</w:t>
                  </w:r>
                  <w:r>
                    <w:rPr>
                      <w:rFonts w:ascii="仿宋_GB2312" w:hAnsi="仿宋_GB2312" w:cs="仿宋_GB2312" w:eastAsia="仿宋_GB2312"/>
                      <w:sz w:val="28"/>
                    </w:rPr>
                    <w:t>）</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扣分项（</w:t>
                  </w:r>
                  <w:r>
                    <w:rPr>
                      <w:rFonts w:ascii="仿宋_GB2312" w:hAnsi="仿宋_GB2312" w:cs="仿宋_GB2312" w:eastAsia="仿宋_GB2312"/>
                      <w:sz w:val="28"/>
                    </w:rPr>
                    <w:t>职业道德扣分项</w:t>
                  </w:r>
                  <w:r>
                    <w:rPr>
                      <w:rFonts w:ascii="仿宋_GB2312" w:hAnsi="仿宋_GB2312" w:cs="仿宋_GB2312" w:eastAsia="仿宋_GB2312"/>
                      <w:sz w:val="28"/>
                    </w:rPr>
                    <w:t>）</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供应商提供的</w:t>
                  </w:r>
                  <w:r>
                    <w:rPr>
                      <w:rFonts w:ascii="仿宋_GB2312" w:hAnsi="仿宋_GB2312" w:cs="仿宋_GB2312" w:eastAsia="仿宋_GB2312"/>
                      <w:sz w:val="28"/>
                    </w:rPr>
                    <w:t>绩效评价报告结论因不准确、错误而造成严重影响的，扣</w:t>
                  </w:r>
                  <w:r>
                    <w:rPr>
                      <w:rFonts w:ascii="仿宋_GB2312" w:hAnsi="仿宋_GB2312" w:cs="仿宋_GB2312" w:eastAsia="仿宋_GB2312"/>
                      <w:sz w:val="28"/>
                    </w:rPr>
                    <w:t>20分并通报批评；不得擅自应用及对外提供与受托项目（事项）相关档案资料和相关信息，确保财政信息安全，如有泄密事件扣40分；在绩效评价（评估）工作中存在违纪违法行为，扣40分并将情况报相关部门处理。</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rPr>
              <w:t>备注：</w:t>
            </w:r>
          </w:p>
          <w:p>
            <w:pPr>
              <w:pStyle w:val="null3"/>
              <w:ind w:firstLine="432"/>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所</w:t>
            </w:r>
            <w:r>
              <w:rPr>
                <w:rFonts w:ascii="仿宋_GB2312" w:hAnsi="仿宋_GB2312" w:cs="仿宋_GB2312" w:eastAsia="仿宋_GB2312"/>
                <w:sz w:val="28"/>
              </w:rPr>
              <w:t>有得分项扣完为止，不倒扣分。</w:t>
            </w:r>
          </w:p>
          <w:p>
            <w:pPr>
              <w:pStyle w:val="null3"/>
              <w:ind w:firstLine="432"/>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绩效管理</w:t>
            </w:r>
            <w:r>
              <w:rPr>
                <w:rFonts w:ascii="仿宋_GB2312" w:hAnsi="仿宋_GB2312" w:cs="仿宋_GB2312" w:eastAsia="仿宋_GB2312"/>
                <w:sz w:val="28"/>
              </w:rPr>
              <w:t>工作</w:t>
            </w:r>
            <w:r>
              <w:rPr>
                <w:rFonts w:ascii="仿宋_GB2312" w:hAnsi="仿宋_GB2312" w:cs="仿宋_GB2312" w:eastAsia="仿宋_GB2312"/>
                <w:sz w:val="28"/>
              </w:rPr>
              <w:t>报告文字部分标题必须居中，选用</w:t>
            </w:r>
            <w:r>
              <w:rPr>
                <w:rFonts w:ascii="仿宋_GB2312" w:hAnsi="仿宋_GB2312" w:cs="仿宋_GB2312" w:eastAsia="仿宋_GB2312"/>
                <w:sz w:val="28"/>
              </w:rPr>
              <w:t>2号方正小标宋简体；正文部分文字一律为三号方正仿宋简体；正文部分的标题最多分三级，分别用如下符号表示：一、（一）、1，其中一级标题选用黑体，二级标题用方正楷体简体，三级标题采用方正仿宋简体。绩效管理</w:t>
            </w:r>
            <w:r>
              <w:rPr>
                <w:rFonts w:ascii="仿宋_GB2312" w:hAnsi="仿宋_GB2312" w:cs="仿宋_GB2312" w:eastAsia="仿宋_GB2312"/>
                <w:sz w:val="28"/>
              </w:rPr>
              <w:t>工作</w:t>
            </w:r>
            <w:r>
              <w:rPr>
                <w:rFonts w:ascii="仿宋_GB2312" w:hAnsi="仿宋_GB2312" w:cs="仿宋_GB2312" w:eastAsia="仿宋_GB2312"/>
                <w:sz w:val="28"/>
              </w:rPr>
              <w:t>报告用纸一律用</w:t>
            </w:r>
            <w:r>
              <w:rPr>
                <w:rFonts w:ascii="仿宋_GB2312" w:hAnsi="仿宋_GB2312" w:cs="仿宋_GB2312" w:eastAsia="仿宋_GB2312"/>
                <w:sz w:val="28"/>
              </w:rPr>
              <w:t>A4型，行距固定值28磅。文中</w:t>
            </w:r>
            <w:r>
              <w:rPr>
                <w:rFonts w:ascii="仿宋_GB2312" w:hAnsi="仿宋_GB2312" w:cs="仿宋_GB2312" w:eastAsia="仿宋_GB2312"/>
                <w:sz w:val="28"/>
              </w:rPr>
              <w:t>数字均采用</w:t>
            </w:r>
            <w:r>
              <w:rPr>
                <w:rFonts w:ascii="仿宋_GB2312" w:hAnsi="仿宋_GB2312" w:cs="仿宋_GB2312" w:eastAsia="仿宋_GB2312"/>
                <w:sz w:val="28"/>
              </w:rPr>
              <w:t>time new roman体</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2.5征求意见</w:t>
            </w:r>
          </w:p>
          <w:p>
            <w:pPr>
              <w:pStyle w:val="null3"/>
              <w:ind w:firstLine="480"/>
              <w:jc w:val="both"/>
            </w:pPr>
            <w:r>
              <w:rPr>
                <w:rFonts w:ascii="仿宋_GB2312" w:hAnsi="仿宋_GB2312" w:cs="仿宋_GB2312" w:eastAsia="仿宋_GB2312"/>
                <w:sz w:val="28"/>
              </w:rPr>
              <w:t>绩效管理工作组根据采购人意见修改并经采购人认可后形成绩效管理</w:t>
            </w:r>
            <w:r>
              <w:rPr>
                <w:rFonts w:ascii="仿宋_GB2312" w:hAnsi="仿宋_GB2312" w:cs="仿宋_GB2312" w:eastAsia="仿宋_GB2312"/>
                <w:sz w:val="28"/>
              </w:rPr>
              <w:t>工作</w:t>
            </w:r>
            <w:r>
              <w:rPr>
                <w:rFonts w:ascii="仿宋_GB2312" w:hAnsi="仿宋_GB2312" w:cs="仿宋_GB2312" w:eastAsia="仿宋_GB2312"/>
                <w:sz w:val="28"/>
              </w:rPr>
              <w:t>报告征求意见稿，绩效管理工作组出具</w:t>
            </w:r>
            <w:r>
              <w:rPr>
                <w:rFonts w:ascii="仿宋_GB2312" w:hAnsi="仿宋_GB2312" w:cs="仿宋_GB2312" w:eastAsia="仿宋_GB2312"/>
                <w:sz w:val="28"/>
              </w:rPr>
              <w:t>《</w:t>
            </w:r>
            <w:r>
              <w:rPr>
                <w:rFonts w:ascii="仿宋_GB2312" w:hAnsi="仿宋_GB2312" w:cs="仿宋_GB2312" w:eastAsia="仿宋_GB2312"/>
                <w:sz w:val="28"/>
              </w:rPr>
              <w:t>青羊</w:t>
            </w:r>
            <w:r>
              <w:rPr>
                <w:rFonts w:ascii="仿宋_GB2312" w:hAnsi="仿宋_GB2312" w:cs="仿宋_GB2312" w:eastAsia="仿宋_GB2312"/>
                <w:sz w:val="28"/>
              </w:rPr>
              <w:t>区财政支出绩效评价反馈意见表</w:t>
            </w:r>
            <w:r>
              <w:rPr>
                <w:rFonts w:ascii="仿宋_GB2312" w:hAnsi="仿宋_GB2312" w:cs="仿宋_GB2312" w:eastAsia="仿宋_GB2312"/>
                <w:sz w:val="28"/>
              </w:rPr>
              <w:t>》</w:t>
            </w:r>
            <w:r>
              <w:rPr>
                <w:rFonts w:ascii="仿宋_GB2312" w:hAnsi="仿宋_GB2312" w:cs="仿宋_GB2312" w:eastAsia="仿宋_GB2312"/>
                <w:sz w:val="28"/>
              </w:rPr>
              <w:t>（预算事前绩效评估、预算绩效运行监控、绩效评价问题</w:t>
            </w:r>
            <w:r>
              <w:rPr>
                <w:rFonts w:ascii="仿宋_GB2312" w:hAnsi="仿宋_GB2312" w:cs="仿宋_GB2312" w:eastAsia="仿宋_GB2312"/>
                <w:sz w:val="28"/>
              </w:rPr>
              <w:t>“回头看”</w:t>
            </w:r>
            <w:r>
              <w:rPr>
                <w:rFonts w:ascii="仿宋_GB2312" w:hAnsi="仿宋_GB2312" w:cs="仿宋_GB2312" w:eastAsia="仿宋_GB2312"/>
                <w:sz w:val="28"/>
              </w:rPr>
              <w:t>等</w:t>
            </w:r>
            <w:r>
              <w:rPr>
                <w:rFonts w:ascii="仿宋_GB2312" w:hAnsi="仿宋_GB2312" w:cs="仿宋_GB2312" w:eastAsia="仿宋_GB2312"/>
                <w:sz w:val="28"/>
              </w:rPr>
              <w:t>视实际情况和工作需要制定反馈意见表），被评价单位应签字盖章确认。采购人会同绩效管理工作组对评价单位意见建议进行分析研究，对合理意见建议进行吸纳修改，形成绩效管理</w:t>
            </w:r>
            <w:r>
              <w:rPr>
                <w:rFonts w:ascii="仿宋_GB2312" w:hAnsi="仿宋_GB2312" w:cs="仿宋_GB2312" w:eastAsia="仿宋_GB2312"/>
                <w:sz w:val="28"/>
              </w:rPr>
              <w:t>工作</w:t>
            </w:r>
            <w:r>
              <w:rPr>
                <w:rFonts w:ascii="仿宋_GB2312" w:hAnsi="仿宋_GB2312" w:cs="仿宋_GB2312" w:eastAsia="仿宋_GB2312"/>
                <w:sz w:val="28"/>
              </w:rPr>
              <w:t>报告终稿。</w:t>
            </w:r>
          </w:p>
          <w:p>
            <w:pPr>
              <w:pStyle w:val="null3"/>
              <w:ind w:firstLine="480"/>
              <w:jc w:val="both"/>
            </w:pPr>
            <w:r>
              <w:rPr>
                <w:rFonts w:ascii="仿宋_GB2312" w:hAnsi="仿宋_GB2312" w:cs="仿宋_GB2312" w:eastAsia="仿宋_GB2312"/>
                <w:sz w:val="28"/>
              </w:rPr>
              <w:t>2.6资料归档</w:t>
            </w:r>
          </w:p>
          <w:p>
            <w:pPr>
              <w:pStyle w:val="null3"/>
              <w:ind w:firstLine="480"/>
              <w:jc w:val="both"/>
            </w:pPr>
            <w:r>
              <w:rPr>
                <w:rFonts w:ascii="仿宋_GB2312" w:hAnsi="仿宋_GB2312" w:cs="仿宋_GB2312" w:eastAsia="仿宋_GB2312"/>
                <w:sz w:val="28"/>
              </w:rPr>
              <w:t>绩效管理工作组应做好资料整理归档工作，资料需保存电子档（扫描件）和纸质档（含复印件），绩效管理工作结束后应按采购人资料归集要求归档，并移交采购人。</w:t>
            </w:r>
          </w:p>
          <w:p>
            <w:pPr>
              <w:pStyle w:val="null3"/>
              <w:ind w:firstLine="480"/>
              <w:jc w:val="both"/>
            </w:pPr>
            <w:r>
              <w:rPr>
                <w:rFonts w:ascii="仿宋_GB2312" w:hAnsi="仿宋_GB2312" w:cs="仿宋_GB2312" w:eastAsia="仿宋_GB2312"/>
                <w:sz w:val="28"/>
              </w:rPr>
              <w:t>绩效管理工作组应做好资料保密工作，</w:t>
            </w:r>
            <w:r>
              <w:rPr>
                <w:rFonts w:ascii="仿宋_GB2312" w:hAnsi="仿宋_GB2312" w:cs="仿宋_GB2312" w:eastAsia="仿宋_GB2312"/>
                <w:sz w:val="28"/>
              </w:rPr>
              <w:t>即对接触采购人的数据、资料及采购人相关的业务和技术文档，包</w:t>
            </w:r>
            <w:r>
              <w:rPr>
                <w:rFonts w:ascii="仿宋_GB2312" w:hAnsi="仿宋_GB2312" w:cs="仿宋_GB2312" w:eastAsia="仿宋_GB2312"/>
                <w:sz w:val="28"/>
              </w:rPr>
              <w:t>括但不限于政</w:t>
            </w:r>
            <w:r>
              <w:rPr>
                <w:rFonts w:ascii="仿宋_GB2312" w:hAnsi="仿宋_GB2312" w:cs="仿宋_GB2312" w:eastAsia="仿宋_GB2312"/>
                <w:sz w:val="28"/>
              </w:rPr>
              <w:t>策、文件、采购人工作人员身份信息时，应遵循以下规定：</w:t>
            </w:r>
            <w:r>
              <w:rPr>
                <w:rFonts w:ascii="仿宋_GB2312" w:hAnsi="仿宋_GB2312" w:cs="仿宋_GB2312" w:eastAsia="仿宋_GB2312"/>
                <w:sz w:val="28"/>
              </w:rPr>
              <w:t>（</w:t>
            </w:r>
            <w:r>
              <w:rPr>
                <w:rFonts w:ascii="仿宋_GB2312" w:hAnsi="仿宋_GB2312" w:cs="仿宋_GB2312" w:eastAsia="仿宋_GB2312"/>
                <w:sz w:val="28"/>
              </w:rPr>
              <w:t>1）应以审慎态度避免泄露、公开或传播采购人的信息；（2）未经采购人书面许可，不得对有关信息进行修改、补充、复制；（3）未经采购人书面许可，不得将信息透露或泄露给任何其他人。保密期限不受合同有效期的限制，在合同有效期结束后，</w:t>
            </w:r>
            <w:r>
              <w:rPr>
                <w:rFonts w:ascii="仿宋_GB2312" w:hAnsi="仿宋_GB2312" w:cs="仿宋_GB2312" w:eastAsia="仿宋_GB2312"/>
                <w:sz w:val="28"/>
              </w:rPr>
              <w:t>绩效管理工作组</w:t>
            </w:r>
            <w:r>
              <w:rPr>
                <w:rFonts w:ascii="仿宋_GB2312" w:hAnsi="仿宋_GB2312" w:cs="仿宋_GB2312" w:eastAsia="仿宋_GB2312"/>
                <w:sz w:val="28"/>
              </w:rPr>
              <w:t>仍应承担保密义务，直至该等信息非因接收方原因失去其保密性质且为公众所知悉时止。</w:t>
            </w:r>
          </w:p>
          <w:p>
            <w:pPr>
              <w:pStyle w:val="null3"/>
              <w:ind w:firstLine="480"/>
              <w:jc w:val="both"/>
            </w:pPr>
            <w:r>
              <w:rPr>
                <w:rFonts w:ascii="仿宋_GB2312" w:hAnsi="仿宋_GB2312" w:cs="仿宋_GB2312" w:eastAsia="仿宋_GB2312"/>
                <w:sz w:val="28"/>
              </w:rPr>
              <w:t>供应商承诺确保本项目所涉及的数据安全，不得造成泄露</w:t>
            </w:r>
            <w:r>
              <w:rPr>
                <w:rFonts w:ascii="仿宋_GB2312" w:hAnsi="仿宋_GB2312" w:cs="仿宋_GB2312" w:eastAsia="仿宋_GB2312"/>
                <w:sz w:val="28"/>
                <w:b/>
              </w:rPr>
              <w:t>（提供承诺函加盖公章）</w:t>
            </w:r>
            <w:r>
              <w:rPr>
                <w:rFonts w:ascii="仿宋_GB2312" w:hAnsi="仿宋_GB2312" w:cs="仿宋_GB2312" w:eastAsia="仿宋_GB2312"/>
                <w:sz w:val="28"/>
              </w:rPr>
              <w:t>，并提供完整的数据分类、存储、传输、销毁等管理制度文件</w:t>
            </w:r>
            <w:r>
              <w:rPr>
                <w:rFonts w:ascii="仿宋_GB2312" w:hAnsi="仿宋_GB2312" w:cs="仿宋_GB2312" w:eastAsia="仿宋_GB2312"/>
                <w:sz w:val="28"/>
                <w:b/>
              </w:rPr>
              <w:t>（提供供应商的相关文件复印件加盖公章）</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若绩效管理工作组违反前述保密义务要求的，供应商应按照违约责任条款承担相应责任。</w:t>
            </w:r>
          </w:p>
          <w:p>
            <w:pPr>
              <w:pStyle w:val="null3"/>
              <w:ind w:firstLine="482"/>
              <w:jc w:val="both"/>
            </w:pPr>
            <w:r>
              <w:rPr>
                <w:rFonts w:ascii="仿宋_GB2312" w:hAnsi="仿宋_GB2312" w:cs="仿宋_GB2312" w:eastAsia="仿宋_GB2312"/>
                <w:sz w:val="28"/>
                <w:b/>
              </w:rPr>
              <w:t>3.人员配置要求</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1）供应商应至少提供</w:t>
            </w:r>
            <w:r>
              <w:rPr>
                <w:rFonts w:ascii="仿宋_GB2312" w:hAnsi="仿宋_GB2312" w:cs="仿宋_GB2312" w:eastAsia="仿宋_GB2312"/>
                <w:sz w:val="28"/>
              </w:rPr>
              <w:t>5</w:t>
            </w:r>
            <w:r>
              <w:rPr>
                <w:rFonts w:ascii="仿宋_GB2312" w:hAnsi="仿宋_GB2312" w:cs="仿宋_GB2312" w:eastAsia="仿宋_GB2312"/>
                <w:sz w:val="28"/>
              </w:rPr>
              <w:t>组绩效管理工作组参与绩效管理工作，且绩效管理</w:t>
            </w:r>
            <w:r>
              <w:rPr>
                <w:rFonts w:ascii="仿宋_GB2312" w:hAnsi="仿宋_GB2312" w:cs="仿宋_GB2312" w:eastAsia="仿宋_GB2312"/>
                <w:sz w:val="28"/>
              </w:rPr>
              <w:t>工作</w:t>
            </w:r>
            <w:r>
              <w:rPr>
                <w:rFonts w:ascii="仿宋_GB2312" w:hAnsi="仿宋_GB2312" w:cs="仿宋_GB2312" w:eastAsia="仿宋_GB2312"/>
                <w:sz w:val="28"/>
              </w:rPr>
              <w:t>报告由组长牵头撰写。</w:t>
            </w:r>
            <w:r>
              <w:rPr>
                <w:rFonts w:ascii="仿宋_GB2312" w:hAnsi="仿宋_GB2312" w:cs="仿宋_GB2312" w:eastAsia="仿宋_GB2312"/>
                <w:sz w:val="28"/>
                <w:b/>
              </w:rPr>
              <w:t>（供应商须提供承诺函并加盖供应商公章）</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每组</w:t>
            </w:r>
            <w:r>
              <w:rPr>
                <w:rFonts w:ascii="仿宋_GB2312" w:hAnsi="仿宋_GB2312" w:cs="仿宋_GB2312" w:eastAsia="仿宋_GB2312"/>
                <w:sz w:val="28"/>
              </w:rPr>
              <w:t>组长及至少</w:t>
            </w:r>
            <w:r>
              <w:rPr>
                <w:rFonts w:ascii="仿宋_GB2312" w:hAnsi="仿宋_GB2312" w:cs="仿宋_GB2312" w:eastAsia="仿宋_GB2312"/>
                <w:sz w:val="28"/>
              </w:rPr>
              <w:t>1名组员应具备注册会计师或中级</w:t>
            </w:r>
            <w:r>
              <w:rPr>
                <w:rFonts w:ascii="仿宋_GB2312" w:hAnsi="仿宋_GB2312" w:cs="仿宋_GB2312" w:eastAsia="仿宋_GB2312"/>
                <w:sz w:val="28"/>
              </w:rPr>
              <w:t>会计师</w:t>
            </w:r>
            <w:r>
              <w:rPr>
                <w:rFonts w:ascii="仿宋_GB2312" w:hAnsi="仿宋_GB2312" w:cs="仿宋_GB2312" w:eastAsia="仿宋_GB2312"/>
                <w:sz w:val="28"/>
              </w:rPr>
              <w:t>及以上职称，</w:t>
            </w:r>
            <w:r>
              <w:rPr>
                <w:rFonts w:ascii="仿宋_GB2312" w:hAnsi="仿宋_GB2312" w:cs="仿宋_GB2312" w:eastAsia="仿宋_GB2312"/>
                <w:sz w:val="28"/>
              </w:rPr>
              <w:t>绩效管理工作组全部成员须</w:t>
            </w:r>
            <w:r>
              <w:rPr>
                <w:rFonts w:ascii="仿宋_GB2312" w:hAnsi="仿宋_GB2312" w:cs="仿宋_GB2312" w:eastAsia="仿宋_GB2312"/>
                <w:sz w:val="28"/>
              </w:rPr>
              <w:t>具有参与绩效评价的工作经验，且组长担任过区级及以上财政支出绩效评价工作组组长且为财政支出绩效管理</w:t>
            </w:r>
            <w:r>
              <w:rPr>
                <w:rFonts w:ascii="仿宋_GB2312" w:hAnsi="仿宋_GB2312" w:cs="仿宋_GB2312" w:eastAsia="仿宋_GB2312"/>
                <w:sz w:val="28"/>
              </w:rPr>
              <w:t>工作</w:t>
            </w:r>
            <w:r>
              <w:rPr>
                <w:rFonts w:ascii="仿宋_GB2312" w:hAnsi="仿宋_GB2312" w:cs="仿宋_GB2312" w:eastAsia="仿宋_GB2312"/>
                <w:sz w:val="28"/>
              </w:rPr>
              <w:t>报告的撰写人。</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需要至少</w:t>
            </w:r>
            <w:r>
              <w:rPr>
                <w:rFonts w:ascii="仿宋_GB2312" w:hAnsi="仿宋_GB2312" w:cs="仿宋_GB2312" w:eastAsia="仿宋_GB2312"/>
                <w:sz w:val="28"/>
              </w:rPr>
              <w:t>1名组员应具备一级注册造价工程师(土木建筑工程专业)或注册二级（或二级以上）建造师(土木建筑工程专业）；其中若为注册造价工程师，则还需满足近5年内独立承担不低于3个市政道路维修、改造或养护类项目的造价咨询工作；若为注册建造师，则还需满足近3年内专职负责不低于2个市政道路维修维护项目。（说明：执业领域为四川省）</w:t>
            </w:r>
          </w:p>
          <w:p>
            <w:pPr>
              <w:pStyle w:val="null3"/>
              <w:ind w:firstLine="480"/>
              <w:jc w:val="both"/>
            </w:pPr>
            <w:r>
              <w:rPr>
                <w:rFonts w:ascii="仿宋_GB2312" w:hAnsi="仿宋_GB2312" w:cs="仿宋_GB2312" w:eastAsia="仿宋_GB2312"/>
                <w:sz w:val="28"/>
              </w:rPr>
              <w:t>要求提供：</w:t>
            </w:r>
            <w:r>
              <w:rPr>
                <w:rFonts w:ascii="仿宋_GB2312" w:hAnsi="仿宋_GB2312" w:cs="仿宋_GB2312" w:eastAsia="仿宋_GB2312"/>
                <w:sz w:val="28"/>
              </w:rPr>
              <w:t>①</w:t>
            </w:r>
            <w:r>
              <w:rPr>
                <w:rFonts w:ascii="仿宋_GB2312" w:hAnsi="仿宋_GB2312" w:cs="仿宋_GB2312" w:eastAsia="仿宋_GB2312"/>
                <w:sz w:val="28"/>
              </w:rPr>
              <w:t>每组</w:t>
            </w:r>
            <w:r>
              <w:rPr>
                <w:rFonts w:ascii="仿宋_GB2312" w:hAnsi="仿宋_GB2312" w:cs="仿宋_GB2312" w:eastAsia="仿宋_GB2312"/>
                <w:sz w:val="28"/>
              </w:rPr>
              <w:t>绩效管理工作组组长及至少</w:t>
            </w:r>
            <w:r>
              <w:rPr>
                <w:rFonts w:ascii="仿宋_GB2312" w:hAnsi="仿宋_GB2312" w:cs="仿宋_GB2312" w:eastAsia="仿宋_GB2312"/>
                <w:sz w:val="28"/>
              </w:rPr>
              <w:t>3名组员的身份证复印件。②</w:t>
            </w:r>
            <w:r>
              <w:rPr>
                <w:rFonts w:ascii="仿宋_GB2312" w:hAnsi="仿宋_GB2312" w:cs="仿宋_GB2312" w:eastAsia="仿宋_GB2312"/>
                <w:sz w:val="28"/>
              </w:rPr>
              <w:t>每组</w:t>
            </w:r>
            <w:r>
              <w:rPr>
                <w:rFonts w:ascii="仿宋_GB2312" w:hAnsi="仿宋_GB2312" w:cs="仿宋_GB2312" w:eastAsia="仿宋_GB2312"/>
                <w:sz w:val="28"/>
              </w:rPr>
              <w:t>绩效管理工作组组长和至少</w:t>
            </w:r>
            <w:r>
              <w:rPr>
                <w:rFonts w:ascii="仿宋_GB2312" w:hAnsi="仿宋_GB2312" w:cs="仿宋_GB2312" w:eastAsia="仿宋_GB2312"/>
                <w:sz w:val="28"/>
              </w:rPr>
              <w:t>3名组员参与绩效评价工作简介。其中，绩效管理组组长必须是担任过区级及以上财政支出绩效管理工作组组长且为财政支出绩效管理</w:t>
            </w:r>
            <w:r>
              <w:rPr>
                <w:rFonts w:ascii="仿宋_GB2312" w:hAnsi="仿宋_GB2312" w:cs="仿宋_GB2312" w:eastAsia="仿宋_GB2312"/>
                <w:sz w:val="28"/>
              </w:rPr>
              <w:t>工作</w:t>
            </w:r>
            <w:r>
              <w:rPr>
                <w:rFonts w:ascii="仿宋_GB2312" w:hAnsi="仿宋_GB2312" w:cs="仿宋_GB2312" w:eastAsia="仿宋_GB2312"/>
                <w:sz w:val="28"/>
              </w:rPr>
              <w:t>报告的撰写人。</w:t>
            </w:r>
            <w:r>
              <w:rPr>
                <w:rFonts w:ascii="仿宋_GB2312" w:hAnsi="仿宋_GB2312" w:cs="仿宋_GB2312" w:eastAsia="仿宋_GB2312"/>
                <w:sz w:val="28"/>
              </w:rPr>
              <w:t>③</w:t>
            </w:r>
            <w:r>
              <w:rPr>
                <w:rFonts w:ascii="仿宋_GB2312" w:hAnsi="仿宋_GB2312" w:cs="仿宋_GB2312" w:eastAsia="仿宋_GB2312"/>
                <w:sz w:val="28"/>
              </w:rPr>
              <w:t>每组</w:t>
            </w:r>
            <w:r>
              <w:rPr>
                <w:rFonts w:ascii="仿宋_GB2312" w:hAnsi="仿宋_GB2312" w:cs="仿宋_GB2312" w:eastAsia="仿宋_GB2312"/>
                <w:sz w:val="28"/>
              </w:rPr>
              <w:t>组长及至少</w:t>
            </w:r>
            <w:r>
              <w:rPr>
                <w:rFonts w:ascii="仿宋_GB2312" w:hAnsi="仿宋_GB2312" w:cs="仿宋_GB2312" w:eastAsia="仿宋_GB2312"/>
                <w:sz w:val="28"/>
              </w:rPr>
              <w:t>1名组员的</w:t>
            </w:r>
            <w:r>
              <w:rPr>
                <w:rFonts w:ascii="仿宋_GB2312" w:hAnsi="仿宋_GB2312" w:cs="仿宋_GB2312" w:eastAsia="仿宋_GB2312"/>
                <w:sz w:val="28"/>
              </w:rPr>
              <w:t>中华人民共和国</w:t>
            </w:r>
            <w:r>
              <w:rPr>
                <w:rFonts w:ascii="仿宋_GB2312" w:hAnsi="仿宋_GB2312" w:cs="仿宋_GB2312" w:eastAsia="仿宋_GB2312"/>
                <w:sz w:val="28"/>
              </w:rPr>
              <w:t>注册会计师或中级</w:t>
            </w:r>
            <w:r>
              <w:rPr>
                <w:rFonts w:ascii="仿宋_GB2312" w:hAnsi="仿宋_GB2312" w:cs="仿宋_GB2312" w:eastAsia="仿宋_GB2312"/>
                <w:sz w:val="28"/>
              </w:rPr>
              <w:t>会计师</w:t>
            </w:r>
            <w:r>
              <w:rPr>
                <w:rFonts w:ascii="仿宋_GB2312" w:hAnsi="仿宋_GB2312" w:cs="仿宋_GB2312" w:eastAsia="仿宋_GB2312"/>
                <w:sz w:val="28"/>
              </w:rPr>
              <w:t>及以上职称材料复印件。</w:t>
            </w:r>
            <w:r>
              <w:rPr>
                <w:rFonts w:ascii="仿宋_GB2312" w:hAnsi="仿宋_GB2312" w:cs="仿宋_GB2312" w:eastAsia="仿宋_GB2312"/>
                <w:sz w:val="28"/>
              </w:rPr>
              <w:t>④至</w:t>
            </w:r>
            <w:r>
              <w:rPr>
                <w:rFonts w:ascii="仿宋_GB2312" w:hAnsi="仿宋_GB2312" w:cs="仿宋_GB2312" w:eastAsia="仿宋_GB2312"/>
                <w:sz w:val="28"/>
              </w:rPr>
              <w:t>少</w:t>
            </w:r>
            <w:r>
              <w:rPr>
                <w:rFonts w:ascii="仿宋_GB2312" w:hAnsi="仿宋_GB2312" w:cs="仿宋_GB2312" w:eastAsia="仿宋_GB2312"/>
                <w:sz w:val="28"/>
              </w:rPr>
              <w:t>1名组员的身份证复印件，以及中华人民共和国一级注册造价工程师执业资格证书或中华人民共和国二级（或二级以上）注册建造师执业资格证书复印件</w:t>
            </w:r>
            <w:r>
              <w:rPr>
                <w:rFonts w:ascii="仿宋_GB2312" w:hAnsi="仿宋_GB2312" w:cs="仿宋_GB2312" w:eastAsia="仿宋_GB2312"/>
                <w:sz w:val="28"/>
              </w:rPr>
              <w:t>。</w:t>
            </w:r>
            <w:r>
              <w:rPr>
                <w:rFonts w:ascii="仿宋_GB2312" w:hAnsi="仿宋_GB2312" w:cs="仿宋_GB2312" w:eastAsia="仿宋_GB2312"/>
                <w:sz w:val="28"/>
              </w:rPr>
              <w:t>⑤</w:t>
            </w:r>
            <w:r>
              <w:rPr>
                <w:rFonts w:ascii="仿宋_GB2312" w:hAnsi="仿宋_GB2312" w:cs="仿宋_GB2312" w:eastAsia="仿宋_GB2312"/>
                <w:sz w:val="28"/>
              </w:rPr>
              <w:t>若提供的是注册造价工程师，按前述人员要求对应提供该成员近</w:t>
            </w:r>
            <w:r>
              <w:rPr>
                <w:rFonts w:ascii="仿宋_GB2312" w:hAnsi="仿宋_GB2312" w:cs="仿宋_GB2312" w:eastAsia="仿宋_GB2312"/>
                <w:sz w:val="28"/>
              </w:rPr>
              <w:t>5年内独立承担不低于3个市政道路维修、改造或养护类项目的造价咨询工作的工作简介；若提供的是注册建造师，按前述人员要求对应提供其近3年内专职负责不低于2个市政道路维修维护项目的工作简介</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）供应商需承诺成交后</w:t>
            </w:r>
            <w:r>
              <w:rPr>
                <w:rFonts w:ascii="仿宋_GB2312" w:hAnsi="仿宋_GB2312" w:cs="仿宋_GB2312" w:eastAsia="仿宋_GB2312"/>
                <w:sz w:val="28"/>
              </w:rPr>
              <w:t>，</w:t>
            </w:r>
            <w:r>
              <w:rPr>
                <w:rFonts w:ascii="仿宋_GB2312" w:hAnsi="仿宋_GB2312" w:cs="仿宋_GB2312" w:eastAsia="仿宋_GB2312"/>
                <w:sz w:val="28"/>
              </w:rPr>
              <w:t>绩效管理工作组组长和其他绩效管理工作组组员不得随意更换。若前述人员因患病或主动（突然）辞职等非因供应商原因导致必须更换的，供应商应通知采购人并提交拟更换人员信息，同时供应商应保证拟更换人员不低于原组长或组员的资质水平，且交接过程不影响项目正常履行；除前述情形外，如需更换的，供应商应提前</w:t>
            </w:r>
            <w:r>
              <w:rPr>
                <w:rFonts w:ascii="仿宋_GB2312" w:hAnsi="仿宋_GB2312" w:cs="仿宋_GB2312" w:eastAsia="仿宋_GB2312"/>
                <w:sz w:val="28"/>
              </w:rPr>
              <w:t>15日向采购人提交书面申请，经采购人书面同意后方可更换，同时供应商应保证拟更换人员不低于原组长或组员的资质水平，且交接过程不影响项目正常履行</w:t>
            </w:r>
            <w:r>
              <w:rPr>
                <w:rFonts w:ascii="仿宋_GB2312" w:hAnsi="仿宋_GB2312" w:cs="仿宋_GB2312" w:eastAsia="仿宋_GB2312"/>
                <w:sz w:val="28"/>
                <w:b/>
              </w:rPr>
              <w:t>（说明：提供承诺函加盖供应商公章）。</w:t>
            </w:r>
          </w:p>
          <w:p>
            <w:pPr>
              <w:pStyle w:val="null3"/>
              <w:ind w:firstLine="480"/>
              <w:jc w:val="both"/>
            </w:pPr>
            <w:r>
              <w:rPr>
                <w:rFonts w:ascii="仿宋_GB2312" w:hAnsi="仿宋_GB2312" w:cs="仿宋_GB2312" w:eastAsia="仿宋_GB2312"/>
                <w:sz w:val="28"/>
                <w:b/>
              </w:rPr>
              <w:t>4.其他要求：</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1）供应商对派出人员在履约过程中的安全负责，采购人不承担责任。</w:t>
            </w:r>
            <w:r>
              <w:rPr>
                <w:rFonts w:ascii="仿宋_GB2312" w:hAnsi="仿宋_GB2312" w:cs="仿宋_GB2312" w:eastAsia="仿宋_GB2312"/>
                <w:sz w:val="28"/>
                <w:b/>
              </w:rPr>
              <w:t>（提供承诺函加盖供应商公章）</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2）为了保证本项目工作的公平性，供应商不得</w:t>
            </w:r>
            <w:r>
              <w:rPr>
                <w:rFonts w:ascii="仿宋_GB2312" w:hAnsi="仿宋_GB2312" w:cs="仿宋_GB2312" w:eastAsia="仿宋_GB2312"/>
                <w:sz w:val="28"/>
              </w:rPr>
              <w:t>在</w:t>
            </w:r>
            <w:r>
              <w:rPr>
                <w:rFonts w:ascii="仿宋_GB2312" w:hAnsi="仿宋_GB2312" w:cs="仿宋_GB2312" w:eastAsia="仿宋_GB2312"/>
                <w:sz w:val="28"/>
              </w:rPr>
              <w:t>2025年度内</w:t>
            </w:r>
            <w:r>
              <w:rPr>
                <w:rFonts w:ascii="仿宋_GB2312" w:hAnsi="仿宋_GB2312" w:cs="仿宋_GB2312" w:eastAsia="仿宋_GB2312"/>
                <w:sz w:val="28"/>
              </w:rPr>
              <w:t>同时为本项目的绩效管理对象提供绩效管理方面有偿服务，若出现此情形的，供应商应当终止与绩效管理对象的服务。若发现供应商具有前述情形又拒绝终止与绩效管理对象的服务的，采购人有权终止</w:t>
            </w:r>
            <w:r>
              <w:rPr>
                <w:rFonts w:ascii="仿宋_GB2312" w:hAnsi="仿宋_GB2312" w:cs="仿宋_GB2312" w:eastAsia="仿宋_GB2312"/>
                <w:sz w:val="28"/>
              </w:rPr>
              <w:t>本项目</w:t>
            </w:r>
            <w:r>
              <w:rPr>
                <w:rFonts w:ascii="仿宋_GB2312" w:hAnsi="仿宋_GB2312" w:cs="仿宋_GB2312" w:eastAsia="仿宋_GB2312"/>
                <w:sz w:val="28"/>
              </w:rPr>
              <w:t>合同。</w:t>
            </w:r>
            <w:r>
              <w:rPr>
                <w:rFonts w:ascii="仿宋_GB2312" w:hAnsi="仿宋_GB2312" w:cs="仿宋_GB2312" w:eastAsia="仿宋_GB2312"/>
                <w:sz w:val="28"/>
                <w:b/>
              </w:rPr>
              <w:t>（提供承诺函加盖供应商公章）</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报价要求：报价应填写具体明确，相应报价不得超过最高限价，且最后报价唯一。</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付款条件及进度</w:t>
            </w:r>
          </w:p>
        </w:tc>
        <w:tc>
          <w:tcPr>
            <w:tcW w:type="dxa" w:w="5814"/>
          </w:tcPr>
          <w:p>
            <w:pPr>
              <w:pStyle w:val="null3"/>
              <w:ind w:firstLine="480"/>
              <w:jc w:val="both"/>
            </w:pPr>
            <w:r>
              <w:rPr>
                <w:rFonts w:ascii="仿宋_GB2312" w:hAnsi="仿宋_GB2312" w:cs="仿宋_GB2312" w:eastAsia="仿宋_GB2312"/>
                <w:b/>
              </w:rPr>
              <w:t>【因系统固化原因，3.3.2商务要求中支付方式及付款进度安排以此处为准】</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1）付款条件：</w:t>
            </w:r>
            <w:r>
              <w:rPr>
                <w:rFonts w:ascii="仿宋_GB2312" w:hAnsi="仿宋_GB2312" w:cs="仿宋_GB2312" w:eastAsia="仿宋_GB2312"/>
                <w:sz w:val="28"/>
              </w:rPr>
              <w:t>合同签订生效后，采购人收到成交供应商提供的真实有效、合法等额的发票后</w:t>
            </w:r>
            <w:r>
              <w:rPr>
                <w:rFonts w:ascii="仿宋_GB2312" w:hAnsi="仿宋_GB2312" w:cs="仿宋_GB2312" w:eastAsia="仿宋_GB2312"/>
                <w:sz w:val="28"/>
              </w:rPr>
              <w:t>10</w:t>
            </w:r>
            <w:r>
              <w:rPr>
                <w:rFonts w:ascii="仿宋_GB2312" w:hAnsi="仿宋_GB2312" w:cs="仿宋_GB2312" w:eastAsia="仿宋_GB2312"/>
                <w:sz w:val="28"/>
              </w:rPr>
              <w:t>日内向成交供应商支付合同价款的</w:t>
            </w:r>
            <w:r>
              <w:rPr>
                <w:rFonts w:ascii="仿宋_GB2312" w:hAnsi="仿宋_GB2312" w:cs="仿宋_GB2312" w:eastAsia="仿宋_GB2312"/>
                <w:sz w:val="28"/>
              </w:rPr>
              <w:t>4</w:t>
            </w:r>
            <w:r>
              <w:rPr>
                <w:rFonts w:ascii="仿宋_GB2312" w:hAnsi="仿宋_GB2312" w:cs="仿宋_GB2312" w:eastAsia="仿宋_GB2312"/>
                <w:sz w:val="28"/>
              </w:rPr>
              <w:t>0%。</w:t>
            </w:r>
            <w:r>
              <w:rPr>
                <w:rFonts w:ascii="仿宋_GB2312" w:hAnsi="仿宋_GB2312" w:cs="仿宋_GB2312" w:eastAsia="仿宋_GB2312"/>
                <w:sz w:val="28"/>
              </w:rPr>
              <w:t>绩效管理</w:t>
            </w:r>
            <w:r>
              <w:rPr>
                <w:rFonts w:ascii="仿宋_GB2312" w:hAnsi="仿宋_GB2312" w:cs="仿宋_GB2312" w:eastAsia="仿宋_GB2312"/>
                <w:sz w:val="28"/>
              </w:rPr>
              <w:t>工作任务完成后，</w:t>
            </w:r>
            <w:r>
              <w:rPr>
                <w:rFonts w:ascii="仿宋_GB2312" w:hAnsi="仿宋_GB2312" w:cs="仿宋_GB2312" w:eastAsia="仿宋_GB2312"/>
                <w:sz w:val="28"/>
              </w:rPr>
              <w:t>各项</w:t>
            </w:r>
            <w:r>
              <w:rPr>
                <w:rFonts w:ascii="仿宋_GB2312" w:hAnsi="仿宋_GB2312" w:cs="仿宋_GB2312" w:eastAsia="仿宋_GB2312"/>
                <w:sz w:val="28"/>
              </w:rPr>
              <w:t>报告</w:t>
            </w:r>
            <w:r>
              <w:rPr>
                <w:rFonts w:ascii="仿宋_GB2312" w:hAnsi="仿宋_GB2312" w:cs="仿宋_GB2312" w:eastAsia="仿宋_GB2312"/>
                <w:sz w:val="28"/>
              </w:rPr>
              <w:t>等相关绩效管理工作完成后，</w:t>
            </w:r>
            <w:r>
              <w:rPr>
                <w:rFonts w:ascii="仿宋_GB2312" w:hAnsi="仿宋_GB2312" w:cs="仿宋_GB2312" w:eastAsia="仿宋_GB2312"/>
                <w:sz w:val="28"/>
              </w:rPr>
              <w:t>采购人将按照《</w:t>
            </w:r>
            <w:r>
              <w:rPr>
                <w:rFonts w:ascii="仿宋_GB2312" w:hAnsi="仿宋_GB2312" w:cs="仿宋_GB2312" w:eastAsia="仿宋_GB2312"/>
                <w:sz w:val="28"/>
              </w:rPr>
              <w:t>青羊</w:t>
            </w:r>
            <w:r>
              <w:rPr>
                <w:rFonts w:ascii="仿宋_GB2312" w:hAnsi="仿宋_GB2312" w:cs="仿宋_GB2312" w:eastAsia="仿宋_GB2312"/>
                <w:sz w:val="28"/>
              </w:rPr>
              <w:t>区财政局第三方机构绩效管理工作质量跟踪评分表》对供应商进行综合考评，</w:t>
            </w:r>
            <w:r>
              <w:rPr>
                <w:rFonts w:ascii="仿宋_GB2312" w:hAnsi="仿宋_GB2312" w:cs="仿宋_GB2312" w:eastAsia="仿宋_GB2312"/>
                <w:sz w:val="28"/>
              </w:rPr>
              <w:t>考核结束</w:t>
            </w:r>
            <w:r>
              <w:rPr>
                <w:rFonts w:ascii="仿宋_GB2312" w:hAnsi="仿宋_GB2312" w:cs="仿宋_GB2312" w:eastAsia="仿宋_GB2312"/>
                <w:sz w:val="28"/>
              </w:rPr>
              <w:t>并</w:t>
            </w:r>
            <w:r>
              <w:rPr>
                <w:rFonts w:ascii="仿宋_GB2312" w:hAnsi="仿宋_GB2312" w:cs="仿宋_GB2312" w:eastAsia="仿宋_GB2312"/>
                <w:sz w:val="28"/>
              </w:rPr>
              <w:t>收到成交供应商提供的真实有效、合法等额的发票后</w:t>
            </w: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日内</w:t>
            </w:r>
            <w:r>
              <w:rPr>
                <w:rFonts w:ascii="仿宋_GB2312" w:hAnsi="仿宋_GB2312" w:cs="仿宋_GB2312" w:eastAsia="仿宋_GB2312"/>
                <w:sz w:val="28"/>
              </w:rPr>
              <w:t>根据考评结果支付</w:t>
            </w:r>
            <w:r>
              <w:rPr>
                <w:rFonts w:ascii="仿宋_GB2312" w:hAnsi="仿宋_GB2312" w:cs="仿宋_GB2312" w:eastAsia="仿宋_GB2312"/>
                <w:sz w:val="28"/>
              </w:rPr>
              <w:t>剩余服务费</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2）支付前提：</w:t>
            </w:r>
          </w:p>
          <w:p>
            <w:pPr>
              <w:pStyle w:val="null3"/>
              <w:ind w:firstLine="480"/>
              <w:jc w:val="both"/>
            </w:pPr>
            <w:r>
              <w:rPr>
                <w:rFonts w:ascii="仿宋_GB2312" w:hAnsi="仿宋_GB2312" w:cs="仿宋_GB2312" w:eastAsia="仿宋_GB2312"/>
                <w:sz w:val="28"/>
              </w:rPr>
              <w:t>①成交</w:t>
            </w:r>
            <w:r>
              <w:rPr>
                <w:rFonts w:ascii="仿宋_GB2312" w:hAnsi="仿宋_GB2312" w:cs="仿宋_GB2312" w:eastAsia="仿宋_GB2312"/>
                <w:sz w:val="28"/>
              </w:rPr>
              <w:t>供应商应在采购人付款前开具</w:t>
            </w:r>
            <w:r>
              <w:rPr>
                <w:rFonts w:ascii="仿宋_GB2312" w:hAnsi="仿宋_GB2312" w:cs="仿宋_GB2312" w:eastAsia="仿宋_GB2312"/>
                <w:sz w:val="28"/>
              </w:rPr>
              <w:t>等额</w:t>
            </w:r>
            <w:r>
              <w:rPr>
                <w:rFonts w:ascii="仿宋_GB2312" w:hAnsi="仿宋_GB2312" w:cs="仿宋_GB2312" w:eastAsia="仿宋_GB2312"/>
                <w:sz w:val="28"/>
              </w:rPr>
              <w:t>增值税含税发票，</w:t>
            </w:r>
            <w:r>
              <w:rPr>
                <w:rFonts w:ascii="仿宋_GB2312" w:hAnsi="仿宋_GB2312" w:cs="仿宋_GB2312" w:eastAsia="仿宋_GB2312"/>
                <w:sz w:val="28"/>
              </w:rPr>
              <w:t>在成交</w:t>
            </w:r>
            <w:r>
              <w:rPr>
                <w:rFonts w:ascii="仿宋_GB2312" w:hAnsi="仿宋_GB2312" w:cs="仿宋_GB2312" w:eastAsia="仿宋_GB2312"/>
                <w:sz w:val="28"/>
              </w:rPr>
              <w:t>供应商未</w:t>
            </w:r>
            <w:r>
              <w:rPr>
                <w:rFonts w:ascii="仿宋_GB2312" w:hAnsi="仿宋_GB2312" w:cs="仿宋_GB2312" w:eastAsia="仿宋_GB2312"/>
                <w:sz w:val="28"/>
              </w:rPr>
              <w:t>按要求</w:t>
            </w:r>
            <w:r>
              <w:rPr>
                <w:rFonts w:ascii="仿宋_GB2312" w:hAnsi="仿宋_GB2312" w:cs="仿宋_GB2312" w:eastAsia="仿宋_GB2312"/>
                <w:sz w:val="28"/>
              </w:rPr>
              <w:t>提供发票前</w:t>
            </w:r>
            <w:r>
              <w:rPr>
                <w:rFonts w:ascii="仿宋_GB2312" w:hAnsi="仿宋_GB2312" w:cs="仿宋_GB2312" w:eastAsia="仿宋_GB2312"/>
                <w:sz w:val="28"/>
              </w:rPr>
              <w:t>，</w:t>
            </w:r>
            <w:r>
              <w:rPr>
                <w:rFonts w:ascii="仿宋_GB2312" w:hAnsi="仿宋_GB2312" w:cs="仿宋_GB2312" w:eastAsia="仿宋_GB2312"/>
                <w:sz w:val="28"/>
              </w:rPr>
              <w:t>采购人有权暂缓支付相关款项</w:t>
            </w:r>
            <w:r>
              <w:rPr>
                <w:rFonts w:ascii="仿宋_GB2312" w:hAnsi="仿宋_GB2312" w:cs="仿宋_GB2312" w:eastAsia="仿宋_GB2312"/>
                <w:sz w:val="28"/>
              </w:rPr>
              <w:t>且</w:t>
            </w:r>
            <w:r>
              <w:rPr>
                <w:rFonts w:ascii="仿宋_GB2312" w:hAnsi="仿宋_GB2312" w:cs="仿宋_GB2312" w:eastAsia="仿宋_GB2312"/>
                <w:sz w:val="28"/>
              </w:rPr>
              <w:t>不因此承担任何违约责任。由于对方提供的发票不符合税法规定，给采购人造成的损失由成交供应商承担赔偿责任。</w:t>
            </w:r>
          </w:p>
          <w:p>
            <w:pPr>
              <w:pStyle w:val="null3"/>
              <w:ind w:firstLine="480"/>
              <w:jc w:val="both"/>
            </w:pPr>
            <w:r>
              <w:rPr>
                <w:rFonts w:ascii="仿宋_GB2312" w:hAnsi="仿宋_GB2312" w:cs="仿宋_GB2312" w:eastAsia="仿宋_GB2312"/>
                <w:sz w:val="28"/>
              </w:rPr>
              <w:t>②成交供应商变更收款账户的，应当在变更后1个工作日内书面通知采购人，因成交供应商未及时通知导致的不利后果，由成交供应商自行承担。在变更通知到达采购人前，采购人按原合同约定的账户信息进行价款支付的，视为已完成支付义务。</w:t>
            </w:r>
          </w:p>
          <w:p>
            <w:pPr>
              <w:pStyle w:val="null3"/>
              <w:ind w:firstLine="480"/>
              <w:jc w:val="both"/>
            </w:pPr>
            <w:r>
              <w:rPr>
                <w:rFonts w:ascii="仿宋_GB2312" w:hAnsi="仿宋_GB2312" w:cs="仿宋_GB2312" w:eastAsia="仿宋_GB2312"/>
                <w:sz w:val="28"/>
              </w:rPr>
              <w:t>3.付款方式：</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1）按年度绩效管理任务，为</w:t>
            </w:r>
            <w:r>
              <w:rPr>
                <w:rFonts w:ascii="仿宋_GB2312" w:hAnsi="仿宋_GB2312" w:cs="仿宋_GB2312" w:eastAsia="仿宋_GB2312"/>
                <w:sz w:val="28"/>
              </w:rPr>
              <w:t>1</w:t>
            </w:r>
            <w:r>
              <w:rPr>
                <w:rFonts w:ascii="仿宋_GB2312" w:hAnsi="仿宋_GB2312" w:cs="仿宋_GB2312" w:eastAsia="仿宋_GB2312"/>
                <w:sz w:val="28"/>
              </w:rPr>
              <w:t>个服务包，服务费为</w:t>
            </w:r>
            <w:r>
              <w:rPr>
                <w:rFonts w:ascii="仿宋_GB2312" w:hAnsi="仿宋_GB2312" w:cs="仿宋_GB2312" w:eastAsia="仿宋_GB2312"/>
                <w:sz w:val="28"/>
              </w:rPr>
              <w:t>60</w:t>
            </w:r>
            <w:r>
              <w:rPr>
                <w:rFonts w:ascii="仿宋_GB2312" w:hAnsi="仿宋_GB2312" w:cs="仿宋_GB2312" w:eastAsia="仿宋_GB2312"/>
                <w:sz w:val="28"/>
              </w:rPr>
              <w:t>万元。服务包标准服务费由供应商报价</w:t>
            </w:r>
            <w:r>
              <w:rPr>
                <w:rFonts w:ascii="仿宋_GB2312" w:hAnsi="仿宋_GB2312" w:cs="仿宋_GB2312" w:eastAsia="仿宋_GB2312"/>
                <w:sz w:val="28"/>
              </w:rPr>
              <w:t>“</w:t>
            </w:r>
            <w:r>
              <w:rPr>
                <w:rFonts w:ascii="仿宋_GB2312" w:hAnsi="仿宋_GB2312" w:cs="仿宋_GB2312" w:eastAsia="仿宋_GB2312"/>
                <w:sz w:val="28"/>
              </w:rPr>
              <w:t>百分比</w:t>
            </w:r>
            <w:r>
              <w:rPr>
                <w:rFonts w:ascii="仿宋_GB2312" w:hAnsi="仿宋_GB2312" w:cs="仿宋_GB2312" w:eastAsia="仿宋_GB2312"/>
                <w:sz w:val="28"/>
              </w:rPr>
              <w:t>”</w:t>
            </w:r>
            <w:r>
              <w:rPr>
                <w:rFonts w:ascii="仿宋_GB2312" w:hAnsi="仿宋_GB2312" w:cs="仿宋_GB2312" w:eastAsia="仿宋_GB2312"/>
                <w:sz w:val="28"/>
              </w:rPr>
              <w:t>确定。【服务包标准服务费</w:t>
            </w:r>
            <w:r>
              <w:rPr>
                <w:rFonts w:ascii="仿宋_GB2312" w:hAnsi="仿宋_GB2312" w:cs="仿宋_GB2312" w:eastAsia="仿宋_GB2312"/>
                <w:sz w:val="28"/>
              </w:rPr>
              <w:t>=</w:t>
            </w:r>
            <w:r>
              <w:rPr>
                <w:rFonts w:ascii="仿宋_GB2312" w:hAnsi="仿宋_GB2312" w:cs="仿宋_GB2312" w:eastAsia="仿宋_GB2312"/>
                <w:sz w:val="28"/>
              </w:rPr>
              <w:t>60</w:t>
            </w:r>
            <w:r>
              <w:rPr>
                <w:rFonts w:ascii="仿宋_GB2312" w:hAnsi="仿宋_GB2312" w:cs="仿宋_GB2312" w:eastAsia="仿宋_GB2312"/>
                <w:sz w:val="28"/>
              </w:rPr>
              <w:t>万元</w:t>
            </w:r>
            <w:r>
              <w:rPr>
                <w:rFonts w:ascii="仿宋_GB2312" w:hAnsi="仿宋_GB2312" w:cs="仿宋_GB2312" w:eastAsia="仿宋_GB2312"/>
                <w:sz w:val="28"/>
              </w:rPr>
              <w:t>×供应商报价</w:t>
            </w:r>
            <w:r>
              <w:rPr>
                <w:rFonts w:ascii="仿宋_GB2312" w:hAnsi="仿宋_GB2312" w:cs="仿宋_GB2312" w:eastAsia="仿宋_GB2312"/>
                <w:sz w:val="28"/>
              </w:rPr>
              <w:t>“</w:t>
            </w:r>
            <w:r>
              <w:rPr>
                <w:rFonts w:ascii="仿宋_GB2312" w:hAnsi="仿宋_GB2312" w:cs="仿宋_GB2312" w:eastAsia="仿宋_GB2312"/>
                <w:sz w:val="28"/>
              </w:rPr>
              <w:t>百分比</w:t>
            </w:r>
            <w:r>
              <w:rPr>
                <w:rFonts w:ascii="仿宋_GB2312" w:hAnsi="仿宋_GB2312" w:cs="仿宋_GB2312" w:eastAsia="仿宋_GB2312"/>
                <w:sz w:val="28"/>
              </w:rPr>
              <w:t>”</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2）绩效管理工作结束后，采购人将按照《</w:t>
            </w:r>
            <w:r>
              <w:rPr>
                <w:rFonts w:ascii="仿宋_GB2312" w:hAnsi="仿宋_GB2312" w:cs="仿宋_GB2312" w:eastAsia="仿宋_GB2312"/>
                <w:sz w:val="28"/>
              </w:rPr>
              <w:t>青羊</w:t>
            </w:r>
            <w:r>
              <w:rPr>
                <w:rFonts w:ascii="仿宋_GB2312" w:hAnsi="仿宋_GB2312" w:cs="仿宋_GB2312" w:eastAsia="仿宋_GB2312"/>
                <w:sz w:val="28"/>
              </w:rPr>
              <w:t>区财政局第三方机构绩效管理工作质量跟踪评分表》对</w:t>
            </w:r>
            <w:r>
              <w:rPr>
                <w:rFonts w:ascii="仿宋_GB2312" w:hAnsi="仿宋_GB2312" w:cs="仿宋_GB2312" w:eastAsia="仿宋_GB2312"/>
                <w:sz w:val="28"/>
              </w:rPr>
              <w:t>成交</w:t>
            </w:r>
            <w:r>
              <w:rPr>
                <w:rFonts w:ascii="仿宋_GB2312" w:hAnsi="仿宋_GB2312" w:cs="仿宋_GB2312" w:eastAsia="仿宋_GB2312"/>
                <w:sz w:val="28"/>
              </w:rPr>
              <w:t>供应商进行综合考评，</w:t>
            </w:r>
            <w:r>
              <w:rPr>
                <w:rFonts w:ascii="仿宋_GB2312" w:hAnsi="仿宋_GB2312" w:cs="仿宋_GB2312" w:eastAsia="仿宋_GB2312"/>
                <w:sz w:val="28"/>
              </w:rPr>
              <w:t>考核结束后，采购人将</w:t>
            </w:r>
            <w:r>
              <w:rPr>
                <w:rFonts w:ascii="仿宋_GB2312" w:hAnsi="仿宋_GB2312" w:cs="仿宋_GB2312" w:eastAsia="仿宋_GB2312"/>
                <w:sz w:val="28"/>
              </w:rPr>
              <w:t>根据考评结果</w:t>
            </w:r>
            <w:r>
              <w:rPr>
                <w:rFonts w:ascii="仿宋_GB2312" w:hAnsi="仿宋_GB2312" w:cs="仿宋_GB2312" w:eastAsia="仿宋_GB2312"/>
                <w:sz w:val="28"/>
              </w:rPr>
              <w:t>并结合付费系数，在满足前述付款条件下</w:t>
            </w:r>
            <w:r>
              <w:rPr>
                <w:rFonts w:ascii="仿宋_GB2312" w:hAnsi="仿宋_GB2312" w:cs="仿宋_GB2312" w:eastAsia="仿宋_GB2312"/>
                <w:sz w:val="28"/>
              </w:rPr>
              <w:t>支付</w:t>
            </w:r>
            <w:r>
              <w:rPr>
                <w:rFonts w:ascii="仿宋_GB2312" w:hAnsi="仿宋_GB2312" w:cs="仿宋_GB2312" w:eastAsia="仿宋_GB2312"/>
                <w:sz w:val="28"/>
              </w:rPr>
              <w:t>成交</w:t>
            </w:r>
            <w:r>
              <w:rPr>
                <w:rFonts w:ascii="仿宋_GB2312" w:hAnsi="仿宋_GB2312" w:cs="仿宋_GB2312" w:eastAsia="仿宋_GB2312"/>
                <w:sz w:val="28"/>
              </w:rPr>
              <w:t>供应商</w:t>
            </w:r>
            <w:r>
              <w:rPr>
                <w:rFonts w:ascii="仿宋_GB2312" w:hAnsi="仿宋_GB2312" w:cs="仿宋_GB2312" w:eastAsia="仿宋_GB2312"/>
                <w:sz w:val="28"/>
              </w:rPr>
              <w:t>实际</w:t>
            </w:r>
            <w:r>
              <w:rPr>
                <w:rFonts w:ascii="仿宋_GB2312" w:hAnsi="仿宋_GB2312" w:cs="仿宋_GB2312" w:eastAsia="仿宋_GB2312"/>
                <w:sz w:val="28"/>
              </w:rPr>
              <w:t>服务费用，</w:t>
            </w:r>
            <w:r>
              <w:rPr>
                <w:rFonts w:ascii="仿宋_GB2312" w:hAnsi="仿宋_GB2312" w:cs="仿宋_GB2312" w:eastAsia="仿宋_GB2312"/>
                <w:sz w:val="28"/>
              </w:rPr>
              <w:t>即</w:t>
            </w:r>
            <w:r>
              <w:rPr>
                <w:rFonts w:ascii="仿宋_GB2312" w:hAnsi="仿宋_GB2312" w:cs="仿宋_GB2312" w:eastAsia="仿宋_GB2312"/>
                <w:sz w:val="28"/>
              </w:rPr>
              <w:t>实付服务包标准服务费</w:t>
            </w:r>
            <w:r>
              <w:rPr>
                <w:rFonts w:ascii="仿宋_GB2312" w:hAnsi="仿宋_GB2312" w:cs="仿宋_GB2312" w:eastAsia="仿宋_GB2312"/>
                <w:sz w:val="28"/>
              </w:rPr>
              <w:t>=</w:t>
            </w:r>
            <w:r>
              <w:rPr>
                <w:rFonts w:ascii="仿宋_GB2312" w:hAnsi="仿宋_GB2312" w:cs="仿宋_GB2312" w:eastAsia="仿宋_GB2312"/>
                <w:sz w:val="28"/>
              </w:rPr>
              <w:t>合同约定付款金额</w:t>
            </w:r>
            <w:r>
              <w:rPr>
                <w:rFonts w:ascii="仿宋_GB2312" w:hAnsi="仿宋_GB2312" w:cs="仿宋_GB2312" w:eastAsia="仿宋_GB2312"/>
                <w:sz w:val="28"/>
              </w:rPr>
              <w:t>×考核调整系数。</w:t>
            </w:r>
          </w:p>
          <w:p>
            <w:pPr>
              <w:pStyle w:val="null3"/>
              <w:ind w:firstLine="480"/>
              <w:jc w:val="both"/>
            </w:pPr>
            <w:r>
              <w:rPr>
                <w:rFonts w:ascii="仿宋_GB2312" w:hAnsi="仿宋_GB2312" w:cs="仿宋_GB2312" w:eastAsia="仿宋_GB2312"/>
                <w:sz w:val="28"/>
              </w:rPr>
              <w:t>考核</w:t>
            </w:r>
            <w:r>
              <w:rPr>
                <w:rFonts w:ascii="仿宋_GB2312" w:hAnsi="仿宋_GB2312" w:cs="仿宋_GB2312" w:eastAsia="仿宋_GB2312"/>
                <w:sz w:val="28"/>
              </w:rPr>
              <w:t>调整系数为：</w:t>
            </w:r>
          </w:p>
          <w:p>
            <w:pPr>
              <w:pStyle w:val="null3"/>
              <w:ind w:firstLine="1451"/>
              <w:jc w:val="both"/>
            </w:pPr>
            <w:r>
              <w:rPr>
                <w:rFonts w:ascii="仿宋_GB2312" w:hAnsi="仿宋_GB2312" w:cs="仿宋_GB2312" w:eastAsia="仿宋_GB2312"/>
                <w:sz w:val="28"/>
              </w:rPr>
              <w:t>第三方机构考核结果对应付费系数表</w:t>
            </w:r>
          </w:p>
          <w:tbl>
            <w:tblPr>
              <w:tblBorders>
                <w:top w:val="none" w:color="000000" w:sz="4"/>
                <w:left w:val="none" w:color="000000" w:sz="4"/>
                <w:bottom w:val="none" w:color="000000" w:sz="4"/>
                <w:right w:val="none" w:color="000000" w:sz="4"/>
                <w:insideH w:val="none"/>
                <w:insideV w:val="none"/>
              </w:tblBorders>
            </w:tblPr>
            <w:tblGrid>
              <w:gridCol w:w="3027"/>
              <w:gridCol w:w="1251"/>
              <w:gridCol w:w="1319"/>
            </w:tblGrid>
            <w:tr>
              <w:tc>
                <w:tcPr>
                  <w:tcW w:type="dxa" w:w="3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质量跟踪结果（得分）</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付费系数</w:t>
                  </w:r>
                </w:p>
              </w:tc>
              <w:tc>
                <w:tcPr>
                  <w:tcW w:type="dxa" w:w="1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付费基数</w:t>
                  </w:r>
                </w:p>
              </w:tc>
            </w:tr>
            <w:tr>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100分≥得分≥90分</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1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合同约定付费金额</w:t>
                  </w:r>
                  <w:r>
                    <w:rPr>
                      <w:rFonts w:ascii="仿宋_GB2312" w:hAnsi="仿宋_GB2312" w:cs="仿宋_GB2312" w:eastAsia="仿宋_GB2312"/>
                      <w:sz w:val="28"/>
                    </w:rPr>
                    <w:t>（</w:t>
                  </w:r>
                  <w:r>
                    <w:rPr>
                      <w:rFonts w:ascii="仿宋_GB2312" w:hAnsi="仿宋_GB2312" w:cs="仿宋_GB2312" w:eastAsia="仿宋_GB2312"/>
                      <w:sz w:val="28"/>
                    </w:rPr>
                    <w:t>即合同约定总金额</w:t>
                  </w:r>
                  <w:r>
                    <w:rPr>
                      <w:rFonts w:ascii="仿宋_GB2312" w:hAnsi="仿宋_GB2312" w:cs="仿宋_GB2312" w:eastAsia="仿宋_GB2312"/>
                      <w:sz w:val="28"/>
                    </w:rPr>
                    <w:t>）</w:t>
                  </w:r>
                </w:p>
              </w:tc>
            </w:tr>
            <w:tr>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90分＞得分≥85分</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0.95</w:t>
                  </w:r>
                </w:p>
              </w:tc>
              <w:tc>
                <w:tcPr>
                  <w:tcW w:type="dxa" w:w="1319"/>
                  <w:vMerge/>
                  <w:tcBorders>
                    <w:top w:val="none" w:color="000000" w:sz="4"/>
                    <w:left w:val="single" w:color="000000" w:sz="4"/>
                    <w:bottom w:val="single" w:color="000000" w:sz="4"/>
                    <w:right w:val="single" w:color="000000" w:sz="4"/>
                  </w:tcBorders>
                </w:tcPr>
                <w:p/>
              </w:tc>
            </w:tr>
            <w:tr>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85分＞得分≥80分</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0.9</w:t>
                  </w:r>
                </w:p>
              </w:tc>
              <w:tc>
                <w:tcPr>
                  <w:tcW w:type="dxa" w:w="1319"/>
                  <w:vMerge/>
                  <w:tcBorders>
                    <w:top w:val="none" w:color="000000" w:sz="4"/>
                    <w:left w:val="single" w:color="000000" w:sz="4"/>
                    <w:bottom w:val="single" w:color="000000" w:sz="4"/>
                    <w:right w:val="single" w:color="000000" w:sz="4"/>
                  </w:tcBorders>
                </w:tcPr>
                <w:p/>
              </w:tc>
            </w:tr>
            <w:tr>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80分＞得分≥75分</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0.85</w:t>
                  </w:r>
                </w:p>
              </w:tc>
              <w:tc>
                <w:tcPr>
                  <w:tcW w:type="dxa" w:w="1319"/>
                  <w:vMerge/>
                  <w:tcBorders>
                    <w:top w:val="none" w:color="000000" w:sz="4"/>
                    <w:left w:val="single" w:color="000000" w:sz="4"/>
                    <w:bottom w:val="single" w:color="000000" w:sz="4"/>
                    <w:right w:val="single" w:color="000000" w:sz="4"/>
                  </w:tcBorders>
                </w:tcPr>
                <w:p/>
              </w:tc>
            </w:tr>
            <w:tr>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75分＞得分≥70分</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0.8</w:t>
                  </w:r>
                </w:p>
              </w:tc>
              <w:tc>
                <w:tcPr>
                  <w:tcW w:type="dxa" w:w="1319"/>
                  <w:vMerge/>
                  <w:tcBorders>
                    <w:top w:val="none" w:color="000000" w:sz="4"/>
                    <w:left w:val="single" w:color="000000" w:sz="4"/>
                    <w:bottom w:val="single" w:color="000000" w:sz="4"/>
                    <w:right w:val="single" w:color="000000" w:sz="4"/>
                  </w:tcBorders>
                </w:tcPr>
                <w:p/>
              </w:tc>
            </w:tr>
            <w:tr>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得分</w:t>
                  </w:r>
                  <w:r>
                    <w:rPr>
                      <w:rFonts w:ascii="仿宋_GB2312" w:hAnsi="仿宋_GB2312" w:cs="仿宋_GB2312" w:eastAsia="仿宋_GB2312"/>
                      <w:sz w:val="28"/>
                    </w:rPr>
                    <w:t>&lt;70分</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0.75</w:t>
                  </w:r>
                </w:p>
              </w:tc>
              <w:tc>
                <w:tcPr>
                  <w:tcW w:type="dxa" w:w="1319"/>
                  <w:vMerge/>
                  <w:tcBorders>
                    <w:top w:val="none" w:color="000000" w:sz="4"/>
                    <w:left w:val="single" w:color="000000" w:sz="4"/>
                    <w:bottom w:val="single" w:color="000000" w:sz="4"/>
                    <w:right w:val="single" w:color="000000" w:sz="4"/>
                  </w:tcBorders>
                </w:tcP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1）售后服务：按采购人要求配合开展审计监察等相关事项</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要求对被评价部门（单位）在评价过程中同步开展全过程绩效管理辅导。</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附件1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39"/>
              <w:gridCol w:w="1433"/>
              <w:gridCol w:w="825"/>
              <w:gridCol w:w="597"/>
              <w:gridCol w:w="615"/>
              <w:gridCol w:w="615"/>
              <w:gridCol w:w="523"/>
              <w:gridCol w:w="752"/>
            </w:tblGrid>
            <w:tr>
              <w:tc>
                <w:tcPr>
                  <w:tcW w:type="dxa" w:w="5599"/>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附件</w:t>
                  </w:r>
                  <w:r>
                    <w:rPr>
                      <w:rFonts w:ascii="仿宋_GB2312" w:hAnsi="仿宋_GB2312" w:cs="仿宋_GB2312" w:eastAsia="仿宋_GB2312"/>
                      <w:sz w:val="22"/>
                      <w:color w:val="000000"/>
                    </w:rPr>
                    <w:t>1：</w:t>
                  </w:r>
                  <w:r>
                    <w:rPr>
                      <w:rFonts w:ascii="仿宋_GB2312" w:hAnsi="仿宋_GB2312" w:cs="仿宋_GB2312" w:eastAsia="仿宋_GB2312"/>
                      <w:sz w:val="22"/>
                      <w:color w:val="000000"/>
                    </w:rPr>
                    <w:t>2025年成都市青羊区财政局绩效管理第三方机构采购项目表</w:t>
                  </w:r>
                </w:p>
              </w:tc>
            </w:tr>
            <w:tr>
              <w:tc>
                <w:tcPr>
                  <w:tcW w:type="dxa" w:w="55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4"/>
                      <w:b/>
                      <w:color w:val="000000"/>
                    </w:rPr>
                    <w:t>2025年绩效管理第三方机构服务内容</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b/>
                      <w:color w:val="000000"/>
                    </w:rPr>
                    <w:t>单位：万元</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4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项目（资金）名称</w:t>
                  </w:r>
                </w:p>
              </w:tc>
              <w:tc>
                <w:tcPr>
                  <w:tcW w:type="dxa" w:w="8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部门（单位）</w:t>
                  </w: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归口管理处室</w:t>
                  </w:r>
                </w:p>
              </w:tc>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决算金额</w:t>
                  </w:r>
                </w:p>
              </w:tc>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评价年度</w:t>
                  </w:r>
                </w:p>
              </w:tc>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服务类型</w:t>
                  </w:r>
                </w:p>
              </w:tc>
              <w:tc>
                <w:tcPr>
                  <w:tcW w:type="dxa" w:w="7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工作任务</w:t>
                  </w:r>
                </w:p>
              </w:tc>
            </w:tr>
            <w:tr>
              <w:tc>
                <w:tcPr>
                  <w:tcW w:type="dxa" w:w="239"/>
                  <w:vMerge/>
                  <w:tcBorders>
                    <w:top w:val="none" w:color="000000" w:sz="4"/>
                    <w:left w:val="single" w:color="000000" w:sz="4"/>
                    <w:bottom w:val="single" w:color="000000" w:sz="4"/>
                    <w:right w:val="single" w:color="000000" w:sz="4"/>
                  </w:tcBorders>
                </w:tcPr>
                <w:p/>
              </w:tc>
              <w:tc>
                <w:tcPr>
                  <w:tcW w:type="dxa" w:w="1433"/>
                  <w:vMerge/>
                  <w:tcBorders>
                    <w:top w:val="none" w:color="000000" w:sz="4"/>
                    <w:left w:val="single" w:color="000000" w:sz="4"/>
                    <w:bottom w:val="single" w:color="000000" w:sz="4"/>
                    <w:right w:val="single" w:color="000000" w:sz="4"/>
                  </w:tcBorders>
                </w:tcPr>
                <w:p/>
              </w:tc>
              <w:tc>
                <w:tcPr>
                  <w:tcW w:type="dxa" w:w="8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615"/>
                  <w:vMerge/>
                  <w:tcBorders>
                    <w:top w:val="none" w:color="000000" w:sz="4"/>
                    <w:left w:val="single" w:color="000000" w:sz="4"/>
                    <w:bottom w:val="single" w:color="000000" w:sz="4"/>
                    <w:right w:val="single" w:color="000000" w:sz="4"/>
                  </w:tcBorders>
                </w:tcPr>
                <w:p/>
              </w:tc>
              <w:tc>
                <w:tcPr>
                  <w:tcW w:type="dxa" w:w="615"/>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区规自局（部门整体评价）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1.项目或政策评价：</w:t>
                  </w:r>
                  <w:r>
                    <w:br/>
                  </w:r>
                  <w:r>
                    <w:rPr>
                      <w:rFonts w:ascii="仿宋_GB2312" w:hAnsi="仿宋_GB2312" w:cs="仿宋_GB2312" w:eastAsia="仿宋_GB2312"/>
                      <w:sz w:val="18"/>
                      <w:color w:val="000000"/>
                    </w:rPr>
                    <w:t>选点数量按照获得资金点位数的</w:t>
                  </w:r>
                  <w:r>
                    <w:rPr>
                      <w:rFonts w:ascii="仿宋_GB2312" w:hAnsi="仿宋_GB2312" w:cs="仿宋_GB2312" w:eastAsia="仿宋_GB2312"/>
                      <w:sz w:val="18"/>
                      <w:color w:val="000000"/>
                    </w:rPr>
                    <w:t>100%，资金额为项目预算的100%。                                   1.2区管城市道路市政设施常年维护、井盖统筹监管、应急处置、挖掘修复、检测评估（2024年该领域涉及的4个预算项目）”项目，进行成本效益分析和整合、清理该领域4个项目重复服务事项，出具成本效益分析绩效评价报告并建成我区区管城市道理市政设施常年维护、井盖统筹监管、应急处置、挖掘修复、检测评估支出标准。</w:t>
                  </w:r>
                  <w:r>
                    <w:br/>
                  </w:r>
                  <w:r>
                    <w:rPr>
                      <w:rFonts w:ascii="仿宋_GB2312" w:hAnsi="仿宋_GB2312" w:cs="仿宋_GB2312" w:eastAsia="仿宋_GB2312"/>
                      <w:sz w:val="18"/>
                      <w:color w:val="000000"/>
                    </w:rPr>
                    <w:t>1.3绩效评价选点有特殊情况的，供应商根据项目实际情况报采购人确定，并在评价方案中予以明确。</w:t>
                  </w:r>
                  <w:r>
                    <w:br/>
                  </w:r>
                  <w:r>
                    <w:rPr>
                      <w:rFonts w:ascii="仿宋_GB2312" w:hAnsi="仿宋_GB2312" w:cs="仿宋_GB2312" w:eastAsia="仿宋_GB2312"/>
                      <w:sz w:val="18"/>
                      <w:color w:val="000000"/>
                    </w:rPr>
                    <w:t>2.部门整体支出绩效评价：对区级部门及下属单位全覆盖评价，同时须将其国有资产管理使用绩效作为部门整体支出的一项内容单独开展财政重点评价。</w:t>
                  </w:r>
                  <w:r>
                    <w:br/>
                  </w:r>
                  <w:r>
                    <w:rPr>
                      <w:rFonts w:ascii="仿宋_GB2312" w:hAnsi="仿宋_GB2312" w:cs="仿宋_GB2312" w:eastAsia="仿宋_GB2312"/>
                      <w:sz w:val="18"/>
                      <w:color w:val="000000"/>
                    </w:rPr>
                    <w:t>3.重点评价问题整改复核：根据上一年财政重点评价结果，对发现的问题整改情况进行收集和复核。</w:t>
                  </w:r>
                  <w:r>
                    <w:br/>
                  </w:r>
                  <w:r>
                    <w:rPr>
                      <w:rFonts w:ascii="仿宋_GB2312" w:hAnsi="仿宋_GB2312" w:cs="仿宋_GB2312" w:eastAsia="仿宋_GB2312"/>
                      <w:sz w:val="18"/>
                      <w:color w:val="000000"/>
                    </w:rPr>
                    <w:t>4.绩效监控和绩效评估：对2025年16个项目开展线下重点监控。对2026年8个区级预算项目开展事前绩效评估。</w:t>
                  </w:r>
                  <w:r>
                    <w:br/>
                  </w:r>
                  <w:r>
                    <w:rPr>
                      <w:rFonts w:ascii="仿宋_GB2312" w:hAnsi="仿宋_GB2312" w:cs="仿宋_GB2312" w:eastAsia="仿宋_GB2312"/>
                      <w:sz w:val="18"/>
                      <w:color w:val="000000"/>
                    </w:rPr>
                    <w:t>5.绩效管理咨询服务：主要包括分行业分领域指标体系建设、绩效目标审核、自评报告抽查、全过程绩效管理辅导、培训等内容。                  6.2026年及2027年每项工作服务数量不得低于2025年每项工作服务数量。</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区市场监管局（部门整体评价）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区政务中心（部门整体评价）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行政政法科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区财政局（部门整体评价）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行政政法科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区统计局（部门整体评价）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行政政法科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区机关事务管理局（部门整体评价）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行政政法科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区残联（部门整体评价）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社会事业科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区商务局（部门整体评价）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区少城国际文创管委会（部门整体评价）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区住建交局（部门整体评价）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区司法局（部门整体评价）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行政政法科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区投促局（部门整体评价）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区生态环境局（部门整体评价）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蔡桥街道办事处（部门整体评价）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街道科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府南街道办事处（部门整体评价）</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街道科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天网经费项目</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区公安分局</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行政政法科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8,854.60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困难残疾人扶贫（政策）</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区残联</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社会事业科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1,079.96</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成都市锦城天府投资发展有限公司注资</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区国资局</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行政政法科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27,500.00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区管城市道路市政设施常年维护、井盖统筹监管、应急处置、挖掘修复、检测评估（</w:t>
                  </w:r>
                  <w:r>
                    <w:rPr>
                      <w:rFonts w:ascii="仿宋_GB2312" w:hAnsi="仿宋_GB2312" w:cs="仿宋_GB2312" w:eastAsia="仿宋_GB2312"/>
                      <w:sz w:val="20"/>
                      <w:color w:val="000000"/>
                    </w:rPr>
                    <w:t>2024年该领域涉及的4个预算项目）”项目</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区市政维护中心</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2,257.99</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成都市同辉国际学校改建项目</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区教育局</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社会事业科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3,000.00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2023-2024年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老旧小区改造项目经费（政府采购）</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区公园城市建设和城市更新局</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经济建设科</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1,337.90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2024年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重点绩效评价服务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重点评价问题整改复核</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重点评价问题整改复核</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事前绩效评估服务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事前绩效评估服务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事中绩效监控服务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事中绩效监控服务</w:t>
                  </w:r>
                </w:p>
              </w:tc>
              <w:tc>
                <w:tcPr>
                  <w:tcW w:type="dxa" w:w="75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绩效管理咨询服务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绩效管理咨询服务</w:t>
                  </w:r>
                </w:p>
              </w:tc>
              <w:tc>
                <w:tcPr>
                  <w:tcW w:type="dxa" w:w="752"/>
                  <w:vMerge/>
                  <w:tcBorders>
                    <w:top w:val="none" w:color="000000" w:sz="4"/>
                    <w:left w:val="single" w:color="000000" w:sz="4"/>
                    <w:bottom w:val="single" w:color="000000" w:sz="4"/>
                    <w:right w:val="single" w:color="000000" w:sz="4"/>
                  </w:tcBorders>
                </w:tcP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三年，合同一年一签（上一年考核得分低于80分（不含），采购人有权不予续签下一年合同且终止服务）。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成都市青羊区。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详见2.6.6.履约验收方案。</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1、合同签订生效后，采购人收到成交供应商提供的真实有效、合法等额的发票后，达到付款条件起10日内，支付合同总金额的40.00%</w:t>
            </w:r>
          </w:p>
          <w:p>
            <w:pPr>
              <w:pStyle w:val="null3"/>
              <w:jc w:val="left"/>
            </w:pPr>
            <w:r>
              <w:rPr>
                <w:rFonts w:ascii="仿宋_GB2312" w:hAnsi="仿宋_GB2312" w:cs="仿宋_GB2312" w:eastAsia="仿宋_GB2312"/>
              </w:rPr>
              <w:t>2、绩效管理工作任务完成后，各项报告等相关绩效管理工作完成后，采购人将按照《青羊区财政局第三方机构绩效管理工作质量跟踪评分表》对供应商进行综合考评，考核结束并收到成交供应商提供的真实有效、合法等额的发票后，根据考核结果并结合付费系数，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采购人违约责任： （1）采购人无正当理由变更、中止或者终止采购合同的，采购人应对成交供应商受到的损失予以赔偿； （2）采购人偿付的违约金不足以弥补成交供应商损失的，还应按成交供应商损失尚未弥补的部分，支付赔偿金给成交供应商。 成交供应商违约责任： （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除另有约定外，成交供应商提供的成果(服务内容)不符合合同要求的，每出现一项，成交供应商须向采购人支付合同总金额1%的违约金并且按采购人要求进行整改；若拒绝整改或未按采购人要求整改的，采购人有权无条件解除本合同并要求成交供应商退还已收取的费用及利息，同时成交供应商应另行向采购人支付合同总金额5%的违约金。 成交供应商逾期提供成果(服务内容)的，成交供应商须向采购人支付合同总金额2%的违约金；逾期达10天的，采购人有权解除合同并要求成交供应商退还已收取的费用及利息，同时成交供应商应另行向采购人支付合同总金额5%的违约金； （3）成交供应商保证所提供的服务（含服务成果）或其服务（含服务成果）所涉任何一部分的权利无瑕疵，均不会侵犯任何第三方的专利权、商标权、著作权或其他合法权益，否则视为成交供应商违约。若任何第三方经法院（或仲裁机构）裁决有权对上述服务（含服务成果）或服务（含服务成果）所涉产品等主张权利，由成交供应商承担经济责任的，采购人有权解除合同并要求成交供应商返还相应款项及利息，同时成交供应商还应另按合同总金额的15%向采购人支付违约金，并赔偿因此给采购人造成的一切损失，包括但不限于采购人因诉讼产生的律师费、诉讼费用、保全保险费、差旅费等费用； （4）如果成交供应商违反保密条款，采购人除有权解除本合同并要求成交供应商赔偿合同总金额15%的违约金外，采购人可以要求成交供应商退还已收取的相应款项及利息。成交供应商及涉事人员还需承担相关的法律责任； （5）若成交供应商违反前述服务要求擅自更换人员的，每发现一人次，成交供应商应支付合同金额1%的违约金；若出现5人次及以上的，采购人有权无条件解除本合同，并另行要求成交供应商承担合同总金额10% 的违约金； （6）成交供应商未经采购人书面同意，不得擅自分包、转包，否则采购人有权立即终止合同，并要求成交供应商停止分包、转包行为，同时有权要求成交供应商承担合同金额20%的违约金，并赔偿由此给采购人造成的全部损失； （7）未经双方协商一致，成交供应商不得单方面变更、中止、解除或终止本合同，否则，成交供应商应承担合同金额20%的违约金，并赔偿由此给采购人造成的全部损失； （8）成交供应商违反本合同约定的，应当按照本合同约定支付违约金，并赔偿由此给采购人造成的全部损失，包括采购人因诉讼产生的律师费、诉讼费用、保全保险费、差旅费等费用； （9）合同签订后，若发现成交供应商在本项目中存在以虚假材料谋取中标或成交等违反政府采购法律法规的行为，采购人有权无条件解除本合同并要求成交供应商退还已收取的费用及利息； （10）履约期限内，采购人因供应商违约导致合同解除的，采购人有权终止服务，不予续签下一年度采购合同。 （11）以上所称“利息”按照中国人民银行授权全国银行间同业拆借中心公布的同期贷款市场报价利率（LPR）为标准，从采购人支付之日起计算。 解决争议的办法：合同履行期间，若双方发生争议，可协商或由有关部门调解解决。协商或调解不成的，任何一方可选择向采购人所在地有管辖权的人民法院提起诉讼。诉讼产生的一切费用应由败诉方负担。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针对本项目提供服务方案，服务方案应载明①各阶段绩效管理工作人员安排；②工作内容；③工作重点；④工作方法；⑤工作程序（含时间安排）；⑥风险防控；⑦质量控制。2、供应商需具有2022年1月1日（含）至递交响应文件截止之日（含当日）止实施过区县级及以上绩效管理工作。3、供应商须提供上述其提供的事前、事中、事后绩效管理业绩证明报告资料。说明：本章标 注★的为实质性要求。实质性要求未明确证明材料的，在服务应答表中应答或响应即可。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内容详见本竞争性磋商文件第三章</w:t>
      </w:r>
      <w:r>
        <w:rPr>
          <w:rFonts w:ascii="仿宋_GB2312" w:hAnsi="仿宋_GB2312" w:cs="仿宋_GB2312" w:eastAsia="仿宋_GB2312"/>
          <w:sz w:val="21"/>
        </w:rPr>
        <w:t>“技术、服务及其他要求”。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内容详见本竞争性磋商文件第七章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提供营业执照复印件（正本或副本）或法人证书复印件（正本或副本）【供应商为自然人的仅提供身份证复印件。】</w:t>
            </w:r>
          </w:p>
        </w:tc>
        <w:tc>
          <w:tcPr>
            <w:tcW w:type="dxa" w:w="1910"/>
          </w:tcPr>
          <w:p>
            <w:pPr>
              <w:pStyle w:val="null3"/>
              <w:jc w:val="left"/>
            </w:pPr>
            <w:r>
              <w:rPr>
                <w:rFonts w:ascii="仿宋_GB2312" w:hAnsi="仿宋_GB2312" w:cs="仿宋_GB2312" w:eastAsia="仿宋_GB2312"/>
              </w:rPr>
              <w:t>投标（响应）函,营业执照.docx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磋商文件第三章规定的实质性要求</w:t>
            </w:r>
          </w:p>
        </w:tc>
        <w:tc>
          <w:tcPr>
            <w:tcW w:type="dxa" w:w="3322"/>
          </w:tcPr>
          <w:p>
            <w:pPr>
              <w:pStyle w:val="null3"/>
              <w:jc w:val="left"/>
            </w:pPr>
            <w:r>
              <w:rPr>
                <w:rFonts w:ascii="仿宋_GB2312" w:hAnsi="仿宋_GB2312" w:cs="仿宋_GB2312" w:eastAsia="仿宋_GB2312"/>
              </w:rPr>
              <w:t>响应文件均实质性响应磋商文件第三章中加★号的要求。</w:t>
            </w:r>
          </w:p>
        </w:tc>
        <w:tc>
          <w:tcPr>
            <w:tcW w:type="dxa" w:w="1910"/>
          </w:tcPr>
          <w:p>
            <w:pPr>
              <w:pStyle w:val="null3"/>
              <w:jc w:val="left"/>
            </w:pPr>
            <w:r>
              <w:rPr>
                <w:rFonts w:ascii="仿宋_GB2312" w:hAnsi="仿宋_GB2312" w:cs="仿宋_GB2312" w:eastAsia="仿宋_GB2312"/>
              </w:rPr>
              <w:t>供应商应提交的相关证明材料,服务应答表,投标（响应）函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不属于禁止参加磋商或响应无效的供应商。</w:t>
            </w:r>
          </w:p>
        </w:tc>
        <w:tc>
          <w:tcPr>
            <w:tcW w:type="dxa" w:w="3322"/>
          </w:tcPr>
          <w:p>
            <w:pPr>
              <w:pStyle w:val="null3"/>
              <w:jc w:val="left"/>
            </w:pPr>
            <w:r>
              <w:rPr>
                <w:rFonts w:ascii="仿宋_GB2312" w:hAnsi="仿宋_GB2312" w:cs="仿宋_GB2312" w:eastAsia="仿宋_GB2312"/>
              </w:rPr>
              <w:t>1.根据竞争性磋商文件的要求不属于禁止参加磋商或响应无效的供应商；2.磋商小组未发现或者未知晓供应商存在属于国家相关法律法规规定的禁止参加磋商或响应无效的供应商。</w:t>
            </w:r>
          </w:p>
        </w:tc>
        <w:tc>
          <w:tcPr>
            <w:tcW w:type="dxa" w:w="1910"/>
          </w:tcPr>
          <w:p>
            <w:pPr>
              <w:pStyle w:val="null3"/>
              <w:jc w:val="left"/>
            </w:pPr>
            <w:r>
              <w:rPr>
                <w:rFonts w:ascii="仿宋_GB2312" w:hAnsi="仿宋_GB2312" w:cs="仿宋_GB2312" w:eastAsia="仿宋_GB2312"/>
              </w:rPr>
              <w:t>响应文件封面</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应结合本项目采购需求制定绩效管理服务方案，服务方案应载明①各阶段绩效管理工作人员安排；②工作内容；③工作重点；④工作方法；⑤工作程序（含时间安排）；⑥风险防控；⑦质量控制。以上7项内容（以序号①②③④⑤⑥⑦为项数）齐全无缺项且无缺陷的得14分。每缺少一项内容扣2分，每项内容中每有一处缺陷扣0.5分（注：“缺陷”是指：存在项目名称错误、地点区域错误、内容与本项目需求不符或无关、仅有框架或标题、引用的或适用的法律法规、标准、方法或其他规范性文件错误或失效、照搬采购文件内容且未作出进一步描述，以上任意一种情形），每项分值扣完为止，未提供不得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2022年1月1日（含）至递交响应文件截止之日（含当日）止，实施过区县级及以上绩效管理工作的，①提供一份重点绩效评价报告与委托方签订的第三方评价合同或协议复印件的，得5分，本项最多得5分；②提供一份事中线下重点监控报告与委托方签订的第三方评价项目合同或协议复印件，得5分，本项最多得5分；③提供一份重点事前绩效评估报告与委托方签订的第三方评价项目合同或协议复印件，得5分，本项最多得5分；④提供一份分行业、分领域绩效指标体系建设的体系表与委托方签订的第三方评价合同或协议复印件的，得5分，本项最多得5分；⑤提供一份成本效益分析报告与委托方签订的第三方评价项目合同或协议复印件，得5分，本项最多得5分。 注：（1）提供对应的合同或协议复印件并加盖供应商公章（如①②③④⑤均未提供，本项不得分）；（2）提供业绩的时间以合同或协议签订时间为准。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已完成绩效管理相关工作的质量</w:t>
            </w:r>
          </w:p>
        </w:tc>
        <w:tc>
          <w:tcPr>
            <w:tcW w:type="dxa" w:w="2575"/>
          </w:tcPr>
          <w:p>
            <w:pPr>
              <w:pStyle w:val="null3"/>
              <w:jc w:val="left"/>
            </w:pPr>
            <w:r>
              <w:rPr>
                <w:rFonts w:ascii="仿宋_GB2312" w:hAnsi="仿宋_GB2312" w:cs="仿宋_GB2312" w:eastAsia="仿宋_GB2312"/>
              </w:rPr>
              <w:t>供应商须在上述其提供的事前、事中、事后绩效管理业绩证明报告资料中，对照本项打分要求，对应下列评分的每个报告类型，各择优选择一份报告。由评审委员会对供应商选择的一份报告进行本项质量评分： ①重点绩效评价报告，同时符合a.完整性；b.所载评价指标体系相关性（个性指标不得低于3个、要全面反映项目绩效、个性指标设计出现和项目政策目标不得脱节）；c.报告逻辑性（不得出现在项目基本情况、实施情况及完成情况方面进行肯定性描述，但又出现问题中作为问题提出）；d.对报告中问题提出的“建议”要具有针对性和可行性；得8分，发现不符合本项①所述要求的一项（共4项，以序号a.b.c.d.为项数）扣2分，直到该项分值8分扣完为止；②线下事中监控报告，监控内容要包括a预算执行情况；b绩效目标实现情况；c存在问题及解决措施建议；d同时解决措施要具备针对性和可行性的；得5分，发现不符合本项②所述要求的一项（共4项，以序号a.b.c.d.为项数）扣1.25分，直到该项分值5分扣完为止；③事前绩效评估报告，要符合a.完整性；b.结论可行性；得8分，发现不符合本项③所述要求的一项（共2项，以序号a.b.为项数）扣4分，直到该项分值8分扣完为止；④成本效益分析报告，内容包括a.理清成本结构；b.绩效成本基线设定；c.确定测算成本需求；d.优化业务流程；e.形成支出标准；五个方面内容的，得5分，发现不符合本项④所述要求的一项（共5项，以序号a.b.c.d.e.为项数）扣1分，直到该项分值5分扣完为止；⑤分行业、分领域绩效指标体系，能体现a.职能归纳；b.梳理项目；c.设置指标；d.明确标准；e.提炼核心要求的；得5分，发现不符合本项⑤所述要求的一项（共5项，以序号a.b.c.d.e.）为项数扣1分，直到该项分值5分扣完为止。 供应商针对同一类报告（以序号①②③……为同一类范围标准）提供多份的，以其提供同一类报告中得分最低的一份报告具体得分作为对应项得分。</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经磋商小组评审，通过资格和符合性审查，且响应报价最低的供应商的响应报价作为评审基准价。2.响应报价得分=(评审基准价／响应报价)×30。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详见附件：营业执照.docx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