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2EC8B9">
      <w:pPr>
        <w:shd w:val="clear"/>
        <w:spacing w:line="48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lang w:eastAsia="zh-CN"/>
        </w:rPr>
        <w:t>双江自治县职业教育中心学生食堂及小卖部承包经营权招标项目</w:t>
      </w:r>
      <w:r>
        <w:rPr>
          <w:rFonts w:hint="eastAsia" w:ascii="宋体" w:hAnsi="宋体" w:eastAsia="宋体" w:cs="宋体"/>
          <w:b/>
          <w:color w:val="auto"/>
          <w:sz w:val="32"/>
          <w:szCs w:val="32"/>
        </w:rPr>
        <w:t>招标公告</w:t>
      </w:r>
    </w:p>
    <w:p w14:paraId="012DF1C1">
      <w:pPr>
        <w:keepNext w:val="0"/>
        <w:keepLines w:val="0"/>
        <w:pageBreakBefore w:val="0"/>
        <w:widowControl w:val="0"/>
        <w:pBdr>
          <w:top w:val="single" w:color="auto" w:sz="4" w:space="1"/>
          <w:left w:val="single" w:color="auto" w:sz="4" w:space="4"/>
          <w:bottom w:val="single" w:color="auto" w:sz="4" w:space="16"/>
          <w:right w:val="single" w:color="auto" w:sz="4" w:space="4"/>
        </w:pBdr>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项目概况</w:t>
      </w:r>
    </w:p>
    <w:p w14:paraId="51D538E8">
      <w:pPr>
        <w:keepNext w:val="0"/>
        <w:keepLines w:val="0"/>
        <w:pageBreakBefore w:val="0"/>
        <w:widowControl w:val="0"/>
        <w:pBdr>
          <w:top w:val="single" w:color="auto" w:sz="4" w:space="1"/>
          <w:left w:val="single" w:color="auto" w:sz="4" w:space="4"/>
          <w:bottom w:val="single" w:color="auto" w:sz="4" w:space="16"/>
          <w:right w:val="single" w:color="auto" w:sz="4" w:space="4"/>
        </w:pBdr>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u w:val="single"/>
        </w:rPr>
      </w:pPr>
      <w:r>
        <w:rPr>
          <w:rFonts w:hint="eastAsia" w:ascii="宋体" w:hAnsi="宋体" w:eastAsia="宋体" w:cs="宋体"/>
          <w:color w:val="auto"/>
          <w:sz w:val="24"/>
          <w:u w:val="single"/>
          <w:lang w:eastAsia="zh-CN"/>
        </w:rPr>
        <w:t>双江自治县职业教育中心学生食堂及小卖部承包经营权招标项目</w:t>
      </w:r>
      <w:r>
        <w:rPr>
          <w:rFonts w:hint="eastAsia" w:ascii="宋体" w:hAnsi="宋体" w:eastAsia="宋体" w:cs="宋体"/>
          <w:color w:val="auto"/>
          <w:sz w:val="24"/>
        </w:rPr>
        <w:t>的潜在供应商应在</w:t>
      </w:r>
      <w:r>
        <w:rPr>
          <w:rFonts w:hint="eastAsia" w:ascii="宋体" w:hAnsi="宋体" w:eastAsia="宋体" w:cs="宋体"/>
          <w:color w:val="auto"/>
          <w:sz w:val="24"/>
          <w:u w:val="single"/>
          <w:lang w:eastAsia="zh-CN"/>
        </w:rPr>
        <w:t>临沧弘捷项目管理有限公司</w:t>
      </w:r>
      <w:r>
        <w:rPr>
          <w:rFonts w:hint="eastAsia" w:ascii="宋体" w:hAnsi="宋体" w:eastAsia="宋体" w:cs="宋体"/>
          <w:color w:val="auto"/>
          <w:sz w:val="24"/>
          <w:u w:val="single"/>
        </w:rPr>
        <w:t>（</w:t>
      </w:r>
      <w:r>
        <w:rPr>
          <w:rFonts w:hint="eastAsia" w:ascii="宋体" w:hAnsi="宋体" w:cs="宋体"/>
          <w:color w:val="auto"/>
          <w:sz w:val="24"/>
          <w:u w:val="single"/>
          <w:lang w:eastAsia="zh-CN"/>
        </w:rPr>
        <w:t>临沧市</w:t>
      </w:r>
      <w:r>
        <w:rPr>
          <w:rFonts w:hint="eastAsia" w:ascii="宋体" w:hAnsi="宋体" w:eastAsia="宋体" w:cs="宋体"/>
          <w:color w:val="auto"/>
          <w:sz w:val="24"/>
          <w:u w:val="single"/>
          <w:lang w:eastAsia="zh-CN"/>
        </w:rPr>
        <w:t>临翔区凤翔街道文华社区中寨组218号（文华小学旁安置区）1楼</w:t>
      </w:r>
      <w:r>
        <w:rPr>
          <w:rFonts w:hint="eastAsia" w:ascii="宋体" w:hAnsi="宋体" w:eastAsia="宋体" w:cs="宋体"/>
          <w:color w:val="auto"/>
          <w:sz w:val="24"/>
          <w:u w:val="single"/>
        </w:rPr>
        <w:t>）</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"https://www.lcggzyjy.cn/）获取招标文件，并于2020年%2010%20月" </w:instrText>
      </w:r>
      <w:r>
        <w:rPr>
          <w:rFonts w:hint="eastAsia" w:ascii="宋体" w:hAnsi="宋体" w:eastAsia="宋体" w:cs="宋体"/>
          <w:color w:val="auto"/>
          <w:highlight w:val="none"/>
        </w:rPr>
        <w:fldChar w:fldCharType="separate"/>
      </w:r>
      <w:r>
        <w:rPr>
          <w:rStyle w:val="7"/>
          <w:rFonts w:hint="eastAsia" w:ascii="宋体" w:hAnsi="宋体" w:eastAsia="宋体" w:cs="宋体"/>
          <w:color w:val="auto"/>
          <w:sz w:val="24"/>
          <w:highlight w:val="none"/>
          <w:lang w:eastAsia="zh-CN"/>
        </w:rPr>
        <w:t>购买招标文件</w:t>
      </w:r>
      <w:r>
        <w:rPr>
          <w:rStyle w:val="7"/>
          <w:rFonts w:hint="eastAsia" w:ascii="宋体" w:hAnsi="宋体" w:eastAsia="宋体" w:cs="宋体"/>
          <w:color w:val="auto"/>
          <w:sz w:val="24"/>
          <w:highlight w:val="none"/>
        </w:rPr>
        <w:t>，并于</w:t>
      </w:r>
      <w:r>
        <w:rPr>
          <w:rStyle w:val="7"/>
          <w:rFonts w:hint="eastAsia" w:ascii="宋体" w:hAnsi="宋体" w:eastAsia="宋体" w:cs="宋体"/>
          <w:bCs/>
          <w:color w:val="auto"/>
          <w:sz w:val="24"/>
          <w:highlight w:val="none"/>
        </w:rPr>
        <w:fldChar w:fldCharType="end"/>
      </w:r>
      <w:r>
        <w:rPr>
          <w:rStyle w:val="7"/>
          <w:rFonts w:hint="eastAsia" w:ascii="宋体" w:hAnsi="宋体" w:eastAsia="宋体" w:cs="宋体"/>
          <w:bCs/>
          <w:color w:val="auto"/>
          <w:sz w:val="24"/>
          <w:highlight w:val="none"/>
          <w:lang w:val="en-US" w:eastAsia="zh-CN"/>
        </w:rPr>
        <w:t>2025年01月26日15</w:t>
      </w:r>
      <w:r>
        <w:rPr>
          <w:rFonts w:hint="eastAsia" w:ascii="宋体" w:hAnsi="宋体" w:eastAsia="宋体" w:cs="宋体"/>
          <w:bCs/>
          <w:color w:val="auto"/>
          <w:sz w:val="24"/>
          <w:highlight w:val="none"/>
          <w:u w:val="single"/>
        </w:rPr>
        <w:t>点00分（</w:t>
      </w:r>
      <w:r>
        <w:rPr>
          <w:rFonts w:hint="eastAsia" w:ascii="宋体" w:hAnsi="宋体" w:eastAsia="宋体" w:cs="宋体"/>
          <w:bCs/>
          <w:color w:val="auto"/>
          <w:sz w:val="24"/>
          <w:highlight w:val="none"/>
        </w:rPr>
        <w:t>北</w:t>
      </w:r>
      <w:r>
        <w:rPr>
          <w:rFonts w:hint="eastAsia" w:ascii="宋体" w:hAnsi="宋体" w:eastAsia="宋体" w:cs="宋体"/>
          <w:bCs/>
          <w:color w:val="auto"/>
          <w:sz w:val="24"/>
        </w:rPr>
        <w:t>京时间）前递交投标文件</w:t>
      </w:r>
      <w:r>
        <w:rPr>
          <w:rFonts w:hint="eastAsia" w:ascii="宋体" w:hAnsi="宋体" w:eastAsia="宋体" w:cs="宋体"/>
          <w:color w:val="auto"/>
          <w:sz w:val="24"/>
        </w:rPr>
        <w:t>。</w:t>
      </w:r>
    </w:p>
    <w:p w14:paraId="237FE86E">
      <w:pPr>
        <w:keepLines w:val="0"/>
        <w:pageBreakBefore w:val="0"/>
        <w:widowControl w:val="0"/>
        <w:shd w:val="clear"/>
        <w:tabs>
          <w:tab w:val="left" w:pos="60"/>
        </w:tabs>
        <w:kinsoku/>
        <w:wordWrap/>
        <w:overflowPunct/>
        <w:topLinePunct w:val="0"/>
        <w:autoSpaceDE/>
        <w:autoSpaceDN/>
        <w:bidi w:val="0"/>
        <w:snapToGrid/>
        <w:spacing w:line="336" w:lineRule="auto"/>
        <w:jc w:val="left"/>
        <w:outlineLvl w:val="1"/>
        <w:rPr>
          <w:rFonts w:hint="eastAsia" w:ascii="宋体" w:hAnsi="宋体" w:eastAsia="宋体" w:cs="宋体"/>
          <w:b/>
          <w:color w:val="auto"/>
          <w:sz w:val="24"/>
        </w:rPr>
      </w:pPr>
      <w:r>
        <w:rPr>
          <w:rFonts w:hint="eastAsia" w:ascii="宋体" w:hAnsi="宋体" w:eastAsia="宋体" w:cs="宋体"/>
          <w:color w:val="auto"/>
          <w:sz w:val="24"/>
        </w:rPr>
        <w:tab/>
      </w:r>
      <w:bookmarkStart w:id="0" w:name="_Toc15051"/>
      <w:bookmarkStart w:id="1" w:name="_Toc28359002"/>
      <w:bookmarkStart w:id="2" w:name="_Toc32517"/>
      <w:bookmarkStart w:id="3" w:name="_Toc28359079"/>
      <w:bookmarkStart w:id="4" w:name="_Toc35393790"/>
      <w:bookmarkStart w:id="5" w:name="_Toc8340"/>
      <w:bookmarkStart w:id="6" w:name="_Toc35393621"/>
      <w:bookmarkStart w:id="7" w:name="_Hlk24379207"/>
      <w:r>
        <w:rPr>
          <w:rFonts w:hint="eastAsia" w:ascii="宋体" w:hAnsi="宋体" w:eastAsia="宋体" w:cs="宋体"/>
          <w:b/>
          <w:color w:val="auto"/>
          <w:sz w:val="24"/>
        </w:rPr>
        <w:t>一、项目基本情况</w:t>
      </w:r>
      <w:bookmarkEnd w:id="0"/>
      <w:bookmarkEnd w:id="1"/>
      <w:bookmarkEnd w:id="2"/>
      <w:bookmarkEnd w:id="3"/>
      <w:bookmarkEnd w:id="4"/>
      <w:bookmarkEnd w:id="5"/>
      <w:bookmarkEnd w:id="6"/>
    </w:p>
    <w:bookmarkEnd w:id="7"/>
    <w:p w14:paraId="5F2C8457">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1、项目编号：</w:t>
      </w:r>
      <w:r>
        <w:rPr>
          <w:rFonts w:hint="eastAsia" w:ascii="宋体" w:hAnsi="宋体" w:eastAsia="宋体" w:cs="宋体"/>
          <w:color w:val="auto"/>
          <w:sz w:val="24"/>
          <w:lang w:eastAsia="zh-CN"/>
        </w:rPr>
        <w:t>LCHJZB-2025-001</w:t>
      </w:r>
    </w:p>
    <w:p w14:paraId="74E68170">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u w:val="single"/>
          <w:lang w:eastAsia="zh-CN"/>
        </w:rPr>
      </w:pPr>
      <w:r>
        <w:rPr>
          <w:rFonts w:hint="eastAsia" w:ascii="宋体" w:hAnsi="宋体" w:eastAsia="宋体" w:cs="宋体"/>
          <w:color w:val="auto"/>
          <w:sz w:val="24"/>
        </w:rPr>
        <w:t>2、项目名称：</w:t>
      </w:r>
      <w:r>
        <w:rPr>
          <w:rFonts w:hint="eastAsia" w:ascii="宋体" w:hAnsi="宋体" w:eastAsia="宋体" w:cs="宋体"/>
          <w:color w:val="auto"/>
          <w:sz w:val="24"/>
          <w:lang w:eastAsia="zh-CN"/>
        </w:rPr>
        <w:t>双江自治县职业教育中心学生食堂及小卖部承包经营权招标项目</w:t>
      </w:r>
    </w:p>
    <w:p w14:paraId="52986490">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3、采购方式：公开招标</w:t>
      </w:r>
    </w:p>
    <w:p w14:paraId="752D07A9">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4、资格审查方式：资格后审</w:t>
      </w:r>
    </w:p>
    <w:p w14:paraId="24DFE198">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lang w:val="en-US"/>
        </w:rPr>
      </w:pPr>
      <w:r>
        <w:rPr>
          <w:rFonts w:hint="eastAsia" w:ascii="宋体" w:hAnsi="宋体" w:eastAsia="宋体" w:cs="宋体"/>
          <w:color w:val="auto"/>
          <w:sz w:val="24"/>
          <w:lang w:val="en-US"/>
        </w:rPr>
        <w:t>5、项目预算：本项目承包经营费预算为人民币</w:t>
      </w:r>
      <w:r>
        <w:rPr>
          <w:rFonts w:hint="eastAsia" w:ascii="宋体" w:hAnsi="宋体" w:eastAsia="宋体" w:cs="宋体"/>
          <w:color w:val="auto"/>
          <w:sz w:val="24"/>
          <w:lang w:val="en-US" w:eastAsia="zh-CN"/>
        </w:rPr>
        <w:t>120000</w:t>
      </w:r>
      <w:r>
        <w:rPr>
          <w:rFonts w:hint="eastAsia" w:ascii="宋体" w:hAnsi="宋体" w:eastAsia="宋体" w:cs="宋体"/>
          <w:color w:val="auto"/>
          <w:sz w:val="24"/>
          <w:lang w:val="en-US"/>
        </w:rPr>
        <w:t>.00元</w:t>
      </w:r>
      <w:r>
        <w:rPr>
          <w:rFonts w:hint="eastAsia" w:ascii="宋体" w:hAnsi="宋体" w:eastAsia="宋体" w:cs="宋体"/>
          <w:color w:val="auto"/>
          <w:sz w:val="24"/>
          <w:lang w:val="en-US" w:eastAsia="zh-CN"/>
        </w:rPr>
        <w:t>（大写：壹拾贰万元整）</w:t>
      </w:r>
      <w:r>
        <w:rPr>
          <w:rFonts w:hint="eastAsia" w:ascii="宋体" w:hAnsi="宋体" w:eastAsia="宋体" w:cs="宋体"/>
          <w:color w:val="auto"/>
          <w:sz w:val="24"/>
          <w:lang w:val="en-US"/>
        </w:rPr>
        <w:t>。</w:t>
      </w:r>
    </w:p>
    <w:p w14:paraId="16842A53">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rPr>
        <w:t>6、</w:t>
      </w:r>
      <w:r>
        <w:rPr>
          <w:rFonts w:hint="eastAsia" w:ascii="宋体" w:hAnsi="宋体" w:cs="宋体"/>
          <w:color w:val="auto"/>
          <w:sz w:val="24"/>
          <w:lang w:val="en-US" w:eastAsia="zh-CN"/>
        </w:rPr>
        <w:t>最高限价：</w:t>
      </w:r>
      <w:r>
        <w:rPr>
          <w:rFonts w:hint="eastAsia" w:ascii="宋体" w:hAnsi="宋体" w:eastAsia="宋体" w:cs="宋体"/>
          <w:color w:val="auto"/>
          <w:sz w:val="24"/>
          <w:lang w:val="en-US"/>
        </w:rPr>
        <w:t>人民币</w:t>
      </w:r>
      <w:r>
        <w:rPr>
          <w:rFonts w:hint="eastAsia" w:ascii="宋体" w:hAnsi="宋体" w:eastAsia="宋体" w:cs="宋体"/>
          <w:color w:val="auto"/>
          <w:sz w:val="24"/>
          <w:lang w:val="en-US" w:eastAsia="zh-CN"/>
        </w:rPr>
        <w:t>120000</w:t>
      </w:r>
      <w:r>
        <w:rPr>
          <w:rFonts w:hint="eastAsia" w:ascii="宋体" w:hAnsi="宋体" w:eastAsia="宋体" w:cs="宋体"/>
          <w:color w:val="auto"/>
          <w:sz w:val="24"/>
          <w:lang w:val="en-US"/>
        </w:rPr>
        <w:t>.00元</w:t>
      </w:r>
      <w:r>
        <w:rPr>
          <w:rFonts w:hint="eastAsia" w:ascii="宋体" w:hAnsi="宋体" w:eastAsia="宋体" w:cs="宋体"/>
          <w:color w:val="auto"/>
          <w:sz w:val="24"/>
          <w:lang w:val="en-US" w:eastAsia="zh-CN"/>
        </w:rPr>
        <w:t>（大写：壹拾贰万元整）</w:t>
      </w:r>
      <w:r>
        <w:rPr>
          <w:rFonts w:hint="eastAsia" w:ascii="宋体" w:hAnsi="宋体" w:eastAsia="宋体" w:cs="宋体"/>
          <w:color w:val="auto"/>
          <w:sz w:val="24"/>
          <w:lang w:val="en-US"/>
        </w:rPr>
        <w:t>。</w:t>
      </w:r>
    </w:p>
    <w:p w14:paraId="2BD615E7">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7、</w:t>
      </w:r>
      <w:r>
        <w:rPr>
          <w:rFonts w:hint="eastAsia" w:ascii="宋体" w:hAnsi="宋体" w:eastAsia="宋体" w:cs="宋体"/>
          <w:color w:val="auto"/>
          <w:sz w:val="24"/>
        </w:rPr>
        <w:t>采购需求：</w:t>
      </w:r>
    </w:p>
    <w:p w14:paraId="2FED4A5A">
      <w:pPr>
        <w:keepLines w:val="0"/>
        <w:pageBreakBefore w:val="0"/>
        <w:widowControl w:val="0"/>
        <w:shd w:val="clear"/>
        <w:kinsoku/>
        <w:wordWrap/>
        <w:overflowPunct/>
        <w:topLinePunct w:val="0"/>
        <w:autoSpaceDE/>
        <w:autoSpaceDN/>
        <w:bidi w:val="0"/>
        <w:snapToGrid/>
        <w:spacing w:line="336"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项目简介：</w:t>
      </w:r>
      <w:r>
        <w:rPr>
          <w:rFonts w:hint="eastAsia" w:ascii="宋体" w:hAnsi="宋体" w:eastAsia="宋体" w:cs="宋体"/>
          <w:color w:val="auto"/>
          <w:sz w:val="24"/>
          <w:highlight w:val="none"/>
          <w:lang w:val="en-US" w:eastAsia="zh-CN"/>
        </w:rPr>
        <w:t>双江职中教学时间段内常年在校就餐人数约200人。为保障教育教学活动及方便学生在校生活</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在校园内设有建筑面积750平方米的学生食堂一个，内部配有小卖部1个。为规范学生食堂及小卖部管理，经学校研究，报</w:t>
      </w:r>
      <w:r>
        <w:rPr>
          <w:rFonts w:hint="eastAsia" w:ascii="宋体" w:hAnsi="宋体" w:cs="宋体"/>
          <w:color w:val="auto"/>
          <w:sz w:val="24"/>
          <w:highlight w:val="none"/>
          <w:lang w:val="en-US" w:eastAsia="zh-CN"/>
        </w:rPr>
        <w:t>双江自治县教育体育局</w:t>
      </w:r>
      <w:r>
        <w:rPr>
          <w:rFonts w:hint="eastAsia" w:ascii="宋体" w:hAnsi="宋体" w:eastAsia="宋体" w:cs="宋体"/>
          <w:color w:val="auto"/>
          <w:sz w:val="24"/>
          <w:highlight w:val="none"/>
          <w:lang w:val="en-US" w:eastAsia="zh-CN"/>
        </w:rPr>
        <w:t>批复，对双江自治县职业教育中心学生食堂及小卖部承包经营权进行公开招标，由承包人在经营范围内自主经营，自负盈亏。</w:t>
      </w:r>
    </w:p>
    <w:p w14:paraId="4D6A5AE7">
      <w:pPr>
        <w:keepLines w:val="0"/>
        <w:pageBreakBefore w:val="0"/>
        <w:widowControl w:val="0"/>
        <w:shd w:val="clear"/>
        <w:kinsoku/>
        <w:wordWrap/>
        <w:overflowPunct/>
        <w:topLinePunct w:val="0"/>
        <w:autoSpaceDE/>
        <w:autoSpaceDN/>
        <w:bidi w:val="0"/>
        <w:snapToGrid/>
        <w:spacing w:line="336"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因县职中招生难，每学年在校就餐目前只能按200人测算，学生在校就餐时间每年200天。在校就读的都是困难家庭子女，平均一日三餐的消费17元，加上零食消费3元。还有极少数学生在食堂赊账就餐，到每学期发放国家助学金后再去支付伙食费。综合以上因素及过往学生消费管理测算，双江职中学生食堂和小卖部每天的营业额大约5000元左右，每年的营业额大约80万元。</w:t>
      </w:r>
    </w:p>
    <w:p w14:paraId="37FDD11D">
      <w:pPr>
        <w:keepLines w:val="0"/>
        <w:pageBreakBefore w:val="0"/>
        <w:widowControl w:val="0"/>
        <w:shd w:val="clear"/>
        <w:kinsoku/>
        <w:wordWrap/>
        <w:overflowPunct/>
        <w:topLinePunct w:val="0"/>
        <w:autoSpaceDE/>
        <w:autoSpaceDN/>
        <w:bidi w:val="0"/>
        <w:snapToGrid/>
        <w:spacing w:line="336" w:lineRule="auto"/>
        <w:ind w:firstLine="480"/>
        <w:rPr>
          <w:rFonts w:hint="eastAsia" w:ascii="宋体" w:hAnsi="宋体" w:eastAsia="宋体" w:cs="宋体"/>
          <w:color w:val="FF0000"/>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承包费用：由承包人按营业额的</w:t>
      </w:r>
      <w:r>
        <w:rPr>
          <w:rFonts w:hint="eastAsia" w:ascii="宋体" w:hAnsi="宋体" w:eastAsia="宋体" w:cs="宋体"/>
          <w:color w:val="auto"/>
          <w:sz w:val="24"/>
          <w:highlight w:val="none"/>
          <w:lang w:val="en-US" w:eastAsia="zh-CN"/>
        </w:rPr>
        <w:t>经营流水费率</w:t>
      </w:r>
      <w:r>
        <w:rPr>
          <w:rFonts w:hint="eastAsia" w:ascii="宋体" w:hAnsi="宋体" w:eastAsia="宋体" w:cs="宋体"/>
          <w:color w:val="auto"/>
          <w:sz w:val="24"/>
          <w:highlight w:val="none"/>
        </w:rPr>
        <w:t>一定比例向</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缴纳（不得低于营业额的</w:t>
      </w:r>
      <w:r>
        <w:rPr>
          <w:rFonts w:hint="eastAsia" w:ascii="宋体" w:hAnsi="宋体" w:eastAsia="宋体" w:cs="宋体"/>
          <w:color w:val="auto"/>
          <w:sz w:val="24"/>
          <w:highlight w:val="none"/>
          <w:lang w:val="en-US" w:eastAsia="zh-CN"/>
        </w:rPr>
        <w:t>经营流水费率</w:t>
      </w:r>
      <w:r>
        <w:rPr>
          <w:rFonts w:hint="eastAsia" w:ascii="宋体" w:hAnsi="宋体" w:eastAsia="宋体" w:cs="宋体"/>
          <w:color w:val="auto"/>
          <w:sz w:val="24"/>
          <w:highlight w:val="none"/>
        </w:rPr>
        <w:t>5%），具体费率由投标人自行报价。</w:t>
      </w:r>
    </w:p>
    <w:p w14:paraId="1B849287">
      <w:pPr>
        <w:keepLines w:val="0"/>
        <w:pageBreakBefore w:val="0"/>
        <w:widowControl w:val="0"/>
        <w:shd w:val="clear"/>
        <w:kinsoku/>
        <w:wordWrap/>
        <w:overflowPunct/>
        <w:topLinePunct w:val="0"/>
        <w:autoSpaceDE/>
        <w:autoSpaceDN/>
        <w:bidi w:val="0"/>
        <w:snapToGrid/>
        <w:spacing w:line="336" w:lineRule="auto"/>
        <w:ind w:firstLine="48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经营期限：</w:t>
      </w:r>
      <w:r>
        <w:rPr>
          <w:rFonts w:hint="eastAsia" w:ascii="宋体" w:hAnsi="宋体" w:eastAsia="宋体" w:cs="宋体"/>
          <w:color w:val="auto"/>
          <w:sz w:val="24"/>
          <w:lang w:val="en-US" w:eastAsia="zh-CN"/>
        </w:rPr>
        <w:t>三</w:t>
      </w:r>
      <w:r>
        <w:rPr>
          <w:rFonts w:hint="eastAsia" w:ascii="宋体" w:hAnsi="宋体" w:eastAsia="宋体" w:cs="宋体"/>
          <w:color w:val="auto"/>
          <w:sz w:val="24"/>
        </w:rPr>
        <w:t>年</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合同一年一签</w:t>
      </w:r>
      <w:r>
        <w:rPr>
          <w:rFonts w:hint="eastAsia" w:ascii="宋体" w:hAnsi="宋体" w:eastAsia="宋体" w:cs="宋体"/>
          <w:color w:val="auto"/>
          <w:sz w:val="24"/>
        </w:rPr>
        <w:t>（学校</w:t>
      </w:r>
      <w:r>
        <w:rPr>
          <w:rFonts w:hint="eastAsia" w:ascii="宋体" w:hAnsi="宋体" w:eastAsia="宋体" w:cs="宋体"/>
          <w:color w:val="auto"/>
          <w:sz w:val="24"/>
          <w:lang w:val="en-US" w:eastAsia="zh-CN"/>
        </w:rPr>
        <w:t>每年</w:t>
      </w:r>
      <w:r>
        <w:rPr>
          <w:rFonts w:hint="eastAsia" w:ascii="宋体" w:hAnsi="宋体" w:eastAsia="宋体" w:cs="宋体"/>
          <w:color w:val="auto"/>
          <w:sz w:val="24"/>
        </w:rPr>
        <w:t>对承包人</w:t>
      </w:r>
      <w:r>
        <w:rPr>
          <w:rFonts w:hint="eastAsia" w:ascii="宋体" w:hAnsi="宋体" w:eastAsia="宋体" w:cs="宋体"/>
          <w:color w:val="auto"/>
          <w:sz w:val="24"/>
          <w:lang w:val="en-US" w:eastAsia="zh-CN"/>
        </w:rPr>
        <w:t>服务情况进行</w:t>
      </w:r>
      <w:r>
        <w:rPr>
          <w:rFonts w:hint="eastAsia" w:ascii="宋体" w:hAnsi="宋体" w:eastAsia="宋体" w:cs="宋体"/>
          <w:color w:val="auto"/>
          <w:sz w:val="24"/>
        </w:rPr>
        <w:t>满意度评价</w:t>
      </w:r>
      <w:r>
        <w:rPr>
          <w:rFonts w:hint="eastAsia" w:ascii="宋体" w:hAnsi="宋体" w:eastAsia="宋体" w:cs="宋体"/>
          <w:color w:val="auto"/>
          <w:sz w:val="24"/>
          <w:lang w:eastAsia="zh-CN"/>
        </w:rPr>
        <w:t>，</w:t>
      </w:r>
      <w:r>
        <w:rPr>
          <w:rFonts w:hint="eastAsia" w:ascii="宋体" w:hAnsi="宋体" w:eastAsia="宋体" w:cs="宋体"/>
          <w:color w:val="auto"/>
          <w:sz w:val="24"/>
        </w:rPr>
        <w:t>合格</w:t>
      </w:r>
      <w:r>
        <w:rPr>
          <w:rFonts w:hint="eastAsia" w:ascii="宋体" w:hAnsi="宋体" w:eastAsia="宋体" w:cs="宋体"/>
          <w:color w:val="auto"/>
          <w:sz w:val="24"/>
          <w:lang w:val="en-US" w:eastAsia="zh-CN"/>
        </w:rPr>
        <w:t>后</w:t>
      </w:r>
      <w:r>
        <w:rPr>
          <w:rFonts w:hint="eastAsia" w:ascii="宋体" w:hAnsi="宋体" w:eastAsia="宋体" w:cs="宋体"/>
          <w:color w:val="auto"/>
          <w:sz w:val="24"/>
        </w:rPr>
        <w:t>续签合同）。</w:t>
      </w:r>
    </w:p>
    <w:p w14:paraId="34804D73">
      <w:pPr>
        <w:keepLines w:val="0"/>
        <w:pageBreakBefore w:val="0"/>
        <w:widowControl w:val="0"/>
        <w:shd w:val="clear"/>
        <w:kinsoku/>
        <w:wordWrap/>
        <w:overflowPunct/>
        <w:topLinePunct w:val="0"/>
        <w:autoSpaceDE/>
        <w:autoSpaceDN/>
        <w:bidi w:val="0"/>
        <w:snapToGrid/>
        <w:spacing w:line="336" w:lineRule="auto"/>
        <w:ind w:firstLine="48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服务地点：</w:t>
      </w:r>
      <w:r>
        <w:rPr>
          <w:rFonts w:hint="eastAsia" w:ascii="宋体" w:hAnsi="宋体" w:eastAsia="宋体" w:cs="宋体"/>
          <w:color w:val="auto"/>
          <w:sz w:val="24"/>
          <w:lang w:eastAsia="zh-CN"/>
        </w:rPr>
        <w:t>双江自治县职业教育中心</w:t>
      </w:r>
      <w:r>
        <w:rPr>
          <w:rFonts w:hint="eastAsia" w:ascii="宋体" w:hAnsi="宋体" w:eastAsia="宋体" w:cs="宋体"/>
          <w:color w:val="auto"/>
          <w:sz w:val="24"/>
        </w:rPr>
        <w:t>校园内。</w:t>
      </w:r>
    </w:p>
    <w:p w14:paraId="1F3093AF">
      <w:pPr>
        <w:keepLines w:val="0"/>
        <w:pageBreakBefore w:val="0"/>
        <w:widowControl w:val="0"/>
        <w:shd w:val="clear"/>
        <w:kinsoku/>
        <w:wordWrap/>
        <w:overflowPunct/>
        <w:topLinePunct w:val="0"/>
        <w:autoSpaceDE/>
        <w:autoSpaceDN/>
        <w:bidi w:val="0"/>
        <w:snapToGrid/>
        <w:spacing w:line="336" w:lineRule="auto"/>
        <w:ind w:firstLine="48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5）</w:t>
      </w:r>
      <w:r>
        <w:rPr>
          <w:rFonts w:hint="eastAsia" w:ascii="宋体" w:hAnsi="宋体" w:eastAsia="宋体" w:cs="宋体"/>
          <w:color w:val="auto"/>
          <w:sz w:val="24"/>
        </w:rPr>
        <w:t>招标范围及要求：</w:t>
      </w:r>
    </w:p>
    <w:p w14:paraId="3A88473B">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rPr>
        <w:t>①招标范围：</w:t>
      </w:r>
      <w:r>
        <w:rPr>
          <w:rFonts w:hint="eastAsia" w:ascii="宋体" w:hAnsi="宋体" w:eastAsia="宋体" w:cs="宋体"/>
          <w:color w:val="auto"/>
          <w:sz w:val="24"/>
          <w:lang w:eastAsia="zh-CN"/>
        </w:rPr>
        <w:t>双江自治县职业教育中心学生食堂及小卖部承包经营权招标项目</w:t>
      </w:r>
      <w:r>
        <w:rPr>
          <w:rFonts w:hint="eastAsia" w:ascii="宋体" w:hAnsi="宋体" w:eastAsia="宋体" w:cs="宋体"/>
          <w:color w:val="auto"/>
          <w:sz w:val="24"/>
          <w:highlight w:val="none"/>
        </w:rPr>
        <w:t>，食堂建筑面积约</w:t>
      </w:r>
      <w:r>
        <w:rPr>
          <w:rFonts w:hint="eastAsia" w:ascii="宋体" w:hAnsi="宋体" w:eastAsia="宋体" w:cs="宋体"/>
          <w:color w:val="auto"/>
          <w:sz w:val="24"/>
          <w:highlight w:val="none"/>
          <w:lang w:val="en-US" w:eastAsia="zh-CN"/>
        </w:rPr>
        <w:t>750.00</w:t>
      </w:r>
      <w:r>
        <w:rPr>
          <w:rFonts w:hint="eastAsia" w:ascii="宋体" w:hAnsi="宋体" w:eastAsia="宋体" w:cs="宋体"/>
          <w:color w:val="auto"/>
          <w:sz w:val="24"/>
          <w:highlight w:val="none"/>
        </w:rPr>
        <w:t>平方米（具体详见本招标文件第五章采购需求）。</w:t>
      </w:r>
    </w:p>
    <w:p w14:paraId="150D017C">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rPr>
      </w:pPr>
      <w:r>
        <w:rPr>
          <w:rFonts w:hint="eastAsia" w:ascii="宋体" w:hAnsi="宋体" w:eastAsia="宋体" w:cs="宋体"/>
          <w:color w:val="auto"/>
          <w:sz w:val="24"/>
        </w:rPr>
        <w:t>②学校出租只包括建筑场所，经营需要的各项设施设备均由承包方自行配置。</w:t>
      </w:r>
    </w:p>
    <w:p w14:paraId="688A6638">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lang w:val="en-US"/>
        </w:rPr>
      </w:pPr>
      <w:r>
        <w:rPr>
          <w:rFonts w:hint="eastAsia" w:ascii="宋体" w:hAnsi="宋体" w:eastAsia="宋体" w:cs="宋体"/>
          <w:color w:val="auto"/>
          <w:sz w:val="24"/>
          <w:lang w:val="en-US"/>
        </w:rPr>
        <w:t>特别注意：</w:t>
      </w:r>
    </w:p>
    <w:p w14:paraId="4DA23B9D">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highlight w:val="yellow"/>
        </w:rPr>
      </w:pPr>
      <w:r>
        <w:rPr>
          <w:rFonts w:hint="eastAsia" w:ascii="宋体" w:hAnsi="宋体" w:eastAsia="宋体" w:cs="宋体"/>
          <w:color w:val="auto"/>
          <w:sz w:val="24"/>
          <w:highlight w:val="none"/>
          <w:lang w:val="en-US"/>
        </w:rPr>
        <w:t>本项目现有设施设备均由</w:t>
      </w:r>
      <w:r>
        <w:rPr>
          <w:rFonts w:hint="eastAsia" w:ascii="宋体" w:hAnsi="宋体" w:eastAsia="宋体" w:cs="宋体"/>
          <w:color w:val="auto"/>
          <w:sz w:val="24"/>
          <w:highlight w:val="none"/>
          <w:lang w:val="en-US" w:eastAsia="zh-CN"/>
        </w:rPr>
        <w:t>学校</w:t>
      </w:r>
      <w:r>
        <w:rPr>
          <w:rFonts w:hint="eastAsia" w:ascii="宋体" w:hAnsi="宋体" w:eastAsia="宋体" w:cs="宋体"/>
          <w:color w:val="auto"/>
          <w:sz w:val="24"/>
          <w:highlight w:val="none"/>
          <w:lang w:val="en-US"/>
        </w:rPr>
        <w:t>投入，</w:t>
      </w:r>
      <w:r>
        <w:rPr>
          <w:rFonts w:hint="eastAsia" w:ascii="宋体" w:hAnsi="宋体" w:eastAsia="宋体" w:cs="宋体"/>
          <w:color w:val="auto"/>
          <w:sz w:val="24"/>
          <w:highlight w:val="none"/>
          <w:lang w:val="en-US" w:eastAsia="zh-CN"/>
        </w:rPr>
        <w:t>经学校班子会议决定</w:t>
      </w:r>
      <w:r>
        <w:rPr>
          <w:rFonts w:hint="eastAsia" w:ascii="宋体" w:hAnsi="宋体" w:eastAsia="宋体" w:cs="宋体"/>
          <w:color w:val="auto"/>
          <w:sz w:val="24"/>
          <w:highlight w:val="none"/>
          <w:lang w:val="en-US"/>
        </w:rPr>
        <w:t>，新中标单位须接收原承包单位投入的设备和设施，并承担转让的费用，双方若有异议，自行协商解决。新投入的设备和设施须符合学校及市场监管部门的标准要求。</w:t>
      </w:r>
      <w:r>
        <w:rPr>
          <w:rFonts w:hint="eastAsia" w:ascii="宋体" w:hAnsi="宋体" w:eastAsia="宋体" w:cs="宋体"/>
          <w:color w:val="auto"/>
          <w:sz w:val="24"/>
        </w:rPr>
        <w:t>为保证新学期学校</w:t>
      </w:r>
      <w:r>
        <w:rPr>
          <w:rFonts w:hint="eastAsia" w:ascii="宋体" w:hAnsi="宋体" w:eastAsia="宋体" w:cs="宋体"/>
          <w:color w:val="auto"/>
          <w:sz w:val="24"/>
          <w:lang w:val="en-US" w:eastAsia="zh-CN"/>
        </w:rPr>
        <w:t>食</w:t>
      </w:r>
      <w:r>
        <w:rPr>
          <w:rFonts w:hint="eastAsia" w:ascii="宋体" w:hAnsi="宋体" w:eastAsia="宋体" w:cs="宋体"/>
          <w:color w:val="auto"/>
          <w:sz w:val="24"/>
        </w:rPr>
        <w:t>堂顺利开餐，设施设备转让或采购安装必须在合同签订之日起7日内完成，未完成则终止合同。</w:t>
      </w:r>
    </w:p>
    <w:p w14:paraId="051D9D69">
      <w:pPr>
        <w:keepLines w:val="0"/>
        <w:pageBreakBefore w:val="0"/>
        <w:widowControl w:val="0"/>
        <w:shd w:val="clear"/>
        <w:kinsoku/>
        <w:wordWrap/>
        <w:overflowPunct/>
        <w:topLinePunct w:val="0"/>
        <w:autoSpaceDE/>
        <w:autoSpaceDN/>
        <w:bidi w:val="0"/>
        <w:snapToGrid/>
        <w:spacing w:line="336" w:lineRule="auto"/>
        <w:rPr>
          <w:rFonts w:hint="eastAsia" w:ascii="宋体" w:hAnsi="宋体" w:eastAsia="宋体" w:cs="宋体"/>
          <w:color w:val="FF0000"/>
          <w:sz w:val="24"/>
          <w:highlight w:val="none"/>
          <w:u w:val="single"/>
        </w:rPr>
      </w:pPr>
      <w:r>
        <w:rPr>
          <w:rFonts w:hint="eastAsia" w:ascii="宋体" w:hAnsi="宋体" w:eastAsia="宋体" w:cs="宋体"/>
          <w:bCs/>
          <w:color w:val="auto"/>
          <w:sz w:val="24"/>
        </w:rPr>
        <w:t xml:space="preserve">   </w:t>
      </w:r>
      <w:r>
        <w:rPr>
          <w:rFonts w:hint="eastAsia" w:ascii="宋体" w:hAnsi="宋体" w:eastAsia="宋体" w:cs="宋体"/>
          <w:color w:val="auto"/>
          <w:sz w:val="24"/>
          <w:highlight w:val="none"/>
        </w:rPr>
        <w:t xml:space="preserve"> ③学校食堂实行一日四餐制，承包人根据学校所规定的经营范围做到早餐、夜点每餐不得少于4个品种，中餐、晚餐每餐不得少于</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个荤</w:t>
      </w:r>
      <w:r>
        <w:rPr>
          <w:rFonts w:hint="eastAsia" w:ascii="宋体" w:hAnsi="宋体" w:eastAsia="宋体" w:cs="宋体"/>
          <w:color w:val="auto"/>
          <w:sz w:val="24"/>
          <w:highlight w:val="none"/>
          <w:lang w:val="en-US" w:eastAsia="zh-CN"/>
        </w:rPr>
        <w:t>菜（含串荤菜）</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4个</w:t>
      </w:r>
      <w:r>
        <w:rPr>
          <w:rFonts w:hint="eastAsia" w:ascii="宋体" w:hAnsi="宋体" w:eastAsia="宋体" w:cs="宋体"/>
          <w:color w:val="auto"/>
          <w:sz w:val="24"/>
          <w:highlight w:val="none"/>
        </w:rPr>
        <w:t>素菜</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素菜</w:t>
      </w:r>
      <w:r>
        <w:rPr>
          <w:rFonts w:hint="eastAsia" w:ascii="宋体" w:hAnsi="宋体" w:eastAsia="宋体" w:cs="宋体"/>
          <w:color w:val="auto"/>
          <w:sz w:val="24"/>
          <w:highlight w:val="none"/>
          <w:lang w:val="en-US" w:eastAsia="zh-CN"/>
        </w:rPr>
        <w:t>每</w:t>
      </w:r>
      <w:r>
        <w:rPr>
          <w:rFonts w:hint="eastAsia" w:ascii="宋体" w:hAnsi="宋体" w:eastAsia="宋体" w:cs="宋体"/>
          <w:color w:val="auto"/>
          <w:sz w:val="24"/>
          <w:highlight w:val="none"/>
        </w:rPr>
        <w:t>份不得少于</w:t>
      </w:r>
      <w:r>
        <w:rPr>
          <w:rFonts w:hint="eastAsia" w:ascii="宋体" w:hAnsi="宋体" w:cs="宋体"/>
          <w:color w:val="auto"/>
          <w:sz w:val="24"/>
          <w:highlight w:val="none"/>
          <w:lang w:val="en-US" w:eastAsia="zh-CN"/>
        </w:rPr>
        <w:t>100</w:t>
      </w:r>
      <w:r>
        <w:rPr>
          <w:rFonts w:hint="eastAsia" w:ascii="宋体" w:hAnsi="宋体" w:eastAsia="宋体" w:cs="宋体"/>
          <w:color w:val="auto"/>
          <w:sz w:val="24"/>
          <w:highlight w:val="none"/>
        </w:rPr>
        <w:t>g</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荤</w:t>
      </w:r>
      <w:r>
        <w:rPr>
          <w:rFonts w:hint="eastAsia" w:ascii="宋体" w:hAnsi="宋体" w:eastAsia="宋体" w:cs="宋体"/>
          <w:color w:val="auto"/>
          <w:sz w:val="24"/>
          <w:highlight w:val="none"/>
          <w:lang w:val="en-US" w:eastAsia="zh-CN"/>
        </w:rPr>
        <w:t>菜每</w:t>
      </w:r>
      <w:r>
        <w:rPr>
          <w:rFonts w:hint="eastAsia" w:ascii="宋体" w:hAnsi="宋体" w:eastAsia="宋体" w:cs="宋体"/>
          <w:color w:val="auto"/>
          <w:sz w:val="24"/>
          <w:highlight w:val="none"/>
        </w:rPr>
        <w:t>份不得少于</w:t>
      </w:r>
      <w:r>
        <w:rPr>
          <w:rFonts w:hint="eastAsia" w:ascii="宋体" w:hAnsi="宋体" w:cs="宋体"/>
          <w:color w:val="auto"/>
          <w:sz w:val="24"/>
          <w:highlight w:val="none"/>
          <w:lang w:val="en-US" w:eastAsia="zh-CN"/>
        </w:rPr>
        <w:t>100</w:t>
      </w:r>
      <w:r>
        <w:rPr>
          <w:rFonts w:hint="eastAsia" w:ascii="宋体" w:hAnsi="宋体" w:eastAsia="宋体" w:cs="宋体"/>
          <w:color w:val="auto"/>
          <w:sz w:val="24"/>
          <w:highlight w:val="none"/>
        </w:rPr>
        <w:t>g。保证饭菜质量、数量,所供应的饭菜必须做到荤素搭配，色、香、味俱佳，营养合理。积极配合</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食品安全监督员，做好每餐的食品留样工作，每个菜品留样重量不得低于</w:t>
      </w:r>
      <w:r>
        <w:rPr>
          <w:rFonts w:hint="eastAsia" w:ascii="宋体" w:hAnsi="宋体" w:cs="宋体"/>
          <w:color w:val="auto"/>
          <w:sz w:val="24"/>
          <w:highlight w:val="none"/>
          <w:lang w:val="en-US" w:eastAsia="zh-CN"/>
        </w:rPr>
        <w:t>125</w:t>
      </w:r>
      <w:r>
        <w:rPr>
          <w:rFonts w:hint="eastAsia" w:ascii="宋体" w:hAnsi="宋体" w:eastAsia="宋体" w:cs="宋体"/>
          <w:color w:val="auto"/>
          <w:sz w:val="24"/>
          <w:highlight w:val="none"/>
        </w:rPr>
        <w:t>g。</w:t>
      </w:r>
    </w:p>
    <w:p w14:paraId="705983BF">
      <w:pPr>
        <w:keepLines w:val="0"/>
        <w:pageBreakBefore w:val="0"/>
        <w:widowControl w:val="0"/>
        <w:shd w:val="clear"/>
        <w:kinsoku/>
        <w:wordWrap/>
        <w:overflowPunct/>
        <w:topLinePunct w:val="0"/>
        <w:autoSpaceDE/>
        <w:autoSpaceDN/>
        <w:bidi w:val="0"/>
        <w:snapToGrid/>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④水电费根据实际发生量结合实际相关主管部门的收费标准，由学校按学期代收代缴。</w:t>
      </w:r>
    </w:p>
    <w:p w14:paraId="63DD0A76">
      <w:pPr>
        <w:keepLines w:val="0"/>
        <w:pageBreakBefore w:val="0"/>
        <w:widowControl w:val="0"/>
        <w:shd w:val="clear"/>
        <w:kinsoku/>
        <w:wordWrap/>
        <w:overflowPunct/>
        <w:topLinePunct w:val="0"/>
        <w:autoSpaceDE/>
        <w:autoSpaceDN/>
        <w:bidi w:val="0"/>
        <w:snapToGrid/>
        <w:spacing w:line="336"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    ⑤</w:t>
      </w:r>
      <w:r>
        <w:rPr>
          <w:rFonts w:hint="eastAsia" w:ascii="宋体" w:hAnsi="宋体" w:eastAsia="宋体" w:cs="宋体"/>
          <w:color w:val="auto"/>
          <w:sz w:val="24"/>
        </w:rPr>
        <w:t>其他要求详见第五章采购需求。</w:t>
      </w:r>
    </w:p>
    <w:p w14:paraId="47516928">
      <w:pPr>
        <w:pStyle w:val="2"/>
        <w:keepLines w:val="0"/>
        <w:pageBreakBefore w:val="0"/>
        <w:widowControl w:val="0"/>
        <w:numPr>
          <w:ilvl w:val="1"/>
          <w:numId w:val="0"/>
        </w:numPr>
        <w:shd w:val="clear"/>
        <w:kinsoku/>
        <w:wordWrap/>
        <w:overflowPunct/>
        <w:topLinePunct w:val="0"/>
        <w:autoSpaceDE/>
        <w:autoSpaceDN/>
        <w:bidi w:val="0"/>
        <w:snapToGrid/>
        <w:spacing w:before="0" w:line="336" w:lineRule="auto"/>
        <w:ind w:left="425"/>
        <w:jc w:val="left"/>
        <w:rPr>
          <w:rFonts w:hint="eastAsia" w:ascii="宋体" w:hAnsi="宋体" w:eastAsia="宋体" w:cs="宋体"/>
          <w:color w:val="auto"/>
          <w:sz w:val="24"/>
          <w:szCs w:val="24"/>
        </w:rPr>
      </w:pPr>
      <w:bookmarkStart w:id="8" w:name="_Toc35393622"/>
      <w:bookmarkStart w:id="9" w:name="_Toc28359003"/>
      <w:bookmarkStart w:id="10" w:name="_Toc28359080"/>
      <w:bookmarkStart w:id="11" w:name="_Toc30180"/>
      <w:bookmarkStart w:id="12" w:name="_Toc2620"/>
      <w:bookmarkStart w:id="13" w:name="_Toc17530"/>
      <w:bookmarkStart w:id="14" w:name="_Toc35393791"/>
      <w:r>
        <w:rPr>
          <w:rFonts w:hint="eastAsia" w:ascii="宋体" w:hAnsi="宋体" w:eastAsia="宋体" w:cs="宋体"/>
          <w:color w:val="auto"/>
          <w:sz w:val="24"/>
          <w:szCs w:val="24"/>
        </w:rPr>
        <w:t>二、</w:t>
      </w:r>
      <w:r>
        <w:rPr>
          <w:rFonts w:hint="eastAsia" w:ascii="宋体" w:hAnsi="宋体" w:eastAsia="宋体" w:cs="宋体"/>
          <w:color w:val="auto"/>
          <w:sz w:val="24"/>
          <w:szCs w:val="24"/>
          <w:lang w:val="en-US"/>
        </w:rPr>
        <w:t>供应商</w:t>
      </w:r>
      <w:r>
        <w:rPr>
          <w:rFonts w:hint="eastAsia" w:ascii="宋体" w:hAnsi="宋体" w:eastAsia="宋体" w:cs="宋体"/>
          <w:color w:val="auto"/>
          <w:sz w:val="24"/>
          <w:szCs w:val="24"/>
        </w:rPr>
        <w:t>的资格要求：</w:t>
      </w:r>
      <w:bookmarkEnd w:id="8"/>
      <w:bookmarkEnd w:id="9"/>
      <w:bookmarkEnd w:id="10"/>
      <w:bookmarkEnd w:id="11"/>
      <w:bookmarkEnd w:id="12"/>
      <w:bookmarkEnd w:id="13"/>
      <w:bookmarkEnd w:id="14"/>
    </w:p>
    <w:p w14:paraId="6F74B101">
      <w:pPr>
        <w:keepLines w:val="0"/>
        <w:pageBreakBefore w:val="0"/>
        <w:widowControl w:val="0"/>
        <w:shd w:val="clear"/>
        <w:kinsoku/>
        <w:wordWrap/>
        <w:overflowPunct/>
        <w:topLinePunct w:val="0"/>
        <w:autoSpaceDE/>
        <w:autoSpaceDN/>
        <w:bidi w:val="0"/>
        <w:snapToGrid/>
        <w:spacing w:line="336" w:lineRule="auto"/>
        <w:ind w:firstLine="480" w:firstLineChars="200"/>
        <w:outlineLvl w:val="2"/>
        <w:rPr>
          <w:rFonts w:hint="eastAsia" w:ascii="宋体" w:hAnsi="宋体" w:eastAsia="宋体" w:cs="宋体"/>
          <w:color w:val="auto"/>
          <w:sz w:val="24"/>
        </w:rPr>
      </w:pPr>
      <w:bookmarkStart w:id="15" w:name="_Toc22429"/>
      <w:bookmarkStart w:id="16" w:name="_Toc5973"/>
      <w:bookmarkStart w:id="17" w:name="_Toc14648"/>
      <w:r>
        <w:rPr>
          <w:rFonts w:hint="eastAsia" w:ascii="宋体" w:hAnsi="宋体" w:eastAsia="宋体" w:cs="宋体"/>
          <w:color w:val="auto"/>
          <w:sz w:val="24"/>
        </w:rPr>
        <w:t>1.满足《中华人民共和国政府采购法》第二十二条规定：</w:t>
      </w:r>
      <w:bookmarkEnd w:id="15"/>
      <w:bookmarkEnd w:id="16"/>
      <w:bookmarkEnd w:id="17"/>
    </w:p>
    <w:p w14:paraId="6EAD6FA9">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1.1</w:t>
      </w:r>
      <w:r>
        <w:rPr>
          <w:rFonts w:hint="eastAsia" w:ascii="宋体" w:hAnsi="宋体" w:eastAsia="宋体" w:cs="宋体"/>
          <w:sz w:val="24"/>
          <w:szCs w:val="24"/>
          <w:highlight w:val="none"/>
        </w:rPr>
        <w:t>具有独立承担民事责任的能力</w:t>
      </w:r>
      <w:r>
        <w:rPr>
          <w:rFonts w:hint="eastAsia" w:ascii="宋体" w:hAnsi="宋体" w:eastAsia="宋体" w:cs="宋体"/>
          <w:sz w:val="24"/>
          <w:szCs w:val="24"/>
          <w:highlight w:val="none"/>
          <w:lang w:eastAsia="zh-CN"/>
        </w:rPr>
        <w:t>：提供有效的营业</w:t>
      </w:r>
      <w:r>
        <w:rPr>
          <w:rFonts w:hint="eastAsia" w:ascii="宋体" w:hAnsi="宋体" w:eastAsia="宋体" w:cs="宋体"/>
          <w:color w:val="auto"/>
          <w:sz w:val="24"/>
          <w:szCs w:val="24"/>
          <w:highlight w:val="none"/>
          <w:lang w:eastAsia="zh-CN"/>
        </w:rPr>
        <w:t>执照</w:t>
      </w:r>
      <w:r>
        <w:rPr>
          <w:rFonts w:hint="eastAsia" w:ascii="宋体" w:hAnsi="宋体" w:eastAsia="宋体" w:cs="宋体"/>
          <w:b/>
          <w:bCs/>
          <w:color w:val="auto"/>
          <w:sz w:val="24"/>
          <w:lang w:val="en-US" w:eastAsia="zh-CN"/>
        </w:rPr>
        <w:t>正本或副本</w:t>
      </w:r>
      <w:r>
        <w:rPr>
          <w:rFonts w:hint="eastAsia" w:ascii="宋体" w:hAnsi="宋体" w:eastAsia="宋体" w:cs="宋体"/>
          <w:b/>
          <w:bCs/>
          <w:color w:val="auto"/>
          <w:sz w:val="24"/>
          <w:lang w:val="en-US"/>
        </w:rPr>
        <w:t>（</w:t>
      </w:r>
      <w:r>
        <w:rPr>
          <w:rFonts w:hint="eastAsia" w:ascii="宋体" w:hAnsi="宋体" w:eastAsia="宋体" w:cs="宋体"/>
          <w:b/>
          <w:bCs/>
          <w:color w:val="auto"/>
          <w:sz w:val="24"/>
          <w:lang w:val="en-US" w:eastAsia="zh-CN"/>
        </w:rPr>
        <w:t>复印件加盖公章</w:t>
      </w:r>
      <w:r>
        <w:rPr>
          <w:rFonts w:hint="eastAsia" w:ascii="宋体" w:hAnsi="宋体" w:eastAsia="宋体" w:cs="宋体"/>
          <w:b/>
          <w:bCs/>
          <w:color w:val="auto"/>
          <w:sz w:val="24"/>
          <w:lang w:val="en-US"/>
        </w:rPr>
        <w:t>）</w:t>
      </w:r>
      <w:r>
        <w:rPr>
          <w:rFonts w:hint="eastAsia" w:ascii="宋体" w:hAnsi="宋体" w:eastAsia="宋体" w:cs="宋体"/>
          <w:color w:val="auto"/>
          <w:sz w:val="24"/>
        </w:rPr>
        <w:t>；</w:t>
      </w:r>
    </w:p>
    <w:p w14:paraId="34328250">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1.2具有良好的商业信誉和健全的</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"http://www.so.com/s?q=%E8%B4%A2%E5%8A%A1%E4%BC%9A%E8%AE%A1%E5%88%B6%E5%BA%A6&amp;ie=utf-8&amp;src=internal_wenda_recommend_textn" \t "https://wenda.so.com/q/_blank" </w:instrText>
      </w:r>
      <w:r>
        <w:rPr>
          <w:rFonts w:hint="eastAsia" w:ascii="宋体" w:hAnsi="宋体" w:eastAsia="宋体" w:cs="宋体"/>
          <w:color w:val="auto"/>
        </w:rPr>
        <w:fldChar w:fldCharType="separate"/>
      </w:r>
      <w:r>
        <w:rPr>
          <w:rFonts w:hint="eastAsia" w:ascii="宋体" w:hAnsi="宋体" w:eastAsia="宋体" w:cs="宋体"/>
          <w:color w:val="auto"/>
          <w:sz w:val="24"/>
        </w:rPr>
        <w:t>财务会计制度</w:t>
      </w:r>
      <w:r>
        <w:rPr>
          <w:rFonts w:hint="eastAsia" w:ascii="宋体" w:hAnsi="宋体" w:eastAsia="宋体" w:cs="宋体"/>
          <w:color w:val="auto"/>
          <w:sz w:val="24"/>
        </w:rPr>
        <w:fldChar w:fldCharType="end"/>
      </w:r>
      <w:r>
        <w:rPr>
          <w:rFonts w:hint="eastAsia" w:ascii="宋体" w:hAnsi="宋体" w:eastAsia="宋体" w:cs="宋体"/>
          <w:color w:val="auto"/>
          <w:sz w:val="24"/>
        </w:rPr>
        <w:t>：</w:t>
      </w:r>
    </w:p>
    <w:p w14:paraId="3EAAB9CE">
      <w:pPr>
        <w:keepLines w:val="0"/>
        <w:pageBreakBefore w:val="0"/>
        <w:widowControl w:val="0"/>
        <w:shd w:val="clear"/>
        <w:kinsoku/>
        <w:wordWrap/>
        <w:overflowPunct/>
        <w:topLinePunct w:val="0"/>
        <w:autoSpaceDE/>
        <w:autoSpaceDN/>
        <w:bidi w:val="0"/>
        <w:snapToGrid/>
        <w:spacing w:line="336" w:lineRule="auto"/>
        <w:ind w:firstLine="482" w:firstLineChars="200"/>
        <w:rPr>
          <w:rFonts w:hint="eastAsia" w:ascii="宋体" w:hAnsi="宋体" w:eastAsia="宋体" w:cs="宋体"/>
          <w:color w:val="auto"/>
          <w:sz w:val="24"/>
        </w:rPr>
      </w:pPr>
      <w:r>
        <w:rPr>
          <w:rFonts w:hint="eastAsia" w:ascii="宋体" w:hAnsi="宋体" w:eastAsia="宋体" w:cs="宋体"/>
          <w:b/>
          <w:bCs/>
          <w:color w:val="auto"/>
          <w:sz w:val="24"/>
        </w:rPr>
        <w:t>1.2.1具有良好的商业信誉：</w:t>
      </w:r>
      <w:r>
        <w:rPr>
          <w:rFonts w:hint="eastAsia" w:ascii="宋体" w:hAnsi="宋体" w:eastAsia="宋体" w:cs="宋体"/>
          <w:color w:val="auto"/>
          <w:sz w:val="24"/>
        </w:rPr>
        <w:t>供应商在本项目递交投标文件截止时间前在“信用中国”网站（www.creditchina.gov.cn）未被列入失信被执行人记录、重大税收违法失信主体</w:t>
      </w:r>
      <w:r>
        <w:rPr>
          <w:rFonts w:hint="eastAsia" w:ascii="宋体" w:hAnsi="宋体" w:cs="宋体"/>
          <w:color w:val="auto"/>
          <w:sz w:val="24"/>
          <w:lang w:eastAsia="zh-CN"/>
        </w:rPr>
        <w:t>，</w:t>
      </w:r>
      <w:r>
        <w:rPr>
          <w:rFonts w:hint="eastAsia" w:ascii="宋体" w:hAnsi="宋体" w:eastAsia="宋体" w:cs="宋体"/>
          <w:color w:val="auto"/>
          <w:sz w:val="24"/>
        </w:rPr>
        <w:t>且在中国政府采购网（www.ccgp.gov.cn）没有政府采购严重违法失信行为记录；</w:t>
      </w:r>
    </w:p>
    <w:p w14:paraId="36091D78">
      <w:pPr>
        <w:keepLines w:val="0"/>
        <w:pageBreakBefore w:val="0"/>
        <w:widowControl w:val="0"/>
        <w:shd w:val="clear"/>
        <w:kinsoku/>
        <w:wordWrap/>
        <w:overflowPunct/>
        <w:topLinePunct w:val="0"/>
        <w:autoSpaceDE/>
        <w:autoSpaceDN/>
        <w:bidi w:val="0"/>
        <w:snapToGrid/>
        <w:spacing w:line="336" w:lineRule="auto"/>
        <w:ind w:firstLine="482" w:firstLineChars="200"/>
        <w:rPr>
          <w:rFonts w:hint="eastAsia" w:ascii="宋体" w:hAnsi="宋体" w:eastAsia="宋体" w:cs="宋体"/>
          <w:color w:val="auto"/>
          <w:sz w:val="24"/>
        </w:rPr>
      </w:pPr>
      <w:r>
        <w:rPr>
          <w:rFonts w:hint="eastAsia" w:ascii="宋体" w:hAnsi="宋体" w:eastAsia="宋体" w:cs="宋体"/>
          <w:b/>
          <w:bCs/>
          <w:color w:val="auto"/>
          <w:sz w:val="24"/>
        </w:rPr>
        <w:t>1.2.2有健全的</w:t>
      </w:r>
      <w:r>
        <w:rPr>
          <w:rFonts w:hint="eastAsia" w:ascii="宋体" w:hAnsi="宋体" w:eastAsia="宋体" w:cs="宋体"/>
          <w:color w:val="auto"/>
          <w:sz w:val="24"/>
        </w:rPr>
        <w:t>商业信誉和健全的</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"http://www.so.com/s?q=%E8%B4%A2%E5%8A%A1%E4%BC%9A%E8%AE%A1%E5%88%B6%E5%BA%A6&amp;ie=utf-8&amp;src=internal_wenda_recommend_textn" \t "https://wenda.so.com/q/_blank" </w:instrText>
      </w:r>
      <w:r>
        <w:rPr>
          <w:rFonts w:hint="eastAsia" w:ascii="宋体" w:hAnsi="宋体" w:eastAsia="宋体" w:cs="宋体"/>
          <w:color w:val="auto"/>
        </w:rPr>
        <w:fldChar w:fldCharType="separate"/>
      </w:r>
      <w:r>
        <w:rPr>
          <w:rFonts w:hint="eastAsia" w:ascii="宋体" w:hAnsi="宋体" w:eastAsia="宋体" w:cs="宋体"/>
          <w:color w:val="auto"/>
          <w:sz w:val="24"/>
        </w:rPr>
        <w:t>财务会计制度</w:t>
      </w:r>
      <w:r>
        <w:rPr>
          <w:rFonts w:hint="eastAsia" w:ascii="宋体" w:hAnsi="宋体" w:eastAsia="宋体" w:cs="宋体"/>
          <w:color w:val="auto"/>
          <w:sz w:val="24"/>
        </w:rPr>
        <w:fldChar w:fldCharType="end"/>
      </w:r>
      <w:r>
        <w:rPr>
          <w:rFonts w:hint="eastAsia" w:ascii="宋体" w:hAnsi="宋体" w:eastAsia="宋体" w:cs="宋体"/>
          <w:b/>
          <w:bCs/>
          <w:color w:val="auto"/>
          <w:sz w:val="24"/>
        </w:rPr>
        <w:t>：</w:t>
      </w:r>
      <w:r>
        <w:rPr>
          <w:rFonts w:hint="eastAsia" w:ascii="宋体" w:hAnsi="宋体" w:eastAsia="宋体" w:cs="宋体"/>
          <w:color w:val="auto"/>
          <w:sz w:val="24"/>
        </w:rPr>
        <w:t>提</w:t>
      </w:r>
      <w:r>
        <w:rPr>
          <w:rFonts w:hint="eastAsia" w:ascii="宋体" w:hAnsi="宋体" w:eastAsia="宋体" w:cs="宋体"/>
          <w:color w:val="auto"/>
          <w:sz w:val="24"/>
          <w:highlight w:val="none"/>
        </w:rPr>
        <w:t>供202</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年其中</w:t>
      </w:r>
      <w:r>
        <w:rPr>
          <w:rFonts w:hint="eastAsia" w:ascii="宋体" w:hAnsi="宋体" w:eastAsia="宋体" w:cs="宋体"/>
          <w:color w:val="auto"/>
          <w:sz w:val="24"/>
        </w:rPr>
        <w:t>任意一年的财务报表</w:t>
      </w:r>
      <w:r>
        <w:rPr>
          <w:rFonts w:hint="eastAsia" w:ascii="宋体" w:hAnsi="宋体" w:eastAsia="宋体" w:cs="宋体"/>
          <w:color w:val="auto"/>
          <w:sz w:val="24"/>
          <w:lang w:eastAsia="zh-CN"/>
        </w:rPr>
        <w:t>（</w:t>
      </w:r>
      <w:r>
        <w:rPr>
          <w:rFonts w:hint="eastAsia" w:ascii="宋体" w:hAnsi="宋体" w:eastAsia="宋体" w:cs="宋体"/>
          <w:color w:val="auto"/>
          <w:sz w:val="24"/>
        </w:rPr>
        <w:t>包括但不限于：资产负债表、利润表（或损益表）、现金流量表</w:t>
      </w:r>
      <w:r>
        <w:rPr>
          <w:rFonts w:hint="eastAsia" w:ascii="宋体" w:hAnsi="宋体" w:eastAsia="宋体" w:cs="宋体"/>
          <w:color w:val="auto"/>
          <w:sz w:val="24"/>
          <w:lang w:eastAsia="zh-CN"/>
        </w:rPr>
        <w:t>）</w:t>
      </w:r>
      <w:r>
        <w:rPr>
          <w:rFonts w:hint="eastAsia" w:ascii="宋体" w:hAnsi="宋体" w:eastAsia="宋体" w:cs="宋体"/>
          <w:color w:val="auto"/>
          <w:sz w:val="24"/>
        </w:rPr>
        <w:t>或经第三方机构审计的审计报告</w:t>
      </w:r>
      <w:r>
        <w:rPr>
          <w:rFonts w:hint="eastAsia" w:ascii="宋体" w:hAnsi="宋体" w:eastAsia="宋体" w:cs="宋体"/>
          <w:color w:val="auto"/>
          <w:sz w:val="24"/>
          <w:lang w:eastAsia="zh-CN"/>
        </w:rPr>
        <w:t>（</w:t>
      </w:r>
      <w:r>
        <w:rPr>
          <w:rFonts w:hint="eastAsia" w:ascii="宋体" w:hAnsi="宋体" w:eastAsia="宋体" w:cs="宋体"/>
          <w:color w:val="auto"/>
          <w:sz w:val="24"/>
        </w:rPr>
        <w:t>包括但不限于：资产负债表、利润表（或损益表）、现金流量表</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5D4B47F0">
      <w:pPr>
        <w:keepLines w:val="0"/>
        <w:pageBreakBefore w:val="0"/>
        <w:widowControl w:val="0"/>
        <w:shd w:val="clear"/>
        <w:kinsoku/>
        <w:wordWrap/>
        <w:overflowPunct/>
        <w:topLinePunct w:val="0"/>
        <w:autoSpaceDE/>
        <w:autoSpaceDN/>
        <w:bidi w:val="0"/>
        <w:snapToGrid/>
        <w:spacing w:line="336" w:lineRule="auto"/>
        <w:ind w:firstLine="566" w:firstLineChars="236"/>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rPr>
        <w:t>注：①供应商若为事业单位的，则不需提供利润表（或损益表</w:t>
      </w:r>
      <w:r>
        <w:rPr>
          <w:rFonts w:hint="eastAsia" w:ascii="宋体" w:hAnsi="宋体" w:eastAsia="宋体" w:cs="宋体"/>
          <w:b w:val="0"/>
          <w:bCs w:val="0"/>
          <w:color w:val="auto"/>
          <w:sz w:val="24"/>
          <w:highlight w:val="none"/>
        </w:rPr>
        <w:t>）；新成立企业不满三年的，只需提供成立至今的财务报表或经第三方机构审计的审计报告</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新成立企业不满</w:t>
      </w:r>
      <w:r>
        <w:rPr>
          <w:rFonts w:hint="eastAsia" w:ascii="宋体" w:hAnsi="宋体" w:eastAsia="宋体" w:cs="宋体"/>
          <w:b w:val="0"/>
          <w:bCs w:val="0"/>
          <w:color w:val="auto"/>
          <w:sz w:val="24"/>
          <w:highlight w:val="none"/>
          <w:lang w:val="en-US" w:eastAsia="zh-CN"/>
        </w:rPr>
        <w:t>三个月</w:t>
      </w:r>
      <w:r>
        <w:rPr>
          <w:rFonts w:hint="eastAsia" w:ascii="宋体" w:hAnsi="宋体" w:eastAsia="宋体" w:cs="宋体"/>
          <w:b w:val="0"/>
          <w:bCs w:val="0"/>
          <w:color w:val="auto"/>
          <w:sz w:val="24"/>
          <w:highlight w:val="none"/>
        </w:rPr>
        <w:t>的</w:t>
      </w:r>
      <w:r>
        <w:rPr>
          <w:rFonts w:hint="eastAsia" w:ascii="宋体" w:hAnsi="宋体" w:eastAsia="宋体" w:cs="宋体"/>
          <w:b w:val="0"/>
          <w:bCs w:val="0"/>
          <w:color w:val="auto"/>
          <w:sz w:val="24"/>
          <w:highlight w:val="none"/>
          <w:lang w:val="en-US" w:eastAsia="zh-CN"/>
        </w:rPr>
        <w:t>可以不提供</w:t>
      </w:r>
      <w:r>
        <w:rPr>
          <w:rFonts w:hint="eastAsia" w:ascii="宋体" w:hAnsi="宋体" w:eastAsia="宋体" w:cs="宋体"/>
          <w:b w:val="0"/>
          <w:bCs w:val="0"/>
          <w:color w:val="auto"/>
          <w:sz w:val="24"/>
          <w:highlight w:val="none"/>
        </w:rPr>
        <w:t>。</w:t>
      </w:r>
    </w:p>
    <w:p w14:paraId="778C15BB">
      <w:pPr>
        <w:keepLines w:val="0"/>
        <w:pageBreakBefore w:val="0"/>
        <w:widowControl w:val="0"/>
        <w:shd w:val="clear"/>
        <w:kinsoku/>
        <w:wordWrap/>
        <w:overflowPunct/>
        <w:topLinePunct w:val="0"/>
        <w:autoSpaceDE/>
        <w:autoSpaceDN/>
        <w:bidi w:val="0"/>
        <w:snapToGrid/>
        <w:spacing w:line="336" w:lineRule="auto"/>
        <w:ind w:firstLine="566" w:firstLineChars="236"/>
        <w:rPr>
          <w:rFonts w:hint="eastAsia" w:ascii="宋体" w:hAnsi="宋体" w:eastAsia="宋体" w:cs="宋体"/>
          <w:color w:val="auto"/>
          <w:sz w:val="24"/>
        </w:rPr>
      </w:pPr>
      <w:r>
        <w:rPr>
          <w:rFonts w:hint="eastAsia" w:ascii="宋体" w:hAnsi="宋体" w:eastAsia="宋体" w:cs="宋体"/>
          <w:color w:val="auto"/>
          <w:sz w:val="24"/>
        </w:rPr>
        <w:t>1.3具有履行合同所必需的设备和专业技术能力：供应商须提供具备履行合同所必需的设备和专业技术能力的</w:t>
      </w:r>
      <w:r>
        <w:rPr>
          <w:rFonts w:hint="eastAsia" w:ascii="宋体" w:hAnsi="宋体" w:eastAsia="宋体" w:cs="宋体"/>
          <w:b/>
          <w:bCs/>
          <w:color w:val="auto"/>
          <w:sz w:val="24"/>
          <w:highlight w:val="none"/>
        </w:rPr>
        <w:t>相关证明资料或书面声明函</w:t>
      </w:r>
      <w:r>
        <w:rPr>
          <w:rFonts w:hint="eastAsia" w:ascii="宋体" w:hAnsi="宋体" w:eastAsia="宋体" w:cs="宋体"/>
          <w:b/>
          <w:bCs/>
          <w:color w:val="auto"/>
          <w:sz w:val="24"/>
        </w:rPr>
        <w:t>；</w:t>
      </w:r>
    </w:p>
    <w:p w14:paraId="444291BA">
      <w:pPr>
        <w:keepLines w:val="0"/>
        <w:pageBreakBefore w:val="0"/>
        <w:widowControl w:val="0"/>
        <w:shd w:val="clear"/>
        <w:kinsoku/>
        <w:wordWrap/>
        <w:overflowPunct/>
        <w:topLinePunct w:val="0"/>
        <w:autoSpaceDE/>
        <w:autoSpaceDN/>
        <w:bidi w:val="0"/>
        <w:snapToGrid/>
        <w:spacing w:line="336" w:lineRule="auto"/>
        <w:ind w:firstLine="566" w:firstLineChars="236"/>
        <w:rPr>
          <w:rFonts w:hint="eastAsia" w:ascii="宋体" w:hAnsi="宋体" w:eastAsia="宋体" w:cs="宋体"/>
          <w:color w:val="auto"/>
          <w:sz w:val="24"/>
        </w:rPr>
      </w:pPr>
      <w:r>
        <w:rPr>
          <w:rFonts w:hint="eastAsia" w:ascii="宋体" w:hAnsi="宋体" w:eastAsia="宋体" w:cs="宋体"/>
          <w:color w:val="auto"/>
          <w:sz w:val="24"/>
        </w:rPr>
        <w:t>1.4</w:t>
      </w:r>
      <w:r>
        <w:rPr>
          <w:rFonts w:hint="eastAsia" w:ascii="宋体" w:hAnsi="宋体" w:eastAsia="宋体" w:cs="宋体"/>
          <w:color w:val="auto"/>
          <w:sz w:val="24"/>
          <w:lang w:val="zh-CN"/>
        </w:rPr>
        <w:t>有依法缴纳税收和</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"http://www.so.com/s?q=%E7%A4%BE%E4%BC%9A%E4%BF%9D%E9%9A%9C%E8%B5%84%E9%87%91&amp;ie=utf-8&amp;src=internal_wenda_recommend_textn" \t "https://wenda.so.com/q/_blank" </w:instrText>
      </w:r>
      <w:r>
        <w:rPr>
          <w:rFonts w:hint="eastAsia" w:ascii="宋体" w:hAnsi="宋体" w:eastAsia="宋体" w:cs="宋体"/>
          <w:color w:val="auto"/>
        </w:rPr>
        <w:fldChar w:fldCharType="separate"/>
      </w:r>
      <w:r>
        <w:rPr>
          <w:rFonts w:hint="eastAsia" w:ascii="宋体" w:hAnsi="宋体" w:eastAsia="宋体" w:cs="宋体"/>
          <w:color w:val="auto"/>
          <w:sz w:val="24"/>
          <w:lang w:val="zh-CN"/>
        </w:rPr>
        <w:t>社会保障资金</w:t>
      </w:r>
      <w:r>
        <w:rPr>
          <w:rFonts w:hint="eastAsia" w:ascii="宋体" w:hAnsi="宋体" w:eastAsia="宋体" w:cs="宋体"/>
          <w:color w:val="auto"/>
          <w:sz w:val="24"/>
          <w:lang w:val="zh-CN"/>
        </w:rPr>
        <w:fldChar w:fldCharType="end"/>
      </w:r>
      <w:r>
        <w:rPr>
          <w:rFonts w:hint="eastAsia" w:ascii="宋体" w:hAnsi="宋体" w:eastAsia="宋体" w:cs="宋体"/>
          <w:color w:val="auto"/>
          <w:sz w:val="24"/>
          <w:lang w:val="zh-CN"/>
        </w:rPr>
        <w:t>的良好记录；</w:t>
      </w:r>
    </w:p>
    <w:p w14:paraId="605C051C">
      <w:pPr>
        <w:keepLines w:val="0"/>
        <w:pageBreakBefore w:val="0"/>
        <w:widowControl w:val="0"/>
        <w:shd w:val="clear"/>
        <w:kinsoku/>
        <w:wordWrap/>
        <w:overflowPunct/>
        <w:topLinePunct w:val="0"/>
        <w:autoSpaceDE/>
        <w:autoSpaceDN/>
        <w:bidi w:val="0"/>
        <w:snapToGrid/>
        <w:spacing w:line="336" w:lineRule="auto"/>
        <w:ind w:firstLine="569" w:firstLineChars="236"/>
        <w:rPr>
          <w:rFonts w:hint="eastAsia" w:ascii="宋体" w:hAnsi="宋体" w:eastAsia="宋体" w:cs="宋体"/>
          <w:color w:val="auto"/>
          <w:sz w:val="24"/>
          <w:highlight w:val="none"/>
        </w:rPr>
      </w:pPr>
      <w:r>
        <w:rPr>
          <w:rFonts w:hint="eastAsia" w:ascii="宋体" w:hAnsi="宋体" w:eastAsia="宋体" w:cs="宋体"/>
          <w:b/>
          <w:bCs/>
          <w:color w:val="auto"/>
          <w:sz w:val="24"/>
        </w:rPr>
        <w:t>1.4.1依法缴纳税收证明：</w:t>
      </w:r>
      <w:r>
        <w:rPr>
          <w:rFonts w:hint="eastAsia" w:ascii="宋体" w:hAnsi="宋体" w:eastAsia="宋体" w:cs="宋体"/>
          <w:color w:val="auto"/>
          <w:sz w:val="24"/>
          <w:highlight w:val="none"/>
        </w:rPr>
        <w:t>缴税所属时间在202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年01月至投标截止时间前</w:t>
      </w:r>
      <w:r>
        <w:rPr>
          <w:rFonts w:hint="eastAsia" w:ascii="宋体" w:hAnsi="宋体" w:eastAsia="宋体" w:cs="宋体"/>
          <w:b/>
          <w:bCs/>
          <w:color w:val="auto"/>
          <w:sz w:val="24"/>
          <w:highlight w:val="none"/>
        </w:rPr>
        <w:t>任意连续3个月</w:t>
      </w:r>
      <w:r>
        <w:rPr>
          <w:rFonts w:hint="eastAsia" w:ascii="宋体" w:hAnsi="宋体" w:eastAsia="宋体" w:cs="宋体"/>
          <w:color w:val="auto"/>
          <w:sz w:val="24"/>
          <w:highlight w:val="none"/>
        </w:rPr>
        <w:t>的税务局税收通用缴款书复印件或银行电子缴税（费）凭证复印件或税务局出具纳税情况的相关证明复印件</w:t>
      </w:r>
      <w:r>
        <w:rPr>
          <w:rFonts w:hint="eastAsia" w:ascii="宋体" w:hAnsi="宋体" w:eastAsia="宋体" w:cs="宋体"/>
          <w:b/>
          <w:bCs/>
          <w:color w:val="auto"/>
          <w:sz w:val="24"/>
          <w:highlight w:val="none"/>
        </w:rPr>
        <w:t>（投标截止时间前新成立不满3个月的新公司，提供成立之日至投标截止时间前所具有的纳税证明材料）</w:t>
      </w:r>
      <w:r>
        <w:rPr>
          <w:rFonts w:hint="eastAsia" w:ascii="宋体" w:hAnsi="宋体" w:eastAsia="宋体" w:cs="宋体"/>
          <w:color w:val="auto"/>
          <w:sz w:val="24"/>
          <w:highlight w:val="none"/>
        </w:rPr>
        <w:t xml:space="preserve">； </w:t>
      </w:r>
    </w:p>
    <w:p w14:paraId="6F2B4D76">
      <w:pPr>
        <w:keepLines w:val="0"/>
        <w:pageBreakBefore w:val="0"/>
        <w:widowControl w:val="0"/>
        <w:shd w:val="clear"/>
        <w:kinsoku/>
        <w:wordWrap/>
        <w:overflowPunct/>
        <w:topLinePunct w:val="0"/>
        <w:autoSpaceDE/>
        <w:autoSpaceDN/>
        <w:bidi w:val="0"/>
        <w:snapToGrid/>
        <w:spacing w:line="336" w:lineRule="auto"/>
        <w:ind w:firstLine="569" w:firstLineChars="236"/>
        <w:rPr>
          <w:rFonts w:hint="eastAsia" w:ascii="宋体" w:hAnsi="宋体" w:eastAsia="宋体" w:cs="宋体"/>
          <w:color w:val="auto"/>
          <w:sz w:val="24"/>
          <w:highlight w:val="none"/>
        </w:rPr>
      </w:pPr>
      <w:r>
        <w:rPr>
          <w:rFonts w:hint="eastAsia" w:ascii="宋体" w:hAnsi="宋体" w:eastAsia="宋体" w:cs="宋体"/>
          <w:b/>
          <w:bCs/>
          <w:color w:val="auto"/>
          <w:sz w:val="24"/>
        </w:rPr>
        <w:t>1.4.2依法缴纳社会保障资金证明：</w:t>
      </w:r>
      <w:r>
        <w:rPr>
          <w:rFonts w:hint="eastAsia" w:ascii="宋体" w:hAnsi="宋体" w:eastAsia="宋体" w:cs="宋体"/>
          <w:color w:val="auto"/>
          <w:sz w:val="24"/>
        </w:rPr>
        <w:t>缴费所属时间在202</w:t>
      </w:r>
      <w:r>
        <w:rPr>
          <w:rFonts w:hint="eastAsia" w:ascii="宋体" w:hAnsi="宋体" w:eastAsia="宋体" w:cs="宋体"/>
          <w:color w:val="auto"/>
          <w:sz w:val="24"/>
          <w:lang w:val="en-US" w:eastAsia="zh-CN"/>
        </w:rPr>
        <w:t>3</w:t>
      </w:r>
      <w:r>
        <w:rPr>
          <w:rFonts w:hint="eastAsia" w:ascii="宋体" w:hAnsi="宋体" w:eastAsia="宋体" w:cs="宋体"/>
          <w:color w:val="auto"/>
          <w:sz w:val="24"/>
        </w:rPr>
        <w:t>年01月至投标截止时间前</w:t>
      </w:r>
      <w:r>
        <w:rPr>
          <w:rFonts w:hint="eastAsia" w:ascii="宋体" w:hAnsi="宋体" w:eastAsia="宋体" w:cs="宋体"/>
          <w:b/>
          <w:bCs/>
          <w:color w:val="auto"/>
          <w:sz w:val="24"/>
        </w:rPr>
        <w:t>任意连续3个月</w:t>
      </w:r>
      <w:r>
        <w:rPr>
          <w:rFonts w:hint="eastAsia" w:ascii="宋体" w:hAnsi="宋体" w:eastAsia="宋体" w:cs="宋体"/>
          <w:color w:val="auto"/>
          <w:sz w:val="24"/>
        </w:rPr>
        <w:t>的社会保险费缴款书复印件或银行电子缴税（费）凭证复印件或社保管理部门出具的有效</w:t>
      </w:r>
      <w:r>
        <w:rPr>
          <w:rFonts w:hint="eastAsia" w:ascii="宋体" w:hAnsi="宋体" w:eastAsia="宋体" w:cs="宋体"/>
          <w:color w:val="auto"/>
          <w:sz w:val="24"/>
          <w:highlight w:val="none"/>
        </w:rPr>
        <w:t>的缴款证明复印件</w:t>
      </w:r>
      <w:r>
        <w:rPr>
          <w:rFonts w:hint="eastAsia" w:ascii="宋体" w:hAnsi="宋体" w:eastAsia="宋体" w:cs="宋体"/>
          <w:b/>
          <w:bCs/>
          <w:color w:val="auto"/>
          <w:sz w:val="24"/>
          <w:highlight w:val="none"/>
        </w:rPr>
        <w:t>（投标截止时间前新成立不满3个月的新公司，提供成立之日至投标截止时间前所具有的缴纳社会保障资金证明材料）</w:t>
      </w:r>
      <w:r>
        <w:rPr>
          <w:rFonts w:hint="eastAsia" w:ascii="宋体" w:hAnsi="宋体" w:eastAsia="宋体" w:cs="宋体"/>
          <w:color w:val="auto"/>
          <w:sz w:val="24"/>
          <w:highlight w:val="none"/>
        </w:rPr>
        <w:t>；</w:t>
      </w:r>
    </w:p>
    <w:p w14:paraId="450497BB">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1.5参加政府采购活动前三年内，在经营活动中没有重大违法记录：供应商必须提供参加政府采购活动前3年内在经营活动中没有重大违法记录的</w:t>
      </w:r>
      <w:r>
        <w:rPr>
          <w:rFonts w:hint="eastAsia" w:ascii="宋体" w:hAnsi="宋体" w:eastAsia="宋体" w:cs="宋体"/>
          <w:b/>
          <w:bCs/>
          <w:color w:val="auto"/>
          <w:sz w:val="24"/>
        </w:rPr>
        <w:t>书面声明函</w:t>
      </w:r>
      <w:r>
        <w:rPr>
          <w:rFonts w:hint="eastAsia" w:ascii="宋体" w:hAnsi="宋体" w:eastAsia="宋体" w:cs="宋体"/>
          <w:color w:val="auto"/>
          <w:sz w:val="24"/>
        </w:rPr>
        <w:t>（重大违法记录，是指供应商因违法经营受到刑事处罚或者责令停产停业、吊销许可证或者执照、较大数额罚款等行政处罚）；</w:t>
      </w:r>
    </w:p>
    <w:p w14:paraId="69199CC9">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1.6法律、行政法规规定的其他条件。</w:t>
      </w:r>
    </w:p>
    <w:p w14:paraId="22BCC77B">
      <w:pPr>
        <w:keepLines w:val="0"/>
        <w:pageBreakBefore w:val="0"/>
        <w:widowControl w:val="0"/>
        <w:shd w:val="clear"/>
        <w:kinsoku/>
        <w:wordWrap/>
        <w:overflowPunct/>
        <w:topLinePunct w:val="0"/>
        <w:autoSpaceDE/>
        <w:autoSpaceDN/>
        <w:bidi w:val="0"/>
        <w:snapToGrid/>
        <w:spacing w:line="336" w:lineRule="auto"/>
        <w:ind w:firstLine="480" w:firstLineChars="200"/>
        <w:outlineLvl w:val="2"/>
        <w:rPr>
          <w:rFonts w:hint="eastAsia" w:ascii="宋体" w:hAnsi="宋体" w:eastAsia="宋体" w:cs="宋体"/>
          <w:color w:val="auto"/>
          <w:sz w:val="24"/>
          <w:u w:val="single"/>
        </w:rPr>
      </w:pPr>
      <w:bookmarkStart w:id="18" w:name="_Toc6783"/>
      <w:bookmarkStart w:id="19" w:name="_Toc28499"/>
      <w:bookmarkStart w:id="20" w:name="_Toc15073"/>
      <w:bookmarkStart w:id="21" w:name="_Toc28359081"/>
      <w:bookmarkStart w:id="22" w:name="_Toc28359004"/>
      <w:r>
        <w:rPr>
          <w:rFonts w:hint="eastAsia" w:ascii="宋体" w:hAnsi="宋体" w:eastAsia="宋体" w:cs="宋体"/>
          <w:color w:val="auto"/>
          <w:sz w:val="24"/>
        </w:rPr>
        <w:t>2.落实政府采购政策需满足的资格要求：</w:t>
      </w:r>
      <w:bookmarkEnd w:id="18"/>
      <w:bookmarkEnd w:id="19"/>
      <w:bookmarkEnd w:id="20"/>
    </w:p>
    <w:p w14:paraId="66BCC865">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highlight w:val="yellow"/>
        </w:rPr>
      </w:pPr>
      <w:r>
        <w:rPr>
          <w:rFonts w:hint="eastAsia" w:ascii="宋体" w:hAnsi="宋体" w:eastAsia="宋体" w:cs="宋体"/>
          <w:color w:val="auto"/>
          <w:sz w:val="24"/>
        </w:rPr>
        <w:t>2.1关于中小微企业的规定：根据《政府采购促进中小企业发展管理办法》（财库〔2020〕46号）</w:t>
      </w:r>
      <w:r>
        <w:rPr>
          <w:rFonts w:hint="eastAsia" w:ascii="宋体" w:hAnsi="宋体" w:eastAsia="宋体" w:cs="宋体"/>
          <w:color w:val="auto"/>
          <w:sz w:val="24"/>
          <w:highlight w:val="none"/>
        </w:rPr>
        <w:t>的规定，</w:t>
      </w:r>
      <w:r>
        <w:rPr>
          <w:rFonts w:hint="eastAsia" w:ascii="宋体" w:hAnsi="宋体" w:eastAsia="宋体" w:cs="宋体"/>
          <w:color w:val="auto"/>
          <w:sz w:val="24"/>
        </w:rPr>
        <w:t>对小微企业提供本企业的产品、其他企业提供小微企业的产品，对其提供的产品价格给予 10%的扣除，用扣除后的价格参与评审。</w:t>
      </w:r>
    </w:p>
    <w:p w14:paraId="0EAEF6E8">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2.2关于节能、环保产品的规定：政府采购属于节能（环保标志）清单中产品时，在技术、服务等指标同等条件下，应当优先采购节能（环保标志）清单所列的节能（环保标志）产品。</w:t>
      </w:r>
    </w:p>
    <w:p w14:paraId="604F81A4">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2.3关于监狱企业产品的规定：监狱企业视同小型、微型企业，享受评审中价格扣除的政府采购政策。</w:t>
      </w:r>
    </w:p>
    <w:p w14:paraId="59E37232">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cs="宋体"/>
          <w:color w:val="auto"/>
          <w:sz w:val="24"/>
          <w:lang w:val="en-US" w:eastAsia="zh-CN"/>
        </w:rPr>
        <w:t>4</w:t>
      </w:r>
      <w:r>
        <w:rPr>
          <w:rFonts w:hint="eastAsia" w:ascii="宋体" w:hAnsi="宋体" w:eastAsia="宋体" w:cs="宋体"/>
          <w:color w:val="auto"/>
          <w:sz w:val="24"/>
        </w:rPr>
        <w:t>关于残疾人福利性单位产品的规定，在政府采购活动中，视同小型、微型企业，享受评审中价格扣除的政府采购政策。</w:t>
      </w:r>
    </w:p>
    <w:p w14:paraId="2818E943">
      <w:pPr>
        <w:keepLines w:val="0"/>
        <w:pageBreakBefore w:val="0"/>
        <w:widowControl w:val="0"/>
        <w:shd w:val="clear"/>
        <w:kinsoku/>
        <w:wordWrap/>
        <w:overflowPunct/>
        <w:topLinePunct w:val="0"/>
        <w:autoSpaceDE/>
        <w:autoSpaceDN/>
        <w:bidi w:val="0"/>
        <w:snapToGrid/>
        <w:spacing w:line="336" w:lineRule="auto"/>
        <w:ind w:firstLine="480" w:firstLineChars="200"/>
        <w:outlineLvl w:val="2"/>
        <w:rPr>
          <w:rFonts w:hint="eastAsia" w:ascii="宋体" w:hAnsi="宋体" w:eastAsia="宋体" w:cs="宋体"/>
          <w:color w:val="auto"/>
          <w:sz w:val="24"/>
        </w:rPr>
      </w:pPr>
      <w:bookmarkStart w:id="23" w:name="_Toc11662"/>
      <w:bookmarkStart w:id="24" w:name="_Toc21162"/>
      <w:bookmarkStart w:id="25" w:name="_Toc20412"/>
      <w:r>
        <w:rPr>
          <w:rFonts w:hint="eastAsia" w:ascii="宋体" w:hAnsi="宋体" w:eastAsia="宋体" w:cs="宋体"/>
          <w:color w:val="auto"/>
          <w:sz w:val="24"/>
          <w:lang w:val="en-US" w:eastAsia="zh-CN"/>
        </w:rPr>
        <w:t>3.</w:t>
      </w:r>
      <w:r>
        <w:rPr>
          <w:rFonts w:hint="eastAsia" w:ascii="宋体" w:hAnsi="宋体" w:eastAsia="宋体" w:cs="宋体"/>
          <w:color w:val="auto"/>
          <w:sz w:val="24"/>
        </w:rPr>
        <w:t>本项目的特定资格要求：</w:t>
      </w:r>
      <w:bookmarkEnd w:id="23"/>
      <w:bookmarkEnd w:id="24"/>
      <w:bookmarkEnd w:id="25"/>
    </w:p>
    <w:p w14:paraId="09606D9C">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3.1供应商应具有有效的食品经营许可证；</w:t>
      </w:r>
    </w:p>
    <w:p w14:paraId="17C10B6E">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highlight w:val="yellow"/>
        </w:rPr>
      </w:pPr>
      <w:r>
        <w:rPr>
          <w:rFonts w:hint="eastAsia" w:ascii="宋体" w:hAnsi="宋体" w:eastAsia="宋体" w:cs="宋体"/>
          <w:color w:val="auto"/>
          <w:sz w:val="24"/>
          <w:highlight w:val="none"/>
        </w:rPr>
        <w:t>3.2投入人员：供应商拟派的厨师人员不少于2人，要求</w:t>
      </w:r>
      <w:r>
        <w:rPr>
          <w:rFonts w:hint="eastAsia" w:ascii="宋体" w:hAnsi="宋体" w:cs="宋体"/>
          <w:color w:val="auto"/>
          <w:sz w:val="24"/>
          <w:highlight w:val="none"/>
          <w:lang w:val="en-US" w:eastAsia="zh-CN"/>
        </w:rPr>
        <w:t>持有中式烹调师初级（含）及以上</w:t>
      </w:r>
      <w:r>
        <w:rPr>
          <w:rFonts w:hint="eastAsia" w:ascii="宋体" w:hAnsi="宋体" w:eastAsia="宋体" w:cs="宋体"/>
          <w:color w:val="auto"/>
          <w:sz w:val="24"/>
          <w:highlight w:val="none"/>
        </w:rPr>
        <w:t>厨师证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并</w:t>
      </w:r>
      <w:r>
        <w:rPr>
          <w:rFonts w:hint="eastAsia" w:ascii="宋体" w:hAnsi="宋体" w:cs="宋体"/>
          <w:color w:val="auto"/>
          <w:sz w:val="24"/>
          <w:highlight w:val="none"/>
          <w:lang w:eastAsia="zh-CN"/>
        </w:rPr>
        <w:t>提供有效的健康证</w:t>
      </w:r>
      <w:r>
        <w:rPr>
          <w:rFonts w:hint="eastAsia" w:ascii="宋体" w:hAnsi="宋体" w:eastAsia="宋体" w:cs="宋体"/>
          <w:color w:val="auto"/>
          <w:sz w:val="24"/>
          <w:highlight w:val="none"/>
        </w:rPr>
        <w:t>；食堂服务人员不得少于</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人，均需提供有效的健康证。供应商拟派的全部服务人员必须与中标后实际到岗人员一致，除采购人同意外不得更换（提供相关承诺书）；</w:t>
      </w:r>
    </w:p>
    <w:p w14:paraId="4A32811B">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iCs/>
          <w:color w:val="auto"/>
          <w:sz w:val="24"/>
          <w:highlight w:val="none"/>
        </w:rPr>
      </w:pPr>
      <w:r>
        <w:rPr>
          <w:rFonts w:hint="eastAsia" w:ascii="宋体" w:hAnsi="宋体" w:eastAsia="宋体" w:cs="宋体"/>
          <w:color w:val="auto"/>
          <w:sz w:val="24"/>
        </w:rPr>
        <w:t>3.3单位负责人为同一人或者存在直接控股、管理关系的不同单位，不得同时参加本项目投</w:t>
      </w:r>
      <w:r>
        <w:rPr>
          <w:rFonts w:hint="eastAsia" w:ascii="宋体" w:hAnsi="宋体" w:eastAsia="宋体" w:cs="宋体"/>
          <w:iCs/>
          <w:color w:val="auto"/>
          <w:sz w:val="24"/>
        </w:rPr>
        <w:t>标，否则均视为无</w:t>
      </w:r>
      <w:r>
        <w:rPr>
          <w:rFonts w:hint="eastAsia" w:ascii="宋体" w:hAnsi="宋体" w:eastAsia="宋体" w:cs="宋体"/>
          <w:iCs/>
          <w:color w:val="auto"/>
          <w:sz w:val="24"/>
          <w:highlight w:val="none"/>
        </w:rPr>
        <w:t>效</w:t>
      </w:r>
      <w:r>
        <w:rPr>
          <w:rFonts w:hint="eastAsia" w:ascii="宋体" w:hAnsi="宋体" w:eastAsia="宋体" w:cs="宋体"/>
          <w:b/>
          <w:bCs/>
          <w:iCs/>
          <w:color w:val="auto"/>
          <w:sz w:val="24"/>
          <w:highlight w:val="none"/>
        </w:rPr>
        <w:t>（投标文件中提供声明函）</w:t>
      </w:r>
      <w:r>
        <w:rPr>
          <w:rFonts w:hint="eastAsia" w:ascii="宋体" w:hAnsi="宋体" w:eastAsia="宋体" w:cs="宋体"/>
          <w:iCs/>
          <w:color w:val="auto"/>
          <w:sz w:val="24"/>
          <w:highlight w:val="none"/>
        </w:rPr>
        <w:t>；</w:t>
      </w:r>
    </w:p>
    <w:p w14:paraId="06A38CAB">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iCs/>
          <w:color w:val="auto"/>
          <w:sz w:val="24"/>
        </w:rPr>
      </w:pPr>
      <w:r>
        <w:rPr>
          <w:rFonts w:hint="eastAsia" w:ascii="宋体" w:hAnsi="宋体" w:eastAsia="宋体" w:cs="宋体"/>
          <w:iCs/>
          <w:color w:val="auto"/>
          <w:sz w:val="24"/>
        </w:rPr>
        <w:t>3.4本项目不接受联合体投标；</w:t>
      </w:r>
    </w:p>
    <w:p w14:paraId="49AFF0B2">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iCs/>
          <w:color w:val="auto"/>
          <w:sz w:val="24"/>
        </w:rPr>
      </w:pPr>
      <w:r>
        <w:rPr>
          <w:rFonts w:hint="eastAsia" w:ascii="宋体" w:hAnsi="宋体" w:eastAsia="宋体" w:cs="宋体"/>
          <w:iCs/>
          <w:color w:val="auto"/>
          <w:sz w:val="24"/>
        </w:rPr>
        <w:t>3.5符合招标文件规定的其它要求。</w:t>
      </w:r>
    </w:p>
    <w:p w14:paraId="6CBD555C">
      <w:pPr>
        <w:pStyle w:val="2"/>
        <w:keepLines w:val="0"/>
        <w:pageBreakBefore w:val="0"/>
        <w:widowControl w:val="0"/>
        <w:numPr>
          <w:ilvl w:val="1"/>
          <w:numId w:val="0"/>
        </w:numPr>
        <w:shd w:val="clear"/>
        <w:kinsoku/>
        <w:wordWrap/>
        <w:overflowPunct/>
        <w:topLinePunct w:val="0"/>
        <w:autoSpaceDE/>
        <w:autoSpaceDN/>
        <w:bidi w:val="0"/>
        <w:snapToGrid/>
        <w:spacing w:before="0" w:line="336" w:lineRule="auto"/>
        <w:ind w:left="425"/>
        <w:jc w:val="left"/>
        <w:rPr>
          <w:rFonts w:hint="eastAsia" w:ascii="宋体" w:hAnsi="宋体" w:eastAsia="宋体" w:cs="宋体"/>
          <w:color w:val="auto"/>
          <w:sz w:val="24"/>
          <w:szCs w:val="24"/>
          <w:lang w:val="en-US" w:eastAsia="zh-CN"/>
        </w:rPr>
      </w:pPr>
      <w:bookmarkStart w:id="26" w:name="_Toc23889"/>
      <w:bookmarkStart w:id="27" w:name="_Toc16310"/>
      <w:bookmarkStart w:id="28" w:name="_Toc2795"/>
      <w:r>
        <w:rPr>
          <w:rFonts w:hint="eastAsia" w:ascii="宋体" w:hAnsi="宋体" w:eastAsia="宋体" w:cs="宋体"/>
          <w:color w:val="auto"/>
          <w:sz w:val="24"/>
          <w:szCs w:val="24"/>
          <w:lang w:val="en-US" w:eastAsia="zh-CN"/>
        </w:rPr>
        <w:t>4、</w:t>
      </w:r>
      <w:bookmarkEnd w:id="21"/>
      <w:bookmarkEnd w:id="22"/>
      <w:bookmarkEnd w:id="26"/>
      <w:bookmarkEnd w:id="27"/>
      <w:bookmarkEnd w:id="28"/>
      <w:r>
        <w:rPr>
          <w:rFonts w:hint="eastAsia" w:ascii="宋体" w:hAnsi="宋体" w:eastAsia="宋体" w:cs="宋体"/>
          <w:color w:val="auto"/>
          <w:sz w:val="24"/>
          <w:szCs w:val="24"/>
          <w:lang w:val="en-US" w:eastAsia="zh-CN"/>
        </w:rPr>
        <w:t>其他要求</w:t>
      </w:r>
    </w:p>
    <w:p w14:paraId="14FF1462">
      <w:pPr>
        <w:pStyle w:val="2"/>
        <w:keepLines w:val="0"/>
        <w:pageBreakBefore w:val="0"/>
        <w:widowControl w:val="0"/>
        <w:numPr>
          <w:ilvl w:val="1"/>
          <w:numId w:val="0"/>
        </w:numPr>
        <w:shd w:val="clear"/>
        <w:kinsoku/>
        <w:wordWrap/>
        <w:overflowPunct/>
        <w:topLinePunct w:val="0"/>
        <w:autoSpaceDE/>
        <w:autoSpaceDN/>
        <w:bidi w:val="0"/>
        <w:snapToGrid/>
        <w:spacing w:before="0" w:line="336" w:lineRule="auto"/>
        <w:ind w:left="425"/>
        <w:jc w:val="left"/>
        <w:rPr>
          <w:rFonts w:hint="eastAsia" w:ascii="宋体" w:hAnsi="宋体" w:eastAsia="宋体" w:cs="宋体"/>
          <w:b/>
          <w:bCs/>
          <w:color w:val="auto"/>
          <w:spacing w:val="10"/>
          <w:kern w:val="2"/>
          <w:sz w:val="24"/>
          <w:szCs w:val="24"/>
          <w:lang w:val="en-US" w:eastAsia="zh-CN" w:bidi="ar-SA"/>
        </w:rPr>
      </w:pPr>
      <w:r>
        <w:rPr>
          <w:rFonts w:hint="eastAsia" w:ascii="宋体" w:hAnsi="宋体" w:eastAsia="宋体" w:cs="宋体"/>
          <w:b/>
          <w:bCs/>
          <w:color w:val="auto"/>
          <w:spacing w:val="10"/>
          <w:kern w:val="2"/>
          <w:sz w:val="24"/>
          <w:szCs w:val="24"/>
          <w:lang w:val="en-US" w:eastAsia="zh-CN" w:bidi="ar-SA"/>
        </w:rPr>
        <w:t>4.1采购人统一组织进行踏勘现场：</w:t>
      </w:r>
    </w:p>
    <w:p w14:paraId="61B4E3FF">
      <w:pPr>
        <w:pStyle w:val="2"/>
        <w:keepNext/>
        <w:keepLines w:val="0"/>
        <w:pageBreakBefore w:val="0"/>
        <w:widowControl w:val="0"/>
        <w:numPr>
          <w:ilvl w:val="1"/>
          <w:numId w:val="0"/>
        </w:numPr>
        <w:shd w:val="clear"/>
        <w:kinsoku/>
        <w:wordWrap/>
        <w:overflowPunct/>
        <w:topLinePunct w:val="0"/>
        <w:autoSpaceDE/>
        <w:autoSpaceDN/>
        <w:bidi w:val="0"/>
        <w:adjustRightInd w:val="0"/>
        <w:snapToGrid/>
        <w:spacing w:before="0" w:line="336" w:lineRule="auto"/>
        <w:ind w:left="0" w:firstLine="520" w:firstLineChars="200"/>
        <w:jc w:val="left"/>
        <w:textAlignment w:val="baseline"/>
        <w:rPr>
          <w:rFonts w:hint="eastAsia" w:ascii="宋体" w:hAnsi="宋体" w:eastAsia="宋体" w:cs="宋体"/>
          <w:b w:val="0"/>
          <w:color w:val="auto"/>
          <w:spacing w:val="10"/>
          <w:kern w:val="2"/>
          <w:sz w:val="24"/>
          <w:szCs w:val="24"/>
          <w:highlight w:val="none"/>
          <w:lang w:val="en-US" w:eastAsia="zh-CN" w:bidi="ar-SA"/>
        </w:rPr>
      </w:pPr>
      <w:r>
        <w:rPr>
          <w:rFonts w:hint="eastAsia" w:ascii="宋体" w:hAnsi="宋体" w:eastAsia="宋体" w:cs="宋体"/>
          <w:b w:val="0"/>
          <w:color w:val="auto"/>
          <w:spacing w:val="10"/>
          <w:kern w:val="2"/>
          <w:sz w:val="24"/>
          <w:szCs w:val="24"/>
          <w:lang w:val="en-US" w:eastAsia="zh-CN" w:bidi="ar-SA"/>
        </w:rPr>
        <w:t>踏勘时间定于2025年01月09日09时00分，投标人在双江自治县职业教育中心大门口集合，踏勘现场时由投标人的法定代表人或委托代理人携带法定代表人身份证明书原件、法定代表人授权委托书原件（法定代表人踏勘现场的无须提供）、法定代表人或委托代理人的身份证原件进行现场踏勘。踏勘完毕后，由采购人出具现场踏勘证明，投标人出具现场踏勘承</w:t>
      </w:r>
      <w:r>
        <w:rPr>
          <w:rFonts w:hint="eastAsia" w:ascii="宋体" w:hAnsi="宋体" w:eastAsia="宋体" w:cs="宋体"/>
          <w:b w:val="0"/>
          <w:color w:val="auto"/>
          <w:spacing w:val="10"/>
          <w:kern w:val="2"/>
          <w:sz w:val="24"/>
          <w:szCs w:val="24"/>
          <w:highlight w:val="none"/>
          <w:lang w:val="en-US" w:eastAsia="zh-CN" w:bidi="ar-SA"/>
        </w:rPr>
        <w:t>诺书。投标文件中须提供现场踏勘证明或现场踏勘承诺书，承诺已知晓现场情况，服务过程中不得以现场情况不明提出措施、变更、低于成本、增加费用等要求。</w:t>
      </w:r>
    </w:p>
    <w:p w14:paraId="2B0BFA1D">
      <w:pPr>
        <w:pStyle w:val="2"/>
        <w:keepLines w:val="0"/>
        <w:pageBreakBefore w:val="0"/>
        <w:widowControl w:val="0"/>
        <w:numPr>
          <w:ilvl w:val="1"/>
          <w:numId w:val="0"/>
        </w:numPr>
        <w:shd w:val="clear"/>
        <w:kinsoku/>
        <w:wordWrap/>
        <w:overflowPunct/>
        <w:topLinePunct w:val="0"/>
        <w:autoSpaceDE/>
        <w:autoSpaceDN/>
        <w:bidi w:val="0"/>
        <w:snapToGrid/>
        <w:spacing w:before="0" w:line="336" w:lineRule="auto"/>
        <w:ind w:left="425"/>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lang w:eastAsia="zh-CN"/>
        </w:rPr>
        <w:t>购买招标文件</w:t>
      </w:r>
      <w:bookmarkStart w:id="63" w:name="_GoBack"/>
      <w:bookmarkEnd w:id="63"/>
    </w:p>
    <w:p w14:paraId="77AA3E55">
      <w:pPr>
        <w:keepLines w:val="0"/>
        <w:pageBreakBefore w:val="0"/>
        <w:widowControl w:val="0"/>
        <w:shd w:val="clear"/>
        <w:kinsoku/>
        <w:wordWrap/>
        <w:overflowPunct/>
        <w:topLinePunct w:val="0"/>
        <w:autoSpaceDE/>
        <w:autoSpaceDN/>
        <w:bidi w:val="0"/>
        <w:snapToGrid/>
        <w:spacing w:line="336" w:lineRule="auto"/>
        <w:ind w:firstLine="520" w:firstLineChars="200"/>
        <w:rPr>
          <w:rFonts w:hint="eastAsia" w:ascii="宋体" w:hAnsi="宋体" w:eastAsia="宋体" w:cs="宋体"/>
          <w:color w:val="auto"/>
          <w:spacing w:val="10"/>
          <w:sz w:val="24"/>
        </w:rPr>
      </w:pPr>
      <w:r>
        <w:rPr>
          <w:rFonts w:hint="eastAsia" w:ascii="宋体" w:hAnsi="宋体" w:eastAsia="宋体" w:cs="宋体"/>
          <w:color w:val="auto"/>
          <w:spacing w:val="10"/>
          <w:sz w:val="24"/>
        </w:rPr>
        <w:t>1.凡有意报名参加本项目的供应商，请</w:t>
      </w:r>
      <w:r>
        <w:rPr>
          <w:rFonts w:hint="eastAsia" w:ascii="宋体" w:hAnsi="宋体" w:eastAsia="宋体" w:cs="宋体"/>
          <w:color w:val="auto"/>
          <w:spacing w:val="10"/>
          <w:sz w:val="24"/>
          <w:highlight w:val="none"/>
        </w:rPr>
        <w:t>于</w:t>
      </w:r>
      <w:r>
        <w:rPr>
          <w:rFonts w:hint="eastAsia" w:ascii="宋体" w:hAnsi="宋体" w:eastAsia="宋体" w:cs="宋体"/>
          <w:color w:val="auto"/>
          <w:spacing w:val="10"/>
          <w:sz w:val="24"/>
          <w:highlight w:val="none"/>
          <w:lang w:eastAsia="zh-CN"/>
        </w:rPr>
        <w:t>2025年01月03日至2025年01月10日</w:t>
      </w:r>
      <w:r>
        <w:rPr>
          <w:rFonts w:hint="eastAsia" w:ascii="宋体" w:hAnsi="宋体" w:eastAsia="宋体" w:cs="宋体"/>
          <w:color w:val="auto"/>
          <w:spacing w:val="10"/>
          <w:sz w:val="24"/>
        </w:rPr>
        <w:t>，每天上午</w:t>
      </w:r>
      <w:r>
        <w:rPr>
          <w:rFonts w:hint="eastAsia" w:ascii="宋体" w:hAnsi="宋体" w:cs="宋体"/>
          <w:color w:val="auto"/>
          <w:spacing w:val="10"/>
          <w:sz w:val="24"/>
          <w:lang w:val="en-US" w:eastAsia="zh-CN"/>
        </w:rPr>
        <w:t>09</w:t>
      </w:r>
      <w:r>
        <w:rPr>
          <w:rFonts w:hint="eastAsia" w:ascii="宋体" w:hAnsi="宋体" w:eastAsia="宋体" w:cs="宋体"/>
          <w:color w:val="auto"/>
          <w:spacing w:val="10"/>
          <w:sz w:val="24"/>
        </w:rPr>
        <w:t>时</w:t>
      </w:r>
      <w:r>
        <w:rPr>
          <w:rFonts w:hint="eastAsia" w:ascii="宋体" w:hAnsi="宋体" w:cs="宋体"/>
          <w:color w:val="auto"/>
          <w:spacing w:val="10"/>
          <w:sz w:val="24"/>
          <w:lang w:val="en-US" w:eastAsia="zh-CN"/>
        </w:rPr>
        <w:t>00</w:t>
      </w:r>
      <w:r>
        <w:rPr>
          <w:rFonts w:hint="eastAsia" w:ascii="宋体" w:hAnsi="宋体" w:eastAsia="宋体" w:cs="宋体"/>
          <w:color w:val="auto"/>
          <w:spacing w:val="10"/>
          <w:sz w:val="24"/>
        </w:rPr>
        <w:t>分至12时00分，下午</w:t>
      </w:r>
      <w:r>
        <w:rPr>
          <w:rFonts w:hint="eastAsia" w:ascii="宋体" w:hAnsi="宋体" w:cs="宋体"/>
          <w:color w:val="auto"/>
          <w:spacing w:val="10"/>
          <w:sz w:val="24"/>
          <w:lang w:eastAsia="zh-CN"/>
        </w:rPr>
        <w:t>14时00分</w:t>
      </w:r>
      <w:r>
        <w:rPr>
          <w:rFonts w:hint="eastAsia" w:ascii="宋体" w:hAnsi="宋体" w:eastAsia="宋体" w:cs="宋体"/>
          <w:color w:val="auto"/>
          <w:spacing w:val="10"/>
          <w:sz w:val="24"/>
        </w:rPr>
        <w:t>至18时00分（北京时间，法定节假日除外 ）到</w:t>
      </w:r>
      <w:r>
        <w:rPr>
          <w:rFonts w:hint="eastAsia" w:ascii="宋体" w:hAnsi="宋体" w:eastAsia="宋体" w:cs="宋体"/>
          <w:color w:val="auto"/>
          <w:spacing w:val="10"/>
          <w:sz w:val="24"/>
          <w:lang w:eastAsia="zh-CN"/>
        </w:rPr>
        <w:t>临沧弘捷项目管理有限公司</w:t>
      </w:r>
      <w:r>
        <w:rPr>
          <w:rFonts w:hint="eastAsia" w:ascii="宋体" w:hAnsi="宋体" w:eastAsia="宋体" w:cs="宋体"/>
          <w:color w:val="auto"/>
          <w:spacing w:val="10"/>
          <w:sz w:val="24"/>
        </w:rPr>
        <w:t>（</w:t>
      </w:r>
      <w:r>
        <w:rPr>
          <w:rFonts w:hint="eastAsia" w:ascii="宋体" w:hAnsi="宋体" w:cs="宋体"/>
          <w:color w:val="auto"/>
          <w:spacing w:val="10"/>
          <w:sz w:val="24"/>
          <w:lang w:eastAsia="zh-CN"/>
        </w:rPr>
        <w:t>临沧市</w:t>
      </w:r>
      <w:r>
        <w:rPr>
          <w:rFonts w:hint="eastAsia" w:ascii="宋体" w:hAnsi="宋体" w:eastAsia="宋体" w:cs="宋体"/>
          <w:color w:val="auto"/>
          <w:spacing w:val="10"/>
          <w:sz w:val="24"/>
          <w:lang w:eastAsia="zh-CN"/>
        </w:rPr>
        <w:t>临翔区凤翔街道文华社区中寨组218号（文华小学旁安置区）1楼</w:t>
      </w:r>
      <w:r>
        <w:rPr>
          <w:rFonts w:hint="eastAsia" w:ascii="宋体" w:hAnsi="宋体" w:eastAsia="宋体" w:cs="宋体"/>
          <w:color w:val="auto"/>
          <w:spacing w:val="10"/>
          <w:sz w:val="24"/>
        </w:rPr>
        <w:t>）持以下资料报名并</w:t>
      </w:r>
      <w:r>
        <w:rPr>
          <w:rFonts w:hint="eastAsia" w:ascii="宋体" w:hAnsi="宋体" w:eastAsia="宋体" w:cs="宋体"/>
          <w:color w:val="auto"/>
          <w:spacing w:val="10"/>
          <w:sz w:val="24"/>
          <w:lang w:val="en-US" w:eastAsia="zh-CN"/>
        </w:rPr>
        <w:t>购买招标文件</w:t>
      </w:r>
      <w:r>
        <w:rPr>
          <w:rFonts w:hint="eastAsia" w:ascii="宋体" w:hAnsi="宋体" w:eastAsia="宋体" w:cs="宋体"/>
          <w:color w:val="auto"/>
          <w:spacing w:val="10"/>
          <w:sz w:val="24"/>
        </w:rPr>
        <w:t>。</w:t>
      </w:r>
    </w:p>
    <w:p w14:paraId="291EF999">
      <w:pPr>
        <w:keepLines w:val="0"/>
        <w:pageBreakBefore w:val="0"/>
        <w:widowControl w:val="0"/>
        <w:shd w:val="clear"/>
        <w:kinsoku/>
        <w:wordWrap/>
        <w:overflowPunct/>
        <w:topLinePunct w:val="0"/>
        <w:autoSpaceDE/>
        <w:autoSpaceDN/>
        <w:bidi w:val="0"/>
        <w:snapToGrid/>
        <w:spacing w:line="336" w:lineRule="auto"/>
        <w:ind w:left="449" w:leftChars="214"/>
        <w:rPr>
          <w:rFonts w:hint="eastAsia" w:ascii="宋体" w:hAnsi="宋体" w:eastAsia="宋体" w:cs="宋体"/>
          <w:color w:val="auto"/>
          <w:spacing w:val="10"/>
          <w:sz w:val="24"/>
        </w:rPr>
      </w:pPr>
      <w:r>
        <w:rPr>
          <w:rFonts w:hint="eastAsia" w:ascii="宋体" w:hAnsi="宋体" w:eastAsia="宋体" w:cs="宋体"/>
          <w:color w:val="auto"/>
          <w:spacing w:val="10"/>
          <w:sz w:val="24"/>
        </w:rPr>
        <w:t>（1）</w:t>
      </w:r>
      <w:r>
        <w:rPr>
          <w:rFonts w:hint="eastAsia" w:ascii="宋体" w:hAnsi="宋体" w:eastAsia="宋体" w:cs="宋体"/>
          <w:spacing w:val="10"/>
          <w:sz w:val="24"/>
          <w:szCs w:val="24"/>
          <w:highlight w:val="none"/>
          <w:lang w:val="en-US" w:eastAsia="zh-CN"/>
        </w:rPr>
        <w:t>营业执照正本或副本</w:t>
      </w:r>
      <w:r>
        <w:rPr>
          <w:rFonts w:hint="eastAsia" w:ascii="宋体" w:hAnsi="宋体" w:eastAsia="宋体" w:cs="宋体"/>
          <w:color w:val="auto"/>
          <w:spacing w:val="10"/>
          <w:sz w:val="24"/>
        </w:rPr>
        <w:t>（</w:t>
      </w:r>
      <w:r>
        <w:rPr>
          <w:rFonts w:hint="eastAsia" w:ascii="宋体" w:hAnsi="宋体" w:eastAsia="宋体" w:cs="宋体"/>
          <w:color w:val="auto"/>
          <w:spacing w:val="10"/>
          <w:sz w:val="24"/>
          <w:lang w:val="en-US" w:eastAsia="zh-CN"/>
        </w:rPr>
        <w:t>复印件加盖公章</w:t>
      </w:r>
      <w:r>
        <w:rPr>
          <w:rFonts w:hint="eastAsia" w:ascii="宋体" w:hAnsi="宋体" w:eastAsia="宋体" w:cs="宋体"/>
          <w:color w:val="auto"/>
          <w:spacing w:val="10"/>
          <w:sz w:val="24"/>
        </w:rPr>
        <w:t>）；</w:t>
      </w:r>
    </w:p>
    <w:p w14:paraId="4E3918E1">
      <w:pPr>
        <w:keepLines w:val="0"/>
        <w:pageBreakBefore w:val="0"/>
        <w:widowControl w:val="0"/>
        <w:shd w:val="clear"/>
        <w:kinsoku/>
        <w:wordWrap/>
        <w:overflowPunct/>
        <w:topLinePunct w:val="0"/>
        <w:autoSpaceDE/>
        <w:autoSpaceDN/>
        <w:bidi w:val="0"/>
        <w:snapToGrid/>
        <w:spacing w:line="336" w:lineRule="auto"/>
        <w:ind w:left="449" w:leftChars="214"/>
        <w:rPr>
          <w:rFonts w:hint="eastAsia" w:ascii="宋体" w:hAnsi="宋体" w:eastAsia="宋体" w:cs="宋体"/>
          <w:color w:val="auto"/>
          <w:spacing w:val="10"/>
          <w:sz w:val="24"/>
        </w:rPr>
      </w:pPr>
      <w:r>
        <w:rPr>
          <w:rFonts w:hint="eastAsia" w:ascii="宋体" w:hAnsi="宋体" w:eastAsia="宋体" w:cs="宋体"/>
          <w:color w:val="auto"/>
          <w:spacing w:val="10"/>
          <w:sz w:val="24"/>
        </w:rPr>
        <w:t>（2）有效的食品经营许可证（</w:t>
      </w:r>
      <w:r>
        <w:rPr>
          <w:rFonts w:hint="eastAsia" w:ascii="宋体" w:hAnsi="宋体" w:eastAsia="宋体" w:cs="宋体"/>
          <w:color w:val="auto"/>
          <w:spacing w:val="10"/>
          <w:sz w:val="24"/>
          <w:lang w:val="en-US" w:eastAsia="zh-CN"/>
        </w:rPr>
        <w:t>复印件加盖公章</w:t>
      </w:r>
      <w:r>
        <w:rPr>
          <w:rFonts w:hint="eastAsia" w:ascii="宋体" w:hAnsi="宋体" w:eastAsia="宋体" w:cs="宋体"/>
          <w:color w:val="auto"/>
          <w:spacing w:val="10"/>
          <w:sz w:val="24"/>
        </w:rPr>
        <w:t>）；</w:t>
      </w:r>
    </w:p>
    <w:p w14:paraId="2036B298">
      <w:pPr>
        <w:keepLines w:val="0"/>
        <w:pageBreakBefore w:val="0"/>
        <w:widowControl w:val="0"/>
        <w:shd w:val="clear"/>
        <w:kinsoku/>
        <w:wordWrap/>
        <w:overflowPunct/>
        <w:topLinePunct w:val="0"/>
        <w:autoSpaceDE/>
        <w:autoSpaceDN/>
        <w:bidi w:val="0"/>
        <w:snapToGrid/>
        <w:spacing w:line="336" w:lineRule="auto"/>
        <w:ind w:left="449" w:leftChars="214"/>
        <w:rPr>
          <w:rFonts w:hint="eastAsia" w:ascii="宋体" w:hAnsi="宋体" w:eastAsia="宋体" w:cs="宋体"/>
          <w:color w:val="auto"/>
          <w:spacing w:val="10"/>
          <w:sz w:val="24"/>
        </w:rPr>
      </w:pPr>
      <w:r>
        <w:rPr>
          <w:rFonts w:hint="eastAsia" w:ascii="宋体" w:hAnsi="宋体" w:eastAsia="宋体" w:cs="宋体"/>
          <w:color w:val="auto"/>
          <w:spacing w:val="10"/>
          <w:sz w:val="24"/>
        </w:rPr>
        <w:t>（3）法定代表人身份证明书（原件）；</w:t>
      </w:r>
    </w:p>
    <w:p w14:paraId="76CFD3F8">
      <w:pPr>
        <w:keepLines w:val="0"/>
        <w:pageBreakBefore w:val="0"/>
        <w:widowControl w:val="0"/>
        <w:shd w:val="clear"/>
        <w:kinsoku/>
        <w:wordWrap/>
        <w:overflowPunct/>
        <w:topLinePunct w:val="0"/>
        <w:autoSpaceDE/>
        <w:autoSpaceDN/>
        <w:bidi w:val="0"/>
        <w:snapToGrid/>
        <w:spacing w:line="336" w:lineRule="auto"/>
        <w:ind w:left="449" w:leftChars="214"/>
        <w:rPr>
          <w:rFonts w:hint="eastAsia" w:ascii="宋体" w:hAnsi="宋体" w:eastAsia="宋体" w:cs="宋体"/>
          <w:color w:val="auto"/>
          <w:spacing w:val="10"/>
          <w:sz w:val="24"/>
        </w:rPr>
      </w:pPr>
      <w:r>
        <w:rPr>
          <w:rFonts w:hint="eastAsia" w:ascii="宋体" w:hAnsi="宋体" w:eastAsia="宋体" w:cs="宋体"/>
          <w:color w:val="auto"/>
          <w:spacing w:val="10"/>
          <w:sz w:val="24"/>
        </w:rPr>
        <w:t>（4）法定代表人授权委托书（原件）；</w:t>
      </w:r>
    </w:p>
    <w:p w14:paraId="2CAE4ED5">
      <w:pPr>
        <w:keepLines w:val="0"/>
        <w:pageBreakBefore w:val="0"/>
        <w:widowControl w:val="0"/>
        <w:shd w:val="clear"/>
        <w:kinsoku/>
        <w:wordWrap/>
        <w:overflowPunct/>
        <w:topLinePunct w:val="0"/>
        <w:autoSpaceDE/>
        <w:autoSpaceDN/>
        <w:bidi w:val="0"/>
        <w:snapToGrid/>
        <w:spacing w:line="336" w:lineRule="auto"/>
        <w:ind w:left="449" w:leftChars="214"/>
        <w:rPr>
          <w:rFonts w:hint="eastAsia" w:ascii="宋体" w:hAnsi="宋体" w:eastAsia="宋体" w:cs="宋体"/>
          <w:color w:val="auto"/>
          <w:spacing w:val="10"/>
          <w:sz w:val="24"/>
        </w:rPr>
      </w:pPr>
      <w:r>
        <w:rPr>
          <w:rFonts w:hint="eastAsia" w:ascii="宋体" w:hAnsi="宋体" w:eastAsia="宋体" w:cs="宋体"/>
          <w:color w:val="auto"/>
          <w:spacing w:val="10"/>
          <w:sz w:val="24"/>
        </w:rPr>
        <w:t>（5）法定代表人或委托代理人身份证（原件）。</w:t>
      </w:r>
    </w:p>
    <w:p w14:paraId="28157389">
      <w:pPr>
        <w:keepLines w:val="0"/>
        <w:pageBreakBefore w:val="0"/>
        <w:widowControl w:val="0"/>
        <w:shd w:val="clear"/>
        <w:kinsoku/>
        <w:wordWrap/>
        <w:overflowPunct/>
        <w:topLinePunct w:val="0"/>
        <w:autoSpaceDE/>
        <w:autoSpaceDN/>
        <w:bidi w:val="0"/>
        <w:snapToGrid/>
        <w:spacing w:line="336" w:lineRule="auto"/>
        <w:ind w:firstLine="520" w:firstLineChars="200"/>
        <w:rPr>
          <w:rFonts w:hint="eastAsia" w:ascii="宋体" w:hAnsi="宋体" w:eastAsia="宋体" w:cs="宋体"/>
          <w:color w:val="auto"/>
          <w:spacing w:val="10"/>
          <w:sz w:val="24"/>
        </w:rPr>
      </w:pPr>
      <w:r>
        <w:rPr>
          <w:rFonts w:hint="eastAsia" w:ascii="宋体" w:hAnsi="宋体" w:eastAsia="宋体" w:cs="宋体"/>
          <w:color w:val="auto"/>
          <w:spacing w:val="10"/>
          <w:sz w:val="24"/>
        </w:rPr>
        <w:t>（以上证件提供资料不齐的将被拒绝报名和</w:t>
      </w:r>
      <w:r>
        <w:rPr>
          <w:rFonts w:hint="eastAsia" w:ascii="宋体" w:hAnsi="宋体" w:eastAsia="宋体" w:cs="宋体"/>
          <w:color w:val="auto"/>
          <w:spacing w:val="10"/>
          <w:sz w:val="24"/>
          <w:lang w:val="en-US" w:eastAsia="zh-CN"/>
        </w:rPr>
        <w:t>购买招标文件</w:t>
      </w:r>
      <w:r>
        <w:rPr>
          <w:rFonts w:hint="eastAsia" w:ascii="宋体" w:hAnsi="宋体" w:eastAsia="宋体" w:cs="宋体"/>
          <w:color w:val="auto"/>
          <w:spacing w:val="10"/>
          <w:sz w:val="24"/>
        </w:rPr>
        <w:t>）。</w:t>
      </w:r>
    </w:p>
    <w:p w14:paraId="1250800D">
      <w:pPr>
        <w:pStyle w:val="3"/>
        <w:keepLines w:val="0"/>
        <w:pageBreakBefore w:val="0"/>
        <w:widowControl w:val="0"/>
        <w:shd w:val="clear"/>
        <w:kinsoku/>
        <w:wordWrap/>
        <w:overflowPunct/>
        <w:topLinePunct w:val="0"/>
        <w:autoSpaceDE/>
        <w:autoSpaceDN/>
        <w:bidi w:val="0"/>
        <w:snapToGrid/>
        <w:spacing w:line="336" w:lineRule="auto"/>
        <w:ind w:firstLine="520" w:firstLineChars="200"/>
        <w:rPr>
          <w:rFonts w:hint="eastAsia" w:ascii="宋体" w:hAnsi="宋体" w:eastAsia="宋体" w:cs="宋体"/>
        </w:rPr>
      </w:pPr>
      <w:r>
        <w:rPr>
          <w:rFonts w:hint="eastAsia" w:ascii="宋体" w:hAnsi="宋体" w:eastAsia="宋体" w:cs="宋体"/>
          <w:color w:val="auto"/>
          <w:spacing w:val="10"/>
          <w:sz w:val="24"/>
        </w:rPr>
        <w:t>2.招标文件每套售价为人民币¥</w:t>
      </w:r>
      <w:r>
        <w:rPr>
          <w:rFonts w:hint="eastAsia" w:ascii="宋体" w:hAnsi="宋体" w:eastAsia="宋体" w:cs="宋体"/>
          <w:color w:val="auto"/>
          <w:spacing w:val="10"/>
          <w:sz w:val="24"/>
          <w:lang w:val="en-US" w:eastAsia="zh-CN"/>
        </w:rPr>
        <w:t>600</w:t>
      </w:r>
      <w:r>
        <w:rPr>
          <w:rFonts w:hint="eastAsia" w:ascii="宋体" w:hAnsi="宋体" w:eastAsia="宋体" w:cs="宋体"/>
          <w:color w:val="auto"/>
          <w:spacing w:val="10"/>
          <w:sz w:val="24"/>
        </w:rPr>
        <w:t>.00元，售后不退。</w:t>
      </w:r>
    </w:p>
    <w:p w14:paraId="11A292C6">
      <w:pPr>
        <w:pStyle w:val="2"/>
        <w:keepLines w:val="0"/>
        <w:pageBreakBefore w:val="0"/>
        <w:widowControl w:val="0"/>
        <w:numPr>
          <w:ilvl w:val="1"/>
          <w:numId w:val="0"/>
        </w:numPr>
        <w:shd w:val="clear"/>
        <w:kinsoku/>
        <w:wordWrap/>
        <w:overflowPunct/>
        <w:topLinePunct w:val="0"/>
        <w:autoSpaceDE/>
        <w:autoSpaceDN/>
        <w:bidi w:val="0"/>
        <w:snapToGrid/>
        <w:spacing w:before="0" w:line="336" w:lineRule="auto"/>
        <w:ind w:left="425"/>
        <w:jc w:val="left"/>
        <w:rPr>
          <w:rFonts w:hint="eastAsia" w:ascii="宋体" w:hAnsi="宋体" w:eastAsia="宋体" w:cs="宋体"/>
          <w:color w:val="auto"/>
          <w:sz w:val="24"/>
          <w:szCs w:val="24"/>
        </w:rPr>
      </w:pPr>
      <w:bookmarkStart w:id="29" w:name="_Toc28359005"/>
      <w:bookmarkStart w:id="30" w:name="_Toc28359082"/>
      <w:bookmarkStart w:id="31" w:name="_Toc31564"/>
      <w:bookmarkStart w:id="32" w:name="_Toc16408"/>
      <w:bookmarkStart w:id="33" w:name="_Toc35393624"/>
      <w:bookmarkStart w:id="34" w:name="_Toc35393793"/>
      <w:bookmarkStart w:id="35" w:name="_Toc342"/>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、提交投标文件</w:t>
      </w:r>
      <w:bookmarkEnd w:id="29"/>
      <w:bookmarkEnd w:id="30"/>
      <w:r>
        <w:rPr>
          <w:rFonts w:hint="eastAsia" w:ascii="宋体" w:hAnsi="宋体" w:eastAsia="宋体" w:cs="宋体"/>
          <w:color w:val="auto"/>
          <w:sz w:val="24"/>
          <w:szCs w:val="24"/>
        </w:rPr>
        <w:t>截止时间、开标时间和地点</w:t>
      </w:r>
      <w:bookmarkEnd w:id="31"/>
      <w:bookmarkEnd w:id="32"/>
      <w:bookmarkEnd w:id="33"/>
      <w:bookmarkEnd w:id="34"/>
      <w:bookmarkEnd w:id="35"/>
    </w:p>
    <w:p w14:paraId="614B8F45">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提交投标文件截止时间及开标时</w:t>
      </w:r>
      <w:r>
        <w:rPr>
          <w:rFonts w:hint="eastAsia" w:ascii="宋体" w:hAnsi="宋体" w:eastAsia="宋体" w:cs="宋体"/>
          <w:bCs/>
          <w:color w:val="auto"/>
          <w:sz w:val="24"/>
          <w:highlight w:val="none"/>
        </w:rPr>
        <w:t>间：</w:t>
      </w:r>
      <w:r>
        <w:rPr>
          <w:rFonts w:hint="eastAsia" w:ascii="宋体" w:hAnsi="宋体" w:eastAsia="宋体" w:cs="宋体"/>
          <w:color w:val="auto"/>
          <w:sz w:val="24"/>
          <w:highlight w:val="none"/>
          <w:u w:val="single"/>
          <w:lang w:eastAsia="zh-CN"/>
        </w:rPr>
        <w:t>2025年01月26日</w:t>
      </w:r>
      <w:r>
        <w:rPr>
          <w:rFonts w:hint="eastAsia" w:ascii="宋体" w:hAnsi="宋体" w:eastAsia="宋体" w:cs="宋体"/>
          <w:bCs/>
          <w:color w:val="auto"/>
          <w:sz w:val="24"/>
          <w:highlight w:val="none"/>
        </w:rPr>
        <w:t>下午 15 点 00分（</w:t>
      </w:r>
      <w:r>
        <w:rPr>
          <w:rFonts w:hint="eastAsia" w:ascii="宋体" w:hAnsi="宋体" w:eastAsia="宋体" w:cs="宋体"/>
          <w:bCs/>
          <w:color w:val="auto"/>
          <w:sz w:val="24"/>
        </w:rPr>
        <w:t>北京时间）；</w:t>
      </w:r>
    </w:p>
    <w:p w14:paraId="6AE38F08">
      <w:pPr>
        <w:keepLines w:val="0"/>
        <w:pageBreakBefore w:val="0"/>
        <w:widowControl w:val="0"/>
        <w:shd w:val="clear"/>
        <w:kinsoku/>
        <w:wordWrap/>
        <w:overflowPunct/>
        <w:topLinePunct w:val="0"/>
        <w:autoSpaceDE/>
        <w:autoSpaceDN/>
        <w:bidi w:val="0"/>
        <w:snapToGrid/>
        <w:spacing w:line="336" w:lineRule="auto"/>
        <w:ind w:firstLine="482" w:firstLineChars="200"/>
        <w:rPr>
          <w:rFonts w:hint="eastAsia" w:ascii="宋体" w:hAnsi="宋体" w:eastAsia="宋体" w:cs="宋体"/>
          <w:bCs/>
          <w:color w:val="auto"/>
          <w:sz w:val="24"/>
        </w:rPr>
      </w:pPr>
      <w:r>
        <w:rPr>
          <w:rFonts w:hint="eastAsia" w:ascii="宋体" w:hAnsi="宋体" w:eastAsia="宋体" w:cs="宋体"/>
          <w:b/>
          <w:color w:val="auto"/>
          <w:sz w:val="24"/>
        </w:rPr>
        <w:t>注：</w:t>
      </w:r>
      <w:r>
        <w:rPr>
          <w:rFonts w:hint="eastAsia" w:ascii="宋体" w:hAnsi="宋体" w:eastAsia="宋体" w:cs="宋体"/>
          <w:b/>
          <w:iCs/>
          <w:color w:val="auto"/>
          <w:sz w:val="24"/>
        </w:rPr>
        <w:t>（</w:t>
      </w:r>
      <w:r>
        <w:rPr>
          <w:rFonts w:hint="eastAsia" w:ascii="宋体" w:hAnsi="宋体" w:eastAsia="宋体" w:cs="宋体"/>
          <w:b/>
          <w:color w:val="auto"/>
          <w:sz w:val="24"/>
        </w:rPr>
        <w:t>自招标文件开始发出之日起至供应商提交投标文件截止之日止，不得少于20日</w:t>
      </w:r>
      <w:r>
        <w:rPr>
          <w:rFonts w:hint="eastAsia" w:ascii="宋体" w:hAnsi="宋体" w:eastAsia="宋体" w:cs="宋体"/>
          <w:b/>
          <w:iCs/>
          <w:color w:val="auto"/>
          <w:sz w:val="24"/>
        </w:rPr>
        <w:t>）。</w:t>
      </w:r>
    </w:p>
    <w:p w14:paraId="376BCB14">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地点：</w:t>
      </w:r>
      <w:r>
        <w:rPr>
          <w:rFonts w:hint="eastAsia" w:ascii="宋体" w:hAnsi="宋体" w:cs="宋体"/>
          <w:color w:val="auto"/>
          <w:sz w:val="24"/>
          <w:lang w:eastAsia="zh-CN"/>
        </w:rPr>
        <w:t>临沧市</w:t>
      </w:r>
      <w:r>
        <w:rPr>
          <w:rFonts w:hint="eastAsia" w:ascii="宋体" w:hAnsi="宋体" w:eastAsia="宋体" w:cs="宋体"/>
          <w:color w:val="auto"/>
          <w:sz w:val="24"/>
          <w:lang w:eastAsia="zh-CN"/>
        </w:rPr>
        <w:t>临翔区凤翔街道文华社区中寨组218号（文华小学旁安置区）</w:t>
      </w:r>
      <w:r>
        <w:rPr>
          <w:rFonts w:hint="eastAsia" w:ascii="宋体" w:hAnsi="宋体" w:cs="宋体"/>
          <w:color w:val="auto"/>
          <w:sz w:val="24"/>
          <w:lang w:eastAsia="zh-CN"/>
        </w:rPr>
        <w:t>1楼</w:t>
      </w:r>
      <w:r>
        <w:rPr>
          <w:rFonts w:hint="eastAsia" w:ascii="宋体" w:hAnsi="宋体" w:eastAsia="宋体" w:cs="宋体"/>
          <w:color w:val="auto"/>
          <w:sz w:val="24"/>
        </w:rPr>
        <w:t>。</w:t>
      </w:r>
      <w:bookmarkStart w:id="36" w:name="_Toc28359084"/>
      <w:bookmarkStart w:id="37" w:name="_Toc35393794"/>
      <w:bookmarkStart w:id="38" w:name="_Toc28359007"/>
      <w:bookmarkStart w:id="39" w:name="_Toc35393625"/>
    </w:p>
    <w:p w14:paraId="17D8BCAB">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注：逾期送达的或者未送达指定地点的投标文件，采购人不予受理。</w:t>
      </w:r>
    </w:p>
    <w:p w14:paraId="07404430">
      <w:pPr>
        <w:pStyle w:val="2"/>
        <w:keepLines w:val="0"/>
        <w:pageBreakBefore w:val="0"/>
        <w:widowControl w:val="0"/>
        <w:numPr>
          <w:ilvl w:val="1"/>
          <w:numId w:val="0"/>
        </w:numPr>
        <w:shd w:val="clear"/>
        <w:kinsoku/>
        <w:wordWrap/>
        <w:overflowPunct/>
        <w:topLinePunct w:val="0"/>
        <w:autoSpaceDE/>
        <w:autoSpaceDN/>
        <w:bidi w:val="0"/>
        <w:snapToGrid/>
        <w:spacing w:before="0" w:line="336" w:lineRule="auto"/>
        <w:ind w:left="425"/>
        <w:jc w:val="left"/>
        <w:rPr>
          <w:rFonts w:hint="eastAsia" w:ascii="宋体" w:hAnsi="宋体" w:eastAsia="宋体" w:cs="宋体"/>
          <w:color w:val="auto"/>
          <w:sz w:val="24"/>
          <w:szCs w:val="24"/>
        </w:rPr>
      </w:pPr>
      <w:bookmarkStart w:id="40" w:name="_Toc24538"/>
      <w:bookmarkStart w:id="41" w:name="_Toc8330"/>
      <w:bookmarkStart w:id="42" w:name="_Toc16360"/>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rPr>
        <w:t>、公告期限</w:t>
      </w:r>
      <w:bookmarkEnd w:id="36"/>
      <w:bookmarkEnd w:id="37"/>
      <w:bookmarkEnd w:id="38"/>
      <w:bookmarkEnd w:id="39"/>
      <w:bookmarkEnd w:id="40"/>
      <w:bookmarkEnd w:id="41"/>
      <w:bookmarkEnd w:id="42"/>
    </w:p>
    <w:p w14:paraId="2CC776AD">
      <w:pPr>
        <w:pStyle w:val="8"/>
        <w:keepLines w:val="0"/>
        <w:pageBreakBefore w:val="0"/>
        <w:widowControl w:val="0"/>
        <w:shd w:val="clear"/>
        <w:tabs>
          <w:tab w:val="left" w:pos="1261"/>
        </w:tabs>
        <w:kinsoku/>
        <w:wordWrap/>
        <w:overflowPunct/>
        <w:topLinePunct w:val="0"/>
        <w:autoSpaceDE/>
        <w:autoSpaceDN/>
        <w:bidi w:val="0"/>
        <w:snapToGrid/>
        <w:spacing w:line="336"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w:t>
      </w: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个工作日。本项目招标公告在“中国政府采购网（http://www.ccgp.gov.cn/）”“中国招标投标公共服务平台（http://www.cebpubservice.com/）”上发布，请供应商在递交投标文件前随时查看，以获取最新信息。因供应商不留意网站公告，导致的结果由其自行负责，采购人及采购代理机构不承担任何责任。采购人及采购代理机构对其他网站发布的同类信息不承担任何责任。</w:t>
      </w:r>
    </w:p>
    <w:p w14:paraId="724651AC">
      <w:pPr>
        <w:pStyle w:val="2"/>
        <w:keepLines w:val="0"/>
        <w:pageBreakBefore w:val="0"/>
        <w:widowControl w:val="0"/>
        <w:numPr>
          <w:ilvl w:val="1"/>
          <w:numId w:val="0"/>
        </w:numPr>
        <w:shd w:val="clear"/>
        <w:kinsoku/>
        <w:wordWrap/>
        <w:overflowPunct/>
        <w:topLinePunct w:val="0"/>
        <w:autoSpaceDE/>
        <w:autoSpaceDN/>
        <w:bidi w:val="0"/>
        <w:snapToGrid/>
        <w:spacing w:before="0" w:line="336" w:lineRule="auto"/>
        <w:ind w:firstLine="482" w:firstLineChars="200"/>
        <w:jc w:val="left"/>
        <w:rPr>
          <w:rFonts w:hint="eastAsia" w:ascii="宋体" w:hAnsi="宋体" w:eastAsia="宋体" w:cs="宋体"/>
          <w:color w:val="auto"/>
          <w:sz w:val="24"/>
          <w:szCs w:val="24"/>
        </w:rPr>
      </w:pPr>
      <w:bookmarkStart w:id="43" w:name="_Toc35393627"/>
      <w:bookmarkStart w:id="44" w:name="_Toc28359008"/>
      <w:bookmarkStart w:id="45" w:name="_Toc25167"/>
      <w:bookmarkStart w:id="46" w:name="_Toc28359085"/>
      <w:bookmarkStart w:id="47" w:name="_Toc18493"/>
      <w:bookmarkStart w:id="48" w:name="_Toc10570"/>
      <w:bookmarkStart w:id="49" w:name="_Toc35393796"/>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rPr>
        <w:t>、对本次招标提出询问，请按以下方式联系。</w:t>
      </w:r>
      <w:bookmarkEnd w:id="43"/>
      <w:bookmarkEnd w:id="44"/>
      <w:bookmarkEnd w:id="45"/>
      <w:bookmarkEnd w:id="46"/>
      <w:bookmarkEnd w:id="47"/>
      <w:bookmarkEnd w:id="48"/>
      <w:bookmarkEnd w:id="49"/>
    </w:p>
    <w:p w14:paraId="1B25738F">
      <w:pPr>
        <w:pStyle w:val="2"/>
        <w:keepLines w:val="0"/>
        <w:pageBreakBefore w:val="0"/>
        <w:widowControl w:val="0"/>
        <w:numPr>
          <w:ilvl w:val="1"/>
          <w:numId w:val="0"/>
        </w:numPr>
        <w:shd w:val="clear"/>
        <w:kinsoku/>
        <w:wordWrap/>
        <w:overflowPunct/>
        <w:topLinePunct w:val="0"/>
        <w:autoSpaceDE/>
        <w:autoSpaceDN/>
        <w:bidi w:val="0"/>
        <w:snapToGrid/>
        <w:spacing w:before="0" w:line="336" w:lineRule="auto"/>
        <w:ind w:left="0" w:leftChars="0" w:firstLine="482" w:firstLineChars="200"/>
        <w:jc w:val="left"/>
        <w:outlineLvl w:val="2"/>
        <w:rPr>
          <w:rFonts w:hint="eastAsia" w:ascii="宋体" w:hAnsi="宋体" w:eastAsia="宋体" w:cs="宋体"/>
          <w:bCs/>
          <w:color w:val="auto"/>
          <w:sz w:val="24"/>
          <w:szCs w:val="24"/>
        </w:rPr>
      </w:pPr>
      <w:bookmarkStart w:id="50" w:name="_Toc27789"/>
      <w:bookmarkStart w:id="51" w:name="_Toc12679"/>
      <w:bookmarkStart w:id="52" w:name="_Toc12977"/>
      <w:r>
        <w:rPr>
          <w:rFonts w:hint="eastAsia" w:ascii="宋体" w:hAnsi="宋体" w:eastAsia="宋体" w:cs="宋体"/>
          <w:bCs/>
          <w:color w:val="auto"/>
          <w:sz w:val="24"/>
          <w:szCs w:val="24"/>
        </w:rPr>
        <w:t>1.采购人信息</w:t>
      </w:r>
      <w:bookmarkEnd w:id="50"/>
      <w:bookmarkEnd w:id="51"/>
      <w:bookmarkEnd w:id="52"/>
    </w:p>
    <w:p w14:paraId="08958897">
      <w:pPr>
        <w:keepLines w:val="0"/>
        <w:pageBreakBefore w:val="0"/>
        <w:widowControl w:val="0"/>
        <w:shd w:val="clear"/>
        <w:kinsoku/>
        <w:wordWrap/>
        <w:overflowPunct/>
        <w:topLinePunct w:val="0"/>
        <w:autoSpaceDE/>
        <w:autoSpaceDN/>
        <w:bidi w:val="0"/>
        <w:snapToGrid/>
        <w:spacing w:line="336" w:lineRule="auto"/>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名 称：</w:t>
      </w:r>
      <w:r>
        <w:rPr>
          <w:rFonts w:hint="eastAsia" w:ascii="宋体" w:hAnsi="宋体" w:eastAsia="宋体" w:cs="宋体"/>
          <w:color w:val="auto"/>
          <w:sz w:val="24"/>
          <w:lang w:eastAsia="zh-CN"/>
        </w:rPr>
        <w:t>双江自治县职业教育中心</w:t>
      </w:r>
    </w:p>
    <w:p w14:paraId="51FF9B01">
      <w:pPr>
        <w:keepLines w:val="0"/>
        <w:pageBreakBefore w:val="0"/>
        <w:widowControl w:val="0"/>
        <w:shd w:val="clear"/>
        <w:kinsoku/>
        <w:wordWrap/>
        <w:overflowPunct/>
        <w:topLinePunct w:val="0"/>
        <w:autoSpaceDE/>
        <w:autoSpaceDN/>
        <w:bidi w:val="0"/>
        <w:snapToGrid/>
        <w:spacing w:line="336"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地址：</w:t>
      </w:r>
      <w:r>
        <w:rPr>
          <w:rFonts w:hint="eastAsia" w:ascii="宋体" w:hAnsi="宋体" w:eastAsia="宋体" w:cs="宋体"/>
          <w:color w:val="auto"/>
          <w:sz w:val="24"/>
          <w:lang w:val="en-US" w:eastAsia="zh-CN"/>
        </w:rPr>
        <w:t>双江拉祜族佤族布朗族傣族自治县育才路44号</w:t>
      </w:r>
    </w:p>
    <w:p w14:paraId="6A373501">
      <w:pPr>
        <w:keepLines w:val="0"/>
        <w:pageBreakBefore w:val="0"/>
        <w:widowControl w:val="0"/>
        <w:shd w:val="clear"/>
        <w:kinsoku/>
        <w:wordWrap/>
        <w:overflowPunct/>
        <w:topLinePunct w:val="0"/>
        <w:autoSpaceDE/>
        <w:autoSpaceDN/>
        <w:bidi w:val="0"/>
        <w:snapToGrid/>
        <w:spacing w:line="336" w:lineRule="auto"/>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rPr>
        <w:t>联系方式：</w:t>
      </w:r>
      <w:bookmarkStart w:id="53" w:name="_Toc28359009"/>
      <w:bookmarkStart w:id="54" w:name="_Toc28359086"/>
      <w:r>
        <w:rPr>
          <w:rFonts w:hint="eastAsia" w:ascii="宋体" w:hAnsi="宋体" w:eastAsia="宋体" w:cs="宋体"/>
          <w:color w:val="auto"/>
          <w:sz w:val="24"/>
          <w:lang w:eastAsia="zh-CN"/>
        </w:rPr>
        <w:t>胡蓉、杨云明</w:t>
      </w:r>
      <w:r>
        <w:rPr>
          <w:rFonts w:hint="eastAsia" w:ascii="宋体" w:hAnsi="宋体" w:eastAsia="宋体" w:cs="宋体"/>
          <w:color w:val="auto"/>
          <w:sz w:val="24"/>
        </w:rPr>
        <w:t>/</w:t>
      </w:r>
      <w:r>
        <w:rPr>
          <w:rFonts w:hint="eastAsia" w:ascii="宋体" w:hAnsi="宋体" w:eastAsia="宋体" w:cs="宋体"/>
          <w:color w:val="auto"/>
          <w:sz w:val="24"/>
          <w:lang w:eastAsia="zh-CN"/>
        </w:rPr>
        <w:t>13988398657、</w:t>
      </w:r>
      <w:r>
        <w:rPr>
          <w:rFonts w:hint="eastAsia" w:ascii="宋体" w:hAnsi="宋体" w:eastAsia="宋体" w:cs="宋体"/>
          <w:color w:val="auto"/>
          <w:sz w:val="24"/>
          <w:lang w:val="en-US" w:eastAsia="zh-CN"/>
        </w:rPr>
        <w:t>18088386309</w:t>
      </w:r>
    </w:p>
    <w:p w14:paraId="21EF3AFF">
      <w:pPr>
        <w:keepLines w:val="0"/>
        <w:pageBreakBefore w:val="0"/>
        <w:widowControl w:val="0"/>
        <w:shd w:val="clear"/>
        <w:tabs>
          <w:tab w:val="left" w:pos="601"/>
        </w:tabs>
        <w:kinsoku/>
        <w:wordWrap/>
        <w:overflowPunct/>
        <w:topLinePunct w:val="0"/>
        <w:autoSpaceDE/>
        <w:autoSpaceDN/>
        <w:bidi w:val="0"/>
        <w:snapToGrid/>
        <w:spacing w:line="336" w:lineRule="auto"/>
        <w:ind w:firstLine="482" w:firstLineChars="200"/>
        <w:jc w:val="left"/>
        <w:outlineLvl w:val="2"/>
        <w:rPr>
          <w:rFonts w:hint="eastAsia" w:ascii="宋体" w:hAnsi="宋体" w:eastAsia="宋体" w:cs="宋体"/>
          <w:b/>
          <w:bCs/>
          <w:color w:val="auto"/>
          <w:sz w:val="24"/>
        </w:rPr>
      </w:pPr>
      <w:bookmarkStart w:id="55" w:name="_Toc3272"/>
      <w:bookmarkStart w:id="56" w:name="_Toc26437"/>
      <w:bookmarkStart w:id="57" w:name="_Toc18512"/>
      <w:r>
        <w:rPr>
          <w:rFonts w:hint="eastAsia" w:ascii="宋体" w:hAnsi="宋体" w:eastAsia="宋体" w:cs="宋体"/>
          <w:b/>
          <w:bCs/>
          <w:color w:val="auto"/>
          <w:sz w:val="24"/>
        </w:rPr>
        <w:t>2.采购代理机构信息</w:t>
      </w:r>
      <w:bookmarkEnd w:id="53"/>
      <w:bookmarkEnd w:id="54"/>
      <w:bookmarkEnd w:id="55"/>
      <w:bookmarkEnd w:id="56"/>
      <w:bookmarkEnd w:id="57"/>
    </w:p>
    <w:p w14:paraId="32106FB0">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名 称：</w:t>
      </w:r>
      <w:r>
        <w:rPr>
          <w:rFonts w:hint="eastAsia" w:ascii="宋体" w:hAnsi="宋体" w:eastAsia="宋体" w:cs="宋体"/>
          <w:color w:val="auto"/>
          <w:sz w:val="24"/>
          <w:lang w:eastAsia="zh-CN"/>
        </w:rPr>
        <w:t>临沧弘捷项目管理有限公司</w:t>
      </w:r>
    </w:p>
    <w:p w14:paraId="769162CA">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地　址：</w:t>
      </w:r>
      <w:r>
        <w:rPr>
          <w:rFonts w:hint="eastAsia" w:ascii="宋体" w:hAnsi="宋体" w:eastAsia="宋体" w:cs="宋体"/>
          <w:color w:val="auto"/>
          <w:sz w:val="24"/>
          <w:lang w:eastAsia="zh-CN"/>
        </w:rPr>
        <w:t>临沧市临翔区凤翔街道文华社区中寨组218号（文华小学旁安置区）1楼</w:t>
      </w:r>
    </w:p>
    <w:p w14:paraId="5C18B6AA">
      <w:pPr>
        <w:keepLines w:val="0"/>
        <w:pageBreakBefore w:val="0"/>
        <w:widowControl w:val="0"/>
        <w:shd w:val="clear"/>
        <w:kinsoku/>
        <w:wordWrap/>
        <w:overflowPunct/>
        <w:topLinePunct w:val="0"/>
        <w:autoSpaceDE/>
        <w:autoSpaceDN/>
        <w:bidi w:val="0"/>
        <w:snapToGrid/>
        <w:spacing w:line="336"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联系方式：</w:t>
      </w:r>
      <w:bookmarkStart w:id="58" w:name="_Toc28359010"/>
      <w:bookmarkStart w:id="59" w:name="_Toc28359087"/>
      <w:r>
        <w:rPr>
          <w:rFonts w:hint="eastAsia" w:ascii="宋体" w:hAnsi="宋体" w:eastAsia="宋体" w:cs="宋体"/>
          <w:color w:val="auto"/>
          <w:sz w:val="24"/>
          <w:lang w:eastAsia="zh-CN"/>
        </w:rPr>
        <w:t>赵楚燕</w:t>
      </w:r>
      <w:r>
        <w:rPr>
          <w:rFonts w:hint="eastAsia" w:ascii="宋体" w:hAnsi="宋体" w:eastAsia="宋体" w:cs="宋体"/>
          <w:color w:val="auto"/>
          <w:sz w:val="24"/>
        </w:rPr>
        <w:t>/</w:t>
      </w:r>
      <w:r>
        <w:rPr>
          <w:rFonts w:hint="eastAsia" w:ascii="宋体" w:hAnsi="宋体" w:eastAsia="宋体" w:cs="宋体"/>
          <w:color w:val="auto"/>
          <w:sz w:val="24"/>
          <w:lang w:eastAsia="zh-CN"/>
        </w:rPr>
        <w:t>15087063232</w:t>
      </w:r>
    </w:p>
    <w:p w14:paraId="17918598">
      <w:pPr>
        <w:keepLines w:val="0"/>
        <w:pageBreakBefore w:val="0"/>
        <w:widowControl w:val="0"/>
        <w:shd w:val="clear"/>
        <w:kinsoku/>
        <w:wordWrap/>
        <w:overflowPunct/>
        <w:topLinePunct w:val="0"/>
        <w:autoSpaceDE/>
        <w:autoSpaceDN/>
        <w:bidi w:val="0"/>
        <w:snapToGrid/>
        <w:spacing w:line="336" w:lineRule="auto"/>
        <w:ind w:firstLine="472" w:firstLineChars="196"/>
        <w:outlineLvl w:val="2"/>
        <w:rPr>
          <w:rFonts w:hint="eastAsia" w:ascii="宋体" w:hAnsi="宋体" w:eastAsia="宋体" w:cs="宋体"/>
          <w:b/>
          <w:bCs/>
          <w:color w:val="auto"/>
          <w:sz w:val="24"/>
          <w:u w:val="single"/>
        </w:rPr>
      </w:pPr>
      <w:bookmarkStart w:id="60" w:name="_Toc7099"/>
      <w:bookmarkStart w:id="61" w:name="_Toc4448"/>
      <w:bookmarkStart w:id="62" w:name="_Toc18976"/>
      <w:r>
        <w:rPr>
          <w:rFonts w:hint="eastAsia" w:ascii="宋体" w:hAnsi="宋体" w:eastAsia="宋体" w:cs="宋体"/>
          <w:b/>
          <w:bCs/>
          <w:color w:val="auto"/>
          <w:sz w:val="24"/>
        </w:rPr>
        <w:t>3.项目联系方式</w:t>
      </w:r>
      <w:bookmarkEnd w:id="58"/>
      <w:bookmarkEnd w:id="59"/>
      <w:bookmarkEnd w:id="60"/>
      <w:bookmarkEnd w:id="61"/>
      <w:bookmarkEnd w:id="62"/>
    </w:p>
    <w:p w14:paraId="4556E196">
      <w:pPr>
        <w:pStyle w:val="4"/>
        <w:keepLines w:val="0"/>
        <w:pageBreakBefore w:val="0"/>
        <w:widowControl w:val="0"/>
        <w:shd w:val="clear"/>
        <w:kinsoku/>
        <w:wordWrap/>
        <w:overflowPunct/>
        <w:topLinePunct w:val="0"/>
        <w:autoSpaceDE/>
        <w:autoSpaceDN/>
        <w:bidi w:val="0"/>
        <w:snapToGrid/>
        <w:spacing w:line="336" w:lineRule="auto"/>
        <w:ind w:firstLine="720" w:firstLineChars="3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eastAsia="zh-CN"/>
        </w:rPr>
        <w:t>赵楚燕</w:t>
      </w:r>
    </w:p>
    <w:p w14:paraId="71AC5078">
      <w:pPr>
        <w:pStyle w:val="4"/>
        <w:keepLines w:val="0"/>
        <w:pageBreakBefore w:val="0"/>
        <w:widowControl w:val="0"/>
        <w:shd w:val="clear"/>
        <w:kinsoku/>
        <w:wordWrap/>
        <w:overflowPunct/>
        <w:topLinePunct w:val="0"/>
        <w:autoSpaceDE/>
        <w:autoSpaceDN/>
        <w:bidi w:val="0"/>
        <w:snapToGrid/>
        <w:spacing w:line="336" w:lineRule="auto"/>
        <w:ind w:firstLine="720" w:firstLineChars="300"/>
        <w:rPr>
          <w:rFonts w:hint="eastAsia" w:ascii="宋体" w:hAnsi="宋体" w:eastAsia="宋体" w:cs="宋体"/>
          <w:color w:val="auto"/>
          <w:spacing w:val="-2"/>
          <w:kern w:val="0"/>
          <w:sz w:val="24"/>
          <w:lang w:eastAsia="zh-CN"/>
        </w:rPr>
      </w:pPr>
      <w:r>
        <w:rPr>
          <w:rFonts w:hint="eastAsia" w:ascii="宋体" w:hAnsi="宋体" w:eastAsia="宋体" w:cs="宋体"/>
          <w:color w:val="auto"/>
          <w:sz w:val="24"/>
          <w:szCs w:val="24"/>
        </w:rPr>
        <w:t>电　话：</w:t>
      </w:r>
      <w:r>
        <w:rPr>
          <w:rFonts w:hint="eastAsia" w:ascii="宋体" w:hAnsi="宋体" w:eastAsia="宋体" w:cs="宋体"/>
          <w:color w:val="auto"/>
          <w:sz w:val="24"/>
          <w:szCs w:val="24"/>
          <w:lang w:eastAsia="zh-CN"/>
        </w:rPr>
        <w:t>15087063232</w:t>
      </w:r>
    </w:p>
    <w:p w14:paraId="41266652">
      <w:pPr>
        <w:shd w:val="clea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pStyle w:val="2"/>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42633F"/>
    <w:rsid w:val="1E754206"/>
    <w:rsid w:val="1F25164A"/>
    <w:rsid w:val="208B1D76"/>
    <w:rsid w:val="290C4007"/>
    <w:rsid w:val="4047716E"/>
    <w:rsid w:val="41890BFA"/>
    <w:rsid w:val="6D520A74"/>
    <w:rsid w:val="7A4263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lang w:val="zh-CN"/>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Document Map"/>
    <w:basedOn w:val="1"/>
    <w:qFormat/>
    <w:uiPriority w:val="0"/>
    <w:pPr>
      <w:shd w:val="clear" w:color="auto" w:fill="000080"/>
    </w:pPr>
    <w:rPr>
      <w:sz w:val="44"/>
    </w:rPr>
  </w:style>
  <w:style w:type="paragraph" w:styleId="4">
    <w:name w:val="Plain Text"/>
    <w:basedOn w:val="1"/>
    <w:next w:val="1"/>
    <w:qFormat/>
    <w:uiPriority w:val="0"/>
    <w:rPr>
      <w:rFonts w:ascii="宋体"/>
      <w:szCs w:val="20"/>
    </w:rPr>
  </w:style>
  <w:style w:type="character" w:styleId="7">
    <w:name w:val="Hyperlink"/>
    <w:qFormat/>
    <w:uiPriority w:val="99"/>
    <w:rPr>
      <w:color w:val="0000FF"/>
      <w:u w:val="single"/>
    </w:rPr>
  </w:style>
  <w:style w:type="paragraph" w:styleId="8">
    <w:name w:val="List Paragraph"/>
    <w:basedOn w:val="1"/>
    <w:qFormat/>
    <w:uiPriority w:val="99"/>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2025-01-02T16:54:00Z</dcterms:created>
  <dc:creator>铁木真</dc:creator>
  <cp:lastModifiedBy>铁木真</cp:lastModifiedBy>
  <dcterms:modified xsi:type="dcterms:W3CDTF">2025-01-02T17:29:42Z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A4E4688327434F9CA0C6E78198E9ADAB_11</vt:lpwstr>
  </property>
  <property fmtid="{D5CDD505-2E9C-101B-9397-08002B2CF9AE}" pid="4" name="KSOTemplateDocerSaveRecord">
    <vt:lpwstr>eyJoZGlkIjoiMTkzZTIxYzA0ZDBiYWQzZmU4M2E2Y2Q3MDcwZjMxM2QiLCJ1c2VySWQiOiI0NDAxNDkxNTEifQ==</vt:lpwstr>
  </property>
</Properties>
</file>