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1843"/>
        <w:gridCol w:w="5244"/>
        <w:gridCol w:w="51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26" w:type="dxa"/>
            <w:vAlign w:val="center"/>
          </w:tcPr>
          <w:p>
            <w:pPr>
              <w:jc w:val="center"/>
              <w:rPr>
                <w:b/>
                <w:bCs/>
                <w:sz w:val="28"/>
                <w:szCs w:val="36"/>
                <w:highlight w:val="none"/>
              </w:rPr>
            </w:pPr>
            <w:r>
              <w:rPr>
                <w:rFonts w:hint="eastAsia"/>
                <w:b/>
                <w:bCs/>
                <w:sz w:val="28"/>
                <w:szCs w:val="36"/>
                <w:highlight w:val="none"/>
              </w:rPr>
              <w:t>包号</w:t>
            </w:r>
          </w:p>
        </w:tc>
        <w:tc>
          <w:tcPr>
            <w:tcW w:w="1843" w:type="dxa"/>
            <w:vAlign w:val="center"/>
          </w:tcPr>
          <w:p>
            <w:pPr>
              <w:jc w:val="center"/>
              <w:rPr>
                <w:b/>
                <w:bCs/>
                <w:sz w:val="28"/>
                <w:szCs w:val="36"/>
                <w:highlight w:val="none"/>
              </w:rPr>
            </w:pPr>
            <w:r>
              <w:rPr>
                <w:rFonts w:hint="eastAsia"/>
                <w:b/>
                <w:bCs/>
                <w:sz w:val="28"/>
                <w:szCs w:val="36"/>
                <w:highlight w:val="none"/>
              </w:rPr>
              <w:t>名称</w:t>
            </w:r>
          </w:p>
        </w:tc>
        <w:tc>
          <w:tcPr>
            <w:tcW w:w="5244" w:type="dxa"/>
            <w:vAlign w:val="center"/>
          </w:tcPr>
          <w:p>
            <w:pPr>
              <w:jc w:val="center"/>
              <w:rPr>
                <w:b/>
                <w:bCs/>
                <w:sz w:val="28"/>
                <w:szCs w:val="36"/>
                <w:highlight w:val="none"/>
              </w:rPr>
            </w:pPr>
            <w:r>
              <w:rPr>
                <w:rFonts w:hint="eastAsia"/>
                <w:b/>
                <w:bCs/>
                <w:sz w:val="28"/>
                <w:szCs w:val="36"/>
                <w:highlight w:val="none"/>
              </w:rPr>
              <w:t>原招标文件参数</w:t>
            </w:r>
          </w:p>
        </w:tc>
        <w:tc>
          <w:tcPr>
            <w:tcW w:w="5182" w:type="dxa"/>
            <w:vAlign w:val="center"/>
          </w:tcPr>
          <w:p>
            <w:pPr>
              <w:jc w:val="center"/>
              <w:rPr>
                <w:b/>
                <w:bCs/>
                <w:sz w:val="28"/>
                <w:szCs w:val="36"/>
                <w:highlight w:val="none"/>
              </w:rPr>
            </w:pPr>
            <w:r>
              <w:rPr>
                <w:rFonts w:hint="eastAsia"/>
                <w:b/>
                <w:bCs/>
                <w:sz w:val="28"/>
                <w:szCs w:val="36"/>
                <w:highlight w:val="none"/>
              </w:rPr>
              <w:t>现更正为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1526" w:type="dxa"/>
            <w:vAlign w:val="center"/>
          </w:tcPr>
          <w:p>
            <w:pPr>
              <w:widowControl/>
              <w:jc w:val="center"/>
              <w:textAlignment w:val="center"/>
              <w:rPr>
                <w:rFonts w:ascii="宋体" w:hAnsi="宋体" w:eastAsia="宋体" w:cs="宋体"/>
                <w:sz w:val="24"/>
                <w:highlight w:val="none"/>
              </w:rPr>
            </w:pPr>
            <w:r>
              <w:rPr>
                <w:rFonts w:hint="eastAsia" w:ascii="宋体" w:hAnsi="宋体" w:eastAsia="宋体" w:cs="宋体"/>
                <w:sz w:val="24"/>
                <w:highlight w:val="none"/>
              </w:rPr>
              <w:t>项目一</w:t>
            </w:r>
          </w:p>
          <w:p>
            <w:pPr>
              <w:jc w:val="center"/>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须知前附表</w:t>
            </w:r>
          </w:p>
        </w:tc>
        <w:tc>
          <w:tcPr>
            <w:tcW w:w="1843" w:type="dxa"/>
            <w:vAlign w:val="center"/>
          </w:tcPr>
          <w:p>
            <w:pPr>
              <w:widowControl/>
              <w:tabs>
                <w:tab w:val="left" w:pos="720"/>
                <w:tab w:val="left" w:pos="900"/>
                <w:tab w:val="left" w:pos="1080"/>
                <w:tab w:val="left" w:pos="1260"/>
                <w:tab w:val="left" w:pos="1440"/>
                <w:tab w:val="left" w:pos="1800"/>
              </w:tabs>
              <w:spacing w:line="288" w:lineRule="auto"/>
              <w:jc w:val="center"/>
              <w:rPr>
                <w:rFonts w:hint="eastAsia"/>
                <w:highlight w:val="none"/>
              </w:rPr>
            </w:pPr>
            <w:r>
              <w:rPr>
                <w:rFonts w:hint="eastAsia" w:ascii="宋体" w:hAnsi="宋体" w:eastAsia="宋体" w:cs="宋体"/>
                <w:sz w:val="24"/>
                <w:highlight w:val="none"/>
                <w:lang w:val="en-US" w:eastAsia="zh-CN"/>
              </w:rPr>
              <w:t>第29条公告及检验检测报告</w:t>
            </w:r>
          </w:p>
        </w:tc>
        <w:tc>
          <w:tcPr>
            <w:tcW w:w="5244" w:type="dxa"/>
            <w:vAlign w:val="center"/>
          </w:tcPr>
          <w:p>
            <w:pPr>
              <w:widowControl/>
              <w:tabs>
                <w:tab w:val="left" w:pos="720"/>
                <w:tab w:val="left" w:pos="900"/>
                <w:tab w:val="left" w:pos="1080"/>
                <w:tab w:val="left" w:pos="1260"/>
                <w:tab w:val="left" w:pos="1440"/>
                <w:tab w:val="left" w:pos="1800"/>
              </w:tabs>
              <w:spacing w:line="288" w:lineRule="auto"/>
              <w:jc w:val="left"/>
              <w:rPr>
                <w:rFonts w:hint="eastAsia" w:ascii="宋体" w:hAnsi="宋体" w:cs="宋体" w:eastAsiaTheme="minorEastAsia"/>
                <w:kern w:val="2"/>
                <w:sz w:val="24"/>
                <w:szCs w:val="24"/>
                <w:highlight w:val="none"/>
                <w:lang w:val="en-US" w:eastAsia="zh-CN" w:bidi="ar-SA"/>
              </w:rPr>
            </w:pPr>
            <w:r>
              <w:rPr>
                <w:rFonts w:hint="eastAsia" w:ascii="宋体" w:hAnsi="宋体" w:cs="宋体" w:eastAsiaTheme="minorEastAsia"/>
                <w:kern w:val="2"/>
                <w:sz w:val="24"/>
                <w:szCs w:val="24"/>
                <w:highlight w:val="none"/>
                <w:lang w:val="en-US" w:eastAsia="zh-CN" w:bidi="ar-SA"/>
              </w:rPr>
              <w:t>1.可在投标时提供工信部公告，也可承诺在交付车辆时提供工信部公告，投标时不提供工信部公告或承诺函，将视为无效投标。（车辆类）</w:t>
            </w:r>
          </w:p>
          <w:p>
            <w:pPr>
              <w:widowControl/>
              <w:tabs>
                <w:tab w:val="left" w:pos="720"/>
                <w:tab w:val="left" w:pos="900"/>
                <w:tab w:val="left" w:pos="1080"/>
                <w:tab w:val="left" w:pos="1260"/>
                <w:tab w:val="left" w:pos="1440"/>
                <w:tab w:val="left" w:pos="1800"/>
              </w:tabs>
              <w:spacing w:line="288" w:lineRule="auto"/>
              <w:jc w:val="left"/>
              <w:rPr>
                <w:rFonts w:hint="eastAsia" w:ascii="宋体" w:hAnsi="宋体" w:cs="宋体" w:eastAsiaTheme="minorEastAsia"/>
                <w:kern w:val="2"/>
                <w:sz w:val="24"/>
                <w:szCs w:val="24"/>
                <w:highlight w:val="none"/>
                <w:lang w:val="en-US" w:eastAsia="zh-CN" w:bidi="ar-SA"/>
              </w:rPr>
            </w:pPr>
            <w:r>
              <w:rPr>
                <w:rFonts w:hint="eastAsia" w:ascii="宋体" w:hAnsi="宋体" w:cs="宋体" w:eastAsiaTheme="minorEastAsia"/>
                <w:kern w:val="2"/>
                <w:sz w:val="24"/>
                <w:szCs w:val="24"/>
                <w:highlight w:val="none"/>
                <w:lang w:val="en-US" w:eastAsia="zh-CN" w:bidi="ar-SA"/>
              </w:rPr>
              <w:t>2.有国家或行业标准的产品投标时应提供国家消防产品合格评定中心所属国家消防装备质量检验检测中心（应急管理部上海消防研究所）、国家消防电子产品质量检验检测中心（应急管理部沈阳消防研究所）、国家防火建筑材料质量检验检测中心（应急管理部四川消防研究所）、国家固定灭火系统和耐火构件质量检验检测中心（应急管理部天津消防研究所）、国家消防产品质量检验检测中心（广东）、国家消防及阻燃产品质量检验检测中心（山东）、国家消防产品质量检验检测中心（江苏）、国家五金工具及门类产品质量检验检测中心出具的检验检测报告，或国家级质量检验检测机构出具的检验检测报告。</w:t>
            </w:r>
          </w:p>
          <w:p>
            <w:pPr>
              <w:pStyle w:val="3"/>
              <w:rPr>
                <w:rFonts w:hint="eastAsia" w:eastAsiaTheme="minorEastAsia"/>
                <w:highlight w:val="none"/>
                <w:lang w:val="en-US" w:eastAsia="zh-CN"/>
              </w:rPr>
            </w:pPr>
            <w:r>
              <w:rPr>
                <w:rFonts w:hint="eastAsia" w:ascii="宋体" w:hAnsi="宋体" w:cs="宋体" w:eastAsiaTheme="minorEastAsia"/>
                <w:kern w:val="2"/>
                <w:sz w:val="24"/>
                <w:szCs w:val="24"/>
                <w:highlight w:val="none"/>
                <w:lang w:val="en-US" w:eastAsia="zh-CN" w:bidi="ar-SA"/>
              </w:rPr>
              <w:t>3.无国家或行业标准的产品投标时应提供国家认可的质量检验检测机构出具的检验检测报告（如有）；如投标时未提供，应在产品交付验收时提供国家认可的质量检验检测机构出具的检验检测报告。</w:t>
            </w:r>
          </w:p>
        </w:tc>
        <w:tc>
          <w:tcPr>
            <w:tcW w:w="5182" w:type="dxa"/>
            <w:vAlign w:val="center"/>
          </w:tcPr>
          <w:p>
            <w:pPr>
              <w:widowControl/>
              <w:tabs>
                <w:tab w:val="left" w:pos="720"/>
                <w:tab w:val="left" w:pos="900"/>
                <w:tab w:val="left" w:pos="1080"/>
                <w:tab w:val="left" w:pos="1260"/>
                <w:tab w:val="left" w:pos="1440"/>
                <w:tab w:val="left" w:pos="1800"/>
              </w:tabs>
              <w:spacing w:line="288" w:lineRule="auto"/>
              <w:jc w:val="left"/>
              <w:rPr>
                <w:rFonts w:hint="eastAsia" w:ascii="宋体" w:hAnsi="宋体" w:cs="宋体" w:eastAsiaTheme="minorEastAsia"/>
                <w:kern w:val="2"/>
                <w:sz w:val="24"/>
                <w:szCs w:val="24"/>
                <w:highlight w:val="none"/>
                <w:lang w:val="en-US" w:eastAsia="zh-CN" w:bidi="ar-SA"/>
              </w:rPr>
            </w:pPr>
            <w:r>
              <w:rPr>
                <w:rFonts w:hint="eastAsia" w:ascii="宋体" w:hAnsi="宋体" w:cs="宋体" w:eastAsiaTheme="minorEastAsia"/>
                <w:kern w:val="2"/>
                <w:sz w:val="24"/>
                <w:szCs w:val="24"/>
                <w:highlight w:val="none"/>
                <w:lang w:val="en-US" w:eastAsia="zh-CN" w:bidi="ar-SA"/>
              </w:rPr>
              <w:t>1.有国家或行业标准的产品</w:t>
            </w:r>
            <w:r>
              <w:rPr>
                <w:rFonts w:hint="eastAsia" w:ascii="宋体" w:hAnsi="宋体" w:cs="宋体"/>
                <w:kern w:val="2"/>
                <w:sz w:val="24"/>
                <w:szCs w:val="24"/>
                <w:highlight w:val="none"/>
                <w:lang w:val="en-US" w:eastAsia="zh-CN" w:bidi="ar-SA"/>
              </w:rPr>
              <w:t>（车辆除外）</w:t>
            </w:r>
            <w:r>
              <w:rPr>
                <w:rFonts w:hint="eastAsia" w:ascii="宋体" w:hAnsi="宋体" w:cs="宋体" w:eastAsiaTheme="minorEastAsia"/>
                <w:kern w:val="2"/>
                <w:sz w:val="24"/>
                <w:szCs w:val="24"/>
                <w:highlight w:val="none"/>
                <w:lang w:val="en-US" w:eastAsia="zh-CN" w:bidi="ar-SA"/>
              </w:rPr>
              <w:t>投标时应提供国家消防产品合格评定中心所属国家消防装备质量检验检测中心（应急管理部上海消防研究所）、国家消防电子产品质量检验检测中心（应急管理部沈阳消防研究所）、国家防火建筑材料质量检验检测中心（应急管理部四川消防研究所）、国家固定灭火系统和耐火构件质量检验检测中心（应急管理部天津消防研究所）、国家消防产品质量检验检测中心（广东）、国家消防及阻燃产品质量检验检测中心（山东）、国家消防产品质量检验检测中心（江苏）、国家五金工具及门类产品质量检验检测中心出具的检验检测报告，或国家级质量检验检测机构出具的检验检测报告。</w:t>
            </w:r>
          </w:p>
          <w:p>
            <w:pPr>
              <w:widowControl/>
              <w:tabs>
                <w:tab w:val="left" w:pos="720"/>
                <w:tab w:val="left" w:pos="900"/>
                <w:tab w:val="left" w:pos="1080"/>
                <w:tab w:val="left" w:pos="1260"/>
                <w:tab w:val="left" w:pos="1440"/>
                <w:tab w:val="left" w:pos="1800"/>
              </w:tabs>
              <w:spacing w:line="288" w:lineRule="auto"/>
              <w:jc w:val="left"/>
              <w:rPr>
                <w:rFonts w:hint="eastAsia" w:eastAsiaTheme="minorEastAsia"/>
                <w:highlight w:val="none"/>
                <w:lang w:val="en-US" w:eastAsia="zh-CN"/>
              </w:rPr>
            </w:pPr>
            <w:r>
              <w:rPr>
                <w:rFonts w:hint="eastAsia" w:ascii="宋体" w:hAnsi="宋体" w:cs="宋体" w:eastAsiaTheme="minorEastAsia"/>
                <w:kern w:val="2"/>
                <w:sz w:val="24"/>
                <w:szCs w:val="24"/>
                <w:highlight w:val="none"/>
                <w:lang w:val="en-US" w:eastAsia="zh-CN" w:bidi="ar-SA"/>
              </w:rPr>
              <w:t>2.无国家或行业标准的产品投标时应提供国家认可的质量检验检测机构出具的检验检测报告（如有）；如投标时未提供，应在产品交付验收时提供国家认可的质量检验检测机构出具的检验检测报告。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vAlign w:val="center"/>
          </w:tcPr>
          <w:p>
            <w:pPr>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项目一</w:t>
            </w:r>
          </w:p>
          <w:p>
            <w:pPr>
              <w:jc w:val="center"/>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一、拟订立的合同模板（车辆）</w:t>
            </w:r>
          </w:p>
        </w:tc>
        <w:tc>
          <w:tcPr>
            <w:tcW w:w="1843" w:type="dxa"/>
            <w:vAlign w:val="center"/>
          </w:tcPr>
          <w:p>
            <w:pPr>
              <w:pStyle w:val="3"/>
              <w:jc w:val="center"/>
              <w:rPr>
                <w:rFonts w:hint="default" w:eastAsiaTheme="minorEastAsia"/>
                <w:highlight w:val="none"/>
                <w:lang w:val="en-US" w:eastAsia="zh-CN"/>
              </w:rPr>
            </w:pPr>
            <w:r>
              <w:rPr>
                <w:rFonts w:hint="eastAsia"/>
                <w:highlight w:val="none"/>
                <w:lang w:val="en-US" w:eastAsia="zh-CN"/>
              </w:rPr>
              <w:t>5、交货</w:t>
            </w:r>
          </w:p>
        </w:tc>
        <w:tc>
          <w:tcPr>
            <w:tcW w:w="5244" w:type="dxa"/>
            <w:vAlign w:val="center"/>
          </w:tcPr>
          <w:p>
            <w:pPr>
              <w:snapToGrid w:val="0"/>
              <w:spacing w:line="400" w:lineRule="exact"/>
              <w:ind w:firstLine="720" w:firstLineChars="300"/>
              <w:jc w:val="left"/>
              <w:rPr>
                <w:rFonts w:hint="eastAsia" w:ascii="宋体" w:hAnsi="宋体" w:cs="宋体" w:eastAsiaTheme="minorEastAsia"/>
                <w:kern w:val="2"/>
                <w:sz w:val="24"/>
                <w:szCs w:val="24"/>
                <w:highlight w:val="none"/>
                <w:lang w:val="en-US" w:eastAsia="zh-CN" w:bidi="ar-SA"/>
              </w:rPr>
            </w:pPr>
            <w:r>
              <w:rPr>
                <w:rFonts w:hint="eastAsia" w:ascii="宋体" w:hAnsi="宋体" w:cs="宋体" w:eastAsiaTheme="minorEastAsia"/>
                <w:kern w:val="2"/>
                <w:sz w:val="24"/>
                <w:szCs w:val="24"/>
                <w:highlight w:val="none"/>
                <w:lang w:val="en-US" w:eastAsia="zh-CN" w:bidi="ar-SA"/>
              </w:rPr>
              <w:t>5.1交货时间：合同签订后*日内交付货物.</w:t>
            </w:r>
          </w:p>
          <w:p>
            <w:pPr>
              <w:snapToGrid w:val="0"/>
              <w:spacing w:line="400" w:lineRule="exact"/>
              <w:ind w:firstLine="720" w:firstLineChars="300"/>
              <w:jc w:val="left"/>
              <w:rPr>
                <w:rFonts w:hint="eastAsia" w:ascii="宋体" w:hAnsi="宋体" w:cs="宋体" w:eastAsiaTheme="minorEastAsia"/>
                <w:kern w:val="2"/>
                <w:sz w:val="24"/>
                <w:szCs w:val="24"/>
                <w:highlight w:val="none"/>
                <w:lang w:val="en-US" w:eastAsia="zh-CN" w:bidi="ar-SA"/>
              </w:rPr>
            </w:pPr>
            <w:r>
              <w:rPr>
                <w:rFonts w:hint="eastAsia" w:ascii="宋体" w:hAnsi="宋体" w:cs="宋体" w:eastAsiaTheme="minorEastAsia"/>
                <w:kern w:val="2"/>
                <w:sz w:val="24"/>
                <w:szCs w:val="24"/>
                <w:highlight w:val="none"/>
                <w:lang w:val="en-US" w:eastAsia="zh-CN" w:bidi="ar-SA"/>
              </w:rPr>
              <w:t>卖方须在上述时限之前，一次完成供货并交付验收。车辆发出后，卖方应发函通知买方，便于买方准备验收。交车时车辆油箱应注入不少于总油箱容积四分之三油料。需提供车辆左前方（车头面左）90°三寸照片1张，发动机号、车架号拓印件2套。</w:t>
            </w:r>
          </w:p>
          <w:p>
            <w:pPr>
              <w:pStyle w:val="3"/>
              <w:rPr>
                <w:rFonts w:hint="eastAsia"/>
                <w:highlight w:val="none"/>
                <w:lang w:val="en-US" w:eastAsia="zh-CN"/>
              </w:rPr>
            </w:pPr>
          </w:p>
        </w:tc>
        <w:tc>
          <w:tcPr>
            <w:tcW w:w="5182" w:type="dxa"/>
            <w:vAlign w:val="center"/>
          </w:tcPr>
          <w:p>
            <w:pPr>
              <w:pStyle w:val="3"/>
              <w:rPr>
                <w:rFonts w:hint="eastAsia" w:eastAsiaTheme="minorEastAsia"/>
                <w:highlight w:val="none"/>
                <w:lang w:val="en-US" w:eastAsia="zh-CN"/>
              </w:rPr>
            </w:pPr>
            <w:r>
              <w:rPr>
                <w:rFonts w:hint="eastAsia" w:eastAsiaTheme="minorEastAsia"/>
                <w:highlight w:val="none"/>
                <w:lang w:val="en-US" w:eastAsia="zh-CN"/>
              </w:rPr>
              <w:t>5.1交货时间：合同签订后*日内交付货物.</w:t>
            </w:r>
          </w:p>
          <w:p>
            <w:pPr>
              <w:pStyle w:val="3"/>
              <w:rPr>
                <w:rFonts w:hint="eastAsia" w:eastAsiaTheme="minorEastAsia"/>
                <w:highlight w:val="none"/>
                <w:lang w:val="en-US" w:eastAsia="zh-CN"/>
              </w:rPr>
            </w:pPr>
            <w:r>
              <w:rPr>
                <w:rFonts w:hint="eastAsia" w:eastAsiaTheme="minorEastAsia"/>
                <w:highlight w:val="none"/>
                <w:lang w:val="en-US" w:eastAsia="zh-CN"/>
              </w:rPr>
              <w:t>卖方须在上述时限之前，一次完成供货并交付验收。车辆发出后，卖方应发函通知买方，便于买方准备验收。交车时车辆油箱应注入不少于总油箱容积四分之三油料。需提供车辆左前方（车头面左）90°三寸照片1张，发动机号、车架号拓印件2套。</w:t>
            </w:r>
            <w:r>
              <w:rPr>
                <w:rFonts w:hint="eastAsia" w:cs="宋体"/>
                <w:b w:val="0"/>
                <w:bCs w:val="0"/>
                <w:sz w:val="24"/>
                <w:szCs w:val="24"/>
                <w:highlight w:val="none"/>
                <w:lang w:val="en-US" w:eastAsia="zh-CN"/>
              </w:rPr>
              <w:t>整车</w:t>
            </w:r>
            <w:r>
              <w:rPr>
                <w:rFonts w:hint="eastAsia" w:ascii="宋体" w:hAnsi="宋体" w:cs="宋体" w:eastAsiaTheme="minorEastAsia"/>
                <w:sz w:val="24"/>
                <w:szCs w:val="24"/>
                <w:highlight w:val="none"/>
                <w:lang w:val="en-US" w:eastAsia="zh-CN"/>
              </w:rPr>
              <w:t>工信部公告</w:t>
            </w:r>
            <w:r>
              <w:rPr>
                <w:rFonts w:hint="eastAsia" w:cs="宋体"/>
                <w:sz w:val="24"/>
                <w:szCs w:val="24"/>
                <w:highlight w:val="none"/>
                <w:lang w:val="en-US" w:eastAsia="zh-CN"/>
              </w:rPr>
              <w:t>1份（破冰除雪车提供除雪车公告、</w:t>
            </w:r>
            <w:r>
              <w:rPr>
                <w:rFonts w:hint="eastAsia" w:ascii="宋体" w:hAnsi="宋体" w:cs="宋体"/>
                <w:kern w:val="2"/>
                <w:sz w:val="24"/>
                <w:szCs w:val="24"/>
                <w:highlight w:val="none"/>
              </w:rPr>
              <w:t>物资运输车A</w:t>
            </w:r>
            <w:r>
              <w:rPr>
                <w:rFonts w:hint="eastAsia" w:cs="宋体"/>
                <w:kern w:val="2"/>
                <w:sz w:val="24"/>
                <w:szCs w:val="24"/>
                <w:highlight w:val="none"/>
                <w:lang w:val="en-US" w:eastAsia="zh-CN"/>
              </w:rPr>
              <w:t>提供越野载货汽车公告、前突皮卡车提供器材消防车公告</w:t>
            </w:r>
            <w:r>
              <w:rPr>
                <w:rFonts w:hint="eastAsia" w:cs="宋体"/>
                <w:sz w:val="24"/>
                <w:szCs w:val="24"/>
                <w:highlight w:val="none"/>
                <w:lang w:val="en-US" w:eastAsia="zh-CN"/>
              </w:rPr>
              <w:t>）</w:t>
            </w:r>
            <w:r>
              <w:rPr>
                <w:rFonts w:hint="eastAsia" w:ascii="宋体" w:hAnsi="宋体" w:cs="宋体" w:eastAsiaTheme="minorEastAsia"/>
                <w:sz w:val="24"/>
                <w:szCs w:val="24"/>
                <w:highlight w:val="none"/>
                <w:lang w:val="en-US" w:eastAsia="zh-CN"/>
              </w:rPr>
              <w:t>和国家权威机构出具的检测报告</w:t>
            </w:r>
            <w:r>
              <w:rPr>
                <w:rFonts w:hint="eastAsia" w:cs="宋体"/>
                <w:sz w:val="24"/>
                <w:szCs w:val="24"/>
                <w:highlight w:val="none"/>
                <w:lang w:val="en-US" w:eastAsia="zh-CN"/>
              </w:rPr>
              <w:t>1份（破冰除雪车提供除雪车检测报告、</w:t>
            </w:r>
            <w:r>
              <w:rPr>
                <w:rFonts w:hint="eastAsia" w:ascii="宋体" w:hAnsi="宋体" w:cs="宋体"/>
                <w:kern w:val="2"/>
                <w:sz w:val="24"/>
                <w:szCs w:val="24"/>
                <w:highlight w:val="none"/>
              </w:rPr>
              <w:t>物资运输车A</w:t>
            </w:r>
            <w:r>
              <w:rPr>
                <w:rFonts w:hint="eastAsia" w:cs="宋体"/>
                <w:kern w:val="2"/>
                <w:sz w:val="24"/>
                <w:szCs w:val="24"/>
                <w:highlight w:val="none"/>
                <w:lang w:val="en-US" w:eastAsia="zh-CN"/>
              </w:rPr>
              <w:t>提供越野载货汽车检测报告、前突皮卡车提供器材消防车检测报告</w:t>
            </w:r>
            <w:r>
              <w:rPr>
                <w:rFonts w:hint="eastAsia" w:cs="宋体"/>
                <w:sz w:val="24"/>
                <w:szCs w:val="24"/>
                <w:highlight w:val="none"/>
                <w:lang w:val="en-US" w:eastAsia="zh-CN"/>
              </w:rPr>
              <w:t>）</w:t>
            </w:r>
            <w:r>
              <w:rPr>
                <w:rFonts w:hint="eastAsia" w:ascii="宋体" w:hAnsi="宋体" w:cs="宋体" w:eastAsiaTheme="minorEastAsia"/>
                <w:sz w:val="24"/>
                <w:szCs w:val="24"/>
                <w:highlight w:val="none"/>
                <w:lang w:val="en-US" w:eastAsia="zh-CN"/>
              </w:rPr>
              <w:t>，整车合格证数据必须同步录入工信部相关数据库</w:t>
            </w:r>
            <w:r>
              <w:rPr>
                <w:rFonts w:hint="eastAsia" w:ascii="宋体" w:hAnsi="宋体" w:cs="宋体"/>
                <w:b w:val="0"/>
                <w:bCs w:val="0"/>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vAlign w:val="center"/>
          </w:tcPr>
          <w:p>
            <w:pPr>
              <w:widowControl/>
              <w:jc w:val="center"/>
              <w:textAlignment w:val="center"/>
              <w:rPr>
                <w:rFonts w:ascii="宋体" w:hAnsi="宋体" w:eastAsia="宋体" w:cs="宋体"/>
                <w:sz w:val="24"/>
                <w:highlight w:val="none"/>
              </w:rPr>
            </w:pPr>
            <w:r>
              <w:rPr>
                <w:rFonts w:hint="eastAsia" w:ascii="宋体" w:hAnsi="宋体" w:eastAsia="宋体" w:cs="宋体"/>
                <w:sz w:val="24"/>
                <w:highlight w:val="none"/>
              </w:rPr>
              <w:t>项目一</w:t>
            </w:r>
          </w:p>
          <w:p>
            <w:pPr>
              <w:jc w:val="center"/>
              <w:rPr>
                <w:highlight w:val="none"/>
              </w:rPr>
            </w:pPr>
            <w:r>
              <w:rPr>
                <w:rFonts w:hint="eastAsia" w:ascii="宋体" w:hAnsi="宋体" w:eastAsia="宋体" w:cs="宋体"/>
                <w:sz w:val="24"/>
                <w:highlight w:val="none"/>
              </w:rPr>
              <w:t>第1包</w:t>
            </w:r>
          </w:p>
        </w:tc>
        <w:tc>
          <w:tcPr>
            <w:tcW w:w="1843" w:type="dxa"/>
            <w:vAlign w:val="center"/>
          </w:tcPr>
          <w:p>
            <w:pPr>
              <w:pStyle w:val="3"/>
              <w:rPr>
                <w:rFonts w:hint="eastAsia" w:eastAsiaTheme="minorEastAsia"/>
                <w:highlight w:val="none"/>
                <w:lang w:eastAsia="zh-CN"/>
              </w:rPr>
            </w:pPr>
            <w:r>
              <w:rPr>
                <w:rFonts w:hint="eastAsia"/>
                <w:highlight w:val="none"/>
              </w:rPr>
              <w:t>破冰除雪车</w:t>
            </w:r>
            <w:r>
              <w:rPr>
                <w:rFonts w:hint="eastAsia"/>
                <w:highlight w:val="none"/>
                <w:lang w:val="en-US" w:eastAsia="zh-CN"/>
              </w:rPr>
              <w:t>的总体要求</w:t>
            </w:r>
          </w:p>
        </w:tc>
        <w:tc>
          <w:tcPr>
            <w:tcW w:w="5244" w:type="dxa"/>
            <w:vAlign w:val="center"/>
          </w:tcPr>
          <w:p>
            <w:pPr>
              <w:pStyle w:val="3"/>
              <w:rPr>
                <w:rFonts w:hint="eastAsia"/>
                <w:highlight w:val="none"/>
              </w:rPr>
            </w:pPr>
            <w:r>
              <w:rPr>
                <w:rFonts w:hint="eastAsia"/>
                <w:highlight w:val="none"/>
                <w:lang w:val="en-US" w:eastAsia="zh-CN"/>
              </w:rPr>
              <w:t>1、</w:t>
            </w:r>
            <w:r>
              <w:rPr>
                <w:rFonts w:hint="eastAsia"/>
                <w:highlight w:val="none"/>
              </w:rPr>
              <w:t>整车性能符合GB/T 25977-2022的规定。</w:t>
            </w:r>
          </w:p>
          <w:p>
            <w:pPr>
              <w:pStyle w:val="3"/>
              <w:rPr>
                <w:rFonts w:hint="eastAsia"/>
                <w:highlight w:val="none"/>
              </w:rPr>
            </w:pPr>
            <w:r>
              <w:rPr>
                <w:rFonts w:hint="eastAsia"/>
                <w:highlight w:val="none"/>
                <w:lang w:val="en-US" w:eastAsia="zh-CN"/>
              </w:rPr>
              <w:t>2、</w:t>
            </w:r>
            <w:r>
              <w:rPr>
                <w:rFonts w:hint="eastAsia"/>
                <w:highlight w:val="none"/>
              </w:rPr>
              <w:t>车用易损件按照1:2随车配备，交车时燃油量处于满载状态。</w:t>
            </w:r>
          </w:p>
          <w:p>
            <w:pPr>
              <w:pStyle w:val="3"/>
              <w:rPr>
                <w:rFonts w:hint="eastAsia"/>
                <w:highlight w:val="none"/>
              </w:rPr>
            </w:pPr>
            <w:r>
              <w:rPr>
                <w:rFonts w:hint="eastAsia"/>
                <w:highlight w:val="none"/>
              </w:rPr>
              <w:t>★</w:t>
            </w:r>
            <w:r>
              <w:rPr>
                <w:rFonts w:hint="eastAsia"/>
                <w:highlight w:val="none"/>
              </w:rPr>
              <w:t>3、投标时检测报告及工信部公告：所投型号车辆，应符合《除雪车》GB/T 25977-2022标准要求，提供所投型号的工信部公告、车辆交付时提供所投型号除雪车的工信部公告、国家消防装备质量监督检验中心或国家权威机构出具的除雪车检验报告和整车出厂合格证，工信部公告与整车出厂合格证数据须一致。</w:t>
            </w:r>
          </w:p>
          <w:p>
            <w:pPr>
              <w:pStyle w:val="3"/>
              <w:rPr>
                <w:rFonts w:hint="eastAsia"/>
                <w:highlight w:val="none"/>
              </w:rPr>
            </w:pPr>
            <w:r>
              <w:rPr>
                <w:rFonts w:hint="eastAsia"/>
                <w:highlight w:val="none"/>
                <w:lang w:val="en-US" w:eastAsia="zh-CN"/>
              </w:rPr>
              <w:t>4、</w:t>
            </w:r>
            <w:r>
              <w:rPr>
                <w:rFonts w:hint="eastAsia"/>
                <w:highlight w:val="none"/>
              </w:rPr>
              <w:t>整车质保期5年，底盘出厂日期不早于2024年1月1日。</w:t>
            </w:r>
          </w:p>
          <w:p>
            <w:pPr>
              <w:pStyle w:val="3"/>
              <w:rPr>
                <w:highlight w:val="none"/>
              </w:rPr>
            </w:pPr>
            <w:r>
              <w:rPr>
                <w:rFonts w:hint="eastAsia"/>
                <w:highlight w:val="none"/>
                <w:lang w:val="en-US" w:eastAsia="zh-CN"/>
              </w:rPr>
              <w:t>5、</w:t>
            </w:r>
            <w:r>
              <w:rPr>
                <w:rFonts w:hint="eastAsia"/>
                <w:highlight w:val="none"/>
              </w:rPr>
              <w:t>外观标识符合《消防救援局关于做好消防救援车辆外观制式涂装工作的通知》应急消〔2019〕76号文件要求。</w:t>
            </w:r>
          </w:p>
        </w:tc>
        <w:tc>
          <w:tcPr>
            <w:tcW w:w="5182" w:type="dxa"/>
            <w:vAlign w:val="center"/>
          </w:tcPr>
          <w:p>
            <w:pPr>
              <w:pStyle w:val="3"/>
              <w:rPr>
                <w:rFonts w:hint="eastAsia"/>
                <w:highlight w:val="none"/>
              </w:rPr>
            </w:pPr>
            <w:r>
              <w:rPr>
                <w:rFonts w:hint="eastAsia"/>
                <w:highlight w:val="none"/>
                <w:lang w:val="en-US" w:eastAsia="zh-CN"/>
              </w:rPr>
              <w:t>1、</w:t>
            </w:r>
            <w:r>
              <w:rPr>
                <w:rFonts w:hint="eastAsia"/>
                <w:highlight w:val="none"/>
              </w:rPr>
              <w:t>整车性能符合GB/T 25977-2022的规定。</w:t>
            </w:r>
          </w:p>
          <w:p>
            <w:pPr>
              <w:pStyle w:val="3"/>
              <w:rPr>
                <w:rFonts w:hint="eastAsia"/>
                <w:highlight w:val="none"/>
              </w:rPr>
            </w:pPr>
            <w:r>
              <w:rPr>
                <w:rFonts w:hint="eastAsia"/>
                <w:highlight w:val="none"/>
              </w:rPr>
              <w:t>2、车用易损件按照1:2随车配备，交车时燃油量处于满载状态。</w:t>
            </w:r>
          </w:p>
          <w:p>
            <w:pPr>
              <w:pStyle w:val="3"/>
              <w:rPr>
                <w:rFonts w:hint="eastAsia"/>
                <w:highlight w:val="none"/>
                <w:lang w:eastAsia="zh-CN"/>
              </w:rPr>
            </w:pPr>
            <w:r>
              <w:rPr>
                <w:rFonts w:hint="eastAsia"/>
                <w:highlight w:val="none"/>
              </w:rPr>
              <w:t>★</w:t>
            </w:r>
            <w:r>
              <w:rPr>
                <w:rFonts w:hint="eastAsia"/>
                <w:highlight w:val="none"/>
              </w:rPr>
              <w:t>3、符合</w:t>
            </w:r>
            <w:r>
              <w:rPr>
                <w:rFonts w:hint="eastAsia"/>
                <w:highlight w:val="none"/>
                <w:lang w:val="en-US" w:eastAsia="zh-CN"/>
              </w:rPr>
              <w:t>市场准入要求和</w:t>
            </w:r>
            <w:r>
              <w:rPr>
                <w:rFonts w:hint="eastAsia"/>
                <w:highlight w:val="none"/>
              </w:rPr>
              <w:t>《除雪车》GB/T 25977-2022标准，</w:t>
            </w:r>
            <w:r>
              <w:rPr>
                <w:rFonts w:hint="eastAsia"/>
                <w:highlight w:val="none"/>
                <w:lang w:val="en-US" w:eastAsia="zh-CN"/>
              </w:rPr>
              <w:t>投标时提供</w:t>
            </w:r>
            <w:r>
              <w:rPr>
                <w:rFonts w:hint="eastAsia"/>
                <w:highlight w:val="none"/>
              </w:rPr>
              <w:t>整车设计效果图，包括整体结构图、三维效果图等</w:t>
            </w:r>
            <w:r>
              <w:rPr>
                <w:rFonts w:hint="eastAsia"/>
                <w:highlight w:val="none"/>
                <w:lang w:eastAsia="zh-CN"/>
              </w:rPr>
              <w:t>。</w:t>
            </w:r>
          </w:p>
          <w:p>
            <w:pPr>
              <w:pStyle w:val="3"/>
              <w:rPr>
                <w:rFonts w:hint="eastAsia"/>
                <w:highlight w:val="none"/>
              </w:rPr>
            </w:pPr>
            <w:r>
              <w:rPr>
                <w:rFonts w:hint="eastAsia"/>
                <w:highlight w:val="none"/>
                <w:lang w:val="en-US" w:eastAsia="zh-CN"/>
              </w:rPr>
              <w:t>4</w:t>
            </w:r>
            <w:r>
              <w:rPr>
                <w:rFonts w:hint="eastAsia"/>
                <w:highlight w:val="none"/>
              </w:rPr>
              <w:t>、整车质保期5年，底盘出厂日期不早于2024年1月1日。</w:t>
            </w:r>
          </w:p>
          <w:p>
            <w:pPr>
              <w:pStyle w:val="3"/>
              <w:rPr>
                <w:rFonts w:hint="eastAsia"/>
                <w:highlight w:val="none"/>
              </w:rPr>
            </w:pPr>
            <w:r>
              <w:rPr>
                <w:rFonts w:hint="eastAsia"/>
                <w:highlight w:val="none"/>
                <w:lang w:val="en-US" w:eastAsia="zh-CN"/>
              </w:rPr>
              <w:t>5</w:t>
            </w:r>
            <w:r>
              <w:rPr>
                <w:rFonts w:hint="eastAsia"/>
                <w:highlight w:val="none"/>
              </w:rPr>
              <w:t>、外观标识符合《消防救援局关于做好消防救援车辆外观制式涂装工作的通知》应急消〔2019〕76号文件要求。</w:t>
            </w:r>
          </w:p>
          <w:p>
            <w:pPr>
              <w:pStyle w:val="3"/>
              <w:rPr>
                <w:rFonts w:hint="eastAsia" w:eastAsiaTheme="minorEastAsia"/>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trPr>
        <w:tc>
          <w:tcPr>
            <w:tcW w:w="1526" w:type="dxa"/>
            <w:vAlign w:val="center"/>
          </w:tcPr>
          <w:p>
            <w:pPr>
              <w:widowControl/>
              <w:jc w:val="center"/>
              <w:textAlignment w:val="center"/>
              <w:rPr>
                <w:rFonts w:ascii="宋体" w:hAnsi="宋体" w:eastAsia="宋体" w:cs="宋体"/>
                <w:sz w:val="24"/>
                <w:highlight w:val="none"/>
              </w:rPr>
            </w:pPr>
            <w:r>
              <w:rPr>
                <w:rFonts w:hint="eastAsia" w:ascii="宋体" w:hAnsi="宋体" w:eastAsia="宋体" w:cs="宋体"/>
                <w:sz w:val="24"/>
                <w:highlight w:val="none"/>
              </w:rPr>
              <w:t>项目一</w:t>
            </w:r>
          </w:p>
          <w:p>
            <w:pPr>
              <w:jc w:val="center"/>
              <w:rPr>
                <w:highlight w:val="none"/>
              </w:rPr>
            </w:pPr>
            <w:r>
              <w:rPr>
                <w:rFonts w:hint="eastAsia" w:ascii="宋体" w:hAnsi="宋体" w:eastAsia="宋体" w:cs="宋体"/>
                <w:sz w:val="24"/>
                <w:highlight w:val="none"/>
              </w:rPr>
              <w:t>第2包</w:t>
            </w:r>
          </w:p>
        </w:tc>
        <w:tc>
          <w:tcPr>
            <w:tcW w:w="1843" w:type="dxa"/>
            <w:vAlign w:val="center"/>
          </w:tcPr>
          <w:p>
            <w:pPr>
              <w:jc w:val="center"/>
              <w:rPr>
                <w:rFonts w:hint="eastAsia" w:eastAsiaTheme="minorEastAsia"/>
                <w:highlight w:val="none"/>
                <w:lang w:eastAsia="zh-CN"/>
              </w:rPr>
            </w:pPr>
            <w:r>
              <w:rPr>
                <w:rFonts w:hint="eastAsia" w:hAnsi="宋体" w:cs="宋体"/>
                <w:sz w:val="24"/>
                <w:highlight w:val="none"/>
              </w:rPr>
              <w:t>物资运输车A</w:t>
            </w:r>
            <w:r>
              <w:rPr>
                <w:rFonts w:hint="eastAsia" w:hAnsi="宋体" w:cs="宋体"/>
                <w:sz w:val="24"/>
                <w:highlight w:val="none"/>
                <w:lang w:val="en-US" w:eastAsia="zh-CN"/>
              </w:rPr>
              <w:t>的其他要求</w:t>
            </w:r>
          </w:p>
        </w:tc>
        <w:tc>
          <w:tcPr>
            <w:tcW w:w="5244" w:type="dxa"/>
          </w:tcPr>
          <w:p>
            <w:pPr>
              <w:pStyle w:val="3"/>
              <w:rPr>
                <w:highlight w:val="none"/>
              </w:rPr>
            </w:pPr>
            <w:r>
              <w:rPr>
                <w:rFonts w:hint="eastAsia"/>
                <w:highlight w:val="none"/>
              </w:rPr>
              <w:t>★1、提供所投型号越野载货汽车的工信部公告、国家权威机构出具的车辆检验报告</w:t>
            </w:r>
            <w:r>
              <w:rPr>
                <w:rFonts w:hint="eastAsia"/>
                <w:highlight w:val="none"/>
              </w:rPr>
              <w:t>，或承诺车辆交付时提供所投型号越野载货汽车的工信部公告、国家权威机构出具的车辆检验报告和整车出厂合格证；工信部公告与整车出厂合格证数据必须一致；</w:t>
            </w:r>
          </w:p>
          <w:p>
            <w:pPr>
              <w:pStyle w:val="3"/>
              <w:rPr>
                <w:highlight w:val="none"/>
              </w:rPr>
            </w:pPr>
            <w:r>
              <w:rPr>
                <w:rFonts w:hint="eastAsia"/>
                <w:highlight w:val="none"/>
              </w:rPr>
              <w:t>2、投标时提供整车设计效果图，包括整体结构图、三维效果图等；</w:t>
            </w:r>
          </w:p>
          <w:p>
            <w:pPr>
              <w:pStyle w:val="3"/>
              <w:rPr>
                <w:highlight w:val="none"/>
              </w:rPr>
            </w:pPr>
            <w:r>
              <w:rPr>
                <w:rFonts w:hint="eastAsia"/>
                <w:highlight w:val="none"/>
              </w:rPr>
              <w:t>3、整车性能符合国家规定，车身颜色符合 GB/T3181中规定的RO3大红色，外观标识符合《消防救援局关于做好消防救援车辆外观制式涂装工作的通知》应急消〔2019〕76号文件要求；</w:t>
            </w:r>
          </w:p>
          <w:p>
            <w:pPr>
              <w:pStyle w:val="3"/>
              <w:rPr>
                <w:highlight w:val="none"/>
              </w:rPr>
            </w:pPr>
            <w:r>
              <w:rPr>
                <w:rFonts w:hint="eastAsia"/>
                <w:highlight w:val="none"/>
              </w:rPr>
              <w:t>4、所有操作开关、仪表、器材架及车辆均有符合规范的中文防水标识铭牌；</w:t>
            </w:r>
          </w:p>
          <w:p>
            <w:pPr>
              <w:pStyle w:val="3"/>
              <w:rPr>
                <w:highlight w:val="none"/>
              </w:rPr>
            </w:pPr>
            <w:r>
              <w:rPr>
                <w:rFonts w:hint="eastAsia"/>
                <w:highlight w:val="none"/>
              </w:rPr>
              <w:t>5、车辆交付时，按照1:2的比例随车配备车用易损件，油、水、电、气等各项指标处于齐备状态；</w:t>
            </w:r>
          </w:p>
          <w:p>
            <w:pPr>
              <w:pStyle w:val="3"/>
              <w:rPr>
                <w:highlight w:val="none"/>
              </w:rPr>
            </w:pPr>
            <w:r>
              <w:rPr>
                <w:rFonts w:hint="eastAsia"/>
                <w:highlight w:val="none"/>
              </w:rPr>
              <w:t>6、质保期自验收合格之日起五年，底盘出厂日期不早于2024年1月1日；</w:t>
            </w:r>
          </w:p>
          <w:p>
            <w:pPr>
              <w:pStyle w:val="3"/>
              <w:rPr>
                <w:highlight w:val="none"/>
              </w:rPr>
            </w:pPr>
            <w:r>
              <w:rPr>
                <w:rFonts w:hint="eastAsia"/>
                <w:highlight w:val="none"/>
              </w:rPr>
              <w:t>7、交车时提供整车合格证1份、底盘合格证1份、一致性证书1份、</w:t>
            </w:r>
            <w:r>
              <w:rPr>
                <w:rFonts w:hint="eastAsia"/>
                <w:highlight w:val="none"/>
              </w:rPr>
              <w:t>整车国家工信部认证证书1份、国家消防装备质量监督检验中心出具的检查报告1份、</w:t>
            </w:r>
            <w:r>
              <w:rPr>
                <w:rFonts w:hint="eastAsia"/>
                <w:highlight w:val="none"/>
              </w:rPr>
              <w:t>整车购置发票1套、底盘发动机号拓印件2份、车架识别代号拓印件2份、整车照片（车头左前方45°角方向拍摄）2份、底盘使用说明书、底盘质量保修卡、车辆使用说明书、随车器材清单、车辆跟踪服务卡、车辆交接清单。</w:t>
            </w:r>
          </w:p>
        </w:tc>
        <w:tc>
          <w:tcPr>
            <w:tcW w:w="5182" w:type="dxa"/>
            <w:vAlign w:val="center"/>
          </w:tcPr>
          <w:p>
            <w:pPr>
              <w:pStyle w:val="3"/>
              <w:rPr>
                <w:rFonts w:hint="eastAsia"/>
                <w:highlight w:val="none"/>
                <w:lang w:eastAsia="zh-CN"/>
              </w:rPr>
            </w:pPr>
            <w:r>
              <w:rPr>
                <w:rFonts w:hint="eastAsia"/>
                <w:highlight w:val="none"/>
              </w:rPr>
              <w:t>★1</w:t>
            </w:r>
            <w:r>
              <w:rPr>
                <w:rFonts w:hint="eastAsia"/>
                <w:highlight w:val="none"/>
              </w:rPr>
              <w:t>、</w:t>
            </w:r>
            <w:r>
              <w:rPr>
                <w:rFonts w:hint="eastAsia"/>
                <w:highlight w:val="none"/>
                <w:lang w:val="en-US" w:eastAsia="zh-CN"/>
              </w:rPr>
              <w:t>投标时</w:t>
            </w:r>
            <w:r>
              <w:rPr>
                <w:rFonts w:hint="eastAsia"/>
                <w:highlight w:val="none"/>
              </w:rPr>
              <w:t>提供所投型号越野载货汽车的工信部公告、国家权威机构出具的车辆检验报告</w:t>
            </w:r>
            <w:r>
              <w:rPr>
                <w:rFonts w:hint="eastAsia"/>
                <w:highlight w:val="none"/>
                <w:lang w:eastAsia="zh-CN"/>
              </w:rPr>
              <w:t>。</w:t>
            </w:r>
          </w:p>
          <w:p>
            <w:pPr>
              <w:pStyle w:val="3"/>
              <w:rPr>
                <w:highlight w:val="none"/>
              </w:rPr>
            </w:pPr>
            <w:r>
              <w:rPr>
                <w:rFonts w:hint="eastAsia"/>
                <w:highlight w:val="none"/>
              </w:rPr>
              <w:t>2、投标时提供整车设计效果图，包括整体结构图、三维效果图等；</w:t>
            </w:r>
          </w:p>
          <w:p>
            <w:pPr>
              <w:pStyle w:val="3"/>
              <w:rPr>
                <w:highlight w:val="none"/>
              </w:rPr>
            </w:pPr>
            <w:r>
              <w:rPr>
                <w:rFonts w:hint="eastAsia"/>
                <w:highlight w:val="none"/>
              </w:rPr>
              <w:t>3、整车性能符合国家规定，车身颜色符合 GB/T3181中规定的RO3大红色，外观标识符合《消防救援局关于做好消防救援车辆外观制式涂装工作的通知》应急消〔2019〕76号文件要求；</w:t>
            </w:r>
          </w:p>
          <w:p>
            <w:pPr>
              <w:pStyle w:val="3"/>
              <w:rPr>
                <w:highlight w:val="none"/>
              </w:rPr>
            </w:pPr>
            <w:r>
              <w:rPr>
                <w:rFonts w:hint="eastAsia"/>
                <w:highlight w:val="none"/>
              </w:rPr>
              <w:t>4、所有操作开关、仪表、器材架及车辆均有符合规范的中文防水标识铭牌；</w:t>
            </w:r>
          </w:p>
          <w:p>
            <w:pPr>
              <w:pStyle w:val="3"/>
              <w:rPr>
                <w:highlight w:val="none"/>
              </w:rPr>
            </w:pPr>
            <w:r>
              <w:rPr>
                <w:rFonts w:hint="eastAsia"/>
                <w:highlight w:val="none"/>
              </w:rPr>
              <w:t>5、车辆交付时，按照1:2的比例随车配备车用易损件，油、水、电、气等各项指标处于齐备状态；</w:t>
            </w:r>
          </w:p>
          <w:p>
            <w:pPr>
              <w:pStyle w:val="3"/>
              <w:rPr>
                <w:highlight w:val="none"/>
              </w:rPr>
            </w:pPr>
            <w:r>
              <w:rPr>
                <w:rFonts w:hint="eastAsia"/>
                <w:highlight w:val="none"/>
              </w:rPr>
              <w:t>6、质保期自验收合格之日起五年，底盘出厂日期不早于2024年1月1日；</w:t>
            </w:r>
          </w:p>
          <w:p>
            <w:pPr>
              <w:jc w:val="left"/>
              <w:rPr>
                <w:rFonts w:hint="eastAsia" w:hAnsi="宋体" w:cs="宋体"/>
                <w:sz w:val="24"/>
                <w:highlight w:val="none"/>
              </w:rPr>
            </w:pPr>
            <w:r>
              <w:rPr>
                <w:rFonts w:hint="eastAsia" w:hAnsi="宋体" w:cs="宋体"/>
                <w:sz w:val="24"/>
                <w:highlight w:val="none"/>
              </w:rPr>
              <w:t>7、交车时提供整车合格证1份、底盘合格证1份、</w:t>
            </w:r>
            <w:r>
              <w:rPr>
                <w:rFonts w:hint="eastAsia" w:hAnsi="宋体" w:cs="宋体"/>
                <w:color w:val="auto"/>
                <w:sz w:val="24"/>
                <w:highlight w:val="none"/>
              </w:rPr>
              <w:t>一致性证书1份、整</w:t>
            </w:r>
            <w:r>
              <w:rPr>
                <w:rFonts w:hint="eastAsia" w:hAnsi="宋体" w:cs="宋体"/>
                <w:sz w:val="24"/>
                <w:highlight w:val="none"/>
              </w:rPr>
              <w:t>车购置发票1套、</w:t>
            </w:r>
            <w:r>
              <w:rPr>
                <w:rFonts w:hint="eastAsia" w:hAnsi="宋体" w:cs="宋体"/>
                <w:sz w:val="24"/>
                <w:highlight w:val="none"/>
              </w:rPr>
              <w:t>底盘发动机号拓印件2份、车架识别代号拓印件2份、整车照片（车头左前方45°角方向拍摄）2份、底盘使用说明书、底盘质量保修卡、车辆使用说明书、随车器材清单、车辆跟踪服务卡、车辆交接清单。</w:t>
            </w:r>
          </w:p>
          <w:p>
            <w:pPr>
              <w:pStyle w:val="2"/>
              <w:rPr>
                <w:rFonts w:hint="eastAsia" w:eastAsiaTheme="minorEastAsia"/>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8" w:hRule="atLeast"/>
        </w:trPr>
        <w:tc>
          <w:tcPr>
            <w:tcW w:w="1526" w:type="dxa"/>
            <w:vAlign w:val="center"/>
          </w:tcPr>
          <w:p>
            <w:pPr>
              <w:widowControl/>
              <w:jc w:val="center"/>
              <w:textAlignment w:val="center"/>
              <w:rPr>
                <w:rFonts w:ascii="宋体" w:hAnsi="宋体" w:eastAsia="宋体" w:cs="宋体"/>
                <w:sz w:val="24"/>
                <w:highlight w:val="none"/>
              </w:rPr>
            </w:pPr>
            <w:r>
              <w:rPr>
                <w:rFonts w:hint="eastAsia" w:ascii="宋体" w:hAnsi="宋体" w:eastAsia="宋体" w:cs="宋体"/>
                <w:sz w:val="24"/>
                <w:highlight w:val="none"/>
              </w:rPr>
              <w:t>项目一</w:t>
            </w:r>
          </w:p>
          <w:p>
            <w:pPr>
              <w:jc w:val="center"/>
              <w:rPr>
                <w:rFonts w:hint="eastAsia" w:ascii="宋体" w:hAnsi="宋体" w:eastAsia="宋体" w:cs="宋体"/>
                <w:sz w:val="24"/>
                <w:highlight w:val="none"/>
              </w:rPr>
            </w:pPr>
            <w:r>
              <w:rPr>
                <w:rFonts w:hint="eastAsia" w:ascii="宋体" w:hAnsi="宋体" w:eastAsia="宋体" w:cs="宋体"/>
                <w:sz w:val="24"/>
                <w:highlight w:val="none"/>
              </w:rPr>
              <w:t>第2包</w:t>
            </w:r>
          </w:p>
        </w:tc>
        <w:tc>
          <w:tcPr>
            <w:tcW w:w="1843" w:type="dxa"/>
            <w:vAlign w:val="center"/>
          </w:tcPr>
          <w:p>
            <w:pPr>
              <w:jc w:val="center"/>
              <w:rPr>
                <w:rFonts w:hint="eastAsia" w:hAnsi="宋体" w:cs="宋体" w:eastAsiaTheme="minorEastAsia"/>
                <w:sz w:val="24"/>
                <w:highlight w:val="none"/>
                <w:lang w:val="en-US" w:eastAsia="zh-CN"/>
              </w:rPr>
            </w:pPr>
            <w:r>
              <w:rPr>
                <w:rFonts w:hint="eastAsia" w:hAnsi="宋体" w:cs="宋体"/>
                <w:sz w:val="24"/>
                <w:highlight w:val="none"/>
                <w:lang w:val="en-US" w:eastAsia="zh-CN"/>
              </w:rPr>
              <w:t>前突皮卡车的总体要求</w:t>
            </w:r>
          </w:p>
        </w:tc>
        <w:tc>
          <w:tcPr>
            <w:tcW w:w="5244" w:type="dxa"/>
          </w:tcPr>
          <w:p>
            <w:pPr>
              <w:pStyle w:val="3"/>
              <w:rPr>
                <w:rFonts w:hint="eastAsia" w:hAnsi="宋体" w:cs="宋体"/>
                <w:sz w:val="24"/>
                <w:szCs w:val="24"/>
                <w:highlight w:val="none"/>
              </w:rPr>
            </w:pPr>
            <w:r>
              <w:rPr>
                <w:rFonts w:hint="eastAsia" w:hAnsi="宋体" w:cs="宋体"/>
                <w:sz w:val="24"/>
                <w:szCs w:val="24"/>
                <w:highlight w:val="none"/>
              </w:rPr>
              <w:t>★5、投标时检测报告及工信部公告：所投型号车辆，应符合《消防车 第 1 部分：通用技术条件》( GB7956.1-2014)标准要求，提供所投型号器材消防车的工信部公告、国家消防装备质量监督检验中心或国家权威机构出具的器材消防车检验报告；</w:t>
            </w:r>
            <w:r>
              <w:rPr>
                <w:rFonts w:hint="eastAsia" w:hAnsi="宋体" w:cs="宋体"/>
                <w:sz w:val="24"/>
                <w:szCs w:val="24"/>
                <w:highlight w:val="none"/>
              </w:rPr>
              <w:t>或承诺车辆交付时提供所投型号器材消防车的工信部公告、国家消防装备质量监督检验中心或国家权威机构出具的器材消防车检验报告和整车出厂合格证，</w:t>
            </w:r>
            <w:r>
              <w:rPr>
                <w:rFonts w:hint="eastAsia" w:hAnsi="宋体" w:cs="宋体"/>
                <w:sz w:val="24"/>
                <w:szCs w:val="24"/>
                <w:highlight w:val="none"/>
              </w:rPr>
              <w:t>工信部公告与整车出厂合格证数据须一致，并提供整车设计效果图，包括整体结构图、三维效果图等。</w:t>
            </w:r>
          </w:p>
          <w:p>
            <w:pPr>
              <w:pStyle w:val="3"/>
              <w:rPr>
                <w:rFonts w:hint="eastAsia" w:hAnsi="宋体" w:cs="宋体"/>
                <w:sz w:val="24"/>
                <w:szCs w:val="24"/>
                <w:highlight w:val="none"/>
              </w:rPr>
            </w:pPr>
            <w:r>
              <w:rPr>
                <w:rFonts w:hint="eastAsia" w:hAnsi="宋体" w:cs="宋体"/>
                <w:sz w:val="24"/>
                <w:szCs w:val="24"/>
                <w:highlight w:val="none"/>
              </w:rPr>
              <w:t>6、外观标识符合《消防救援局关于做好消防救援车辆外观制式涂装工作的通知》应急消〔2019〕76号文件要求。</w:t>
            </w:r>
          </w:p>
        </w:tc>
        <w:tc>
          <w:tcPr>
            <w:tcW w:w="5182" w:type="dxa"/>
            <w:vAlign w:val="center"/>
          </w:tcPr>
          <w:p>
            <w:pPr>
              <w:pStyle w:val="3"/>
              <w:rPr>
                <w:rFonts w:hint="eastAsia" w:hAnsi="宋体" w:cs="宋体"/>
                <w:sz w:val="24"/>
                <w:szCs w:val="24"/>
                <w:highlight w:val="none"/>
              </w:rPr>
            </w:pPr>
            <w:r>
              <w:rPr>
                <w:rFonts w:hint="eastAsia" w:hAnsi="宋体" w:cs="宋体"/>
                <w:sz w:val="24"/>
                <w:szCs w:val="24"/>
                <w:highlight w:val="none"/>
              </w:rPr>
              <w:t>★5、</w:t>
            </w:r>
            <w:r>
              <w:rPr>
                <w:rFonts w:hint="eastAsia" w:hAnsi="宋体" w:cs="宋体"/>
                <w:sz w:val="24"/>
                <w:szCs w:val="24"/>
                <w:highlight w:val="none"/>
                <w:lang w:val="en-US" w:eastAsia="zh-CN"/>
              </w:rPr>
              <w:t>符合市场准入要求和《消防车 第1部分：通用技术标准》（GB7956.1-2014）、《</w:t>
            </w:r>
            <w:r>
              <w:rPr>
                <w:rFonts w:hint="eastAsia" w:hAnsi="宋体" w:cs="宋体"/>
                <w:sz w:val="24"/>
                <w:szCs w:val="24"/>
                <w:highlight w:val="none"/>
                <w:lang w:val="en-US" w:eastAsia="zh-CN"/>
              </w:rPr>
              <w:fldChar w:fldCharType="begin"/>
            </w:r>
            <w:r>
              <w:rPr>
                <w:rFonts w:hint="eastAsia" w:hAnsi="宋体" w:cs="宋体"/>
                <w:sz w:val="24"/>
                <w:szCs w:val="24"/>
                <w:highlight w:val="none"/>
                <w:lang w:val="en-US" w:eastAsia="zh-CN"/>
              </w:rPr>
              <w:instrText xml:space="preserve"> HYPERLINK "https://www.cabr-fire.com/gf/816/list-816.htm" </w:instrText>
            </w:r>
            <w:r>
              <w:rPr>
                <w:rFonts w:hint="eastAsia" w:hAnsi="宋体" w:cs="宋体"/>
                <w:sz w:val="24"/>
                <w:szCs w:val="24"/>
                <w:highlight w:val="none"/>
                <w:lang w:val="en-US" w:eastAsia="zh-CN"/>
              </w:rPr>
              <w:fldChar w:fldCharType="separate"/>
            </w:r>
            <w:r>
              <w:rPr>
                <w:rFonts w:hint="eastAsia" w:hAnsi="宋体" w:cs="宋体"/>
                <w:sz w:val="24"/>
                <w:szCs w:val="24"/>
                <w:highlight w:val="none"/>
                <w:lang w:val="en-US" w:eastAsia="zh-CN"/>
              </w:rPr>
              <w:t>消防车 消防要求和试验方法》（XF39-2016</w:t>
            </w:r>
            <w:r>
              <w:rPr>
                <w:rFonts w:hint="eastAsia" w:hAnsi="宋体" w:cs="宋体"/>
                <w:sz w:val="24"/>
                <w:szCs w:val="24"/>
                <w:highlight w:val="none"/>
                <w:lang w:val="en-US" w:eastAsia="zh-CN"/>
              </w:rPr>
              <w:fldChar w:fldCharType="end"/>
            </w:r>
            <w:r>
              <w:rPr>
                <w:rFonts w:hint="eastAsia" w:hAnsi="宋体" w:cs="宋体"/>
                <w:sz w:val="24"/>
                <w:szCs w:val="24"/>
                <w:highlight w:val="none"/>
                <w:lang w:val="en-US" w:eastAsia="zh-CN"/>
              </w:rPr>
              <w:t>）标准，</w:t>
            </w:r>
            <w:r>
              <w:rPr>
                <w:rFonts w:hint="eastAsia"/>
                <w:highlight w:val="none"/>
              </w:rPr>
              <w:t>投标</w:t>
            </w:r>
            <w:r>
              <w:rPr>
                <w:rFonts w:hint="eastAsia"/>
                <w:highlight w:val="none"/>
                <w:lang w:val="en-US" w:eastAsia="zh-CN"/>
              </w:rPr>
              <w:t>时提供</w:t>
            </w:r>
            <w:r>
              <w:rPr>
                <w:rFonts w:hint="eastAsia"/>
                <w:highlight w:val="none"/>
              </w:rPr>
              <w:t>整车设计效果图，包括整体结构图、三维效果图等</w:t>
            </w:r>
            <w:r>
              <w:rPr>
                <w:rFonts w:hint="eastAsia" w:hAnsi="宋体" w:cs="宋体"/>
                <w:sz w:val="24"/>
                <w:szCs w:val="24"/>
                <w:highlight w:val="none"/>
              </w:rPr>
              <w:t>。</w:t>
            </w:r>
          </w:p>
          <w:p>
            <w:pPr>
              <w:jc w:val="left"/>
              <w:rPr>
                <w:rFonts w:hint="eastAsia" w:hAnsi="宋体" w:cs="宋体"/>
                <w:sz w:val="24"/>
                <w:szCs w:val="24"/>
                <w:highlight w:val="none"/>
              </w:rPr>
            </w:pPr>
            <w:r>
              <w:rPr>
                <w:rFonts w:hint="eastAsia" w:hAnsi="宋体" w:cs="宋体"/>
                <w:sz w:val="24"/>
                <w:szCs w:val="24"/>
                <w:highlight w:val="none"/>
              </w:rPr>
              <w:t>6、外观标识符合《消防救援局关于做好消防救援车辆外观制式涂装工作的通知》应急消〔2019〕76号文件要求。</w:t>
            </w:r>
          </w:p>
          <w:p>
            <w:pPr>
              <w:jc w:val="left"/>
              <w:rPr>
                <w:rFonts w:hint="default" w:hAnsi="宋体" w:cs="宋体" w:eastAsiaTheme="minorEastAsia"/>
                <w:sz w:val="24"/>
                <w:szCs w:val="24"/>
                <w:highlight w:val="none"/>
                <w:lang w:val="en-US" w:eastAsia="zh-CN"/>
              </w:rPr>
            </w:pPr>
            <w:r>
              <w:rPr>
                <w:rFonts w:hint="eastAsia" w:hAnsi="宋体" w:cs="宋体"/>
                <w:sz w:val="24"/>
                <w:szCs w:val="24"/>
                <w:highlight w:val="none"/>
                <w:lang w:val="en-US" w:eastAsia="zh-CN"/>
              </w:rPr>
              <w:t>7、车辆交付时整车必须取得工信部公告和国家权威机构出具的检测报告，整车合格证数据必须同步录入工信部相关数据库。</w:t>
            </w:r>
          </w:p>
        </w:tc>
      </w:tr>
    </w:tbl>
    <w:p>
      <w:bookmarkStart w:id="0" w:name="_GoBack"/>
      <w:bookmarkEnd w:id="0"/>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NhYmZjZjgyZGU5MDljMmRjMjVhZjViMjg5ZTI2YjkifQ=="/>
  </w:docVars>
  <w:rsids>
    <w:rsidRoot w:val="29A35B09"/>
    <w:rsid w:val="002D1549"/>
    <w:rsid w:val="00366842"/>
    <w:rsid w:val="005E0721"/>
    <w:rsid w:val="00797A85"/>
    <w:rsid w:val="007D61C3"/>
    <w:rsid w:val="00807357"/>
    <w:rsid w:val="00990C4A"/>
    <w:rsid w:val="02B826EB"/>
    <w:rsid w:val="06493DCE"/>
    <w:rsid w:val="065036D8"/>
    <w:rsid w:val="071B5F4D"/>
    <w:rsid w:val="077D2FFE"/>
    <w:rsid w:val="0CF87B8D"/>
    <w:rsid w:val="10C245F4"/>
    <w:rsid w:val="11CC783A"/>
    <w:rsid w:val="15150162"/>
    <w:rsid w:val="19066586"/>
    <w:rsid w:val="1ACA15A3"/>
    <w:rsid w:val="1B4812CF"/>
    <w:rsid w:val="1E601B6D"/>
    <w:rsid w:val="27E92A9C"/>
    <w:rsid w:val="29A35B09"/>
    <w:rsid w:val="2AAB2E4B"/>
    <w:rsid w:val="2AB56C65"/>
    <w:rsid w:val="2B984E47"/>
    <w:rsid w:val="2F104DB2"/>
    <w:rsid w:val="312F7772"/>
    <w:rsid w:val="318555E4"/>
    <w:rsid w:val="3A2F2590"/>
    <w:rsid w:val="3A59760D"/>
    <w:rsid w:val="43657023"/>
    <w:rsid w:val="438576C5"/>
    <w:rsid w:val="43A23DD3"/>
    <w:rsid w:val="444C01E3"/>
    <w:rsid w:val="4A54596A"/>
    <w:rsid w:val="4AB16FF2"/>
    <w:rsid w:val="4AD715E6"/>
    <w:rsid w:val="57E5652D"/>
    <w:rsid w:val="5AB26B9A"/>
    <w:rsid w:val="5E457D25"/>
    <w:rsid w:val="621E00EF"/>
    <w:rsid w:val="65E6594A"/>
    <w:rsid w:val="66E84003"/>
    <w:rsid w:val="6703077D"/>
    <w:rsid w:val="69150147"/>
    <w:rsid w:val="6BEE1B03"/>
    <w:rsid w:val="6CE4695B"/>
    <w:rsid w:val="705F156B"/>
    <w:rsid w:val="72B41324"/>
    <w:rsid w:val="74251D33"/>
    <w:rsid w:val="7498764C"/>
    <w:rsid w:val="7F560075"/>
    <w:rsid w:val="7F6E0A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note text"/>
    <w:basedOn w:val="1"/>
    <w:autoRedefine/>
    <w:qFormat/>
    <w:uiPriority w:val="0"/>
    <w:pPr>
      <w:snapToGrid w:val="0"/>
      <w:jc w:val="left"/>
    </w:pPr>
    <w:rPr>
      <w:sz w:val="18"/>
    </w:rPr>
  </w:style>
  <w:style w:type="paragraph" w:styleId="3">
    <w:name w:val="Plain Text"/>
    <w:basedOn w:val="1"/>
    <w:link w:val="9"/>
    <w:autoRedefine/>
    <w:qFormat/>
    <w:uiPriority w:val="0"/>
    <w:pPr>
      <w:jc w:val="left"/>
    </w:pPr>
    <w:rPr>
      <w:rFonts w:ascii="宋体" w:hAnsi="宋体" w:cs="宋体"/>
      <w:sz w:val="24"/>
    </w:rPr>
  </w:style>
  <w:style w:type="table" w:styleId="5">
    <w:name w:val="Table Grid"/>
    <w:basedOn w:val="4"/>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7">
    <w:name w:val="Hyperlink"/>
    <w:basedOn w:val="6"/>
    <w:autoRedefine/>
    <w:qFormat/>
    <w:uiPriority w:val="0"/>
    <w:rPr>
      <w:color w:val="0000FF"/>
      <w:u w:val="single"/>
    </w:rPr>
  </w:style>
  <w:style w:type="character" w:customStyle="1" w:styleId="8">
    <w:name w:val="font41"/>
    <w:basedOn w:val="6"/>
    <w:autoRedefine/>
    <w:qFormat/>
    <w:uiPriority w:val="0"/>
    <w:rPr>
      <w:rFonts w:hint="eastAsia" w:ascii="宋体" w:hAnsi="宋体" w:eastAsia="宋体" w:cs="宋体"/>
      <w:color w:val="000000"/>
      <w:sz w:val="24"/>
      <w:szCs w:val="24"/>
      <w:u w:val="none"/>
    </w:rPr>
  </w:style>
  <w:style w:type="character" w:customStyle="1" w:styleId="9">
    <w:name w:val="纯文本 Char"/>
    <w:basedOn w:val="6"/>
    <w:link w:val="3"/>
    <w:autoRedefine/>
    <w:qFormat/>
    <w:uiPriority w:val="0"/>
    <w:rPr>
      <w:rFonts w:ascii="宋体" w:hAnsi="宋体" w:cs="宋体"/>
      <w:kern w:val="2"/>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241</Words>
  <Characters>1380</Characters>
  <Lines>11</Lines>
  <Paragraphs>3</Paragraphs>
  <TotalTime>9</TotalTime>
  <ScaleCrop>false</ScaleCrop>
  <LinksUpToDate>false</LinksUpToDate>
  <CharactersWithSpaces>1618</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2024-04-01T05:01:00Z</dcterms:created>
  <dc:creator>久仰</dc:creator>
  <cp:lastModifiedBy>hyr</cp:lastModifiedBy>
  <dcterms:modified xsi:type="dcterms:W3CDTF">2024-04-04T05:15:11Z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E47BBE75628F4EF7A7C7503252549F75_13</vt:lpwstr>
  </property>
</Properties>
</file>