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440701-2026-02015</w:t>
      </w:r>
    </w:p>
    <w:p>
      <w:pPr>
        <w:pStyle w:val="null3"/>
        <w:jc w:val="center"/>
        <w:outlineLvl w:val="3"/>
      </w:pPr>
      <w:r>
        <w:rPr>
          <w:sz w:val="24"/>
          <w:b/>
        </w:rPr>
        <w:t>采购项目编号：</w:t>
      </w:r>
      <w:r>
        <w:rPr>
          <w:sz w:val="24"/>
          <w:b/>
        </w:rPr>
        <w:t>440701-2026-02015</w:t>
      </w:r>
    </w:p>
    <w:p>
      <w:pPr>
        <w:pStyle w:val="null3"/>
        <w:jc w:val="center"/>
        <w:outlineLvl w:val="3"/>
      </w:pPr>
      <w:r>
        <w:rPr>
          <w:sz w:val="24"/>
          <w:b/>
        </w:rPr>
        <w:t>项目名称：</w:t>
      </w:r>
      <w:r>
        <w:rPr>
          <w:sz w:val="24"/>
          <w:b/>
        </w:rPr>
        <w:t>2026年广东台山上川岛猕猴省级自然保护区科普宣教能力提升项目</w:t>
      </w:r>
    </w:p>
    <w:p>
      <w:pPr>
        <w:pStyle w:val="null3"/>
        <w:jc w:val="center"/>
        <w:outlineLvl w:val="3"/>
      </w:pPr>
      <w:r>
        <w:rPr>
          <w:sz w:val="24"/>
          <w:b/>
        </w:rPr>
        <w:t>采购人：</w:t>
      </w:r>
      <w:r>
        <w:rPr>
          <w:sz w:val="24"/>
          <w:b/>
        </w:rPr>
        <w:t>广东台山上川岛猕猴省级自然保护区管理处</w:t>
      </w:r>
    </w:p>
    <w:p>
      <w:pPr>
        <w:pStyle w:val="null3"/>
        <w:jc w:val="center"/>
        <w:outlineLvl w:val="3"/>
      </w:pPr>
      <w:r>
        <w:rPr>
          <w:sz w:val="24"/>
          <w:b/>
        </w:rPr>
        <w:t>采购代理机构：</w:t>
      </w:r>
      <w:r>
        <w:rPr>
          <w:sz w:val="24"/>
          <w:b/>
        </w:rPr>
        <w:t>广东远东招标代理有限公司江门分公司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广东远东招标代理有限公司江门分公司</w:t>
      </w:r>
      <w:r>
        <w:rPr/>
        <w:t>受</w:t>
      </w:r>
      <w:r>
        <w:rPr/>
        <w:t>广东台山上川岛猕猴省级自然保护区管理处</w:t>
      </w:r>
      <w:r>
        <w:rPr/>
        <w:t>的委托，采用</w:t>
      </w:r>
      <w:r>
        <w:rPr/>
        <w:t>竞争性磋商</w:t>
      </w:r>
      <w:r>
        <w:rPr/>
        <w:t>方式组织采购</w:t>
      </w:r>
      <w:r>
        <w:rPr/>
        <w:t>2026年广东台山上川岛猕猴省级自然保护区科普宣教能力提升项目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2026年广东台山上川岛猕猴省级自然保护区科普宣教能力提升项目</w:t>
      </w:r>
    </w:p>
    <w:p>
      <w:pPr>
        <w:pStyle w:val="null3"/>
        <w:ind w:firstLine="480"/>
      </w:pPr>
      <w:r>
        <w:rPr/>
        <w:t>采购计划编号：</w:t>
      </w:r>
      <w:r>
        <w:rPr/>
        <w:t>440701-2026-02015</w:t>
      </w:r>
    </w:p>
    <w:p>
      <w:pPr>
        <w:pStyle w:val="null3"/>
        <w:ind w:firstLine="480"/>
      </w:pPr>
      <w:r>
        <w:rPr/>
        <w:t>采购项目编号：</w:t>
      </w:r>
      <w:r>
        <w:rPr/>
        <w:t>440701-2026-02015</w:t>
      </w:r>
    </w:p>
    <w:p>
      <w:pPr>
        <w:pStyle w:val="null3"/>
        <w:ind w:firstLine="480"/>
      </w:pPr>
      <w:r>
        <w:rPr/>
        <w:t>采购方式：</w:t>
      </w:r>
      <w:r>
        <w:rPr/>
        <w:t>竞争性磋商</w:t>
      </w:r>
    </w:p>
    <w:p>
      <w:pPr>
        <w:pStyle w:val="null3"/>
        <w:ind w:firstLine="480"/>
      </w:pPr>
      <w:r>
        <w:rPr/>
        <w:t>预算金额：</w:t>
      </w:r>
      <w:r>
        <w:rPr/>
        <w:t>1,570,000.00</w:t>
      </w:r>
      <w:r>
        <w:rPr/>
        <w:t>元</w:t>
      </w:r>
    </w:p>
    <w:p>
      <w:pPr>
        <w:pStyle w:val="null3"/>
        <w:outlineLvl w:val="3"/>
      </w:pPr>
      <w:r>
        <w:rPr>
          <w:sz w:val="24"/>
          <w:b/>
        </w:rPr>
        <w:t>2.项目内容及需求情况（采购项目技术规格、参数及要求）</w:t>
      </w:r>
    </w:p>
    <w:p>
      <w:pPr>
        <w:pStyle w:val="null3"/>
      </w:pPr>
      <w:r>
        <w:rPr/>
        <w:t>采购包1(2026年广东台山上川岛猕猴省级自然保护区科普宣教能力提升项目):</w:t>
      </w:r>
    </w:p>
    <w:p>
      <w:pPr>
        <w:pStyle w:val="null3"/>
      </w:pPr>
      <w:r>
        <w:rPr/>
        <w:t>采购包预算金额：1,570,000.00元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广告宣传服务</w:t>
            </w:r>
          </w:p>
        </w:tc>
        <w:tc>
          <w:tcPr>
            <w:tcW w:type="dxa" w:w="2136"/>
          </w:tcPr>
          <w:p>
            <w:pPr>
              <w:pStyle w:val="null3"/>
            </w:pPr>
            <w:r>
              <w:rPr/>
              <w:t>2026年广东台山上川岛猕猴省级自然保护区科普宣教能力提升项目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合同履行期限：合同签订生效后，4个月内完成所有工作并通过验收。</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供应商必须具有良好的商业信誉和健全的财务会计制度（提供2024年至今任意年度财务状况报告或2026年1月至今任意月份的财务报表或基本开户行出具的资信证明作为证明材料。） 。</w:t>
      </w:r>
    </w:p>
    <w:p>
      <w:pPr>
        <w:pStyle w:val="null3"/>
      </w:pPr>
      <w:r>
        <w:rPr/>
        <w:t>4）履行合同所必需的设备和专业技术能力：按填报设备及专业技术能力情况或作出承诺（格式自拟）。</w:t>
      </w:r>
    </w:p>
    <w:p>
      <w:pPr>
        <w:pStyle w:val="null3"/>
      </w:pPr>
      <w:r>
        <w:rPr/>
        <w:t>5）参加采购活动前3年内，在经营活动中没有重大违法记录：参照响应承诺函相关承诺格式内容。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采购包1（2026年广东台山上川岛猕猴省级自然保护区科普宣教能力提升项目）：</w:t>
      </w:r>
      <w:r>
        <w:rPr/>
        <w:t>参与的供应商（联合体）服务全部由符合政策要求的中小企业承接，注1：参加投标的中小微企业须符合本项目采购标的对应行业的政策划分标准。本项目以联合体形式投标的，联合体各方不得再单独或与其他供应商再组成联合体参加该包组的采购活动。 注2：中小微企业以供应商填写的《中小微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 注3：本项目采购文件中的“中小微企业”表述与《政府采购促进中小企业发展管理办法》（财库〔2020〕46号）文件中的“中小企业”概念一致。</w:t>
      </w:r>
    </w:p>
    <w:p>
      <w:pPr>
        <w:pStyle w:val="null3"/>
        <w:outlineLvl w:val="3"/>
      </w:pPr>
      <w:r>
        <w:rPr>
          <w:sz w:val="24"/>
          <w:b/>
        </w:rPr>
        <w:t>3.本项目特定的资格要求：</w:t>
      </w:r>
    </w:p>
    <w:p>
      <w:pPr>
        <w:pStyle w:val="null3"/>
      </w:pPr>
      <w:r>
        <w:rPr/>
        <w:t>采购包1（2026年广东台山上川岛猕猴省级自然保护区科普宣教能力提升项目）：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广东台山上川岛猕猴省级自然保护区管理处</w:t>
      </w:r>
    </w:p>
    <w:p>
      <w:pPr>
        <w:pStyle w:val="null3"/>
        <w:ind w:firstLine="480"/>
      </w:pPr>
      <w:r>
        <w:rPr/>
        <w:t>地址：</w:t>
      </w:r>
      <w:r>
        <w:rPr/>
        <w:t>广东省台山市川岛镇上川茶湾网</w:t>
      </w:r>
    </w:p>
    <w:p>
      <w:pPr>
        <w:pStyle w:val="null3"/>
        <w:ind w:firstLine="480"/>
      </w:pPr>
      <w:r>
        <w:rPr/>
        <w:t>联系方式：</w:t>
      </w:r>
      <w:r>
        <w:rPr/>
        <w:t>0750－5397833</w:t>
      </w:r>
    </w:p>
    <w:p>
      <w:pPr>
        <w:pStyle w:val="null3"/>
        <w:outlineLvl w:val="3"/>
      </w:pPr>
      <w:r>
        <w:rPr>
          <w:sz w:val="24"/>
          <w:b/>
        </w:rPr>
        <w:t>2.采购代理机构信息</w:t>
      </w:r>
    </w:p>
    <w:p>
      <w:pPr>
        <w:pStyle w:val="null3"/>
        <w:ind w:firstLine="480"/>
      </w:pPr>
      <w:r>
        <w:rPr/>
        <w:t>名称：</w:t>
      </w:r>
      <w:r>
        <w:rPr/>
        <w:t>广东远东招标代理有限公司江门分公司</w:t>
      </w:r>
    </w:p>
    <w:p>
      <w:pPr>
        <w:pStyle w:val="null3"/>
        <w:ind w:firstLine="480"/>
      </w:pPr>
      <w:r>
        <w:rPr/>
        <w:t xml:space="preserve"> 地址：</w:t>
      </w:r>
      <w:r>
        <w:rPr/>
        <w:t>广东省江门市蓬江区江门大道中898号（科创公园）5栋1601室</w:t>
      </w:r>
    </w:p>
    <w:p>
      <w:pPr>
        <w:pStyle w:val="null3"/>
        <w:ind w:firstLine="480"/>
      </w:pPr>
      <w:r>
        <w:rPr/>
        <w:t xml:space="preserve"> 联系方式：</w:t>
      </w:r>
      <w:r>
        <w:rPr/>
        <w:t>0750-3315616</w:t>
      </w:r>
    </w:p>
    <w:p>
      <w:pPr>
        <w:pStyle w:val="null3"/>
        <w:outlineLvl w:val="3"/>
      </w:pPr>
      <w:r>
        <w:rPr>
          <w:sz w:val="24"/>
          <w:b/>
        </w:rPr>
        <w:t xml:space="preserve"> 3.项目联系方式</w:t>
      </w:r>
    </w:p>
    <w:p>
      <w:pPr>
        <w:pStyle w:val="null3"/>
        <w:ind w:firstLine="480"/>
      </w:pPr>
      <w:r>
        <w:rPr/>
        <w:t xml:space="preserve"> 项目联系人：</w:t>
      </w:r>
      <w:r>
        <w:rPr/>
        <w:t>张先生</w:t>
      </w:r>
    </w:p>
    <w:p>
      <w:pPr>
        <w:pStyle w:val="null3"/>
        <w:ind w:firstLine="480"/>
      </w:pPr>
      <w:r>
        <w:rPr/>
        <w:t xml:space="preserve"> 电话：</w:t>
      </w:r>
      <w:r>
        <w:rPr/>
        <w:t>0750-3315616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广东远东招标代理有限公司江门分公司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1.项目名称：</w:t>
      </w:r>
      <w:r>
        <w:rPr>
          <w:sz w:val="24"/>
          <w:u w:val="single"/>
        </w:rPr>
        <w:t>2026年广东台山上川岛猕猴省级自然保护区科普宣教能力提升项目</w:t>
      </w:r>
    </w:p>
    <w:p>
      <w:pPr>
        <w:pStyle w:val="null3"/>
        <w:ind w:firstLine="480"/>
        <w:jc w:val="left"/>
      </w:pPr>
      <w:r>
        <w:rPr>
          <w:sz w:val="24"/>
          <w:b/>
        </w:rPr>
        <w:t>2.本次采购内容为：</w:t>
      </w:r>
      <w:r>
        <w:rPr>
          <w:sz w:val="24"/>
        </w:rPr>
        <w:t>本次采购内容为</w:t>
      </w:r>
      <w:r>
        <w:rPr>
          <w:sz w:val="24"/>
          <w:u w:val="single"/>
        </w:rPr>
        <w:t>自然教育径、户外讲堂、科普长廊、科普亭、导览系统、科普牌和形象雕塑座</w:t>
      </w:r>
      <w:r>
        <w:rPr>
          <w:sz w:val="24"/>
        </w:rPr>
        <w:t>。供应商不得将本项目中的内容拆散来投标。</w:t>
      </w:r>
    </w:p>
    <w:p>
      <w:pPr>
        <w:pStyle w:val="null3"/>
        <w:ind w:firstLine="480"/>
        <w:jc w:val="left"/>
      </w:pPr>
      <w:r>
        <w:rPr>
          <w:sz w:val="24"/>
          <w:b/>
        </w:rPr>
        <w:t>3.项目预算：</w:t>
      </w:r>
      <w:r>
        <w:rPr>
          <w:sz w:val="24"/>
        </w:rPr>
        <w:t>¥</w:t>
      </w:r>
      <w:r>
        <w:rPr>
          <w:sz w:val="24"/>
          <w:u w:val="single"/>
        </w:rPr>
        <w:t>1570000</w:t>
      </w:r>
      <w:r>
        <w:rPr>
          <w:sz w:val="24"/>
        </w:rPr>
        <w:t>元</w:t>
      </w:r>
    </w:p>
    <w:p>
      <w:pPr>
        <w:pStyle w:val="null3"/>
      </w:pPr>
      <w:r>
        <w:rPr/>
        <w:t>采购包1（2026年广东台山上川岛猕猴省级自然保护区科普宣教能力提升项目）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合同签订生效后，4个月内完成所有工作并通过验收。</w:t>
            </w:r>
          </w:p>
        </w:tc>
      </w:tr>
      <w:tr>
        <w:tc>
          <w:tcPr>
            <w:tcW w:type="dxa" w:w="4153"/>
          </w:tcPr>
          <w:p>
            <w:pPr>
              <w:pStyle w:val="null3"/>
            </w:pPr>
            <w:r>
              <w:rPr/>
              <w:t>标的提供的地点</w:t>
            </w:r>
          </w:p>
        </w:tc>
        <w:tc>
          <w:tcPr>
            <w:tcW w:type="dxa" w:w="4153"/>
          </w:tcPr>
          <w:p>
            <w:pPr>
              <w:pStyle w:val="null3"/>
            </w:pPr>
            <w:r>
              <w:rPr/>
              <w:t>江门市上川岛（以合同为准）</w:t>
            </w:r>
          </w:p>
        </w:tc>
      </w:tr>
      <w:tr>
        <w:tc>
          <w:tcPr>
            <w:tcW w:type="dxa" w:w="4153"/>
          </w:tcPr>
          <w:p>
            <w:pPr>
              <w:pStyle w:val="null3"/>
            </w:pPr>
            <w:r>
              <w:rPr/>
              <w:t>付款方式</w:t>
            </w:r>
          </w:p>
        </w:tc>
        <w:tc>
          <w:tcPr>
            <w:tcW w:type="dxa" w:w="4153"/>
          </w:tcPr>
          <w:p>
            <w:pPr>
              <w:pStyle w:val="null3"/>
            </w:pPr>
            <w:r>
              <w:rPr/>
              <w:t>1期：支付比例30%,在合同签订后5个工作日支付同金额的30%。</w:t>
            </w:r>
          </w:p>
          <w:p>
            <w:pPr>
              <w:pStyle w:val="null3"/>
            </w:pPr>
            <w:r>
              <w:rPr/>
              <w:t>2期：支付比例30%,完成项目整体策划、设计等方案，经采购人审核通过后，5个工作内支付合同金额的30%</w:t>
            </w:r>
          </w:p>
          <w:p>
            <w:pPr>
              <w:pStyle w:val="null3"/>
            </w:pPr>
            <w:r>
              <w:rPr/>
              <w:t>3期：支付比例30%,成交供应商完成所有服务内容后，由采购人组织验收后，5个工作内支付同金额的30%。</w:t>
            </w:r>
          </w:p>
          <w:p>
            <w:pPr>
              <w:pStyle w:val="null3"/>
            </w:pPr>
            <w:r>
              <w:rPr/>
              <w:t>4期：支付比例10%,由成交供应商提供相关完工资料后，5个工作内支付至结算价的100%。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1期：国家及行业现行相关规范和标准。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异常低价审查，根据《关于推动解决政府采购异常低价问题的通知》（财库〔2026〕2号）等相关规定，政府采购评审中出现下列情形之一的，评审委员会应当启动异常低价投标（响应）审查程序：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相关法律法规对供应商报价有规定的，从其规定。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w:t>
            </w:r>
          </w:p>
        </w:tc>
        <w:tc>
          <w:tcPr>
            <w:tcW w:type="dxa" w:w="2076"/>
          </w:tcPr>
          <w:p>
            <w:pPr>
              <w:pStyle w:val="null3"/>
              <w:jc w:val="left"/>
            </w:pPr>
            <w:r>
              <w:rPr/>
              <w:t>报价必须包括项目人员费用、机具折旧、运输保险、运输、房租、物耗、管理费用、各项税费及合同实施过程中不可预见费用等一切实施本项目所需费用，采购人将不再额外支付任何费用，供应商报价时应考虑相应风险。</w:t>
            </w:r>
          </w:p>
        </w:tc>
      </w:tr>
      <w:tr>
        <w:tc>
          <w:tcPr>
            <w:tcW w:type="dxa" w:w="2076"/>
          </w:tcPr>
          <w:p/>
        </w:tc>
        <w:tc>
          <w:tcPr>
            <w:tcW w:type="dxa" w:w="2076"/>
          </w:tcPr>
          <w:p>
            <w:pPr>
              <w:pStyle w:val="null3"/>
              <w:jc w:val="center"/>
            </w:pPr>
            <w:r>
              <w:rPr/>
              <w:t>2</w:t>
            </w:r>
          </w:p>
        </w:tc>
        <w:tc>
          <w:tcPr>
            <w:tcW w:type="dxa" w:w="2076"/>
          </w:tcPr>
          <w:p>
            <w:pPr>
              <w:pStyle w:val="null3"/>
              <w:jc w:val="left"/>
            </w:pPr>
            <w:r>
              <w:rPr/>
              <w:t>管理及监督</w:t>
            </w:r>
          </w:p>
        </w:tc>
        <w:tc>
          <w:tcPr>
            <w:tcW w:type="dxa" w:w="2076"/>
          </w:tcPr>
          <w:p>
            <w:pPr>
              <w:pStyle w:val="null3"/>
              <w:jc w:val="left"/>
            </w:pPr>
            <w:r>
              <w:rPr/>
              <w:t>采购人协助中标/成交供应商进行相关服务工作。采购人将派专人监督中标/成交供应商相关服务工作标准，并有权不定期对中标/成交供应商的相关服务工作进行满意度调查。</w:t>
            </w:r>
          </w:p>
        </w:tc>
      </w:tr>
      <w:tr>
        <w:tc>
          <w:tcPr>
            <w:tcW w:type="dxa" w:w="2076"/>
          </w:tcPr>
          <w:p/>
        </w:tc>
        <w:tc>
          <w:tcPr>
            <w:tcW w:type="dxa" w:w="2076"/>
          </w:tcPr>
          <w:p>
            <w:pPr>
              <w:pStyle w:val="null3"/>
              <w:jc w:val="center"/>
            </w:pPr>
            <w:r>
              <w:rPr/>
              <w:t>3</w:t>
            </w:r>
          </w:p>
        </w:tc>
        <w:tc>
          <w:tcPr>
            <w:tcW w:type="dxa" w:w="2076"/>
          </w:tcPr>
          <w:p>
            <w:pPr>
              <w:pStyle w:val="null3"/>
              <w:jc w:val="left"/>
            </w:pPr>
            <w:r>
              <w:rPr/>
              <w:t>责任划分</w:t>
            </w:r>
          </w:p>
        </w:tc>
        <w:tc>
          <w:tcPr>
            <w:tcW w:type="dxa" w:w="2076"/>
          </w:tcPr>
          <w:p>
            <w:pPr>
              <w:pStyle w:val="null3"/>
              <w:jc w:val="left"/>
            </w:pPr>
            <w:r>
              <w:rPr/>
              <w:t>在获得中标/成交后的整个作业期间，供应商若发生人身伤亡、财物或其它损失，无论何种原因所致，采购人和采购代理机构均不负责。</w:t>
            </w:r>
          </w:p>
        </w:tc>
      </w:tr>
      <w:tr>
        <w:tc>
          <w:tcPr>
            <w:tcW w:type="dxa" w:w="2076"/>
          </w:tcPr>
          <w:p/>
        </w:tc>
        <w:tc>
          <w:tcPr>
            <w:tcW w:type="dxa" w:w="2076"/>
          </w:tcPr>
          <w:p>
            <w:pPr>
              <w:pStyle w:val="null3"/>
              <w:jc w:val="center"/>
            </w:pPr>
            <w:r>
              <w:rPr/>
              <w:t>4</w:t>
            </w:r>
          </w:p>
        </w:tc>
        <w:tc>
          <w:tcPr>
            <w:tcW w:type="dxa" w:w="2076"/>
          </w:tcPr>
          <w:p>
            <w:pPr>
              <w:pStyle w:val="null3"/>
              <w:jc w:val="left"/>
            </w:pPr>
            <w:r>
              <w:rPr/>
              <w:t>投报资料的真实性</w:t>
            </w:r>
          </w:p>
        </w:tc>
        <w:tc>
          <w:tcPr>
            <w:tcW w:type="dxa" w:w="2076"/>
          </w:tcPr>
          <w:p>
            <w:pPr>
              <w:pStyle w:val="null3"/>
              <w:jc w:val="left"/>
            </w:pPr>
            <w:r>
              <w:rPr/>
              <w:t>如采购需求中有要求提供具体证明材料的，需按采购需求要求提供；如采购需求无明确要求提供的证明材料，则以投标人提供的《商务条件响应表》及《技术和服务要求响应表》响应情况为准，不按要求提供或提供不符的视为负偏离。</w:t>
            </w:r>
          </w:p>
        </w:tc>
      </w:tr>
      <w:tr>
        <w:tc>
          <w:tcPr>
            <w:tcW w:type="dxa" w:w="2076"/>
          </w:tcPr>
          <w:p/>
        </w:tc>
        <w:tc>
          <w:tcPr>
            <w:tcW w:type="dxa" w:w="2076"/>
          </w:tcPr>
          <w:p>
            <w:pPr>
              <w:pStyle w:val="null3"/>
              <w:jc w:val="center"/>
            </w:pPr>
            <w:r>
              <w:rPr/>
              <w:t>5</w:t>
            </w:r>
          </w:p>
        </w:tc>
        <w:tc>
          <w:tcPr>
            <w:tcW w:type="dxa" w:w="2076"/>
          </w:tcPr>
          <w:p>
            <w:pPr>
              <w:pStyle w:val="null3"/>
              <w:jc w:val="left"/>
            </w:pPr>
            <w:r>
              <w:rPr/>
              <w:t>服务响应情况界定</w:t>
            </w:r>
          </w:p>
        </w:tc>
        <w:tc>
          <w:tcPr>
            <w:tcW w:type="dxa" w:w="2076"/>
          </w:tcPr>
          <w:p>
            <w:pPr>
              <w:pStyle w:val="null3"/>
              <w:jc w:val="left"/>
            </w:pPr>
            <w:r>
              <w:rPr/>
              <w:t>供应商所投服务响应情况除招标文件中明确规定要求证明材料以外，所服务响应情况均以响应文件为准。投标人须对所投报资料的真实性承担法律责任。</w:t>
            </w:r>
          </w:p>
        </w:tc>
      </w:tr>
      <w:tr>
        <w:tc>
          <w:tcPr>
            <w:tcW w:type="dxa" w:w="2076"/>
          </w:tcPr>
          <w:p/>
        </w:tc>
        <w:tc>
          <w:tcPr>
            <w:tcW w:type="dxa" w:w="2076"/>
          </w:tcPr>
          <w:p>
            <w:pPr>
              <w:pStyle w:val="null3"/>
              <w:jc w:val="center"/>
            </w:pPr>
            <w:r>
              <w:rPr/>
              <w:t>6</w:t>
            </w:r>
          </w:p>
        </w:tc>
        <w:tc>
          <w:tcPr>
            <w:tcW w:type="dxa" w:w="2076"/>
          </w:tcPr>
          <w:p>
            <w:pPr>
              <w:pStyle w:val="null3"/>
              <w:jc w:val="left"/>
            </w:pPr>
            <w:r>
              <w:rPr/>
              <w:t>人员到岗管理</w:t>
            </w:r>
          </w:p>
        </w:tc>
        <w:tc>
          <w:tcPr>
            <w:tcW w:type="dxa" w:w="2076"/>
          </w:tcPr>
          <w:p>
            <w:pPr>
              <w:pStyle w:val="null3"/>
              <w:jc w:val="left"/>
            </w:pPr>
            <w:r>
              <w:rPr/>
              <w:t>供应商须保证响应文件载明的项目负责人及核心团队人员全程参与本项目，未经采购人书面同意不得擅自更换；采购人有权随时进行考勤核查。 擅自更换核心人员的，采购人有权追责，情节严重的可解除合同。</w:t>
            </w:r>
          </w:p>
        </w:tc>
      </w:tr>
      <w:tr>
        <w:tc>
          <w:tcPr>
            <w:tcW w:type="dxa" w:w="2076"/>
          </w:tcPr>
          <w:p/>
        </w:tc>
        <w:tc>
          <w:tcPr>
            <w:tcW w:type="dxa" w:w="2076"/>
          </w:tcPr>
          <w:p>
            <w:pPr>
              <w:pStyle w:val="null3"/>
              <w:jc w:val="center"/>
            </w:pPr>
            <w:r>
              <w:rPr/>
              <w:t>7</w:t>
            </w:r>
          </w:p>
        </w:tc>
        <w:tc>
          <w:tcPr>
            <w:tcW w:type="dxa" w:w="2076"/>
          </w:tcPr>
          <w:p>
            <w:pPr>
              <w:pStyle w:val="null3"/>
              <w:jc w:val="left"/>
            </w:pPr>
            <w:r>
              <w:rPr/>
              <w:t>验收资料要求</w:t>
            </w:r>
          </w:p>
        </w:tc>
        <w:tc>
          <w:tcPr>
            <w:tcW w:type="dxa" w:w="2076"/>
          </w:tcPr>
          <w:p>
            <w:pPr>
              <w:pStyle w:val="null3"/>
              <w:jc w:val="left"/>
            </w:pPr>
            <w:r>
              <w:rPr/>
              <w:t>验收资料须包含：全套设计图纸、设备合格证及说明书、科普内容审核确认单、服务实施具体清单等，纸质版4套、电子版1套。</w:t>
            </w:r>
          </w:p>
        </w:tc>
      </w:tr>
      <w:tr>
        <w:tc>
          <w:tcPr>
            <w:tcW w:type="dxa" w:w="2076"/>
          </w:tcPr>
          <w:p/>
        </w:tc>
        <w:tc>
          <w:tcPr>
            <w:tcW w:type="dxa" w:w="2076"/>
          </w:tcPr>
          <w:p>
            <w:pPr>
              <w:pStyle w:val="null3"/>
              <w:jc w:val="center"/>
            </w:pPr>
            <w:r>
              <w:rPr/>
              <w:t>8</w:t>
            </w:r>
          </w:p>
        </w:tc>
        <w:tc>
          <w:tcPr>
            <w:tcW w:type="dxa" w:w="2076"/>
          </w:tcPr>
          <w:p>
            <w:pPr>
              <w:pStyle w:val="null3"/>
              <w:jc w:val="left"/>
            </w:pPr>
            <w:r>
              <w:rPr/>
              <w:t>质保与相关服务</w:t>
            </w:r>
          </w:p>
        </w:tc>
        <w:tc>
          <w:tcPr>
            <w:tcW w:type="dxa" w:w="2076"/>
          </w:tcPr>
          <w:p>
            <w:pPr>
              <w:pStyle w:val="null3"/>
              <w:jc w:val="left"/>
            </w:pPr>
            <w:r>
              <w:rPr/>
              <w:t>本项目整体质保期不少于1年，电子电器类设备质保期不少于2年，自验收合格之日起计算。 质保期内接到报修通知后，供应商须24小时内响应，48小时内安排人员到场处理；海岛交通、物料运输等质保成本由供应商自行承担。</w:t>
            </w:r>
          </w:p>
        </w:tc>
      </w:tr>
      <w:tr>
        <w:tc>
          <w:tcPr>
            <w:tcW w:type="dxa" w:w="2076"/>
          </w:tcPr>
          <w:p/>
        </w:tc>
        <w:tc>
          <w:tcPr>
            <w:tcW w:type="dxa" w:w="2076"/>
          </w:tcPr>
          <w:p>
            <w:pPr>
              <w:pStyle w:val="null3"/>
              <w:jc w:val="center"/>
            </w:pPr>
            <w:r>
              <w:rPr/>
              <w:t>9</w:t>
            </w:r>
          </w:p>
        </w:tc>
        <w:tc>
          <w:tcPr>
            <w:tcW w:type="dxa" w:w="2076"/>
          </w:tcPr>
          <w:p>
            <w:pPr>
              <w:pStyle w:val="null3"/>
              <w:jc w:val="left"/>
            </w:pPr>
            <w:r>
              <w:rPr/>
              <w:t>现场与安全管理</w:t>
            </w:r>
          </w:p>
        </w:tc>
        <w:tc>
          <w:tcPr>
            <w:tcW w:type="dxa" w:w="2076"/>
          </w:tcPr>
          <w:p>
            <w:pPr>
              <w:pStyle w:val="null3"/>
              <w:jc w:val="left"/>
            </w:pPr>
            <w:r>
              <w:rPr/>
              <w:t>供应商须严格遵守自然保护区管理规定，项目实施范围不得超出划定区域，不得破坏植被、惊扰野生动物，实施过程中产生的垃圾全部清运出场，项目完成后恢复场地原貌。 期间落实安全生产主体责任，配备专职安全管理人员，发生安全事故由供应商承担全部责任。</w:t>
            </w:r>
          </w:p>
        </w:tc>
      </w:tr>
      <w:tr>
        <w:tc>
          <w:tcPr>
            <w:tcW w:type="dxa" w:w="2076"/>
          </w:tcPr>
          <w:p/>
        </w:tc>
        <w:tc>
          <w:tcPr>
            <w:tcW w:type="dxa" w:w="2076"/>
          </w:tcPr>
          <w:p>
            <w:pPr>
              <w:pStyle w:val="null3"/>
              <w:jc w:val="center"/>
            </w:pPr>
            <w:r>
              <w:rPr/>
              <w:t>10</w:t>
            </w:r>
          </w:p>
        </w:tc>
        <w:tc>
          <w:tcPr>
            <w:tcW w:type="dxa" w:w="2076"/>
          </w:tcPr>
          <w:p>
            <w:pPr>
              <w:pStyle w:val="null3"/>
              <w:jc w:val="left"/>
            </w:pPr>
            <w:r>
              <w:rPr/>
              <w:t>知识产权约定</w:t>
            </w:r>
          </w:p>
        </w:tc>
        <w:tc>
          <w:tcPr>
            <w:tcW w:type="dxa" w:w="2076"/>
          </w:tcPr>
          <w:p>
            <w:pPr>
              <w:pStyle w:val="null3"/>
              <w:jc w:val="left"/>
            </w:pPr>
            <w:r>
              <w:rPr/>
              <w:t>本项目所有设计成果、科普内容、IP形象、视觉作品等全部知识产权归采购人所有，供应商仅享有署名权，未经书面同意不得用于其他项目或商业用途。</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广告宣传服务</w:t>
            </w:r>
          </w:p>
        </w:tc>
        <w:tc>
          <w:tcPr>
            <w:tcW w:type="dxa" w:w="933"/>
          </w:tcPr>
          <w:p>
            <w:pPr>
              <w:pStyle w:val="null3"/>
              <w:jc w:val="left"/>
            </w:pPr>
            <w:r>
              <w:rPr/>
              <w:t>2026年广东台山上川岛猕猴省级自然保护区科普宣教能力提升项目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1,570,000.00</w:t>
            </w:r>
          </w:p>
        </w:tc>
        <w:tc>
          <w:tcPr>
            <w:tcW w:type="dxa" w:w="933"/>
          </w:tcPr>
          <w:p>
            <w:pPr>
              <w:pStyle w:val="null3"/>
              <w:jc w:val="right"/>
            </w:pPr>
            <w:r>
              <w:rPr/>
              <w:t>1,570,000.00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2026年广东台山上川岛猕猴省级自然保护区科普宣教能力提升项目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4"/>
              </w:rPr>
              <w:t>一、项目</w:t>
            </w:r>
            <w:r>
              <w:rPr>
                <w:sz w:val="24"/>
              </w:rPr>
              <w:t>实施内容</w:t>
            </w:r>
            <w:r>
              <w:rPr>
                <w:sz w:val="24"/>
              </w:rPr>
              <w:t>：</w:t>
            </w:r>
          </w:p>
          <w:p>
            <w:pPr>
              <w:pStyle w:val="null3"/>
              <w:jc w:val="left"/>
            </w:pPr>
            <w:r>
              <w:rPr>
                <w:sz w:val="24"/>
              </w:rPr>
              <w:t>1.猕猴自然教育基地</w:t>
            </w:r>
          </w:p>
          <w:p>
            <w:pPr>
              <w:pStyle w:val="null3"/>
              <w:jc w:val="both"/>
            </w:pPr>
            <w:r>
              <w:rPr>
                <w:sz w:val="24"/>
              </w:rPr>
              <w:t>打造以当地特色生物</w:t>
            </w:r>
            <w:r>
              <w:rPr>
                <w:sz w:val="24"/>
              </w:rPr>
              <w:t>“猕猴”为主题的自然教育基地，包括自然教育径1条、户外讲堂1个、科普长廊1座、科普亭1座、导览系统1套、科普牌1套和形象雕塑1座。</w:t>
            </w:r>
          </w:p>
          <w:p>
            <w:pPr>
              <w:pStyle w:val="null3"/>
              <w:jc w:val="both"/>
            </w:pPr>
            <w:r>
              <w:rPr>
                <w:sz w:val="24"/>
              </w:rPr>
              <w:t>自然教育径</w:t>
            </w:r>
          </w:p>
          <w:p>
            <w:pPr>
              <w:pStyle w:val="null3"/>
              <w:jc w:val="both"/>
            </w:pPr>
            <w:r>
              <w:rPr>
                <w:sz w:val="24"/>
              </w:rPr>
              <w:t>拟打造</w:t>
            </w:r>
            <w:r>
              <w:rPr>
                <w:sz w:val="24"/>
              </w:rPr>
              <w:t>1条</w:t>
            </w:r>
            <w:r>
              <w:rPr>
                <w:sz w:val="24"/>
              </w:rPr>
              <w:t>面积</w:t>
            </w:r>
            <w:r>
              <w:rPr>
                <w:sz w:val="24"/>
              </w:rPr>
              <w:t>400m²的</w:t>
            </w:r>
            <w:r>
              <w:rPr>
                <w:sz w:val="24"/>
              </w:rPr>
              <w:t>自然教育径</w:t>
            </w:r>
            <w:r>
              <w:rPr>
                <w:sz w:val="24"/>
              </w:rPr>
              <w:t>,以海岛生态系统为科普内容，将猕猴这一特色资源作为宣教重点，注重科学性与趣味性相结合。</w:t>
            </w:r>
          </w:p>
          <w:p>
            <w:pPr>
              <w:pStyle w:val="null3"/>
              <w:jc w:val="both"/>
            </w:pPr>
            <w:r>
              <w:rPr>
                <w:sz w:val="24"/>
              </w:rPr>
              <w:t>规划设计游览路线，同时串联起自然教育基地的多个科普节点。对道路进行清杂、铺装等修建工作，部分路段视情况架设栈道。</w:t>
            </w:r>
          </w:p>
          <w:p>
            <w:pPr>
              <w:pStyle w:val="null3"/>
              <w:jc w:val="both"/>
            </w:pPr>
            <w:r>
              <w:rPr>
                <w:sz w:val="24"/>
              </w:rPr>
              <w:t>户外讲堂</w:t>
            </w:r>
          </w:p>
          <w:p>
            <w:pPr>
              <w:pStyle w:val="null3"/>
              <w:jc w:val="both"/>
            </w:pPr>
            <w:r>
              <w:rPr>
                <w:sz w:val="24"/>
              </w:rPr>
              <w:t>在宣教中心旁设置一处</w:t>
            </w:r>
            <w:r>
              <w:rPr>
                <w:sz w:val="24"/>
              </w:rPr>
              <w:t>面积</w:t>
            </w:r>
            <w:r>
              <w:rPr>
                <w:sz w:val="24"/>
              </w:rPr>
              <w:t>80m²的</w:t>
            </w:r>
            <w:r>
              <w:rPr>
                <w:sz w:val="24"/>
              </w:rPr>
              <w:t>户外讲堂，布置猕猴小品、浮雕座椅和户外教学用品等，供开展自然教育和户外美育等活动。</w:t>
            </w:r>
          </w:p>
          <w:p>
            <w:pPr>
              <w:pStyle w:val="null3"/>
              <w:jc w:val="both"/>
            </w:pPr>
            <w:r>
              <w:rPr>
                <w:sz w:val="24"/>
              </w:rPr>
              <w:t>科普长廊</w:t>
            </w:r>
          </w:p>
          <w:p>
            <w:pPr>
              <w:pStyle w:val="null3"/>
              <w:jc w:val="both"/>
            </w:pPr>
            <w:r>
              <w:rPr>
                <w:sz w:val="24"/>
              </w:rPr>
              <w:t>在管理处入口设置一座</w:t>
            </w:r>
            <w:r>
              <w:rPr>
                <w:sz w:val="24"/>
              </w:rPr>
              <w:t>约长</w:t>
            </w:r>
            <w:r>
              <w:rPr>
                <w:sz w:val="24"/>
              </w:rPr>
              <w:t>13m、高3.6m的</w:t>
            </w:r>
            <w:r>
              <w:rPr>
                <w:sz w:val="24"/>
              </w:rPr>
              <w:t>科普长廊，展示保护区概况、防火注意事项等内容，提升保护区整体形象，需具备一定的挡雨功能。</w:t>
            </w:r>
          </w:p>
          <w:p>
            <w:pPr>
              <w:pStyle w:val="null3"/>
              <w:jc w:val="both"/>
            </w:pPr>
            <w:r>
              <w:rPr>
                <w:sz w:val="24"/>
              </w:rPr>
              <w:t>科普亭</w:t>
            </w:r>
          </w:p>
          <w:p>
            <w:pPr>
              <w:pStyle w:val="null3"/>
              <w:jc w:val="both"/>
            </w:pPr>
            <w:r>
              <w:rPr>
                <w:sz w:val="24"/>
              </w:rPr>
              <w:t>设置一处</w:t>
            </w:r>
            <w:r>
              <w:rPr>
                <w:sz w:val="24"/>
              </w:rPr>
              <w:t>面积</w:t>
            </w:r>
            <w:r>
              <w:rPr>
                <w:sz w:val="24"/>
              </w:rPr>
              <w:t>20m²的</w:t>
            </w:r>
            <w:r>
              <w:rPr>
                <w:sz w:val="24"/>
              </w:rPr>
              <w:t>科普亭，供访客停歇、观景和挡雨等，整体外观采用仿木纹融入自然景观，增加生态氛围。并设置科普设施，起到宣教作用。</w:t>
            </w:r>
          </w:p>
          <w:p>
            <w:pPr>
              <w:pStyle w:val="null3"/>
              <w:jc w:val="both"/>
            </w:pPr>
            <w:r>
              <w:rPr>
                <w:sz w:val="24"/>
              </w:rPr>
              <w:t>导览系统</w:t>
            </w:r>
          </w:p>
          <w:p>
            <w:pPr>
              <w:pStyle w:val="null3"/>
              <w:jc w:val="both"/>
            </w:pPr>
            <w:r>
              <w:rPr>
                <w:sz w:val="24"/>
              </w:rPr>
              <w:t>重点增设入口标识、教育径总导览牌、方向指引牌、警示牌等标识牌</w:t>
            </w:r>
            <w:r>
              <w:rPr>
                <w:sz w:val="24"/>
              </w:rPr>
              <w:t>14个</w:t>
            </w:r>
            <w:r>
              <w:rPr>
                <w:sz w:val="24"/>
              </w:rPr>
              <w:t>，形成风格统一且独具特色的导览标识系统。</w:t>
            </w:r>
          </w:p>
          <w:p>
            <w:pPr>
              <w:pStyle w:val="null3"/>
              <w:jc w:val="both"/>
            </w:pPr>
            <w:r>
              <w:rPr>
                <w:sz w:val="24"/>
              </w:rPr>
              <w:t>科普牌</w:t>
            </w:r>
          </w:p>
          <w:p>
            <w:pPr>
              <w:pStyle w:val="null3"/>
              <w:jc w:val="both"/>
            </w:pPr>
            <w:r>
              <w:rPr>
                <w:sz w:val="24"/>
              </w:rPr>
              <w:t>注重整体科普牌外形上的美观性和趣味性，内容上以科学、易懂为宗旨，与现场环境相结合，设计出符合上川岛自然保护区形象的猕猴主题宣传标牌和植物挂牌。植物挂牌需相关专业人员首先对基地周边植物进行调查和统计，根据现场情况定量</w:t>
            </w:r>
            <w:r>
              <w:rPr>
                <w:sz w:val="24"/>
              </w:rPr>
              <w:t>（不少于</w:t>
            </w:r>
            <w:r>
              <w:rPr>
                <w:sz w:val="24"/>
              </w:rPr>
              <w:t>8个）</w:t>
            </w:r>
            <w:r>
              <w:rPr>
                <w:sz w:val="24"/>
              </w:rPr>
              <w:t>。</w:t>
            </w:r>
          </w:p>
          <w:p>
            <w:pPr>
              <w:pStyle w:val="null3"/>
              <w:jc w:val="both"/>
            </w:pPr>
            <w:r>
              <w:rPr>
                <w:sz w:val="24"/>
              </w:rPr>
              <w:t>形象雕塑</w:t>
            </w:r>
          </w:p>
          <w:p>
            <w:pPr>
              <w:pStyle w:val="null3"/>
              <w:jc w:val="both"/>
            </w:pPr>
            <w:r>
              <w:rPr>
                <w:sz w:val="24"/>
              </w:rPr>
              <w:t>根据上川岛猕猴形象特征设计</w:t>
            </w:r>
            <w:r>
              <w:rPr>
                <w:sz w:val="24"/>
              </w:rPr>
              <w:t>IP形象，并将其实体化打造成基地的形象雕塑，设置于猕猴自然教育基地入口处，作为基地整体主题形象展示和场地标志。</w:t>
            </w:r>
          </w:p>
          <w:p>
            <w:pPr>
              <w:pStyle w:val="null3"/>
              <w:jc w:val="left"/>
            </w:pPr>
            <w:r>
              <w:rPr>
                <w:sz w:val="24"/>
              </w:rPr>
              <w:t>2.自然教室</w:t>
            </w:r>
          </w:p>
          <w:p>
            <w:pPr>
              <w:pStyle w:val="null3"/>
              <w:jc w:val="left"/>
            </w:pPr>
            <w:r>
              <w:rPr>
                <w:sz w:val="24"/>
              </w:rPr>
              <w:t>利用宣教中心二楼最大的房间</w:t>
            </w:r>
            <w:r>
              <w:rPr>
                <w:sz w:val="24"/>
              </w:rPr>
              <w:t>约</w:t>
            </w:r>
            <w:r>
              <w:rPr>
                <w:sz w:val="24"/>
              </w:rPr>
              <w:t>170m²</w:t>
            </w:r>
            <w:r>
              <w:rPr>
                <w:sz w:val="24"/>
              </w:rPr>
              <w:t>，进行全面装修装饰，打造成为自然教室。根据教学需求，设置教学区、阅览区、观鸟区等。采购必要的教学用具和氛围装饰品，如可移动教学屏幕、课桌椅、讲台、手工品装饰等。</w:t>
            </w:r>
          </w:p>
          <w:p>
            <w:pPr>
              <w:pStyle w:val="null3"/>
              <w:jc w:val="left"/>
            </w:pPr>
            <w:r>
              <w:rPr>
                <w:sz w:val="24"/>
              </w:rPr>
              <w:t>3.其他基础服务设施</w:t>
            </w:r>
          </w:p>
          <w:p>
            <w:pPr>
              <w:pStyle w:val="null3"/>
              <w:jc w:val="left"/>
            </w:pPr>
            <w:r>
              <w:rPr>
                <w:sz w:val="24"/>
              </w:rPr>
              <w:t>为满足保护区开展自然教育活动的实际需求，对基础服务设施进行整体补充和完善。</w:t>
            </w:r>
          </w:p>
          <w:p>
            <w:pPr>
              <w:pStyle w:val="null3"/>
              <w:jc w:val="both"/>
            </w:pPr>
            <w:r>
              <w:rPr>
                <w:sz w:val="24"/>
              </w:rPr>
              <w:t>生态公厕</w:t>
            </w:r>
          </w:p>
          <w:p>
            <w:pPr>
              <w:pStyle w:val="null3"/>
              <w:jc w:val="left"/>
            </w:pPr>
            <w:r>
              <w:rPr>
                <w:sz w:val="24"/>
              </w:rPr>
              <w:t>场地范围内除管理处和宣教中心建筑内，需在自然教育径沿途设置一座</w:t>
            </w:r>
            <w:r>
              <w:rPr>
                <w:sz w:val="24"/>
              </w:rPr>
              <w:t>约</w:t>
            </w:r>
            <w:r>
              <w:rPr>
                <w:sz w:val="24"/>
              </w:rPr>
              <w:t>28m²的</w:t>
            </w:r>
            <w:r>
              <w:rPr>
                <w:sz w:val="24"/>
              </w:rPr>
              <w:t>生态公厕，供访客解决基本卫生问题。</w:t>
            </w:r>
          </w:p>
          <w:p>
            <w:pPr>
              <w:pStyle w:val="null3"/>
              <w:jc w:val="both"/>
            </w:pPr>
            <w:r>
              <w:rPr>
                <w:sz w:val="24"/>
              </w:rPr>
              <w:t>垃圾回收点</w:t>
            </w:r>
          </w:p>
          <w:p>
            <w:pPr>
              <w:pStyle w:val="null3"/>
              <w:jc w:val="left"/>
            </w:pPr>
            <w:r>
              <w:rPr>
                <w:sz w:val="24"/>
              </w:rPr>
              <w:t>为降低维护成本，避免猕猴翻垃圾桶和误食等，内部不设置垃圾桶。拟在门口设置垃圾回收点，并引导游客分类投放。</w:t>
            </w:r>
          </w:p>
          <w:p>
            <w:pPr>
              <w:pStyle w:val="null3"/>
              <w:jc w:val="both"/>
            </w:pPr>
            <w:r>
              <w:rPr>
                <w:sz w:val="24"/>
              </w:rPr>
              <w:t>垃圾袋派发点</w:t>
            </w:r>
          </w:p>
          <w:p>
            <w:pPr>
              <w:pStyle w:val="null3"/>
              <w:jc w:val="left"/>
            </w:pPr>
            <w:r>
              <w:rPr>
                <w:sz w:val="24"/>
              </w:rPr>
              <w:t>提倡</w:t>
            </w:r>
            <w:r>
              <w:rPr>
                <w:sz w:val="24"/>
              </w:rPr>
              <w:t>“无痕山林”理念，在入口处设置垃圾袋派发点，访客进入时领取垃圾袋，游览过程中自行储存垃圾。</w:t>
            </w:r>
          </w:p>
          <w:p>
            <w:pPr>
              <w:pStyle w:val="null3"/>
              <w:jc w:val="both"/>
            </w:pPr>
            <w:r>
              <w:rPr>
                <w:sz w:val="24"/>
              </w:rPr>
              <w:t>生态停车位</w:t>
            </w:r>
          </w:p>
          <w:p>
            <w:pPr>
              <w:pStyle w:val="null3"/>
              <w:jc w:val="left"/>
            </w:pPr>
            <w:r>
              <w:rPr>
                <w:sz w:val="24"/>
              </w:rPr>
              <w:t>在管理处入口右侧闲置空地上设计</w:t>
            </w:r>
            <w:r>
              <w:rPr>
                <w:sz w:val="24"/>
              </w:rPr>
              <w:t>330m²的</w:t>
            </w:r>
            <w:r>
              <w:rPr>
                <w:sz w:val="24"/>
              </w:rPr>
              <w:t>生态停车位，满足访客基本的停车需求。</w:t>
            </w:r>
          </w:p>
          <w:p>
            <w:pPr>
              <w:pStyle w:val="null3"/>
              <w:jc w:val="both"/>
            </w:pPr>
            <w:r>
              <w:rPr>
                <w:sz w:val="24"/>
              </w:rPr>
              <w:t>休憩坐凳</w:t>
            </w:r>
          </w:p>
          <w:p>
            <w:pPr>
              <w:pStyle w:val="null3"/>
            </w:pPr>
            <w:r>
              <w:rPr>
                <w:sz w:val="24"/>
              </w:rPr>
              <w:t>在教育径沿途设置统一的休憩坐凳，满足访客基本的休憩需求。</w:t>
            </w:r>
          </w:p>
        </w:tc>
      </w:tr>
      <w:tr>
        <w:tc>
          <w:tcPr>
            <w:tcW w:type="dxa" w:w="2076"/>
          </w:tcPr>
          <w:p/>
        </w:tc>
        <w:tc>
          <w:tcPr>
            <w:tcW w:type="dxa" w:w="415"/>
          </w:tcPr>
          <w:p>
            <w:pPr>
              <w:pStyle w:val="null3"/>
            </w:pPr>
            <w:r>
              <w:rPr/>
              <w:t>2</w:t>
            </w:r>
          </w:p>
        </w:tc>
        <w:tc>
          <w:tcPr>
            <w:tcW w:type="dxa" w:w="5814"/>
          </w:tcPr>
          <w:p>
            <w:pPr>
              <w:pStyle w:val="null3"/>
            </w:pPr>
            <w:r>
              <w:rPr>
                <w:sz w:val="24"/>
              </w:rPr>
              <w:t>本项目旨在建立系统的科普解说与展示体系。供应商需安排一名项目负责人，统筹总体策划、内容科学性审核与设计落地。该负责人需具备将复杂的生态保护知识转化为公众可理解的宣教产品的专业整合能力</w:t>
            </w:r>
            <w:r>
              <w:rPr>
                <w:sz w:val="24"/>
              </w:rPr>
              <w:t>，应当具备</w:t>
            </w:r>
            <w:r>
              <w:rPr>
                <w:sz w:val="24"/>
              </w:rPr>
              <w:t>设计类、影视动画、建筑、风景园林、景观等相</w:t>
            </w:r>
            <w:r>
              <w:rPr>
                <w:sz w:val="24"/>
              </w:rPr>
              <w:t>关专业职称，了解相关工作要点，能最大程度保证科普内容的准确性、科学性和权威性，具备更强的体系化思维和行业资源，能有效把控宣教材料的整体质量，避免出现事实性错误。</w:t>
            </w:r>
          </w:p>
        </w:tc>
      </w:tr>
      <w:tr>
        <w:tc>
          <w:tcPr>
            <w:tcW w:type="dxa" w:w="2076"/>
          </w:tcPr>
          <w:p/>
        </w:tc>
        <w:tc>
          <w:tcPr>
            <w:tcW w:type="dxa" w:w="415"/>
          </w:tcPr>
          <w:p>
            <w:pPr>
              <w:pStyle w:val="null3"/>
            </w:pPr>
            <w:r>
              <w:rPr/>
              <w:t>3</w:t>
            </w:r>
          </w:p>
        </w:tc>
        <w:tc>
          <w:tcPr>
            <w:tcW w:type="dxa" w:w="5814"/>
          </w:tcPr>
          <w:p>
            <w:pPr>
              <w:pStyle w:val="null3"/>
              <w:jc w:val="left"/>
            </w:pPr>
            <w:r>
              <w:rPr>
                <w:sz w:val="24"/>
              </w:rPr>
              <w:t>本项目交付物应是集科学性、艺术性、教育性于一体的复合型科普产品，至少应涵盖以下维度的专业成果：</w:t>
            </w:r>
          </w:p>
          <w:p>
            <w:pPr>
              <w:pStyle w:val="null3"/>
              <w:jc w:val="left"/>
            </w:pPr>
            <w:r>
              <w:rPr>
                <w:sz w:val="24"/>
              </w:rPr>
              <w:t>内容科学支撑：需提供基于生态学、林学、环境科学等专业的科普知识点梳理与脚本创作。</w:t>
            </w:r>
          </w:p>
          <w:p>
            <w:pPr>
              <w:pStyle w:val="null3"/>
              <w:jc w:val="left"/>
            </w:pPr>
            <w:r>
              <w:rPr>
                <w:sz w:val="24"/>
              </w:rPr>
              <w:t>视觉艺术呈现：需完成包括但不限于主题雕塑、展板、科普插画、多媒体动画等一系列视觉设计成果。</w:t>
            </w:r>
          </w:p>
          <w:p>
            <w:pPr>
              <w:pStyle w:val="null3"/>
              <w:jc w:val="left"/>
            </w:pPr>
            <w:r>
              <w:rPr>
                <w:sz w:val="24"/>
              </w:rPr>
              <w:t>造价与实施控制：所有设计成果需配套详细的造价清单，确保在预算范围内具备可实施性。</w:t>
            </w:r>
          </w:p>
          <w:p>
            <w:pPr>
              <w:pStyle w:val="null3"/>
            </w:pPr>
            <w:r>
              <w:rPr>
                <w:sz w:val="24"/>
              </w:rPr>
              <w:t>为保障本项目成果的多专业整合质量，项目组关键岗位人员配置齐全，且其专业背景</w:t>
            </w:r>
            <w:r>
              <w:rPr>
                <w:sz w:val="24"/>
              </w:rPr>
              <w:t>（包括且不限于绘画、影视动画、造价、环境设计、雕塑、林业、生态、风景园林）</w:t>
            </w:r>
            <w:r>
              <w:rPr>
                <w:sz w:val="24"/>
              </w:rPr>
              <w:t>或从业经历与岗位职责高度匹配。</w:t>
            </w:r>
          </w:p>
        </w:tc>
      </w:tr>
      <w:tr>
        <w:tc>
          <w:tcPr>
            <w:tcW w:type="dxa" w:w="2076"/>
          </w:tcPr>
          <w:p/>
        </w:tc>
        <w:tc>
          <w:tcPr>
            <w:tcW w:type="dxa" w:w="415"/>
          </w:tcPr>
          <w:p>
            <w:pPr>
              <w:pStyle w:val="null3"/>
            </w:pPr>
            <w:r>
              <w:rPr/>
              <w:t>4</w:t>
            </w:r>
          </w:p>
        </w:tc>
        <w:tc>
          <w:tcPr>
            <w:tcW w:type="dxa" w:w="5814"/>
          </w:tcPr>
          <w:p>
            <w:pPr>
              <w:pStyle w:val="null3"/>
              <w:jc w:val="left"/>
            </w:pPr>
            <w:r>
              <w:rPr>
                <w:sz w:val="24"/>
              </w:rPr>
              <w:t>生态适配通用要求：</w:t>
            </w:r>
            <w:r>
              <w:rPr>
                <w:sz w:val="24"/>
              </w:rPr>
              <w:t>所有户外设施遵循</w:t>
            </w:r>
            <w:r>
              <w:rPr>
                <w:sz w:val="24"/>
              </w:rPr>
              <w:t>“最小干预”原则，与自然景观相协调，不得破坏原生生态系统与猕猴栖息环境。</w:t>
            </w:r>
          </w:p>
          <w:p>
            <w:pPr>
              <w:pStyle w:val="null3"/>
              <w:jc w:val="left"/>
            </w:pPr>
            <w:r>
              <w:rPr>
                <w:sz w:val="24"/>
              </w:rPr>
              <w:t>户外设施材质须满足海岛防盐雾腐蚀、防风、防雨、抗老化要求，结构稳固耐用。</w:t>
            </w:r>
          </w:p>
          <w:p>
            <w:pPr>
              <w:pStyle w:val="null3"/>
            </w:pPr>
            <w:r>
              <w:rPr>
                <w:sz w:val="24"/>
              </w:rPr>
              <w:t>植物挂牌采用抱箍式或悬挂式，不得损伤树干。</w:t>
            </w:r>
          </w:p>
        </w:tc>
      </w:tr>
      <w:tr>
        <w:tc>
          <w:tcPr>
            <w:tcW w:type="dxa" w:w="2076"/>
          </w:tcPr>
          <w:p/>
        </w:tc>
        <w:tc>
          <w:tcPr>
            <w:tcW w:type="dxa" w:w="415"/>
          </w:tcPr>
          <w:p>
            <w:pPr>
              <w:pStyle w:val="null3"/>
            </w:pPr>
            <w:r>
              <w:rPr/>
              <w:t>5</w:t>
            </w:r>
          </w:p>
        </w:tc>
        <w:tc>
          <w:tcPr>
            <w:tcW w:type="dxa" w:w="5814"/>
          </w:tcPr>
          <w:p>
            <w:pPr>
              <w:pStyle w:val="null3"/>
            </w:pPr>
            <w:r>
              <w:rPr>
                <w:sz w:val="24"/>
              </w:rPr>
              <w:t>科普内容质量要求：</w:t>
            </w:r>
          </w:p>
          <w:p>
            <w:pPr>
              <w:pStyle w:val="null3"/>
              <w:jc w:val="left"/>
            </w:pPr>
            <w:r>
              <w:rPr>
                <w:sz w:val="24"/>
              </w:rPr>
              <w:t>所有科普文字、图示须科学准确，符合保护区官方表述规范，涉及物种介绍、保护等级等内容须经采购人最终审核确认后方可制作。</w:t>
            </w:r>
          </w:p>
          <w:p>
            <w:pPr>
              <w:pStyle w:val="null3"/>
            </w:pPr>
            <w:r>
              <w:rPr>
                <w:sz w:val="24"/>
              </w:rPr>
              <w:t>内容表达兼顾科普性与趣味性，适配全年龄段受众。</w:t>
            </w:r>
          </w:p>
        </w:tc>
      </w:tr>
      <w:tr>
        <w:tc>
          <w:tcPr>
            <w:tcW w:type="dxa" w:w="2076"/>
          </w:tcPr>
          <w:p/>
        </w:tc>
        <w:tc>
          <w:tcPr>
            <w:tcW w:type="dxa" w:w="415"/>
          </w:tcPr>
          <w:p>
            <w:pPr>
              <w:pStyle w:val="null3"/>
            </w:pPr>
            <w:r>
              <w:rPr/>
              <w:t>6</w:t>
            </w:r>
          </w:p>
        </w:tc>
        <w:tc>
          <w:tcPr>
            <w:tcW w:type="dxa" w:w="5814"/>
          </w:tcPr>
          <w:p>
            <w:pPr>
              <w:pStyle w:val="null3"/>
            </w:pPr>
            <w:r>
              <w:rPr>
                <w:sz w:val="24"/>
              </w:rPr>
              <w:t>通用技术要求：</w:t>
            </w:r>
          </w:p>
          <w:p>
            <w:pPr>
              <w:pStyle w:val="null3"/>
              <w:jc w:val="left"/>
            </w:pPr>
            <w:r>
              <w:rPr>
                <w:sz w:val="24"/>
              </w:rPr>
              <w:t>所有材料、设备均为全新合格产品，具备产品合格证；关键材料进场前须经采购人查验同意后方可使用。</w:t>
            </w:r>
          </w:p>
          <w:p>
            <w:pPr>
              <w:pStyle w:val="null3"/>
            </w:pPr>
            <w:r>
              <w:rPr>
                <w:sz w:val="24"/>
              </w:rPr>
              <w:t>项目实施</w:t>
            </w:r>
            <w:r>
              <w:rPr>
                <w:sz w:val="24"/>
              </w:rPr>
              <w:t>期间做好水土保持，避免污染周边土壤与水体。</w:t>
            </w:r>
          </w:p>
        </w:tc>
      </w:tr>
      <w:tr>
        <w:tc>
          <w:tcPr>
            <w:tcW w:type="dxa" w:w="2076"/>
          </w:tcPr>
          <w:p/>
        </w:tc>
        <w:tc>
          <w:tcPr>
            <w:tcW w:type="dxa" w:w="415"/>
          </w:tcPr>
          <w:p>
            <w:pPr>
              <w:pStyle w:val="null3"/>
            </w:pPr>
            <w:r>
              <w:rPr/>
              <w:t>7</w:t>
            </w:r>
          </w:p>
        </w:tc>
        <w:tc>
          <w:tcPr>
            <w:tcW w:type="dxa" w:w="5814"/>
          </w:tcPr>
          <w:p>
            <w:pPr>
              <w:pStyle w:val="null3"/>
            </w:pPr>
            <w:r>
              <w:rPr>
                <w:sz w:val="24"/>
              </w:rPr>
              <w:t>安全通用要求：</w:t>
            </w:r>
          </w:p>
          <w:p>
            <w:pPr>
              <w:pStyle w:val="null3"/>
              <w:jc w:val="left"/>
            </w:pPr>
            <w:r>
              <w:rPr>
                <w:sz w:val="24"/>
              </w:rPr>
              <w:t>所有公共设施无尖锐棱角、无突出危险部件，符合公共场所安全防护标准。</w:t>
            </w:r>
          </w:p>
          <w:p>
            <w:pPr>
              <w:pStyle w:val="null3"/>
            </w:pPr>
            <w:r>
              <w:rPr>
                <w:sz w:val="24"/>
              </w:rPr>
              <w:t>电气设施做好接地、漏电保护，符合户外用电安全规范。</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1.采购代理机构：本项目是指广东远东招标代理有限公司江门分公司，负责整个采购活动的组织，依法负责编制和发布磋商文件，对磋商文件拥有最终的解释权，不以任何身份出任磋商小组成员。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广东台山上川岛猕猴省级自然保护区管理处</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采购机构代理服务收费标准：服务费按差额定率累进法收费：以中标/成交通知书中的中标/成交金额作为采购代理服务费的计算基数，若本项目报价方式非总价的，按采购包预算作为计算基数。 按照下述规定的“服务类”费率标准计费。 服务类计算基数对应的费率标准：100万元以下1.5%；100～500万元0.8%；500～1000万元0.45%；1000～5000万元0.25%；5000万元～1亿元0.1%；1～5亿元0.05%；5～10亿元0.035%；10～50亿元0.008%；50～100亿元0.006%；100亿以上0.004%。</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 xml:space="preserve">（2）非加密电子版文件 U 盘(或光盘) </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约15分钟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广东远东招标代理有限公司江门分公司</w:t>
      </w:r>
      <w:r>
        <w:rPr/>
        <w:t>代收。具体操作要求详见</w:t>
      </w:r>
      <w:r>
        <w:rPr/>
        <w:t>广东远东招标代理有限公司江门分公司</w:t>
      </w:r>
      <w:r>
        <w:rPr/>
        <w:t>有关指引，递交事宜请自行咨询</w:t>
      </w:r>
      <w:r>
        <w:rPr/>
        <w:t>广东远东招标代理有限公司江门分公司</w:t>
      </w:r>
      <w:r>
        <w:rPr/>
        <w:t>；请各供应商在响应文件递交截止时间前按须知前附表规定的金额递交至</w:t>
      </w:r>
      <w:r>
        <w:rPr/>
        <w:t>广东远东招标代理有限公司江门分公司</w:t>
      </w:r>
      <w:r>
        <w:rPr/>
        <w:t>，到账情况以开启时</w:t>
      </w:r>
      <w:r>
        <w:rPr/>
        <w:t>广东远东招标代理有限公司江门分公司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张先生</w:t>
      </w:r>
    </w:p>
    <w:p>
      <w:pPr>
        <w:pStyle w:val="null3"/>
        <w:ind w:firstLine="480"/>
      </w:pPr>
      <w:r>
        <w:rPr/>
        <w:t>电话：</w:t>
      </w:r>
      <w:r>
        <w:rPr/>
        <w:t>0750-3315616</w:t>
      </w:r>
    </w:p>
    <w:p>
      <w:pPr>
        <w:pStyle w:val="null3"/>
        <w:ind w:firstLine="480"/>
      </w:pPr>
      <w:r>
        <w:rPr/>
        <w:t>传真：</w:t>
      </w:r>
      <w:r>
        <w:rPr/>
        <w:t>/</w:t>
      </w:r>
    </w:p>
    <w:p>
      <w:pPr>
        <w:pStyle w:val="null3"/>
        <w:ind w:firstLine="480"/>
      </w:pPr>
      <w:r>
        <w:rPr/>
        <w:t>邮箱：</w:t>
      </w:r>
      <w:r>
        <w:rPr/>
        <w:t>gdydjm@163.com</w:t>
      </w:r>
    </w:p>
    <w:p>
      <w:pPr>
        <w:pStyle w:val="null3"/>
        <w:ind w:firstLine="480"/>
      </w:pPr>
      <w:r>
        <w:rPr/>
        <w:t>地址：</w:t>
      </w:r>
      <w:r>
        <w:rPr/>
        <w:t>广东省江门市蓬江区江门大道中898号（科创公园）5栋1601室</w:t>
      </w:r>
    </w:p>
    <w:p>
      <w:pPr>
        <w:pStyle w:val="null3"/>
        <w:ind w:firstLine="480"/>
      </w:pPr>
      <w:r>
        <w:rPr/>
        <w:t>邮编：</w:t>
      </w:r>
      <w:r>
        <w:rPr/>
        <w:t>529000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政府采购监督管理机构名称：江门市财政局</w:t>
      </w:r>
    </w:p>
    <w:p>
      <w:pPr>
        <w:pStyle w:val="null3"/>
      </w:pPr>
      <w:r>
        <w:rPr/>
        <w:t>地 址：江门市蓬江区华园中路21-23号</w:t>
      </w:r>
    </w:p>
    <w:p>
      <w:pPr>
        <w:pStyle w:val="null3"/>
      </w:pPr>
      <w:r>
        <w:rPr/>
        <w:t>电 话：0750-3501936、0750-3501903</w:t>
      </w:r>
    </w:p>
    <w:p>
      <w:pPr>
        <w:pStyle w:val="null3"/>
      </w:pPr>
      <w:r>
        <w:rPr/>
        <w:t>邮 编：529000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(2026年广东台山上川岛猕猴省级自然保护区科普宣教能力提升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广东远东招标代理有限公司江门分公司</w:t>
      </w:r>
      <w:r>
        <w:rPr/>
        <w:t>统一对外发布。</w:t>
      </w:r>
    </w:p>
    <w:p>
      <w:pPr>
        <w:pStyle w:val="null3"/>
        <w:ind w:firstLine="480"/>
      </w:pPr>
      <w:r>
        <w:rPr/>
        <w:t>（2）对</w:t>
      </w:r>
      <w:r>
        <w:rPr/>
        <w:t>广东远东招标代理有限公司江门分公司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采购包1（2026年广东台山上川岛猕猴省级自然保护区科普宣教能力提升项目）：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采购包1（2026年广东台山上川岛猕猴省级自然保护区科普宣教能力提升项目）：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供应商必须具有良好的商业信誉和健全的财务会计制度（提供2024年至今任意年度财务状况报告或2026年1月至今任意月份的财务报表或基本开户行出具的资信证明作为证明材料。）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按填报设备及专业技术能力情况或作出承诺（格式自拟）。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参与的供应商（联合体）服务全部由符合政策要求的中小企业承接，注1：参加投标的中小微企业须符合本项目采购标的对应行业的政策划分标准。本项目以联合体形式投标的，联合体各方不得再单独或与其他供应商再组成联合体参加该包组的采购活动。 注2：中小微企业以供应商填写的《中小微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 注3：本项目采购文件中的“中小微企业”表述与《政府采购促进中小企业发展管理办法》（财库〔2020〕46号）文件中的“中小企业”概念一致。</w:t>
            </w:r>
          </w:p>
        </w:tc>
      </w:tr>
    </w:tbl>
    <w:p>
      <w:pPr>
        <w:pStyle w:val="null3"/>
        <w:ind w:firstLine="480"/>
      </w:pPr>
      <w:r>
        <w:rPr/>
        <w:t>表二符合性审查表：</w:t>
      </w:r>
    </w:p>
    <w:p>
      <w:pPr>
        <w:pStyle w:val="null3"/>
      </w:pPr>
      <w:r>
        <w:rPr/>
        <w:t>采购包1（2026年广东台山上川岛猕猴省级自然保护区科普宣教能力提升项目）：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投标/响应函</w:t>
            </w:r>
          </w:p>
        </w:tc>
        <w:tc>
          <w:tcPr>
            <w:tcW w:type="dxa" w:w="4238"/>
          </w:tcPr>
          <w:p>
            <w:pPr>
              <w:pStyle w:val="null3"/>
            </w:pPr>
            <w:r>
              <w:rPr/>
              <w:t>投标/响应函上投标/响应有效期符合采购文件要求，且有按采购文件要求签名盖章。</w:t>
            </w:r>
          </w:p>
        </w:tc>
      </w:tr>
      <w:tr>
        <w:tc>
          <w:tcPr>
            <w:tcW w:type="dxa" w:w="890"/>
          </w:tcPr>
          <w:p>
            <w:pPr>
              <w:pStyle w:val="null3"/>
            </w:pPr>
            <w:r>
              <w:rPr/>
              <w:t>2</w:t>
            </w:r>
          </w:p>
        </w:tc>
        <w:tc>
          <w:tcPr>
            <w:tcW w:type="dxa" w:w="3178"/>
          </w:tcPr>
          <w:p>
            <w:pPr>
              <w:pStyle w:val="null3"/>
            </w:pPr>
            <w:r>
              <w:rPr/>
              <w:t>法定代表人/负责人证明书或授权代表证明书</w:t>
            </w:r>
          </w:p>
        </w:tc>
        <w:tc>
          <w:tcPr>
            <w:tcW w:type="dxa" w:w="4238"/>
          </w:tcPr>
          <w:p>
            <w:pPr>
              <w:pStyle w:val="null3"/>
            </w:pPr>
            <w:r>
              <w:rPr/>
              <w:t>具有有效的法定代表人/负责人证明书及授权代表证明书（如授权时适用），并提供法定代表人/负责人及授权代表（如授权时适用）的身份证复印件。</w:t>
            </w:r>
          </w:p>
        </w:tc>
      </w:tr>
      <w:tr>
        <w:tc>
          <w:tcPr>
            <w:tcW w:type="dxa" w:w="890"/>
          </w:tcPr>
          <w:p>
            <w:pPr>
              <w:pStyle w:val="null3"/>
            </w:pPr>
            <w:r>
              <w:rPr/>
              <w:t>3</w:t>
            </w:r>
          </w:p>
        </w:tc>
        <w:tc>
          <w:tcPr>
            <w:tcW w:type="dxa" w:w="3178"/>
          </w:tcPr>
          <w:p>
            <w:pPr>
              <w:pStyle w:val="null3"/>
            </w:pPr>
            <w:r>
              <w:rPr/>
              <w:t>报价</w:t>
            </w:r>
          </w:p>
        </w:tc>
        <w:tc>
          <w:tcPr>
            <w:tcW w:type="dxa" w:w="4238"/>
          </w:tcPr>
          <w:p>
            <w:pPr>
              <w:pStyle w:val="null3"/>
            </w:pPr>
            <w:r>
              <w:rPr/>
              <w:t>报价固定、对项目的全部内容进行报价、无将项目内容拆开投标/投报，方案是唯一；无被评审委员会认定为低于成本报价或高于项目预算。</w:t>
            </w:r>
          </w:p>
        </w:tc>
      </w:tr>
      <w:tr>
        <w:tc>
          <w:tcPr>
            <w:tcW w:type="dxa" w:w="890"/>
          </w:tcPr>
          <w:p>
            <w:pPr>
              <w:pStyle w:val="null3"/>
            </w:pPr>
            <w:r>
              <w:rPr/>
              <w:t>4</w:t>
            </w:r>
          </w:p>
        </w:tc>
        <w:tc>
          <w:tcPr>
            <w:tcW w:type="dxa" w:w="3178"/>
          </w:tcPr>
          <w:p>
            <w:pPr>
              <w:pStyle w:val="null3"/>
            </w:pPr>
            <w:r>
              <w:rPr/>
              <w:t>响应采购文件提出的实质性要求和条件</w:t>
            </w:r>
          </w:p>
        </w:tc>
        <w:tc>
          <w:tcPr>
            <w:tcW w:type="dxa" w:w="4238"/>
          </w:tcPr>
          <w:p>
            <w:pPr>
              <w:pStyle w:val="null3"/>
            </w:pPr>
            <w:r>
              <w:rPr/>
              <w:t>响应采购文件提出的实质性要求和条件（含标注★的条款）</w:t>
            </w:r>
          </w:p>
        </w:tc>
      </w:tr>
      <w:tr>
        <w:tc>
          <w:tcPr>
            <w:tcW w:type="dxa" w:w="890"/>
          </w:tcPr>
          <w:p>
            <w:pPr>
              <w:pStyle w:val="null3"/>
            </w:pPr>
            <w:r>
              <w:rPr/>
              <w:t>5</w:t>
            </w:r>
          </w:p>
        </w:tc>
        <w:tc>
          <w:tcPr>
            <w:tcW w:type="dxa" w:w="3178"/>
          </w:tcPr>
          <w:p>
            <w:pPr>
              <w:pStyle w:val="null3"/>
            </w:pPr>
            <w:r>
              <w:rPr/>
              <w:t>恶意串通情形</w:t>
            </w:r>
          </w:p>
        </w:tc>
        <w:tc>
          <w:tcPr>
            <w:tcW w:type="dxa" w:w="4238"/>
          </w:tcPr>
          <w:p>
            <w:pPr>
              <w:pStyle w:val="null3"/>
            </w:pPr>
            <w:r>
              <w:rPr/>
              <w:t>未出现视为供应商恶意串通所列的情形。</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投标/响应文件未含有采购人不可接受的附加条件。</w:t>
            </w:r>
          </w:p>
        </w:tc>
      </w:tr>
      <w:tr>
        <w:tc>
          <w:tcPr>
            <w:tcW w:type="dxa" w:w="890"/>
          </w:tcPr>
          <w:p>
            <w:pPr>
              <w:pStyle w:val="null3"/>
            </w:pPr>
            <w:r>
              <w:rPr/>
              <w:t>7</w:t>
            </w:r>
          </w:p>
        </w:tc>
        <w:tc>
          <w:tcPr>
            <w:tcW w:type="dxa" w:w="3178"/>
          </w:tcPr>
          <w:p>
            <w:pPr>
              <w:pStyle w:val="null3"/>
            </w:pPr>
            <w:r>
              <w:rPr/>
              <w:t>无效情形</w:t>
            </w:r>
          </w:p>
        </w:tc>
        <w:tc>
          <w:tcPr>
            <w:tcW w:type="dxa" w:w="4238"/>
          </w:tcPr>
          <w:p>
            <w:pPr>
              <w:pStyle w:val="null3"/>
            </w:pPr>
            <w:r>
              <w:rPr/>
              <w:t>按有关法律、法规和采购文件规定的其他无效情形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采购包1(2026年广东台山上川岛猕猴省级自然保护区科普宣教能力提升项目):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设计方案 (4.0分)</w:t>
            </w:r>
          </w:p>
        </w:tc>
        <w:tc>
          <w:tcPr>
            <w:tcW w:type="dxa" w:w="5076"/>
          </w:tcPr>
          <w:p>
            <w:pPr>
              <w:pStyle w:val="null3"/>
              <w:jc w:val="left"/>
            </w:pPr>
            <w:r>
              <w:rPr/>
              <w:t>根据供应商针对本项目的设计方案进行综合评分： 能提供设计方案，得4分，不提供不得分；如未能提供设计方案，以下评分项设计方案2及3均不得分；</w:t>
            </w:r>
          </w:p>
        </w:tc>
      </w:tr>
      <w:tr>
        <w:tc>
          <w:tcPr>
            <w:tcW w:type="dxa" w:w="922"/>
            <w:gridSpan w:val="2"/>
            <w:vMerge/>
          </w:tcPr>
          <w:p/>
        </w:tc>
        <w:tc>
          <w:tcPr>
            <w:tcW w:type="dxa" w:w="2307"/>
          </w:tcPr>
          <w:p>
            <w:pPr>
              <w:pStyle w:val="null3"/>
              <w:jc w:val="left"/>
            </w:pPr>
            <w:r>
              <w:rPr/>
              <w:t>设计方案2 (6.0分)</w:t>
            </w:r>
          </w:p>
        </w:tc>
        <w:tc>
          <w:tcPr>
            <w:tcW w:type="dxa" w:w="5076"/>
          </w:tcPr>
          <w:p>
            <w:pPr>
              <w:pStyle w:val="null3"/>
              <w:jc w:val="left"/>
            </w:pPr>
            <w:r>
              <w:rPr/>
              <w:t>设计方案包括以下内容的，每包含一项，得2分，本项最高得6分： （1）分析项目实施地的特色及实施地点、地形条件情况。 （2）设计理念和主题能够准确分析现状分析、体现出上川岛猕猴省级自然保护区保护主题特征； （3）有效果图展示和说明。</w:t>
            </w:r>
          </w:p>
        </w:tc>
      </w:tr>
      <w:tr>
        <w:tc>
          <w:tcPr>
            <w:tcW w:type="dxa" w:w="922"/>
            <w:gridSpan w:val="2"/>
            <w:vMerge/>
          </w:tcPr>
          <w:p/>
        </w:tc>
        <w:tc>
          <w:tcPr>
            <w:tcW w:type="dxa" w:w="2307"/>
          </w:tcPr>
          <w:p>
            <w:pPr>
              <w:pStyle w:val="null3"/>
              <w:jc w:val="left"/>
            </w:pPr>
            <w:r>
              <w:rPr/>
              <w:t>设计方案 (10.0分)</w:t>
            </w:r>
          </w:p>
        </w:tc>
        <w:tc>
          <w:tcPr>
            <w:tcW w:type="dxa" w:w="5076"/>
          </w:tcPr>
          <w:p>
            <w:pPr>
              <w:pStyle w:val="null3"/>
              <w:jc w:val="left"/>
            </w:pPr>
            <w:r>
              <w:rPr/>
              <w:t>设计方案做到： （1）现状分析数据详实； （2）能精准识别场地核心矛盾并提出针对性设计策略，重难点判断与项目实际高度契合； （3）解决措施具体、有明确技术路径； （4）方案的可实施性与落地性论证充分。 每做到一点，得2.5分，本项最高得10分。</w:t>
            </w:r>
          </w:p>
        </w:tc>
      </w:tr>
      <w:tr>
        <w:tc>
          <w:tcPr>
            <w:tcW w:type="dxa" w:w="922"/>
            <w:gridSpan w:val="2"/>
            <w:vMerge/>
          </w:tcPr>
          <w:p/>
        </w:tc>
        <w:tc>
          <w:tcPr>
            <w:tcW w:type="dxa" w:w="2307"/>
          </w:tcPr>
          <w:p>
            <w:pPr>
              <w:pStyle w:val="null3"/>
              <w:jc w:val="left"/>
            </w:pPr>
            <w:r>
              <w:rPr/>
              <w:t>展示文案 (10.0分)</w:t>
            </w:r>
          </w:p>
        </w:tc>
        <w:tc>
          <w:tcPr>
            <w:tcW w:type="dxa" w:w="5076"/>
          </w:tcPr>
          <w:p>
            <w:pPr>
              <w:pStyle w:val="null3"/>
              <w:jc w:val="left"/>
            </w:pPr>
            <w:r>
              <w:rPr/>
              <w:t>根据供应商提供的展示文案：包括但不限于（①科普牌、②IP形象）等项目所需的具体内容进行编制。编制内容形式为展示大纲、或策划文案等。具体形式根据对应的项目内容需要进行选择。 评分标准： 评审委员会根据各响应人的具体响应内容进一步评审： ①内容文案全面满足，且存在部分或全部优于采购需求的，得10分； ②内容文案完全满足采购需求的，得5分； ③内容文案不满足采购需求的，得1分。</w:t>
            </w:r>
          </w:p>
        </w:tc>
      </w:tr>
      <w:tr>
        <w:tc>
          <w:tcPr>
            <w:tcW w:type="dxa" w:w="922"/>
            <w:gridSpan w:val="2"/>
            <w:vMerge/>
          </w:tcPr>
          <w:p/>
        </w:tc>
        <w:tc>
          <w:tcPr>
            <w:tcW w:type="dxa" w:w="2307"/>
          </w:tcPr>
          <w:p>
            <w:pPr>
              <w:pStyle w:val="null3"/>
              <w:jc w:val="left"/>
            </w:pPr>
            <w:r>
              <w:rPr/>
              <w:t>项目实施方案1 (3.0分)</w:t>
            </w:r>
          </w:p>
        </w:tc>
        <w:tc>
          <w:tcPr>
            <w:tcW w:type="dxa" w:w="5076"/>
          </w:tcPr>
          <w:p>
            <w:pPr>
              <w:pStyle w:val="null3"/>
              <w:jc w:val="left"/>
            </w:pPr>
            <w:r>
              <w:rPr/>
              <w:t>根据供应商针对本项目制定的整体实施方案进行综合评分： 能提供整体实施方案，得3分，不提供不得分；如未能提供整体实施方案，以下评分项项目实施方案2和3均不得分；</w:t>
            </w:r>
          </w:p>
        </w:tc>
      </w:tr>
      <w:tr>
        <w:tc>
          <w:tcPr>
            <w:tcW w:type="dxa" w:w="922"/>
            <w:gridSpan w:val="2"/>
            <w:vMerge/>
          </w:tcPr>
          <w:p/>
        </w:tc>
        <w:tc>
          <w:tcPr>
            <w:tcW w:type="dxa" w:w="2307"/>
          </w:tcPr>
          <w:p>
            <w:pPr>
              <w:pStyle w:val="null3"/>
              <w:jc w:val="left"/>
            </w:pPr>
            <w:r>
              <w:rPr/>
              <w:t>项目实施方案2 (6.0分)</w:t>
            </w:r>
          </w:p>
        </w:tc>
        <w:tc>
          <w:tcPr>
            <w:tcW w:type="dxa" w:w="5076"/>
          </w:tcPr>
          <w:p>
            <w:pPr>
              <w:pStyle w:val="null3"/>
              <w:jc w:val="left"/>
            </w:pPr>
            <w:r>
              <w:rPr/>
              <w:t>整体实施方案包括以下内容的，每包含一项，得2分，本项最高得6分： （1）组织架构安排； （2）项目建设管理措施； （3）实施方案。</w:t>
            </w:r>
          </w:p>
        </w:tc>
      </w:tr>
      <w:tr>
        <w:tc>
          <w:tcPr>
            <w:tcW w:type="dxa" w:w="922"/>
            <w:gridSpan w:val="2"/>
            <w:vMerge/>
          </w:tcPr>
          <w:p/>
        </w:tc>
        <w:tc>
          <w:tcPr>
            <w:tcW w:type="dxa" w:w="2307"/>
          </w:tcPr>
          <w:p>
            <w:pPr>
              <w:pStyle w:val="null3"/>
              <w:jc w:val="left"/>
            </w:pPr>
            <w:r>
              <w:rPr/>
              <w:t>项目实施方案3 (6.0分)</w:t>
            </w:r>
          </w:p>
        </w:tc>
        <w:tc>
          <w:tcPr>
            <w:tcW w:type="dxa" w:w="5076"/>
          </w:tcPr>
          <w:p>
            <w:pPr>
              <w:pStyle w:val="null3"/>
              <w:jc w:val="left"/>
            </w:pPr>
            <w:r>
              <w:rPr/>
              <w:t>整体实施方案做到： （1）组织架构设置及岗位职责明确，有详细的人员管理制度及考核机制； （2）项目建设管理措施有明确的关键节点控制及风险预案； （3）实施方案流程清晰，各环节衔接安排无逻辑错误，具有可操作性。 每做到一点，得2分，本项最高得6分。</w:t>
            </w:r>
          </w:p>
        </w:tc>
      </w:tr>
      <w:tr>
        <w:tc>
          <w:tcPr>
            <w:tcW w:type="dxa" w:w="922"/>
            <w:gridSpan w:val="2"/>
            <w:vMerge/>
          </w:tcPr>
          <w:p/>
        </w:tc>
        <w:tc>
          <w:tcPr>
            <w:tcW w:type="dxa" w:w="2307"/>
          </w:tcPr>
          <w:p>
            <w:pPr>
              <w:pStyle w:val="null3"/>
              <w:jc w:val="left"/>
            </w:pPr>
            <w:r>
              <w:rPr/>
              <w:t>质量保证措施1 (2.0分)</w:t>
            </w:r>
          </w:p>
        </w:tc>
        <w:tc>
          <w:tcPr>
            <w:tcW w:type="dxa" w:w="5076"/>
          </w:tcPr>
          <w:p>
            <w:pPr>
              <w:pStyle w:val="null3"/>
              <w:jc w:val="left"/>
            </w:pPr>
            <w:r>
              <w:rPr/>
              <w:t>根据供应商针对本项目制定的质量保证措施进行综合评分: 能提供质量保证措施，得2分，不提供不得分；如未能提供质量保证措施的，以下评分项质量保证措施2和3均不得分。</w:t>
            </w:r>
          </w:p>
        </w:tc>
      </w:tr>
      <w:tr>
        <w:tc>
          <w:tcPr>
            <w:tcW w:type="dxa" w:w="922"/>
            <w:gridSpan w:val="2"/>
            <w:vMerge/>
          </w:tcPr>
          <w:p/>
        </w:tc>
        <w:tc>
          <w:tcPr>
            <w:tcW w:type="dxa" w:w="2307"/>
          </w:tcPr>
          <w:p>
            <w:pPr>
              <w:pStyle w:val="null3"/>
              <w:jc w:val="left"/>
            </w:pPr>
            <w:r>
              <w:rPr/>
              <w:t>质量保证措施2 (2.0分)</w:t>
            </w:r>
          </w:p>
        </w:tc>
        <w:tc>
          <w:tcPr>
            <w:tcW w:type="dxa" w:w="5076"/>
          </w:tcPr>
          <w:p>
            <w:pPr>
              <w:pStyle w:val="null3"/>
              <w:jc w:val="left"/>
            </w:pPr>
            <w:r>
              <w:rPr/>
              <w:t>质量保证措施包括以下内容的，每包含一项，得1分，本项最高得2分： （1）质量目标、质量保证体系； （2）质量保证措施、质量承诺。</w:t>
            </w:r>
          </w:p>
        </w:tc>
      </w:tr>
      <w:tr>
        <w:tc>
          <w:tcPr>
            <w:tcW w:type="dxa" w:w="922"/>
            <w:gridSpan w:val="2"/>
            <w:vMerge/>
          </w:tcPr>
          <w:p/>
        </w:tc>
        <w:tc>
          <w:tcPr>
            <w:tcW w:type="dxa" w:w="2307"/>
          </w:tcPr>
          <w:p>
            <w:pPr>
              <w:pStyle w:val="null3"/>
              <w:jc w:val="left"/>
            </w:pPr>
            <w:r>
              <w:rPr/>
              <w:t>质量保证措施3 (6.0分)</w:t>
            </w:r>
          </w:p>
        </w:tc>
        <w:tc>
          <w:tcPr>
            <w:tcW w:type="dxa" w:w="5076"/>
          </w:tcPr>
          <w:p>
            <w:pPr>
              <w:pStyle w:val="null3"/>
              <w:jc w:val="left"/>
            </w:pPr>
            <w:r>
              <w:rPr/>
              <w:t>质量保证措施做到： （1）质量管理体系层级清晰，质量责任落实到岗； （2）针对本项目实施特点，有具体、可执行的质量控制措施及检查验收标准； （3）质量承诺有具体的违约责任条款及补救方案。 每做到一点，得2分，本项最高得6分。</w:t>
            </w:r>
          </w:p>
        </w:tc>
      </w:tr>
      <w:tr>
        <w:tc>
          <w:tcPr>
            <w:tcW w:type="dxa" w:w="922"/>
            <w:gridSpan w:val="2"/>
            <w:vMerge/>
          </w:tcPr>
          <w:p/>
        </w:tc>
        <w:tc>
          <w:tcPr>
            <w:tcW w:type="dxa" w:w="2307"/>
          </w:tcPr>
          <w:p>
            <w:pPr>
              <w:pStyle w:val="null3"/>
              <w:jc w:val="left"/>
            </w:pPr>
            <w:r>
              <w:rPr/>
              <w:t>进度计划1 (1.0分)</w:t>
            </w:r>
          </w:p>
        </w:tc>
        <w:tc>
          <w:tcPr>
            <w:tcW w:type="dxa" w:w="5076"/>
          </w:tcPr>
          <w:p>
            <w:pPr>
              <w:pStyle w:val="null3"/>
              <w:jc w:val="left"/>
            </w:pPr>
            <w:r>
              <w:rPr/>
              <w:t>根据供应商针对本项目制定的总进度计划及服务期进行综合评分: 能提供进度计划及服务期，得1分，不提供不得分； 如未能提供总进度计划的，以下评分项进度计划2和3均不得分。</w:t>
            </w:r>
          </w:p>
        </w:tc>
      </w:tr>
      <w:tr>
        <w:tc>
          <w:tcPr>
            <w:tcW w:type="dxa" w:w="922"/>
            <w:gridSpan w:val="2"/>
            <w:vMerge/>
          </w:tcPr>
          <w:p/>
        </w:tc>
        <w:tc>
          <w:tcPr>
            <w:tcW w:type="dxa" w:w="2307"/>
          </w:tcPr>
          <w:p>
            <w:pPr>
              <w:pStyle w:val="null3"/>
              <w:jc w:val="left"/>
            </w:pPr>
            <w:r>
              <w:rPr/>
              <w:t>进度计划2 (1.0分)</w:t>
            </w:r>
          </w:p>
        </w:tc>
        <w:tc>
          <w:tcPr>
            <w:tcW w:type="dxa" w:w="5076"/>
          </w:tcPr>
          <w:p>
            <w:pPr>
              <w:pStyle w:val="null3"/>
              <w:jc w:val="left"/>
            </w:pPr>
            <w:r>
              <w:rPr/>
              <w:t>进度计划包括以下内容的，每包含一项，得0.5分，本项最高得1分： （1）进度目标、进度计划； （2）进度保证措施。</w:t>
            </w:r>
          </w:p>
        </w:tc>
      </w:tr>
      <w:tr>
        <w:tc>
          <w:tcPr>
            <w:tcW w:type="dxa" w:w="922"/>
            <w:gridSpan w:val="2"/>
            <w:vMerge/>
          </w:tcPr>
          <w:p/>
        </w:tc>
        <w:tc>
          <w:tcPr>
            <w:tcW w:type="dxa" w:w="2307"/>
          </w:tcPr>
          <w:p>
            <w:pPr>
              <w:pStyle w:val="null3"/>
              <w:jc w:val="left"/>
            </w:pPr>
            <w:r>
              <w:rPr/>
              <w:t>进度计划3 (3.0分)</w:t>
            </w:r>
          </w:p>
        </w:tc>
        <w:tc>
          <w:tcPr>
            <w:tcW w:type="dxa" w:w="5076"/>
          </w:tcPr>
          <w:p>
            <w:pPr>
              <w:pStyle w:val="null3"/>
              <w:jc w:val="left"/>
            </w:pPr>
            <w:r>
              <w:rPr/>
              <w:t>进度计划做到： （1）进度计划顺序和衔接安排得当，关键线路明确； （2）对各阶段进度目标有明确分解，计划安排无逻辑性错误； （3）进度保证措施具体，有针对进度延误的预警机制及应对措施。 每做到一点，得1分，本项最高得3分。</w:t>
            </w:r>
          </w:p>
        </w:tc>
      </w:tr>
      <w:tr>
        <w:tc>
          <w:tcPr>
            <w:tcW w:type="dxa" w:w="922"/>
            <w:gridSpan w:val="2"/>
            <w:vMerge w:val="restart"/>
          </w:tcPr>
          <w:p>
            <w:pPr>
              <w:pStyle w:val="null3"/>
              <w:jc w:val="center"/>
            </w:pPr>
            <w:r>
              <w:rPr/>
              <w:t>商务部分</w:t>
            </w:r>
          </w:p>
        </w:tc>
        <w:tc>
          <w:tcPr>
            <w:tcW w:type="dxa" w:w="2307"/>
          </w:tcPr>
          <w:p>
            <w:pPr>
              <w:pStyle w:val="null3"/>
              <w:jc w:val="left"/>
            </w:pPr>
            <w:r>
              <w:rPr/>
              <w:t>项目业绩 (10.0分)</w:t>
            </w:r>
          </w:p>
        </w:tc>
        <w:tc>
          <w:tcPr>
            <w:tcW w:type="dxa" w:w="5076"/>
          </w:tcPr>
          <w:p>
            <w:pPr>
              <w:pStyle w:val="null3"/>
              <w:jc w:val="left"/>
            </w:pPr>
            <w:r>
              <w:rPr/>
              <w:t>供应商自2023年1月1日至今承接过同类项目业绩（同类业绩指科普宣教相关的服务）的，每提供一份得2分，最高得10分。 注：提供合同复印件，不提供不得分。</w:t>
            </w:r>
          </w:p>
        </w:tc>
      </w:tr>
      <w:tr>
        <w:tc>
          <w:tcPr>
            <w:tcW w:type="dxa" w:w="922"/>
            <w:gridSpan w:val="2"/>
            <w:vMerge/>
          </w:tcPr>
          <w:p/>
        </w:tc>
        <w:tc>
          <w:tcPr>
            <w:tcW w:type="dxa" w:w="2307"/>
          </w:tcPr>
          <w:p>
            <w:pPr>
              <w:pStyle w:val="null3"/>
              <w:jc w:val="left"/>
            </w:pPr>
            <w:r>
              <w:rPr/>
              <w:t>体系认证 (6.0分)</w:t>
            </w:r>
          </w:p>
        </w:tc>
        <w:tc>
          <w:tcPr>
            <w:tcW w:type="dxa" w:w="5076"/>
          </w:tcPr>
          <w:p>
            <w:pPr>
              <w:pStyle w:val="null3"/>
              <w:jc w:val="left"/>
            </w:pPr>
            <w:r>
              <w:rPr/>
              <w:t>供应商具有有效的质量体系认证、职业健康安全管理体系认证、环境管理体系认证证书，每提供一个得2分，最高得6分。 注：提供有效的证书复印件及提供全国认证认可信息公共服务平台查询有效的网页截图http://cx.cnca.cn/CertECloud/index/index/page）作为证明材料，已失效或暂停或撤销或不提供不得分。如供应商因成立时间原因导致无法获取认证的，在响应文件中提供相关证明材料，视为相应得分。（因供应商成立不足三月而未获得认证的，提供相关证明材料，视为相应得分）</w:t>
            </w:r>
          </w:p>
        </w:tc>
      </w:tr>
      <w:tr>
        <w:tc>
          <w:tcPr>
            <w:tcW w:type="dxa" w:w="922"/>
            <w:gridSpan w:val="2"/>
            <w:vMerge/>
          </w:tcPr>
          <w:p/>
        </w:tc>
        <w:tc>
          <w:tcPr>
            <w:tcW w:type="dxa" w:w="2307"/>
          </w:tcPr>
          <w:p>
            <w:pPr>
              <w:pStyle w:val="null3"/>
              <w:jc w:val="left"/>
            </w:pPr>
            <w:r>
              <w:rPr/>
              <w:t>项目负责人 (4.0分)</w:t>
            </w:r>
          </w:p>
        </w:tc>
        <w:tc>
          <w:tcPr>
            <w:tcW w:type="dxa" w:w="5076"/>
          </w:tcPr>
          <w:p>
            <w:pPr>
              <w:pStyle w:val="null3"/>
              <w:jc w:val="left"/>
            </w:pPr>
            <w:r>
              <w:rPr/>
              <w:t>项目负责人（仅计算一名）： 1、具有中级或以上职称的，得3分； 具有初级职称的，得2分。 2、具有6年以上同类项目管理经验的得1分。 注：须在响应文件提供职称证书复印件、经验的相关证明材料、投标单位为其购买近6个月内任意一个月的社保证明材料或聘用合同及其参与同类项目管理的证明材料（包括且不限于明确其有参与相关项目的合同、验收材料或项目甲方开具的证明材料）复印件加盖公章，否则不得分。</w:t>
            </w:r>
          </w:p>
        </w:tc>
      </w:tr>
      <w:tr>
        <w:tc>
          <w:tcPr>
            <w:tcW w:type="dxa" w:w="922"/>
            <w:gridSpan w:val="2"/>
            <w:vMerge/>
          </w:tcPr>
          <w:p/>
        </w:tc>
        <w:tc>
          <w:tcPr>
            <w:tcW w:type="dxa" w:w="2307"/>
          </w:tcPr>
          <w:p>
            <w:pPr>
              <w:pStyle w:val="null3"/>
              <w:jc w:val="left"/>
            </w:pPr>
            <w:r>
              <w:rPr/>
              <w:t>项目团队人员资历 (10.0分)</w:t>
            </w:r>
          </w:p>
        </w:tc>
        <w:tc>
          <w:tcPr>
            <w:tcW w:type="dxa" w:w="5076"/>
          </w:tcPr>
          <w:p>
            <w:pPr>
              <w:pStyle w:val="null3"/>
              <w:jc w:val="left"/>
            </w:pPr>
            <w:r>
              <w:rPr/>
              <w:t>团队人员具有设计类、影视动画、建筑、风景园林、景观等专业教育背景人员，每提供一个属于上述专业的人员得2分，最高得10分。 注：同一人员具备多个专业的，不重复计分。提供相关人员的学历证复印件、投标单位为其购买近6个月内任意一个月的社保证明材料或聘用合同复印件加盖公章，否则不得分。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2"/>
        </w:rPr>
        <w:t>2026年广东台山上川岛猕猴省级自然保护区科普宣教能力提升项目政府采购合同</w:t>
      </w:r>
    </w:p>
    <w:p>
      <w:pPr>
        <w:pStyle w:val="null3"/>
        <w:jc w:val="center"/>
      </w:pPr>
      <w:r>
        <w:rPr>
          <w:sz w:val="21"/>
          <w:b/>
        </w:rPr>
        <w:t>（注：本合同仅为合同的参考文本，合同签订双方可根据项目的具体要求进行修订）</w:t>
      </w:r>
    </w:p>
    <w:p>
      <w:pPr>
        <w:pStyle w:val="null3"/>
        <w:jc w:val="both"/>
      </w:pPr>
      <w:r>
        <w:rPr>
          <w:sz w:val="24"/>
        </w:rPr>
        <w:t>合同编号：</w:t>
      </w:r>
    </w:p>
    <w:p>
      <w:pPr>
        <w:pStyle w:val="null3"/>
        <w:jc w:val="both"/>
      </w:pPr>
      <w:r>
        <w:rPr>
          <w:sz w:val="24"/>
        </w:rPr>
        <w:t>采购人（甲方）：广东台山上川岛猕猴省级自然保护区管理处</w:t>
      </w:r>
    </w:p>
    <w:p>
      <w:pPr>
        <w:pStyle w:val="null3"/>
        <w:jc w:val="both"/>
      </w:pPr>
      <w:r>
        <w:rPr>
          <w:sz w:val="24"/>
        </w:rPr>
        <w:t>统一社会信用代码：</w:t>
      </w:r>
    </w:p>
    <w:p>
      <w:pPr>
        <w:pStyle w:val="null3"/>
        <w:jc w:val="both"/>
      </w:pPr>
      <w:r>
        <w:rPr>
          <w:sz w:val="24"/>
        </w:rPr>
        <w:t>地址：</w:t>
      </w:r>
    </w:p>
    <w:p>
      <w:pPr>
        <w:pStyle w:val="null3"/>
        <w:jc w:val="both"/>
      </w:pPr>
      <w:r>
        <w:rPr>
          <w:sz w:val="24"/>
        </w:rPr>
        <w:t>联系人：</w:t>
      </w:r>
    </w:p>
    <w:p>
      <w:pPr>
        <w:pStyle w:val="null3"/>
        <w:jc w:val="both"/>
      </w:pPr>
      <w:r>
        <w:rPr>
          <w:sz w:val="24"/>
        </w:rPr>
        <w:t>联系电话：</w:t>
      </w:r>
    </w:p>
    <w:p>
      <w:pPr>
        <w:pStyle w:val="null3"/>
        <w:jc w:val="both"/>
      </w:pPr>
      <w:r>
        <w:rPr>
          <w:sz w:val="24"/>
        </w:rPr>
        <w:t>供应商（乙方）：</w:t>
      </w:r>
    </w:p>
    <w:p>
      <w:pPr>
        <w:pStyle w:val="null3"/>
        <w:jc w:val="both"/>
      </w:pPr>
      <w:r>
        <w:rPr>
          <w:sz w:val="24"/>
        </w:rPr>
        <w:t>统一社会信用代码：</w:t>
      </w:r>
    </w:p>
    <w:p>
      <w:pPr>
        <w:pStyle w:val="null3"/>
        <w:jc w:val="both"/>
      </w:pPr>
      <w:r>
        <w:rPr>
          <w:sz w:val="24"/>
        </w:rPr>
        <w:t>地址：</w:t>
      </w:r>
    </w:p>
    <w:p>
      <w:pPr>
        <w:pStyle w:val="null3"/>
        <w:jc w:val="both"/>
      </w:pPr>
      <w:r>
        <w:rPr>
          <w:sz w:val="24"/>
        </w:rPr>
        <w:t>法定代表人：</w:t>
      </w:r>
    </w:p>
    <w:p>
      <w:pPr>
        <w:pStyle w:val="null3"/>
        <w:jc w:val="both"/>
      </w:pPr>
      <w:r>
        <w:rPr>
          <w:sz w:val="24"/>
        </w:rPr>
        <w:t>联系人：</w:t>
      </w:r>
      <w:r>
        <w:rPr>
          <w:sz w:val="24"/>
        </w:rPr>
        <w:t>联系电话：</w:t>
      </w:r>
    </w:p>
    <w:p>
      <w:pPr>
        <w:pStyle w:val="null3"/>
        <w:jc w:val="both"/>
      </w:pPr>
      <w:r>
        <w:rPr>
          <w:sz w:val="24"/>
        </w:rPr>
        <w:t>根据《中华人民共和国民法典》《中华人民共和国政府采购法》及相关法律法规，甲乙双方本着平等自愿、公平公正、诚实信用的原则，就本项目采购事宜签订本合同，以资共同遵守。</w:t>
      </w:r>
    </w:p>
    <w:p>
      <w:pPr>
        <w:pStyle w:val="null3"/>
        <w:ind w:firstLine="480"/>
        <w:jc w:val="both"/>
      </w:pPr>
      <w:r>
        <w:rPr>
          <w:sz w:val="24"/>
        </w:rPr>
        <w:t>第一条</w:t>
      </w:r>
      <w:r>
        <w:rPr>
          <w:sz w:val="24"/>
        </w:rPr>
        <w:t>项目概况</w:t>
      </w:r>
    </w:p>
    <w:p>
      <w:pPr>
        <w:pStyle w:val="null3"/>
        <w:ind w:firstLine="480"/>
        <w:jc w:val="both"/>
      </w:pPr>
      <w:r>
        <w:rPr>
          <w:sz w:val="24"/>
        </w:rPr>
        <w:t>1.1 项目名称：2026年广东台山上川岛猕猴省级自然保护区科普宣教能力提升项目</w:t>
      </w:r>
    </w:p>
    <w:p>
      <w:pPr>
        <w:pStyle w:val="null3"/>
        <w:ind w:firstLine="480"/>
        <w:jc w:val="both"/>
      </w:pPr>
      <w:r>
        <w:rPr>
          <w:sz w:val="24"/>
        </w:rPr>
        <w:t>1.2 项目地点：江门市台山上川岛猕猴省级自然保护区内（甲方指定地点）</w:t>
      </w:r>
    </w:p>
    <w:p>
      <w:pPr>
        <w:pStyle w:val="null3"/>
        <w:ind w:firstLine="480"/>
        <w:jc w:val="both"/>
      </w:pPr>
      <w:r>
        <w:rPr>
          <w:sz w:val="24"/>
        </w:rPr>
        <w:t>1.3 采购方式：</w:t>
      </w:r>
      <w:r>
        <w:rPr>
          <w:sz w:val="21"/>
          <w:u w:val="single"/>
        </w:rPr>
        <w:t xml:space="preserve">                  </w:t>
      </w:r>
    </w:p>
    <w:p>
      <w:pPr>
        <w:pStyle w:val="null3"/>
        <w:ind w:firstLine="480"/>
        <w:jc w:val="both"/>
      </w:pPr>
      <w:r>
        <w:rPr>
          <w:sz w:val="24"/>
        </w:rPr>
        <w:t xml:space="preserve">1.4 </w:t>
      </w:r>
      <w:r>
        <w:rPr>
          <w:sz w:val="24"/>
        </w:rPr>
        <w:t>采购</w:t>
      </w:r>
      <w:r>
        <w:rPr>
          <w:sz w:val="24"/>
        </w:rPr>
        <w:t>编号：</w:t>
      </w:r>
      <w:r>
        <w:rPr>
          <w:sz w:val="21"/>
          <w:u w:val="single"/>
        </w:rPr>
        <w:t xml:space="preserve">                  </w:t>
      </w:r>
    </w:p>
    <w:p>
      <w:pPr>
        <w:pStyle w:val="null3"/>
        <w:ind w:firstLine="480"/>
        <w:jc w:val="both"/>
      </w:pPr>
      <w:r>
        <w:rPr>
          <w:sz w:val="24"/>
        </w:rPr>
        <w:t>1.5 合同内容：乙方按照采购文件及投标</w:t>
      </w:r>
      <w:r>
        <w:rPr>
          <w:sz w:val="24"/>
        </w:rPr>
        <w:t>/响应</w:t>
      </w:r>
      <w:r>
        <w:rPr>
          <w:sz w:val="24"/>
        </w:rPr>
        <w:t>文件约定，完成本项目的策划设计、材料采购、</w:t>
      </w:r>
      <w:r>
        <w:rPr>
          <w:sz w:val="24"/>
        </w:rPr>
        <w:t>设备</w:t>
      </w:r>
      <w:r>
        <w:rPr>
          <w:sz w:val="24"/>
        </w:rPr>
        <w:t>安装、调试验收、质保服务等全部工作。</w:t>
      </w:r>
    </w:p>
    <w:p>
      <w:pPr>
        <w:pStyle w:val="null3"/>
        <w:ind w:firstLine="480"/>
        <w:jc w:val="both"/>
      </w:pPr>
      <w:r>
        <w:rPr>
          <w:sz w:val="24"/>
        </w:rPr>
        <w:t>1.6 合同总金额：人民币______元（大写：__________），为含税全包价，包含设计费、材料费、人工费、运输费、安装费、管理费、税费、质保服务费、保险费及不可预见费等所有费用，甲方无需另行支付任何费用。</w:t>
      </w:r>
    </w:p>
    <w:p>
      <w:pPr>
        <w:pStyle w:val="null3"/>
        <w:ind w:firstLine="480"/>
        <w:jc w:val="both"/>
      </w:pPr>
      <w:r>
        <w:rPr>
          <w:sz w:val="24"/>
        </w:rPr>
        <w:t>第二条</w:t>
      </w:r>
      <w:r>
        <w:rPr>
          <w:sz w:val="24"/>
        </w:rPr>
        <w:t>合同</w:t>
      </w:r>
      <w:r>
        <w:rPr>
          <w:sz w:val="24"/>
        </w:rPr>
        <w:t>服务</w:t>
      </w:r>
    </w:p>
    <w:p>
      <w:pPr>
        <w:pStyle w:val="null3"/>
        <w:ind w:firstLine="480"/>
        <w:jc w:val="both"/>
      </w:pPr>
      <w:r>
        <w:rPr>
          <w:sz w:val="24"/>
        </w:rPr>
        <w:t xml:space="preserve">2.1 </w:t>
      </w:r>
      <w:r>
        <w:rPr>
          <w:sz w:val="24"/>
        </w:rPr>
        <w:t>服务期</w:t>
      </w:r>
      <w:r>
        <w:rPr>
          <w:sz w:val="24"/>
        </w:rPr>
        <w:t>：自合同签订生效之日起</w:t>
      </w:r>
      <w:r>
        <w:rPr>
          <w:sz w:val="24"/>
        </w:rPr>
        <w:t>____日历天内完成全部工作并通过验收。</w:t>
      </w:r>
    </w:p>
    <w:p>
      <w:pPr>
        <w:pStyle w:val="null3"/>
        <w:ind w:firstLine="480"/>
        <w:jc w:val="both"/>
      </w:pPr>
      <w:r>
        <w:rPr>
          <w:sz w:val="24"/>
        </w:rPr>
        <w:t>2.2 关键节点：</w:t>
      </w:r>
    </w:p>
    <w:p>
      <w:pPr>
        <w:pStyle w:val="null3"/>
        <w:ind w:firstLine="480"/>
        <w:jc w:val="both"/>
      </w:pPr>
      <w:r>
        <w:rPr>
          <w:sz w:val="24"/>
        </w:rPr>
        <w:t>（</w:t>
      </w:r>
      <w:r>
        <w:rPr>
          <w:sz w:val="24"/>
        </w:rPr>
        <w:t>1）合同签订后____日历天内，提交全套策划设计方案供甲方审核；</w:t>
      </w:r>
    </w:p>
    <w:p>
      <w:pPr>
        <w:pStyle w:val="null3"/>
        <w:ind w:firstLine="480"/>
        <w:jc w:val="both"/>
      </w:pPr>
      <w:r>
        <w:rPr>
          <w:sz w:val="24"/>
        </w:rPr>
        <w:t>（</w:t>
      </w:r>
      <w:r>
        <w:rPr>
          <w:sz w:val="24"/>
        </w:rPr>
        <w:t>2）设计方案审核通过后____日历天内，完成现场</w:t>
      </w:r>
      <w:r>
        <w:rPr>
          <w:sz w:val="24"/>
        </w:rPr>
        <w:t>作业</w:t>
      </w:r>
      <w:r>
        <w:rPr>
          <w:sz w:val="24"/>
        </w:rPr>
        <w:t>及全部设施安装调试；</w:t>
      </w:r>
    </w:p>
    <w:p>
      <w:pPr>
        <w:pStyle w:val="null3"/>
        <w:ind w:firstLine="480"/>
        <w:jc w:val="both"/>
      </w:pPr>
      <w:r>
        <w:rPr>
          <w:sz w:val="24"/>
        </w:rPr>
        <w:t>（</w:t>
      </w:r>
      <w:r>
        <w:rPr>
          <w:sz w:val="24"/>
        </w:rPr>
        <w:t>3）全部工作完成后____日历天内，提交</w:t>
      </w:r>
      <w:r>
        <w:rPr>
          <w:sz w:val="24"/>
        </w:rPr>
        <w:t>验收</w:t>
      </w:r>
      <w:r>
        <w:rPr>
          <w:sz w:val="24"/>
        </w:rPr>
        <w:t>资料并申请验收。</w:t>
      </w:r>
    </w:p>
    <w:p>
      <w:pPr>
        <w:pStyle w:val="null3"/>
        <w:ind w:firstLine="480"/>
        <w:jc w:val="both"/>
      </w:pPr>
      <w:r>
        <w:rPr>
          <w:sz w:val="24"/>
        </w:rPr>
        <w:t>2.3 因甲方原因或不可抗力导致</w:t>
      </w:r>
      <w:r>
        <w:rPr>
          <w:sz w:val="24"/>
        </w:rPr>
        <w:t>进度</w:t>
      </w:r>
      <w:r>
        <w:rPr>
          <w:sz w:val="24"/>
        </w:rPr>
        <w:t>延误的，</w:t>
      </w:r>
      <w:r>
        <w:rPr>
          <w:sz w:val="24"/>
        </w:rPr>
        <w:t>服务期</w:t>
      </w:r>
      <w:r>
        <w:rPr>
          <w:sz w:val="24"/>
        </w:rPr>
        <w:t>相应顺延；因乙方原因延误的，每逾期</w:t>
      </w:r>
      <w:r>
        <w:rPr>
          <w:sz w:val="24"/>
        </w:rPr>
        <w:t>1天，乙方按合同总金额的0.5‰向甲方支付违约金；逾期超过15天的，甲方有权解除合同。</w:t>
      </w:r>
    </w:p>
    <w:p>
      <w:pPr>
        <w:pStyle w:val="null3"/>
        <w:ind w:firstLine="480"/>
        <w:jc w:val="both"/>
      </w:pPr>
      <w:r>
        <w:rPr>
          <w:sz w:val="24"/>
        </w:rPr>
        <w:t>第三条</w:t>
      </w:r>
      <w:r>
        <w:rPr>
          <w:sz w:val="24"/>
        </w:rPr>
        <w:t>质量标准</w:t>
      </w:r>
    </w:p>
    <w:p>
      <w:pPr>
        <w:pStyle w:val="null3"/>
        <w:ind w:firstLine="480"/>
        <w:jc w:val="both"/>
      </w:pPr>
      <w:r>
        <w:rPr>
          <w:sz w:val="24"/>
        </w:rPr>
        <w:t>3.1 本项目质量符合国家、行业及地方现行相关规范标准，满足采购文件及</w:t>
      </w:r>
      <w:r>
        <w:rPr>
          <w:sz w:val="24"/>
        </w:rPr>
        <w:t>响应文件</w:t>
      </w:r>
      <w:r>
        <w:rPr>
          <w:sz w:val="24"/>
        </w:rPr>
        <w:t>约定的技术要求，确保一次性验收合格。</w:t>
      </w:r>
    </w:p>
    <w:p>
      <w:pPr>
        <w:pStyle w:val="null3"/>
        <w:ind w:firstLine="480"/>
        <w:jc w:val="both"/>
      </w:pPr>
      <w:r>
        <w:rPr>
          <w:sz w:val="24"/>
        </w:rPr>
        <w:t>3.2 所有材料、设备均为全新正品，符合国家质量安全标准，具备产品合格证、检测报告等证明文件。</w:t>
      </w:r>
    </w:p>
    <w:p>
      <w:pPr>
        <w:pStyle w:val="null3"/>
        <w:ind w:firstLine="480"/>
        <w:jc w:val="both"/>
      </w:pPr>
      <w:r>
        <w:rPr>
          <w:sz w:val="24"/>
        </w:rPr>
        <w:t>第四条</w:t>
      </w:r>
      <w:r>
        <w:rPr>
          <w:sz w:val="24"/>
        </w:rPr>
        <w:t>双方权利义务</w:t>
      </w:r>
    </w:p>
    <w:p>
      <w:pPr>
        <w:pStyle w:val="null3"/>
        <w:ind w:firstLine="480"/>
        <w:jc w:val="both"/>
      </w:pPr>
      <w:r>
        <w:rPr>
          <w:sz w:val="24"/>
        </w:rPr>
        <w:t>（一）甲方权利义务</w:t>
      </w:r>
    </w:p>
    <w:p>
      <w:pPr>
        <w:pStyle w:val="null3"/>
        <w:ind w:firstLine="480"/>
        <w:jc w:val="both"/>
      </w:pPr>
      <w:r>
        <w:rPr>
          <w:sz w:val="24"/>
        </w:rPr>
        <w:t>4.1 按合同约定支付合同款项，协调项目实施相关事宜，提供必要的场地使用便利。</w:t>
      </w:r>
    </w:p>
    <w:p>
      <w:pPr>
        <w:pStyle w:val="null3"/>
        <w:ind w:firstLine="480"/>
        <w:jc w:val="both"/>
      </w:pPr>
      <w:r>
        <w:rPr>
          <w:sz w:val="24"/>
        </w:rPr>
        <w:t>4.2 有权对项目进度、质量、安全进行监督检查，对不符合要求的内容有权要求乙方限期整改。</w:t>
      </w:r>
    </w:p>
    <w:p>
      <w:pPr>
        <w:pStyle w:val="null3"/>
        <w:ind w:firstLine="480"/>
        <w:jc w:val="both"/>
      </w:pPr>
      <w:r>
        <w:rPr>
          <w:sz w:val="24"/>
        </w:rPr>
        <w:t>4.3 按约定组织项目验收，及时出具验收意见。</w:t>
      </w:r>
    </w:p>
    <w:p>
      <w:pPr>
        <w:pStyle w:val="null3"/>
        <w:ind w:firstLine="480"/>
        <w:jc w:val="both"/>
      </w:pPr>
      <w:r>
        <w:rPr>
          <w:sz w:val="24"/>
        </w:rPr>
        <w:t>4.4 对项目设计方案、科普内容享有审核权与最终决定权。</w:t>
      </w:r>
    </w:p>
    <w:p>
      <w:pPr>
        <w:pStyle w:val="null3"/>
        <w:ind w:firstLine="480"/>
        <w:jc w:val="both"/>
      </w:pPr>
      <w:r>
        <w:rPr>
          <w:sz w:val="24"/>
        </w:rPr>
        <w:t>（二）乙方权利义务</w:t>
      </w:r>
    </w:p>
    <w:p>
      <w:pPr>
        <w:pStyle w:val="null3"/>
        <w:ind w:firstLine="480"/>
        <w:jc w:val="both"/>
      </w:pPr>
      <w:r>
        <w:rPr>
          <w:sz w:val="24"/>
        </w:rPr>
        <w:t>4.5 严格按照采购文件、</w:t>
      </w:r>
      <w:r>
        <w:rPr>
          <w:sz w:val="24"/>
        </w:rPr>
        <w:t>响应文件</w:t>
      </w:r>
      <w:r>
        <w:rPr>
          <w:sz w:val="24"/>
        </w:rPr>
        <w:t>及甲方确认的方案组织实施，确保质量、</w:t>
      </w:r>
      <w:r>
        <w:rPr>
          <w:sz w:val="24"/>
        </w:rPr>
        <w:t>服务期</w:t>
      </w:r>
      <w:r>
        <w:rPr>
          <w:sz w:val="24"/>
        </w:rPr>
        <w:t>、安全符合要求。</w:t>
      </w:r>
    </w:p>
    <w:p>
      <w:pPr>
        <w:pStyle w:val="null3"/>
        <w:ind w:firstLine="480"/>
        <w:jc w:val="both"/>
      </w:pPr>
      <w:r>
        <w:rPr>
          <w:sz w:val="24"/>
        </w:rPr>
        <w:t>4.6 配备足额项目团队人员，项目负责人及核心人员未经甲方同意不得更换。</w:t>
      </w:r>
    </w:p>
    <w:p>
      <w:pPr>
        <w:pStyle w:val="null3"/>
        <w:ind w:firstLine="480"/>
        <w:jc w:val="both"/>
      </w:pPr>
      <w:r>
        <w:rPr>
          <w:sz w:val="24"/>
        </w:rPr>
        <w:t>4.7 严格遵守自然保护区管理规定，做好生态保护、安全生产</w:t>
      </w:r>
      <w:r>
        <w:rPr>
          <w:sz w:val="24"/>
        </w:rPr>
        <w:t>等相关</w:t>
      </w:r>
      <w:r>
        <w:rPr>
          <w:sz w:val="24"/>
        </w:rPr>
        <w:t>工作，承担</w:t>
      </w:r>
      <w:r>
        <w:rPr>
          <w:sz w:val="24"/>
        </w:rPr>
        <w:t>服务期</w:t>
      </w:r>
      <w:r>
        <w:rPr>
          <w:sz w:val="24"/>
        </w:rPr>
        <w:t>间的安全责任与生态修复责任。</w:t>
      </w:r>
    </w:p>
    <w:p>
      <w:pPr>
        <w:pStyle w:val="null3"/>
        <w:ind w:firstLine="480"/>
        <w:jc w:val="both"/>
      </w:pPr>
      <w:r>
        <w:rPr>
          <w:sz w:val="24"/>
        </w:rPr>
        <w:t>4.8 按要求提交各类资料，配合甲方开展验收、审计等工作。</w:t>
      </w:r>
    </w:p>
    <w:p>
      <w:pPr>
        <w:pStyle w:val="null3"/>
        <w:ind w:firstLine="480"/>
        <w:jc w:val="both"/>
      </w:pPr>
      <w:r>
        <w:rPr>
          <w:sz w:val="24"/>
        </w:rPr>
        <w:t>4.9 质保期内按约定提供售后服务与维修维护。</w:t>
      </w:r>
    </w:p>
    <w:p>
      <w:pPr>
        <w:pStyle w:val="null3"/>
        <w:ind w:firstLine="480"/>
        <w:jc w:val="both"/>
      </w:pPr>
      <w:r>
        <w:rPr>
          <w:sz w:val="24"/>
        </w:rPr>
        <w:t>第五条</w:t>
      </w:r>
      <w:r>
        <w:rPr>
          <w:sz w:val="24"/>
        </w:rPr>
        <w:t>价款支付</w:t>
      </w:r>
    </w:p>
    <w:p>
      <w:pPr>
        <w:pStyle w:val="null3"/>
        <w:ind w:firstLine="480"/>
        <w:jc w:val="both"/>
      </w:pPr>
      <w:r>
        <w:rPr>
          <w:sz w:val="24"/>
        </w:rPr>
        <w:t>5.1 支付方式：__________</w:t>
      </w:r>
    </w:p>
    <w:p>
      <w:pPr>
        <w:pStyle w:val="null3"/>
        <w:ind w:firstLine="480"/>
        <w:jc w:val="both"/>
      </w:pPr>
      <w:r>
        <w:rPr>
          <w:sz w:val="24"/>
        </w:rPr>
        <w:t>5.2 付款节点及比例：</w:t>
      </w:r>
    </w:p>
    <w:p>
      <w:pPr>
        <w:pStyle w:val="null3"/>
        <w:ind w:firstLine="480"/>
        <w:jc w:val="both"/>
      </w:pPr>
      <w:r>
        <w:rPr>
          <w:sz w:val="24"/>
        </w:rPr>
        <w:t>（</w:t>
      </w:r>
      <w:r>
        <w:rPr>
          <w:sz w:val="24"/>
        </w:rPr>
        <w:t>1）第一期预付款：合同签订生效且乙方提交履约保证金后 5 个工作日内，支付合同总金额的 30%，即人民币______元；</w:t>
      </w:r>
    </w:p>
    <w:p>
      <w:pPr>
        <w:pStyle w:val="null3"/>
        <w:ind w:firstLine="480"/>
        <w:jc w:val="both"/>
      </w:pPr>
      <w:r>
        <w:rPr>
          <w:sz w:val="24"/>
        </w:rPr>
        <w:t>（</w:t>
      </w:r>
      <w:r>
        <w:rPr>
          <w:sz w:val="24"/>
        </w:rPr>
        <w:t>2）第二期进度款：全套策划设计方案经甲方审核通过后 5 个工作日内，</w:t>
      </w:r>
      <w:r>
        <w:rPr>
          <w:sz w:val="24"/>
        </w:rPr>
        <w:t>支付合同总金额的</w:t>
      </w:r>
      <w:r>
        <w:rPr>
          <w:sz w:val="24"/>
        </w:rPr>
        <w:t>30%，即人民币______元；</w:t>
      </w:r>
    </w:p>
    <w:p>
      <w:pPr>
        <w:pStyle w:val="null3"/>
        <w:ind w:firstLine="480"/>
        <w:jc w:val="both"/>
      </w:pPr>
      <w:r>
        <w:rPr>
          <w:sz w:val="24"/>
        </w:rPr>
        <w:t>（</w:t>
      </w:r>
      <w:r>
        <w:rPr>
          <w:sz w:val="24"/>
        </w:rPr>
        <w:t>3）第三期</w:t>
      </w:r>
      <w:r>
        <w:rPr>
          <w:sz w:val="24"/>
        </w:rPr>
        <w:t>进度</w:t>
      </w:r>
      <w:r>
        <w:rPr>
          <w:sz w:val="24"/>
        </w:rPr>
        <w:t>款：项目</w:t>
      </w:r>
      <w:r>
        <w:rPr>
          <w:sz w:val="24"/>
        </w:rPr>
        <w:t>完工并由甲方</w:t>
      </w:r>
      <w:r>
        <w:rPr>
          <w:sz w:val="24"/>
        </w:rPr>
        <w:t>验收合格后</w:t>
      </w:r>
      <w:r>
        <w:rPr>
          <w:sz w:val="24"/>
        </w:rPr>
        <w:t xml:space="preserve">5 个工作日内，支付合同总金额的 </w:t>
      </w:r>
      <w:r>
        <w:rPr>
          <w:sz w:val="24"/>
        </w:rPr>
        <w:t>3</w:t>
      </w:r>
      <w:r>
        <w:rPr>
          <w:sz w:val="24"/>
        </w:rPr>
        <w:t>0%，即人民币______元。</w:t>
      </w:r>
    </w:p>
    <w:p>
      <w:pPr>
        <w:pStyle w:val="null3"/>
        <w:ind w:firstLine="480"/>
        <w:jc w:val="both"/>
      </w:pPr>
      <w:r>
        <w:rPr>
          <w:sz w:val="24"/>
        </w:rPr>
        <w:t>（</w:t>
      </w:r>
      <w:r>
        <w:rPr>
          <w:sz w:val="24"/>
        </w:rPr>
        <w:t>4</w:t>
      </w:r>
      <w:r>
        <w:rPr>
          <w:sz w:val="24"/>
        </w:rPr>
        <w:t>）第</w:t>
      </w:r>
      <w:r>
        <w:rPr>
          <w:sz w:val="24"/>
        </w:rPr>
        <w:t>四</w:t>
      </w:r>
      <w:r>
        <w:rPr>
          <w:sz w:val="24"/>
        </w:rPr>
        <w:t>期结算款：</w:t>
      </w:r>
      <w:r>
        <w:rPr>
          <w:sz w:val="24"/>
        </w:rPr>
        <w:t>乙方提供项目相关材料</w:t>
      </w:r>
      <w:r>
        <w:rPr>
          <w:sz w:val="24"/>
        </w:rPr>
        <w:t>后</w:t>
      </w:r>
      <w:r>
        <w:rPr>
          <w:sz w:val="24"/>
        </w:rPr>
        <w:t xml:space="preserve">5 个工作日内，支付合同总金额的 </w:t>
      </w:r>
      <w:r>
        <w:rPr>
          <w:sz w:val="24"/>
        </w:rPr>
        <w:t>1</w:t>
      </w:r>
      <w:r>
        <w:rPr>
          <w:sz w:val="24"/>
        </w:rPr>
        <w:t>0%，即人民币______元。</w:t>
      </w:r>
    </w:p>
    <w:p>
      <w:pPr>
        <w:pStyle w:val="null3"/>
        <w:jc w:val="both"/>
      </w:pPr>
      <w:r>
        <w:rPr>
          <w:sz w:val="24"/>
        </w:rPr>
        <w:t>5.3 乙方须在每期付款前向甲方开具对应金额的合法有效发票，否则甲方有权顺延付款且不承担违约责任。</w:t>
      </w:r>
    </w:p>
    <w:p>
      <w:pPr>
        <w:pStyle w:val="null3"/>
        <w:ind w:firstLine="480"/>
        <w:jc w:val="both"/>
      </w:pPr>
      <w:r>
        <w:rPr>
          <w:sz w:val="24"/>
        </w:rPr>
        <w:t>第</w:t>
      </w:r>
      <w:r>
        <w:rPr>
          <w:sz w:val="24"/>
        </w:rPr>
        <w:t>六</w:t>
      </w:r>
      <w:r>
        <w:rPr>
          <w:sz w:val="24"/>
        </w:rPr>
        <w:t>条</w:t>
      </w:r>
      <w:r>
        <w:rPr>
          <w:sz w:val="24"/>
        </w:rPr>
        <w:t>验收</w:t>
      </w:r>
    </w:p>
    <w:p>
      <w:pPr>
        <w:pStyle w:val="null3"/>
        <w:ind w:firstLine="480"/>
        <w:jc w:val="both"/>
      </w:pPr>
      <w:r>
        <w:rPr>
          <w:sz w:val="24"/>
        </w:rPr>
        <w:t>6</w:t>
      </w:r>
      <w:r>
        <w:rPr>
          <w:sz w:val="24"/>
        </w:rPr>
        <w:t>.1 乙方完成全部工作并整理好完整</w:t>
      </w:r>
      <w:r>
        <w:rPr>
          <w:sz w:val="24"/>
        </w:rPr>
        <w:t>验收</w:t>
      </w:r>
      <w:r>
        <w:rPr>
          <w:sz w:val="24"/>
        </w:rPr>
        <w:t>资料后，向甲方提交书面验收申请。</w:t>
      </w:r>
    </w:p>
    <w:p>
      <w:pPr>
        <w:pStyle w:val="null3"/>
        <w:ind w:firstLine="480"/>
        <w:jc w:val="both"/>
      </w:pPr>
      <w:r>
        <w:rPr>
          <w:sz w:val="24"/>
        </w:rPr>
        <w:t>6</w:t>
      </w:r>
      <w:r>
        <w:rPr>
          <w:sz w:val="24"/>
        </w:rPr>
        <w:t>.2 甲方收到验收申请后 10 个工作日内，组织相关人员按照采购文件、合同、国家规范标准进行现场验收。</w:t>
      </w:r>
    </w:p>
    <w:p>
      <w:pPr>
        <w:pStyle w:val="null3"/>
        <w:ind w:firstLine="480"/>
        <w:jc w:val="both"/>
      </w:pPr>
      <w:r>
        <w:rPr>
          <w:sz w:val="24"/>
        </w:rPr>
        <w:t>6</w:t>
      </w:r>
      <w:r>
        <w:rPr>
          <w:sz w:val="24"/>
        </w:rPr>
        <w:t>.3 验收合格的，双方签署验收合格书；验收不合格的，乙方须按要求限期整改，整改费用由乙方承担，</w:t>
      </w:r>
      <w:r>
        <w:rPr>
          <w:sz w:val="24"/>
        </w:rPr>
        <w:t>服务期</w:t>
      </w:r>
      <w:r>
        <w:rPr>
          <w:sz w:val="24"/>
        </w:rPr>
        <w:t>不予顺延，整改后重新申请验收。</w:t>
      </w:r>
    </w:p>
    <w:p>
      <w:pPr>
        <w:pStyle w:val="null3"/>
        <w:ind w:firstLine="480"/>
        <w:jc w:val="both"/>
      </w:pPr>
      <w:r>
        <w:rPr>
          <w:sz w:val="24"/>
        </w:rPr>
        <w:t>第</w:t>
      </w:r>
      <w:r>
        <w:rPr>
          <w:sz w:val="24"/>
        </w:rPr>
        <w:t>七</w:t>
      </w:r>
      <w:r>
        <w:rPr>
          <w:sz w:val="24"/>
        </w:rPr>
        <w:t>条</w:t>
      </w:r>
      <w:r>
        <w:rPr>
          <w:sz w:val="24"/>
        </w:rPr>
        <w:t>质保与售后服务</w:t>
      </w:r>
    </w:p>
    <w:p>
      <w:pPr>
        <w:pStyle w:val="null3"/>
        <w:ind w:firstLine="480"/>
        <w:jc w:val="both"/>
      </w:pPr>
      <w:r>
        <w:rPr>
          <w:sz w:val="24"/>
        </w:rPr>
        <w:t>7</w:t>
      </w:r>
      <w:r>
        <w:rPr>
          <w:sz w:val="24"/>
        </w:rPr>
        <w:t>.1 本项目整体质保期____年（不少于 1 年），电子电器类设备质保期____年（不少于 2 年），自验收合格之日起计算。</w:t>
      </w:r>
    </w:p>
    <w:p>
      <w:pPr>
        <w:pStyle w:val="null3"/>
        <w:ind w:firstLine="480"/>
        <w:jc w:val="both"/>
      </w:pPr>
      <w:r>
        <w:rPr>
          <w:sz w:val="24"/>
        </w:rPr>
        <w:t>7</w:t>
      </w:r>
      <w:r>
        <w:rPr>
          <w:sz w:val="24"/>
        </w:rPr>
        <w:t>.2 质保期内，乙方对项目所有设施提供免费维修、更换服务，非人为损坏的部件免费更换。</w:t>
      </w:r>
    </w:p>
    <w:p>
      <w:pPr>
        <w:pStyle w:val="null3"/>
        <w:ind w:firstLine="480"/>
        <w:jc w:val="both"/>
      </w:pPr>
      <w:r>
        <w:rPr>
          <w:sz w:val="24"/>
        </w:rPr>
        <w:t>7</w:t>
      </w:r>
      <w:r>
        <w:rPr>
          <w:sz w:val="24"/>
        </w:rPr>
        <w:t>.3 乙方接到甲方报修通知后 24 小时内响应，48 小时内安排人员到场处理，确保设施恢复正常使用。</w:t>
      </w:r>
    </w:p>
    <w:p>
      <w:pPr>
        <w:pStyle w:val="null3"/>
        <w:ind w:firstLine="480"/>
        <w:jc w:val="both"/>
      </w:pPr>
      <w:r>
        <w:rPr>
          <w:sz w:val="24"/>
        </w:rPr>
        <w:t>第</w:t>
      </w:r>
      <w:r>
        <w:rPr>
          <w:sz w:val="24"/>
        </w:rPr>
        <w:t>八</w:t>
      </w:r>
      <w:r>
        <w:rPr>
          <w:sz w:val="24"/>
        </w:rPr>
        <w:t>条</w:t>
      </w:r>
      <w:r>
        <w:rPr>
          <w:sz w:val="24"/>
        </w:rPr>
        <w:t>知识产权</w:t>
      </w:r>
    </w:p>
    <w:p>
      <w:pPr>
        <w:pStyle w:val="null3"/>
        <w:ind w:firstLine="480"/>
        <w:jc w:val="both"/>
      </w:pPr>
      <w:r>
        <w:rPr>
          <w:sz w:val="24"/>
        </w:rPr>
        <w:t>8</w:t>
      </w:r>
      <w:r>
        <w:rPr>
          <w:sz w:val="24"/>
        </w:rPr>
        <w:t>.1 本项目所有设计成果、科普内容、IP 形象、视觉作品、雕塑方案等全部知识产权归甲方所有。</w:t>
      </w:r>
    </w:p>
    <w:p>
      <w:pPr>
        <w:pStyle w:val="null3"/>
        <w:ind w:firstLine="480"/>
        <w:jc w:val="both"/>
      </w:pPr>
      <w:r>
        <w:rPr>
          <w:sz w:val="24"/>
        </w:rPr>
        <w:t>8</w:t>
      </w:r>
      <w:r>
        <w:rPr>
          <w:sz w:val="24"/>
        </w:rPr>
        <w:t>.2 乙方仅享有作者署名权，未经甲方书面同意，不得将本项目成果用于其他项目或任何商业用途。</w:t>
      </w:r>
    </w:p>
    <w:p>
      <w:pPr>
        <w:pStyle w:val="null3"/>
        <w:ind w:firstLine="480"/>
        <w:jc w:val="both"/>
      </w:pPr>
      <w:r>
        <w:rPr>
          <w:sz w:val="24"/>
        </w:rPr>
        <w:t>第</w:t>
      </w:r>
      <w:r>
        <w:rPr>
          <w:sz w:val="24"/>
        </w:rPr>
        <w:t>九</w:t>
      </w:r>
      <w:r>
        <w:rPr>
          <w:sz w:val="24"/>
        </w:rPr>
        <w:t>条</w:t>
      </w:r>
      <w:r>
        <w:rPr>
          <w:sz w:val="24"/>
        </w:rPr>
        <w:t>安全生产</w:t>
      </w:r>
      <w:r>
        <w:rPr>
          <w:sz w:val="24"/>
        </w:rPr>
        <w:t>即</w:t>
      </w:r>
      <w:r>
        <w:rPr>
          <w:sz w:val="24"/>
        </w:rPr>
        <w:t>生态保护</w:t>
      </w:r>
    </w:p>
    <w:p>
      <w:pPr>
        <w:pStyle w:val="null3"/>
        <w:ind w:firstLine="480"/>
        <w:jc w:val="both"/>
      </w:pPr>
      <w:r>
        <w:rPr>
          <w:sz w:val="24"/>
        </w:rPr>
        <w:t>9</w:t>
      </w:r>
      <w:r>
        <w:rPr>
          <w:sz w:val="24"/>
        </w:rPr>
        <w:t>.1 乙方落实安全生产主体责任，配备专职安全员，</w:t>
      </w:r>
      <w:r>
        <w:rPr>
          <w:sz w:val="24"/>
        </w:rPr>
        <w:t>服务期</w:t>
      </w:r>
      <w:r>
        <w:rPr>
          <w:sz w:val="24"/>
        </w:rPr>
        <w:t>间发生的所有安全事故由乙方承担全部责任。</w:t>
      </w:r>
    </w:p>
    <w:p>
      <w:pPr>
        <w:pStyle w:val="null3"/>
        <w:ind w:firstLine="480"/>
        <w:jc w:val="both"/>
      </w:pPr>
      <w:r>
        <w:rPr>
          <w:sz w:val="24"/>
        </w:rPr>
        <w:t>9</w:t>
      </w:r>
      <w:r>
        <w:rPr>
          <w:sz w:val="24"/>
        </w:rPr>
        <w:t>.2 乙方严格遵守自然保护区管理规定，不得破坏植被、惊扰野生动物、污染水体，垃圾全部清运出场，完工后恢复场地原貌。</w:t>
      </w:r>
    </w:p>
    <w:p>
      <w:pPr>
        <w:pStyle w:val="null3"/>
        <w:ind w:firstLine="480"/>
        <w:jc w:val="both"/>
      </w:pPr>
      <w:r>
        <w:rPr>
          <w:sz w:val="24"/>
        </w:rPr>
        <w:t>9</w:t>
      </w:r>
      <w:r>
        <w:rPr>
          <w:sz w:val="24"/>
        </w:rPr>
        <w:t>.3 因乙方造成生态破坏或违反保护区管理规定的，乙方承担全部修复责任及法律责任，甲方有权扣除履约保证金。</w:t>
      </w:r>
    </w:p>
    <w:p>
      <w:pPr>
        <w:pStyle w:val="null3"/>
        <w:ind w:firstLine="480"/>
        <w:jc w:val="both"/>
      </w:pPr>
      <w:r>
        <w:rPr>
          <w:sz w:val="24"/>
        </w:rPr>
        <w:t>第十条</w:t>
      </w:r>
      <w:r>
        <w:rPr>
          <w:sz w:val="24"/>
        </w:rPr>
        <w:t>违约责任</w:t>
      </w:r>
    </w:p>
    <w:p>
      <w:pPr>
        <w:pStyle w:val="null3"/>
        <w:ind w:firstLine="480"/>
        <w:jc w:val="both"/>
      </w:pPr>
      <w:r>
        <w:rPr>
          <w:sz w:val="24"/>
        </w:rPr>
        <w:t>11.1 甲方逾期付款的，每逾期 1 天，按应付未付金额的 0.5‰向乙方支付违约金。</w:t>
      </w:r>
    </w:p>
    <w:p>
      <w:pPr>
        <w:pStyle w:val="null3"/>
        <w:ind w:firstLine="480"/>
        <w:jc w:val="both"/>
      </w:pPr>
      <w:r>
        <w:rPr>
          <w:sz w:val="24"/>
        </w:rPr>
        <w:t>11.2 乙方逾期完工的，每逾期 1 天，按合同总金额的 0.5‰向甲方支付违约金；逾期超过 15 天的，甲方有权解除合同，乙方须退还已收款项，并支付合同总金额 10% 的违约金。</w:t>
      </w:r>
    </w:p>
    <w:p>
      <w:pPr>
        <w:pStyle w:val="null3"/>
        <w:ind w:firstLine="480"/>
        <w:jc w:val="both"/>
      </w:pPr>
      <w:r>
        <w:rPr>
          <w:sz w:val="24"/>
        </w:rPr>
        <w:t>11.3 乙方擅自更换项目负责人或核心团队人员的，每人次支付合同总金额 2% 的违约金，甲方有权要求限期改正。</w:t>
      </w:r>
    </w:p>
    <w:p>
      <w:pPr>
        <w:pStyle w:val="null3"/>
        <w:ind w:firstLine="480"/>
        <w:jc w:val="both"/>
      </w:pPr>
      <w:r>
        <w:rPr>
          <w:sz w:val="24"/>
        </w:rPr>
        <w:t>11.4 项目质量不符合约定的，乙方须无偿整改至合格，造成</w:t>
      </w:r>
      <w:r>
        <w:rPr>
          <w:sz w:val="24"/>
        </w:rPr>
        <w:t>服务期</w:t>
      </w:r>
      <w:r>
        <w:rPr>
          <w:sz w:val="24"/>
        </w:rPr>
        <w:t>延误的，按逾期完工承担违约责任。</w:t>
      </w:r>
    </w:p>
    <w:p>
      <w:pPr>
        <w:pStyle w:val="null3"/>
        <w:ind w:firstLine="480"/>
        <w:jc w:val="both"/>
      </w:pPr>
      <w:r>
        <w:rPr>
          <w:sz w:val="24"/>
        </w:rPr>
        <w:t>第十</w:t>
      </w:r>
      <w:r>
        <w:rPr>
          <w:sz w:val="24"/>
        </w:rPr>
        <w:t>一</w:t>
      </w:r>
      <w:r>
        <w:rPr>
          <w:sz w:val="24"/>
        </w:rPr>
        <w:t>条</w:t>
      </w:r>
      <w:r>
        <w:rPr>
          <w:sz w:val="24"/>
        </w:rPr>
        <w:t>合同变更与解除</w:t>
      </w:r>
    </w:p>
    <w:p>
      <w:pPr>
        <w:pStyle w:val="null3"/>
        <w:ind w:firstLine="480"/>
        <w:jc w:val="both"/>
      </w:pPr>
      <w:r>
        <w:rPr>
          <w:sz w:val="24"/>
        </w:rPr>
        <w:t>1</w:t>
      </w:r>
      <w:r>
        <w:rPr>
          <w:sz w:val="24"/>
        </w:rPr>
        <w:t>1</w:t>
      </w:r>
      <w:r>
        <w:rPr>
          <w:sz w:val="24"/>
        </w:rPr>
        <w:t>.1 本合同未尽事宜，双方可协商签订补充协议，补充协议与本合同具有同等法律效力。</w:t>
      </w:r>
    </w:p>
    <w:p>
      <w:pPr>
        <w:pStyle w:val="null3"/>
        <w:ind w:firstLine="480"/>
        <w:jc w:val="both"/>
      </w:pPr>
      <w:r>
        <w:rPr>
          <w:sz w:val="24"/>
        </w:rPr>
        <w:t>1</w:t>
      </w:r>
      <w:r>
        <w:rPr>
          <w:sz w:val="24"/>
        </w:rPr>
        <w:t>1</w:t>
      </w:r>
      <w:r>
        <w:rPr>
          <w:sz w:val="24"/>
        </w:rPr>
        <w:t>.2 因政策调整、甲方需求变更等原因需调整合同内容的，双方协商一致后签订补充协议。</w:t>
      </w:r>
    </w:p>
    <w:p>
      <w:pPr>
        <w:pStyle w:val="null3"/>
        <w:ind w:firstLine="480"/>
        <w:jc w:val="both"/>
      </w:pPr>
      <w:r>
        <w:rPr>
          <w:sz w:val="24"/>
        </w:rPr>
        <w:t>1</w:t>
      </w:r>
      <w:r>
        <w:rPr>
          <w:sz w:val="24"/>
        </w:rPr>
        <w:t>1</w:t>
      </w:r>
      <w:r>
        <w:rPr>
          <w:sz w:val="24"/>
        </w:rPr>
        <w:t>.3 一方严重违约导致合同目的无法实现的，守约方有权解除合同，并要求违约方承担损失赔偿责任。</w:t>
      </w:r>
    </w:p>
    <w:p>
      <w:pPr>
        <w:pStyle w:val="null3"/>
        <w:ind w:firstLine="480"/>
        <w:jc w:val="both"/>
      </w:pPr>
      <w:r>
        <w:rPr>
          <w:sz w:val="24"/>
        </w:rPr>
        <w:t>第十</w:t>
      </w:r>
      <w:r>
        <w:rPr>
          <w:sz w:val="24"/>
        </w:rPr>
        <w:t>二</w:t>
      </w:r>
      <w:r>
        <w:rPr>
          <w:sz w:val="24"/>
        </w:rPr>
        <w:t>条</w:t>
      </w:r>
      <w:r>
        <w:rPr>
          <w:sz w:val="24"/>
        </w:rPr>
        <w:t>争议解决</w:t>
      </w:r>
    </w:p>
    <w:p>
      <w:pPr>
        <w:pStyle w:val="null3"/>
        <w:ind w:firstLine="480"/>
        <w:jc w:val="both"/>
      </w:pPr>
      <w:r>
        <w:rPr>
          <w:sz w:val="24"/>
        </w:rPr>
        <w:t>1</w:t>
      </w:r>
      <w:r>
        <w:rPr>
          <w:sz w:val="24"/>
        </w:rPr>
        <w:t>2</w:t>
      </w:r>
      <w:r>
        <w:rPr>
          <w:sz w:val="24"/>
        </w:rPr>
        <w:t>.1 本合同履行过程中发生争议的，双方优先协商解决；协商不成的，可向项目所在地人民法院提起诉讼。</w:t>
      </w:r>
    </w:p>
    <w:p>
      <w:pPr>
        <w:pStyle w:val="null3"/>
        <w:ind w:firstLine="480"/>
        <w:jc w:val="both"/>
      </w:pPr>
      <w:r>
        <w:rPr>
          <w:sz w:val="24"/>
        </w:rPr>
        <w:t>第十</w:t>
      </w:r>
      <w:r>
        <w:rPr>
          <w:sz w:val="24"/>
        </w:rPr>
        <w:t>三</w:t>
      </w:r>
      <w:r>
        <w:rPr>
          <w:sz w:val="24"/>
        </w:rPr>
        <w:t>条</w:t>
      </w:r>
      <w:r>
        <w:rPr>
          <w:sz w:val="24"/>
        </w:rPr>
        <w:t>其他约定</w:t>
      </w:r>
    </w:p>
    <w:p>
      <w:pPr>
        <w:pStyle w:val="null3"/>
        <w:ind w:firstLine="480"/>
        <w:jc w:val="both"/>
      </w:pPr>
      <w:r>
        <w:rPr>
          <w:sz w:val="24"/>
        </w:rPr>
        <w:t>1</w:t>
      </w:r>
      <w:r>
        <w:rPr>
          <w:sz w:val="24"/>
        </w:rPr>
        <w:t>3</w:t>
      </w:r>
      <w:r>
        <w:rPr>
          <w:sz w:val="24"/>
        </w:rPr>
        <w:t>.1 采购文件、中标 / 成交通知书、</w:t>
      </w:r>
      <w:r>
        <w:rPr>
          <w:sz w:val="24"/>
        </w:rPr>
        <w:t>响应文件</w:t>
      </w:r>
      <w:r>
        <w:rPr>
          <w:sz w:val="24"/>
        </w:rPr>
        <w:t>、采购需求、技术方案等均为本合同附件，与本合同具有同等法律效力。</w:t>
      </w:r>
    </w:p>
    <w:p>
      <w:pPr>
        <w:pStyle w:val="null3"/>
        <w:ind w:firstLine="480"/>
        <w:jc w:val="both"/>
      </w:pPr>
      <w:r>
        <w:rPr>
          <w:sz w:val="24"/>
        </w:rPr>
        <w:t>13</w:t>
      </w:r>
      <w:r>
        <w:rPr>
          <w:sz w:val="24"/>
        </w:rPr>
        <w:t>.2 本合同一式____份，甲方执____份，乙方执____份，采购代理机构执____份，具有同等法律效力。</w:t>
      </w:r>
    </w:p>
    <w:p>
      <w:pPr>
        <w:pStyle w:val="null3"/>
        <w:ind w:firstLine="480"/>
        <w:jc w:val="both"/>
      </w:pPr>
      <w:r>
        <w:rPr>
          <w:sz w:val="24"/>
        </w:rPr>
        <w:t>13</w:t>
      </w:r>
      <w:r>
        <w:rPr>
          <w:sz w:val="24"/>
        </w:rPr>
        <w:t>.3 本合同自双方签字盖章之日起生效。</w:t>
      </w:r>
    </w:p>
    <w:p>
      <w:pPr>
        <w:pStyle w:val="null3"/>
        <w:ind w:firstLine="480"/>
        <w:jc w:val="both"/>
      </w:pPr>
      <w:r>
        <w:rPr>
          <w:sz w:val="24"/>
        </w:rPr>
        <w:t>（以下为签字盖章页）</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甲方（盖章）：</w:t>
            </w:r>
          </w:p>
          <w:p>
            <w:pPr>
              <w:pStyle w:val="null3"/>
              <w:jc w:val="both"/>
            </w:pPr>
            <w:r>
              <w:rPr>
                <w:sz w:val="24"/>
              </w:rPr>
              <w:t>法定代表人</w:t>
            </w:r>
            <w:r>
              <w:rPr>
                <w:sz w:val="24"/>
              </w:rPr>
              <w:t>/ 授权代表（签字）：</w:t>
            </w:r>
          </w:p>
          <w:p>
            <w:pPr>
              <w:pStyle w:val="null3"/>
              <w:jc w:val="both"/>
            </w:pPr>
            <w:r>
              <w:rPr>
                <w:sz w:val="24"/>
              </w:rPr>
              <w:t>日期：</w:t>
            </w:r>
            <w:r>
              <w:rPr>
                <w:sz w:val="24"/>
              </w:rPr>
              <w:t>年</w:t>
            </w:r>
            <w:r>
              <w:rPr>
                <w:sz w:val="24"/>
              </w:rPr>
              <w:t>月</w:t>
            </w:r>
            <w:r>
              <w:rPr>
                <w:sz w:val="24"/>
              </w:rPr>
              <w:t>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乙方（盖章）：</w:t>
            </w:r>
          </w:p>
          <w:p>
            <w:pPr>
              <w:pStyle w:val="null3"/>
              <w:jc w:val="both"/>
            </w:pPr>
            <w:r>
              <w:rPr>
                <w:sz w:val="24"/>
              </w:rPr>
              <w:t>法定代表人</w:t>
            </w:r>
            <w:r>
              <w:rPr>
                <w:sz w:val="24"/>
              </w:rPr>
              <w:t>/ 授权代表（签字）：</w:t>
            </w:r>
          </w:p>
          <w:p>
            <w:pPr>
              <w:pStyle w:val="null3"/>
              <w:jc w:val="both"/>
            </w:pPr>
            <w:r>
              <w:rPr>
                <w:sz w:val="24"/>
              </w:rPr>
              <w:t>日期：</w:t>
            </w:r>
            <w:r>
              <w:rPr>
                <w:sz w:val="24"/>
              </w:rPr>
              <w:t>年</w:t>
            </w:r>
            <w:r>
              <w:rPr>
                <w:sz w:val="24"/>
              </w:rPr>
              <w:t>月</w:t>
            </w:r>
            <w:r>
              <w:rPr>
                <w:sz w:val="24"/>
              </w:rPr>
              <w:t>日</w:t>
            </w:r>
          </w:p>
        </w:tc>
      </w:tr>
    </w:tbl>
    <w:p>
      <w:pPr>
        <w:pStyle w:val="null3"/>
        <w:jc w:val="both"/>
      </w:pPr>
      <w:r>
        <w:rPr>
          <w:sz w:val="24"/>
        </w:rPr>
        <w:t>附件清单</w:t>
      </w:r>
    </w:p>
    <w:p>
      <w:pPr>
        <w:pStyle w:val="null3"/>
        <w:ind w:firstLine="480"/>
        <w:jc w:val="both"/>
      </w:pPr>
      <w:r>
        <w:rPr>
          <w:sz w:val="24"/>
        </w:rPr>
        <w:t>1.</w:t>
      </w:r>
      <w:r>
        <w:rPr>
          <w:sz w:val="24"/>
        </w:rPr>
        <w:t>采购</w:t>
      </w:r>
      <w:r>
        <w:rPr>
          <w:sz w:val="24"/>
        </w:rPr>
        <w:t>文件</w:t>
      </w:r>
    </w:p>
    <w:p>
      <w:pPr>
        <w:pStyle w:val="null3"/>
        <w:ind w:firstLine="480"/>
        <w:jc w:val="both"/>
      </w:pPr>
      <w:r>
        <w:rPr>
          <w:sz w:val="24"/>
        </w:rPr>
        <w:t>2.</w:t>
      </w:r>
      <w:r>
        <w:rPr>
          <w:sz w:val="24"/>
        </w:rPr>
        <w:t>中标</w:t>
      </w:r>
      <w:r>
        <w:rPr>
          <w:sz w:val="24"/>
        </w:rPr>
        <w:t>/成交通知书</w:t>
      </w:r>
    </w:p>
    <w:p>
      <w:pPr>
        <w:pStyle w:val="null3"/>
        <w:ind w:firstLine="480"/>
        <w:jc w:val="both"/>
      </w:pPr>
      <w:r>
        <w:rPr>
          <w:sz w:val="24"/>
        </w:rPr>
        <w:t>3.</w:t>
      </w:r>
      <w:r>
        <w:rPr>
          <w:sz w:val="24"/>
        </w:rPr>
        <w:t>乙方</w:t>
      </w:r>
      <w:r>
        <w:rPr>
          <w:sz w:val="24"/>
        </w:rPr>
        <w:t>投标</w:t>
      </w:r>
      <w:r>
        <w:rPr>
          <w:sz w:val="24"/>
        </w:rPr>
        <w:t>/响应文件</w:t>
      </w:r>
    </w:p>
    <w:p>
      <w:pPr>
        <w:pStyle w:val="null3"/>
        <w:ind w:firstLine="480"/>
        <w:jc w:val="both"/>
      </w:pPr>
      <w:r>
        <w:rPr>
          <w:sz w:val="24"/>
        </w:rPr>
        <w:t>4.乙方</w:t>
      </w:r>
      <w:r>
        <w:rPr>
          <w:sz w:val="24"/>
        </w:rPr>
        <w:t>项目团队人员名单</w:t>
      </w:r>
    </w:p>
    <w:p>
      <w:pPr>
        <w:pStyle w:val="null3"/>
        <w:spacing w:before="0" w:after="0"/>
        <w:ind w:left="0" w:right="0"/>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440701-2026-02015</w:t>
      </w:r>
    </w:p>
    <w:p>
      <w:pPr>
        <w:pStyle w:val="null3"/>
        <w:jc w:val="center"/>
        <w:outlineLvl w:val="3"/>
      </w:pPr>
      <w:r>
        <w:rPr>
          <w:sz w:val="24"/>
          <w:b/>
        </w:rPr>
        <w:t>采购项目编号：</w:t>
      </w:r>
      <w:r>
        <w:rPr>
          <w:sz w:val="24"/>
          <w:b/>
        </w:rPr>
        <w:t>440701-2026-02015</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广东远东招标代理有限公司江门分公司</w:t>
      </w:r>
    </w:p>
    <w:p>
      <w:pPr>
        <w:pStyle w:val="null3"/>
        <w:ind w:firstLine="480"/>
      </w:pPr>
      <w:r>
        <w:rPr/>
        <w:t xml:space="preserve"> 你方组织的</w:t>
      </w:r>
      <w:r>
        <w:rPr>
          <w:u w:val="single"/>
        </w:rPr>
        <w:t>“</w:t>
      </w:r>
      <w:r>
        <w:rPr>
          <w:u w:val="single"/>
        </w:rPr>
        <w:t>2026年广东台山上川岛猕猴省级自然保护区科普宣教能力提升项目</w:t>
      </w:r>
      <w:r>
        <w:rPr>
          <w:u w:val="single"/>
        </w:rPr>
        <w:t>”</w:t>
      </w:r>
      <w:r>
        <w:rPr/>
        <w:t>项目的竞争性磋商[采购项目编号为：</w:t>
      </w:r>
      <w:r>
        <w:rPr>
          <w:u w:val="single"/>
        </w:rPr>
        <w:t>440701-2026-02015</w:t>
      </w:r>
      <w:r>
        <w:rPr/>
        <w:t>]，我方愿参与响应。</w:t>
      </w:r>
    </w:p>
    <w:p>
      <w:pPr>
        <w:pStyle w:val="null3"/>
        <w:ind w:firstLine="480"/>
      </w:pPr>
      <w:r>
        <w:rPr/>
        <w:t>我方确认收到贵方提供的</w:t>
      </w:r>
      <w:r>
        <w:rPr>
          <w:u w:val="single"/>
        </w:rPr>
        <w:t>“</w:t>
      </w:r>
      <w:r>
        <w:rPr>
          <w:u w:val="single"/>
        </w:rPr>
        <w:t>2026年广东台山上川岛猕猴省级自然保护区科普宣教能力提升项目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广东远东招标代理有限公司江门分公司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2026年广东台山上川岛猕猴省级自然保护区科普宣教能力提升项目</w:t>
      </w:r>
      <w:r>
        <w:rPr/>
        <w:t>”项目采购[采购项目编号为</w:t>
      </w:r>
      <w:r>
        <w:rPr/>
        <w:t>440701-2026-02015</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广东台山上川岛猕猴省级自然保护区管理处</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广东远东招标代理有限公司江门分公司</w:t>
      </w:r>
    </w:p>
    <w:p>
      <w:pPr>
        <w:pStyle w:val="null3"/>
        <w:ind w:firstLine="480"/>
      </w:pPr>
      <w:r>
        <w:rPr/>
        <w:t>我单位参加贵公司组织的</w:t>
      </w:r>
      <w:r>
        <w:rPr/>
        <w:t>2026年广东台山上川岛猕猴省级自然保护区科普宣教能力提升项目</w:t>
      </w:r>
      <w:r>
        <w:rPr/>
        <w:t>（采购项目编号：</w:t>
      </w:r>
      <w:r>
        <w:rPr/>
        <w:t>440701-2026-02015</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广东远东招标代理有限公司江门分公司</w:t>
      </w:r>
    </w:p>
    <w:p>
      <w:pPr>
        <w:pStyle w:val="null3"/>
        <w:ind w:firstLine="480"/>
      </w:pPr>
      <w:r>
        <w:rPr/>
        <w:t>我单位已登记并准备参与“</w:t>
      </w:r>
      <w:r>
        <w:rPr/>
        <w:t>2026年广东台山上川岛猕猴省级自然保护区科普宣教能力提升项目</w:t>
      </w:r>
      <w:r>
        <w:rPr/>
        <w:t>”项目（采购项目编号：</w:t>
      </w:r>
      <w:r>
        <w:rPr/>
        <w:t>440701-2026-02015</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