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8E2774">
      <w:pPr>
        <w:spacing w:line="360" w:lineRule="auto"/>
        <w:rPr>
          <w:rFonts w:asciiTheme="minorEastAsia" w:hAnsiTheme="minorEastAsia"/>
          <w:color w:val="auto"/>
          <w:sz w:val="24"/>
        </w:rPr>
      </w:pPr>
    </w:p>
    <w:p w14:paraId="7D67F49C">
      <w:pPr>
        <w:spacing w:line="360" w:lineRule="auto"/>
        <w:ind w:left="482" w:hanging="482" w:hangingChars="100"/>
        <w:jc w:val="center"/>
        <w:rPr>
          <w:rFonts w:hint="eastAsia" w:asciiTheme="minorEastAsia" w:hAnsiTheme="minorEastAsia"/>
          <w:b/>
          <w:bCs/>
          <w:color w:val="auto"/>
          <w:sz w:val="48"/>
          <w:szCs w:val="36"/>
        </w:rPr>
      </w:pPr>
      <w:r>
        <w:rPr>
          <w:rFonts w:hint="eastAsia" w:asciiTheme="minorEastAsia" w:hAnsiTheme="minorEastAsia"/>
          <w:b/>
          <w:bCs/>
          <w:color w:val="auto"/>
          <w:sz w:val="48"/>
          <w:szCs w:val="36"/>
        </w:rPr>
        <w:t>江苏省消防救援总队</w:t>
      </w:r>
    </w:p>
    <w:p w14:paraId="7B5E1A2A">
      <w:pPr>
        <w:spacing w:line="360" w:lineRule="auto"/>
        <w:ind w:left="482" w:hanging="482" w:hangingChars="100"/>
        <w:jc w:val="center"/>
        <w:rPr>
          <w:rFonts w:hint="eastAsia" w:asciiTheme="minorEastAsia" w:hAnsiTheme="minorEastAsia" w:eastAsiaTheme="minorEastAsia"/>
          <w:b/>
          <w:bCs/>
          <w:color w:val="auto"/>
          <w:sz w:val="48"/>
          <w:szCs w:val="36"/>
          <w:lang w:eastAsia="zh-CN"/>
        </w:rPr>
      </w:pPr>
      <w:r>
        <w:rPr>
          <w:rFonts w:hint="eastAsia" w:asciiTheme="minorEastAsia" w:hAnsiTheme="minorEastAsia"/>
          <w:b/>
          <w:bCs/>
          <w:color w:val="auto"/>
          <w:sz w:val="48"/>
          <w:szCs w:val="36"/>
          <w:lang w:eastAsia="zh-CN"/>
        </w:rPr>
        <w:t>灭火防护服及抢险救援服款式标识拆改服务</w:t>
      </w:r>
    </w:p>
    <w:p w14:paraId="56778121">
      <w:pPr>
        <w:spacing w:line="360" w:lineRule="auto"/>
        <w:jc w:val="center"/>
        <w:rPr>
          <w:rFonts w:asciiTheme="minorEastAsia" w:hAnsiTheme="minorEastAsia"/>
          <w:color w:val="auto"/>
        </w:rPr>
      </w:pPr>
    </w:p>
    <w:p w14:paraId="371E72AB">
      <w:pPr>
        <w:spacing w:line="360" w:lineRule="auto"/>
        <w:rPr>
          <w:rFonts w:asciiTheme="minorEastAsia" w:hAnsiTheme="minorEastAsia"/>
          <w:color w:val="auto"/>
        </w:rPr>
      </w:pPr>
    </w:p>
    <w:p w14:paraId="24014112">
      <w:pPr>
        <w:spacing w:line="360" w:lineRule="auto"/>
        <w:rPr>
          <w:rFonts w:asciiTheme="minorEastAsia" w:hAnsiTheme="minorEastAsia"/>
          <w:color w:val="auto"/>
        </w:rPr>
      </w:pPr>
    </w:p>
    <w:p w14:paraId="6AC09A20">
      <w:pPr>
        <w:spacing w:line="360" w:lineRule="auto"/>
        <w:rPr>
          <w:rFonts w:asciiTheme="minorEastAsia" w:hAnsiTheme="minorEastAsia"/>
          <w:color w:val="auto"/>
        </w:rPr>
      </w:pPr>
    </w:p>
    <w:p w14:paraId="63A5AFE4">
      <w:pPr>
        <w:spacing w:line="360" w:lineRule="auto"/>
        <w:rPr>
          <w:rFonts w:asciiTheme="minorEastAsia" w:hAnsiTheme="minorEastAsia"/>
          <w:color w:val="auto"/>
        </w:rPr>
      </w:pPr>
    </w:p>
    <w:p w14:paraId="4BD3B9F9">
      <w:pPr>
        <w:spacing w:line="360" w:lineRule="auto"/>
        <w:rPr>
          <w:rFonts w:asciiTheme="minorEastAsia" w:hAnsiTheme="minorEastAsia"/>
          <w:color w:val="auto"/>
        </w:rPr>
      </w:pPr>
    </w:p>
    <w:p w14:paraId="166252B5">
      <w:pPr>
        <w:spacing w:line="360" w:lineRule="auto"/>
        <w:jc w:val="center"/>
        <w:rPr>
          <w:rFonts w:asciiTheme="minorEastAsia" w:hAnsiTheme="minorEastAsia"/>
          <w:b/>
          <w:bCs/>
          <w:color w:val="auto"/>
          <w:sz w:val="56"/>
          <w:szCs w:val="56"/>
        </w:rPr>
      </w:pPr>
      <w:r>
        <w:rPr>
          <w:rFonts w:hint="eastAsia" w:cs="宋体" w:asciiTheme="minorEastAsia" w:hAnsiTheme="minorEastAsia"/>
          <w:b/>
          <w:bCs/>
          <w:color w:val="auto"/>
          <w:sz w:val="56"/>
          <w:szCs w:val="56"/>
        </w:rPr>
        <w:t>招  标  文  件</w:t>
      </w:r>
    </w:p>
    <w:p w14:paraId="03F5FE6E">
      <w:pPr>
        <w:spacing w:line="360" w:lineRule="auto"/>
        <w:jc w:val="center"/>
        <w:rPr>
          <w:rFonts w:hint="eastAsia" w:cs="宋体" w:asciiTheme="minorEastAsia" w:hAnsiTheme="minorEastAsia" w:eastAsiaTheme="minorEastAsia"/>
          <w:b/>
          <w:bCs/>
          <w:color w:val="auto"/>
          <w:sz w:val="32"/>
          <w:szCs w:val="32"/>
          <w:lang w:eastAsia="zh-CN"/>
        </w:rPr>
      </w:pPr>
      <w:r>
        <w:rPr>
          <w:rFonts w:cs="宋体" w:asciiTheme="minorEastAsia" w:hAnsiTheme="minorEastAsia"/>
          <w:b/>
          <w:bCs/>
          <w:color w:val="auto"/>
          <w:sz w:val="32"/>
          <w:szCs w:val="32"/>
        </w:rPr>
        <w:drawing>
          <wp:anchor distT="0" distB="0" distL="114300" distR="114300" simplePos="0" relativeHeight="251659264" behindDoc="1" locked="0" layoutInCell="1" allowOverlap="1">
            <wp:simplePos x="0" y="0"/>
            <wp:positionH relativeFrom="column">
              <wp:posOffset>1596390</wp:posOffset>
            </wp:positionH>
            <wp:positionV relativeFrom="paragraph">
              <wp:posOffset>128270</wp:posOffset>
            </wp:positionV>
            <wp:extent cx="2210435" cy="1964690"/>
            <wp:effectExtent l="0" t="0" r="0" b="0"/>
            <wp:wrapNone/>
            <wp:docPr id="3" name="图片 3" descr="C:\Users\ADMINI~1\AppData\Local\Temp\WeChat Files\a150758a8af74e9dd24c37fee1d59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1\AppData\Local\Temp\WeChat Files\a150758a8af74e9dd24c37fee1d59b2.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2210435" cy="1964273"/>
                    </a:xfrm>
                    <a:prstGeom prst="rect">
                      <a:avLst/>
                    </a:prstGeom>
                    <a:noFill/>
                    <a:ln>
                      <a:noFill/>
                    </a:ln>
                  </pic:spPr>
                </pic:pic>
              </a:graphicData>
            </a:graphic>
          </wp:anchor>
        </w:drawing>
      </w:r>
      <w:r>
        <w:rPr>
          <w:rFonts w:hint="eastAsia" w:cs="宋体" w:asciiTheme="minorEastAsia" w:hAnsiTheme="minorEastAsia"/>
          <w:b/>
          <w:bCs/>
          <w:color w:val="auto"/>
          <w:sz w:val="32"/>
          <w:szCs w:val="32"/>
        </w:rPr>
        <w:t>项目编号：</w:t>
      </w:r>
      <w:r>
        <w:rPr>
          <w:rFonts w:hint="eastAsia" w:cs="宋体" w:asciiTheme="minorEastAsia" w:hAnsiTheme="minorEastAsia"/>
          <w:b/>
          <w:bCs/>
          <w:color w:val="auto"/>
          <w:sz w:val="32"/>
          <w:szCs w:val="32"/>
          <w:lang w:eastAsia="zh-CN"/>
        </w:rPr>
        <w:t>ZZGJ—2025064</w:t>
      </w:r>
    </w:p>
    <w:p w14:paraId="022E283A">
      <w:pPr>
        <w:spacing w:line="360" w:lineRule="auto"/>
        <w:rPr>
          <w:rFonts w:cs="宋体" w:asciiTheme="minorEastAsia" w:hAnsiTheme="minorEastAsia"/>
          <w:b/>
          <w:bCs/>
          <w:color w:val="auto"/>
          <w:sz w:val="32"/>
          <w:szCs w:val="32"/>
        </w:rPr>
      </w:pPr>
    </w:p>
    <w:p w14:paraId="206A5414">
      <w:pPr>
        <w:spacing w:line="360" w:lineRule="auto"/>
        <w:jc w:val="center"/>
        <w:rPr>
          <w:rFonts w:cs="宋体" w:asciiTheme="minorEastAsia" w:hAnsiTheme="minorEastAsia"/>
          <w:b/>
          <w:bCs/>
          <w:color w:val="auto"/>
          <w:sz w:val="36"/>
          <w:szCs w:val="36"/>
        </w:rPr>
      </w:pPr>
    </w:p>
    <w:p w14:paraId="4DCBF261">
      <w:pPr>
        <w:spacing w:line="360" w:lineRule="auto"/>
        <w:jc w:val="center"/>
        <w:rPr>
          <w:rFonts w:cs="宋体" w:asciiTheme="minorEastAsia" w:hAnsiTheme="minorEastAsia"/>
          <w:b/>
          <w:bCs/>
          <w:color w:val="auto"/>
          <w:sz w:val="36"/>
          <w:szCs w:val="36"/>
        </w:rPr>
      </w:pPr>
    </w:p>
    <w:p w14:paraId="2AEB0981">
      <w:pPr>
        <w:spacing w:line="360" w:lineRule="auto"/>
        <w:jc w:val="center"/>
        <w:rPr>
          <w:rFonts w:cs="宋体" w:asciiTheme="minorEastAsia" w:hAnsiTheme="minorEastAsia"/>
          <w:b/>
          <w:bCs/>
          <w:color w:val="auto"/>
          <w:sz w:val="36"/>
          <w:szCs w:val="36"/>
        </w:rPr>
      </w:pPr>
    </w:p>
    <w:p w14:paraId="26C7F829">
      <w:pPr>
        <w:spacing w:line="360" w:lineRule="auto"/>
        <w:jc w:val="center"/>
        <w:rPr>
          <w:rFonts w:cs="宋体" w:asciiTheme="minorEastAsia" w:hAnsiTheme="minorEastAsia"/>
          <w:b/>
          <w:bCs/>
          <w:color w:val="auto"/>
          <w:sz w:val="36"/>
          <w:szCs w:val="36"/>
        </w:rPr>
      </w:pPr>
    </w:p>
    <w:p w14:paraId="24342085">
      <w:pPr>
        <w:spacing w:line="360" w:lineRule="auto"/>
        <w:jc w:val="center"/>
        <w:rPr>
          <w:rFonts w:cs="宋体" w:asciiTheme="minorEastAsia" w:hAnsiTheme="minorEastAsia"/>
          <w:b/>
          <w:bCs/>
          <w:color w:val="auto"/>
          <w:sz w:val="36"/>
          <w:szCs w:val="36"/>
        </w:rPr>
      </w:pPr>
    </w:p>
    <w:p w14:paraId="6485357E">
      <w:pPr>
        <w:spacing w:line="360" w:lineRule="auto"/>
        <w:ind w:firstLine="723" w:firstLineChars="200"/>
        <w:rPr>
          <w:rFonts w:asciiTheme="minorEastAsia" w:hAnsiTheme="minorEastAsia"/>
          <w:b/>
          <w:bCs/>
          <w:color w:val="auto"/>
          <w:sz w:val="36"/>
          <w:szCs w:val="36"/>
        </w:rPr>
      </w:pPr>
      <w:r>
        <w:rPr>
          <w:rFonts w:hint="eastAsia" w:asciiTheme="minorEastAsia" w:hAnsiTheme="minorEastAsia"/>
          <w:b/>
          <w:bCs/>
          <w:color w:val="auto"/>
          <w:sz w:val="36"/>
          <w:szCs w:val="36"/>
        </w:rPr>
        <w:t>采购人：江苏省消防救援总队</w:t>
      </w:r>
    </w:p>
    <w:p w14:paraId="1869C140">
      <w:pPr>
        <w:spacing w:line="360" w:lineRule="auto"/>
        <w:ind w:firstLine="723" w:firstLineChars="200"/>
        <w:rPr>
          <w:rFonts w:asciiTheme="minorEastAsia" w:hAnsiTheme="minorEastAsia"/>
          <w:b/>
          <w:bCs/>
          <w:color w:val="auto"/>
          <w:sz w:val="36"/>
          <w:szCs w:val="36"/>
        </w:rPr>
      </w:pPr>
      <w:r>
        <w:rPr>
          <w:rFonts w:hint="eastAsia" w:asciiTheme="minorEastAsia" w:hAnsiTheme="minorEastAsia"/>
          <w:b/>
          <w:bCs/>
          <w:color w:val="auto"/>
          <w:sz w:val="36"/>
          <w:szCs w:val="36"/>
        </w:rPr>
        <w:t>采购代理机构：正中国际项目管理集团有限公司</w:t>
      </w:r>
    </w:p>
    <w:p w14:paraId="64A669A3">
      <w:pPr>
        <w:shd w:val="clear" w:color="auto" w:fill="FFFFFF"/>
        <w:spacing w:line="360" w:lineRule="auto"/>
        <w:ind w:firstLine="723" w:firstLineChars="200"/>
        <w:rPr>
          <w:rFonts w:asciiTheme="minorEastAsia" w:hAnsiTheme="minorEastAsia"/>
          <w:b/>
          <w:bCs/>
          <w:color w:val="auto"/>
          <w:sz w:val="36"/>
          <w:szCs w:val="36"/>
        </w:rPr>
      </w:pPr>
      <w:r>
        <w:rPr>
          <w:rFonts w:hint="eastAsia" w:cs="宋体" w:asciiTheme="minorEastAsia" w:hAnsiTheme="minorEastAsia"/>
          <w:b/>
          <w:bCs/>
          <w:color w:val="auto"/>
          <w:sz w:val="36"/>
          <w:szCs w:val="36"/>
        </w:rPr>
        <w:t>发放日期：</w:t>
      </w:r>
      <w:r>
        <w:rPr>
          <w:rFonts w:cs="宋体" w:asciiTheme="minorEastAsia" w:hAnsiTheme="minorEastAsia"/>
          <w:b/>
          <w:bCs/>
          <w:color w:val="auto"/>
          <w:sz w:val="36"/>
          <w:szCs w:val="36"/>
        </w:rPr>
        <w:t>20</w:t>
      </w:r>
      <w:r>
        <w:rPr>
          <w:rFonts w:hint="eastAsia" w:cs="宋体" w:asciiTheme="minorEastAsia" w:hAnsiTheme="minorEastAsia"/>
          <w:b/>
          <w:bCs/>
          <w:color w:val="auto"/>
          <w:sz w:val="36"/>
          <w:szCs w:val="36"/>
        </w:rPr>
        <w:t>2</w:t>
      </w:r>
      <w:r>
        <w:rPr>
          <w:rFonts w:hint="eastAsia" w:cs="宋体" w:asciiTheme="minorEastAsia" w:hAnsiTheme="minorEastAsia"/>
          <w:b/>
          <w:bCs/>
          <w:color w:val="auto"/>
          <w:sz w:val="36"/>
          <w:szCs w:val="36"/>
          <w:lang w:val="en-US" w:eastAsia="zh-CN"/>
        </w:rPr>
        <w:t>5</w:t>
      </w:r>
      <w:r>
        <w:rPr>
          <w:rFonts w:hint="eastAsia" w:cs="宋体" w:asciiTheme="minorEastAsia" w:hAnsiTheme="minorEastAsia"/>
          <w:b/>
          <w:bCs/>
          <w:color w:val="auto"/>
          <w:sz w:val="36"/>
          <w:szCs w:val="36"/>
        </w:rPr>
        <w:t>年</w:t>
      </w:r>
      <w:r>
        <w:rPr>
          <w:rFonts w:hint="eastAsia" w:cs="宋体" w:asciiTheme="minorEastAsia" w:hAnsiTheme="minorEastAsia"/>
          <w:b/>
          <w:bCs/>
          <w:color w:val="auto"/>
          <w:sz w:val="36"/>
          <w:szCs w:val="36"/>
          <w:lang w:val="en-US" w:eastAsia="zh-CN"/>
        </w:rPr>
        <w:t>5</w:t>
      </w:r>
      <w:r>
        <w:rPr>
          <w:rFonts w:hint="eastAsia" w:cs="宋体" w:asciiTheme="minorEastAsia" w:hAnsiTheme="minorEastAsia"/>
          <w:b/>
          <w:bCs/>
          <w:color w:val="auto"/>
          <w:sz w:val="36"/>
          <w:szCs w:val="36"/>
        </w:rPr>
        <w:t>月</w:t>
      </w:r>
    </w:p>
    <w:p w14:paraId="4DF552A7">
      <w:pPr>
        <w:spacing w:before="246" w:line="360" w:lineRule="auto"/>
        <w:ind w:firstLine="2053"/>
        <w:rPr>
          <w:rFonts w:cs="华文中宋" w:asciiTheme="minorEastAsia" w:hAnsiTheme="minorEastAsia"/>
          <w:color w:val="auto"/>
          <w:spacing w:val="-2"/>
          <w:sz w:val="32"/>
          <w:szCs w:val="32"/>
          <w14:textOutline w14:w="5791" w14:cap="sq" w14:cmpd="sng" w14:algn="ctr">
            <w14:solidFill>
              <w14:srgbClr w14:val="000000"/>
            </w14:solidFill>
            <w14:prstDash w14:val="solid"/>
            <w14:bevel/>
          </w14:textOutline>
        </w:rPr>
        <w:sectPr>
          <w:headerReference r:id="rId5" w:type="default"/>
          <w:footerReference r:id="rId6" w:type="default"/>
          <w:pgSz w:w="11905" w:h="16838"/>
          <w:pgMar w:top="1429" w:right="1786" w:bottom="1157" w:left="1735" w:header="0" w:footer="1037" w:gutter="0"/>
          <w:cols w:space="0" w:num="1"/>
          <w:rtlGutter w:val="0"/>
          <w:docGrid w:linePitch="0" w:charSpace="0"/>
        </w:sectPr>
      </w:pPr>
    </w:p>
    <w:p w14:paraId="5356DCCC">
      <w:pPr>
        <w:pStyle w:val="2"/>
        <w:numPr>
          <w:ilvl w:val="0"/>
          <w:numId w:val="0"/>
        </w:numPr>
        <w:bidi w:val="0"/>
        <w:ind w:firstLine="643" w:firstLineChars="200"/>
        <w:rPr>
          <w:rFonts w:cs="宋体" w:asciiTheme="minorEastAsia" w:hAnsiTheme="minorEastAsia"/>
          <w:color w:val="auto"/>
          <w:szCs w:val="32"/>
        </w:rPr>
      </w:pPr>
      <w:r>
        <w:rPr>
          <w:lang w:val="en-US" w:eastAsia="zh-CN"/>
        </w:rPr>
        <w:t>第一章</w:t>
      </w:r>
      <w:r>
        <w:t xml:space="preserve">    投标邀请（招标公告）</w:t>
      </w:r>
    </w:p>
    <w:tbl>
      <w:tblPr>
        <w:tblStyle w:val="35"/>
        <w:tblW w:w="8678"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78"/>
      </w:tblGrid>
      <w:tr w14:paraId="5C160E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8678" w:type="dxa"/>
          </w:tcPr>
          <w:p w14:paraId="3C9AAA4E">
            <w:pPr>
              <w:spacing w:line="360" w:lineRule="auto"/>
              <w:ind w:firstLine="420" w:firstLineChars="200"/>
              <w:rPr>
                <w:rFonts w:cs="宋体" w:asciiTheme="minorEastAsia" w:hAnsiTheme="minorEastAsia"/>
                <w:color w:val="auto"/>
              </w:rPr>
            </w:pPr>
            <w:r>
              <w:rPr>
                <w:rFonts w:hint="eastAsia" w:cs="宋体" w:asciiTheme="minorEastAsia" w:hAnsiTheme="minorEastAsia"/>
                <w:color w:val="auto"/>
                <w:u w:val="single"/>
                <w:lang w:eastAsia="zh-CN"/>
              </w:rPr>
              <w:t>灭火防护服及抢险救援服款式标识拆改服务</w:t>
            </w:r>
            <w:r>
              <w:rPr>
                <w:rFonts w:cs="宋体" w:asciiTheme="minorEastAsia" w:hAnsiTheme="minorEastAsia"/>
                <w:color w:val="auto"/>
                <w:spacing w:val="2"/>
              </w:rPr>
              <w:t>的潜在</w:t>
            </w:r>
            <w:r>
              <w:rPr>
                <w:rFonts w:hint="eastAsia" w:cs="宋体" w:asciiTheme="minorEastAsia" w:hAnsiTheme="minorEastAsia"/>
                <w:color w:val="auto"/>
              </w:rPr>
              <w:t>供应商</w:t>
            </w:r>
            <w:r>
              <w:rPr>
                <w:rFonts w:hint="eastAsia" w:cs="宋体" w:asciiTheme="minorEastAsia" w:hAnsiTheme="minorEastAsia"/>
                <w:color w:val="auto"/>
                <w:spacing w:val="2"/>
              </w:rPr>
              <w:t>应向</w:t>
            </w:r>
            <w:r>
              <w:rPr>
                <w:rFonts w:hint="eastAsia" w:cs="宋体" w:asciiTheme="minorEastAsia" w:hAnsiTheme="minorEastAsia"/>
                <w:color w:val="auto"/>
                <w:spacing w:val="2"/>
                <w:u w:val="single"/>
              </w:rPr>
              <w:t>正中国际项目管理集团有限公司</w:t>
            </w:r>
            <w:r>
              <w:rPr>
                <w:rFonts w:cs="宋体" w:asciiTheme="minorEastAsia" w:hAnsiTheme="minorEastAsia"/>
                <w:color w:val="auto"/>
                <w:spacing w:val="-3"/>
              </w:rPr>
              <w:t>获取招标文件</w:t>
            </w:r>
            <w:r>
              <w:rPr>
                <w:rFonts w:cs="宋体" w:asciiTheme="minorEastAsia" w:hAnsiTheme="minorEastAsia"/>
                <w:color w:val="auto"/>
                <w:spacing w:val="-88"/>
              </w:rPr>
              <w:t xml:space="preserve"> </w:t>
            </w:r>
            <w:r>
              <w:rPr>
                <w:rFonts w:cs="宋体" w:asciiTheme="minorEastAsia" w:hAnsiTheme="minorEastAsia"/>
                <w:color w:val="auto"/>
                <w:spacing w:val="-3"/>
                <w:highlight w:val="none"/>
              </w:rPr>
              <w:t>，并</w:t>
            </w:r>
            <w:r>
              <w:rPr>
                <w:rFonts w:cs="宋体" w:asciiTheme="minorEastAsia" w:hAnsiTheme="minorEastAsia"/>
                <w:color w:val="auto"/>
                <w:spacing w:val="-5"/>
                <w:highlight w:val="none"/>
              </w:rPr>
              <w:t>于</w:t>
            </w:r>
            <w:r>
              <w:rPr>
                <w:rFonts w:hint="eastAsia" w:cs="宋体" w:asciiTheme="minorEastAsia" w:hAnsiTheme="minorEastAsia"/>
                <w:color w:val="auto"/>
                <w:spacing w:val="-5"/>
                <w:highlight w:val="none"/>
              </w:rPr>
              <w:t>202</w:t>
            </w:r>
            <w:r>
              <w:rPr>
                <w:rFonts w:hint="eastAsia" w:cs="宋体" w:asciiTheme="minorEastAsia" w:hAnsiTheme="minorEastAsia"/>
                <w:color w:val="auto"/>
                <w:spacing w:val="-5"/>
                <w:highlight w:val="none"/>
                <w:lang w:val="en-US" w:eastAsia="zh-CN"/>
              </w:rPr>
              <w:t>5</w:t>
            </w:r>
            <w:r>
              <w:rPr>
                <w:rFonts w:hint="eastAsia" w:cs="宋体" w:asciiTheme="minorEastAsia" w:hAnsiTheme="minorEastAsia"/>
                <w:color w:val="auto"/>
                <w:spacing w:val="-5"/>
                <w:highlight w:val="none"/>
              </w:rPr>
              <w:t>年</w:t>
            </w:r>
            <w:r>
              <w:rPr>
                <w:rFonts w:hint="eastAsia" w:cs="宋体" w:asciiTheme="minorEastAsia" w:hAnsiTheme="minorEastAsia"/>
                <w:color w:val="auto"/>
                <w:spacing w:val="-5"/>
                <w:highlight w:val="none"/>
                <w:lang w:val="en-US" w:eastAsia="zh-CN"/>
              </w:rPr>
              <w:t>6</w:t>
            </w:r>
            <w:r>
              <w:rPr>
                <w:rFonts w:hint="eastAsia" w:cs="宋体" w:asciiTheme="minorEastAsia" w:hAnsiTheme="minorEastAsia"/>
                <w:color w:val="auto"/>
                <w:spacing w:val="-5"/>
                <w:highlight w:val="none"/>
              </w:rPr>
              <w:t>月</w:t>
            </w:r>
            <w:r>
              <w:rPr>
                <w:rFonts w:hint="eastAsia" w:cs="宋体" w:asciiTheme="minorEastAsia" w:hAnsiTheme="minorEastAsia"/>
                <w:color w:val="auto"/>
                <w:spacing w:val="-5"/>
                <w:highlight w:val="none"/>
                <w:lang w:val="en-US" w:eastAsia="zh-CN"/>
              </w:rPr>
              <w:t>16</w:t>
            </w:r>
            <w:r>
              <w:rPr>
                <w:rFonts w:hint="eastAsia" w:cs="宋体" w:asciiTheme="minorEastAsia" w:hAnsiTheme="minorEastAsia"/>
                <w:color w:val="auto"/>
                <w:spacing w:val="-5"/>
                <w:highlight w:val="none"/>
              </w:rPr>
              <w:t>日</w:t>
            </w:r>
            <w:r>
              <w:rPr>
                <w:rFonts w:hint="eastAsia" w:cs="宋体" w:asciiTheme="minorEastAsia" w:hAnsiTheme="minorEastAsia"/>
                <w:color w:val="auto"/>
                <w:spacing w:val="-5"/>
                <w:highlight w:val="none"/>
                <w:lang w:val="en-US" w:eastAsia="zh-CN"/>
              </w:rPr>
              <w:t>9</w:t>
            </w:r>
            <w:r>
              <w:rPr>
                <w:rFonts w:cs="宋体" w:asciiTheme="minorEastAsia" w:hAnsiTheme="minorEastAsia"/>
                <w:color w:val="auto"/>
                <w:spacing w:val="-5"/>
                <w:highlight w:val="none"/>
              </w:rPr>
              <w:t>点</w:t>
            </w:r>
            <w:r>
              <w:rPr>
                <w:rFonts w:hint="eastAsia" w:cs="宋体" w:asciiTheme="minorEastAsia" w:hAnsiTheme="minorEastAsia"/>
                <w:color w:val="auto"/>
                <w:spacing w:val="-5"/>
                <w:highlight w:val="none"/>
                <w:lang w:val="en-US" w:eastAsia="zh-CN"/>
              </w:rPr>
              <w:t>30</w:t>
            </w:r>
            <w:r>
              <w:rPr>
                <w:rFonts w:cs="宋体" w:asciiTheme="minorEastAsia" w:hAnsiTheme="minorEastAsia"/>
                <w:color w:val="auto"/>
                <w:spacing w:val="-5"/>
                <w:highlight w:val="none"/>
              </w:rPr>
              <w:t>分（北京时间</w:t>
            </w:r>
            <w:r>
              <w:rPr>
                <w:rFonts w:cs="宋体" w:asciiTheme="minorEastAsia" w:hAnsiTheme="minorEastAsia"/>
                <w:color w:val="auto"/>
                <w:spacing w:val="-5"/>
              </w:rPr>
              <w:t>）前递交投标文件</w:t>
            </w:r>
            <w:r>
              <w:rPr>
                <w:rFonts w:cs="宋体" w:asciiTheme="minorEastAsia" w:hAnsiTheme="minorEastAsia"/>
                <w:color w:val="auto"/>
                <w:spacing w:val="-87"/>
              </w:rPr>
              <w:t xml:space="preserve"> </w:t>
            </w:r>
            <w:r>
              <w:rPr>
                <w:rFonts w:cs="宋体" w:asciiTheme="minorEastAsia" w:hAnsiTheme="minorEastAsia"/>
                <w:color w:val="auto"/>
                <w:spacing w:val="-5"/>
              </w:rPr>
              <w:t>。</w:t>
            </w:r>
          </w:p>
        </w:tc>
      </w:tr>
    </w:tbl>
    <w:p w14:paraId="01B267FF">
      <w:pPr>
        <w:spacing w:line="360" w:lineRule="auto"/>
        <w:ind w:firstLine="400" w:firstLineChars="200"/>
        <w:rPr>
          <w:rFonts w:cs="宋体" w:asciiTheme="minorEastAsia" w:hAnsiTheme="minorEastAsia"/>
          <w:color w:val="auto"/>
        </w:rPr>
      </w:pPr>
      <w:r>
        <w:rPr>
          <w:rFonts w:cs="宋体" w:asciiTheme="minorEastAsia" w:hAnsiTheme="minorEastAsia"/>
          <w:color w:val="auto"/>
          <w:spacing w:val="-5"/>
        </w:rPr>
        <w:t>一</w:t>
      </w:r>
      <w:r>
        <w:rPr>
          <w:rFonts w:cs="宋体" w:asciiTheme="minorEastAsia" w:hAnsiTheme="minorEastAsia"/>
          <w:color w:val="auto"/>
          <w:spacing w:val="-94"/>
        </w:rPr>
        <w:t xml:space="preserve"> </w:t>
      </w:r>
      <w:r>
        <w:rPr>
          <w:rFonts w:cs="宋体" w:asciiTheme="minorEastAsia" w:hAnsiTheme="minorEastAsia"/>
          <w:color w:val="auto"/>
          <w:spacing w:val="-5"/>
        </w:rPr>
        <w:t>、项目基本情况</w:t>
      </w:r>
    </w:p>
    <w:p w14:paraId="7DE68427">
      <w:pPr>
        <w:spacing w:line="360" w:lineRule="auto"/>
        <w:ind w:firstLine="408" w:firstLineChars="200"/>
        <w:rPr>
          <w:rFonts w:cs="宋体" w:asciiTheme="minorEastAsia" w:hAnsiTheme="minorEastAsia"/>
          <w:color w:val="auto"/>
        </w:rPr>
      </w:pPr>
      <w:r>
        <w:rPr>
          <w:rFonts w:cs="宋体" w:asciiTheme="minorEastAsia" w:hAnsiTheme="minorEastAsia"/>
          <w:color w:val="auto"/>
          <w:spacing w:val="-3"/>
        </w:rPr>
        <w:t>1.1项目编号</w:t>
      </w:r>
      <w:r>
        <w:rPr>
          <w:rFonts w:cs="宋体" w:asciiTheme="minorEastAsia" w:hAnsiTheme="minorEastAsia"/>
          <w:color w:val="auto"/>
          <w:spacing w:val="-83"/>
        </w:rPr>
        <w:t xml:space="preserve"> </w:t>
      </w:r>
      <w:r>
        <w:rPr>
          <w:rFonts w:cs="宋体" w:asciiTheme="minorEastAsia" w:hAnsiTheme="minorEastAsia"/>
          <w:color w:val="auto"/>
          <w:spacing w:val="-3"/>
        </w:rPr>
        <w:t>：</w:t>
      </w:r>
      <w:r>
        <w:rPr>
          <w:rFonts w:hint="eastAsia" w:cs="宋体" w:asciiTheme="minorEastAsia" w:hAnsiTheme="minorEastAsia"/>
          <w:color w:val="auto"/>
          <w:spacing w:val="-3"/>
          <w:lang w:eastAsia="zh-CN"/>
        </w:rPr>
        <w:t>ZZGJ—2025064</w:t>
      </w:r>
      <w:r>
        <w:rPr>
          <w:rFonts w:hint="eastAsia" w:cs="宋体" w:asciiTheme="minorEastAsia" w:hAnsiTheme="minorEastAsia"/>
          <w:color w:val="auto"/>
          <w:spacing w:val="-3"/>
        </w:rPr>
        <w:t xml:space="preserve"> </w:t>
      </w:r>
    </w:p>
    <w:p w14:paraId="41A6CA60">
      <w:pPr>
        <w:spacing w:line="360" w:lineRule="auto"/>
        <w:ind w:firstLine="420" w:firstLineChars="200"/>
        <w:rPr>
          <w:rFonts w:hint="eastAsia" w:cs="宋体" w:asciiTheme="minorEastAsia" w:hAnsiTheme="minorEastAsia" w:eastAsiaTheme="minorEastAsia"/>
          <w:color w:val="auto"/>
          <w:lang w:eastAsia="zh-CN"/>
        </w:rPr>
      </w:pPr>
      <w:r>
        <w:rPr>
          <w:rFonts w:hint="eastAsia" w:cs="宋体" w:asciiTheme="minorEastAsia" w:hAnsiTheme="minorEastAsia"/>
          <w:color w:val="auto"/>
        </w:rPr>
        <w:t>1.2项目名称：</w:t>
      </w:r>
      <w:r>
        <w:rPr>
          <w:rFonts w:hint="eastAsia" w:cs="宋体" w:asciiTheme="minorEastAsia" w:hAnsiTheme="minorEastAsia"/>
          <w:color w:val="auto"/>
          <w:lang w:eastAsia="zh-CN"/>
        </w:rPr>
        <w:t>灭火防护服及抢险救援服款式标识拆改服务</w:t>
      </w:r>
    </w:p>
    <w:p w14:paraId="01087CF2">
      <w:pPr>
        <w:spacing w:line="360" w:lineRule="auto"/>
        <w:ind w:firstLine="408" w:firstLineChars="200"/>
        <w:rPr>
          <w:rFonts w:cs="宋体" w:asciiTheme="minorEastAsia" w:hAnsiTheme="minorEastAsia"/>
          <w:color w:val="auto"/>
          <w:spacing w:val="-3"/>
        </w:rPr>
      </w:pPr>
      <w:r>
        <w:rPr>
          <w:rFonts w:cs="宋体" w:asciiTheme="minorEastAsia" w:hAnsiTheme="minorEastAsia"/>
          <w:color w:val="auto"/>
          <w:spacing w:val="-3"/>
        </w:rPr>
        <w:t>1.3项目预算</w:t>
      </w:r>
      <w:r>
        <w:rPr>
          <w:rFonts w:cs="宋体" w:asciiTheme="minorEastAsia" w:hAnsiTheme="minorEastAsia"/>
          <w:color w:val="auto"/>
          <w:spacing w:val="-89"/>
        </w:rPr>
        <w:t xml:space="preserve"> </w:t>
      </w:r>
      <w:r>
        <w:rPr>
          <w:rFonts w:cs="宋体" w:asciiTheme="minorEastAsia" w:hAnsiTheme="minorEastAsia"/>
          <w:color w:val="auto"/>
          <w:spacing w:val="-3"/>
        </w:rPr>
        <w:t>：</w:t>
      </w:r>
      <w:r>
        <w:rPr>
          <w:rFonts w:hint="eastAsia" w:cs="宋体" w:asciiTheme="minorEastAsia" w:hAnsiTheme="minorEastAsia"/>
          <w:color w:val="auto"/>
          <w:spacing w:val="-3"/>
        </w:rPr>
        <w:t>总预算金额</w:t>
      </w:r>
      <w:r>
        <w:rPr>
          <w:rFonts w:hint="eastAsia" w:cs="宋体" w:asciiTheme="minorEastAsia" w:hAnsiTheme="minorEastAsia"/>
          <w:color w:val="auto"/>
          <w:spacing w:val="-3"/>
          <w:lang w:val="en-US" w:eastAsia="zh-CN"/>
        </w:rPr>
        <w:t>185.6161</w:t>
      </w:r>
      <w:r>
        <w:rPr>
          <w:rFonts w:hint="eastAsia" w:cs="宋体" w:asciiTheme="minorEastAsia" w:hAnsiTheme="minorEastAsia"/>
          <w:color w:val="auto"/>
          <w:spacing w:val="-3"/>
        </w:rPr>
        <w:t>万</w:t>
      </w:r>
      <w:r>
        <w:rPr>
          <w:rFonts w:cs="宋体" w:asciiTheme="minorEastAsia" w:hAnsiTheme="minorEastAsia"/>
          <w:color w:val="auto"/>
          <w:spacing w:val="-3"/>
        </w:rPr>
        <w:t>元；</w:t>
      </w:r>
      <w:r>
        <w:rPr>
          <w:rFonts w:hint="eastAsia" w:cs="宋体" w:asciiTheme="minorEastAsia" w:hAnsiTheme="minorEastAsia"/>
          <w:color w:val="auto"/>
          <w:spacing w:val="-3"/>
        </w:rPr>
        <w:t>各</w:t>
      </w:r>
      <w:r>
        <w:rPr>
          <w:rFonts w:hint="eastAsia" w:cs="宋体" w:asciiTheme="minorEastAsia" w:hAnsiTheme="minorEastAsia"/>
          <w:color w:val="auto"/>
          <w:spacing w:val="-3"/>
          <w:lang w:val="en-US" w:eastAsia="zh-CN"/>
        </w:rPr>
        <w:t>分包</w:t>
      </w:r>
      <w:r>
        <w:rPr>
          <w:rFonts w:hint="eastAsia" w:cs="宋体" w:asciiTheme="minorEastAsia" w:hAnsiTheme="minorEastAsia"/>
          <w:color w:val="auto"/>
          <w:spacing w:val="-3"/>
        </w:rPr>
        <w:t>名称、预算、数量如下：</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3854"/>
        <w:gridCol w:w="1128"/>
        <w:gridCol w:w="1128"/>
        <w:gridCol w:w="1554"/>
      </w:tblGrid>
      <w:tr w14:paraId="664A2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6" w:type="dxa"/>
            <w:vAlign w:val="center"/>
          </w:tcPr>
          <w:p w14:paraId="267C1B3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包号</w:t>
            </w:r>
          </w:p>
        </w:tc>
        <w:tc>
          <w:tcPr>
            <w:tcW w:w="3854" w:type="dxa"/>
            <w:vAlign w:val="center"/>
          </w:tcPr>
          <w:p w14:paraId="103D1CA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分包名称</w:t>
            </w:r>
          </w:p>
        </w:tc>
        <w:tc>
          <w:tcPr>
            <w:tcW w:w="1128" w:type="dxa"/>
            <w:vAlign w:val="center"/>
          </w:tcPr>
          <w:p w14:paraId="1F6B41C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pPr>
            <w:r>
              <w:rPr>
                <w:rFonts w:hint="eastAsia"/>
              </w:rPr>
              <w:t>数量</w:t>
            </w:r>
          </w:p>
        </w:tc>
        <w:tc>
          <w:tcPr>
            <w:tcW w:w="1128" w:type="dxa"/>
            <w:vAlign w:val="center"/>
          </w:tcPr>
          <w:p w14:paraId="5076A03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单价</w:t>
            </w:r>
          </w:p>
          <w:p w14:paraId="37800A0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（元）</w:t>
            </w:r>
          </w:p>
        </w:tc>
        <w:tc>
          <w:tcPr>
            <w:tcW w:w="1554" w:type="dxa"/>
            <w:shd w:val="clear" w:color="auto" w:fill="auto"/>
            <w:vAlign w:val="center"/>
          </w:tcPr>
          <w:p w14:paraId="43F04BE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cs="宋体"/>
                <w:snapToGrid w:val="0"/>
                <w:color w:val="000000"/>
                <w:sz w:val="21"/>
                <w:szCs w:val="21"/>
                <w:lang w:val="en-US" w:eastAsia="zh-CN" w:bidi="ar-SA"/>
              </w:rPr>
            </w:pPr>
            <w:r>
              <w:rPr>
                <w:rFonts w:hint="eastAsia" w:cs="宋体"/>
                <w:snapToGrid w:val="0"/>
                <w:color w:val="000000"/>
                <w:sz w:val="21"/>
                <w:szCs w:val="21"/>
                <w:lang w:val="en-US" w:eastAsia="zh-CN" w:bidi="ar-SA"/>
              </w:rPr>
              <w:t>总价</w:t>
            </w:r>
          </w:p>
          <w:p w14:paraId="4722E1C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宋体" w:hAnsi="宋体" w:eastAsia="宋体" w:cs="宋体"/>
                <w:snapToGrid w:val="0"/>
                <w:color w:val="000000"/>
                <w:sz w:val="21"/>
                <w:szCs w:val="21"/>
                <w:lang w:val="en-US" w:eastAsia="zh-CN" w:bidi="ar-SA"/>
              </w:rPr>
            </w:pPr>
            <w:r>
              <w:rPr>
                <w:rFonts w:hint="eastAsia" w:cs="宋体"/>
                <w:snapToGrid w:val="0"/>
                <w:color w:val="000000"/>
                <w:sz w:val="21"/>
                <w:szCs w:val="21"/>
                <w:lang w:val="en-US" w:eastAsia="zh-CN" w:bidi="ar-SA"/>
              </w:rPr>
              <w:t>(元)</w:t>
            </w:r>
          </w:p>
        </w:tc>
      </w:tr>
      <w:tr w14:paraId="0BFFB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6" w:type="dxa"/>
            <w:vAlign w:val="center"/>
          </w:tcPr>
          <w:p w14:paraId="555567E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1</w:t>
            </w:r>
          </w:p>
        </w:tc>
        <w:tc>
          <w:tcPr>
            <w:tcW w:w="3854" w:type="dxa"/>
            <w:vAlign w:val="center"/>
          </w:tcPr>
          <w:p w14:paraId="3F96F9E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eastAsia="zh-CN"/>
              </w:rPr>
            </w:pPr>
            <w:r>
              <w:rPr>
                <w:rFonts w:hint="eastAsia"/>
                <w:lang w:eastAsia="zh-CN"/>
              </w:rPr>
              <w:t>灭火防护服</w:t>
            </w:r>
          </w:p>
        </w:tc>
        <w:tc>
          <w:tcPr>
            <w:tcW w:w="1128" w:type="dxa"/>
            <w:vAlign w:val="center"/>
          </w:tcPr>
          <w:p w14:paraId="048D95A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rPr>
              <w:t>3862</w:t>
            </w:r>
            <w:r>
              <w:rPr>
                <w:rFonts w:hint="eastAsia"/>
                <w:lang w:val="en-US" w:eastAsia="zh-CN"/>
              </w:rPr>
              <w:t>件</w:t>
            </w:r>
          </w:p>
        </w:tc>
        <w:tc>
          <w:tcPr>
            <w:tcW w:w="1128" w:type="dxa"/>
            <w:vAlign w:val="center"/>
          </w:tcPr>
          <w:p w14:paraId="514DCBAD">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rPr>
            </w:pPr>
            <w:r>
              <w:rPr>
                <w:rFonts w:hint="eastAsia" w:ascii="仿宋" w:hAnsi="仿宋" w:eastAsia="仿宋" w:cs="仿宋"/>
                <w:i w:val="0"/>
                <w:iCs w:val="0"/>
                <w:snapToGrid w:val="0"/>
                <w:color w:val="000000"/>
                <w:kern w:val="0"/>
                <w:sz w:val="24"/>
                <w:szCs w:val="24"/>
                <w:u w:val="none"/>
                <w:lang w:val="en-US" w:eastAsia="zh-CN" w:bidi="ar"/>
              </w:rPr>
              <w:t>138.00</w:t>
            </w:r>
          </w:p>
        </w:tc>
        <w:tc>
          <w:tcPr>
            <w:tcW w:w="1554" w:type="dxa"/>
            <w:shd w:val="clear" w:color="auto" w:fill="auto"/>
            <w:vAlign w:val="center"/>
          </w:tcPr>
          <w:p w14:paraId="00C47A33">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ascii="宋体" w:hAnsi="宋体" w:eastAsia="宋体" w:cs="宋体"/>
                <w:snapToGrid w:val="0"/>
                <w:color w:val="000000"/>
                <w:sz w:val="21"/>
                <w:szCs w:val="21"/>
                <w:lang w:val="en-US" w:eastAsia="zh-CN" w:bidi="ar-SA"/>
              </w:rPr>
            </w:pPr>
            <w:r>
              <w:rPr>
                <w:rFonts w:hint="eastAsia" w:ascii="仿宋" w:hAnsi="仿宋" w:eastAsia="仿宋" w:cs="仿宋"/>
                <w:i w:val="0"/>
                <w:iCs w:val="0"/>
                <w:snapToGrid w:val="0"/>
                <w:color w:val="000000"/>
                <w:kern w:val="0"/>
                <w:sz w:val="24"/>
                <w:szCs w:val="24"/>
                <w:u w:val="none"/>
                <w:lang w:val="en-US" w:eastAsia="zh-CN" w:bidi="ar"/>
              </w:rPr>
              <w:t xml:space="preserve">532,956.00 </w:t>
            </w:r>
          </w:p>
        </w:tc>
      </w:tr>
      <w:tr w14:paraId="4096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6" w:type="dxa"/>
            <w:vMerge w:val="restart"/>
            <w:vAlign w:val="center"/>
          </w:tcPr>
          <w:p w14:paraId="38A1CD3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2</w:t>
            </w:r>
          </w:p>
        </w:tc>
        <w:tc>
          <w:tcPr>
            <w:tcW w:w="3854" w:type="dxa"/>
            <w:vAlign w:val="center"/>
          </w:tcPr>
          <w:p w14:paraId="011FBD4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Theme="minorEastAsia"/>
                <w:lang w:eastAsia="zh-CN"/>
              </w:rPr>
            </w:pPr>
            <w:r>
              <w:rPr>
                <w:rFonts w:hint="eastAsia"/>
              </w:rPr>
              <w:t>老款抢险救援服</w:t>
            </w:r>
            <w:r>
              <w:rPr>
                <w:rFonts w:hint="eastAsia"/>
                <w:lang w:val="en-US" w:eastAsia="zh-CN"/>
              </w:rPr>
              <w:t>夏款</w:t>
            </w:r>
          </w:p>
        </w:tc>
        <w:tc>
          <w:tcPr>
            <w:tcW w:w="1128" w:type="dxa"/>
            <w:vAlign w:val="center"/>
          </w:tcPr>
          <w:p w14:paraId="395380B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Theme="minorEastAsia"/>
                <w:lang w:val="en-US" w:eastAsia="zh-CN"/>
              </w:rPr>
            </w:pPr>
            <w:r>
              <w:rPr>
                <w:rFonts w:hint="eastAsia"/>
                <w:lang w:val="en-US" w:eastAsia="zh-CN"/>
              </w:rPr>
              <w:t>1607件</w:t>
            </w:r>
          </w:p>
        </w:tc>
        <w:tc>
          <w:tcPr>
            <w:tcW w:w="1128" w:type="dxa"/>
            <w:vAlign w:val="center"/>
          </w:tcPr>
          <w:p w14:paraId="3C738F1B">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r>
              <w:rPr>
                <w:rFonts w:hint="eastAsia" w:ascii="仿宋" w:hAnsi="仿宋" w:eastAsia="仿宋" w:cs="仿宋"/>
                <w:i w:val="0"/>
                <w:iCs w:val="0"/>
                <w:snapToGrid w:val="0"/>
                <w:color w:val="000000"/>
                <w:kern w:val="0"/>
                <w:sz w:val="24"/>
                <w:szCs w:val="24"/>
                <w:u w:val="none"/>
                <w:lang w:val="en-US" w:eastAsia="zh-CN" w:bidi="ar"/>
              </w:rPr>
              <w:t>165.00</w:t>
            </w:r>
          </w:p>
        </w:tc>
        <w:tc>
          <w:tcPr>
            <w:tcW w:w="1554" w:type="dxa"/>
            <w:shd w:val="clear" w:color="auto" w:fill="auto"/>
            <w:vAlign w:val="center"/>
          </w:tcPr>
          <w:p w14:paraId="64F6E67F">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ascii="宋体" w:hAnsi="宋体" w:eastAsia="宋体" w:cs="宋体"/>
                <w:snapToGrid w:val="0"/>
                <w:color w:val="000000"/>
                <w:sz w:val="21"/>
                <w:szCs w:val="21"/>
                <w:lang w:val="en-US" w:eastAsia="zh-CN" w:bidi="ar-SA"/>
              </w:rPr>
            </w:pPr>
            <w:r>
              <w:rPr>
                <w:rFonts w:hint="eastAsia" w:ascii="仿宋" w:hAnsi="仿宋" w:eastAsia="仿宋" w:cs="仿宋"/>
                <w:i w:val="0"/>
                <w:iCs w:val="0"/>
                <w:snapToGrid w:val="0"/>
                <w:color w:val="000000"/>
                <w:kern w:val="0"/>
                <w:sz w:val="24"/>
                <w:szCs w:val="24"/>
                <w:u w:val="none"/>
                <w:lang w:val="en-US" w:eastAsia="zh-CN" w:bidi="ar"/>
              </w:rPr>
              <w:t xml:space="preserve">265,155.00 </w:t>
            </w:r>
          </w:p>
        </w:tc>
      </w:tr>
      <w:tr w14:paraId="084F7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6" w:type="dxa"/>
            <w:vMerge w:val="continue"/>
            <w:vAlign w:val="center"/>
          </w:tcPr>
          <w:p w14:paraId="3E8CDA1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eastAsia="zh-CN"/>
              </w:rPr>
            </w:pPr>
          </w:p>
        </w:tc>
        <w:tc>
          <w:tcPr>
            <w:tcW w:w="3854" w:type="dxa"/>
            <w:vAlign w:val="center"/>
          </w:tcPr>
          <w:p w14:paraId="6F64459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eastAsia="zh-CN"/>
              </w:rPr>
            </w:pPr>
            <w:r>
              <w:rPr>
                <w:rFonts w:hint="eastAsia"/>
              </w:rPr>
              <w:t>老款抢险救援服</w:t>
            </w:r>
            <w:r>
              <w:rPr>
                <w:rFonts w:hint="eastAsia"/>
                <w:lang w:val="en-US" w:eastAsia="zh-CN"/>
              </w:rPr>
              <w:t>冬款</w:t>
            </w:r>
          </w:p>
        </w:tc>
        <w:tc>
          <w:tcPr>
            <w:tcW w:w="1128" w:type="dxa"/>
            <w:vAlign w:val="center"/>
          </w:tcPr>
          <w:p w14:paraId="4D15ABE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526件</w:t>
            </w:r>
          </w:p>
        </w:tc>
        <w:tc>
          <w:tcPr>
            <w:tcW w:w="1128" w:type="dxa"/>
            <w:vAlign w:val="center"/>
          </w:tcPr>
          <w:p w14:paraId="7E7A6F7D">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r>
              <w:rPr>
                <w:rFonts w:hint="eastAsia" w:ascii="仿宋" w:hAnsi="仿宋" w:eastAsia="仿宋" w:cs="仿宋"/>
                <w:i w:val="0"/>
                <w:iCs w:val="0"/>
                <w:snapToGrid w:val="0"/>
                <w:color w:val="000000"/>
                <w:kern w:val="0"/>
                <w:sz w:val="24"/>
                <w:szCs w:val="24"/>
                <w:u w:val="none"/>
                <w:lang w:val="en-US" w:eastAsia="zh-CN" w:bidi="ar"/>
              </w:rPr>
              <w:t>170.00</w:t>
            </w:r>
          </w:p>
        </w:tc>
        <w:tc>
          <w:tcPr>
            <w:tcW w:w="1554" w:type="dxa"/>
            <w:shd w:val="clear" w:color="auto" w:fill="auto"/>
            <w:vAlign w:val="center"/>
          </w:tcPr>
          <w:p w14:paraId="5B21EAD1">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rPr>
            </w:pPr>
            <w:r>
              <w:rPr>
                <w:rFonts w:hint="eastAsia" w:ascii="仿宋" w:hAnsi="仿宋" w:eastAsia="仿宋" w:cs="仿宋"/>
                <w:i w:val="0"/>
                <w:iCs w:val="0"/>
                <w:snapToGrid w:val="0"/>
                <w:color w:val="000000"/>
                <w:kern w:val="0"/>
                <w:sz w:val="24"/>
                <w:szCs w:val="24"/>
                <w:u w:val="none"/>
                <w:lang w:val="en-US" w:eastAsia="zh-CN" w:bidi="ar"/>
              </w:rPr>
              <w:t xml:space="preserve">89,420.00 </w:t>
            </w:r>
          </w:p>
        </w:tc>
      </w:tr>
      <w:tr w14:paraId="3831A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6" w:type="dxa"/>
            <w:vAlign w:val="center"/>
          </w:tcPr>
          <w:p w14:paraId="6BAD987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3</w:t>
            </w:r>
          </w:p>
        </w:tc>
        <w:tc>
          <w:tcPr>
            <w:tcW w:w="3854" w:type="dxa"/>
            <w:vAlign w:val="center"/>
          </w:tcPr>
          <w:p w14:paraId="67C67D0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Theme="minorEastAsia"/>
                <w:lang w:eastAsia="zh-CN"/>
              </w:rPr>
            </w:pPr>
            <w:r>
              <w:rPr>
                <w:rFonts w:hint="eastAsia"/>
              </w:rPr>
              <w:t>新款抢险救援服</w:t>
            </w:r>
            <w:r>
              <w:rPr>
                <w:rFonts w:hint="eastAsia"/>
                <w:lang w:val="en-US" w:eastAsia="zh-CN"/>
              </w:rPr>
              <w:t>夏款</w:t>
            </w:r>
          </w:p>
        </w:tc>
        <w:tc>
          <w:tcPr>
            <w:tcW w:w="1128" w:type="dxa"/>
            <w:vAlign w:val="center"/>
          </w:tcPr>
          <w:p w14:paraId="14650F1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pPr>
            <w:r>
              <w:rPr>
                <w:rFonts w:hint="eastAsia"/>
              </w:rPr>
              <w:t>3810件</w:t>
            </w:r>
          </w:p>
        </w:tc>
        <w:tc>
          <w:tcPr>
            <w:tcW w:w="1128" w:type="dxa"/>
            <w:vAlign w:val="center"/>
          </w:tcPr>
          <w:p w14:paraId="16308F4D">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rPr>
            </w:pPr>
            <w:r>
              <w:rPr>
                <w:rFonts w:hint="eastAsia" w:ascii="仿宋" w:hAnsi="仿宋" w:eastAsia="仿宋" w:cs="仿宋"/>
                <w:i w:val="0"/>
                <w:iCs w:val="0"/>
                <w:snapToGrid w:val="0"/>
                <w:color w:val="000000"/>
                <w:kern w:val="0"/>
                <w:sz w:val="24"/>
                <w:szCs w:val="24"/>
                <w:u w:val="none"/>
                <w:lang w:val="en-US" w:eastAsia="zh-CN" w:bidi="ar"/>
              </w:rPr>
              <w:t>123.00</w:t>
            </w:r>
          </w:p>
        </w:tc>
        <w:tc>
          <w:tcPr>
            <w:tcW w:w="1554" w:type="dxa"/>
            <w:shd w:val="clear" w:color="auto" w:fill="auto"/>
            <w:vAlign w:val="center"/>
          </w:tcPr>
          <w:p w14:paraId="26924D46">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ascii="宋体" w:hAnsi="宋体" w:cs="宋体" w:eastAsiaTheme="minorEastAsia"/>
                <w:snapToGrid w:val="0"/>
                <w:color w:val="000000"/>
                <w:sz w:val="21"/>
                <w:szCs w:val="21"/>
                <w:lang w:val="en-US" w:eastAsia="zh-CN" w:bidi="ar-SA"/>
              </w:rPr>
            </w:pPr>
            <w:r>
              <w:rPr>
                <w:rFonts w:hint="eastAsia" w:ascii="仿宋" w:hAnsi="仿宋" w:eastAsia="仿宋" w:cs="仿宋"/>
                <w:i w:val="0"/>
                <w:iCs w:val="0"/>
                <w:snapToGrid w:val="0"/>
                <w:color w:val="000000"/>
                <w:kern w:val="0"/>
                <w:sz w:val="24"/>
                <w:szCs w:val="24"/>
                <w:u w:val="none"/>
                <w:lang w:val="en-US" w:eastAsia="zh-CN" w:bidi="ar"/>
              </w:rPr>
              <w:t xml:space="preserve">468,630.00 </w:t>
            </w:r>
          </w:p>
        </w:tc>
      </w:tr>
      <w:tr w14:paraId="1706E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6" w:type="dxa"/>
            <w:vAlign w:val="center"/>
          </w:tcPr>
          <w:p w14:paraId="3013920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4</w:t>
            </w:r>
          </w:p>
        </w:tc>
        <w:tc>
          <w:tcPr>
            <w:tcW w:w="3854" w:type="dxa"/>
            <w:vAlign w:val="center"/>
          </w:tcPr>
          <w:p w14:paraId="44EAD6B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Theme="minorEastAsia"/>
                <w:lang w:eastAsia="zh-CN"/>
              </w:rPr>
            </w:pPr>
            <w:r>
              <w:rPr>
                <w:rFonts w:hint="eastAsia"/>
              </w:rPr>
              <w:t>新款抢险救援服冬款</w:t>
            </w:r>
          </w:p>
        </w:tc>
        <w:tc>
          <w:tcPr>
            <w:tcW w:w="1128" w:type="dxa"/>
            <w:vAlign w:val="center"/>
          </w:tcPr>
          <w:p w14:paraId="2A2851F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pPr>
            <w:r>
              <w:rPr>
                <w:rFonts w:hint="eastAsia"/>
              </w:rPr>
              <w:t>4000件</w:t>
            </w:r>
          </w:p>
        </w:tc>
        <w:tc>
          <w:tcPr>
            <w:tcW w:w="1128" w:type="dxa"/>
            <w:vAlign w:val="center"/>
          </w:tcPr>
          <w:p w14:paraId="72E50739">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rPr>
            </w:pPr>
            <w:r>
              <w:rPr>
                <w:rFonts w:hint="eastAsia" w:ascii="仿宋" w:hAnsi="仿宋" w:eastAsia="仿宋" w:cs="仿宋"/>
                <w:i w:val="0"/>
                <w:iCs w:val="0"/>
                <w:snapToGrid w:val="0"/>
                <w:color w:val="000000"/>
                <w:kern w:val="0"/>
                <w:sz w:val="24"/>
                <w:szCs w:val="24"/>
                <w:u w:val="none"/>
                <w:lang w:val="en-US" w:eastAsia="zh-CN" w:bidi="ar"/>
              </w:rPr>
              <w:t>125.00</w:t>
            </w:r>
          </w:p>
        </w:tc>
        <w:tc>
          <w:tcPr>
            <w:tcW w:w="1554" w:type="dxa"/>
            <w:shd w:val="clear" w:color="auto" w:fill="auto"/>
            <w:vAlign w:val="center"/>
          </w:tcPr>
          <w:p w14:paraId="0B8E8B68">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ascii="宋体" w:hAnsi="宋体" w:cs="宋体" w:eastAsiaTheme="minorEastAsia"/>
                <w:snapToGrid w:val="0"/>
                <w:color w:val="000000"/>
                <w:sz w:val="21"/>
                <w:szCs w:val="21"/>
                <w:lang w:val="en-US" w:eastAsia="zh-CN" w:bidi="ar-SA"/>
              </w:rPr>
            </w:pPr>
            <w:r>
              <w:rPr>
                <w:rFonts w:hint="eastAsia" w:ascii="仿宋" w:hAnsi="仿宋" w:eastAsia="仿宋" w:cs="仿宋"/>
                <w:i w:val="0"/>
                <w:iCs w:val="0"/>
                <w:snapToGrid w:val="0"/>
                <w:color w:val="000000"/>
                <w:kern w:val="0"/>
                <w:sz w:val="24"/>
                <w:szCs w:val="24"/>
                <w:u w:val="none"/>
                <w:lang w:val="en-US" w:eastAsia="zh-CN" w:bidi="ar"/>
              </w:rPr>
              <w:t xml:space="preserve">500,000.00 </w:t>
            </w:r>
          </w:p>
        </w:tc>
      </w:tr>
      <w:tr w14:paraId="4603D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6" w:type="dxa"/>
            <w:vAlign w:val="center"/>
          </w:tcPr>
          <w:p w14:paraId="585C3D5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p>
        </w:tc>
        <w:tc>
          <w:tcPr>
            <w:tcW w:w="3854" w:type="dxa"/>
            <w:vAlign w:val="center"/>
          </w:tcPr>
          <w:p w14:paraId="77578D5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合计</w:t>
            </w:r>
          </w:p>
        </w:tc>
        <w:tc>
          <w:tcPr>
            <w:tcW w:w="1128" w:type="dxa"/>
            <w:vAlign w:val="center"/>
          </w:tcPr>
          <w:p w14:paraId="6A03B0CC">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default"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13805件</w:t>
            </w:r>
          </w:p>
        </w:tc>
        <w:tc>
          <w:tcPr>
            <w:tcW w:w="1128" w:type="dxa"/>
            <w:vAlign w:val="center"/>
          </w:tcPr>
          <w:p w14:paraId="2F06557B">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default"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721.00</w:t>
            </w:r>
          </w:p>
        </w:tc>
        <w:tc>
          <w:tcPr>
            <w:tcW w:w="1554" w:type="dxa"/>
            <w:shd w:val="clear" w:color="auto" w:fill="auto"/>
            <w:vAlign w:val="center"/>
          </w:tcPr>
          <w:p w14:paraId="1467401C">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 xml:space="preserve">1856161.00 </w:t>
            </w:r>
          </w:p>
        </w:tc>
      </w:tr>
    </w:tbl>
    <w:p w14:paraId="59EE03B2">
      <w:pPr>
        <w:bidi w:val="0"/>
      </w:pPr>
      <w:r>
        <w:rPr>
          <w:rFonts w:hint="eastAsia"/>
        </w:rPr>
        <w:t>注：供应商应有明确报价，无报价投标或报价超过相应</w:t>
      </w:r>
      <w:r>
        <w:rPr>
          <w:rFonts w:hint="eastAsia"/>
          <w:lang w:eastAsia="zh-CN"/>
        </w:rPr>
        <w:t>分包</w:t>
      </w:r>
      <w:r>
        <w:rPr>
          <w:rFonts w:hint="eastAsia"/>
          <w:lang w:val="en-US" w:eastAsia="zh-CN"/>
        </w:rPr>
        <w:t>的单价或总价</w:t>
      </w:r>
      <w:r>
        <w:rPr>
          <w:rFonts w:hint="eastAsia"/>
        </w:rPr>
        <w:t>，视为投标无效。</w:t>
      </w:r>
    </w:p>
    <w:p w14:paraId="3EFF833F">
      <w:pPr>
        <w:bidi w:val="0"/>
        <w:rPr>
          <w:rFonts w:hint="default" w:eastAsia="宋体"/>
          <w:highlight w:val="none"/>
          <w:lang w:val="en-US" w:eastAsia="zh-CN"/>
        </w:rPr>
      </w:pPr>
      <w:r>
        <w:rPr>
          <w:rFonts w:hint="eastAsia"/>
          <w:lang w:val="en-US" w:eastAsia="zh-CN"/>
        </w:rPr>
        <w:t>1.4采购需求：江苏省消防救援总</w:t>
      </w:r>
      <w:r>
        <w:rPr>
          <w:rFonts w:hint="eastAsia"/>
          <w:highlight w:val="none"/>
          <w:lang w:val="en-US" w:eastAsia="zh-CN"/>
        </w:rPr>
        <w:t>队灭火防护服及抢险救援服款式标识拆改。具体要求详见第四章 采购需求</w:t>
      </w:r>
    </w:p>
    <w:p w14:paraId="4D4EA473">
      <w:pPr>
        <w:bidi w:val="0"/>
        <w:rPr>
          <w:highlight w:val="none"/>
        </w:rPr>
      </w:pPr>
      <w:r>
        <w:rPr>
          <w:rFonts w:hint="eastAsia"/>
          <w:highlight w:val="none"/>
        </w:rPr>
        <w:t>1.</w:t>
      </w:r>
      <w:r>
        <w:rPr>
          <w:rFonts w:hint="eastAsia"/>
          <w:highlight w:val="none"/>
          <w:lang w:val="en-US" w:eastAsia="zh-CN"/>
        </w:rPr>
        <w:t>5合同履行期限</w:t>
      </w:r>
      <w:r>
        <w:rPr>
          <w:rFonts w:hint="eastAsia"/>
          <w:highlight w:val="none"/>
        </w:rPr>
        <w:t>：所有改装工作在</w:t>
      </w:r>
      <w:r>
        <w:rPr>
          <w:rFonts w:hint="eastAsia"/>
          <w:highlight w:val="none"/>
          <w:lang w:val="en-US" w:eastAsia="zh-CN"/>
        </w:rPr>
        <w:t>接到采购人要求后10个日历日内</w:t>
      </w:r>
      <w:r>
        <w:rPr>
          <w:rFonts w:hint="eastAsia"/>
          <w:highlight w:val="none"/>
        </w:rPr>
        <w:t>完成（时间具体以采购人要求为准）。</w:t>
      </w:r>
    </w:p>
    <w:p w14:paraId="579E2083">
      <w:pPr>
        <w:bidi w:val="0"/>
        <w:rPr>
          <w:rFonts w:hint="default" w:eastAsia="宋体"/>
          <w:highlight w:val="none"/>
          <w:lang w:val="en-US" w:eastAsia="zh-CN"/>
        </w:rPr>
      </w:pPr>
      <w:r>
        <w:rPr>
          <w:rFonts w:hint="eastAsia"/>
          <w:highlight w:val="none"/>
          <w:lang w:val="en-US" w:eastAsia="zh-CN"/>
        </w:rPr>
        <w:t>1.6质量保证期：交付采购人使用后2年。</w:t>
      </w:r>
    </w:p>
    <w:p w14:paraId="10338262">
      <w:pPr>
        <w:bidi w:val="0"/>
        <w:rPr>
          <w:highlight w:val="none"/>
        </w:rPr>
      </w:pPr>
      <w:r>
        <w:rPr>
          <w:highlight w:val="none"/>
        </w:rPr>
        <w:t>1.</w:t>
      </w:r>
      <w:r>
        <w:rPr>
          <w:rFonts w:hint="eastAsia"/>
          <w:highlight w:val="none"/>
          <w:lang w:val="en-US" w:eastAsia="zh-CN"/>
        </w:rPr>
        <w:t>7</w:t>
      </w:r>
      <w:r>
        <w:rPr>
          <w:highlight w:val="none"/>
        </w:rPr>
        <w:t>本项目不接受联合体投标 。</w:t>
      </w:r>
    </w:p>
    <w:p w14:paraId="49279770">
      <w:pPr>
        <w:bidi w:val="0"/>
      </w:pPr>
      <w:r>
        <w:rPr>
          <w:rFonts w:hint="eastAsia"/>
        </w:rPr>
        <w:t>1.</w:t>
      </w:r>
      <w:r>
        <w:rPr>
          <w:rFonts w:hint="eastAsia"/>
          <w:lang w:val="en-US" w:eastAsia="zh-CN"/>
        </w:rPr>
        <w:t>8</w:t>
      </w:r>
      <w:r>
        <w:rPr>
          <w:rFonts w:hint="eastAsia"/>
        </w:rPr>
        <w:t>本项目采购标的对应的中小企业划分标准所属行业：其他未列明行业。</w:t>
      </w:r>
    </w:p>
    <w:p w14:paraId="0AA52F0C">
      <w:pPr>
        <w:bidi w:val="0"/>
      </w:pPr>
      <w:r>
        <w:t>二 、 申请人的资格要求 ：</w:t>
      </w:r>
    </w:p>
    <w:p w14:paraId="3D634517">
      <w:pPr>
        <w:bidi w:val="0"/>
      </w:pPr>
      <w:r>
        <w:t>2.1参加政府采购活动的供应商应当具备政府采购法第二十二条第一款规定的条件 ，并依照政府采购法实施条例第十七条规定提供材料：</w:t>
      </w:r>
    </w:p>
    <w:p w14:paraId="4F7B0918">
      <w:pPr>
        <w:bidi w:val="0"/>
      </w:pPr>
      <w:r>
        <w:rPr>
          <w:rFonts w:hint="eastAsia"/>
        </w:rPr>
        <w:t>（1）具有独立承担民事责任的能力（提供法人或者其他组织的营业执照；供应商为自然人的，提供其身份证）；</w:t>
      </w:r>
    </w:p>
    <w:p w14:paraId="6AF0AC94">
      <w:pPr>
        <w:bidi w:val="0"/>
      </w:pPr>
      <w:r>
        <w:rPr>
          <w:rFonts w:hint="eastAsia"/>
        </w:rPr>
        <w:t>（2）具有良好的商业信誉和健全的财务会计制度（提供202</w:t>
      </w:r>
      <w:r>
        <w:rPr>
          <w:rFonts w:hint="eastAsia"/>
          <w:lang w:val="en-US" w:eastAsia="zh-CN"/>
        </w:rPr>
        <w:t>4</w:t>
      </w:r>
      <w:r>
        <w:rPr>
          <w:rFonts w:hint="eastAsia"/>
        </w:rPr>
        <w:t>年度的财务状况报告（公司成立不满一年，至少提供投标截止时间前近一个月的财务报表），或投标截止时间前六个月内银行出具的资信证明，或财政部门认可的政府采购专业担保机构出具的投标担保函）；</w:t>
      </w:r>
    </w:p>
    <w:p w14:paraId="7754B6AC">
      <w:pPr>
        <w:bidi w:val="0"/>
      </w:pPr>
      <w:r>
        <w:rPr>
          <w:rFonts w:hint="eastAsia"/>
        </w:rPr>
        <w:t>（3）具有履行合同所必需的设备和专业技术能力（供应商根据履行采购项目合同需要，提供履行合同所必需的设备和专业技术能力的证明材料）；</w:t>
      </w:r>
    </w:p>
    <w:p w14:paraId="32B17B67">
      <w:pPr>
        <w:bidi w:val="0"/>
      </w:pPr>
      <w:r>
        <w:rPr>
          <w:rFonts w:hint="eastAsia"/>
        </w:rPr>
        <w:t>（4）</w:t>
      </w:r>
      <w:r>
        <w:t>有依法缴纳税收和社会保障资金的良好记录（提供近半年内任意一个月的纳税证明文件（依法免税的应提供相应文件说明）；并提供提供近半年内依法为员工缴纳社会保障资金的证明材料（任意一个月即可），证明材料可以是缴费的银行单据复印件、社保机构开具的证明（依法不需要缴纳社会保障资金的应提供相应文件说明）；</w:t>
      </w:r>
    </w:p>
    <w:p w14:paraId="4F337706">
      <w:pPr>
        <w:bidi w:val="0"/>
        <w:rPr>
          <w:highlight w:val="none"/>
        </w:rPr>
      </w:pPr>
      <w:r>
        <w:rPr>
          <w:rFonts w:hint="eastAsia"/>
        </w:rPr>
        <w:t>（5）参加政府采购活动前三年内，在经营活动中没有</w:t>
      </w:r>
      <w:r>
        <w:rPr>
          <w:rFonts w:hint="eastAsia"/>
          <w:highlight w:val="none"/>
        </w:rPr>
        <w:t>重大违法记录（提供承诺书）；</w:t>
      </w:r>
    </w:p>
    <w:p w14:paraId="143AE6AD">
      <w:pPr>
        <w:bidi w:val="0"/>
        <w:rPr>
          <w:highlight w:val="none"/>
        </w:rPr>
      </w:pPr>
      <w:r>
        <w:rPr>
          <w:rFonts w:hint="eastAsia"/>
          <w:highlight w:val="none"/>
        </w:rPr>
        <w:t>（6）法律、行政法规规定的其他条件：无。</w:t>
      </w:r>
    </w:p>
    <w:p w14:paraId="43489F09">
      <w:pPr>
        <w:bidi w:val="0"/>
        <w:rPr>
          <w:highlight w:val="none"/>
        </w:rPr>
      </w:pPr>
      <w:r>
        <w:rPr>
          <w:highlight w:val="none"/>
        </w:rPr>
        <w:t>2.2 落实政府采购政策需满足的资格要求 ：</w:t>
      </w:r>
      <w:r>
        <w:rPr>
          <w:rFonts w:hint="eastAsia"/>
          <w:highlight w:val="none"/>
        </w:rPr>
        <w:t>本项目所有</w:t>
      </w:r>
      <w:r>
        <w:rPr>
          <w:rFonts w:hint="eastAsia"/>
          <w:highlight w:val="none"/>
          <w:lang w:eastAsia="zh-CN"/>
        </w:rPr>
        <w:t>分包</w:t>
      </w:r>
      <w:r>
        <w:rPr>
          <w:rFonts w:hint="eastAsia"/>
          <w:highlight w:val="none"/>
        </w:rPr>
        <w:t xml:space="preserve">按照采用以下第（ </w:t>
      </w:r>
      <w:r>
        <w:rPr>
          <w:rFonts w:hint="eastAsia"/>
          <w:highlight w:val="none"/>
          <w:lang w:val="en-US" w:eastAsia="zh-CN"/>
        </w:rPr>
        <w:t>4</w:t>
      </w:r>
      <w:r>
        <w:rPr>
          <w:rFonts w:hint="eastAsia"/>
          <w:highlight w:val="none"/>
        </w:rPr>
        <w:t xml:space="preserve"> ）种方式落实政府采购促进中小企业发展的要求：</w:t>
      </w:r>
    </w:p>
    <w:p w14:paraId="0EAA3B26">
      <w:pPr>
        <w:bidi w:val="0"/>
      </w:pPr>
      <w:r>
        <w:rPr>
          <w:rFonts w:hint="eastAsia"/>
        </w:rPr>
        <w:t>（1）本项目整体专门面向中小企业采购服务。</w:t>
      </w:r>
    </w:p>
    <w:p w14:paraId="75C480A2">
      <w:pPr>
        <w:bidi w:val="0"/>
      </w:pPr>
      <w:r>
        <w:rPr>
          <w:rFonts w:hint="eastAsia"/>
        </w:rPr>
        <w:t>（2）本项目整体专门面向小微企业采购服务。</w:t>
      </w:r>
    </w:p>
    <w:p w14:paraId="48DF0B29">
      <w:pPr>
        <w:bidi w:val="0"/>
      </w:pPr>
      <w:r>
        <w:rPr>
          <w:rFonts w:hint="eastAsia"/>
        </w:rPr>
        <w:t>（3）本项目通过以下第（）种方式预留部分采购份额采购中小企业服务：</w:t>
      </w:r>
    </w:p>
    <w:p w14:paraId="682685AC">
      <w:pPr>
        <w:bidi w:val="0"/>
      </w:pPr>
      <w:r>
        <w:rPr>
          <w:rFonts w:hint="eastAsia"/>
        </w:rPr>
        <w:t>①本项目要求供应商以联合体形式参加，中小企业合同金额应当达到的比例为%。</w:t>
      </w:r>
    </w:p>
    <w:p w14:paraId="2A14EC65">
      <w:pPr>
        <w:bidi w:val="0"/>
      </w:pPr>
      <w:r>
        <w:rPr>
          <w:rFonts w:hint="eastAsia"/>
        </w:rPr>
        <w:t>②本项目要求供应商进行合同分包，中小企业合同金额应当达到的比例为%。</w:t>
      </w:r>
    </w:p>
    <w:p w14:paraId="79891507">
      <w:pPr>
        <w:bidi w:val="0"/>
      </w:pPr>
      <w:r>
        <w:rPr>
          <w:rFonts w:hint="eastAsia"/>
        </w:rPr>
        <w:t>（4）本项目为非预留份额的采购项目或采购包，执行价格扣除优惠政策，具体详见第三章评标办法与标准。</w:t>
      </w:r>
    </w:p>
    <w:p w14:paraId="59AA9601">
      <w:pPr>
        <w:bidi w:val="0"/>
      </w:pPr>
      <w:r>
        <w:rPr>
          <w:rFonts w:hint="eastAsia"/>
        </w:rPr>
        <w:t>2.3本项目的特定资格要求：/。</w:t>
      </w:r>
    </w:p>
    <w:p w14:paraId="31BF3F3F">
      <w:pPr>
        <w:bidi w:val="0"/>
      </w:pPr>
      <w:r>
        <w:rPr>
          <w:rFonts w:hint="eastAsia"/>
        </w:rPr>
        <w:t>2.4第2.1（5）条所称重大违法记录，是指供应商因违法经营受到刑事处罚或者责令停产停业、吊销许可证或者执照、较大数额罚款等行政处罚。</w:t>
      </w:r>
    </w:p>
    <w:p w14:paraId="62D1B9FE">
      <w:pPr>
        <w:bidi w:val="0"/>
      </w:pPr>
      <w:r>
        <w:rPr>
          <w:rFonts w:hint="eastAsia"/>
        </w:rPr>
        <w:t>2.5供应商在参加政府采购活动前3年内因违法经营被禁止在一定期限内参加政府采购活动，期限届满的，可以参加政府采购活动。</w:t>
      </w:r>
    </w:p>
    <w:p w14:paraId="33AA0255">
      <w:pPr>
        <w:bidi w:val="0"/>
      </w:pPr>
      <w:r>
        <w:rPr>
          <w:rFonts w:hint="eastAsia"/>
        </w:rPr>
        <w:t>2.6单位负责人为同一人或者存在直接控股、管理关系的不同供应商，不得参加同一合同项下的政府采购活动。</w:t>
      </w:r>
    </w:p>
    <w:p w14:paraId="1BFF0DFF">
      <w:pPr>
        <w:bidi w:val="0"/>
      </w:pPr>
      <w:r>
        <w:rPr>
          <w:rFonts w:hint="eastAsia"/>
        </w:rPr>
        <w:t>2.7为采购项目提供整体设计、规范编制或者项目管理、监理、检测等服务的供应商，不得再参加该采购项目的其他采购活动。</w:t>
      </w:r>
    </w:p>
    <w:p w14:paraId="47BA95EA">
      <w:pPr>
        <w:bidi w:val="0"/>
      </w:pPr>
      <w:r>
        <w:rPr>
          <w:rFonts w:hint="eastAsia"/>
        </w:rPr>
        <w:t>2.8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p>
    <w:p w14:paraId="4E96FD11">
      <w:pPr>
        <w:bidi w:val="0"/>
      </w:pPr>
      <w:r>
        <w:t>三 、获取招标文件</w:t>
      </w:r>
    </w:p>
    <w:p w14:paraId="3F054E14">
      <w:pPr>
        <w:bidi w:val="0"/>
        <w:rPr>
          <w:rFonts w:hint="eastAsia"/>
        </w:rPr>
      </w:pPr>
      <w:r>
        <w:rPr>
          <w:rFonts w:hint="eastAsia"/>
          <w:highlight w:val="none"/>
        </w:rPr>
        <w:t>时间：202</w:t>
      </w:r>
      <w:r>
        <w:rPr>
          <w:rFonts w:hint="eastAsia"/>
          <w:highlight w:val="none"/>
          <w:lang w:val="en-US" w:eastAsia="zh-CN"/>
        </w:rPr>
        <w:t>5</w:t>
      </w:r>
      <w:r>
        <w:rPr>
          <w:rFonts w:hint="eastAsia"/>
          <w:highlight w:val="none"/>
        </w:rPr>
        <w:t>年</w:t>
      </w:r>
      <w:r>
        <w:rPr>
          <w:rFonts w:hint="eastAsia"/>
          <w:highlight w:val="none"/>
          <w:lang w:val="en-US" w:eastAsia="zh-CN"/>
        </w:rPr>
        <w:t>5</w:t>
      </w:r>
      <w:r>
        <w:rPr>
          <w:rFonts w:hint="eastAsia"/>
          <w:highlight w:val="none"/>
        </w:rPr>
        <w:t>月</w:t>
      </w:r>
      <w:r>
        <w:rPr>
          <w:rFonts w:hint="eastAsia"/>
          <w:highlight w:val="none"/>
          <w:lang w:val="en-US" w:eastAsia="zh-CN"/>
        </w:rPr>
        <w:t>27</w:t>
      </w:r>
      <w:r>
        <w:rPr>
          <w:rFonts w:hint="eastAsia"/>
          <w:highlight w:val="none"/>
        </w:rPr>
        <w:t>日至202</w:t>
      </w:r>
      <w:r>
        <w:rPr>
          <w:rFonts w:hint="eastAsia"/>
          <w:highlight w:val="none"/>
          <w:lang w:val="en-US" w:eastAsia="zh-CN"/>
        </w:rPr>
        <w:t>5</w:t>
      </w:r>
      <w:r>
        <w:rPr>
          <w:rFonts w:hint="eastAsia"/>
          <w:highlight w:val="none"/>
        </w:rPr>
        <w:t>年</w:t>
      </w:r>
      <w:r>
        <w:rPr>
          <w:rFonts w:hint="eastAsia"/>
          <w:highlight w:val="none"/>
          <w:lang w:val="en-US" w:eastAsia="zh-CN"/>
        </w:rPr>
        <w:t>6</w:t>
      </w:r>
      <w:r>
        <w:rPr>
          <w:rFonts w:hint="eastAsia"/>
          <w:highlight w:val="none"/>
        </w:rPr>
        <w:t>月</w:t>
      </w:r>
      <w:r>
        <w:rPr>
          <w:rFonts w:hint="eastAsia"/>
          <w:highlight w:val="none"/>
          <w:lang w:val="en-US" w:eastAsia="zh-CN"/>
        </w:rPr>
        <w:t>3</w:t>
      </w:r>
      <w:r>
        <w:rPr>
          <w:rFonts w:hint="eastAsia"/>
          <w:highlight w:val="none"/>
        </w:rPr>
        <w:t>日，每</w:t>
      </w:r>
      <w:r>
        <w:rPr>
          <w:rFonts w:hint="eastAsia"/>
        </w:rPr>
        <w:t>天上午9时00分至</w:t>
      </w:r>
      <w:r>
        <w:rPr>
          <w:rFonts w:hint="eastAsia"/>
          <w:lang w:val="en-US" w:eastAsia="zh-CN"/>
        </w:rPr>
        <w:t>12</w:t>
      </w:r>
      <w:r>
        <w:rPr>
          <w:rFonts w:hint="eastAsia"/>
        </w:rPr>
        <w:t>时00分，下午14时00分至17时00分（北京时间，法定节假日除外）</w:t>
      </w:r>
    </w:p>
    <w:p w14:paraId="6B3B9464">
      <w:pPr>
        <w:bidi w:val="0"/>
        <w:rPr>
          <w:rFonts w:hint="eastAsia"/>
        </w:rPr>
      </w:pPr>
      <w:r>
        <w:rPr>
          <w:rFonts w:hint="eastAsia"/>
        </w:rPr>
        <w:t>地点：线上或现场（南京市建邺区嘉陵江东街18号1栋17层）</w:t>
      </w:r>
    </w:p>
    <w:p w14:paraId="71171368">
      <w:pPr>
        <w:bidi w:val="0"/>
        <w:rPr>
          <w:rFonts w:hint="eastAsia"/>
        </w:rPr>
      </w:pPr>
      <w:r>
        <w:rPr>
          <w:rFonts w:hint="eastAsia"/>
        </w:rPr>
        <w:t>方式：欢迎符合条件的供应商获取文件，请供应商提供以下要求的证明文件的扫描件（邮件须命名为：公司全称+项目简称+授权代表姓名+联系方式，须为一个PDF文件上传），且须加盖供应商公章后发送至15366062810@163.com方为有效报名，审核通过后获取</w:t>
      </w:r>
      <w:r>
        <w:rPr>
          <w:rFonts w:hint="eastAsia"/>
          <w:lang w:val="en-US" w:eastAsia="zh-CN"/>
        </w:rPr>
        <w:t>招标</w:t>
      </w:r>
      <w:r>
        <w:rPr>
          <w:rFonts w:hint="eastAsia"/>
        </w:rPr>
        <w:t>文件：</w:t>
      </w:r>
    </w:p>
    <w:p w14:paraId="6E2D5417">
      <w:pPr>
        <w:bidi w:val="0"/>
        <w:spacing w:line="360" w:lineRule="auto"/>
        <w:rPr>
          <w:rFonts w:hint="eastAsia"/>
        </w:rPr>
      </w:pPr>
      <w:r>
        <w:rPr>
          <w:rFonts w:hint="eastAsia"/>
        </w:rPr>
        <w:t>（1）供应商法人或者其他组织的营业执照；供应商为自然人的，提供其身份证；</w:t>
      </w:r>
    </w:p>
    <w:p w14:paraId="4ABE7168">
      <w:pPr>
        <w:bidi w:val="0"/>
        <w:spacing w:line="360" w:lineRule="auto"/>
        <w:rPr>
          <w:rFonts w:hint="eastAsia"/>
        </w:rPr>
      </w:pPr>
      <w:r>
        <w:rPr>
          <w:rFonts w:hint="eastAsia"/>
        </w:rPr>
        <w:t>（2）供应商法定代表人身份证扫描件，法定代表人授权委托书原件的扫描件和委托代理人的身份证扫描件；</w:t>
      </w:r>
    </w:p>
    <w:p w14:paraId="5B7C5229">
      <w:pPr>
        <w:bidi w:val="0"/>
        <w:spacing w:line="360" w:lineRule="auto"/>
        <w:rPr>
          <w:highlight w:val="none"/>
        </w:rPr>
      </w:pPr>
      <w:r>
        <w:t>四 、提交投标文件截止时间 、</w:t>
      </w:r>
      <w:r>
        <w:rPr>
          <w:highlight w:val="none"/>
        </w:rPr>
        <w:t>开标时间和地点</w:t>
      </w:r>
    </w:p>
    <w:p w14:paraId="1BE8E96C">
      <w:pPr>
        <w:bidi w:val="0"/>
        <w:spacing w:line="360" w:lineRule="auto"/>
        <w:rPr>
          <w:highlight w:val="none"/>
        </w:rPr>
      </w:pPr>
      <w:r>
        <w:rPr>
          <w:rFonts w:hint="eastAsia"/>
          <w:highlight w:val="none"/>
        </w:rPr>
        <w:t>4.1</w:t>
      </w:r>
      <w:r>
        <w:rPr>
          <w:highlight w:val="none"/>
        </w:rPr>
        <w:t>投标文件</w:t>
      </w:r>
      <w:r>
        <w:rPr>
          <w:rFonts w:hint="eastAsia"/>
          <w:highlight w:val="none"/>
          <w:lang w:val="en-US" w:eastAsia="zh-CN"/>
        </w:rPr>
        <w:t>递交截止</w:t>
      </w:r>
      <w:r>
        <w:rPr>
          <w:highlight w:val="none"/>
        </w:rPr>
        <w:t>时间 ：202</w:t>
      </w:r>
      <w:r>
        <w:rPr>
          <w:rFonts w:hint="eastAsia"/>
          <w:highlight w:val="none"/>
          <w:lang w:val="en-US" w:eastAsia="zh-CN"/>
        </w:rPr>
        <w:t>5</w:t>
      </w:r>
      <w:r>
        <w:rPr>
          <w:highlight w:val="none"/>
        </w:rPr>
        <w:t>年</w:t>
      </w:r>
      <w:r>
        <w:rPr>
          <w:rFonts w:hint="eastAsia"/>
          <w:highlight w:val="none"/>
          <w:lang w:val="en-US" w:eastAsia="zh-CN"/>
        </w:rPr>
        <w:t>6</w:t>
      </w:r>
      <w:r>
        <w:rPr>
          <w:highlight w:val="none"/>
        </w:rPr>
        <w:t>月</w:t>
      </w:r>
      <w:r>
        <w:rPr>
          <w:rFonts w:hint="eastAsia"/>
          <w:highlight w:val="none"/>
          <w:lang w:val="en-US" w:eastAsia="zh-CN"/>
        </w:rPr>
        <w:t>16</w:t>
      </w:r>
      <w:r>
        <w:rPr>
          <w:highlight w:val="none"/>
        </w:rPr>
        <w:t>日</w:t>
      </w:r>
      <w:r>
        <w:rPr>
          <w:rFonts w:hint="eastAsia"/>
          <w:highlight w:val="none"/>
          <w:lang w:val="en-US" w:eastAsia="zh-CN"/>
        </w:rPr>
        <w:t>9时30分</w:t>
      </w:r>
      <w:r>
        <w:rPr>
          <w:highlight w:val="none"/>
        </w:rPr>
        <w:t>（北京时间）</w:t>
      </w:r>
    </w:p>
    <w:p w14:paraId="70F7A1A0">
      <w:pPr>
        <w:bidi w:val="0"/>
        <w:spacing w:line="360" w:lineRule="auto"/>
        <w:rPr>
          <w:highlight w:val="none"/>
        </w:rPr>
      </w:pPr>
      <w:r>
        <w:rPr>
          <w:highlight w:val="none"/>
        </w:rPr>
        <w:t>地点</w:t>
      </w:r>
      <w:r>
        <w:rPr>
          <w:rFonts w:hint="eastAsia"/>
          <w:highlight w:val="none"/>
        </w:rPr>
        <w:t xml:space="preserve"> </w:t>
      </w:r>
      <w:r>
        <w:rPr>
          <w:highlight w:val="none"/>
        </w:rPr>
        <w:t>：</w:t>
      </w:r>
      <w:r>
        <w:rPr>
          <w:rFonts w:hint="eastAsia"/>
          <w:highlight w:val="none"/>
        </w:rPr>
        <w:t>南京市建邺区嘉陵江东街18号1栋17层1号会议室</w:t>
      </w:r>
    </w:p>
    <w:p w14:paraId="72BB6664">
      <w:pPr>
        <w:bidi w:val="0"/>
        <w:spacing w:line="360" w:lineRule="auto"/>
        <w:rPr>
          <w:highlight w:val="none"/>
        </w:rPr>
      </w:pPr>
      <w:r>
        <w:rPr>
          <w:highlight w:val="none"/>
        </w:rPr>
        <w:t>4.</w:t>
      </w:r>
      <w:r>
        <w:rPr>
          <w:rFonts w:hint="eastAsia"/>
          <w:highlight w:val="none"/>
        </w:rPr>
        <w:t>2</w:t>
      </w:r>
      <w:r>
        <w:rPr>
          <w:highlight w:val="none"/>
        </w:rPr>
        <w:t>开标时间 ：202</w:t>
      </w:r>
      <w:r>
        <w:rPr>
          <w:rFonts w:hint="eastAsia"/>
          <w:highlight w:val="none"/>
          <w:lang w:val="en-US" w:eastAsia="zh-CN"/>
        </w:rPr>
        <w:t>5</w:t>
      </w:r>
      <w:r>
        <w:rPr>
          <w:highlight w:val="none"/>
        </w:rPr>
        <w:t>年</w:t>
      </w:r>
      <w:r>
        <w:rPr>
          <w:rFonts w:hint="eastAsia"/>
          <w:highlight w:val="none"/>
          <w:lang w:val="en-US" w:eastAsia="zh-CN"/>
        </w:rPr>
        <w:t>6</w:t>
      </w:r>
      <w:r>
        <w:rPr>
          <w:highlight w:val="none"/>
        </w:rPr>
        <w:t>月</w:t>
      </w:r>
      <w:r>
        <w:rPr>
          <w:rFonts w:hint="eastAsia"/>
          <w:highlight w:val="none"/>
          <w:lang w:val="en-US" w:eastAsia="zh-CN"/>
        </w:rPr>
        <w:t>16</w:t>
      </w:r>
      <w:r>
        <w:rPr>
          <w:highlight w:val="none"/>
        </w:rPr>
        <w:t>日</w:t>
      </w:r>
      <w:r>
        <w:rPr>
          <w:rFonts w:hint="eastAsia"/>
          <w:highlight w:val="none"/>
          <w:lang w:val="en-US" w:eastAsia="zh-CN"/>
        </w:rPr>
        <w:t>9时30分</w:t>
      </w:r>
      <w:r>
        <w:rPr>
          <w:highlight w:val="none"/>
        </w:rPr>
        <w:t>（北京时间）</w:t>
      </w:r>
    </w:p>
    <w:p w14:paraId="195520F8">
      <w:pPr>
        <w:bidi w:val="0"/>
        <w:spacing w:line="360" w:lineRule="auto"/>
        <w:rPr>
          <w:highlight w:val="none"/>
        </w:rPr>
      </w:pPr>
      <w:r>
        <w:rPr>
          <w:rFonts w:hint="eastAsia"/>
          <w:highlight w:val="none"/>
        </w:rPr>
        <w:t>地点：南京市建邺区嘉陵江东街18号1栋17层1号会议室</w:t>
      </w:r>
    </w:p>
    <w:p w14:paraId="77E17EC4">
      <w:pPr>
        <w:bidi w:val="0"/>
        <w:spacing w:line="360" w:lineRule="auto"/>
        <w:rPr>
          <w:highlight w:val="none"/>
        </w:rPr>
      </w:pPr>
      <w:r>
        <w:rPr>
          <w:highlight w:val="none"/>
        </w:rPr>
        <w:t>五 、 公告期限</w:t>
      </w:r>
    </w:p>
    <w:p w14:paraId="48FE8727">
      <w:pPr>
        <w:bidi w:val="0"/>
        <w:spacing w:line="360" w:lineRule="auto"/>
        <w:rPr>
          <w:highlight w:val="none"/>
        </w:rPr>
      </w:pPr>
      <w:r>
        <w:rPr>
          <w:highlight w:val="none"/>
        </w:rPr>
        <w:t xml:space="preserve">自本公告发布之日起 5 个工作日 。 </w:t>
      </w:r>
    </w:p>
    <w:p w14:paraId="1C7CF979">
      <w:pPr>
        <w:bidi w:val="0"/>
        <w:spacing w:line="360" w:lineRule="auto"/>
        <w:rPr>
          <w:highlight w:val="none"/>
        </w:rPr>
      </w:pPr>
      <w:r>
        <w:rPr>
          <w:highlight w:val="none"/>
        </w:rPr>
        <w:t>六 、其他补充事宜</w:t>
      </w:r>
    </w:p>
    <w:p w14:paraId="0D4A9976">
      <w:pPr>
        <w:bidi w:val="0"/>
        <w:spacing w:line="360" w:lineRule="auto"/>
        <w:rPr>
          <w:highlight w:val="none"/>
        </w:rPr>
      </w:pPr>
      <w:r>
        <w:rPr>
          <w:highlight w:val="none"/>
        </w:rPr>
        <w:t>6.</w:t>
      </w:r>
      <w:r>
        <w:rPr>
          <w:rFonts w:hint="eastAsia"/>
          <w:highlight w:val="none"/>
          <w:lang w:val="en-US" w:eastAsia="zh-CN"/>
        </w:rPr>
        <w:t>1</w:t>
      </w:r>
      <w:r>
        <w:rPr>
          <w:rFonts w:hint="eastAsia"/>
          <w:highlight w:val="none"/>
        </w:rPr>
        <w:t>勘察现场或答疑：采购人不统一组织，有需要的供应商可自行勘察。</w:t>
      </w:r>
    </w:p>
    <w:p w14:paraId="44064392">
      <w:pPr>
        <w:bidi w:val="0"/>
        <w:spacing w:line="360" w:lineRule="auto"/>
        <w:rPr>
          <w:rFonts w:hint="eastAsia"/>
          <w:highlight w:val="none"/>
        </w:rPr>
      </w:pPr>
      <w:r>
        <w:rPr>
          <w:rFonts w:hint="eastAsia"/>
          <w:highlight w:val="none"/>
        </w:rPr>
        <w:t>6.</w:t>
      </w:r>
      <w:r>
        <w:rPr>
          <w:rFonts w:hint="eastAsia"/>
          <w:highlight w:val="none"/>
          <w:lang w:val="en-US" w:eastAsia="zh-CN"/>
        </w:rPr>
        <w:t>2各投标供应商可就本项目4个分包同时报名参与投标，项目评审将按分包1至分包4顺序依次进行评审，评审中已被确定为中标候选人的供应商，将不再成为后续分包评审中的排序；供应商参与多个分包投标的，响应文件应以已明确的“分包”为单位分别编制、密封、递交投标文件，否则采购人可以拒绝接收其投标文件。</w:t>
      </w:r>
    </w:p>
    <w:p w14:paraId="384147DA">
      <w:pPr>
        <w:bidi w:val="0"/>
        <w:spacing w:line="360" w:lineRule="auto"/>
        <w:rPr>
          <w:rFonts w:hint="eastAsia"/>
          <w:highlight w:val="none"/>
        </w:rPr>
      </w:pPr>
      <w:r>
        <w:rPr>
          <w:rFonts w:hint="eastAsia"/>
          <w:highlight w:val="none"/>
        </w:rPr>
        <w:t>6.</w:t>
      </w:r>
      <w:r>
        <w:rPr>
          <w:rFonts w:hint="eastAsia"/>
          <w:highlight w:val="none"/>
          <w:lang w:val="en-US" w:eastAsia="zh-CN"/>
        </w:rPr>
        <w:t>3</w:t>
      </w:r>
      <w:r>
        <w:rPr>
          <w:rFonts w:hint="eastAsia"/>
          <w:highlight w:val="none"/>
        </w:rPr>
        <w:t>响应文件份数：一式伍份（壹份正本、肆份副本），电子版响应文件壹份（一般应为PDF格式、U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开标一览表”需额外单独封装，随投标文件一并递交。</w:t>
      </w:r>
    </w:p>
    <w:p w14:paraId="2199FD08">
      <w:pPr>
        <w:bidi w:val="0"/>
        <w:rPr>
          <w:highlight w:val="none"/>
        </w:rPr>
      </w:pPr>
      <w:r>
        <w:rPr>
          <w:highlight w:val="none"/>
        </w:rPr>
        <w:t>6.</w:t>
      </w:r>
      <w:r>
        <w:rPr>
          <w:rFonts w:hint="eastAsia"/>
          <w:highlight w:val="none"/>
          <w:lang w:val="en-US" w:eastAsia="zh-CN"/>
        </w:rPr>
        <w:t>4</w:t>
      </w:r>
      <w:r>
        <w:rPr>
          <w:rFonts w:hint="eastAsia"/>
          <w:highlight w:val="none"/>
          <w:lang w:eastAsia="zh-CN"/>
        </w:rPr>
        <w:t>有关本次采购的事项若存在变动或修改，敬请及时关注“中国政府采购网”发布的信息更正公告</w:t>
      </w:r>
      <w:r>
        <w:rPr>
          <w:rFonts w:hint="eastAsia"/>
          <w:highlight w:val="none"/>
        </w:rPr>
        <w:t>。</w:t>
      </w:r>
    </w:p>
    <w:p w14:paraId="250696D4">
      <w:pPr>
        <w:bidi w:val="0"/>
      </w:pPr>
      <w:r>
        <w:rPr>
          <w:rFonts w:hint="eastAsia"/>
          <w:highlight w:val="none"/>
        </w:rPr>
        <w:t>七</w:t>
      </w:r>
      <w:r>
        <w:rPr>
          <w:highlight w:val="none"/>
        </w:rPr>
        <w:t xml:space="preserve"> 、对本次招标提出询问 ，请按以</w:t>
      </w:r>
      <w:r>
        <w:t>下方式联系</w:t>
      </w:r>
    </w:p>
    <w:p w14:paraId="6B26AFA6">
      <w:pPr>
        <w:bidi w:val="0"/>
      </w:pPr>
      <w:r>
        <w:rPr>
          <w:rFonts w:hint="eastAsia"/>
        </w:rPr>
        <w:t>7.1采购人信息</w:t>
      </w:r>
    </w:p>
    <w:p w14:paraId="4CD0F641">
      <w:pPr>
        <w:bidi w:val="0"/>
      </w:pPr>
      <w:r>
        <w:rPr>
          <w:rFonts w:hint="eastAsia"/>
        </w:rPr>
        <w:t>名称 ：江苏省消防救援总队</w:t>
      </w:r>
    </w:p>
    <w:p w14:paraId="0ED39E99">
      <w:pPr>
        <w:bidi w:val="0"/>
        <w:rPr>
          <w:rFonts w:hint="eastAsia" w:eastAsia="宋体"/>
          <w:lang w:val="en-US" w:eastAsia="zh-CN"/>
        </w:rPr>
      </w:pPr>
      <w:r>
        <w:rPr>
          <w:rFonts w:hint="eastAsia"/>
        </w:rPr>
        <w:t>联系人 ：</w:t>
      </w:r>
      <w:r>
        <w:rPr>
          <w:rFonts w:hint="eastAsia"/>
          <w:lang w:val="en-US" w:eastAsia="zh-CN"/>
        </w:rPr>
        <w:t>毛老师</w:t>
      </w:r>
    </w:p>
    <w:p w14:paraId="27085AD6">
      <w:pPr>
        <w:bidi w:val="0"/>
      </w:pPr>
      <w:r>
        <w:rPr>
          <w:rFonts w:hint="eastAsia"/>
        </w:rPr>
        <w:t>联系方式 ：025-86335337</w:t>
      </w:r>
    </w:p>
    <w:p w14:paraId="01B0123B">
      <w:pPr>
        <w:bidi w:val="0"/>
      </w:pPr>
      <w:r>
        <w:rPr>
          <w:rFonts w:hint="eastAsia"/>
        </w:rPr>
        <w:t>地址 ：南京市鼓楼区草场门大街月光广场6号</w:t>
      </w:r>
    </w:p>
    <w:p w14:paraId="579ECF23">
      <w:pPr>
        <w:bidi w:val="0"/>
      </w:pPr>
      <w:r>
        <w:rPr>
          <w:rFonts w:hint="eastAsia"/>
        </w:rPr>
        <w:t>7.2采购代理机构信息</w:t>
      </w:r>
    </w:p>
    <w:p w14:paraId="60E6EDF7">
      <w:pPr>
        <w:bidi w:val="0"/>
      </w:pPr>
      <w:r>
        <w:rPr>
          <w:rFonts w:hint="eastAsia"/>
        </w:rPr>
        <w:t>名称：正中国际项目管理集团有限公司</w:t>
      </w:r>
    </w:p>
    <w:p w14:paraId="64A7968D">
      <w:pPr>
        <w:bidi w:val="0"/>
      </w:pPr>
      <w:r>
        <w:rPr>
          <w:rFonts w:hint="eastAsia"/>
        </w:rPr>
        <w:t>地址：南京市建邺区嘉陵江东街18号1栋17层</w:t>
      </w:r>
    </w:p>
    <w:p w14:paraId="28C5A32A">
      <w:pPr>
        <w:bidi w:val="0"/>
        <w:rPr>
          <w:rFonts w:hint="default" w:eastAsia="宋体"/>
          <w:lang w:val="en-US" w:eastAsia="zh-CN"/>
        </w:rPr>
      </w:pPr>
      <w:r>
        <w:rPr>
          <w:rFonts w:hint="eastAsia"/>
        </w:rPr>
        <w:t>联系人：</w:t>
      </w:r>
      <w:r>
        <w:rPr>
          <w:rFonts w:hint="eastAsia"/>
          <w:lang w:val="en-US" w:eastAsia="zh-CN"/>
        </w:rPr>
        <w:t>骆工</w:t>
      </w:r>
    </w:p>
    <w:p w14:paraId="4C1B9B89">
      <w:pPr>
        <w:bidi w:val="0"/>
      </w:pPr>
      <w:r>
        <w:rPr>
          <w:rFonts w:hint="eastAsia"/>
        </w:rPr>
        <w:t>联系方式：</w:t>
      </w:r>
      <w:bookmarkStart w:id="0" w:name="_Toc28359010"/>
      <w:bookmarkStart w:id="1" w:name="_Toc28359087"/>
      <w:r>
        <w:rPr>
          <w:rFonts w:hint="eastAsia"/>
        </w:rPr>
        <w:t>15366062810</w:t>
      </w:r>
    </w:p>
    <w:p w14:paraId="2909736D">
      <w:pPr>
        <w:bidi w:val="0"/>
      </w:pPr>
      <w:r>
        <w:rPr>
          <w:rFonts w:hint="eastAsia"/>
        </w:rPr>
        <w:t>7.3</w:t>
      </w:r>
      <w:r>
        <w:rPr>
          <w:rFonts w:hint="eastAsia"/>
          <w:lang w:val="zh-CN"/>
        </w:rPr>
        <w:t>项目联系方式</w:t>
      </w:r>
      <w:bookmarkEnd w:id="0"/>
      <w:bookmarkEnd w:id="1"/>
    </w:p>
    <w:p w14:paraId="10F11141">
      <w:pPr>
        <w:bidi w:val="0"/>
        <w:rPr>
          <w:rFonts w:hint="eastAsia" w:eastAsia="宋体"/>
          <w:lang w:eastAsia="zh-CN"/>
        </w:rPr>
      </w:pPr>
      <w:r>
        <w:rPr>
          <w:rFonts w:hint="eastAsia"/>
        </w:rPr>
        <w:t>联系人：</w:t>
      </w:r>
      <w:r>
        <w:rPr>
          <w:rFonts w:hint="eastAsia"/>
          <w:lang w:val="en-US" w:eastAsia="zh-CN"/>
        </w:rPr>
        <w:t>骆工</w:t>
      </w:r>
    </w:p>
    <w:p w14:paraId="099F206C">
      <w:pPr>
        <w:bidi w:val="0"/>
        <w:rPr>
          <w:rFonts w:hint="eastAsia"/>
        </w:rPr>
      </w:pPr>
      <w:r>
        <w:rPr>
          <w:rFonts w:hint="eastAsia"/>
        </w:rPr>
        <w:t>联系方式：15366062810</w:t>
      </w:r>
    </w:p>
    <w:p w14:paraId="46EAA661">
      <w:pPr>
        <w:bidi w:val="0"/>
        <w:rPr>
          <w:rFonts w:hint="eastAsia"/>
        </w:rPr>
      </w:pPr>
    </w:p>
    <w:p w14:paraId="05EA68B0">
      <w:pPr>
        <w:bidi w:val="0"/>
        <w:rPr>
          <w:rFonts w:hint="eastAsia"/>
        </w:rPr>
        <w:sectPr>
          <w:pgSz w:w="11905" w:h="16838"/>
          <w:pgMar w:top="1429" w:right="1786" w:bottom="1157" w:left="1735" w:header="0" w:footer="1037" w:gutter="0"/>
          <w:cols w:space="0" w:num="1"/>
          <w:rtlGutter w:val="0"/>
          <w:docGrid w:linePitch="0" w:charSpace="0"/>
        </w:sectPr>
      </w:pPr>
    </w:p>
    <w:p w14:paraId="78B02EE9">
      <w:pPr>
        <w:pStyle w:val="26"/>
        <w:spacing w:line="360" w:lineRule="auto"/>
        <w:rPr>
          <w:rFonts w:asciiTheme="minorEastAsia" w:hAnsiTheme="minorEastAsia" w:eastAsiaTheme="minorEastAsia"/>
        </w:rPr>
      </w:pPr>
      <w:bookmarkStart w:id="2" w:name="_Toc116206881"/>
      <w:r>
        <w:rPr>
          <w:rFonts w:hint="eastAsia" w:asciiTheme="minorEastAsia" w:hAnsiTheme="minorEastAsia" w:eastAsiaTheme="minorEastAsia"/>
        </w:rPr>
        <w:t>第二章</w:t>
      </w:r>
      <w:bookmarkStart w:id="3" w:name="_Toc452625218"/>
      <w:r>
        <w:rPr>
          <w:rFonts w:hint="eastAsia" w:asciiTheme="minorEastAsia" w:hAnsiTheme="minorEastAsia" w:eastAsiaTheme="minorEastAsia"/>
        </w:rPr>
        <w:t xml:space="preserve"> </w:t>
      </w:r>
      <w:r>
        <w:rPr>
          <w:rFonts w:hint="eastAsia" w:cs="宋体" w:asciiTheme="minorEastAsia" w:hAnsiTheme="minorEastAsia"/>
        </w:rPr>
        <w:t>供应商</w:t>
      </w:r>
      <w:r>
        <w:rPr>
          <w:rFonts w:hint="eastAsia" w:asciiTheme="minorEastAsia" w:hAnsiTheme="minorEastAsia" w:eastAsiaTheme="minorEastAsia"/>
        </w:rPr>
        <w:t>须知</w:t>
      </w:r>
      <w:bookmarkEnd w:id="2"/>
      <w:bookmarkEnd w:id="3"/>
    </w:p>
    <w:p w14:paraId="75F15242">
      <w:pPr>
        <w:shd w:val="clear" w:color="auto" w:fill="FFFFFF"/>
        <w:spacing w:line="360" w:lineRule="auto"/>
        <w:ind w:firstLine="422" w:firstLineChars="200"/>
        <w:rPr>
          <w:rFonts w:asciiTheme="minorEastAsia" w:hAnsiTheme="minorEastAsia"/>
          <w:color w:val="auto"/>
        </w:rPr>
      </w:pPr>
      <w:r>
        <w:rPr>
          <w:rFonts w:hint="eastAsia" w:cs="宋体" w:asciiTheme="minorEastAsia" w:hAnsiTheme="minorEastAsia"/>
          <w:b/>
          <w:bCs/>
          <w:color w:val="auto"/>
        </w:rPr>
        <w:t>一、总则</w:t>
      </w:r>
    </w:p>
    <w:p w14:paraId="7058068A">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1</w:t>
      </w:r>
      <w:r>
        <w:rPr>
          <w:rFonts w:hint="eastAsia" w:cs="宋体" w:asciiTheme="minorEastAsia" w:hAnsiTheme="minorEastAsia"/>
          <w:b/>
          <w:bCs/>
          <w:color w:val="auto"/>
        </w:rPr>
        <w:t>、适用法律</w:t>
      </w:r>
    </w:p>
    <w:p w14:paraId="638B50C3">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1.1</w:t>
      </w:r>
      <w:r>
        <w:rPr>
          <w:rFonts w:hint="eastAsia" w:cs="宋体" w:asciiTheme="minorEastAsia" w:hAnsiTheme="minorEastAsia"/>
          <w:color w:val="auto"/>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254B29D">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2</w:t>
      </w:r>
      <w:r>
        <w:rPr>
          <w:rFonts w:hint="eastAsia" w:cs="宋体" w:asciiTheme="minorEastAsia" w:hAnsiTheme="minorEastAsia"/>
          <w:b/>
          <w:bCs/>
          <w:color w:val="auto"/>
        </w:rPr>
        <w:t>、定义</w:t>
      </w:r>
    </w:p>
    <w:p w14:paraId="265D244B">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2.1</w:t>
      </w:r>
      <w:r>
        <w:rPr>
          <w:rFonts w:hint="eastAsia" w:cs="宋体" w:asciiTheme="minorEastAsia" w:hAnsiTheme="minorEastAsia"/>
          <w:color w:val="auto"/>
        </w:rPr>
        <w:t>“采购人”是指依法进行政府采购的国家机关、事业单位、团体组织。</w:t>
      </w:r>
    </w:p>
    <w:p w14:paraId="2E31AE39">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2.2</w:t>
      </w:r>
      <w:r>
        <w:rPr>
          <w:rFonts w:hint="eastAsia" w:cs="宋体" w:asciiTheme="minorEastAsia" w:hAnsiTheme="minorEastAsia"/>
          <w:color w:val="auto"/>
        </w:rPr>
        <w:t>“供应商（投标人）”是指参加投标竞争，并符合招标文件规定资格条件的法人、其他组织或者自然人。</w:t>
      </w:r>
    </w:p>
    <w:p w14:paraId="27B4C9CE">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2.3</w:t>
      </w:r>
      <w:r>
        <w:rPr>
          <w:rFonts w:hint="eastAsia" w:cs="宋体" w:asciiTheme="minorEastAsia" w:hAnsiTheme="minorEastAsia"/>
          <w:color w:val="auto"/>
        </w:rPr>
        <w:t>“采购代理机构”是指集中采购机构和集中采购机构以外的采购代理机构，集中采购机构以外的采购代理机构，是从事采购代理业务的社会中介机构。</w:t>
      </w:r>
    </w:p>
    <w:p w14:paraId="41A76AA4">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2.4</w:t>
      </w:r>
      <w:r>
        <w:rPr>
          <w:rFonts w:hint="eastAsia" w:cs="宋体" w:asciiTheme="minorEastAsia" w:hAnsiTheme="minorEastAsia"/>
          <w:color w:val="auto"/>
        </w:rPr>
        <w:t>“货物和服务”指本招标文件中所述产品及相关服务。</w:t>
      </w:r>
    </w:p>
    <w:p w14:paraId="6BFE41C5">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2.5</w:t>
      </w:r>
      <w:r>
        <w:rPr>
          <w:rFonts w:hint="eastAsia" w:cs="宋体" w:asciiTheme="minorEastAsia" w:hAnsiTheme="minorEastAsia"/>
          <w:color w:val="auto"/>
        </w:rPr>
        <w:t>“用户或使用单位”是指使用货物，接受服务的单位。</w:t>
      </w:r>
    </w:p>
    <w:p w14:paraId="02FF6911">
      <w:pPr>
        <w:shd w:val="clear" w:color="auto" w:fill="FFFFFF"/>
        <w:spacing w:line="360" w:lineRule="auto"/>
        <w:ind w:firstLine="422" w:firstLineChars="200"/>
        <w:rPr>
          <w:rFonts w:cs="宋体" w:asciiTheme="minorEastAsia" w:hAnsiTheme="minorEastAsia"/>
          <w:b/>
          <w:bCs/>
          <w:color w:val="auto"/>
        </w:rPr>
      </w:pPr>
      <w:r>
        <w:rPr>
          <w:rFonts w:cs="宋体" w:asciiTheme="minorEastAsia" w:hAnsiTheme="minorEastAsia"/>
          <w:b/>
          <w:bCs/>
          <w:color w:val="auto"/>
        </w:rPr>
        <w:t>3</w:t>
      </w:r>
      <w:r>
        <w:rPr>
          <w:rFonts w:hint="eastAsia" w:cs="宋体" w:asciiTheme="minorEastAsia" w:hAnsiTheme="minorEastAsia"/>
          <w:b/>
          <w:bCs/>
          <w:color w:val="auto"/>
        </w:rPr>
        <w:t>、政策功能</w:t>
      </w:r>
    </w:p>
    <w:p w14:paraId="1B21FF15">
      <w:pPr>
        <w:shd w:val="clear" w:color="auto" w:fill="FFFFFF"/>
        <w:spacing w:line="360" w:lineRule="auto"/>
        <w:ind w:firstLine="420" w:firstLineChars="200"/>
        <w:rPr>
          <w:rFonts w:asciiTheme="minorEastAsia" w:hAnsiTheme="minorEastAsia"/>
          <w:color w:val="auto"/>
          <w:lang w:val="zh-CN"/>
        </w:rPr>
      </w:pPr>
      <w:r>
        <w:rPr>
          <w:rFonts w:cs="宋体" w:asciiTheme="minorEastAsia" w:hAnsiTheme="minorEastAsia"/>
          <w:color w:val="auto"/>
        </w:rPr>
        <w:t>3.1政府采购促进中小企业发展，在政府采购活动中，供应商提供的货物、工程或者服务符合《政府采购促进中小企业发展管理办法》（财库〔2020〕46号）的规定的，享受中小企业扶持政策。中小企业参加政府采购活动，应 当出具《中小企业声明函》（格式见附件），否则不得享受相关中小企业扶 持政策。（ “ 中小企业划型标准 ”详见《关于印发中小企业划型标准规定的通知》工信部联企业〔2011〕300号及《国家统计局关于印发&lt;统计上大中小 微型企业划分办法（2017）&gt;的通知》国统字〔2017〕213号） 。专门面向中小企业采购的采购包，不再执行价格评审优惠的扶持政策（中小企业是指在中华人民共和国境内依法设立的人员和业务规模较小的企业，包括中型企业、</w:t>
      </w:r>
      <w:r>
        <w:rPr>
          <w:rFonts w:ascii="宋体" w:hAnsi="宋体" w:eastAsia="宋体" w:cs="宋体"/>
          <w:spacing w:val="6"/>
          <w:sz w:val="20"/>
          <w:szCs w:val="20"/>
        </w:rPr>
        <w:t>小型企业和微型企业）。</w:t>
      </w:r>
    </w:p>
    <w:p w14:paraId="1586EEE7">
      <w:pPr>
        <w:shd w:val="clear" w:color="auto" w:fill="FFFFFF"/>
        <w:spacing w:line="360" w:lineRule="auto"/>
        <w:ind w:firstLine="420" w:firstLineChars="200"/>
        <w:rPr>
          <w:rFonts w:asciiTheme="minorEastAsia" w:hAnsiTheme="minorEastAsia"/>
          <w:color w:val="auto"/>
        </w:rPr>
      </w:pPr>
      <w:r>
        <w:rPr>
          <w:rFonts w:hint="eastAsia" w:asciiTheme="minorEastAsia" w:hAnsiTheme="minorEastAsia"/>
          <w:color w:val="auto"/>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2896B219">
      <w:pPr>
        <w:shd w:val="clear" w:color="auto" w:fill="FFFFFF"/>
        <w:spacing w:line="360" w:lineRule="auto"/>
        <w:ind w:firstLine="420" w:firstLineChars="200"/>
        <w:rPr>
          <w:rFonts w:asciiTheme="minorEastAsia" w:hAnsiTheme="minorEastAsia"/>
          <w:color w:val="auto"/>
        </w:rPr>
      </w:pPr>
      <w:r>
        <w:rPr>
          <w:rFonts w:hint="eastAsia" w:asciiTheme="minorEastAsia" w:hAnsiTheme="minorEastAsia"/>
          <w:color w:val="auto"/>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4DD578ED">
      <w:pPr>
        <w:shd w:val="clear" w:color="auto" w:fill="FFFFFF"/>
        <w:spacing w:line="360" w:lineRule="auto"/>
        <w:ind w:firstLine="420" w:firstLineChars="200"/>
        <w:rPr>
          <w:rFonts w:asciiTheme="minorEastAsia" w:hAnsiTheme="minorEastAsia"/>
          <w:color w:val="auto"/>
        </w:rPr>
      </w:pPr>
      <w:r>
        <w:rPr>
          <w:rFonts w:hint="eastAsia" w:asciiTheme="minorEastAsia" w:hAnsiTheme="minorEastAsia"/>
          <w:color w:val="auto"/>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参加政府采购活动的节能产品、环境标志产品</w:t>
      </w:r>
      <w:r>
        <w:rPr>
          <w:rFonts w:hint="eastAsia" w:cs="宋体" w:asciiTheme="minorEastAsia" w:hAnsiTheme="minorEastAsia"/>
          <w:color w:val="auto"/>
        </w:rPr>
        <w:t>供应商</w:t>
      </w:r>
      <w:r>
        <w:rPr>
          <w:rFonts w:hint="eastAsia" w:asciiTheme="minorEastAsia" w:hAnsiTheme="minorEastAsia"/>
          <w:color w:val="auto"/>
        </w:rPr>
        <w:t>应当提供国家确定的认证机构出具的、处于有效期之内的节能产品、环境标志产品认证证书。</w:t>
      </w:r>
    </w:p>
    <w:p w14:paraId="2EE5D60C">
      <w:pPr>
        <w:shd w:val="clear" w:color="auto" w:fill="FFFFFF"/>
        <w:spacing w:line="360" w:lineRule="auto"/>
        <w:ind w:firstLine="420" w:firstLineChars="200"/>
        <w:rPr>
          <w:rFonts w:asciiTheme="minorEastAsia" w:hAnsiTheme="minorEastAsia"/>
          <w:color w:val="auto"/>
        </w:rPr>
      </w:pPr>
      <w:r>
        <w:rPr>
          <w:rFonts w:hint="eastAsia" w:asciiTheme="minorEastAsia" w:hAnsiTheme="minorEastAsia"/>
          <w:color w:val="auto"/>
        </w:rPr>
        <w:t>3.5强制采购信息安全产品。参加政府采购活动的信息安全产品</w:t>
      </w:r>
      <w:r>
        <w:rPr>
          <w:rFonts w:hint="eastAsia" w:cs="宋体" w:asciiTheme="minorEastAsia" w:hAnsiTheme="minorEastAsia"/>
          <w:color w:val="auto"/>
        </w:rPr>
        <w:t>供应商</w:t>
      </w:r>
      <w:r>
        <w:rPr>
          <w:rFonts w:hint="eastAsia" w:asciiTheme="minorEastAsia" w:hAnsiTheme="minorEastAsia"/>
          <w:color w:val="auto"/>
        </w:rPr>
        <w:t>应当选择经国家认证的信息安全产品投标，并提供由国家信息安全认证中心按国家标准认证颁发的有效认证证书。</w:t>
      </w:r>
    </w:p>
    <w:p w14:paraId="5F5C28ED">
      <w:pPr>
        <w:shd w:val="clear" w:color="auto" w:fill="FFFFFF"/>
        <w:spacing w:line="360" w:lineRule="auto"/>
        <w:ind w:firstLine="420" w:firstLineChars="200"/>
        <w:rPr>
          <w:rFonts w:asciiTheme="minorEastAsia" w:hAnsiTheme="minorEastAsia"/>
          <w:color w:val="auto"/>
        </w:rPr>
      </w:pPr>
      <w:r>
        <w:rPr>
          <w:rFonts w:hint="eastAsia" w:asciiTheme="minorEastAsia" w:hAnsiTheme="minorEastAsia"/>
          <w:color w:val="auto"/>
        </w:rPr>
        <w:t>3.6未按要求提供相关材料的，不享受相关政策。</w:t>
      </w:r>
    </w:p>
    <w:p w14:paraId="6B00B0C9">
      <w:pPr>
        <w:shd w:val="clear" w:color="auto" w:fill="FFFFFF"/>
        <w:spacing w:line="360" w:lineRule="auto"/>
        <w:ind w:firstLine="422" w:firstLineChars="200"/>
        <w:rPr>
          <w:rFonts w:asciiTheme="minorEastAsia" w:hAnsiTheme="minorEastAsia"/>
          <w:color w:val="auto"/>
        </w:rPr>
      </w:pPr>
      <w:r>
        <w:rPr>
          <w:rFonts w:hint="eastAsia" w:cs="宋体" w:asciiTheme="minorEastAsia" w:hAnsiTheme="minorEastAsia"/>
          <w:b/>
          <w:bCs/>
          <w:color w:val="auto"/>
        </w:rPr>
        <w:t>二、招标文件构成</w:t>
      </w:r>
    </w:p>
    <w:p w14:paraId="075611FA">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4</w:t>
      </w:r>
      <w:r>
        <w:rPr>
          <w:rFonts w:hint="eastAsia" w:cs="宋体" w:asciiTheme="minorEastAsia" w:hAnsiTheme="minorEastAsia"/>
          <w:b/>
          <w:bCs/>
          <w:color w:val="auto"/>
        </w:rPr>
        <w:t>、招标文件组成</w:t>
      </w:r>
    </w:p>
    <w:p w14:paraId="786B62E3">
      <w:pPr>
        <w:shd w:val="clear" w:color="auto" w:fill="FFFFFF"/>
        <w:spacing w:line="360" w:lineRule="auto"/>
        <w:ind w:firstLine="420" w:firstLineChars="200"/>
        <w:rPr>
          <w:rFonts w:hint="eastAsia" w:eastAsia="宋体" w:cs="宋体" w:asciiTheme="minorEastAsia" w:hAnsiTheme="minorEastAsia"/>
          <w:color w:val="auto"/>
        </w:rPr>
      </w:pPr>
      <w:r>
        <w:rPr>
          <w:rFonts w:hint="eastAsia" w:eastAsia="宋体" w:cs="宋体" w:asciiTheme="minorEastAsia" w:hAnsiTheme="minorEastAsia"/>
          <w:color w:val="auto"/>
        </w:rPr>
        <w:t>4.1招标文件包括以下主要内容：</w:t>
      </w:r>
    </w:p>
    <w:p w14:paraId="4E14A389">
      <w:pPr>
        <w:shd w:val="clear" w:color="auto" w:fill="FFFFFF"/>
        <w:spacing w:line="360" w:lineRule="auto"/>
        <w:ind w:firstLine="420" w:firstLineChars="200"/>
        <w:rPr>
          <w:rFonts w:hint="eastAsia" w:eastAsia="宋体" w:cs="宋体" w:asciiTheme="minorEastAsia" w:hAnsiTheme="minorEastAsia"/>
          <w:color w:val="auto"/>
          <w:lang w:val="en-US" w:eastAsia="zh-CN"/>
        </w:rPr>
      </w:pPr>
      <w:r>
        <w:rPr>
          <w:rFonts w:hint="eastAsia" w:eastAsia="宋体" w:cs="宋体" w:asciiTheme="minorEastAsia" w:hAnsiTheme="minorEastAsia"/>
          <w:color w:val="auto"/>
          <w:lang w:val="en-US" w:eastAsia="zh-CN"/>
        </w:rPr>
        <w:t>4.1.1 第一章 投标邀请（招标公告）</w:t>
      </w:r>
    </w:p>
    <w:p w14:paraId="610E18F2">
      <w:pPr>
        <w:shd w:val="clear" w:color="auto" w:fill="FFFFFF"/>
        <w:spacing w:line="360" w:lineRule="auto"/>
        <w:ind w:firstLine="420" w:firstLineChars="200"/>
        <w:rPr>
          <w:rFonts w:hint="eastAsia" w:eastAsia="宋体" w:cs="宋体" w:asciiTheme="minorEastAsia" w:hAnsiTheme="minorEastAsia"/>
          <w:color w:val="auto"/>
          <w:lang w:val="en-US" w:eastAsia="zh-CN"/>
        </w:rPr>
      </w:pPr>
      <w:r>
        <w:rPr>
          <w:rFonts w:hint="eastAsia" w:eastAsia="宋体" w:cs="宋体" w:asciiTheme="minorEastAsia" w:hAnsiTheme="minorEastAsia"/>
          <w:color w:val="auto"/>
          <w:lang w:val="en-US" w:eastAsia="zh-CN"/>
        </w:rPr>
        <w:t>4.1.2 第二章 供应商须知</w:t>
      </w:r>
    </w:p>
    <w:p w14:paraId="03CF7F21">
      <w:pPr>
        <w:shd w:val="clear" w:color="auto" w:fill="FFFFFF"/>
        <w:spacing w:line="360" w:lineRule="auto"/>
        <w:ind w:firstLine="420" w:firstLineChars="200"/>
        <w:rPr>
          <w:rFonts w:hint="eastAsia" w:eastAsia="宋体" w:cs="宋体" w:asciiTheme="minorEastAsia" w:hAnsiTheme="minorEastAsia"/>
          <w:color w:val="auto"/>
          <w:lang w:val="en-US" w:eastAsia="zh-CN"/>
        </w:rPr>
      </w:pPr>
      <w:r>
        <w:rPr>
          <w:rFonts w:hint="eastAsia" w:eastAsia="宋体" w:cs="宋体" w:asciiTheme="minorEastAsia" w:hAnsiTheme="minorEastAsia"/>
          <w:color w:val="auto"/>
          <w:lang w:val="en-US" w:eastAsia="zh-CN"/>
        </w:rPr>
        <w:t>4.1.3 第三章</w:t>
      </w:r>
      <w:r>
        <w:rPr>
          <w:rFonts w:hint="eastAsia" w:cs="宋体" w:asciiTheme="minorEastAsia" w:hAnsiTheme="minorEastAsia"/>
          <w:color w:val="auto"/>
          <w:lang w:val="en-US" w:eastAsia="zh-CN"/>
        </w:rPr>
        <w:t xml:space="preserve"> </w:t>
      </w:r>
      <w:r>
        <w:rPr>
          <w:rFonts w:hint="eastAsia" w:eastAsia="宋体" w:cs="宋体" w:asciiTheme="minorEastAsia" w:hAnsiTheme="minorEastAsia"/>
          <w:color w:val="auto"/>
          <w:lang w:val="en-US" w:eastAsia="zh-CN"/>
        </w:rPr>
        <w:t>评标办法与标准</w:t>
      </w:r>
    </w:p>
    <w:p w14:paraId="2AEFF625">
      <w:pPr>
        <w:shd w:val="clear" w:color="auto" w:fill="FFFFFF"/>
        <w:spacing w:line="360" w:lineRule="auto"/>
        <w:ind w:firstLine="420" w:firstLineChars="200"/>
        <w:rPr>
          <w:rFonts w:hint="default" w:eastAsia="宋体" w:cs="宋体" w:asciiTheme="minorEastAsia" w:hAnsiTheme="minorEastAsia"/>
          <w:color w:val="auto"/>
          <w:lang w:val="en-US" w:eastAsia="zh-CN"/>
        </w:rPr>
      </w:pPr>
      <w:r>
        <w:rPr>
          <w:rFonts w:hint="eastAsia" w:eastAsia="宋体" w:cs="宋体" w:asciiTheme="minorEastAsia" w:hAnsiTheme="minorEastAsia"/>
          <w:color w:val="auto"/>
          <w:lang w:val="en-US" w:eastAsia="zh-CN"/>
        </w:rPr>
        <w:t>4.1.4 第四章 采购需求</w:t>
      </w:r>
    </w:p>
    <w:p w14:paraId="36CE8C0F">
      <w:pPr>
        <w:shd w:val="clear" w:color="auto" w:fill="FFFFFF"/>
        <w:spacing w:line="360" w:lineRule="auto"/>
        <w:ind w:firstLine="420" w:firstLineChars="200"/>
        <w:rPr>
          <w:rFonts w:hint="default" w:eastAsia="宋体" w:cs="宋体" w:asciiTheme="minorEastAsia" w:hAnsiTheme="minorEastAsia"/>
          <w:color w:val="auto"/>
          <w:lang w:val="en-US" w:eastAsia="zh-CN"/>
        </w:rPr>
      </w:pPr>
      <w:r>
        <w:rPr>
          <w:rFonts w:hint="eastAsia" w:eastAsia="宋体" w:cs="宋体" w:asciiTheme="minorEastAsia" w:hAnsiTheme="minorEastAsia"/>
          <w:color w:val="auto"/>
          <w:lang w:val="en-US" w:eastAsia="zh-CN"/>
        </w:rPr>
        <w:t>4.1.5 第五章 主要条款及格式</w:t>
      </w:r>
    </w:p>
    <w:p w14:paraId="0BC89C1A">
      <w:pPr>
        <w:shd w:val="clear" w:color="auto" w:fill="FFFFFF"/>
        <w:spacing w:line="360" w:lineRule="auto"/>
        <w:ind w:firstLine="420" w:firstLineChars="200"/>
        <w:rPr>
          <w:rFonts w:hint="default" w:eastAsia="宋体" w:cs="宋体" w:asciiTheme="minorEastAsia" w:hAnsiTheme="minorEastAsia"/>
          <w:color w:val="auto"/>
          <w:lang w:val="en-US" w:eastAsia="zh-CN"/>
        </w:rPr>
      </w:pPr>
      <w:r>
        <w:rPr>
          <w:rFonts w:hint="eastAsia" w:eastAsia="宋体" w:cs="宋体" w:asciiTheme="minorEastAsia" w:hAnsiTheme="minorEastAsia"/>
          <w:color w:val="auto"/>
          <w:lang w:val="en-US" w:eastAsia="zh-CN"/>
        </w:rPr>
        <w:t>4.1.6 第六章 附件</w:t>
      </w:r>
    </w:p>
    <w:p w14:paraId="18207886">
      <w:pPr>
        <w:shd w:val="clear" w:color="auto" w:fill="FFFFFF"/>
        <w:spacing w:line="360" w:lineRule="auto"/>
        <w:ind w:firstLine="420" w:firstLineChars="200"/>
        <w:rPr>
          <w:rFonts w:asciiTheme="minorEastAsia" w:hAnsiTheme="minorEastAsia"/>
          <w:color w:val="auto"/>
        </w:rPr>
      </w:pPr>
      <w:r>
        <w:rPr>
          <w:rFonts w:hint="eastAsia" w:eastAsia="宋体" w:cs="宋体" w:asciiTheme="minorEastAsia" w:hAnsiTheme="minorEastAsia"/>
          <w:color w:val="auto"/>
        </w:rPr>
        <w:t>4.2招标的最小单位是</w:t>
      </w:r>
      <w:r>
        <w:rPr>
          <w:rFonts w:hint="eastAsia" w:eastAsia="宋体" w:cs="宋体" w:asciiTheme="minorEastAsia" w:hAnsiTheme="minorEastAsia"/>
          <w:color w:val="auto"/>
          <w:lang w:val="en-US" w:eastAsia="zh-CN"/>
        </w:rPr>
        <w:t>包</w:t>
      </w:r>
      <w:r>
        <w:rPr>
          <w:rFonts w:hint="eastAsia" w:eastAsia="宋体" w:cs="宋体" w:asciiTheme="minorEastAsia" w:hAnsiTheme="minorEastAsia"/>
          <w:color w:val="auto"/>
        </w:rPr>
        <w:t>。</w:t>
      </w:r>
    </w:p>
    <w:p w14:paraId="7A23A16F">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4.3</w:t>
      </w:r>
      <w:r>
        <w:rPr>
          <w:rFonts w:hint="eastAsia" w:cs="宋体" w:asciiTheme="minorEastAsia" w:hAnsiTheme="minorEastAsia"/>
          <w:color w:val="auto"/>
        </w:rPr>
        <w:t>采购代理机构如果要求供应商按照招标文件规定提交备选投标方案的，供应商可以提交备选方案；否则，备选方案将被拒绝。</w:t>
      </w:r>
    </w:p>
    <w:p w14:paraId="799A3A80">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5</w:t>
      </w:r>
      <w:r>
        <w:rPr>
          <w:rFonts w:hint="eastAsia" w:cs="宋体" w:asciiTheme="minorEastAsia" w:hAnsiTheme="minorEastAsia"/>
          <w:b/>
          <w:bCs/>
          <w:color w:val="auto"/>
        </w:rPr>
        <w:t>、招标文件的澄清或者修改</w:t>
      </w:r>
    </w:p>
    <w:p w14:paraId="13F1858D">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5.1</w:t>
      </w:r>
      <w:r>
        <w:rPr>
          <w:rFonts w:hint="eastAsia" w:cs="宋体" w:asciiTheme="minorEastAsia" w:hAnsiTheme="minorEastAsia"/>
          <w:color w:val="auto"/>
        </w:rPr>
        <w:t>采购人或者采购代理机构可以对已发出的招标文件、投标邀请进行必要的澄清或者修改，但不得改变采购标的和资格条件。澄清或者修改应当在原公告发布媒体上发布澄清公告。澄清或者修改的内容为招标文件、资格预审文件、投标邀请的组成部分。</w:t>
      </w:r>
    </w:p>
    <w:p w14:paraId="4D484404">
      <w:pPr>
        <w:shd w:val="clear" w:color="auto" w:fill="FFFFFF"/>
        <w:spacing w:line="360" w:lineRule="auto"/>
        <w:ind w:firstLine="420" w:firstLineChars="200"/>
        <w:rPr>
          <w:rFonts w:asciiTheme="minorEastAsia" w:hAnsiTheme="minorEastAsia"/>
          <w:color w:val="auto"/>
        </w:rPr>
      </w:pPr>
      <w:r>
        <w:rPr>
          <w:rFonts w:hint="eastAsia" w:cs="宋体" w:asciiTheme="minorEastAsia" w:hAnsiTheme="minorEastAsia"/>
          <w:color w:val="auto"/>
        </w:rPr>
        <w:t>澄清或者修改的内容可能影响投标文件编制的，采购人或者采购代理机构应当在投标截止时间至少</w:t>
      </w:r>
      <w:r>
        <w:rPr>
          <w:rFonts w:cs="宋体" w:asciiTheme="minorEastAsia" w:hAnsiTheme="minorEastAsia"/>
          <w:color w:val="auto"/>
        </w:rPr>
        <w:t>15</w:t>
      </w:r>
      <w:r>
        <w:rPr>
          <w:rFonts w:hint="eastAsia" w:cs="宋体" w:asciiTheme="minorEastAsia" w:hAnsiTheme="minorEastAsia"/>
          <w:color w:val="auto"/>
        </w:rPr>
        <w:t>日前，以书面形式通知所有获取招标文件的潜在供应商；不足</w:t>
      </w:r>
      <w:r>
        <w:rPr>
          <w:rFonts w:cs="宋体" w:asciiTheme="minorEastAsia" w:hAnsiTheme="minorEastAsia"/>
          <w:color w:val="auto"/>
        </w:rPr>
        <w:t>15</w:t>
      </w:r>
      <w:r>
        <w:rPr>
          <w:rFonts w:hint="eastAsia" w:cs="宋体" w:asciiTheme="minorEastAsia" w:hAnsiTheme="minorEastAsia"/>
          <w:color w:val="auto"/>
        </w:rPr>
        <w:t>日的，采购人或者采购代理机构应当顺延提交投标文件的截止时间。</w:t>
      </w:r>
    </w:p>
    <w:p w14:paraId="16641F4B">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5.2</w:t>
      </w:r>
      <w:r>
        <w:rPr>
          <w:rFonts w:hint="eastAsia" w:cs="宋体" w:asciiTheme="minorEastAsia" w:hAnsiTheme="minorEastAsia"/>
          <w:color w:val="auto"/>
        </w:rPr>
        <w:t>采购人或者采购代理机构在招标文件要求提交投标文件截止时间三日前，有权决定延长投标截止时间和开标时间，并在原采购信息发布媒体上发布变更公告。</w:t>
      </w:r>
    </w:p>
    <w:p w14:paraId="2F558E5A">
      <w:pPr>
        <w:shd w:val="clear" w:color="auto" w:fill="FFFFFF"/>
        <w:spacing w:line="360" w:lineRule="auto"/>
        <w:ind w:firstLine="422" w:firstLineChars="200"/>
        <w:rPr>
          <w:rFonts w:asciiTheme="minorEastAsia" w:hAnsiTheme="minorEastAsia"/>
          <w:color w:val="auto"/>
        </w:rPr>
      </w:pPr>
      <w:r>
        <w:rPr>
          <w:rFonts w:hint="eastAsia" w:cs="宋体" w:asciiTheme="minorEastAsia" w:hAnsiTheme="minorEastAsia"/>
          <w:b/>
          <w:bCs/>
          <w:color w:val="auto"/>
        </w:rPr>
        <w:t>三、投标文件的编制</w:t>
      </w:r>
    </w:p>
    <w:p w14:paraId="28C654CD">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6</w:t>
      </w:r>
      <w:r>
        <w:rPr>
          <w:rFonts w:hint="eastAsia" w:cs="宋体" w:asciiTheme="minorEastAsia" w:hAnsiTheme="minorEastAsia"/>
          <w:b/>
          <w:bCs/>
          <w:color w:val="auto"/>
        </w:rPr>
        <w:t>、投标文件的语言、计量单位、货币和编制</w:t>
      </w:r>
    </w:p>
    <w:p w14:paraId="1EEBC49C">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6.1</w:t>
      </w:r>
      <w:r>
        <w:rPr>
          <w:rFonts w:hint="eastAsia" w:cs="宋体" w:asciiTheme="minorEastAsia" w:hAnsiTheme="minorEastAsia"/>
          <w:color w:val="auto"/>
        </w:rPr>
        <w:t>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5D731FC6">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6.2</w:t>
      </w:r>
      <w:r>
        <w:rPr>
          <w:rFonts w:hint="eastAsia" w:cs="宋体" w:asciiTheme="minorEastAsia" w:hAnsiTheme="minorEastAsia"/>
          <w:color w:val="auto"/>
        </w:rPr>
        <w:t>供应商所使用的计量单位应为国家法定计量单位。</w:t>
      </w:r>
    </w:p>
    <w:p w14:paraId="18FC5DF5">
      <w:pPr>
        <w:shd w:val="clear" w:color="auto" w:fill="FFFFFF"/>
        <w:spacing w:line="360" w:lineRule="auto"/>
        <w:ind w:firstLine="420" w:firstLineChars="200"/>
        <w:rPr>
          <w:rFonts w:cs="宋体" w:asciiTheme="minorEastAsia" w:hAnsiTheme="minorEastAsia"/>
          <w:color w:val="auto"/>
        </w:rPr>
      </w:pPr>
      <w:r>
        <w:rPr>
          <w:rFonts w:cs="宋体" w:asciiTheme="minorEastAsia" w:hAnsiTheme="minorEastAsia"/>
          <w:color w:val="auto"/>
        </w:rPr>
        <w:t>6.3</w:t>
      </w:r>
      <w:r>
        <w:rPr>
          <w:rFonts w:hint="eastAsia" w:cs="宋体" w:asciiTheme="minorEastAsia" w:hAnsiTheme="minorEastAsia"/>
          <w:color w:val="auto"/>
        </w:rPr>
        <w:t>供应商应用人民币报价。</w:t>
      </w:r>
    </w:p>
    <w:p w14:paraId="642A55CF">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6.4</w:t>
      </w:r>
      <w:r>
        <w:rPr>
          <w:rFonts w:hint="eastAsia" w:cs="宋体" w:asciiTheme="minorEastAsia" w:hAnsiTheme="minorEastAsia"/>
          <w:color w:val="auto"/>
        </w:rPr>
        <w:t>投标文件应字迹清楚、内容齐全、不得涂改。如有修改，修改处须有供应商公章或投标专用章和法定代表人或其授权的供应商代表签字。</w:t>
      </w:r>
    </w:p>
    <w:p w14:paraId="02A8A3CA">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6.5</w:t>
      </w:r>
      <w:r>
        <w:rPr>
          <w:rFonts w:hint="eastAsia" w:cs="宋体" w:asciiTheme="minorEastAsia" w:hAnsiTheme="minorEastAsia"/>
          <w:color w:val="auto"/>
        </w:rPr>
        <w:t>投标文件应按照招标文件规定的顺序，统一用</w:t>
      </w:r>
      <w:r>
        <w:rPr>
          <w:rFonts w:cs="宋体" w:asciiTheme="minorEastAsia" w:hAnsiTheme="minorEastAsia"/>
          <w:color w:val="auto"/>
        </w:rPr>
        <w:t>A4</w:t>
      </w:r>
      <w:r>
        <w:rPr>
          <w:rFonts w:hint="eastAsia" w:cs="宋体" w:asciiTheme="minorEastAsia" w:hAnsiTheme="minorEastAsia"/>
          <w:color w:val="auto"/>
        </w:rPr>
        <w:t>规格幅面打印、装订成册并编制目录，由于编排混乱导致投标文件被误读或查找不到，责任由供应商承担。</w:t>
      </w:r>
    </w:p>
    <w:p w14:paraId="1A92C4A3">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6.6</w:t>
      </w:r>
      <w:r>
        <w:rPr>
          <w:rFonts w:hint="eastAsia" w:cs="宋体" w:asciiTheme="minorEastAsia" w:hAnsiTheme="minorEastAsia"/>
          <w:color w:val="auto"/>
        </w:rPr>
        <w:t>供应商应在投标文件中写清相应的项目编号、</w:t>
      </w:r>
      <w:r>
        <w:rPr>
          <w:rFonts w:hint="eastAsia" w:cs="宋体" w:asciiTheme="minorEastAsia" w:hAnsiTheme="minorEastAsia"/>
          <w:color w:val="auto"/>
          <w:lang w:eastAsia="zh-CN"/>
        </w:rPr>
        <w:t>分包</w:t>
      </w:r>
      <w:r>
        <w:rPr>
          <w:rFonts w:hint="eastAsia" w:cs="宋体" w:asciiTheme="minorEastAsia" w:hAnsiTheme="minorEastAsia"/>
          <w:color w:val="auto"/>
        </w:rPr>
        <w:t>、项目名称、供应商全称、地址、电话、传真等。</w:t>
      </w:r>
    </w:p>
    <w:p w14:paraId="46476E87">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6.7</w:t>
      </w:r>
      <w:r>
        <w:rPr>
          <w:rFonts w:hint="eastAsia" w:cs="宋体" w:asciiTheme="minorEastAsia" w:hAnsiTheme="minorEastAsia"/>
          <w:color w:val="auto"/>
        </w:rPr>
        <w:t>供应商根据招标文件载明的标的采购项目实际情况，拟在中标后将中标项目的非主体、非关键性工作交由他人完成的，应当在投标文件中载明。</w:t>
      </w:r>
    </w:p>
    <w:p w14:paraId="406075BB">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7</w:t>
      </w:r>
      <w:r>
        <w:rPr>
          <w:rFonts w:hint="eastAsia" w:cs="宋体" w:asciiTheme="minorEastAsia" w:hAnsiTheme="minorEastAsia"/>
          <w:b/>
          <w:bCs/>
          <w:color w:val="auto"/>
        </w:rPr>
        <w:t>、投标文件的组成</w:t>
      </w:r>
    </w:p>
    <w:p w14:paraId="4A441086">
      <w:pPr>
        <w:shd w:val="clear" w:color="auto" w:fill="FFFFFF"/>
        <w:spacing w:line="360" w:lineRule="auto"/>
        <w:ind w:firstLine="420" w:firstLineChars="200"/>
        <w:rPr>
          <w:rFonts w:asciiTheme="minorEastAsia" w:hAnsiTheme="minorEastAsia"/>
          <w:b/>
          <w:color w:val="auto"/>
        </w:rPr>
      </w:pPr>
      <w:r>
        <w:rPr>
          <w:rFonts w:cs="宋体" w:asciiTheme="minorEastAsia" w:hAnsiTheme="minorEastAsia"/>
          <w:color w:val="auto"/>
        </w:rPr>
        <w:t>7.1</w:t>
      </w:r>
      <w:r>
        <w:rPr>
          <w:rFonts w:hint="eastAsia" w:cs="宋体" w:asciiTheme="minorEastAsia" w:hAnsiTheme="minorEastAsia"/>
          <w:color w:val="auto"/>
        </w:rPr>
        <w:t>供应商应当根据招标文件要求编制投标文件，投标文件应对招标文件提出的要求和条件作出实质性响应，</w:t>
      </w:r>
      <w:r>
        <w:rPr>
          <w:rFonts w:hint="eastAsia" w:cs="宋体" w:asciiTheme="minorEastAsia" w:hAnsiTheme="minorEastAsia"/>
          <w:b/>
          <w:color w:val="auto"/>
        </w:rPr>
        <w:t>并在《商务条款偏离表》和《技术规格偏离表》等处逐条标明满足与否。</w:t>
      </w:r>
    </w:p>
    <w:p w14:paraId="4068F546">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7.2</w:t>
      </w:r>
      <w:r>
        <w:rPr>
          <w:rFonts w:hint="eastAsia" w:cs="宋体" w:asciiTheme="minorEastAsia" w:hAnsiTheme="minorEastAsia"/>
          <w:color w:val="auto"/>
        </w:rPr>
        <w:t>投标文件由商务部分、技术部分、价格部分以及其他部分组成。</w:t>
      </w:r>
    </w:p>
    <w:p w14:paraId="24F6AF85">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8</w:t>
      </w:r>
      <w:r>
        <w:rPr>
          <w:rFonts w:hint="eastAsia" w:cs="宋体" w:asciiTheme="minorEastAsia" w:hAnsiTheme="minorEastAsia"/>
          <w:b/>
          <w:bCs/>
          <w:color w:val="auto"/>
        </w:rPr>
        <w:t>、投标文件的商务部分</w:t>
      </w:r>
    </w:p>
    <w:p w14:paraId="54471DEF">
      <w:pPr>
        <w:shd w:val="clear" w:color="auto" w:fill="FFFFFF"/>
        <w:spacing w:line="360" w:lineRule="auto"/>
        <w:ind w:firstLine="420" w:firstLineChars="200"/>
        <w:rPr>
          <w:rFonts w:cs="宋体" w:asciiTheme="minorEastAsia" w:hAnsiTheme="minorEastAsia"/>
          <w:color w:val="auto"/>
        </w:rPr>
      </w:pPr>
      <w:r>
        <w:rPr>
          <w:rFonts w:hint="eastAsia" w:cs="宋体" w:asciiTheme="minorEastAsia" w:hAnsiTheme="minorEastAsia"/>
          <w:color w:val="auto"/>
        </w:rPr>
        <w:t>8.1商务部分是证明供应商有资格参加投标和中标后有能力履行合同的文件，这些文件应能满足招标的要求，包括但不限于下列文件（1）-（5）所述材料如提供不全或不满足招标文件的实质性要求，评标委员会有权否决供应商的投标）：</w:t>
      </w:r>
    </w:p>
    <w:p w14:paraId="5C6BFA55">
      <w:pPr>
        <w:bidi w:val="0"/>
      </w:pPr>
      <w:r>
        <w:rPr>
          <w:rFonts w:hint="eastAsia"/>
        </w:rPr>
        <w:t>（1）投标函（投标申请及声明）（格式见附件）；</w:t>
      </w:r>
    </w:p>
    <w:p w14:paraId="3CB4D508">
      <w:pPr>
        <w:bidi w:val="0"/>
      </w:pPr>
      <w:r>
        <w:rPr>
          <w:rFonts w:hint="eastAsia"/>
        </w:rPr>
        <w:t>（2）法定代表人授权委托书格式（格式见附件）；</w:t>
      </w:r>
    </w:p>
    <w:p w14:paraId="784C642A">
      <w:pPr>
        <w:bidi w:val="0"/>
      </w:pPr>
      <w:r>
        <w:rPr>
          <w:rFonts w:hint="eastAsia"/>
        </w:rPr>
        <w:t>（3）投标货物报价表：开标一览表（格式见附件）；</w:t>
      </w:r>
    </w:p>
    <w:p w14:paraId="431D9102">
      <w:pPr>
        <w:bidi w:val="0"/>
      </w:pPr>
      <w:r>
        <w:rPr>
          <w:rFonts w:hint="eastAsia"/>
        </w:rPr>
        <w:t>（4）分项报价表格式；</w:t>
      </w:r>
    </w:p>
    <w:p w14:paraId="3558B9DC">
      <w:pPr>
        <w:bidi w:val="0"/>
      </w:pPr>
      <w:r>
        <w:rPr>
          <w:rFonts w:hint="eastAsia"/>
        </w:rPr>
        <w:t>（5）供应商资格资信证明文件：</w:t>
      </w:r>
    </w:p>
    <w:p w14:paraId="53C135DB">
      <w:pPr>
        <w:bidi w:val="0"/>
      </w:pPr>
      <w:r>
        <w:rPr>
          <w:rFonts w:hint="eastAsia"/>
        </w:rPr>
        <w:t>1) 第一章投标邀请中 2.1《中华人民共和国政府采购法》规定的资格条件证明文件；</w:t>
      </w:r>
    </w:p>
    <w:p w14:paraId="3E160302">
      <w:pPr>
        <w:bidi w:val="0"/>
      </w:pPr>
      <w:r>
        <w:rPr>
          <w:rFonts w:hint="eastAsia"/>
        </w:rPr>
        <w:t>2) 第一章投标邀请中 2.2 采购人根据采购项目的特殊要求规定的特定条件证明文件；</w:t>
      </w:r>
    </w:p>
    <w:p w14:paraId="0E541897">
      <w:pPr>
        <w:bidi w:val="0"/>
      </w:pPr>
      <w:r>
        <w:rPr>
          <w:rFonts w:hint="eastAsia"/>
        </w:rPr>
        <w:t>（6）技术条款偏离表；</w:t>
      </w:r>
    </w:p>
    <w:p w14:paraId="14C73FEB">
      <w:pPr>
        <w:bidi w:val="0"/>
        <w:ind w:left="420" w:leftChars="200" w:firstLine="0" w:firstLineChars="0"/>
      </w:pPr>
      <w:r>
        <w:rPr>
          <w:rFonts w:hint="eastAsia"/>
        </w:rPr>
        <w:t>（7）商务条款偏离表格式；</w:t>
      </w:r>
      <w:r>
        <w:rPr>
          <w:rFonts w:hint="eastAsia"/>
        </w:rPr>
        <w:cr/>
      </w:r>
      <w:r>
        <w:rPr>
          <w:rFonts w:hint="eastAsia"/>
        </w:rPr>
        <w:t>（8）技术说明与服务方案；</w:t>
      </w:r>
      <w:r>
        <w:rPr>
          <w:rFonts w:hint="eastAsia"/>
        </w:rPr>
        <w:cr/>
      </w:r>
      <w:r>
        <w:rPr>
          <w:rFonts w:hint="eastAsia"/>
        </w:rPr>
        <w:t>（9）拟参与本项目服务人员一览表；</w:t>
      </w:r>
      <w:r>
        <w:rPr>
          <w:rFonts w:hint="eastAsia"/>
        </w:rPr>
        <w:cr/>
      </w:r>
      <w:r>
        <w:rPr>
          <w:rFonts w:hint="eastAsia"/>
        </w:rPr>
        <w:t>（10）企业声明函格式；</w:t>
      </w:r>
      <w:r>
        <w:rPr>
          <w:rFonts w:hint="eastAsia"/>
        </w:rPr>
        <w:cr/>
      </w:r>
      <w:r>
        <w:rPr>
          <w:rFonts w:hint="eastAsia"/>
        </w:rPr>
        <w:t>（11）无重大违法记录声明格式；</w:t>
      </w:r>
      <w:r>
        <w:rPr>
          <w:rFonts w:hint="eastAsia"/>
        </w:rPr>
        <w:cr/>
      </w:r>
      <w:r>
        <w:rPr>
          <w:rFonts w:hint="eastAsia"/>
        </w:rPr>
        <w:t>（12） 其他（供应商认为有必要提供的声明和文件，如有，自行拟定并添加）。</w:t>
      </w:r>
    </w:p>
    <w:p w14:paraId="288B1EAB">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9</w:t>
      </w:r>
      <w:r>
        <w:rPr>
          <w:rFonts w:hint="eastAsia" w:cs="宋体" w:asciiTheme="minorEastAsia" w:hAnsiTheme="minorEastAsia"/>
          <w:b/>
          <w:bCs/>
          <w:color w:val="auto"/>
        </w:rPr>
        <w:t>、投标文件的技术部分</w:t>
      </w:r>
    </w:p>
    <w:p w14:paraId="0CA5C03B">
      <w:pPr>
        <w:spacing w:line="360" w:lineRule="auto"/>
        <w:ind w:firstLine="420" w:firstLineChars="200"/>
        <w:rPr>
          <w:rFonts w:asciiTheme="minorEastAsia" w:hAnsiTheme="minorEastAsia"/>
          <w:color w:val="auto"/>
          <w:lang w:val="zh-CN"/>
        </w:rPr>
      </w:pPr>
      <w:r>
        <w:rPr>
          <w:rFonts w:hint="eastAsia" w:cs="宋体" w:asciiTheme="minorEastAsia" w:hAnsiTheme="minorEastAsia"/>
          <w:color w:val="auto"/>
          <w:lang w:val="zh-CN"/>
        </w:rPr>
        <w:t>技术部分是证明</w:t>
      </w:r>
      <w:r>
        <w:rPr>
          <w:rFonts w:hint="eastAsia" w:cs="宋体" w:asciiTheme="minorEastAsia" w:hAnsiTheme="minorEastAsia"/>
          <w:color w:val="auto"/>
        </w:rPr>
        <w:t>供应商提供的货物和服务是合格的、并符合招标文件要求的证明文件，以及</w:t>
      </w:r>
      <w:r>
        <w:rPr>
          <w:rFonts w:hint="eastAsia" w:cs="宋体" w:asciiTheme="minorEastAsia" w:hAnsiTheme="minorEastAsia"/>
          <w:color w:val="auto"/>
          <w:lang w:val="zh-CN"/>
        </w:rPr>
        <w:t>对货物和服务的详细说明，这些文件可以是文字资料、图纸和数据等。提供的货物和服务如与招标文件要求有不符之处，应说明其差别之所在。包括但不限于下列文件：</w:t>
      </w:r>
    </w:p>
    <w:p w14:paraId="658E0DB5">
      <w:pPr>
        <w:spacing w:line="360" w:lineRule="auto"/>
        <w:ind w:firstLine="420" w:firstLineChars="200"/>
        <w:rPr>
          <w:rFonts w:asciiTheme="minorEastAsia" w:hAnsiTheme="minorEastAsia"/>
          <w:color w:val="auto"/>
          <w:lang w:val="zh-CN"/>
        </w:rPr>
      </w:pPr>
      <w:r>
        <w:rPr>
          <w:rFonts w:hint="eastAsia" w:cs="宋体" w:asciiTheme="minorEastAsia" w:hAnsiTheme="minorEastAsia"/>
          <w:color w:val="auto"/>
          <w:lang w:val="zh-CN"/>
        </w:rPr>
        <w:t>（</w:t>
      </w:r>
      <w:r>
        <w:rPr>
          <w:rFonts w:cs="宋体" w:asciiTheme="minorEastAsia" w:hAnsiTheme="minorEastAsia"/>
          <w:color w:val="auto"/>
          <w:lang w:val="zh-CN"/>
        </w:rPr>
        <w:t>1</w:t>
      </w:r>
      <w:r>
        <w:rPr>
          <w:rFonts w:hint="eastAsia" w:cs="宋体" w:asciiTheme="minorEastAsia" w:hAnsiTheme="minorEastAsia"/>
          <w:color w:val="auto"/>
          <w:lang w:val="zh-CN"/>
        </w:rPr>
        <w:t>）技术说明或服务方案；</w:t>
      </w:r>
    </w:p>
    <w:p w14:paraId="471404C7">
      <w:pPr>
        <w:spacing w:line="360" w:lineRule="auto"/>
        <w:ind w:firstLine="420" w:firstLineChars="200"/>
        <w:rPr>
          <w:rFonts w:asciiTheme="minorEastAsia" w:hAnsiTheme="minorEastAsia"/>
          <w:color w:val="auto"/>
          <w:lang w:val="zh-CN"/>
        </w:rPr>
      </w:pPr>
      <w:r>
        <w:rPr>
          <w:rFonts w:hint="eastAsia" w:cs="宋体" w:asciiTheme="minorEastAsia" w:hAnsiTheme="minorEastAsia"/>
          <w:color w:val="auto"/>
          <w:lang w:val="zh-CN"/>
        </w:rPr>
        <w:t>（</w:t>
      </w:r>
      <w:r>
        <w:rPr>
          <w:rFonts w:cs="宋体" w:asciiTheme="minorEastAsia" w:hAnsiTheme="minorEastAsia"/>
          <w:color w:val="auto"/>
          <w:lang w:val="zh-CN"/>
        </w:rPr>
        <w:t>2</w:t>
      </w:r>
      <w:r>
        <w:rPr>
          <w:rFonts w:hint="eastAsia" w:cs="宋体" w:asciiTheme="minorEastAsia" w:hAnsiTheme="minorEastAsia"/>
          <w:color w:val="auto"/>
          <w:lang w:val="zh-CN"/>
        </w:rPr>
        <w:t>）《技术条款偏离表》；</w:t>
      </w:r>
    </w:p>
    <w:p w14:paraId="4778E9F0">
      <w:pPr>
        <w:spacing w:line="360" w:lineRule="auto"/>
        <w:ind w:firstLine="420" w:firstLineChars="200"/>
        <w:rPr>
          <w:rFonts w:asciiTheme="minorEastAsia" w:hAnsiTheme="minorEastAsia"/>
          <w:color w:val="auto"/>
          <w:lang w:val="zh-CN"/>
        </w:rPr>
      </w:pPr>
      <w:r>
        <w:rPr>
          <w:rFonts w:hint="eastAsia" w:cs="宋体" w:asciiTheme="minorEastAsia" w:hAnsiTheme="minorEastAsia"/>
          <w:color w:val="auto"/>
          <w:lang w:val="zh-CN"/>
        </w:rPr>
        <w:t>（</w:t>
      </w:r>
      <w:r>
        <w:rPr>
          <w:rFonts w:cs="宋体" w:asciiTheme="minorEastAsia" w:hAnsiTheme="minorEastAsia"/>
          <w:color w:val="auto"/>
          <w:lang w:val="zh-CN"/>
        </w:rPr>
        <w:t>3</w:t>
      </w:r>
      <w:r>
        <w:rPr>
          <w:rFonts w:hint="eastAsia" w:cs="宋体" w:asciiTheme="minorEastAsia" w:hAnsiTheme="minorEastAsia"/>
          <w:color w:val="auto"/>
          <w:lang w:val="zh-CN"/>
        </w:rPr>
        <w:t>）服务承诺；</w:t>
      </w:r>
    </w:p>
    <w:p w14:paraId="7E88C557">
      <w:pPr>
        <w:spacing w:line="360" w:lineRule="auto"/>
        <w:ind w:firstLine="420" w:firstLineChars="200"/>
        <w:rPr>
          <w:rFonts w:asciiTheme="minorEastAsia" w:hAnsiTheme="minorEastAsia"/>
          <w:color w:val="auto"/>
          <w:lang w:val="zh-CN"/>
        </w:rPr>
      </w:pPr>
      <w:r>
        <w:rPr>
          <w:rFonts w:hint="eastAsia" w:cs="宋体" w:asciiTheme="minorEastAsia" w:hAnsiTheme="minorEastAsia"/>
          <w:color w:val="auto"/>
          <w:lang w:val="zh-CN"/>
        </w:rPr>
        <w:t>（</w:t>
      </w:r>
      <w:r>
        <w:rPr>
          <w:rFonts w:cs="宋体" w:asciiTheme="minorEastAsia" w:hAnsiTheme="minorEastAsia"/>
          <w:color w:val="auto"/>
          <w:lang w:val="zh-CN"/>
        </w:rPr>
        <w:t>4</w:t>
      </w:r>
      <w:r>
        <w:rPr>
          <w:rFonts w:hint="eastAsia" w:cs="宋体" w:asciiTheme="minorEastAsia" w:hAnsiTheme="minorEastAsia"/>
          <w:color w:val="auto"/>
          <w:lang w:val="zh-CN"/>
        </w:rPr>
        <w:t>）</w:t>
      </w:r>
      <w:r>
        <w:rPr>
          <w:rFonts w:hint="eastAsia" w:cs="宋体" w:asciiTheme="minorEastAsia" w:hAnsiTheme="minorEastAsia"/>
          <w:color w:val="auto"/>
        </w:rPr>
        <w:t>供应商</w:t>
      </w:r>
      <w:r>
        <w:rPr>
          <w:rFonts w:hint="eastAsia" w:cs="宋体" w:asciiTheme="minorEastAsia" w:hAnsiTheme="minorEastAsia"/>
          <w:color w:val="auto"/>
          <w:lang w:val="zh-CN"/>
        </w:rPr>
        <w:t>拟投入本项目的设备、人员情况一览表；</w:t>
      </w:r>
    </w:p>
    <w:p w14:paraId="239B7E2D">
      <w:pPr>
        <w:spacing w:line="360" w:lineRule="auto"/>
        <w:ind w:firstLine="420" w:firstLineChars="200"/>
        <w:rPr>
          <w:rFonts w:asciiTheme="minorEastAsia" w:hAnsiTheme="minorEastAsia"/>
          <w:color w:val="auto"/>
          <w:lang w:val="zh-CN"/>
        </w:rPr>
      </w:pPr>
      <w:r>
        <w:rPr>
          <w:rFonts w:hint="eastAsia" w:cs="宋体" w:asciiTheme="minorEastAsia" w:hAnsiTheme="minorEastAsia"/>
          <w:color w:val="auto"/>
          <w:lang w:val="zh-CN"/>
        </w:rPr>
        <w:t>（</w:t>
      </w:r>
      <w:r>
        <w:rPr>
          <w:rFonts w:cs="宋体" w:asciiTheme="minorEastAsia" w:hAnsiTheme="minorEastAsia"/>
          <w:color w:val="auto"/>
          <w:lang w:val="zh-CN"/>
        </w:rPr>
        <w:t>5</w:t>
      </w:r>
      <w:r>
        <w:rPr>
          <w:rFonts w:hint="eastAsia" w:cs="宋体" w:asciiTheme="minorEastAsia" w:hAnsiTheme="minorEastAsia"/>
          <w:color w:val="auto"/>
          <w:lang w:val="zh-CN"/>
        </w:rPr>
        <w:t>）供应商认为需要提供的其他技术资料。</w:t>
      </w:r>
    </w:p>
    <w:p w14:paraId="5257E068">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10</w:t>
      </w:r>
      <w:r>
        <w:rPr>
          <w:rFonts w:hint="eastAsia" w:cs="宋体" w:asciiTheme="minorEastAsia" w:hAnsiTheme="minorEastAsia"/>
          <w:b/>
          <w:bCs/>
          <w:color w:val="auto"/>
        </w:rPr>
        <w:t>、投标文件的价格部分</w:t>
      </w:r>
    </w:p>
    <w:p w14:paraId="71026F7F">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10.1</w:t>
      </w:r>
      <w:r>
        <w:rPr>
          <w:rFonts w:hint="eastAsia" w:cs="宋体" w:asciiTheme="minorEastAsia" w:hAnsiTheme="minorEastAsia"/>
          <w:color w:val="auto"/>
        </w:rPr>
        <w:t>价格部分是对采购标的价格构成的说明，招标文件如无特别说明，仅接受一个价格。</w:t>
      </w:r>
    </w:p>
    <w:p w14:paraId="793716BA">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10.2</w:t>
      </w:r>
      <w:r>
        <w:rPr>
          <w:rFonts w:hint="eastAsia" w:cs="宋体" w:asciiTheme="minorEastAsia" w:hAnsiTheme="minorEastAsia"/>
          <w:color w:val="auto"/>
        </w:rPr>
        <w:t>报价应包含本次招标标的有关的所有费用</w:t>
      </w:r>
      <w:r>
        <w:rPr>
          <w:rFonts w:hint="eastAsia" w:cs="宋体" w:asciiTheme="minorEastAsia" w:hAnsiTheme="minorEastAsia"/>
          <w:color w:val="auto"/>
          <w:lang w:val="zh-CN"/>
        </w:rPr>
        <w:t>，以及技术资料、支付给员工的工资和国家强制缴纳的各种社会保障资金</w:t>
      </w:r>
      <w:r>
        <w:rPr>
          <w:rFonts w:hint="eastAsia" w:cs="宋体" w:asciiTheme="minorEastAsia" w:hAnsiTheme="minorEastAsia"/>
          <w:color w:val="auto"/>
        </w:rPr>
        <w:t>，以及供应商认为需要的其他费用等</w:t>
      </w:r>
      <w:r>
        <w:rPr>
          <w:rFonts w:hint="eastAsia" w:cs="宋体" w:asciiTheme="minorEastAsia" w:hAnsiTheme="minorEastAsia"/>
          <w:b/>
          <w:bCs/>
          <w:color w:val="auto"/>
        </w:rPr>
        <w:t>。</w:t>
      </w:r>
    </w:p>
    <w:p w14:paraId="26630059">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10.3</w:t>
      </w:r>
      <w:r>
        <w:rPr>
          <w:rFonts w:hint="eastAsia" w:cs="宋体" w:asciiTheme="minorEastAsia" w:hAnsiTheme="minorEastAsia"/>
          <w:color w:val="auto"/>
        </w:rPr>
        <w:t>供应商的任何错漏、优惠、竞争性报价不得作为减轻责任、减少服务、增加收费、降低质量的理由。</w:t>
      </w:r>
    </w:p>
    <w:p w14:paraId="7BBF859C">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10.4</w:t>
      </w:r>
      <w:r>
        <w:rPr>
          <w:rFonts w:hint="eastAsia" w:cs="宋体" w:asciiTheme="minorEastAsia" w:hAnsiTheme="minorEastAsia"/>
          <w:color w:val="auto"/>
        </w:rPr>
        <w:t>根据《政府采购货物和服务招标投标管理办法》（财政部令第87号）第六十条规定，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703B86A2">
      <w:pPr>
        <w:shd w:val="clear" w:color="auto" w:fill="FFFFFF"/>
        <w:spacing w:line="360" w:lineRule="auto"/>
        <w:ind w:firstLine="420" w:firstLineChars="200"/>
        <w:rPr>
          <w:rFonts w:cs="宋体" w:asciiTheme="minorEastAsia" w:hAnsiTheme="minorEastAsia"/>
          <w:color w:val="auto"/>
          <w:lang w:val="zh-CN"/>
        </w:rPr>
      </w:pPr>
      <w:r>
        <w:rPr>
          <w:rFonts w:cs="宋体" w:asciiTheme="minorEastAsia" w:hAnsiTheme="minorEastAsia"/>
          <w:color w:val="auto"/>
        </w:rPr>
        <w:t>10.5</w:t>
      </w:r>
      <w:r>
        <w:rPr>
          <w:rFonts w:hint="eastAsia" w:cs="宋体" w:asciiTheme="minorEastAsia" w:hAnsiTheme="minorEastAsia"/>
          <w:color w:val="auto"/>
        </w:rPr>
        <w:t>供应商</w:t>
      </w:r>
      <w:r>
        <w:rPr>
          <w:rFonts w:hint="eastAsia" w:cs="宋体" w:asciiTheme="minorEastAsia" w:hAnsiTheme="minorEastAsia"/>
          <w:color w:val="auto"/>
          <w:lang w:val="zh-CN"/>
        </w:rPr>
        <w:t>应在《开标一览表》、《分项报价》等标明投标货物和服务等的单价、总价以及分项报价。</w:t>
      </w:r>
      <w:r>
        <w:rPr>
          <w:rFonts w:hint="eastAsia" w:cs="宋体" w:asciiTheme="minorEastAsia" w:hAnsiTheme="minorEastAsia"/>
          <w:color w:val="auto"/>
        </w:rPr>
        <w:t>供应商</w:t>
      </w:r>
      <w:r>
        <w:rPr>
          <w:rFonts w:hint="eastAsia" w:cs="宋体" w:asciiTheme="minorEastAsia" w:hAnsiTheme="minorEastAsia"/>
          <w:color w:val="auto"/>
          <w:lang w:val="zh-CN"/>
        </w:rPr>
        <w:t>符合本须知3.1条所述情形的，须在《开标一览表》、《分项报价》中注明。</w:t>
      </w:r>
    </w:p>
    <w:p w14:paraId="0BA74056">
      <w:pPr>
        <w:shd w:val="clear" w:color="auto" w:fill="FFFFFF"/>
        <w:spacing w:line="360" w:lineRule="auto"/>
        <w:ind w:firstLine="420" w:firstLineChars="200"/>
        <w:rPr>
          <w:rFonts w:cs="宋体" w:asciiTheme="minorEastAsia" w:hAnsiTheme="minorEastAsia"/>
          <w:color w:val="auto"/>
        </w:rPr>
      </w:pPr>
      <w:r>
        <w:rPr>
          <w:rFonts w:hint="eastAsia" w:cs="宋体" w:asciiTheme="minorEastAsia" w:hAnsiTheme="minorEastAsia"/>
          <w:color w:val="auto"/>
        </w:rPr>
        <w:t>10.6</w:t>
      </w:r>
      <w:r>
        <w:rPr>
          <w:rFonts w:cs="宋体" w:asciiTheme="minorEastAsia" w:hAnsiTheme="minorEastAsia"/>
          <w:color w:val="auto"/>
        </w:rPr>
        <w:t>供应商应充分考虑到市场价格变动，以及项目实施过程中的不可预见因素，一旦成交，总价格不变。如果有漏项，视同让利。</w:t>
      </w:r>
    </w:p>
    <w:p w14:paraId="59B313E9">
      <w:pPr>
        <w:spacing w:line="360" w:lineRule="auto"/>
        <w:ind w:firstLine="422" w:firstLineChars="200"/>
        <w:rPr>
          <w:rFonts w:asciiTheme="minorEastAsia" w:hAnsiTheme="minorEastAsia"/>
          <w:color w:val="auto"/>
        </w:rPr>
      </w:pPr>
      <w:r>
        <w:rPr>
          <w:rFonts w:cs="宋体" w:asciiTheme="minorEastAsia" w:hAnsiTheme="minorEastAsia"/>
          <w:b/>
          <w:bCs/>
          <w:color w:val="auto"/>
        </w:rPr>
        <w:t>10.</w:t>
      </w:r>
      <w:r>
        <w:rPr>
          <w:rFonts w:hint="eastAsia" w:cs="宋体" w:asciiTheme="minorEastAsia" w:hAnsiTheme="minorEastAsia"/>
          <w:b/>
          <w:bCs/>
          <w:color w:val="auto"/>
        </w:rPr>
        <w:t>7本项目预算为：</w:t>
      </w:r>
      <w:r>
        <w:rPr>
          <w:rFonts w:hint="eastAsia" w:cs="宋体" w:asciiTheme="minorEastAsia" w:hAnsiTheme="minorEastAsia"/>
          <w:bCs/>
          <w:color w:val="auto"/>
        </w:rPr>
        <w:t>详见第一章</w:t>
      </w:r>
      <w:r>
        <w:rPr>
          <w:rFonts w:hint="eastAsia" w:cs="宋体" w:asciiTheme="minorEastAsia" w:hAnsiTheme="minorEastAsia"/>
          <w:color w:val="auto"/>
        </w:rPr>
        <w:t>。</w:t>
      </w:r>
    </w:p>
    <w:p w14:paraId="4C46BEE7">
      <w:pPr>
        <w:shd w:val="clear" w:color="auto" w:fill="FFFFFF"/>
        <w:spacing w:line="360" w:lineRule="auto"/>
        <w:ind w:firstLine="422" w:firstLineChars="200"/>
        <w:rPr>
          <w:rFonts w:asciiTheme="minorEastAsia" w:hAnsiTheme="minorEastAsia"/>
          <w:color w:val="auto"/>
          <w:highlight w:val="none"/>
        </w:rPr>
      </w:pPr>
      <w:r>
        <w:rPr>
          <w:rFonts w:cs="宋体" w:asciiTheme="minorEastAsia" w:hAnsiTheme="minorEastAsia"/>
          <w:b/>
          <w:bCs/>
          <w:color w:val="auto"/>
        </w:rPr>
        <w:t>11</w:t>
      </w:r>
      <w:r>
        <w:rPr>
          <w:rFonts w:hint="eastAsia" w:cs="宋体" w:asciiTheme="minorEastAsia" w:hAnsiTheme="minorEastAsia"/>
          <w:b/>
          <w:bCs/>
          <w:color w:val="auto"/>
        </w:rPr>
        <w:t>、投标文件的</w:t>
      </w:r>
      <w:r>
        <w:rPr>
          <w:rFonts w:hint="eastAsia" w:cs="宋体" w:asciiTheme="minorEastAsia" w:hAnsiTheme="minorEastAsia"/>
          <w:b/>
          <w:bCs/>
          <w:color w:val="auto"/>
          <w:highlight w:val="none"/>
        </w:rPr>
        <w:t>其他部分</w:t>
      </w:r>
    </w:p>
    <w:p w14:paraId="7EF8D4C8">
      <w:pPr>
        <w:shd w:val="clear" w:color="auto" w:fill="FFFFFF"/>
        <w:spacing w:line="360" w:lineRule="auto"/>
        <w:ind w:firstLine="420" w:firstLineChars="200"/>
        <w:rPr>
          <w:rFonts w:asciiTheme="minorEastAsia" w:hAnsiTheme="minorEastAsia"/>
          <w:color w:val="auto"/>
          <w:highlight w:val="none"/>
        </w:rPr>
      </w:pPr>
      <w:r>
        <w:rPr>
          <w:rFonts w:cs="宋体" w:asciiTheme="minorEastAsia" w:hAnsiTheme="minorEastAsia"/>
          <w:color w:val="auto"/>
          <w:highlight w:val="none"/>
        </w:rPr>
        <w:t>11.1</w:t>
      </w:r>
      <w:r>
        <w:rPr>
          <w:rFonts w:hint="eastAsia" w:cs="宋体" w:asciiTheme="minorEastAsia" w:hAnsiTheme="minorEastAsia"/>
          <w:color w:val="auto"/>
          <w:highlight w:val="none"/>
        </w:rPr>
        <w:t>其他部分由供应商根据编制投标文件需要提供的其他相关文件组成。</w:t>
      </w:r>
    </w:p>
    <w:p w14:paraId="6555B366">
      <w:pPr>
        <w:shd w:val="clear" w:color="auto" w:fill="FFFFFF"/>
        <w:spacing w:line="360" w:lineRule="auto"/>
        <w:ind w:firstLine="422" w:firstLineChars="200"/>
        <w:rPr>
          <w:rFonts w:asciiTheme="minorEastAsia" w:hAnsiTheme="minorEastAsia"/>
          <w:b/>
          <w:bCs/>
          <w:color w:val="auto"/>
          <w:highlight w:val="none"/>
        </w:rPr>
      </w:pPr>
      <w:r>
        <w:rPr>
          <w:rFonts w:cs="宋体" w:asciiTheme="minorEastAsia" w:hAnsiTheme="minorEastAsia"/>
          <w:b/>
          <w:bCs/>
          <w:color w:val="auto"/>
          <w:highlight w:val="none"/>
        </w:rPr>
        <w:t>12</w:t>
      </w:r>
      <w:r>
        <w:rPr>
          <w:rFonts w:hint="eastAsia" w:cs="宋体" w:asciiTheme="minorEastAsia" w:hAnsiTheme="minorEastAsia"/>
          <w:b/>
          <w:bCs/>
          <w:color w:val="auto"/>
          <w:highlight w:val="none"/>
        </w:rPr>
        <w:t>、投标保证金：</w:t>
      </w:r>
      <w:r>
        <w:rPr>
          <w:rFonts w:hint="eastAsia" w:cs="宋体" w:asciiTheme="minorEastAsia" w:hAnsiTheme="minorEastAsia"/>
          <w:bCs/>
          <w:color w:val="auto"/>
          <w:highlight w:val="none"/>
        </w:rPr>
        <w:t>无</w:t>
      </w:r>
    </w:p>
    <w:p w14:paraId="409A05A2">
      <w:pPr>
        <w:shd w:val="clear" w:color="auto" w:fill="FFFFFF"/>
        <w:spacing w:line="360" w:lineRule="auto"/>
        <w:ind w:firstLine="422" w:firstLineChars="200"/>
        <w:rPr>
          <w:rFonts w:asciiTheme="minorEastAsia" w:hAnsiTheme="minorEastAsia"/>
          <w:b/>
          <w:bCs/>
          <w:color w:val="auto"/>
          <w:highlight w:val="none"/>
        </w:rPr>
      </w:pPr>
      <w:r>
        <w:rPr>
          <w:rFonts w:cs="宋体" w:asciiTheme="minorEastAsia" w:hAnsiTheme="minorEastAsia"/>
          <w:b/>
          <w:bCs/>
          <w:color w:val="auto"/>
          <w:highlight w:val="none"/>
        </w:rPr>
        <w:t>13</w:t>
      </w:r>
      <w:r>
        <w:rPr>
          <w:rFonts w:hint="eastAsia" w:cs="宋体" w:asciiTheme="minorEastAsia" w:hAnsiTheme="minorEastAsia"/>
          <w:b/>
          <w:bCs/>
          <w:color w:val="auto"/>
          <w:highlight w:val="none"/>
        </w:rPr>
        <w:t>、投标有效期</w:t>
      </w:r>
    </w:p>
    <w:p w14:paraId="1F4C1340">
      <w:pPr>
        <w:shd w:val="clear" w:color="auto" w:fill="FFFFFF"/>
        <w:spacing w:line="360" w:lineRule="auto"/>
        <w:ind w:firstLine="420" w:firstLineChars="200"/>
        <w:rPr>
          <w:rFonts w:asciiTheme="minorEastAsia" w:hAnsiTheme="minorEastAsia"/>
          <w:b/>
          <w:color w:val="auto"/>
        </w:rPr>
      </w:pPr>
      <w:r>
        <w:rPr>
          <w:rFonts w:cs="宋体" w:asciiTheme="minorEastAsia" w:hAnsiTheme="minorEastAsia"/>
          <w:color w:val="auto"/>
          <w:highlight w:val="none"/>
        </w:rPr>
        <w:t>13.1</w:t>
      </w:r>
      <w:r>
        <w:rPr>
          <w:rFonts w:hint="eastAsia" w:cs="宋体" w:asciiTheme="minorEastAsia" w:hAnsiTheme="minorEastAsia"/>
          <w:color w:val="auto"/>
          <w:highlight w:val="none"/>
        </w:rPr>
        <w:t>自开标之日起</w:t>
      </w:r>
      <w:r>
        <w:rPr>
          <w:rFonts w:cs="宋体" w:asciiTheme="minorEastAsia" w:hAnsiTheme="minorEastAsia"/>
          <w:bCs/>
          <w:color w:val="auto"/>
          <w:highlight w:val="none"/>
        </w:rPr>
        <w:t>90</w:t>
      </w:r>
      <w:r>
        <w:rPr>
          <w:rFonts w:hint="eastAsia" w:cs="宋体" w:asciiTheme="minorEastAsia" w:hAnsiTheme="minorEastAsia"/>
          <w:color w:val="auto"/>
          <w:highlight w:val="none"/>
        </w:rPr>
        <w:t>天内投标有效</w:t>
      </w:r>
      <w:r>
        <w:rPr>
          <w:rFonts w:hint="eastAsia" w:cs="宋体" w:asciiTheme="minorEastAsia" w:hAnsiTheme="minorEastAsia"/>
          <w:bCs/>
          <w:color w:val="auto"/>
          <w:highlight w:val="none"/>
        </w:rPr>
        <w:t>，投标有效期从提交投标文件的截止之日起算。</w:t>
      </w:r>
      <w:r>
        <w:rPr>
          <w:rFonts w:hint="eastAsia" w:cs="宋体" w:asciiTheme="minorEastAsia" w:hAnsiTheme="minorEastAsia"/>
          <w:b/>
          <w:bCs/>
          <w:color w:val="auto"/>
          <w:highlight w:val="none"/>
        </w:rPr>
        <w:t>投标文件中承诺的投标有效期应当</w:t>
      </w:r>
      <w:r>
        <w:rPr>
          <w:rFonts w:hint="eastAsia" w:cs="宋体" w:asciiTheme="minorEastAsia" w:hAnsiTheme="minorEastAsia"/>
          <w:b/>
          <w:bCs/>
          <w:color w:val="auto"/>
        </w:rPr>
        <w:t>不少于招标文件中载明的投标有效期。</w:t>
      </w:r>
    </w:p>
    <w:p w14:paraId="2D437806">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13.2</w:t>
      </w:r>
      <w:r>
        <w:rPr>
          <w:rFonts w:hint="eastAsia" w:cs="宋体" w:asciiTheme="minorEastAsia" w:hAnsiTheme="minorEastAsia"/>
          <w:color w:val="auto"/>
        </w:rPr>
        <w:t>特殊情况下，在原投标有效期截止之前，采购代理机构可要求供应商同意延长投标有效期，这种要求与答复均应以书面形式提交，供应商可拒绝这种要求</w:t>
      </w:r>
      <w:r>
        <w:rPr>
          <w:rFonts w:hint="eastAsia" w:cs="宋体" w:asciiTheme="minorEastAsia" w:hAnsiTheme="minorEastAsia"/>
          <w:color w:val="auto"/>
          <w:lang w:eastAsia="zh-CN"/>
        </w:rPr>
        <w:t>，</w:t>
      </w:r>
      <w:r>
        <w:rPr>
          <w:rFonts w:hint="eastAsia" w:cs="宋体" w:asciiTheme="minorEastAsia" w:hAnsiTheme="minorEastAsia"/>
          <w:color w:val="auto"/>
          <w:lang w:val="en-US" w:eastAsia="zh-CN"/>
        </w:rPr>
        <w:t>但其投标文件不再有效</w:t>
      </w:r>
      <w:r>
        <w:rPr>
          <w:rFonts w:hint="eastAsia" w:cs="宋体" w:asciiTheme="minorEastAsia" w:hAnsiTheme="minorEastAsia"/>
          <w:color w:val="auto"/>
        </w:rPr>
        <w:t>。接受延长投标有效期的供应商将不会要求和允许修正其投标。</w:t>
      </w:r>
    </w:p>
    <w:p w14:paraId="38A442FF">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14</w:t>
      </w:r>
      <w:r>
        <w:rPr>
          <w:rFonts w:hint="eastAsia" w:cs="宋体" w:asciiTheme="minorEastAsia" w:hAnsiTheme="minorEastAsia"/>
          <w:b/>
          <w:bCs/>
          <w:color w:val="auto"/>
        </w:rPr>
        <w:t>、投标文件签署</w:t>
      </w:r>
    </w:p>
    <w:p w14:paraId="5BFD0720">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14.1</w:t>
      </w:r>
      <w:r>
        <w:rPr>
          <w:rFonts w:hint="eastAsia" w:cs="宋体" w:asciiTheme="minorEastAsia" w:hAnsiTheme="minorEastAsia"/>
          <w:color w:val="auto"/>
        </w:rPr>
        <w:t>投标文件的纸质文件应由供应商法人代表或经正式授权并对供应商有约束力的委托代理人签字。</w:t>
      </w:r>
    </w:p>
    <w:p w14:paraId="34BDAC7D">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15</w:t>
      </w:r>
      <w:r>
        <w:rPr>
          <w:rFonts w:hint="eastAsia" w:cs="宋体" w:asciiTheme="minorEastAsia" w:hAnsiTheme="minorEastAsia"/>
          <w:b/>
          <w:bCs/>
          <w:color w:val="auto"/>
        </w:rPr>
        <w:t>、投标费用</w:t>
      </w:r>
    </w:p>
    <w:p w14:paraId="0850EEFD">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15.1</w:t>
      </w:r>
      <w:r>
        <w:rPr>
          <w:rFonts w:hint="eastAsia" w:cs="宋体" w:asciiTheme="minorEastAsia" w:hAnsiTheme="minorEastAsia"/>
          <w:color w:val="auto"/>
        </w:rPr>
        <w:t>供应商应承担所有与准备和参加投标有关的费用，无论采购结果如何，采购代理机构和采购人在任何情况下均无义务和责任承担这些费用。</w:t>
      </w:r>
    </w:p>
    <w:p w14:paraId="3C2CECE9">
      <w:pPr>
        <w:spacing w:line="360" w:lineRule="auto"/>
        <w:ind w:firstLine="422" w:firstLineChars="200"/>
        <w:rPr>
          <w:rFonts w:ascii="Times New Roman" w:hAnsi="Times New Roman" w:eastAsia="宋体" w:cs="Times New Roman"/>
          <w:color w:val="auto"/>
          <w:lang w:val="zh-CN"/>
        </w:rPr>
      </w:pPr>
      <w:r>
        <w:rPr>
          <w:rFonts w:hint="eastAsia" w:cs="宋体" w:asciiTheme="minorEastAsia" w:hAnsiTheme="minorEastAsia"/>
          <w:b/>
          <w:bCs/>
          <w:color w:val="auto"/>
        </w:rPr>
        <w:t>15.2招标代理服务费：</w:t>
      </w:r>
      <w:r>
        <w:rPr>
          <w:rFonts w:hint="eastAsia" w:ascii="宋体" w:hAnsi="宋体"/>
          <w:color w:val="auto"/>
        </w:rPr>
        <w:t>本次招标，代理服务费按照国家发改委《国家发展改革委员会关于降低部分建设项目收费标准规范收费行为等有关问题的通知》（发改价格（2011）534号）标准的50%进行计算，</w:t>
      </w:r>
      <w:r>
        <w:rPr>
          <w:rFonts w:hint="eastAsia" w:ascii="宋体"/>
          <w:sz w:val="21"/>
          <w:szCs w:val="21"/>
        </w:rPr>
        <w:t>不足2000元按2000元计取</w:t>
      </w:r>
      <w:r>
        <w:rPr>
          <w:rFonts w:ascii="宋体"/>
          <w:sz w:val="21"/>
          <w:szCs w:val="21"/>
        </w:rPr>
        <w:t>。</w:t>
      </w:r>
      <w:r>
        <w:rPr>
          <w:rFonts w:hint="eastAsia" w:ascii="宋体" w:hAnsi="宋体"/>
          <w:color w:val="auto"/>
        </w:rPr>
        <w:t>各</w:t>
      </w:r>
      <w:r>
        <w:rPr>
          <w:rFonts w:hint="eastAsia"/>
          <w:color w:val="auto"/>
          <w:lang w:eastAsia="zh-CN"/>
        </w:rPr>
        <w:t>分包</w:t>
      </w:r>
      <w:r>
        <w:rPr>
          <w:rFonts w:hint="eastAsia" w:ascii="宋体" w:hAnsi="宋体"/>
          <w:color w:val="auto"/>
        </w:rPr>
        <w:t>中标供应商在领取中标通知书前向采购代理机构支付各</w:t>
      </w:r>
      <w:r>
        <w:rPr>
          <w:rFonts w:hint="eastAsia"/>
          <w:color w:val="auto"/>
          <w:lang w:eastAsia="zh-CN"/>
        </w:rPr>
        <w:t>分包</w:t>
      </w:r>
      <w:r>
        <w:rPr>
          <w:rFonts w:hint="eastAsia" w:ascii="宋体" w:hAnsi="宋体"/>
          <w:color w:val="auto"/>
        </w:rPr>
        <w:t>招标代理服务费。本项费用无需在投标报价表中单列。评审专家费由采购人支付。</w:t>
      </w:r>
    </w:p>
    <w:p w14:paraId="072CB2B9">
      <w:pPr>
        <w:shd w:val="clear" w:color="auto" w:fill="FFFFFF"/>
        <w:spacing w:line="360" w:lineRule="auto"/>
        <w:ind w:firstLine="422" w:firstLineChars="200"/>
        <w:rPr>
          <w:rFonts w:asciiTheme="minorEastAsia" w:hAnsiTheme="minorEastAsia"/>
          <w:color w:val="auto"/>
        </w:rPr>
      </w:pPr>
      <w:r>
        <w:rPr>
          <w:rFonts w:hint="eastAsia" w:cs="宋体" w:asciiTheme="minorEastAsia" w:hAnsiTheme="minorEastAsia"/>
          <w:b/>
          <w:bCs/>
          <w:color w:val="auto"/>
        </w:rPr>
        <w:t>四、投标文件的递交</w:t>
      </w:r>
    </w:p>
    <w:p w14:paraId="58CAD174">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16</w:t>
      </w:r>
      <w:r>
        <w:rPr>
          <w:rFonts w:hint="eastAsia" w:cs="宋体" w:asciiTheme="minorEastAsia" w:hAnsiTheme="minorEastAsia"/>
          <w:b/>
          <w:bCs/>
          <w:color w:val="auto"/>
        </w:rPr>
        <w:t>、投标文件的密封和递交</w:t>
      </w:r>
    </w:p>
    <w:p w14:paraId="0CF60A75">
      <w:pPr>
        <w:shd w:val="clear" w:color="auto" w:fill="FFFFFF"/>
        <w:spacing w:line="360" w:lineRule="auto"/>
        <w:ind w:firstLine="420" w:firstLineChars="200"/>
        <w:rPr>
          <w:rFonts w:cs="宋体" w:asciiTheme="minorEastAsia" w:hAnsiTheme="minorEastAsia"/>
          <w:color w:val="auto"/>
        </w:rPr>
      </w:pPr>
      <w:r>
        <w:rPr>
          <w:rFonts w:hint="eastAsia" w:cs="宋体" w:asciiTheme="minorEastAsia" w:hAnsiTheme="minorEastAsia"/>
          <w:color w:val="auto"/>
        </w:rPr>
        <w:t>16.</w:t>
      </w:r>
      <w:r>
        <w:rPr>
          <w:rFonts w:hint="eastAsia" w:cs="宋体" w:asciiTheme="minorEastAsia" w:hAnsiTheme="minorEastAsia"/>
          <w:color w:val="auto"/>
          <w:lang w:val="en-US" w:eastAsia="zh-CN"/>
        </w:rPr>
        <w:t>1</w:t>
      </w:r>
      <w:r>
        <w:rPr>
          <w:rFonts w:hint="eastAsia" w:cs="宋体" w:asciiTheme="minorEastAsia" w:hAnsiTheme="minorEastAsia"/>
          <w:color w:val="auto"/>
        </w:rPr>
        <w:t>13.1 外层包封应写明项目名称、项目编号、供应商名称，法定代表人签字并加盖法定代表人印鉴和响应单位公章，注明比选前不得开封，包封的粘缝加盖单位公章和法人代表名章。不论供应商成交与否，响应文件均不退回。</w:t>
      </w:r>
    </w:p>
    <w:p w14:paraId="6FB2FDFF">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17</w:t>
      </w:r>
      <w:r>
        <w:rPr>
          <w:rFonts w:hint="eastAsia" w:cs="宋体" w:asciiTheme="minorEastAsia" w:hAnsiTheme="minorEastAsia"/>
          <w:b/>
          <w:bCs/>
          <w:color w:val="auto"/>
        </w:rPr>
        <w:t>、有下列情形的投标文件将被拒收：</w:t>
      </w:r>
    </w:p>
    <w:p w14:paraId="35D6D822">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17.1</w:t>
      </w:r>
      <w:r>
        <w:rPr>
          <w:rFonts w:hint="eastAsia" w:cs="宋体" w:asciiTheme="minorEastAsia" w:hAnsiTheme="minorEastAsia"/>
          <w:color w:val="auto"/>
        </w:rPr>
        <w:t>逾期送达的；</w:t>
      </w:r>
    </w:p>
    <w:p w14:paraId="2CE63153">
      <w:pPr>
        <w:shd w:val="clear" w:color="auto" w:fill="FFFFFF"/>
        <w:spacing w:line="360" w:lineRule="auto"/>
        <w:ind w:firstLine="420" w:firstLineChars="200"/>
        <w:rPr>
          <w:rFonts w:hint="eastAsia" w:cs="宋体" w:asciiTheme="minorEastAsia" w:hAnsiTheme="minorEastAsia"/>
          <w:color w:val="auto"/>
        </w:rPr>
      </w:pPr>
      <w:r>
        <w:rPr>
          <w:rFonts w:hint="eastAsia" w:cs="宋体" w:asciiTheme="minorEastAsia" w:hAnsiTheme="minorEastAsia"/>
          <w:color w:val="auto"/>
        </w:rPr>
        <w:t>17.2未按照招标文件要求密封的；</w:t>
      </w:r>
    </w:p>
    <w:p w14:paraId="24A2AC8A">
      <w:pPr>
        <w:shd w:val="clear" w:color="auto" w:fill="FFFFFF"/>
        <w:spacing w:line="360" w:lineRule="auto"/>
        <w:ind w:firstLine="420" w:firstLineChars="200"/>
        <w:rPr>
          <w:rFonts w:hint="default" w:eastAsia="宋体" w:cs="宋体" w:asciiTheme="minorEastAsia" w:hAnsiTheme="minorEastAsia"/>
          <w:color w:val="auto"/>
          <w:lang w:val="en-US" w:eastAsia="zh-CN"/>
        </w:rPr>
      </w:pPr>
      <w:r>
        <w:rPr>
          <w:rFonts w:hint="eastAsia" w:cs="宋体" w:asciiTheme="minorEastAsia" w:hAnsiTheme="minorEastAsia"/>
          <w:color w:val="auto"/>
          <w:lang w:val="en-US" w:eastAsia="zh-CN"/>
        </w:rPr>
        <w:t>17.3法律、法规和招标文件规定的其他拒收情形。</w:t>
      </w:r>
    </w:p>
    <w:p w14:paraId="7195FCDA">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18</w:t>
      </w:r>
      <w:r>
        <w:rPr>
          <w:rFonts w:hint="eastAsia" w:cs="宋体" w:asciiTheme="minorEastAsia" w:hAnsiTheme="minorEastAsia"/>
          <w:b/>
          <w:bCs/>
          <w:color w:val="auto"/>
        </w:rPr>
        <w:t>、投标文件的修改和撤回</w:t>
      </w:r>
    </w:p>
    <w:p w14:paraId="7CF87DC0">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18.1</w:t>
      </w:r>
      <w:r>
        <w:rPr>
          <w:rFonts w:hint="eastAsia" w:cs="宋体" w:asciiTheme="minorEastAsia" w:hAnsiTheme="minorEastAsia"/>
          <w:color w:val="auto"/>
        </w:rPr>
        <w:t>供应商在投标截止时间前，可以对所递交的投标文件进行补充、修改或者撤回，并书面通知采购人或者采购代理机构。补充、修改的内容应当按照招标文件要求签署、盖章、密封后，作为投标文件的组成部分。</w:t>
      </w:r>
    </w:p>
    <w:p w14:paraId="5897B6AA">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18.2</w:t>
      </w:r>
      <w:r>
        <w:rPr>
          <w:rFonts w:hint="eastAsia" w:cs="宋体" w:asciiTheme="minorEastAsia" w:hAnsiTheme="minorEastAsia"/>
          <w:color w:val="auto"/>
        </w:rPr>
        <w:t>投标截止时间之后，投标文件不得撤回；</w:t>
      </w:r>
      <w:r>
        <w:rPr>
          <w:rFonts w:asciiTheme="minorEastAsia" w:hAnsiTheme="minorEastAsia"/>
          <w:color w:val="auto"/>
        </w:rPr>
        <w:t xml:space="preserve"> </w:t>
      </w:r>
    </w:p>
    <w:p w14:paraId="169CD437">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19</w:t>
      </w:r>
      <w:r>
        <w:rPr>
          <w:rFonts w:hint="eastAsia" w:cs="宋体" w:asciiTheme="minorEastAsia" w:hAnsiTheme="minorEastAsia"/>
          <w:b/>
          <w:bCs/>
          <w:color w:val="auto"/>
        </w:rPr>
        <w:t>、诚实信用</w:t>
      </w:r>
    </w:p>
    <w:p w14:paraId="0CD1AE56">
      <w:pPr>
        <w:shd w:val="clear" w:color="auto" w:fill="FFFFFF"/>
        <w:spacing w:line="360" w:lineRule="auto"/>
        <w:ind w:firstLine="420" w:firstLineChars="200"/>
        <w:rPr>
          <w:rFonts w:asciiTheme="minorEastAsia" w:hAnsiTheme="minorEastAsia"/>
          <w:color w:val="auto"/>
        </w:rPr>
      </w:pPr>
      <w:r>
        <w:rPr>
          <w:rFonts w:cs="宋体" w:asciiTheme="minorEastAsia" w:hAnsiTheme="minorEastAsia"/>
          <w:color w:val="auto"/>
        </w:rPr>
        <w:t>19.1</w:t>
      </w:r>
      <w:r>
        <w:rPr>
          <w:rFonts w:hint="eastAsia" w:cs="宋体" w:asciiTheme="minorEastAsia" w:hAnsiTheme="minorEastAsia"/>
          <w:color w:val="auto"/>
        </w:rPr>
        <w:t>供应商应当遵循公平竞争的原则，不得恶意串通，不得妨碍其他供应商的竞争行为，不得损害采购人或者其他供应商的合法权益。</w:t>
      </w:r>
    </w:p>
    <w:p w14:paraId="039EF48E">
      <w:pPr>
        <w:shd w:val="clear" w:color="auto" w:fill="FFFFFF"/>
        <w:spacing w:line="360" w:lineRule="auto"/>
        <w:ind w:firstLine="420" w:firstLineChars="200"/>
        <w:rPr>
          <w:rFonts w:cs="宋体" w:asciiTheme="minorEastAsia" w:hAnsiTheme="minorEastAsia"/>
          <w:color w:val="auto"/>
        </w:rPr>
      </w:pPr>
      <w:r>
        <w:rPr>
          <w:rFonts w:hint="eastAsia" w:cs="宋体" w:asciiTheme="minorEastAsia" w:hAnsiTheme="minorEastAsia"/>
          <w:color w:val="auto"/>
        </w:rPr>
        <w:t>19.2在评标过程中发现供应商有《政府采购货物和服务招标投标管理办法》第三十七条情形的，评标委员会应当认定其投标无效，并书面报告本级财政部门。</w:t>
      </w:r>
    </w:p>
    <w:p w14:paraId="467DE7DD">
      <w:pPr>
        <w:shd w:val="clear" w:color="auto" w:fill="FFFFFF"/>
        <w:spacing w:line="360" w:lineRule="auto"/>
        <w:ind w:firstLine="422" w:firstLineChars="200"/>
        <w:rPr>
          <w:rFonts w:asciiTheme="minorEastAsia" w:hAnsiTheme="minorEastAsia"/>
          <w:color w:val="auto"/>
        </w:rPr>
      </w:pPr>
      <w:r>
        <w:rPr>
          <w:rFonts w:hint="eastAsia" w:cs="宋体" w:asciiTheme="minorEastAsia" w:hAnsiTheme="minorEastAsia"/>
          <w:b/>
          <w:bCs/>
          <w:color w:val="auto"/>
        </w:rPr>
        <w:t>五、开标、评标与定标</w:t>
      </w:r>
    </w:p>
    <w:p w14:paraId="58A6C64B">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20</w:t>
      </w:r>
      <w:r>
        <w:rPr>
          <w:rFonts w:hint="eastAsia" w:cs="宋体" w:asciiTheme="minorEastAsia" w:hAnsiTheme="minorEastAsia"/>
          <w:b/>
          <w:bCs/>
          <w:color w:val="auto"/>
        </w:rPr>
        <w:t>、开标</w:t>
      </w:r>
    </w:p>
    <w:p w14:paraId="4F2C66E1">
      <w:pPr>
        <w:shd w:val="clear" w:color="auto" w:fill="FFFFFF"/>
        <w:spacing w:line="360" w:lineRule="auto"/>
        <w:ind w:firstLine="420" w:firstLineChars="200"/>
        <w:rPr>
          <w:rFonts w:cs="宋体" w:asciiTheme="minorEastAsia" w:hAnsiTheme="minorEastAsia"/>
          <w:color w:val="auto"/>
        </w:rPr>
      </w:pPr>
      <w:r>
        <w:rPr>
          <w:rFonts w:cs="宋体" w:asciiTheme="minorEastAsia" w:hAnsiTheme="minorEastAsia"/>
          <w:color w:val="auto"/>
        </w:rPr>
        <w:t>20.1</w:t>
      </w:r>
      <w:r>
        <w:rPr>
          <w:rFonts w:hint="eastAsia" w:cs="宋体" w:asciiTheme="minorEastAsia" w:hAnsiTheme="minorEastAsia"/>
          <w:color w:val="auto"/>
        </w:rPr>
        <w:t>采购代理机构将在招标文件确定的时间和地点进行开标。请投标人在投标截止时间前在招标文件规定的接收地点递交纸质投标文件正本和样品实物，并做好登记。</w:t>
      </w:r>
    </w:p>
    <w:p w14:paraId="45CBCA28">
      <w:pPr>
        <w:shd w:val="clear" w:color="auto" w:fill="FFFFFF"/>
        <w:spacing w:line="360" w:lineRule="auto"/>
        <w:ind w:firstLine="420" w:firstLineChars="200"/>
        <w:rPr>
          <w:rFonts w:cs="宋体" w:asciiTheme="minorEastAsia" w:hAnsiTheme="minorEastAsia"/>
          <w:color w:val="auto"/>
        </w:rPr>
      </w:pPr>
      <w:r>
        <w:rPr>
          <w:rFonts w:hint="eastAsia" w:cs="宋体" w:asciiTheme="minorEastAsia" w:hAnsiTheme="minorEastAsia"/>
          <w:color w:val="auto"/>
        </w:rPr>
        <w:t>20.</w:t>
      </w:r>
      <w:r>
        <w:rPr>
          <w:rFonts w:hint="eastAsia" w:cs="宋体" w:asciiTheme="minorEastAsia" w:hAnsiTheme="minorEastAsia"/>
          <w:color w:val="auto"/>
          <w:lang w:val="en-US" w:eastAsia="zh-CN"/>
        </w:rPr>
        <w:t>2</w:t>
      </w:r>
      <w:r>
        <w:rPr>
          <w:rFonts w:hint="eastAsia" w:cs="宋体" w:asciiTheme="minorEastAsia" w:hAnsiTheme="minorEastAsia"/>
          <w:color w:val="auto"/>
        </w:rPr>
        <w:t>供应商不足3家的</w:t>
      </w:r>
      <w:r>
        <w:rPr>
          <w:rFonts w:hint="eastAsia" w:cs="宋体" w:asciiTheme="minorEastAsia" w:hAnsiTheme="minorEastAsia"/>
          <w:color w:val="auto"/>
          <w:lang w:val="en-US" w:eastAsia="zh-CN"/>
        </w:rPr>
        <w:t>分包</w:t>
      </w:r>
      <w:r>
        <w:rPr>
          <w:rFonts w:hint="eastAsia" w:cs="宋体" w:asciiTheme="minorEastAsia" w:hAnsiTheme="minorEastAsia"/>
          <w:color w:val="auto"/>
        </w:rPr>
        <w:t>，不得开标。</w:t>
      </w:r>
    </w:p>
    <w:p w14:paraId="29CAB88D">
      <w:pPr>
        <w:shd w:val="clear" w:color="auto" w:fill="FFFFFF"/>
        <w:spacing w:line="360" w:lineRule="auto"/>
        <w:ind w:firstLine="420" w:firstLineChars="200"/>
        <w:rPr>
          <w:rFonts w:hint="eastAsia" w:eastAsia="宋体" w:cs="宋体" w:asciiTheme="minorEastAsia" w:hAnsiTheme="minorEastAsia"/>
          <w:color w:val="auto"/>
          <w:lang w:val="en-US" w:eastAsia="zh-CN"/>
        </w:rPr>
      </w:pPr>
      <w:r>
        <w:rPr>
          <w:rFonts w:hint="eastAsia" w:cs="宋体" w:asciiTheme="minorEastAsia" w:hAnsiTheme="minorEastAsia"/>
          <w:color w:val="auto"/>
        </w:rPr>
        <w:t>20.</w:t>
      </w:r>
      <w:r>
        <w:rPr>
          <w:rFonts w:hint="eastAsia" w:cs="宋体" w:asciiTheme="minorEastAsia" w:hAnsiTheme="minorEastAsia"/>
          <w:color w:val="auto"/>
          <w:lang w:val="en-US" w:eastAsia="zh-CN"/>
        </w:rPr>
        <w:t>3</w:t>
      </w:r>
      <w:r>
        <w:rPr>
          <w:rFonts w:hint="eastAsia" w:cs="宋体" w:asciiTheme="minorEastAsia" w:hAnsiTheme="minorEastAsia"/>
          <w:color w:val="auto"/>
        </w:rPr>
        <w:t>开标过程由采购代理机构负责记录，由参加开标的各供应商代表签字确认后随</w:t>
      </w:r>
      <w:r>
        <w:rPr>
          <w:rFonts w:hint="eastAsia" w:ascii="宋体" w:hAnsi="宋体" w:eastAsia="宋体" w:cs="宋体"/>
          <w:color w:val="auto"/>
        </w:rPr>
        <w:t>招标</w:t>
      </w:r>
      <w:r>
        <w:rPr>
          <w:rFonts w:ascii="宋体" w:hAnsi="宋体" w:eastAsia="宋体" w:cs="宋体"/>
          <w:color w:val="auto"/>
        </w:rPr>
        <w:t>文件</w:t>
      </w:r>
      <w:r>
        <w:rPr>
          <w:rFonts w:hint="eastAsia" w:cs="宋体" w:asciiTheme="minorEastAsia" w:hAnsiTheme="minorEastAsia"/>
          <w:color w:val="auto"/>
        </w:rPr>
        <w:t>一并存档</w:t>
      </w:r>
      <w:r>
        <w:rPr>
          <w:rFonts w:hint="eastAsia" w:cs="宋体" w:asciiTheme="minorEastAsia" w:hAnsiTheme="minorEastAsia"/>
          <w:color w:val="auto"/>
          <w:lang w:eastAsia="zh-CN"/>
        </w:rPr>
        <w:t>。</w:t>
      </w:r>
    </w:p>
    <w:p w14:paraId="5B238203">
      <w:pPr>
        <w:shd w:val="clear" w:color="auto" w:fill="FFFFFF"/>
        <w:spacing w:line="360" w:lineRule="auto"/>
        <w:ind w:firstLine="420" w:firstLineChars="200"/>
        <w:rPr>
          <w:rFonts w:cs="宋体" w:asciiTheme="minorEastAsia" w:hAnsiTheme="minorEastAsia"/>
          <w:color w:val="auto"/>
        </w:rPr>
      </w:pPr>
      <w:r>
        <w:rPr>
          <w:rFonts w:hint="eastAsia" w:cs="宋体" w:asciiTheme="minorEastAsia" w:hAnsiTheme="minorEastAsia"/>
          <w:color w:val="auto"/>
        </w:rPr>
        <w:t>供应商代表对开标过程和开标记录有疑义，以及认为采购人、采购代理机构相关工作人员有需要回避的情形的，应在开标过程中提出询问或者回避申请。采购人、采购代理机构对供应商代表提出的询问或者回避申请及时处理。</w:t>
      </w:r>
    </w:p>
    <w:p w14:paraId="0BE93D4C">
      <w:pPr>
        <w:shd w:val="clear" w:color="auto" w:fill="FFFFFF"/>
        <w:spacing w:line="360" w:lineRule="auto"/>
        <w:ind w:firstLine="420" w:firstLineChars="200"/>
        <w:rPr>
          <w:rFonts w:cs="宋体" w:asciiTheme="minorEastAsia" w:hAnsiTheme="minorEastAsia"/>
          <w:color w:val="auto"/>
        </w:rPr>
      </w:pPr>
      <w:r>
        <w:rPr>
          <w:rFonts w:hint="eastAsia" w:cs="宋体" w:asciiTheme="minorEastAsia" w:hAnsiTheme="minorEastAsia"/>
          <w:color w:val="auto"/>
        </w:rPr>
        <w:t>20.</w:t>
      </w:r>
      <w:r>
        <w:rPr>
          <w:rFonts w:hint="eastAsia" w:cs="宋体" w:asciiTheme="minorEastAsia" w:hAnsiTheme="minorEastAsia"/>
          <w:color w:val="auto"/>
          <w:lang w:val="en-US" w:eastAsia="zh-CN"/>
        </w:rPr>
        <w:t>4</w:t>
      </w:r>
      <w:r>
        <w:rPr>
          <w:rFonts w:hint="eastAsia" w:cs="宋体" w:asciiTheme="minorEastAsia" w:hAnsiTheme="minorEastAsia"/>
          <w:color w:val="auto"/>
        </w:rPr>
        <w:t>供应商</w:t>
      </w:r>
      <w:r>
        <w:rPr>
          <w:rFonts w:hint="eastAsia" w:cs="宋体" w:asciiTheme="minorEastAsia" w:hAnsiTheme="minorEastAsia"/>
          <w:color w:val="auto"/>
          <w:lang w:val="en-US" w:eastAsia="zh-CN"/>
        </w:rPr>
        <w:t>未参加开标</w:t>
      </w:r>
      <w:r>
        <w:rPr>
          <w:rFonts w:hint="eastAsia" w:cs="宋体" w:asciiTheme="minorEastAsia" w:hAnsiTheme="minorEastAsia"/>
          <w:color w:val="auto"/>
        </w:rPr>
        <w:t>的，视同认可开标结果。</w:t>
      </w:r>
    </w:p>
    <w:p w14:paraId="6BE53E88">
      <w:pPr>
        <w:shd w:val="clear" w:color="auto" w:fill="FFFFFF"/>
        <w:spacing w:line="360" w:lineRule="auto"/>
        <w:ind w:firstLine="420" w:firstLineChars="200"/>
        <w:rPr>
          <w:rFonts w:cs="宋体" w:asciiTheme="minorEastAsia" w:hAnsiTheme="minorEastAsia"/>
          <w:color w:val="auto"/>
        </w:rPr>
      </w:pPr>
      <w:r>
        <w:rPr>
          <w:rFonts w:hint="eastAsia" w:cs="宋体" w:asciiTheme="minorEastAsia" w:hAnsiTheme="minorEastAsia"/>
          <w:color w:val="auto"/>
        </w:rPr>
        <w:t>20.</w:t>
      </w:r>
      <w:r>
        <w:rPr>
          <w:rFonts w:hint="eastAsia" w:cs="宋体" w:asciiTheme="minorEastAsia" w:hAnsiTheme="minorEastAsia"/>
          <w:color w:val="auto"/>
          <w:lang w:val="en-US" w:eastAsia="zh-CN"/>
        </w:rPr>
        <w:t>5</w:t>
      </w:r>
      <w:r>
        <w:rPr>
          <w:rFonts w:hint="eastAsia" w:cs="宋体" w:asciiTheme="minorEastAsia" w:hAnsiTheme="minorEastAsia"/>
          <w:color w:val="auto"/>
        </w:rPr>
        <w:t>公开招标数额标准以上的采购项目，投标截止后供应商不足3家</w:t>
      </w:r>
      <w:r>
        <w:rPr>
          <w:rFonts w:hint="eastAsia" w:cs="宋体" w:asciiTheme="minorEastAsia" w:hAnsiTheme="minorEastAsia"/>
          <w:color w:val="auto"/>
          <w:lang w:val="en-US" w:eastAsia="zh-CN"/>
        </w:rPr>
        <w:t>的分包</w:t>
      </w:r>
      <w:r>
        <w:rPr>
          <w:rFonts w:hint="eastAsia" w:cs="宋体" w:asciiTheme="minorEastAsia" w:hAnsiTheme="minorEastAsia"/>
          <w:color w:val="auto"/>
        </w:rPr>
        <w:t>或者通过资格审查或符合性审查的供应商不足3家的</w:t>
      </w:r>
      <w:r>
        <w:rPr>
          <w:rFonts w:hint="eastAsia" w:cs="宋体" w:asciiTheme="minorEastAsia" w:hAnsiTheme="minorEastAsia"/>
          <w:color w:val="auto"/>
          <w:lang w:val="en-US" w:eastAsia="zh-CN"/>
        </w:rPr>
        <w:t>分包</w:t>
      </w:r>
      <w:r>
        <w:rPr>
          <w:rFonts w:hint="eastAsia" w:cs="宋体" w:asciiTheme="minorEastAsia" w:hAnsiTheme="minorEastAsia"/>
          <w:color w:val="auto"/>
        </w:rPr>
        <w:t>，除采购任务取消情形外，按照以下方式处理：</w:t>
      </w:r>
    </w:p>
    <w:p w14:paraId="174E6C9F">
      <w:pPr>
        <w:shd w:val="clear" w:color="auto" w:fill="FFFFFF"/>
        <w:spacing w:line="360" w:lineRule="auto"/>
        <w:ind w:firstLine="420" w:firstLineChars="200"/>
        <w:rPr>
          <w:rFonts w:cs="宋体" w:asciiTheme="minorEastAsia" w:hAnsiTheme="minorEastAsia"/>
          <w:color w:val="auto"/>
        </w:rPr>
      </w:pPr>
      <w:r>
        <w:rPr>
          <w:rFonts w:hint="eastAsia" w:cs="宋体" w:asciiTheme="minorEastAsia" w:hAnsiTheme="minorEastAsia"/>
          <w:color w:val="auto"/>
        </w:rPr>
        <w:t>（1）招标文件存在不合理条款或者招标程序不符合规定的，采购人、采购代理机构改正后依法重新招标；</w:t>
      </w:r>
    </w:p>
    <w:p w14:paraId="65C08872">
      <w:pPr>
        <w:shd w:val="clear" w:color="auto" w:fill="FFFFFF"/>
        <w:spacing w:line="360" w:lineRule="auto"/>
        <w:ind w:firstLine="420" w:firstLineChars="200"/>
        <w:rPr>
          <w:rFonts w:asciiTheme="minorEastAsia" w:hAnsiTheme="minorEastAsia"/>
          <w:color w:val="auto"/>
        </w:rPr>
      </w:pPr>
      <w:r>
        <w:rPr>
          <w:rFonts w:hint="eastAsia" w:cs="宋体" w:asciiTheme="minorEastAsia" w:hAnsiTheme="minorEastAsia"/>
          <w:color w:val="auto"/>
        </w:rPr>
        <w:t>（2）招标文件没有不合理条款、招标程序符合规定，需要采用其他采购</w:t>
      </w:r>
      <w:r>
        <w:rPr>
          <w:rFonts w:hint="eastAsia" w:cs="宋体" w:asciiTheme="minorEastAsia" w:hAnsiTheme="minorEastAsia"/>
          <w:color w:val="auto"/>
          <w:lang w:val="en-US" w:eastAsia="zh-CN"/>
        </w:rPr>
        <w:t>方</w:t>
      </w:r>
      <w:r>
        <w:rPr>
          <w:rFonts w:hint="eastAsia" w:cs="宋体" w:asciiTheme="minorEastAsia" w:hAnsiTheme="minorEastAsia"/>
          <w:color w:val="auto"/>
        </w:rPr>
        <w:t>式采购的，采购人依法报财政部门批准，经批准后，可变更为其他采购</w:t>
      </w:r>
      <w:r>
        <w:rPr>
          <w:rFonts w:hint="eastAsia" w:cs="宋体" w:asciiTheme="minorEastAsia" w:hAnsiTheme="minorEastAsia"/>
          <w:color w:val="auto"/>
          <w:lang w:val="en-US" w:eastAsia="zh-CN"/>
        </w:rPr>
        <w:t>方</w:t>
      </w:r>
      <w:r>
        <w:rPr>
          <w:rFonts w:hint="eastAsia" w:cs="宋体" w:asciiTheme="minorEastAsia" w:hAnsiTheme="minorEastAsia"/>
          <w:color w:val="auto"/>
        </w:rPr>
        <w:t>式采购。本次招标文件中对供应商资格条件要求、技术要求和商务等要求，将作为其他采购</w:t>
      </w:r>
      <w:r>
        <w:rPr>
          <w:rFonts w:hint="eastAsia" w:cs="宋体" w:asciiTheme="minorEastAsia" w:hAnsiTheme="minorEastAsia"/>
          <w:color w:val="auto"/>
          <w:lang w:val="en-US" w:eastAsia="zh-CN"/>
        </w:rPr>
        <w:t>方</w:t>
      </w:r>
      <w:r>
        <w:rPr>
          <w:rFonts w:hint="eastAsia" w:cs="宋体" w:asciiTheme="minorEastAsia" w:hAnsiTheme="minorEastAsia"/>
          <w:color w:val="auto"/>
        </w:rPr>
        <w:t>式采购的基本要求和谈判依据。</w:t>
      </w:r>
    </w:p>
    <w:p w14:paraId="2175BC2C">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21</w:t>
      </w:r>
      <w:r>
        <w:rPr>
          <w:rFonts w:hint="eastAsia" w:cs="宋体" w:asciiTheme="minorEastAsia" w:hAnsiTheme="minorEastAsia"/>
          <w:b/>
          <w:bCs/>
          <w:color w:val="auto"/>
        </w:rPr>
        <w:t>、评标</w:t>
      </w:r>
    </w:p>
    <w:p w14:paraId="6C82BB18">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21.1</w:t>
      </w:r>
      <w:r>
        <w:rPr>
          <w:rFonts w:hint="eastAsia" w:cs="宋体" w:asciiTheme="minorEastAsia" w:hAnsiTheme="minorEastAsia"/>
          <w:b/>
          <w:bCs/>
          <w:color w:val="auto"/>
        </w:rPr>
        <w:t>评标委员会</w:t>
      </w:r>
    </w:p>
    <w:p w14:paraId="3936CDCC">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21.1.1</w:t>
      </w:r>
      <w:r>
        <w:rPr>
          <w:rFonts w:hint="eastAsia" w:cs="宋体" w:asciiTheme="minorEastAsia" w:hAnsiTheme="minorEastAsia"/>
          <w:color w:val="auto"/>
        </w:rPr>
        <w:t>评标委员会负责具体评标事务，并独立履行下列职责：</w:t>
      </w:r>
    </w:p>
    <w:p w14:paraId="4C925E90">
      <w:pPr>
        <w:shd w:val="clear" w:color="auto" w:fill="FFFFFF"/>
        <w:spacing w:line="360" w:lineRule="auto"/>
        <w:ind w:firstLine="420" w:firstLineChars="200"/>
        <w:rPr>
          <w:rFonts w:asciiTheme="minorEastAsia" w:hAnsiTheme="minorEastAsia"/>
          <w:color w:val="auto"/>
        </w:rPr>
      </w:pPr>
      <w:r>
        <w:rPr>
          <w:rFonts w:hint="eastAsia" w:cs="宋体" w:asciiTheme="minorEastAsia" w:hAnsiTheme="minorEastAsia"/>
          <w:color w:val="auto"/>
        </w:rPr>
        <w:t>（1）审查、评价投标文件是否符合招标文件的商务、技术等实质性要求；</w:t>
      </w:r>
    </w:p>
    <w:p w14:paraId="45F47054">
      <w:pPr>
        <w:shd w:val="clear" w:color="auto" w:fill="FFFFFF"/>
        <w:spacing w:line="360" w:lineRule="auto"/>
        <w:ind w:firstLine="420" w:firstLineChars="200"/>
        <w:rPr>
          <w:rFonts w:asciiTheme="minorEastAsia" w:hAnsiTheme="minorEastAsia"/>
          <w:color w:val="auto"/>
        </w:rPr>
      </w:pPr>
      <w:r>
        <w:rPr>
          <w:rFonts w:hint="eastAsia" w:cs="宋体" w:asciiTheme="minorEastAsia" w:hAnsiTheme="minorEastAsia"/>
          <w:color w:val="auto"/>
        </w:rPr>
        <w:t>（2）要求供应商对投标文件有关事项作出澄清或者说明；</w:t>
      </w:r>
    </w:p>
    <w:p w14:paraId="3DE2E4D6">
      <w:pPr>
        <w:shd w:val="clear" w:color="auto" w:fill="FFFFFF"/>
        <w:spacing w:line="360" w:lineRule="auto"/>
        <w:ind w:firstLine="420" w:firstLineChars="200"/>
        <w:rPr>
          <w:rFonts w:asciiTheme="minorEastAsia" w:hAnsiTheme="minorEastAsia"/>
          <w:color w:val="auto"/>
        </w:rPr>
      </w:pPr>
      <w:r>
        <w:rPr>
          <w:rFonts w:hint="eastAsia" w:cs="宋体" w:asciiTheme="minorEastAsia" w:hAnsiTheme="minorEastAsia"/>
          <w:color w:val="auto"/>
        </w:rPr>
        <w:t>（3）对投标文件进行比较和评价；</w:t>
      </w:r>
    </w:p>
    <w:p w14:paraId="6A988808">
      <w:pPr>
        <w:shd w:val="clear" w:color="auto" w:fill="FFFFFF"/>
        <w:spacing w:line="360" w:lineRule="auto"/>
        <w:ind w:firstLine="420" w:firstLineChars="200"/>
        <w:rPr>
          <w:rFonts w:asciiTheme="minorEastAsia" w:hAnsiTheme="minorEastAsia"/>
          <w:color w:val="auto"/>
        </w:rPr>
      </w:pPr>
      <w:r>
        <w:rPr>
          <w:rFonts w:hint="eastAsia" w:cs="宋体" w:asciiTheme="minorEastAsia" w:hAnsiTheme="minorEastAsia"/>
          <w:color w:val="auto"/>
        </w:rPr>
        <w:t>（4）推荐中标候选人名单，或根据采购人委托直接确定</w:t>
      </w:r>
      <w:r>
        <w:rPr>
          <w:rFonts w:hint="eastAsia" w:ascii="宋体" w:hAnsi="宋体"/>
          <w:color w:val="auto"/>
        </w:rPr>
        <w:t>中标供应商</w:t>
      </w:r>
      <w:r>
        <w:rPr>
          <w:rFonts w:hint="eastAsia" w:cs="宋体" w:asciiTheme="minorEastAsia" w:hAnsiTheme="minorEastAsia"/>
          <w:color w:val="auto"/>
        </w:rPr>
        <w:t>；</w:t>
      </w:r>
    </w:p>
    <w:p w14:paraId="76E3E452">
      <w:pPr>
        <w:shd w:val="clear" w:color="auto" w:fill="FFFFFF"/>
        <w:spacing w:line="360" w:lineRule="auto"/>
        <w:ind w:firstLine="420" w:firstLineChars="200"/>
        <w:rPr>
          <w:rFonts w:asciiTheme="minorEastAsia" w:hAnsiTheme="minorEastAsia"/>
          <w:color w:val="auto"/>
        </w:rPr>
      </w:pPr>
      <w:r>
        <w:rPr>
          <w:rFonts w:hint="eastAsia" w:cs="宋体" w:asciiTheme="minorEastAsia" w:hAnsiTheme="minorEastAsia"/>
          <w:color w:val="auto"/>
        </w:rPr>
        <w:t>（5）向采购人、采购代理机构或者有关部门报告评标中发现的违法行为。</w:t>
      </w:r>
    </w:p>
    <w:p w14:paraId="5360157F">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21.1.2</w:t>
      </w:r>
      <w:r>
        <w:rPr>
          <w:rFonts w:hint="eastAsia" w:cs="宋体" w:asciiTheme="minorEastAsia" w:hAnsiTheme="minorEastAsia"/>
          <w:color w:val="auto"/>
        </w:rPr>
        <w:t>评标委员会</w:t>
      </w:r>
      <w:r>
        <w:rPr>
          <w:rFonts w:hint="eastAsia" w:cs="宋体" w:asciiTheme="minorEastAsia" w:hAnsiTheme="minorEastAsia"/>
          <w:color w:val="auto"/>
          <w:lang w:val="en-US" w:eastAsia="zh-CN"/>
        </w:rPr>
        <w:t>为不少于5人的单数，</w:t>
      </w:r>
      <w:r>
        <w:rPr>
          <w:rFonts w:hint="eastAsia" w:cs="宋体" w:asciiTheme="minorEastAsia" w:hAnsiTheme="minorEastAsia"/>
          <w:color w:val="auto"/>
        </w:rPr>
        <w:t>由采购人代表和有关技术、经济等方面的专家组成，独立开展评审工作有关技术、经济等方面的专家</w:t>
      </w:r>
      <w:r>
        <w:rPr>
          <w:rFonts w:hint="eastAsia" w:cs="宋体" w:asciiTheme="minorEastAsia" w:hAnsiTheme="minorEastAsia"/>
          <w:color w:val="auto"/>
          <w:lang w:val="en-US" w:eastAsia="zh-CN"/>
        </w:rPr>
        <w:t>不得少于三分之二</w:t>
      </w:r>
      <w:r>
        <w:rPr>
          <w:rFonts w:hint="eastAsia" w:cs="宋体" w:asciiTheme="minorEastAsia" w:hAnsiTheme="minorEastAsia"/>
          <w:color w:val="auto"/>
        </w:rPr>
        <w:t>。</w:t>
      </w:r>
    </w:p>
    <w:p w14:paraId="5E2AABA3">
      <w:pPr>
        <w:shd w:val="clear" w:color="auto" w:fill="FFFFFF"/>
        <w:spacing w:line="360" w:lineRule="auto"/>
        <w:ind w:firstLine="422" w:firstLineChars="200"/>
        <w:rPr>
          <w:rFonts w:asciiTheme="minorEastAsia" w:hAnsiTheme="minorEastAsia"/>
          <w:color w:val="auto"/>
        </w:rPr>
      </w:pPr>
      <w:r>
        <w:rPr>
          <w:rFonts w:cs="宋体" w:asciiTheme="minorEastAsia" w:hAnsiTheme="minorEastAsia"/>
          <w:b/>
          <w:bCs/>
          <w:color w:val="auto"/>
        </w:rPr>
        <w:t>21.2</w:t>
      </w:r>
      <w:r>
        <w:rPr>
          <w:rFonts w:hint="eastAsia" w:cs="宋体" w:asciiTheme="minorEastAsia" w:hAnsiTheme="minorEastAsia"/>
          <w:b/>
          <w:bCs/>
          <w:color w:val="auto"/>
        </w:rPr>
        <w:t>评标程序</w:t>
      </w:r>
    </w:p>
    <w:p w14:paraId="732943A8">
      <w:pPr>
        <w:shd w:val="clear" w:color="auto" w:fill="FFFFFF"/>
        <w:spacing w:line="360" w:lineRule="auto"/>
        <w:ind w:firstLine="422" w:firstLineChars="200"/>
        <w:rPr>
          <w:rFonts w:cs="宋体" w:asciiTheme="minorEastAsia" w:hAnsiTheme="minorEastAsia"/>
          <w:color w:val="auto"/>
        </w:rPr>
      </w:pPr>
      <w:r>
        <w:rPr>
          <w:rFonts w:cs="宋体" w:asciiTheme="minorEastAsia" w:hAnsiTheme="minorEastAsia"/>
          <w:b/>
          <w:bCs/>
          <w:color w:val="auto"/>
        </w:rPr>
        <w:t>21.2.1</w:t>
      </w:r>
      <w:r>
        <w:rPr>
          <w:rFonts w:hint="eastAsia" w:cs="宋体" w:asciiTheme="minorEastAsia" w:hAnsiTheme="minorEastAsia"/>
          <w:b/>
          <w:bCs/>
          <w:color w:val="auto"/>
        </w:rPr>
        <w:t>投标文件的资格性审查。</w:t>
      </w:r>
      <w:r>
        <w:rPr>
          <w:rFonts w:hint="eastAsia" w:cs="宋体" w:asciiTheme="minorEastAsia" w:hAnsiTheme="minorEastAsia"/>
          <w:color w:val="auto"/>
        </w:rPr>
        <w:t>公开招标采购项目开标结束后，采购人或者采购代理机构或评审小组应当依法对供应商的资格进行审查。</w:t>
      </w:r>
    </w:p>
    <w:p w14:paraId="4334841A">
      <w:pPr>
        <w:shd w:val="clear" w:color="auto" w:fill="FFFFFF"/>
        <w:spacing w:line="360" w:lineRule="auto"/>
        <w:ind w:firstLine="420" w:firstLineChars="200"/>
        <w:rPr>
          <w:rFonts w:asciiTheme="minorEastAsia" w:hAnsiTheme="minorEastAsia"/>
          <w:b/>
          <w:color w:val="auto"/>
        </w:rPr>
      </w:pPr>
      <w:r>
        <w:rPr>
          <w:rFonts w:hint="eastAsia" w:cs="宋体" w:asciiTheme="minorEastAsia" w:hAnsiTheme="minorEastAsia"/>
          <w:color w:val="auto"/>
        </w:rPr>
        <w:t>投标文件不能满足招标文件载明的资格条件的，在资格性检查时按照无效投标处理。</w:t>
      </w:r>
      <w:r>
        <w:rPr>
          <w:rFonts w:hint="eastAsia" w:cs="宋体" w:asciiTheme="minorEastAsia" w:hAnsiTheme="minorEastAsia"/>
          <w:b/>
          <w:color w:val="auto"/>
        </w:rPr>
        <w:t>若通过资格性审查的合格供应商不足</w:t>
      </w:r>
      <w:r>
        <w:rPr>
          <w:rFonts w:cs="宋体" w:asciiTheme="minorEastAsia" w:hAnsiTheme="minorEastAsia"/>
          <w:b/>
          <w:color w:val="auto"/>
        </w:rPr>
        <w:t>3</w:t>
      </w:r>
      <w:r>
        <w:rPr>
          <w:rFonts w:hint="eastAsia" w:cs="宋体" w:asciiTheme="minorEastAsia" w:hAnsiTheme="minorEastAsia"/>
          <w:b/>
          <w:color w:val="auto"/>
        </w:rPr>
        <w:t>家</w:t>
      </w:r>
      <w:r>
        <w:rPr>
          <w:rFonts w:hint="eastAsia" w:cs="宋体" w:asciiTheme="minorEastAsia" w:hAnsiTheme="minorEastAsia"/>
          <w:b/>
          <w:color w:val="auto"/>
          <w:lang w:val="en-US" w:eastAsia="zh-CN"/>
        </w:rPr>
        <w:t>的分包</w:t>
      </w:r>
      <w:r>
        <w:rPr>
          <w:rFonts w:hint="eastAsia" w:cs="宋体" w:asciiTheme="minorEastAsia" w:hAnsiTheme="minorEastAsia"/>
          <w:b/>
          <w:color w:val="auto"/>
        </w:rPr>
        <w:t>，不再继续评审。</w:t>
      </w:r>
    </w:p>
    <w:p w14:paraId="0C6BE7CD">
      <w:pPr>
        <w:shd w:val="clear" w:color="auto" w:fill="FFFFFF"/>
        <w:spacing w:line="360" w:lineRule="auto"/>
        <w:ind w:firstLine="422" w:firstLineChars="200"/>
        <w:rPr>
          <w:rFonts w:cs="宋体" w:asciiTheme="minorEastAsia" w:hAnsiTheme="minorEastAsia"/>
          <w:color w:val="auto"/>
        </w:rPr>
      </w:pPr>
      <w:r>
        <w:rPr>
          <w:rFonts w:cs="宋体" w:asciiTheme="minorEastAsia" w:hAnsiTheme="minorEastAsia"/>
          <w:b/>
          <w:bCs/>
          <w:color w:val="auto"/>
        </w:rPr>
        <w:t>21.2.2</w:t>
      </w:r>
      <w:r>
        <w:rPr>
          <w:rFonts w:hint="eastAsia" w:cs="宋体" w:asciiTheme="minorEastAsia" w:hAnsiTheme="minorEastAsia"/>
          <w:b/>
          <w:bCs/>
          <w:color w:val="auto"/>
        </w:rPr>
        <w:t>投标文件的符合性审查</w:t>
      </w:r>
      <w:r>
        <w:rPr>
          <w:rFonts w:hint="eastAsia" w:cs="宋体" w:asciiTheme="minorEastAsia" w:hAnsiTheme="minorEastAsia"/>
          <w:color w:val="auto"/>
        </w:rPr>
        <w:t>。评标委员会对通过资格性检查、符合性审查供应商的投标文件进行符合性审查，以确定其是否满足招标文件的实质性要求。出现下列情形的，按无效投标处理：</w:t>
      </w:r>
    </w:p>
    <w:p w14:paraId="119AF7F1">
      <w:pPr>
        <w:pStyle w:val="22"/>
        <w:spacing w:line="360" w:lineRule="auto"/>
        <w:ind w:left="0" w:leftChars="0"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（1）投标文件未按招标文件要求签署、盖章的；</w:t>
      </w:r>
    </w:p>
    <w:p w14:paraId="0402C2D3">
      <w:pPr>
        <w:pStyle w:val="22"/>
        <w:spacing w:line="360" w:lineRule="auto"/>
        <w:ind w:left="0" w:leftChars="0"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（2）不具备招标文件中规定资格要求的；</w:t>
      </w:r>
    </w:p>
    <w:p w14:paraId="1EF6AC97">
      <w:pPr>
        <w:pStyle w:val="22"/>
        <w:spacing w:line="360" w:lineRule="auto"/>
        <w:ind w:left="0" w:leftChars="0"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（3）报价超过招标文件中规定的预算金额或者最高限价的；</w:t>
      </w:r>
    </w:p>
    <w:p w14:paraId="3F980B8D">
      <w:pPr>
        <w:pStyle w:val="22"/>
        <w:spacing w:line="360" w:lineRule="auto"/>
        <w:ind w:left="0" w:leftChars="0"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（4）投标文件报价出现前后不一致的，</w:t>
      </w:r>
      <w:r>
        <w:rPr>
          <w:rFonts w:hint="eastAsia" w:cs="宋体" w:asciiTheme="minorEastAsia" w:hAnsiTheme="minorEastAsia"/>
        </w:rPr>
        <w:t>供应商</w:t>
      </w:r>
      <w:r>
        <w:rPr>
          <w:rFonts w:hint="eastAsia" w:cs="宋体" w:asciiTheme="minorEastAsia" w:hAnsiTheme="minorEastAsia" w:eastAsiaTheme="minorEastAsia"/>
          <w:kern w:val="0"/>
        </w:rPr>
        <w:t>不确认价格修正的；</w:t>
      </w:r>
    </w:p>
    <w:p w14:paraId="5D38B9A2">
      <w:pPr>
        <w:pStyle w:val="22"/>
        <w:spacing w:line="360" w:lineRule="auto"/>
        <w:ind w:left="0" w:leftChars="0"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（5）投标文件含有采购人不能接受的附加条件的；</w:t>
      </w:r>
    </w:p>
    <w:p w14:paraId="107A32BC">
      <w:pPr>
        <w:pStyle w:val="22"/>
        <w:spacing w:line="360" w:lineRule="auto"/>
        <w:ind w:left="0" w:leftChars="0"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（6）投标文件内容不全或不符合招标文件中规定的其它实质性要求的；</w:t>
      </w:r>
    </w:p>
    <w:p w14:paraId="1638D1DD">
      <w:pPr>
        <w:pStyle w:val="22"/>
        <w:spacing w:line="360" w:lineRule="auto"/>
        <w:ind w:left="0" w:leftChars="0"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（7）恶意串通，妨碍其他</w:t>
      </w:r>
      <w:r>
        <w:rPr>
          <w:rFonts w:hint="eastAsia" w:cs="宋体" w:asciiTheme="minorEastAsia" w:hAnsiTheme="minorEastAsia"/>
        </w:rPr>
        <w:t>供应商</w:t>
      </w:r>
      <w:r>
        <w:rPr>
          <w:rFonts w:hint="eastAsia" w:cs="宋体" w:asciiTheme="minorEastAsia" w:hAnsiTheme="minorEastAsia" w:eastAsiaTheme="minorEastAsia"/>
          <w:kern w:val="0"/>
        </w:rPr>
        <w:t>的竞争行为，损害采购人或者其他</w:t>
      </w:r>
      <w:r>
        <w:rPr>
          <w:rFonts w:hint="eastAsia" w:cs="宋体" w:asciiTheme="minorEastAsia" w:hAnsiTheme="minorEastAsia"/>
        </w:rPr>
        <w:t>供应商</w:t>
      </w:r>
      <w:r>
        <w:rPr>
          <w:rFonts w:hint="eastAsia" w:cs="宋体" w:asciiTheme="minorEastAsia" w:hAnsiTheme="minorEastAsia" w:eastAsiaTheme="minorEastAsia"/>
          <w:kern w:val="0"/>
        </w:rPr>
        <w:t>的合法权益；</w:t>
      </w:r>
    </w:p>
    <w:p w14:paraId="0AFDD966">
      <w:pPr>
        <w:pStyle w:val="22"/>
        <w:spacing w:line="360" w:lineRule="auto"/>
        <w:ind w:left="0" w:leftChars="0"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（8）法律、法规和招标文件规定的其他无效情形。</w:t>
      </w:r>
    </w:p>
    <w:p w14:paraId="0D2AF5BD">
      <w:pPr>
        <w:shd w:val="clear" w:color="auto" w:fill="FFFFFF"/>
        <w:spacing w:line="360" w:lineRule="auto"/>
        <w:ind w:firstLine="422" w:firstLineChars="200"/>
        <w:rPr>
          <w:rFonts w:asciiTheme="minorEastAsia" w:hAnsiTheme="minorEastAsia"/>
          <w:b/>
          <w:bCs/>
          <w:color w:val="auto"/>
        </w:rPr>
      </w:pPr>
      <w:bookmarkStart w:id="4" w:name="_Hlk86048334"/>
      <w:r>
        <w:rPr>
          <w:rFonts w:cs="宋体" w:asciiTheme="minorEastAsia" w:hAnsiTheme="minorEastAsia"/>
          <w:b/>
          <w:bCs/>
          <w:color w:val="auto"/>
        </w:rPr>
        <w:t>21.2.2.1</w:t>
      </w:r>
      <w:r>
        <w:rPr>
          <w:rFonts w:hint="eastAsia" w:cs="宋体" w:asciiTheme="minorEastAsia" w:hAnsiTheme="minorEastAsia"/>
          <w:b/>
          <w:bCs/>
          <w:color w:val="auto"/>
        </w:rPr>
        <w:t>实质性要求是指本招标文件中用带星号（“</w:t>
      </w:r>
      <w:r>
        <w:rPr>
          <w:rFonts w:cs="宋体" w:asciiTheme="minorEastAsia" w:hAnsiTheme="minorEastAsia"/>
          <w:b/>
          <w:bCs/>
          <w:color w:val="auto"/>
        </w:rPr>
        <w:t>*</w:t>
      </w:r>
      <w:r>
        <w:rPr>
          <w:rFonts w:hint="eastAsia" w:cs="宋体" w:asciiTheme="minorEastAsia" w:hAnsiTheme="minorEastAsia"/>
          <w:b/>
          <w:bCs/>
          <w:color w:val="auto"/>
        </w:rPr>
        <w:t>”）、“必须”或“应（应当）”等其他文字说明的商务和技术要求。</w:t>
      </w:r>
    </w:p>
    <w:p w14:paraId="03AD094B">
      <w:pPr>
        <w:shd w:val="clear" w:color="auto" w:fill="FFFFFF"/>
        <w:spacing w:line="360" w:lineRule="auto"/>
        <w:ind w:firstLine="422" w:firstLineChars="200"/>
        <w:rPr>
          <w:rFonts w:asciiTheme="minorEastAsia" w:hAnsiTheme="minorEastAsia"/>
          <w:b/>
          <w:bCs/>
          <w:color w:val="auto"/>
        </w:rPr>
      </w:pPr>
      <w:r>
        <w:rPr>
          <w:rFonts w:cs="宋体" w:asciiTheme="minorEastAsia" w:hAnsiTheme="minorEastAsia"/>
          <w:b/>
          <w:bCs/>
          <w:color w:val="auto"/>
        </w:rPr>
        <w:t>21.2.2.2</w:t>
      </w:r>
      <w:r>
        <w:rPr>
          <w:rFonts w:hint="eastAsia" w:cs="宋体" w:asciiTheme="minorEastAsia" w:hAnsiTheme="minorEastAsia"/>
          <w:b/>
          <w:color w:val="auto"/>
        </w:rPr>
        <w:t>有下列情形之一的予以废标：</w:t>
      </w:r>
    </w:p>
    <w:p w14:paraId="11295187">
      <w:pPr>
        <w:shd w:val="clear" w:color="auto" w:fill="FFFFFF"/>
        <w:spacing w:line="360" w:lineRule="auto"/>
        <w:ind w:firstLine="420" w:firstLineChars="200"/>
        <w:rPr>
          <w:rFonts w:asciiTheme="minorEastAsia" w:hAnsiTheme="minorEastAsia"/>
          <w:color w:val="auto"/>
        </w:rPr>
      </w:pPr>
      <w:r>
        <w:rPr>
          <w:rFonts w:hint="eastAsia" w:cs="宋体" w:asciiTheme="minorEastAsia" w:hAnsiTheme="minorEastAsia"/>
          <w:color w:val="auto"/>
        </w:rPr>
        <w:t>（</w:t>
      </w:r>
      <w:r>
        <w:rPr>
          <w:rFonts w:cs="宋体" w:asciiTheme="minorEastAsia" w:hAnsiTheme="minorEastAsia"/>
          <w:color w:val="auto"/>
        </w:rPr>
        <w:t>1</w:t>
      </w:r>
      <w:r>
        <w:rPr>
          <w:rFonts w:hint="eastAsia" w:cs="宋体" w:asciiTheme="minorEastAsia" w:hAnsiTheme="minorEastAsia"/>
          <w:color w:val="auto"/>
        </w:rPr>
        <w:t>）符合专业条件的供应商或者对招标文件作实质性响应的供应商不足三家的（或供应商不足标包要求中标家数的）；</w:t>
      </w:r>
    </w:p>
    <w:p w14:paraId="65C58B74">
      <w:pPr>
        <w:shd w:val="clear" w:color="auto" w:fill="FFFFFF"/>
        <w:spacing w:line="360" w:lineRule="auto"/>
        <w:ind w:firstLine="420" w:firstLineChars="200"/>
        <w:rPr>
          <w:rFonts w:asciiTheme="minorEastAsia" w:hAnsiTheme="minorEastAsia"/>
          <w:color w:val="auto"/>
        </w:rPr>
      </w:pPr>
      <w:r>
        <w:rPr>
          <w:rFonts w:hint="eastAsia" w:cs="宋体" w:asciiTheme="minorEastAsia" w:hAnsiTheme="minorEastAsia"/>
          <w:color w:val="auto"/>
        </w:rPr>
        <w:t>（</w:t>
      </w:r>
      <w:r>
        <w:rPr>
          <w:rFonts w:cs="宋体" w:asciiTheme="minorEastAsia" w:hAnsiTheme="minorEastAsia"/>
          <w:color w:val="auto"/>
        </w:rPr>
        <w:t>2</w:t>
      </w:r>
      <w:r>
        <w:rPr>
          <w:rFonts w:hint="eastAsia" w:cs="宋体" w:asciiTheme="minorEastAsia" w:hAnsiTheme="minorEastAsia"/>
          <w:color w:val="auto"/>
        </w:rPr>
        <w:t>）出现影响采购公正的违法、违规行为的；</w:t>
      </w:r>
    </w:p>
    <w:p w14:paraId="78A1F3C8">
      <w:pPr>
        <w:shd w:val="clear" w:color="auto" w:fill="FFFFFF"/>
        <w:spacing w:line="360" w:lineRule="auto"/>
        <w:ind w:firstLine="420" w:firstLineChars="200"/>
        <w:rPr>
          <w:rFonts w:asciiTheme="minorEastAsia" w:hAnsiTheme="minorEastAsia"/>
          <w:color w:val="auto"/>
        </w:rPr>
      </w:pPr>
      <w:r>
        <w:rPr>
          <w:rFonts w:hint="eastAsia" w:cs="宋体" w:asciiTheme="minorEastAsia" w:hAnsiTheme="minorEastAsia"/>
          <w:color w:val="auto"/>
        </w:rPr>
        <w:t>（</w:t>
      </w:r>
      <w:r>
        <w:rPr>
          <w:rFonts w:cs="宋体" w:asciiTheme="minorEastAsia" w:hAnsiTheme="minorEastAsia"/>
          <w:color w:val="auto"/>
        </w:rPr>
        <w:t>3</w:t>
      </w:r>
      <w:r>
        <w:rPr>
          <w:rFonts w:hint="eastAsia" w:cs="宋体" w:asciiTheme="minorEastAsia" w:hAnsiTheme="minorEastAsia"/>
          <w:color w:val="auto"/>
        </w:rPr>
        <w:t>）供应商的报价均超过了采购预算，采购人不能支付的；</w:t>
      </w:r>
    </w:p>
    <w:p w14:paraId="20B4DA51">
      <w:pPr>
        <w:shd w:val="clear" w:color="auto" w:fill="FFFFFF"/>
        <w:spacing w:line="360" w:lineRule="auto"/>
        <w:ind w:firstLine="420" w:firstLineChars="200"/>
        <w:rPr>
          <w:rFonts w:asciiTheme="minorEastAsia" w:hAnsiTheme="minorEastAsia"/>
          <w:color w:val="auto"/>
        </w:rPr>
      </w:pPr>
      <w:r>
        <w:rPr>
          <w:rFonts w:hint="eastAsia" w:cs="宋体" w:asciiTheme="minorEastAsia" w:hAnsiTheme="minorEastAsia"/>
          <w:color w:val="auto"/>
        </w:rPr>
        <w:t>（</w:t>
      </w:r>
      <w:r>
        <w:rPr>
          <w:rFonts w:cs="宋体" w:asciiTheme="minorEastAsia" w:hAnsiTheme="minorEastAsia"/>
          <w:color w:val="auto"/>
        </w:rPr>
        <w:t>4</w:t>
      </w:r>
      <w:r>
        <w:rPr>
          <w:rFonts w:hint="eastAsia" w:cs="宋体" w:asciiTheme="minorEastAsia" w:hAnsiTheme="minorEastAsia"/>
          <w:color w:val="auto"/>
        </w:rPr>
        <w:t>）因重大变故，采购任务取消的。</w:t>
      </w:r>
    </w:p>
    <w:p w14:paraId="4D5C0417">
      <w:pPr>
        <w:shd w:val="clear" w:color="auto" w:fill="FFFFFF"/>
        <w:spacing w:line="360" w:lineRule="auto"/>
        <w:ind w:firstLine="420" w:firstLineChars="200"/>
        <w:rPr>
          <w:rFonts w:cs="宋体" w:asciiTheme="minorEastAsia" w:hAnsiTheme="minorEastAsia"/>
          <w:color w:val="auto"/>
        </w:rPr>
      </w:pPr>
      <w:r>
        <w:rPr>
          <w:rFonts w:hint="eastAsia" w:cs="宋体" w:asciiTheme="minorEastAsia" w:hAnsiTheme="minorEastAsia"/>
          <w:color w:val="auto"/>
        </w:rPr>
        <w:t>在评标期间，出现符合资格性检查的供应商或者对招标文件作出实质性响应的供应商不足三家情形的，比照</w:t>
      </w:r>
      <w:r>
        <w:rPr>
          <w:rFonts w:cs="宋体" w:asciiTheme="minorEastAsia" w:hAnsiTheme="minorEastAsia"/>
          <w:b/>
          <w:bCs/>
          <w:color w:val="auto"/>
        </w:rPr>
        <w:t>20.</w:t>
      </w:r>
      <w:r>
        <w:rPr>
          <w:rFonts w:hint="eastAsia" w:cs="宋体" w:asciiTheme="minorEastAsia" w:hAnsiTheme="minorEastAsia"/>
          <w:b/>
          <w:bCs/>
          <w:color w:val="auto"/>
          <w:lang w:val="en-US" w:eastAsia="zh-CN"/>
        </w:rPr>
        <w:t>5</w:t>
      </w:r>
      <w:r>
        <w:rPr>
          <w:rFonts w:hint="eastAsia" w:cs="宋体" w:asciiTheme="minorEastAsia" w:hAnsiTheme="minorEastAsia"/>
          <w:color w:val="auto"/>
        </w:rPr>
        <w:t>款执行。</w:t>
      </w:r>
    </w:p>
    <w:p w14:paraId="2FFD3B05">
      <w:pPr>
        <w:shd w:val="clear" w:color="auto" w:fill="FFFFFF"/>
        <w:spacing w:line="360" w:lineRule="auto"/>
        <w:ind w:firstLine="420"/>
        <w:rPr>
          <w:rFonts w:cs="宋体" w:asciiTheme="minorEastAsia" w:hAnsiTheme="minorEastAsia"/>
          <w:b/>
          <w:color w:val="auto"/>
        </w:rPr>
      </w:pPr>
      <w:r>
        <w:rPr>
          <w:rFonts w:cs="宋体" w:asciiTheme="minorEastAsia" w:hAnsiTheme="minorEastAsia"/>
          <w:b/>
          <w:bCs/>
          <w:color w:val="auto"/>
        </w:rPr>
        <w:t>21.2.2.3</w:t>
      </w:r>
      <w:r>
        <w:rPr>
          <w:rFonts w:hint="eastAsia" w:cs="宋体" w:asciiTheme="minorEastAsia" w:hAnsiTheme="minorEastAsia"/>
          <w:b/>
          <w:bCs/>
          <w:color w:val="auto"/>
        </w:rPr>
        <w:t>根据</w:t>
      </w:r>
      <w:r>
        <w:rPr>
          <w:rFonts w:hint="eastAsia" w:cs="宋体" w:asciiTheme="minorEastAsia" w:hAnsiTheme="minorEastAsia"/>
          <w:b/>
          <w:color w:val="auto"/>
        </w:rPr>
        <w:t>87号令 第三十七条　有下列情形之一的，视为供应商串通投标，其投标无效：</w:t>
      </w:r>
    </w:p>
    <w:p w14:paraId="326A27C9">
      <w:pPr>
        <w:shd w:val="clear" w:color="auto" w:fill="FFFFFF"/>
        <w:spacing w:line="360" w:lineRule="auto"/>
        <w:ind w:firstLine="420"/>
        <w:rPr>
          <w:rFonts w:cs="宋体" w:asciiTheme="minorEastAsia" w:hAnsiTheme="minorEastAsia"/>
          <w:color w:val="auto"/>
        </w:rPr>
      </w:pPr>
      <w:r>
        <w:rPr>
          <w:rFonts w:hint="eastAsia" w:cs="宋体" w:asciiTheme="minorEastAsia" w:hAnsiTheme="minorEastAsia"/>
          <w:color w:val="auto"/>
        </w:rPr>
        <w:t>（1）不同供应商的投标文件由同一单位或者个人编制；</w:t>
      </w:r>
    </w:p>
    <w:p w14:paraId="7E8962C1">
      <w:pPr>
        <w:shd w:val="clear" w:color="auto" w:fill="FFFFFF"/>
        <w:spacing w:line="360" w:lineRule="auto"/>
        <w:ind w:firstLine="420" w:firstLineChars="200"/>
        <w:rPr>
          <w:rFonts w:cs="宋体" w:asciiTheme="minorEastAsia" w:hAnsiTheme="minorEastAsia"/>
          <w:color w:val="auto"/>
        </w:rPr>
      </w:pPr>
      <w:r>
        <w:rPr>
          <w:rFonts w:hint="eastAsia" w:cs="宋体" w:asciiTheme="minorEastAsia" w:hAnsiTheme="minorEastAsia"/>
          <w:color w:val="auto"/>
        </w:rPr>
        <w:t>（2）不同供应商委托同一单位或者个人办理投标事宜；</w:t>
      </w:r>
    </w:p>
    <w:p w14:paraId="679FD278">
      <w:pPr>
        <w:shd w:val="clear" w:color="auto" w:fill="FFFFFF"/>
        <w:spacing w:line="360" w:lineRule="auto"/>
        <w:ind w:firstLine="420"/>
        <w:rPr>
          <w:rFonts w:cs="宋体" w:asciiTheme="minorEastAsia" w:hAnsiTheme="minorEastAsia"/>
          <w:color w:val="auto"/>
        </w:rPr>
      </w:pPr>
      <w:r>
        <w:rPr>
          <w:rFonts w:hint="eastAsia" w:cs="宋体" w:asciiTheme="minorEastAsia" w:hAnsiTheme="minorEastAsia"/>
          <w:color w:val="auto"/>
        </w:rPr>
        <w:t>（3）不同供应商的投标文件载明的项目管理成员或者联系人员为同一人；</w:t>
      </w:r>
    </w:p>
    <w:p w14:paraId="4F526C4F">
      <w:pPr>
        <w:shd w:val="clear" w:color="auto" w:fill="FFFFFF"/>
        <w:spacing w:line="360" w:lineRule="auto"/>
        <w:ind w:firstLine="420"/>
        <w:rPr>
          <w:rFonts w:cs="宋体" w:asciiTheme="minorEastAsia" w:hAnsiTheme="minorEastAsia"/>
          <w:color w:val="auto"/>
        </w:rPr>
      </w:pPr>
      <w:r>
        <w:rPr>
          <w:rFonts w:hint="eastAsia" w:cs="宋体" w:asciiTheme="minorEastAsia" w:hAnsiTheme="minorEastAsia"/>
          <w:color w:val="auto"/>
        </w:rPr>
        <w:t>（4）不同供应商的投标文件异常一致或者投标报价呈规律性差异；</w:t>
      </w:r>
    </w:p>
    <w:p w14:paraId="6C0439B5">
      <w:pPr>
        <w:shd w:val="clear" w:color="auto" w:fill="FFFFFF"/>
        <w:spacing w:line="360" w:lineRule="auto"/>
        <w:ind w:firstLine="420"/>
        <w:rPr>
          <w:rFonts w:cs="宋体" w:asciiTheme="minorEastAsia" w:hAnsiTheme="minorEastAsia"/>
          <w:color w:val="auto"/>
        </w:rPr>
      </w:pPr>
      <w:r>
        <w:rPr>
          <w:rFonts w:hint="eastAsia" w:cs="宋体" w:asciiTheme="minorEastAsia" w:hAnsiTheme="minorEastAsia"/>
          <w:color w:val="auto"/>
        </w:rPr>
        <w:t>（5）不同供应商的投标文件相互混装；</w:t>
      </w:r>
    </w:p>
    <w:p w14:paraId="027B9914">
      <w:pPr>
        <w:shd w:val="clear" w:color="auto" w:fill="FFFFFF"/>
        <w:spacing w:line="360" w:lineRule="auto"/>
        <w:ind w:firstLine="420" w:firstLineChars="200"/>
        <w:rPr>
          <w:rFonts w:cs="宋体" w:asciiTheme="minorEastAsia" w:hAnsiTheme="minorEastAsia"/>
          <w:color w:val="auto"/>
        </w:rPr>
      </w:pPr>
      <w:r>
        <w:rPr>
          <w:rFonts w:hint="eastAsia" w:cs="宋体" w:asciiTheme="minorEastAsia" w:hAnsiTheme="minorEastAsia"/>
          <w:color w:val="auto"/>
        </w:rPr>
        <w:t>如有以上规定之情况，按照无效处理。</w:t>
      </w:r>
    </w:p>
    <w:p w14:paraId="640BBDF0">
      <w:pPr>
        <w:shd w:val="clear" w:color="auto" w:fill="FFFFFF"/>
        <w:spacing w:line="360" w:lineRule="auto"/>
        <w:ind w:firstLine="420"/>
        <w:rPr>
          <w:rFonts w:asciiTheme="minorEastAsia" w:hAnsiTheme="minorEastAsia"/>
          <w:b/>
          <w:color w:val="auto"/>
        </w:rPr>
      </w:pPr>
      <w:r>
        <w:rPr>
          <w:rFonts w:cs="宋体" w:asciiTheme="minorEastAsia" w:hAnsiTheme="minorEastAsia"/>
          <w:b/>
          <w:color w:val="auto"/>
        </w:rPr>
        <w:t>21.2.3</w:t>
      </w:r>
      <w:r>
        <w:rPr>
          <w:rFonts w:hint="eastAsia" w:cs="宋体" w:asciiTheme="minorEastAsia" w:hAnsiTheme="minorEastAsia"/>
          <w:b/>
          <w:bCs/>
          <w:color w:val="auto"/>
        </w:rPr>
        <w:t>澄清有关问题</w:t>
      </w:r>
    </w:p>
    <w:p w14:paraId="147CD014">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21.2.3.1</w:t>
      </w:r>
      <w:r>
        <w:rPr>
          <w:rFonts w:hint="eastAsia" w:cs="宋体" w:asciiTheme="minorEastAsia" w:hAnsiTheme="minorEastAsia"/>
          <w:color w:val="auto"/>
        </w:rPr>
        <w:t>对于投标文件中含义不明确、同类问题表述不一致或者有明显文字和计算错误的内容，评标委员会应当以书面形式要求供应商作出必要的澄清、说明或者补正。</w:t>
      </w:r>
    </w:p>
    <w:p w14:paraId="799697AB">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21.2.3.2</w:t>
      </w:r>
      <w:r>
        <w:rPr>
          <w:rFonts w:hint="eastAsia" w:cs="宋体" w:asciiTheme="minorEastAsia" w:hAnsiTheme="minorEastAsia"/>
          <w:color w:val="auto"/>
        </w:rPr>
        <w:t>供应商的澄清、说明或者补正应当采用书面形式，并加盖公章，或者由法定代表人或其授权代表签字。供应商的澄清、说明或者补正不得超出投标文件的范围或者改变投标文件的实质性内容。</w:t>
      </w:r>
    </w:p>
    <w:p w14:paraId="0B482C3E">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21.2.3.3</w:t>
      </w:r>
      <w:r>
        <w:rPr>
          <w:rFonts w:hint="eastAsia" w:cs="宋体" w:asciiTheme="minorEastAsia" w:hAnsiTheme="minorEastAsia"/>
          <w:color w:val="auto"/>
        </w:rPr>
        <w:t>投标文件报价出现前后不一致的，除招标文件另有规定外，按照下列规定修正：</w:t>
      </w:r>
    </w:p>
    <w:p w14:paraId="713D34BF">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（1）</w:t>
      </w:r>
      <w:r>
        <w:rPr>
          <w:rFonts w:hint="eastAsia" w:cs="宋体" w:asciiTheme="minorEastAsia" w:hAnsiTheme="minorEastAsia"/>
          <w:color w:val="auto"/>
        </w:rPr>
        <w:t>投标文件中开标一览表（报价表）内容与投标文件中相应内容不一致的，以开标一览表（报价表）为准；</w:t>
      </w:r>
    </w:p>
    <w:p w14:paraId="6DAE6DBE">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w:t>
      </w:r>
      <w:r>
        <w:rPr>
          <w:rFonts w:hint="eastAsia" w:cs="宋体" w:asciiTheme="minorEastAsia" w:hAnsiTheme="minorEastAsia"/>
          <w:color w:val="auto"/>
        </w:rPr>
        <w:t>大写金额和小写金额不一致的，以大写金额为准；</w:t>
      </w:r>
    </w:p>
    <w:p w14:paraId="5288514E">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（3）</w:t>
      </w:r>
      <w:r>
        <w:rPr>
          <w:rFonts w:hint="eastAsia" w:cs="宋体" w:asciiTheme="minorEastAsia" w:hAnsiTheme="minorEastAsia"/>
          <w:color w:val="auto"/>
        </w:rPr>
        <w:t>单价金额小数点或者百分比有明显错位的，以开标一览表的总价为准，并修改单价；</w:t>
      </w:r>
    </w:p>
    <w:p w14:paraId="1DFCCA57">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（4）</w:t>
      </w:r>
      <w:r>
        <w:rPr>
          <w:rFonts w:hint="eastAsia" w:cs="宋体" w:asciiTheme="minorEastAsia" w:hAnsiTheme="minorEastAsia"/>
          <w:color w:val="auto"/>
        </w:rPr>
        <w:t>总价金额与按单价汇总金额不一致的，以单价金额计算结果为准。</w:t>
      </w:r>
    </w:p>
    <w:p w14:paraId="0E064FE0">
      <w:pPr>
        <w:shd w:val="clear" w:color="auto" w:fill="FFFFFF"/>
        <w:spacing w:line="360" w:lineRule="auto"/>
        <w:ind w:firstLine="420"/>
        <w:rPr>
          <w:rFonts w:asciiTheme="minorEastAsia" w:hAnsiTheme="minorEastAsia"/>
          <w:b/>
          <w:bCs/>
          <w:color w:val="auto"/>
        </w:rPr>
      </w:pPr>
      <w:r>
        <w:rPr>
          <w:rFonts w:hint="eastAsia" w:cs="宋体" w:asciiTheme="minorEastAsia" w:hAnsiTheme="minorEastAsia"/>
          <w:color w:val="auto"/>
        </w:rPr>
        <w:t>同时出现两种以上不一致的，按照前款规定的顺序修正。</w:t>
      </w:r>
      <w:r>
        <w:rPr>
          <w:rFonts w:hint="eastAsia" w:cs="宋体" w:asciiTheme="minorEastAsia" w:hAnsiTheme="minorEastAsia"/>
          <w:b/>
          <w:bCs/>
          <w:color w:val="auto"/>
        </w:rPr>
        <w:t>修正后的报价按照前款规定经供应商确认后产生约束力，供应商不确认的，其投标无效。</w:t>
      </w:r>
    </w:p>
    <w:p w14:paraId="6BAD3BA5">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21.2.3.4</w:t>
      </w:r>
      <w:r>
        <w:rPr>
          <w:rFonts w:hint="eastAsia" w:cs="宋体" w:asciiTheme="minorEastAsia" w:hAnsiTheme="minorEastAsia"/>
          <w:color w:val="auto"/>
        </w:rPr>
        <w:t>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cs="宋体" w:asciiTheme="minorEastAsia" w:hAnsiTheme="minorEastAsia"/>
          <w:b/>
          <w:bCs/>
          <w:color w:val="auto"/>
        </w:rPr>
        <w:t>供应商不能证明其报价合理性的，评标委员会将其作为无效投标处理。</w:t>
      </w:r>
    </w:p>
    <w:p w14:paraId="7906A4CD">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21.2.4</w:t>
      </w:r>
      <w:r>
        <w:rPr>
          <w:rFonts w:hint="eastAsia" w:cs="宋体" w:asciiTheme="minorEastAsia" w:hAnsiTheme="minorEastAsia"/>
          <w:b/>
          <w:bCs/>
          <w:color w:val="auto"/>
        </w:rPr>
        <w:t>比较与评价。</w:t>
      </w:r>
      <w:r>
        <w:rPr>
          <w:rFonts w:hint="eastAsia" w:cs="宋体" w:asciiTheme="minorEastAsia" w:hAnsiTheme="minorEastAsia"/>
          <w:color w:val="auto"/>
        </w:rPr>
        <w:t>评标委员会应当按照招标文件中规定的评标方法和标准，对符合性审查合格的投标文件进行商务和技术评估，综合比较与评价。</w:t>
      </w:r>
    </w:p>
    <w:p w14:paraId="28FC2AAF">
      <w:pPr>
        <w:shd w:val="clear" w:color="auto" w:fill="FFFFFF"/>
        <w:spacing w:line="360" w:lineRule="auto"/>
        <w:ind w:firstLine="420"/>
        <w:rPr>
          <w:rFonts w:asciiTheme="minorEastAsia" w:hAnsiTheme="minorEastAsia"/>
          <w:color w:val="auto"/>
        </w:rPr>
      </w:pPr>
      <w:r>
        <w:rPr>
          <w:rFonts w:cs="宋体" w:asciiTheme="minorEastAsia" w:hAnsiTheme="minorEastAsia"/>
          <w:b/>
          <w:bCs/>
          <w:color w:val="auto"/>
        </w:rPr>
        <w:t>21.3</w:t>
      </w:r>
      <w:r>
        <w:rPr>
          <w:rFonts w:hint="eastAsia" w:cs="宋体" w:asciiTheme="minorEastAsia" w:hAnsiTheme="minorEastAsia"/>
          <w:b/>
          <w:bCs/>
          <w:color w:val="auto"/>
        </w:rPr>
        <w:t>评标方法和标准</w:t>
      </w:r>
    </w:p>
    <w:p w14:paraId="1D2FB8A0">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21.3.1</w:t>
      </w:r>
      <w:r>
        <w:rPr>
          <w:rFonts w:hint="eastAsia" w:cs="宋体" w:asciiTheme="minorEastAsia" w:hAnsiTheme="minorEastAsia"/>
          <w:color w:val="auto"/>
        </w:rPr>
        <w:t>评标方法分为最低评标价法和综合评分法。本次招标的评标方法和标准，详见本招标文件第三章。</w:t>
      </w:r>
    </w:p>
    <w:p w14:paraId="179AB1C9">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21.3.2</w:t>
      </w:r>
      <w:r>
        <w:rPr>
          <w:rFonts w:hint="eastAsia" w:cs="宋体" w:asciiTheme="minorEastAsia" w:hAnsiTheme="minorEastAsia"/>
          <w:color w:val="auto"/>
        </w:rPr>
        <w:t>综合评分法，是指投标文件满足招标文件全部实质性要求，且按照评审因素的量化指标评审得分最高的供应商为中标候选人的评标方法。</w:t>
      </w:r>
    </w:p>
    <w:p w14:paraId="43CA952F">
      <w:pPr>
        <w:shd w:val="clear" w:color="auto" w:fill="FFFFFF"/>
        <w:spacing w:line="360" w:lineRule="auto"/>
        <w:ind w:firstLine="420"/>
        <w:rPr>
          <w:rFonts w:asciiTheme="minorEastAsia" w:hAnsiTheme="minorEastAsia"/>
          <w:color w:val="auto"/>
        </w:rPr>
      </w:pPr>
      <w:r>
        <w:rPr>
          <w:rFonts w:hint="eastAsia" w:cs="宋体" w:asciiTheme="minorEastAsia" w:hAnsiTheme="minorEastAsia"/>
          <w:color w:val="auto"/>
        </w:rPr>
        <w:t>评审因素，包括价格、技术、商务等。</w:t>
      </w:r>
    </w:p>
    <w:p w14:paraId="47EBF07E">
      <w:pPr>
        <w:shd w:val="clear" w:color="auto" w:fill="FFFFFF"/>
        <w:spacing w:line="360" w:lineRule="auto"/>
        <w:ind w:firstLine="420"/>
        <w:rPr>
          <w:rFonts w:asciiTheme="minorEastAsia" w:hAnsiTheme="minorEastAsia"/>
          <w:color w:val="auto"/>
        </w:rPr>
      </w:pPr>
      <w:r>
        <w:rPr>
          <w:rFonts w:hint="eastAsia" w:cs="宋体" w:asciiTheme="minorEastAsia" w:hAnsiTheme="minorEastAsia"/>
          <w:color w:val="auto"/>
        </w:rPr>
        <w:t>评标时，评标委员会各成员应当独立对每个供应商的投标文件进行评价，并汇总每个供应商的得分。</w:t>
      </w:r>
    </w:p>
    <w:p w14:paraId="704AA507">
      <w:pPr>
        <w:shd w:val="clear" w:color="auto" w:fill="FFFFFF"/>
        <w:spacing w:line="360" w:lineRule="auto"/>
        <w:ind w:firstLine="420"/>
        <w:rPr>
          <w:rFonts w:cs="宋体" w:asciiTheme="minorEastAsia" w:hAnsiTheme="minorEastAsia"/>
          <w:color w:val="auto"/>
        </w:rPr>
      </w:pPr>
      <w:r>
        <w:rPr>
          <w:rFonts w:hint="eastAsia" w:cs="宋体" w:asciiTheme="minorEastAsia" w:hAnsiTheme="minorEastAsia"/>
          <w:color w:val="auto"/>
        </w:rPr>
        <w:t>价格分采用低价优先法计算，即满足招标文件要求且投标价格最低的投标报价为评标基准价，其价格分为满分。</w:t>
      </w:r>
    </w:p>
    <w:p w14:paraId="71504B53">
      <w:pPr>
        <w:shd w:val="clear" w:color="auto" w:fill="FFFFFF"/>
        <w:spacing w:line="360" w:lineRule="auto"/>
        <w:ind w:firstLine="420"/>
        <w:rPr>
          <w:rFonts w:asciiTheme="minorEastAsia" w:hAnsiTheme="minorEastAsia"/>
          <w:color w:val="auto"/>
        </w:rPr>
      </w:pPr>
      <w:r>
        <w:rPr>
          <w:rFonts w:hint="eastAsia" w:asciiTheme="minorEastAsia" w:hAnsiTheme="minorEastAsia"/>
          <w:color w:val="auto"/>
        </w:rPr>
        <w:t>评标总得分＝F1×A1＋F2×A2＋……＋Fn×AnF1、F2……Fn分别为各项评审因素的得分；</w:t>
      </w:r>
    </w:p>
    <w:p w14:paraId="2BA41A23">
      <w:pPr>
        <w:shd w:val="clear" w:color="auto" w:fill="FFFFFF"/>
        <w:spacing w:line="360" w:lineRule="auto"/>
        <w:ind w:firstLine="420"/>
        <w:rPr>
          <w:rFonts w:asciiTheme="minorEastAsia" w:hAnsiTheme="minorEastAsia"/>
          <w:color w:val="auto"/>
        </w:rPr>
      </w:pPr>
      <w:r>
        <w:rPr>
          <w:rFonts w:hint="eastAsia" w:asciiTheme="minorEastAsia" w:hAnsiTheme="minorEastAsia"/>
          <w:color w:val="auto"/>
        </w:rPr>
        <w:t>A1、A2、……An分别为各项评审因素所占的权重(A1＋A2＋……＋An＝1)。</w:t>
      </w:r>
    </w:p>
    <w:p w14:paraId="3B63A3B3">
      <w:pPr>
        <w:shd w:val="clear" w:color="auto" w:fill="FFFFFF"/>
        <w:spacing w:line="360" w:lineRule="auto"/>
        <w:ind w:firstLine="420"/>
        <w:rPr>
          <w:rFonts w:asciiTheme="minorEastAsia" w:hAnsiTheme="minorEastAsia"/>
          <w:color w:val="auto"/>
          <w:highlight w:val="none"/>
        </w:rPr>
      </w:pPr>
      <w:r>
        <w:rPr>
          <w:rFonts w:hint="eastAsia" w:cs="宋体" w:asciiTheme="minorEastAsia" w:hAnsiTheme="minorEastAsia"/>
          <w:color w:val="auto"/>
        </w:rPr>
        <w:t>因落实政府采购政策进行价格调整的，以</w:t>
      </w:r>
      <w:r>
        <w:rPr>
          <w:rFonts w:hint="eastAsia" w:cs="宋体" w:asciiTheme="minorEastAsia" w:hAnsiTheme="minorEastAsia"/>
          <w:color w:val="auto"/>
          <w:highlight w:val="none"/>
        </w:rPr>
        <w:t>调整后的价格计算评标基准价和投标报价。</w:t>
      </w:r>
    </w:p>
    <w:p w14:paraId="4DADDB38">
      <w:pPr>
        <w:shd w:val="clear" w:color="auto" w:fill="FFFFFF"/>
        <w:spacing w:line="360" w:lineRule="auto"/>
        <w:ind w:firstLine="420"/>
        <w:rPr>
          <w:rFonts w:asciiTheme="minorEastAsia" w:hAnsiTheme="minorEastAsia"/>
          <w:color w:val="auto"/>
          <w:highlight w:val="none"/>
        </w:rPr>
      </w:pPr>
      <w:r>
        <w:rPr>
          <w:rFonts w:cs="宋体" w:asciiTheme="minorEastAsia" w:hAnsiTheme="minorEastAsia"/>
          <w:b/>
          <w:bCs/>
          <w:color w:val="auto"/>
          <w:highlight w:val="none"/>
        </w:rPr>
        <w:t>22</w:t>
      </w:r>
      <w:r>
        <w:rPr>
          <w:rFonts w:hint="eastAsia" w:cs="宋体" w:asciiTheme="minorEastAsia" w:hAnsiTheme="minorEastAsia"/>
          <w:b/>
          <w:bCs/>
          <w:color w:val="auto"/>
          <w:highlight w:val="none"/>
        </w:rPr>
        <w:t>、确定中标供应商</w:t>
      </w:r>
    </w:p>
    <w:p w14:paraId="0B6D32C5">
      <w:pPr>
        <w:shd w:val="clear" w:color="auto" w:fill="FFFFFF"/>
        <w:spacing w:line="360" w:lineRule="auto"/>
        <w:ind w:firstLine="420"/>
        <w:rPr>
          <w:rFonts w:cs="宋体" w:asciiTheme="minorEastAsia" w:hAnsiTheme="minorEastAsia"/>
          <w:color w:val="auto"/>
          <w:highlight w:val="none"/>
        </w:rPr>
      </w:pPr>
      <w:r>
        <w:rPr>
          <w:rFonts w:cs="宋体" w:asciiTheme="minorEastAsia" w:hAnsiTheme="minorEastAsia"/>
          <w:color w:val="auto"/>
          <w:highlight w:val="none"/>
        </w:rPr>
        <w:t>22.1</w:t>
      </w:r>
      <w:r>
        <w:rPr>
          <w:rFonts w:hint="eastAsia" w:cs="宋体" w:asciiTheme="minorEastAsia" w:hAnsiTheme="minorEastAsia"/>
          <w:color w:val="auto"/>
          <w:highlight w:val="none"/>
        </w:rPr>
        <w:t>采用综合评分法的，各投标供应商可就本项目4个</w:t>
      </w:r>
      <w:r>
        <w:rPr>
          <w:rFonts w:hint="eastAsia" w:cs="宋体" w:asciiTheme="minorEastAsia" w:hAnsiTheme="minorEastAsia"/>
          <w:color w:val="auto"/>
          <w:highlight w:val="none"/>
          <w:lang w:eastAsia="zh-CN"/>
        </w:rPr>
        <w:t>分包</w:t>
      </w:r>
      <w:r>
        <w:rPr>
          <w:rFonts w:hint="eastAsia" w:cs="宋体" w:asciiTheme="minorEastAsia" w:hAnsiTheme="minorEastAsia"/>
          <w:color w:val="auto"/>
          <w:highlight w:val="none"/>
        </w:rPr>
        <w:t>同时报名参与投标，项目评审将按分包1至分包4顺序依次进行评审，评审中已被确定为中标候选人的供应商，将不再成为后续</w:t>
      </w:r>
      <w:r>
        <w:rPr>
          <w:rFonts w:hint="eastAsia" w:cs="宋体" w:asciiTheme="minorEastAsia" w:hAnsiTheme="minorEastAsia"/>
          <w:color w:val="auto"/>
          <w:highlight w:val="none"/>
          <w:lang w:eastAsia="zh-CN"/>
        </w:rPr>
        <w:t>分包</w:t>
      </w:r>
      <w:r>
        <w:rPr>
          <w:rFonts w:hint="eastAsia" w:cs="宋体" w:asciiTheme="minorEastAsia" w:hAnsiTheme="minorEastAsia"/>
          <w:color w:val="auto"/>
          <w:highlight w:val="none"/>
        </w:rPr>
        <w:t>评审中的</w:t>
      </w:r>
      <w:r>
        <w:rPr>
          <w:rFonts w:hint="eastAsia" w:cs="宋体" w:asciiTheme="minorEastAsia" w:hAnsiTheme="minorEastAsia"/>
          <w:color w:val="auto"/>
          <w:highlight w:val="none"/>
          <w:lang w:val="en-US" w:eastAsia="zh-CN"/>
        </w:rPr>
        <w:t>排序</w:t>
      </w:r>
      <w:r>
        <w:rPr>
          <w:rFonts w:hint="eastAsia" w:cs="宋体" w:asciiTheme="minorEastAsia" w:hAnsiTheme="minorEastAsia"/>
          <w:color w:val="auto"/>
          <w:highlight w:val="none"/>
        </w:rPr>
        <w:t>；供应商参与多个</w:t>
      </w:r>
      <w:r>
        <w:rPr>
          <w:rFonts w:hint="eastAsia" w:cs="宋体" w:asciiTheme="minorEastAsia" w:hAnsiTheme="minorEastAsia"/>
          <w:color w:val="auto"/>
          <w:highlight w:val="none"/>
          <w:lang w:eastAsia="zh-CN"/>
        </w:rPr>
        <w:t>分包</w:t>
      </w:r>
      <w:r>
        <w:rPr>
          <w:rFonts w:hint="eastAsia" w:cs="宋体" w:asciiTheme="minorEastAsia" w:hAnsiTheme="minorEastAsia"/>
          <w:color w:val="auto"/>
          <w:highlight w:val="none"/>
        </w:rPr>
        <w:t>投标的，响应文件应以已明确的“</w:t>
      </w:r>
      <w:r>
        <w:rPr>
          <w:rFonts w:hint="eastAsia" w:cs="宋体" w:asciiTheme="minorEastAsia" w:hAnsiTheme="minorEastAsia"/>
          <w:color w:val="auto"/>
          <w:highlight w:val="none"/>
          <w:lang w:eastAsia="zh-CN"/>
        </w:rPr>
        <w:t>分包</w:t>
      </w:r>
      <w:r>
        <w:rPr>
          <w:rFonts w:hint="eastAsia" w:cs="宋体" w:asciiTheme="minorEastAsia" w:hAnsiTheme="minorEastAsia"/>
          <w:color w:val="auto"/>
          <w:highlight w:val="none"/>
        </w:rPr>
        <w:t>”为单位分别编制、密封、递交投标文件，否则采购人可以拒绝接收其投标文件。</w:t>
      </w:r>
    </w:p>
    <w:p w14:paraId="7E3242FB">
      <w:pPr>
        <w:shd w:val="clear" w:color="auto" w:fill="FFFFFF"/>
        <w:spacing w:line="360" w:lineRule="auto"/>
        <w:ind w:firstLine="420"/>
        <w:rPr>
          <w:rFonts w:asciiTheme="minorEastAsia" w:hAnsiTheme="minorEastAsia"/>
          <w:color w:val="auto"/>
        </w:rPr>
      </w:pPr>
      <w:r>
        <w:rPr>
          <w:rFonts w:cs="宋体" w:asciiTheme="minorEastAsia" w:hAnsiTheme="minorEastAsia"/>
          <w:color w:val="auto"/>
          <w:highlight w:val="none"/>
        </w:rPr>
        <w:t>22.2</w:t>
      </w:r>
      <w:r>
        <w:rPr>
          <w:rFonts w:hint="eastAsia" w:ascii="宋体" w:hAnsi="宋体"/>
          <w:color w:val="auto"/>
          <w:highlight w:val="none"/>
        </w:rPr>
        <w:t>中标供应商</w:t>
      </w:r>
      <w:r>
        <w:rPr>
          <w:rFonts w:hint="eastAsia" w:cs="宋体" w:asciiTheme="minorEastAsia" w:hAnsiTheme="minorEastAsia"/>
          <w:color w:val="auto"/>
          <w:highlight w:val="none"/>
        </w:rPr>
        <w:t>确定后，在中国政府采购</w:t>
      </w:r>
      <w:r>
        <w:rPr>
          <w:rFonts w:hint="eastAsia" w:cs="宋体" w:asciiTheme="minorEastAsia" w:hAnsiTheme="minorEastAsia"/>
          <w:color w:val="auto"/>
        </w:rPr>
        <w:t>网发布中标结果公告，中标公告期为</w:t>
      </w:r>
      <w:r>
        <w:rPr>
          <w:rFonts w:cs="宋体" w:asciiTheme="minorEastAsia" w:hAnsiTheme="minorEastAsia"/>
          <w:color w:val="auto"/>
        </w:rPr>
        <w:t>1</w:t>
      </w:r>
      <w:r>
        <w:rPr>
          <w:rFonts w:hint="eastAsia" w:cs="宋体" w:asciiTheme="minorEastAsia" w:hAnsiTheme="minorEastAsia"/>
          <w:color w:val="auto"/>
        </w:rPr>
        <w:t>个工作日，公告的同时向中标供应商发出中标通知书。</w:t>
      </w:r>
    </w:p>
    <w:p w14:paraId="7E128EDD">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22.3</w:t>
      </w:r>
      <w:r>
        <w:rPr>
          <w:rFonts w:hint="eastAsia" w:cs="宋体" w:asciiTheme="minorEastAsia" w:hAnsiTheme="minorEastAsia"/>
          <w:color w:val="auto"/>
        </w:rPr>
        <w:t>中标通知书对采购人和中标供应商具有同等法律效力。</w:t>
      </w:r>
    </w:p>
    <w:p w14:paraId="6AA2358C">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22.4</w:t>
      </w:r>
      <w:r>
        <w:rPr>
          <w:rFonts w:hint="eastAsia" w:cs="宋体" w:asciiTheme="minorEastAsia" w:hAnsiTheme="minorEastAsia"/>
          <w:color w:val="auto"/>
        </w:rPr>
        <w:t>中标通知书发出后，采购人或中标供应商拒绝签订合同的，拒绝签订合同的一方应至少向另一方支付为招标、投标所发生的有关费用和双方商定的其他补偿。</w:t>
      </w:r>
    </w:p>
    <w:p w14:paraId="20762E7D">
      <w:pPr>
        <w:spacing w:line="360" w:lineRule="auto"/>
        <w:ind w:firstLine="422" w:firstLineChars="200"/>
        <w:rPr>
          <w:rFonts w:ascii="宋体" w:hAnsi="宋体" w:eastAsia="宋体" w:cs="宋体"/>
          <w:sz w:val="20"/>
          <w:szCs w:val="20"/>
        </w:rPr>
      </w:pPr>
      <w:r>
        <w:rPr>
          <w:rFonts w:cs="宋体" w:asciiTheme="minorEastAsia" w:hAnsiTheme="minorEastAsia"/>
          <w:b/>
          <w:bCs/>
          <w:color w:val="auto"/>
        </w:rPr>
        <w:t>22.5</w:t>
      </w:r>
      <w:r>
        <w:rPr>
          <w:rFonts w:hint="eastAsia" w:cs="宋体" w:asciiTheme="minorEastAsia" w:hAnsiTheme="minorEastAsia"/>
          <w:b/>
          <w:bCs/>
          <w:color w:val="auto"/>
        </w:rPr>
        <w:t>中标通知书发出后，中标供应商无正当理由不与采购人签订合同的，采购人有权重新招标；情节严重的，由财政部门将其列入不良行为记录名单，在一至三年内禁止参加政府采购活动，并予以通报。</w:t>
      </w:r>
      <w:r>
        <w:rPr>
          <w:rFonts w:ascii="宋体" w:hAnsi="宋体" w:eastAsia="宋体" w:cs="宋体"/>
          <w:sz w:val="20"/>
          <w:szCs w:val="20"/>
        </w:rPr>
        <w:t xml:space="preserve"> </w:t>
      </w:r>
    </w:p>
    <w:p w14:paraId="5C51EEBD">
      <w:pPr>
        <w:spacing w:line="360" w:lineRule="auto"/>
        <w:ind w:firstLine="420" w:firstLineChars="200"/>
        <w:jc w:val="both"/>
        <w:rPr>
          <w:rFonts w:cs="宋体" w:asciiTheme="minorEastAsia" w:hAnsiTheme="minorEastAsia"/>
          <w:color w:val="auto"/>
        </w:rPr>
      </w:pPr>
      <w:r>
        <w:rPr>
          <w:rFonts w:cs="宋体" w:asciiTheme="minorEastAsia" w:hAnsiTheme="minorEastAsia"/>
          <w:color w:val="auto"/>
        </w:rPr>
        <w:t>22.6中标通知书发出后，中标供应商无正当理由不与采购人签订合同的； 情节严重的，由财政部门将其列入不良行为记录名单，在一至三年内禁止参加政府采购活动，并予以通报。</w:t>
      </w:r>
    </w:p>
    <w:p w14:paraId="0738218C">
      <w:pPr>
        <w:spacing w:line="360" w:lineRule="auto"/>
        <w:ind w:firstLine="420" w:firstLineChars="200"/>
        <w:rPr>
          <w:rFonts w:asciiTheme="minorEastAsia" w:hAnsiTheme="minorEastAsia"/>
          <w:b/>
          <w:bCs/>
          <w:color w:val="auto"/>
        </w:rPr>
      </w:pPr>
      <w:r>
        <w:rPr>
          <w:rFonts w:cs="宋体" w:asciiTheme="minorEastAsia" w:hAnsiTheme="minorEastAsia"/>
          <w:color w:val="auto"/>
        </w:rPr>
        <w:t>22.6所有投标文件不论中标与否，均不退回。</w:t>
      </w:r>
    </w:p>
    <w:p w14:paraId="6CD65037">
      <w:pPr>
        <w:shd w:val="clear" w:color="auto" w:fill="FFFFFF"/>
        <w:spacing w:line="360" w:lineRule="auto"/>
        <w:ind w:firstLine="412"/>
        <w:rPr>
          <w:rFonts w:asciiTheme="minorEastAsia" w:hAnsiTheme="minorEastAsia"/>
          <w:color w:val="auto"/>
        </w:rPr>
      </w:pPr>
      <w:r>
        <w:rPr>
          <w:rFonts w:cs="宋体" w:asciiTheme="minorEastAsia" w:hAnsiTheme="minorEastAsia"/>
          <w:b/>
          <w:bCs/>
          <w:color w:val="auto"/>
        </w:rPr>
        <w:t>23</w:t>
      </w:r>
      <w:r>
        <w:rPr>
          <w:rFonts w:hint="eastAsia" w:cs="宋体" w:asciiTheme="minorEastAsia" w:hAnsiTheme="minorEastAsia"/>
          <w:b/>
          <w:bCs/>
          <w:color w:val="auto"/>
        </w:rPr>
        <w:t>、编写评标报告</w:t>
      </w:r>
    </w:p>
    <w:p w14:paraId="6262F9D0">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23.1</w:t>
      </w:r>
      <w:r>
        <w:rPr>
          <w:rFonts w:hint="eastAsia" w:cs="宋体" w:asciiTheme="minorEastAsia" w:hAnsiTheme="minorEastAsia"/>
          <w:color w:val="auto"/>
        </w:rPr>
        <w:t>评标委员会根据全体评标成员签字的原始评标记录和评标结果编写评标报告。</w:t>
      </w:r>
    </w:p>
    <w:p w14:paraId="180C3BF8">
      <w:pPr>
        <w:shd w:val="clear" w:color="auto" w:fill="FFFFFF"/>
        <w:spacing w:line="360" w:lineRule="auto"/>
        <w:ind w:firstLine="420"/>
        <w:rPr>
          <w:rFonts w:asciiTheme="minorEastAsia" w:hAnsiTheme="minorEastAsia"/>
          <w:color w:val="auto"/>
        </w:rPr>
      </w:pPr>
      <w:r>
        <w:rPr>
          <w:rFonts w:cs="宋体" w:asciiTheme="minorEastAsia" w:hAnsiTheme="minorEastAsia"/>
          <w:b/>
          <w:bCs/>
          <w:color w:val="auto"/>
        </w:rPr>
        <w:t>24</w:t>
      </w:r>
      <w:r>
        <w:rPr>
          <w:rFonts w:hint="eastAsia" w:cs="宋体" w:asciiTheme="minorEastAsia" w:hAnsiTheme="minorEastAsia"/>
          <w:b/>
          <w:bCs/>
          <w:color w:val="auto"/>
        </w:rPr>
        <w:t>、评标过程的保密性</w:t>
      </w:r>
    </w:p>
    <w:p w14:paraId="2B6FACA9">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24.1</w:t>
      </w:r>
      <w:r>
        <w:rPr>
          <w:rFonts w:hint="eastAsia" w:cs="宋体" w:asciiTheme="minorEastAsia" w:hAnsiTheme="minorEastAsia"/>
          <w:color w:val="auto"/>
        </w:rPr>
        <w:t>采购人和采购代理机构将采取必要措施，保证评标在严格保密的情况下进行。</w:t>
      </w:r>
    </w:p>
    <w:p w14:paraId="2ED8B4A5">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24.2</w:t>
      </w:r>
      <w:r>
        <w:rPr>
          <w:rFonts w:hint="eastAsia" w:cs="宋体" w:asciiTheme="minorEastAsia" w:hAnsiTheme="minorEastAsia"/>
          <w:color w:val="auto"/>
        </w:rPr>
        <w:t>任何单位和个人不得非法干预、影响评标办法的确定，以及评标过程和结果。</w:t>
      </w:r>
    </w:p>
    <w:p w14:paraId="1FD843FA">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24.3</w:t>
      </w:r>
      <w:r>
        <w:rPr>
          <w:rFonts w:hint="eastAsia" w:cs="宋体" w:asciiTheme="minorEastAsia" w:hAnsiTheme="minorEastAsia"/>
          <w:color w:val="auto"/>
        </w:rPr>
        <w:t>凡是与审查、澄清、评价和比较投标的有关资料等，均不向供应商及与评标无关的其他人员透露。</w:t>
      </w:r>
    </w:p>
    <w:p w14:paraId="30F0AD74">
      <w:pPr>
        <w:shd w:val="clear" w:color="auto" w:fill="FFFFFF"/>
        <w:spacing w:line="360" w:lineRule="auto"/>
        <w:ind w:firstLine="420"/>
        <w:rPr>
          <w:rFonts w:asciiTheme="minorEastAsia" w:hAnsiTheme="minorEastAsia"/>
          <w:color w:val="auto"/>
        </w:rPr>
      </w:pPr>
      <w:r>
        <w:rPr>
          <w:rFonts w:hint="eastAsia" w:cs="宋体" w:asciiTheme="minorEastAsia" w:hAnsiTheme="minorEastAsia"/>
          <w:b/>
          <w:bCs/>
          <w:color w:val="auto"/>
        </w:rPr>
        <w:t>六、签订合同</w:t>
      </w:r>
    </w:p>
    <w:p w14:paraId="0FD8F997">
      <w:pPr>
        <w:shd w:val="clear" w:color="auto" w:fill="FFFFFF"/>
        <w:spacing w:line="360" w:lineRule="auto"/>
        <w:ind w:firstLine="420"/>
        <w:rPr>
          <w:rFonts w:asciiTheme="minorEastAsia" w:hAnsiTheme="minorEastAsia"/>
          <w:color w:val="auto"/>
        </w:rPr>
      </w:pPr>
      <w:r>
        <w:rPr>
          <w:rFonts w:cs="宋体" w:asciiTheme="minorEastAsia" w:hAnsiTheme="minorEastAsia"/>
          <w:b/>
          <w:bCs/>
          <w:color w:val="auto"/>
        </w:rPr>
        <w:t>25</w:t>
      </w:r>
      <w:r>
        <w:rPr>
          <w:rFonts w:hint="eastAsia" w:cs="宋体" w:asciiTheme="minorEastAsia" w:hAnsiTheme="minorEastAsia"/>
          <w:b/>
          <w:bCs/>
          <w:color w:val="auto"/>
        </w:rPr>
        <w:t>、签订合同</w:t>
      </w:r>
    </w:p>
    <w:p w14:paraId="2C2DED3F">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25.1</w:t>
      </w:r>
      <w:r>
        <w:rPr>
          <w:rFonts w:hint="eastAsia" w:cs="宋体" w:asciiTheme="minorEastAsia" w:hAnsiTheme="minorEastAsia"/>
          <w:color w:val="auto"/>
        </w:rPr>
        <w:t>采购人与</w:t>
      </w:r>
      <w:r>
        <w:rPr>
          <w:rFonts w:hint="eastAsia" w:ascii="宋体" w:hAnsi="宋体"/>
          <w:color w:val="auto"/>
        </w:rPr>
        <w:t>中标供应商</w:t>
      </w:r>
      <w:r>
        <w:rPr>
          <w:rFonts w:hint="eastAsia" w:cs="宋体" w:asciiTheme="minorEastAsia" w:hAnsiTheme="minorEastAsia"/>
          <w:color w:val="auto"/>
        </w:rPr>
        <w:t>应当自中标通知书发出之日起</w:t>
      </w:r>
      <w:r>
        <w:rPr>
          <w:rFonts w:cs="宋体" w:asciiTheme="minorEastAsia" w:hAnsiTheme="minorEastAsia"/>
          <w:color w:val="auto"/>
        </w:rPr>
        <w:t>30</w:t>
      </w:r>
      <w:r>
        <w:rPr>
          <w:rFonts w:hint="eastAsia" w:cs="宋体" w:asciiTheme="minorEastAsia" w:hAnsiTheme="minorEastAsia"/>
          <w:color w:val="auto"/>
        </w:rPr>
        <w:t>日内，按照招标文件和</w:t>
      </w:r>
      <w:r>
        <w:rPr>
          <w:rFonts w:hint="eastAsia" w:ascii="宋体" w:hAnsi="宋体"/>
          <w:color w:val="auto"/>
        </w:rPr>
        <w:t>中标供应商</w:t>
      </w:r>
      <w:r>
        <w:rPr>
          <w:rFonts w:hint="eastAsia" w:cs="宋体" w:asciiTheme="minorEastAsia" w:hAnsiTheme="minorEastAsia"/>
          <w:color w:val="auto"/>
        </w:rPr>
        <w:t>投标文件的规定，签订书面合同。所签订的合同不得对招标文件确定的事项和</w:t>
      </w:r>
      <w:r>
        <w:rPr>
          <w:rFonts w:hint="eastAsia" w:ascii="宋体" w:hAnsi="宋体"/>
          <w:color w:val="auto"/>
        </w:rPr>
        <w:t>中标供应商</w:t>
      </w:r>
      <w:r>
        <w:rPr>
          <w:rFonts w:hint="eastAsia" w:cs="宋体" w:asciiTheme="minorEastAsia" w:hAnsiTheme="minorEastAsia"/>
          <w:color w:val="auto"/>
        </w:rPr>
        <w:t>投标文件作实质性修改。</w:t>
      </w:r>
    </w:p>
    <w:p w14:paraId="6246FD02">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25.2</w:t>
      </w:r>
      <w:r>
        <w:rPr>
          <w:rFonts w:hint="eastAsia" w:cs="宋体" w:asciiTheme="minorEastAsia" w:hAnsiTheme="minorEastAsia"/>
          <w:color w:val="auto"/>
        </w:rPr>
        <w:t>采购人不得向</w:t>
      </w:r>
      <w:r>
        <w:rPr>
          <w:rFonts w:hint="eastAsia" w:ascii="宋体" w:hAnsi="宋体"/>
          <w:color w:val="auto"/>
        </w:rPr>
        <w:t>中标供应商</w:t>
      </w:r>
      <w:r>
        <w:rPr>
          <w:rFonts w:hint="eastAsia" w:cs="宋体" w:asciiTheme="minorEastAsia" w:hAnsiTheme="minorEastAsia"/>
          <w:color w:val="auto"/>
        </w:rPr>
        <w:t>提出任何不合理的要求作为签订合同的条件。</w:t>
      </w:r>
    </w:p>
    <w:p w14:paraId="70668EB5">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25.3</w:t>
      </w:r>
      <w:r>
        <w:rPr>
          <w:rFonts w:hint="eastAsia" w:ascii="宋体" w:hAnsi="宋体"/>
          <w:color w:val="auto"/>
        </w:rPr>
        <w:t>中标供应商</w:t>
      </w:r>
      <w:r>
        <w:rPr>
          <w:rFonts w:hint="eastAsia" w:cs="宋体" w:asciiTheme="minorEastAsia" w:hAnsiTheme="minorEastAsia"/>
          <w:color w:val="auto"/>
        </w:rPr>
        <w:t>拒绝与采购人签订合同的，采购人可以按照评审报告推荐的中标或者成交候选人名单排序，确定下一候选人为中标或者成交供应商，也可以重新开展政府采购活动。</w:t>
      </w:r>
    </w:p>
    <w:p w14:paraId="44FD546D">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25.4</w:t>
      </w:r>
      <w:r>
        <w:rPr>
          <w:rFonts w:hint="eastAsia" w:cs="宋体" w:asciiTheme="minorEastAsia" w:hAnsiTheme="minorEastAsia"/>
          <w:color w:val="auto"/>
        </w:rPr>
        <w:t>政府采购合同履行中，采购人需追加与合同标的相同的货物或者服务的，在不改变合同其他条款的前提下，可以与供应商协商签订补充合同，但所有补充合同的采购金额不得超过原合同采购金额的百分之十。</w:t>
      </w:r>
    </w:p>
    <w:p w14:paraId="362E42A4">
      <w:pPr>
        <w:shd w:val="clear" w:color="auto" w:fill="FFFFFF"/>
        <w:spacing w:line="360" w:lineRule="auto"/>
        <w:ind w:firstLine="420"/>
        <w:rPr>
          <w:rFonts w:cs="宋体" w:asciiTheme="minorEastAsia" w:hAnsiTheme="minorEastAsia"/>
          <w:color w:val="auto"/>
        </w:rPr>
      </w:pPr>
      <w:r>
        <w:rPr>
          <w:rFonts w:cs="宋体" w:asciiTheme="minorEastAsia" w:hAnsiTheme="minorEastAsia"/>
          <w:color w:val="auto"/>
        </w:rPr>
        <w:t>25.5</w:t>
      </w:r>
      <w:r>
        <w:rPr>
          <w:rFonts w:hint="eastAsia" w:cs="宋体" w:asciiTheme="minorEastAsia" w:hAnsiTheme="minorEastAsia"/>
          <w:color w:val="auto"/>
        </w:rPr>
        <w:t>采购人与</w:t>
      </w:r>
      <w:r>
        <w:rPr>
          <w:rFonts w:hint="eastAsia" w:ascii="宋体" w:hAnsi="宋体"/>
          <w:color w:val="auto"/>
        </w:rPr>
        <w:t>中标供应商</w:t>
      </w:r>
      <w:r>
        <w:rPr>
          <w:rFonts w:hint="eastAsia" w:cs="宋体" w:asciiTheme="minorEastAsia" w:hAnsiTheme="minorEastAsia"/>
          <w:color w:val="auto"/>
        </w:rPr>
        <w:t>应当根据合同的约定依法履行合同义务。</w:t>
      </w:r>
    </w:p>
    <w:p w14:paraId="2E53CC54">
      <w:pPr>
        <w:shd w:val="clear" w:color="auto" w:fill="FFFFFF"/>
        <w:spacing w:line="360" w:lineRule="auto"/>
        <w:ind w:firstLine="420"/>
        <w:rPr>
          <w:rFonts w:asciiTheme="minorEastAsia" w:hAnsiTheme="minorEastAsia"/>
          <w:color w:val="auto"/>
        </w:rPr>
      </w:pPr>
      <w:r>
        <w:rPr>
          <w:rFonts w:hint="eastAsia" w:cs="宋体" w:asciiTheme="minorEastAsia" w:hAnsiTheme="minorEastAsia"/>
          <w:b/>
          <w:bCs/>
          <w:color w:val="auto"/>
        </w:rPr>
        <w:t>七、质疑和投诉</w:t>
      </w:r>
    </w:p>
    <w:p w14:paraId="5AD07D73">
      <w:pPr>
        <w:shd w:val="clear" w:color="auto" w:fill="FFFFFF"/>
        <w:spacing w:line="360" w:lineRule="auto"/>
        <w:ind w:firstLine="420"/>
        <w:rPr>
          <w:rFonts w:asciiTheme="minorEastAsia" w:hAnsiTheme="minorEastAsia"/>
          <w:color w:val="auto"/>
        </w:rPr>
      </w:pPr>
      <w:r>
        <w:rPr>
          <w:rFonts w:cs="宋体" w:asciiTheme="minorEastAsia" w:hAnsiTheme="minorEastAsia"/>
          <w:b/>
          <w:bCs/>
          <w:color w:val="auto"/>
        </w:rPr>
        <w:t>26</w:t>
      </w:r>
      <w:r>
        <w:rPr>
          <w:rFonts w:hint="eastAsia" w:cs="宋体" w:asciiTheme="minorEastAsia" w:hAnsiTheme="minorEastAsia"/>
          <w:b/>
          <w:bCs/>
          <w:color w:val="auto"/>
        </w:rPr>
        <w:t>、质疑</w:t>
      </w:r>
    </w:p>
    <w:p w14:paraId="19A6C795">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26.1</w:t>
      </w:r>
      <w:r>
        <w:rPr>
          <w:rFonts w:hint="eastAsia" w:cs="宋体" w:asciiTheme="minorEastAsia" w:hAnsiTheme="minorEastAsia"/>
          <w:color w:val="auto"/>
        </w:rPr>
        <w:t>供应商对招标活动事项有疑问的，可以向采购代理机构提出询问，采购代理机构将依法作出答复，但答复的内容不涉及商业秘密</w:t>
      </w:r>
      <w:r>
        <w:rPr>
          <w:rFonts w:hint="eastAsia" w:cs="宋体" w:asciiTheme="minorEastAsia" w:hAnsiTheme="minorEastAsia"/>
          <w:b/>
          <w:bCs/>
          <w:color w:val="auto"/>
        </w:rPr>
        <w:t>。</w:t>
      </w:r>
    </w:p>
    <w:p w14:paraId="5B2F23BA">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26.2</w:t>
      </w:r>
      <w:r>
        <w:rPr>
          <w:rFonts w:hint="eastAsia" w:cs="宋体" w:asciiTheme="minorEastAsia" w:hAnsiTheme="minorEastAsia"/>
          <w:color w:val="auto"/>
        </w:rPr>
        <w:t>提出质疑的供应商应当是参与所质疑项目采购活动的供应商。潜在供应商已依法获取其可质疑的</w:t>
      </w:r>
      <w:r>
        <w:rPr>
          <w:rFonts w:hint="eastAsia" w:ascii="宋体" w:hAnsi="宋体" w:eastAsia="宋体" w:cs="宋体"/>
          <w:color w:val="auto"/>
        </w:rPr>
        <w:t>招标</w:t>
      </w:r>
      <w:r>
        <w:rPr>
          <w:rFonts w:ascii="宋体" w:hAnsi="宋体" w:eastAsia="宋体" w:cs="宋体"/>
          <w:color w:val="auto"/>
        </w:rPr>
        <w:t>文件</w:t>
      </w:r>
      <w:r>
        <w:rPr>
          <w:rFonts w:hint="eastAsia" w:cs="宋体" w:asciiTheme="minorEastAsia" w:hAnsiTheme="minorEastAsia"/>
          <w:color w:val="auto"/>
        </w:rPr>
        <w:t>的，可以对该文件提出质疑。</w:t>
      </w:r>
    </w:p>
    <w:p w14:paraId="1F1F304C">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26.3</w:t>
      </w:r>
      <w:r>
        <w:rPr>
          <w:rFonts w:hint="eastAsia" w:cs="宋体" w:asciiTheme="minorEastAsia" w:hAnsiTheme="minorEastAsia"/>
          <w:color w:val="auto"/>
        </w:rPr>
        <w:t>供应商认为</w:t>
      </w:r>
      <w:r>
        <w:rPr>
          <w:rFonts w:hint="eastAsia" w:ascii="宋体" w:hAnsi="宋体" w:eastAsia="宋体" w:cs="宋体"/>
          <w:color w:val="auto"/>
        </w:rPr>
        <w:t>招标</w:t>
      </w:r>
      <w:r>
        <w:rPr>
          <w:rFonts w:ascii="宋体" w:hAnsi="宋体" w:eastAsia="宋体" w:cs="宋体"/>
          <w:color w:val="auto"/>
        </w:rPr>
        <w:t>文件</w:t>
      </w:r>
      <w:r>
        <w:rPr>
          <w:rFonts w:hint="eastAsia" w:cs="宋体" w:asciiTheme="minorEastAsia" w:hAnsiTheme="minorEastAsia"/>
          <w:color w:val="auto"/>
        </w:rPr>
        <w:t>、采购过程和中标结果使自己的合法权益受到损害的，可以在知道或者应知其权益受到损害之日起七个工作日内，将质疑文件原件送达采购人或采购代理机构。</w:t>
      </w:r>
    </w:p>
    <w:p w14:paraId="77607091">
      <w:pPr>
        <w:shd w:val="clear" w:color="auto" w:fill="FFFFFF"/>
        <w:spacing w:line="360" w:lineRule="auto"/>
        <w:ind w:firstLine="420"/>
        <w:rPr>
          <w:rFonts w:asciiTheme="minorEastAsia" w:hAnsiTheme="minorEastAsia"/>
          <w:color w:val="auto"/>
        </w:rPr>
      </w:pPr>
      <w:r>
        <w:rPr>
          <w:rFonts w:hint="eastAsia" w:cs="宋体" w:asciiTheme="minorEastAsia" w:hAnsiTheme="minorEastAsia"/>
          <w:color w:val="auto"/>
        </w:rPr>
        <w:t>供应商应知其权益受到损害之日，是指：对</w:t>
      </w:r>
      <w:r>
        <w:rPr>
          <w:rFonts w:hint="eastAsia" w:ascii="宋体" w:hAnsi="宋体" w:eastAsia="宋体" w:cs="宋体"/>
          <w:color w:val="auto"/>
        </w:rPr>
        <w:t>招标</w:t>
      </w:r>
      <w:r>
        <w:rPr>
          <w:rFonts w:ascii="宋体" w:hAnsi="宋体" w:eastAsia="宋体" w:cs="宋体"/>
          <w:color w:val="auto"/>
        </w:rPr>
        <w:t>文件</w:t>
      </w:r>
      <w:r>
        <w:rPr>
          <w:rFonts w:hint="eastAsia" w:cs="宋体" w:asciiTheme="minorEastAsia" w:hAnsiTheme="minorEastAsia"/>
          <w:color w:val="auto"/>
        </w:rPr>
        <w:t>提出质疑的，应当在获取</w:t>
      </w:r>
      <w:r>
        <w:rPr>
          <w:rFonts w:hint="eastAsia" w:ascii="宋体" w:hAnsi="宋体" w:eastAsia="宋体" w:cs="宋体"/>
          <w:color w:val="auto"/>
        </w:rPr>
        <w:t>招标</w:t>
      </w:r>
      <w:r>
        <w:rPr>
          <w:rFonts w:ascii="宋体" w:hAnsi="宋体" w:eastAsia="宋体" w:cs="宋体"/>
          <w:color w:val="auto"/>
        </w:rPr>
        <w:t>文件</w:t>
      </w:r>
      <w:r>
        <w:rPr>
          <w:rFonts w:hint="eastAsia" w:cs="宋体" w:asciiTheme="minorEastAsia" w:hAnsiTheme="minorEastAsia"/>
          <w:color w:val="auto"/>
        </w:rPr>
        <w:t>或者</w:t>
      </w:r>
      <w:r>
        <w:rPr>
          <w:rFonts w:hint="eastAsia" w:ascii="宋体" w:hAnsi="宋体" w:eastAsia="宋体" w:cs="宋体"/>
          <w:color w:val="auto"/>
        </w:rPr>
        <w:t>招标</w:t>
      </w:r>
      <w:r>
        <w:rPr>
          <w:rFonts w:ascii="宋体" w:hAnsi="宋体" w:eastAsia="宋体" w:cs="宋体"/>
          <w:color w:val="auto"/>
        </w:rPr>
        <w:t>文件</w:t>
      </w:r>
      <w:r>
        <w:rPr>
          <w:rFonts w:hint="eastAsia" w:cs="宋体" w:asciiTheme="minorEastAsia" w:hAnsiTheme="minorEastAsia"/>
          <w:color w:val="auto"/>
        </w:rPr>
        <w:t>公告期限届满之日起</w:t>
      </w:r>
      <w:r>
        <w:rPr>
          <w:rFonts w:cs="宋体" w:asciiTheme="minorEastAsia" w:hAnsiTheme="minorEastAsia"/>
          <w:color w:val="auto"/>
        </w:rPr>
        <w:t>7</w:t>
      </w:r>
      <w:r>
        <w:rPr>
          <w:rFonts w:hint="eastAsia" w:cs="宋体" w:asciiTheme="minorEastAsia" w:hAnsiTheme="minorEastAsia"/>
          <w:color w:val="auto"/>
        </w:rPr>
        <w:t>个工作日内提出；对采购过程提出质疑的，为各采购程序环节结束之日；对中标或者成交结果提出质疑的，为中标或者成交结果公告期限届满之日。</w:t>
      </w:r>
    </w:p>
    <w:p w14:paraId="0A9A69F2">
      <w:pPr>
        <w:shd w:val="clear" w:color="auto" w:fill="FFFFFF"/>
        <w:spacing w:line="360" w:lineRule="auto"/>
        <w:ind w:firstLine="420"/>
        <w:rPr>
          <w:rFonts w:asciiTheme="minorEastAsia" w:hAnsiTheme="minorEastAsia"/>
          <w:color w:val="auto"/>
        </w:rPr>
      </w:pPr>
      <w:r>
        <w:rPr>
          <w:rFonts w:hint="eastAsia" w:cs="宋体" w:asciiTheme="minorEastAsia" w:hAnsiTheme="minorEastAsia"/>
          <w:color w:val="auto"/>
        </w:rPr>
        <w:t>供应商必须在法定质疑期内一次性提出针对同一采购程序环节的质疑。</w:t>
      </w:r>
    </w:p>
    <w:p w14:paraId="18947AC7">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26.4</w:t>
      </w:r>
      <w:r>
        <w:rPr>
          <w:rFonts w:hint="eastAsia" w:cs="宋体" w:asciiTheme="minorEastAsia" w:hAnsiTheme="minorEastAsia"/>
          <w:color w:val="auto"/>
        </w:rPr>
        <w:t>供应商提出质疑应当提交质疑函和必要的证明材料。质疑函应当包括下列内容：</w:t>
      </w:r>
    </w:p>
    <w:p w14:paraId="48E6C482">
      <w:pPr>
        <w:shd w:val="clear" w:color="auto" w:fill="FFFFFF"/>
        <w:spacing w:line="360" w:lineRule="auto"/>
        <w:ind w:firstLine="420"/>
        <w:rPr>
          <w:rFonts w:asciiTheme="minorEastAsia" w:hAnsiTheme="minorEastAsia"/>
          <w:color w:val="auto"/>
        </w:rPr>
      </w:pPr>
      <w:r>
        <w:rPr>
          <w:rFonts w:hint="eastAsia" w:cs="宋体" w:asciiTheme="minorEastAsia" w:hAnsiTheme="minorEastAsia"/>
          <w:color w:val="auto"/>
        </w:rPr>
        <w:t>（一）供应商的姓名或者名称、地址、邮编、联系人及联系电话；</w:t>
      </w:r>
    </w:p>
    <w:p w14:paraId="5A809927">
      <w:pPr>
        <w:shd w:val="clear" w:color="auto" w:fill="FFFFFF"/>
        <w:spacing w:line="360" w:lineRule="auto"/>
        <w:ind w:firstLine="420"/>
        <w:rPr>
          <w:rFonts w:asciiTheme="minorEastAsia" w:hAnsiTheme="minorEastAsia"/>
          <w:color w:val="auto"/>
        </w:rPr>
      </w:pPr>
      <w:r>
        <w:rPr>
          <w:rFonts w:hint="eastAsia" w:cs="宋体" w:asciiTheme="minorEastAsia" w:hAnsiTheme="minorEastAsia"/>
          <w:color w:val="auto"/>
        </w:rPr>
        <w:t>（二）质疑项目的名称、编号；</w:t>
      </w:r>
    </w:p>
    <w:p w14:paraId="0257F878">
      <w:pPr>
        <w:shd w:val="clear" w:color="auto" w:fill="FFFFFF"/>
        <w:spacing w:line="360" w:lineRule="auto"/>
        <w:ind w:firstLine="420"/>
        <w:rPr>
          <w:rFonts w:asciiTheme="minorEastAsia" w:hAnsiTheme="minorEastAsia"/>
          <w:color w:val="auto"/>
        </w:rPr>
      </w:pPr>
      <w:r>
        <w:rPr>
          <w:rFonts w:hint="eastAsia" w:cs="宋体" w:asciiTheme="minorEastAsia" w:hAnsiTheme="minorEastAsia"/>
          <w:color w:val="auto"/>
        </w:rPr>
        <w:t>（三）具体、明确的质疑事项和与质疑事项相关的请求（具体条款）；</w:t>
      </w:r>
    </w:p>
    <w:p w14:paraId="3AA50A21">
      <w:pPr>
        <w:shd w:val="clear" w:color="auto" w:fill="FFFFFF"/>
        <w:spacing w:line="360" w:lineRule="auto"/>
        <w:ind w:firstLine="420"/>
        <w:rPr>
          <w:rFonts w:asciiTheme="minorEastAsia" w:hAnsiTheme="minorEastAsia"/>
          <w:color w:val="auto"/>
        </w:rPr>
      </w:pPr>
      <w:r>
        <w:rPr>
          <w:rFonts w:hint="eastAsia" w:cs="宋体" w:asciiTheme="minorEastAsia" w:hAnsiTheme="minorEastAsia"/>
          <w:color w:val="auto"/>
        </w:rPr>
        <w:t>（四）事实依据（具体条款）；</w:t>
      </w:r>
    </w:p>
    <w:p w14:paraId="38F188AA">
      <w:pPr>
        <w:shd w:val="clear" w:color="auto" w:fill="FFFFFF"/>
        <w:spacing w:line="360" w:lineRule="auto"/>
        <w:ind w:firstLine="420"/>
        <w:rPr>
          <w:rFonts w:asciiTheme="minorEastAsia" w:hAnsiTheme="minorEastAsia"/>
          <w:color w:val="auto"/>
        </w:rPr>
      </w:pPr>
      <w:r>
        <w:rPr>
          <w:rFonts w:hint="eastAsia" w:cs="宋体" w:asciiTheme="minorEastAsia" w:hAnsiTheme="minorEastAsia"/>
          <w:color w:val="auto"/>
        </w:rPr>
        <w:t>（五）必要的法律依据（具体条款）；</w:t>
      </w:r>
    </w:p>
    <w:p w14:paraId="6AB94DA1">
      <w:pPr>
        <w:shd w:val="clear" w:color="auto" w:fill="FFFFFF"/>
        <w:spacing w:line="360" w:lineRule="auto"/>
        <w:ind w:firstLine="420"/>
        <w:rPr>
          <w:rFonts w:asciiTheme="minorEastAsia" w:hAnsiTheme="minorEastAsia"/>
          <w:color w:val="auto"/>
        </w:rPr>
      </w:pPr>
      <w:r>
        <w:rPr>
          <w:rFonts w:hint="eastAsia" w:cs="宋体" w:asciiTheme="minorEastAsia" w:hAnsiTheme="minorEastAsia"/>
          <w:color w:val="auto"/>
        </w:rPr>
        <w:t>（六）提出质疑的日期。</w:t>
      </w:r>
    </w:p>
    <w:p w14:paraId="5A55EEAF">
      <w:pPr>
        <w:shd w:val="clear" w:color="auto" w:fill="FFFFFF"/>
        <w:spacing w:line="360" w:lineRule="auto"/>
        <w:ind w:firstLine="420"/>
        <w:rPr>
          <w:rFonts w:asciiTheme="minorEastAsia" w:hAnsiTheme="minorEastAsia"/>
          <w:color w:val="auto"/>
        </w:rPr>
      </w:pPr>
      <w:r>
        <w:rPr>
          <w:rFonts w:hint="eastAsia" w:cs="宋体" w:asciiTheme="minorEastAsia" w:hAnsiTheme="minorEastAsia"/>
          <w:color w:val="auto"/>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699F73DC">
      <w:pPr>
        <w:shd w:val="clear" w:color="auto" w:fill="FFFFFF"/>
        <w:spacing w:line="360" w:lineRule="auto"/>
        <w:ind w:firstLine="420"/>
        <w:rPr>
          <w:rFonts w:asciiTheme="minorEastAsia" w:hAnsiTheme="minorEastAsia"/>
          <w:color w:val="auto"/>
        </w:rPr>
      </w:pPr>
      <w:r>
        <w:rPr>
          <w:rFonts w:hint="eastAsia" w:cs="宋体" w:asciiTheme="minorEastAsia" w:hAnsiTheme="minorEastAsia"/>
          <w:color w:val="auto"/>
        </w:rPr>
        <w:t>质疑函应当使用中文。相关当事人提供外文书证或者外国语视听资料的，应当附有中文译本，由翻译机构盖章或者翻译人员签名。</w:t>
      </w:r>
    </w:p>
    <w:p w14:paraId="5B671A2A">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26.5</w:t>
      </w:r>
      <w:r>
        <w:rPr>
          <w:rFonts w:hint="eastAsia" w:cs="宋体" w:asciiTheme="minorEastAsia" w:hAnsiTheme="minorEastAsia"/>
          <w:color w:val="auto"/>
        </w:rPr>
        <w:t>质疑函应当现场提交至采购代理机构联系人处，提交时应出示有效身份证明。未按上述要求提交质疑函的，质疑不予受理。</w:t>
      </w:r>
    </w:p>
    <w:p w14:paraId="372266F3">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26.6</w:t>
      </w:r>
      <w:r>
        <w:rPr>
          <w:rFonts w:hint="eastAsia" w:cs="宋体" w:asciiTheme="minorEastAsia" w:hAnsiTheme="minorEastAsia"/>
          <w:color w:val="auto"/>
        </w:rPr>
        <w:t>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1846F9FE">
      <w:pPr>
        <w:shd w:val="clear" w:color="auto" w:fill="FFFFFF"/>
        <w:spacing w:line="360" w:lineRule="auto"/>
        <w:ind w:firstLine="420"/>
        <w:rPr>
          <w:rFonts w:asciiTheme="minorEastAsia" w:hAnsiTheme="minorEastAsia"/>
          <w:color w:val="auto"/>
        </w:rPr>
      </w:pPr>
      <w:r>
        <w:rPr>
          <w:rFonts w:cs="宋体" w:asciiTheme="minorEastAsia" w:hAnsiTheme="minorEastAsia"/>
          <w:color w:val="auto"/>
        </w:rPr>
        <w:t>26.7</w:t>
      </w:r>
      <w:r>
        <w:rPr>
          <w:rFonts w:hint="eastAsia" w:cs="宋体" w:asciiTheme="minorEastAsia" w:hAnsiTheme="minorEastAsia"/>
          <w:color w:val="auto"/>
        </w:rPr>
        <w:t>采购代理机构在收到供应商的书面质疑后将及时组织调查核实，在</w:t>
      </w:r>
      <w:r>
        <w:rPr>
          <w:rFonts w:hint="eastAsia" w:cs="宋体" w:asciiTheme="minorEastAsia" w:hAnsiTheme="minorEastAsia"/>
          <w:b/>
          <w:bCs/>
          <w:color w:val="auto"/>
        </w:rPr>
        <w:t>七个工作日内</w:t>
      </w:r>
      <w:r>
        <w:rPr>
          <w:rFonts w:hint="eastAsia" w:cs="宋体" w:asciiTheme="minorEastAsia" w:hAnsiTheme="minorEastAsia"/>
          <w:color w:val="auto"/>
        </w:rPr>
        <w:t>作出答复，并以书面或在网站公告形式通知质疑供应商和其他有关供应商，答复的内容不涉及商业秘密。</w:t>
      </w:r>
    </w:p>
    <w:p w14:paraId="097E87E7">
      <w:pPr>
        <w:shd w:val="clear" w:color="auto" w:fill="FFFFFF"/>
        <w:spacing w:line="360" w:lineRule="auto"/>
        <w:ind w:firstLine="420"/>
        <w:rPr>
          <w:rFonts w:asciiTheme="minorEastAsia" w:hAnsiTheme="minorEastAsia"/>
          <w:color w:val="auto"/>
        </w:rPr>
      </w:pPr>
      <w:r>
        <w:rPr>
          <w:rFonts w:cs="宋体" w:asciiTheme="minorEastAsia" w:hAnsiTheme="minorEastAsia"/>
          <w:b/>
          <w:bCs/>
          <w:color w:val="auto"/>
        </w:rPr>
        <w:t>27</w:t>
      </w:r>
      <w:r>
        <w:rPr>
          <w:rFonts w:hint="eastAsia" w:cs="宋体" w:asciiTheme="minorEastAsia" w:hAnsiTheme="minorEastAsia"/>
          <w:b/>
          <w:bCs/>
          <w:color w:val="auto"/>
        </w:rPr>
        <w:t>、投诉</w:t>
      </w:r>
    </w:p>
    <w:p w14:paraId="12E5C5EC">
      <w:pPr>
        <w:spacing w:line="360" w:lineRule="auto"/>
        <w:ind w:firstLine="420" w:firstLineChars="200"/>
        <w:rPr>
          <w:rFonts w:asciiTheme="minorEastAsia" w:hAnsiTheme="minorEastAsia"/>
          <w:color w:val="auto"/>
        </w:rPr>
      </w:pPr>
      <w:r>
        <w:rPr>
          <w:rFonts w:cs="宋体" w:asciiTheme="minorEastAsia" w:hAnsiTheme="minorEastAsia"/>
          <w:color w:val="auto"/>
        </w:rPr>
        <w:t>27.1</w:t>
      </w:r>
      <w:r>
        <w:rPr>
          <w:rFonts w:hint="eastAsia" w:cs="宋体" w:asciiTheme="minorEastAsia" w:hAnsiTheme="minorEastAsia"/>
          <w:color w:val="auto"/>
        </w:rPr>
        <w:t>质疑供应商对采购代理机构的答复不满意或者采购代理机构未在规定的时间内作出答复的，可以在答复期满后十五个工作日内向同级政府采购监督管理部门投诉。</w:t>
      </w:r>
    </w:p>
    <w:p w14:paraId="7B2E981E">
      <w:pPr>
        <w:spacing w:line="360" w:lineRule="auto"/>
        <w:ind w:firstLine="420" w:firstLineChars="200"/>
        <w:rPr>
          <w:rFonts w:asciiTheme="minorEastAsia" w:hAnsiTheme="minorEastAsia"/>
          <w:color w:val="auto"/>
        </w:rPr>
      </w:pPr>
      <w:r>
        <w:rPr>
          <w:rFonts w:cs="宋体" w:asciiTheme="minorEastAsia" w:hAnsiTheme="minorEastAsia"/>
          <w:color w:val="auto"/>
        </w:rPr>
        <w:t>27.2</w:t>
      </w:r>
      <w:r>
        <w:rPr>
          <w:rFonts w:hint="eastAsia" w:cs="宋体" w:asciiTheme="minorEastAsia" w:hAnsiTheme="minorEastAsia"/>
          <w:color w:val="auto"/>
        </w:rPr>
        <w:t>供应商投诉应当有明确的请求和必要的证明材料。供应商投诉的事项不得超出已质疑事项的范围。</w:t>
      </w:r>
    </w:p>
    <w:p w14:paraId="2B5192A2">
      <w:pPr>
        <w:spacing w:line="360" w:lineRule="auto"/>
        <w:ind w:firstLine="420" w:firstLineChars="200"/>
        <w:rPr>
          <w:rFonts w:asciiTheme="minorEastAsia" w:hAnsiTheme="minorEastAsia"/>
          <w:color w:val="auto"/>
        </w:rPr>
      </w:pPr>
      <w:r>
        <w:rPr>
          <w:rFonts w:cs="宋体" w:asciiTheme="minorEastAsia" w:hAnsiTheme="minorEastAsia"/>
          <w:color w:val="auto"/>
        </w:rPr>
        <w:t>27.3</w:t>
      </w:r>
      <w:r>
        <w:rPr>
          <w:rFonts w:hint="eastAsia" w:cs="宋体" w:asciiTheme="minorEastAsia" w:hAnsiTheme="minorEastAsia"/>
          <w:color w:val="auto"/>
        </w:rPr>
        <w:t>投诉人对政府采购监督管理部门的投诉处理决定不服或者政府采购监督管理部门逾期未作处理的，可以依法申请行政复议或者向人民法院提起行政诉讼。</w:t>
      </w:r>
    </w:p>
    <w:p w14:paraId="62F9202D">
      <w:pPr>
        <w:spacing w:line="360" w:lineRule="auto"/>
        <w:ind w:firstLine="420" w:firstLineChars="200"/>
        <w:rPr>
          <w:rFonts w:asciiTheme="minorEastAsia" w:hAnsiTheme="minorEastAsia"/>
          <w:color w:val="auto"/>
        </w:rPr>
      </w:pPr>
      <w:r>
        <w:rPr>
          <w:rFonts w:cs="宋体" w:asciiTheme="minorEastAsia" w:hAnsiTheme="minorEastAsia"/>
          <w:color w:val="auto"/>
        </w:rPr>
        <w:t>27.4</w:t>
      </w:r>
      <w:r>
        <w:rPr>
          <w:rFonts w:hint="eastAsia" w:cs="宋体" w:asciiTheme="minorEastAsia" w:hAnsiTheme="minorEastAsia"/>
          <w:color w:val="auto"/>
        </w:rPr>
        <w:t>投诉人有下列行为之一的，属于严重失信行为，由财政部门列入不良行为记录名单，禁止其一至三年内参加政府采购活动。</w:t>
      </w:r>
    </w:p>
    <w:p w14:paraId="35795AFE">
      <w:pPr>
        <w:spacing w:line="360" w:lineRule="auto"/>
        <w:ind w:firstLine="420" w:firstLineChars="200"/>
        <w:rPr>
          <w:rFonts w:asciiTheme="minorEastAsia" w:hAnsiTheme="minorEastAsia"/>
          <w:color w:val="auto"/>
        </w:rPr>
      </w:pPr>
      <w:r>
        <w:rPr>
          <w:rFonts w:hint="eastAsia" w:cs="宋体" w:asciiTheme="minorEastAsia" w:hAnsiTheme="minorEastAsia"/>
          <w:color w:val="auto"/>
        </w:rPr>
        <w:t>（</w:t>
      </w:r>
      <w:r>
        <w:rPr>
          <w:rFonts w:cs="宋体" w:asciiTheme="minorEastAsia" w:hAnsiTheme="minorEastAsia"/>
          <w:color w:val="auto"/>
        </w:rPr>
        <w:t>1</w:t>
      </w:r>
      <w:r>
        <w:rPr>
          <w:rFonts w:hint="eastAsia" w:cs="宋体" w:asciiTheme="minorEastAsia" w:hAnsiTheme="minorEastAsia"/>
          <w:color w:val="auto"/>
        </w:rPr>
        <w:t>）投诉人在全国范围</w:t>
      </w:r>
      <w:r>
        <w:rPr>
          <w:rFonts w:cs="宋体" w:asciiTheme="minorEastAsia" w:hAnsiTheme="minorEastAsia"/>
          <w:color w:val="auto"/>
        </w:rPr>
        <w:t>12</w:t>
      </w:r>
      <w:r>
        <w:rPr>
          <w:rFonts w:hint="eastAsia" w:cs="宋体" w:asciiTheme="minorEastAsia" w:hAnsiTheme="minorEastAsia"/>
          <w:color w:val="auto"/>
        </w:rPr>
        <w:t>个月内三次以上投诉查无实据的；</w:t>
      </w:r>
    </w:p>
    <w:p w14:paraId="36E53CC0">
      <w:pPr>
        <w:spacing w:line="360" w:lineRule="auto"/>
        <w:ind w:firstLine="420" w:firstLineChars="200"/>
        <w:rPr>
          <w:rFonts w:asciiTheme="minorEastAsia" w:hAnsiTheme="minorEastAsia"/>
          <w:color w:val="auto"/>
        </w:rPr>
      </w:pPr>
      <w:r>
        <w:rPr>
          <w:rFonts w:hint="eastAsia" w:cs="宋体" w:asciiTheme="minorEastAsia" w:hAnsiTheme="minorEastAsia"/>
          <w:color w:val="auto"/>
        </w:rPr>
        <w:t>（</w:t>
      </w:r>
      <w:r>
        <w:rPr>
          <w:rFonts w:cs="宋体" w:asciiTheme="minorEastAsia" w:hAnsiTheme="minorEastAsia"/>
          <w:color w:val="auto"/>
        </w:rPr>
        <w:t>2</w:t>
      </w:r>
      <w:r>
        <w:rPr>
          <w:rFonts w:hint="eastAsia" w:cs="宋体" w:asciiTheme="minorEastAsia" w:hAnsiTheme="minorEastAsia"/>
          <w:color w:val="auto"/>
        </w:rPr>
        <w:t>）采用捏造事实、提供虚假材料或者以非法手段取得证明材料等方式进行虚假、恶意投诉。</w:t>
      </w:r>
    </w:p>
    <w:p w14:paraId="11A52112">
      <w:pPr>
        <w:spacing w:line="360" w:lineRule="auto"/>
        <w:ind w:firstLine="420" w:firstLineChars="200"/>
        <w:rPr>
          <w:rFonts w:hint="eastAsia" w:cs="宋体" w:asciiTheme="minorEastAsia" w:hAnsiTheme="minorEastAsia"/>
          <w:color w:val="auto"/>
        </w:rPr>
      </w:pPr>
      <w:r>
        <w:rPr>
          <w:rFonts w:hint="eastAsia" w:cs="宋体" w:asciiTheme="minorEastAsia" w:hAnsiTheme="minorEastAsia"/>
          <w:color w:val="auto"/>
        </w:rPr>
        <w:t>证据来源的合法性存在明显疑问，投诉人无法证明其取得方式合法的，视为以非法手段取得证明材料。</w:t>
      </w:r>
    </w:p>
    <w:p w14:paraId="57BAC00E">
      <w:pPr>
        <w:spacing w:line="360" w:lineRule="auto"/>
        <w:ind w:firstLine="420" w:firstLineChars="200"/>
        <w:rPr>
          <w:rFonts w:hint="eastAsia" w:cs="宋体" w:asciiTheme="minorEastAsia" w:hAnsiTheme="minorEastAsia"/>
          <w:color w:val="auto"/>
        </w:rPr>
      </w:pPr>
    </w:p>
    <w:bookmarkEnd w:id="4"/>
    <w:p w14:paraId="3DEB6DE7">
      <w:pPr>
        <w:spacing w:line="360" w:lineRule="auto"/>
        <w:rPr>
          <w:rFonts w:ascii="宋体" w:hAnsi="宋体" w:eastAsia="宋体" w:cs="宋体"/>
          <w:color w:val="auto"/>
          <w:spacing w:val="-2"/>
        </w:rPr>
        <w:sectPr>
          <w:footerReference r:id="rId7" w:type="default"/>
          <w:pgSz w:w="11905" w:h="16838"/>
          <w:pgMar w:top="1429" w:right="1786" w:bottom="1157" w:left="1735" w:header="0" w:footer="1037" w:gutter="0"/>
          <w:cols w:space="0" w:num="1"/>
          <w:rtlGutter w:val="0"/>
          <w:docGrid w:linePitch="0" w:charSpace="0"/>
        </w:sectPr>
      </w:pPr>
    </w:p>
    <w:p w14:paraId="5F75FC1B">
      <w:pPr>
        <w:pStyle w:val="26"/>
        <w:spacing w:line="360" w:lineRule="auto"/>
        <w:rPr>
          <w:rFonts w:cs="宋体" w:asciiTheme="minorEastAsia" w:hAnsiTheme="minorEastAsia" w:eastAsiaTheme="minorEastAsia"/>
          <w:b w:val="0"/>
          <w:bCs w:val="0"/>
          <w:snapToGrid w:val="0"/>
          <w:spacing w:val="-2"/>
          <w14:textOutline w14:w="5791" w14:cap="sq" w14:cmpd="sng" w14:algn="ctr">
            <w14:solidFill>
              <w14:srgbClr w14:val="000000"/>
            </w14:solidFill>
            <w14:prstDash w14:val="solid"/>
            <w14:bevel/>
          </w14:textOutline>
        </w:rPr>
      </w:pPr>
      <w:r>
        <w:rPr>
          <w:rFonts w:cs="宋体" w:asciiTheme="minorEastAsia" w:hAnsiTheme="minorEastAsia" w:eastAsiaTheme="minorEastAsia"/>
          <w:b w:val="0"/>
          <w:bCs w:val="0"/>
          <w:snapToGrid w:val="0"/>
          <w:spacing w:val="-2"/>
          <w14:textOutline w14:w="5791" w14:cap="sq" w14:cmpd="sng" w14:algn="ctr">
            <w14:solidFill>
              <w14:srgbClr w14:val="000000"/>
            </w14:solidFill>
            <w14:prstDash w14:val="solid"/>
            <w14:bevel/>
          </w14:textOutline>
        </w:rPr>
        <w:t xml:space="preserve">第三章 </w:t>
      </w:r>
      <w:r>
        <w:rPr>
          <w:rFonts w:hint="eastAsia" w:cs="宋体" w:asciiTheme="minorEastAsia" w:hAnsiTheme="minorEastAsia" w:eastAsiaTheme="minorEastAsia"/>
          <w:b w:val="0"/>
          <w:bCs w:val="0"/>
          <w:snapToGrid w:val="0"/>
          <w:spacing w:val="-2"/>
          <w14:textOutline w14:w="5791" w14:cap="sq" w14:cmpd="sng" w14:algn="ctr">
            <w14:solidFill>
              <w14:srgbClr w14:val="000000"/>
            </w14:solidFill>
            <w14:prstDash w14:val="solid"/>
            <w14:bevel/>
          </w14:textOutline>
        </w:rPr>
        <w:t xml:space="preserve">  评标办法与标准</w:t>
      </w:r>
    </w:p>
    <w:p w14:paraId="79A694E0">
      <w:pPr>
        <w:spacing w:line="360" w:lineRule="auto"/>
        <w:rPr>
          <w:rFonts w:cs="宋体" w:asciiTheme="minorEastAsia" w:hAnsiTheme="minorEastAsia"/>
          <w:color w:val="auto"/>
          <w:spacing w:val="-5"/>
        </w:rPr>
      </w:pPr>
      <w:r>
        <w:rPr>
          <w:rFonts w:cs="宋体" w:asciiTheme="minorEastAsia" w:hAnsiTheme="minorEastAsia"/>
          <w:color w:val="auto"/>
          <w:spacing w:val="-4"/>
        </w:rPr>
        <w:t>本项目采用综合评分法</w:t>
      </w:r>
      <w:r>
        <w:rPr>
          <w:rFonts w:cs="宋体" w:asciiTheme="minorEastAsia" w:hAnsiTheme="minorEastAsia"/>
          <w:color w:val="auto"/>
          <w:spacing w:val="-80"/>
        </w:rPr>
        <w:t xml:space="preserve"> </w:t>
      </w:r>
      <w:r>
        <w:rPr>
          <w:rFonts w:cs="宋体" w:asciiTheme="minorEastAsia" w:hAnsiTheme="minorEastAsia"/>
          <w:color w:val="auto"/>
          <w:spacing w:val="-4"/>
        </w:rPr>
        <w:t>，评分统计方法采用百分制（满分</w:t>
      </w:r>
      <w:r>
        <w:rPr>
          <w:rFonts w:cs="Times New Roman" w:asciiTheme="minorEastAsia" w:hAnsiTheme="minorEastAsia"/>
          <w:color w:val="auto"/>
          <w:spacing w:val="-4"/>
        </w:rPr>
        <w:t>100</w:t>
      </w:r>
      <w:r>
        <w:rPr>
          <w:rFonts w:cs="宋体" w:asciiTheme="minorEastAsia" w:hAnsiTheme="minorEastAsia"/>
          <w:color w:val="auto"/>
          <w:spacing w:val="-4"/>
        </w:rPr>
        <w:t>分</w:t>
      </w:r>
      <w:r>
        <w:rPr>
          <w:rFonts w:cs="宋体" w:asciiTheme="minorEastAsia" w:hAnsiTheme="minorEastAsia"/>
          <w:color w:val="auto"/>
          <w:spacing w:val="-11"/>
        </w:rPr>
        <w:t>）</w:t>
      </w:r>
      <w:r>
        <w:rPr>
          <w:rFonts w:cs="宋体" w:asciiTheme="minorEastAsia" w:hAnsiTheme="minorEastAsia"/>
          <w:color w:val="auto"/>
          <w:spacing w:val="-5"/>
        </w:rPr>
        <w:t>，小数点后保留</w:t>
      </w:r>
      <w:r>
        <w:rPr>
          <w:rFonts w:cs="Times New Roman" w:asciiTheme="minorEastAsia" w:hAnsiTheme="minorEastAsia"/>
          <w:color w:val="auto"/>
          <w:spacing w:val="-5"/>
        </w:rPr>
        <w:t>2</w:t>
      </w:r>
      <w:r>
        <w:rPr>
          <w:rFonts w:cs="宋体" w:asciiTheme="minorEastAsia" w:hAnsiTheme="minorEastAsia"/>
          <w:color w:val="auto"/>
          <w:spacing w:val="-5"/>
        </w:rPr>
        <w:t>位</w:t>
      </w:r>
      <w:r>
        <w:rPr>
          <w:rFonts w:cs="宋体" w:asciiTheme="minorEastAsia" w:hAnsiTheme="minorEastAsia"/>
          <w:color w:val="auto"/>
          <w:spacing w:val="-77"/>
        </w:rPr>
        <w:t xml:space="preserve"> </w:t>
      </w:r>
      <w:r>
        <w:rPr>
          <w:rFonts w:cs="宋体" w:asciiTheme="minorEastAsia" w:hAnsiTheme="minorEastAsia"/>
          <w:color w:val="auto"/>
          <w:spacing w:val="-5"/>
        </w:rPr>
        <w:t>。</w:t>
      </w:r>
    </w:p>
    <w:p w14:paraId="344DCBEC">
      <w:pPr>
        <w:shd w:val="clear" w:color="auto" w:fill="FFFFFF"/>
        <w:spacing w:line="360" w:lineRule="auto"/>
        <w:ind w:firstLine="420"/>
        <w:rPr>
          <w:rFonts w:cs="宋体" w:asciiTheme="minorEastAsia" w:hAnsiTheme="minorEastAsia"/>
          <w:color w:val="auto"/>
          <w:highlight w:val="none"/>
        </w:rPr>
      </w:pPr>
      <w:r>
        <w:rPr>
          <w:rFonts w:hint="eastAsia" w:cs="宋体" w:asciiTheme="minorEastAsia" w:hAnsiTheme="minorEastAsia"/>
          <w:color w:val="auto"/>
        </w:rPr>
        <w:t>采用综合评分法的，评标结果按评审后得分由高到低顺序排列。得分相同的，按投标报价由低到高顺序排列。得分且投标报价相同的并列。投标文件满足招标文件全部实质性</w:t>
      </w:r>
      <w:r>
        <w:rPr>
          <w:rFonts w:hint="eastAsia" w:cs="宋体" w:asciiTheme="minorEastAsia" w:hAnsiTheme="minorEastAsia"/>
          <w:color w:val="auto"/>
          <w:highlight w:val="none"/>
        </w:rPr>
        <w:t>要求，且按照评审因素的量化指标评审得分最高的供应商为</w:t>
      </w:r>
      <w:r>
        <w:rPr>
          <w:rFonts w:hint="eastAsia" w:cs="宋体" w:asciiTheme="minorEastAsia" w:hAnsiTheme="minorEastAsia"/>
          <w:color w:val="auto"/>
          <w:highlight w:val="none"/>
          <w:lang w:val="en-US" w:eastAsia="zh-CN"/>
        </w:rPr>
        <w:t>该分包</w:t>
      </w:r>
      <w:r>
        <w:rPr>
          <w:rFonts w:hint="eastAsia" w:cs="宋体" w:asciiTheme="minorEastAsia" w:hAnsiTheme="minorEastAsia"/>
          <w:color w:val="auto"/>
          <w:highlight w:val="none"/>
        </w:rPr>
        <w:t>排名第一的中标候选人。</w:t>
      </w:r>
    </w:p>
    <w:p w14:paraId="29344296">
      <w:pPr>
        <w:shd w:val="clear" w:color="auto" w:fill="FFFFFF"/>
        <w:spacing w:line="360" w:lineRule="auto"/>
        <w:ind w:left="0" w:leftChars="0" w:firstLine="0" w:firstLineChars="0"/>
        <w:rPr>
          <w:rFonts w:cs="宋体" w:asciiTheme="minorEastAsia" w:hAnsiTheme="minorEastAsia"/>
          <w:b/>
          <w:color w:val="auto"/>
          <w:highlight w:val="none"/>
        </w:rPr>
      </w:pPr>
      <w:r>
        <w:rPr>
          <w:rFonts w:hint="eastAsia" w:cs="宋体" w:asciiTheme="minorEastAsia" w:hAnsiTheme="minorEastAsia"/>
          <w:b/>
          <w:color w:val="auto"/>
          <w:highlight w:val="none"/>
        </w:rPr>
        <w:t>评标标准：</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937"/>
        <w:gridCol w:w="4822"/>
        <w:gridCol w:w="1038"/>
        <w:gridCol w:w="1050"/>
      </w:tblGrid>
      <w:tr w14:paraId="0D539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5" w:type="pct"/>
            <w:tcBorders>
              <w:top w:val="single" w:color="auto" w:sz="4" w:space="0"/>
              <w:left w:val="single" w:color="auto" w:sz="4" w:space="0"/>
              <w:bottom w:val="single" w:color="auto" w:sz="4" w:space="0"/>
              <w:right w:val="single" w:color="auto" w:sz="4" w:space="0"/>
            </w:tcBorders>
            <w:vAlign w:val="center"/>
          </w:tcPr>
          <w:p w14:paraId="496D602F">
            <w:pPr>
              <w:pStyle w:val="15"/>
              <w:keepNext w:val="0"/>
              <w:keepLines w:val="0"/>
              <w:pageBreakBefore w:val="0"/>
              <w:widowControl w:val="0"/>
              <w:kinsoku/>
              <w:wordWrap/>
              <w:overflowPunct/>
              <w:topLinePunct w:val="0"/>
              <w:bidi w:val="0"/>
              <w:snapToGrid/>
              <w:spacing w:before="0" w:beforeAutospacing="0" w:after="0" w:afterAutospacing="0" w:line="360" w:lineRule="auto"/>
              <w:ind w:left="0" w:leftChars="0" w:firstLine="0" w:firstLineChars="0"/>
              <w:jc w:val="center"/>
              <w:textAlignment w:val="auto"/>
              <w:rPr>
                <w:rFonts w:hint="eastAsia" w:ascii="宋体" w:hAnsi="宋体" w:cs="宋体"/>
              </w:rPr>
            </w:pPr>
            <w:r>
              <w:rPr>
                <w:rFonts w:hint="eastAsia" w:ascii="宋体" w:hAnsi="宋体" w:eastAsia="宋体" w:cs="宋体"/>
                <w:b/>
                <w:sz w:val="20"/>
                <w:szCs w:val="20"/>
              </w:rPr>
              <w:t>序号</w:t>
            </w:r>
          </w:p>
        </w:tc>
        <w:tc>
          <w:tcPr>
            <w:tcW w:w="545" w:type="pct"/>
            <w:tcBorders>
              <w:top w:val="single" w:color="auto" w:sz="4" w:space="0"/>
              <w:left w:val="single" w:color="auto" w:sz="4" w:space="0"/>
              <w:bottom w:val="single" w:color="auto" w:sz="4" w:space="0"/>
              <w:right w:val="single" w:color="auto" w:sz="4" w:space="0"/>
            </w:tcBorders>
            <w:vAlign w:val="center"/>
          </w:tcPr>
          <w:p w14:paraId="33A7C1B6">
            <w:pPr>
              <w:pStyle w:val="15"/>
              <w:keepNext w:val="0"/>
              <w:keepLines w:val="0"/>
              <w:pageBreakBefore w:val="0"/>
              <w:widowControl w:val="0"/>
              <w:kinsoku/>
              <w:wordWrap/>
              <w:overflowPunct/>
              <w:topLinePunct w:val="0"/>
              <w:bidi w:val="0"/>
              <w:snapToGrid/>
              <w:spacing w:before="0" w:beforeAutospacing="0" w:after="0" w:afterAutospacing="0" w:line="360" w:lineRule="auto"/>
              <w:ind w:left="0" w:leftChars="0" w:firstLine="0" w:firstLineChars="0"/>
              <w:jc w:val="center"/>
              <w:textAlignment w:val="auto"/>
              <w:rPr>
                <w:rFonts w:hint="eastAsia" w:ascii="宋体" w:hAnsi="宋体" w:cs="宋体"/>
              </w:rPr>
            </w:pPr>
            <w:r>
              <w:rPr>
                <w:rFonts w:hint="eastAsia" w:ascii="宋体" w:hAnsi="宋体" w:eastAsia="宋体" w:cs="宋体"/>
                <w:b/>
                <w:sz w:val="20"/>
                <w:szCs w:val="20"/>
              </w:rPr>
              <w:t>评审项目</w:t>
            </w:r>
          </w:p>
        </w:tc>
        <w:tc>
          <w:tcPr>
            <w:tcW w:w="2805" w:type="pct"/>
            <w:tcBorders>
              <w:top w:val="single" w:color="auto" w:sz="4" w:space="0"/>
              <w:left w:val="single" w:color="auto" w:sz="4" w:space="0"/>
              <w:bottom w:val="single" w:color="auto" w:sz="4" w:space="0"/>
              <w:right w:val="single" w:color="auto" w:sz="4" w:space="0"/>
            </w:tcBorders>
            <w:vAlign w:val="center"/>
          </w:tcPr>
          <w:p w14:paraId="7FFE4F77">
            <w:pPr>
              <w:pStyle w:val="15"/>
              <w:keepNext w:val="0"/>
              <w:keepLines w:val="0"/>
              <w:pageBreakBefore w:val="0"/>
              <w:widowControl w:val="0"/>
              <w:kinsoku/>
              <w:wordWrap/>
              <w:overflowPunct/>
              <w:topLinePunct w:val="0"/>
              <w:bidi w:val="0"/>
              <w:snapToGrid/>
              <w:spacing w:before="0" w:beforeAutospacing="0" w:after="0" w:afterAutospacing="0" w:line="360" w:lineRule="auto"/>
              <w:ind w:left="0" w:leftChars="0" w:firstLine="0" w:firstLineChars="0"/>
              <w:jc w:val="center"/>
              <w:textAlignment w:val="auto"/>
              <w:rPr>
                <w:rFonts w:hint="eastAsia" w:ascii="宋体" w:hAnsi="宋体" w:cs="宋体"/>
                <w:b/>
                <w:bCs/>
              </w:rPr>
            </w:pPr>
            <w:r>
              <w:rPr>
                <w:rFonts w:hint="eastAsia" w:ascii="宋体" w:hAnsi="宋体" w:eastAsia="宋体" w:cs="宋体"/>
                <w:b/>
                <w:sz w:val="20"/>
                <w:szCs w:val="20"/>
              </w:rPr>
              <w:t>评审内容及规则</w:t>
            </w:r>
          </w:p>
        </w:tc>
        <w:tc>
          <w:tcPr>
            <w:tcW w:w="603" w:type="pct"/>
            <w:tcBorders>
              <w:top w:val="single" w:color="auto" w:sz="4" w:space="0"/>
              <w:left w:val="single" w:color="auto" w:sz="4" w:space="0"/>
              <w:bottom w:val="single" w:color="auto" w:sz="4" w:space="0"/>
              <w:right w:val="single" w:color="auto" w:sz="4" w:space="0"/>
            </w:tcBorders>
            <w:vAlign w:val="center"/>
          </w:tcPr>
          <w:p w14:paraId="7E029F37">
            <w:pPr>
              <w:pStyle w:val="15"/>
              <w:keepNext w:val="0"/>
              <w:keepLines w:val="0"/>
              <w:pageBreakBefore w:val="0"/>
              <w:widowControl w:val="0"/>
              <w:kinsoku/>
              <w:wordWrap/>
              <w:overflowPunct/>
              <w:topLinePunct w:val="0"/>
              <w:bidi w:val="0"/>
              <w:adjustRightInd/>
              <w:snapToGrid/>
              <w:spacing w:before="0" w:beforeAutospacing="0" w:after="0" w:afterAutospacing="0" w:line="360" w:lineRule="auto"/>
              <w:ind w:left="0" w:leftChars="0" w:firstLine="0" w:firstLineChars="0"/>
              <w:jc w:val="center"/>
              <w:textAlignment w:val="auto"/>
              <w:rPr>
                <w:rFonts w:hint="eastAsia" w:ascii="宋体" w:hAnsi="宋体" w:cs="宋体"/>
              </w:rPr>
            </w:pPr>
            <w:r>
              <w:rPr>
                <w:rFonts w:hint="eastAsia" w:ascii="宋体" w:hAnsi="宋体" w:eastAsia="宋体" w:cs="宋体"/>
                <w:b/>
                <w:sz w:val="20"/>
                <w:szCs w:val="20"/>
              </w:rPr>
              <w:t>标准分值</w:t>
            </w:r>
          </w:p>
        </w:tc>
        <w:tc>
          <w:tcPr>
            <w:tcW w:w="610" w:type="pct"/>
            <w:tcBorders>
              <w:top w:val="single" w:color="auto" w:sz="4" w:space="0"/>
              <w:left w:val="single" w:color="auto" w:sz="4" w:space="0"/>
              <w:bottom w:val="single" w:color="auto" w:sz="4" w:space="0"/>
              <w:right w:val="single" w:color="auto" w:sz="4" w:space="0"/>
            </w:tcBorders>
            <w:vAlign w:val="center"/>
          </w:tcPr>
          <w:p w14:paraId="4D19AC94">
            <w:pPr>
              <w:pStyle w:val="15"/>
              <w:keepNext w:val="0"/>
              <w:keepLines w:val="0"/>
              <w:pageBreakBefore w:val="0"/>
              <w:widowControl w:val="0"/>
              <w:kinsoku/>
              <w:wordWrap/>
              <w:overflowPunct/>
              <w:topLinePunct w:val="0"/>
              <w:bidi w:val="0"/>
              <w:adjustRightInd/>
              <w:snapToGrid/>
              <w:spacing w:before="0" w:beforeAutospacing="0" w:after="0" w:afterAutospacing="0" w:line="360" w:lineRule="auto"/>
              <w:ind w:left="0" w:leftChars="0" w:firstLine="0" w:firstLineChars="0"/>
              <w:jc w:val="center"/>
              <w:textAlignment w:val="auto"/>
              <w:rPr>
                <w:rFonts w:hint="eastAsia" w:ascii="宋体" w:hAnsi="宋体" w:eastAsia="宋体" w:cs="宋体"/>
                <w:b/>
                <w:sz w:val="20"/>
                <w:szCs w:val="20"/>
                <w:lang w:val="en-US" w:eastAsia="zh-CN"/>
              </w:rPr>
            </w:pPr>
            <w:r>
              <w:rPr>
                <w:rFonts w:hint="eastAsia" w:cs="宋体"/>
                <w:b/>
                <w:sz w:val="20"/>
                <w:szCs w:val="20"/>
                <w:lang w:val="en-US" w:eastAsia="zh-CN"/>
              </w:rPr>
              <w:t>备注</w:t>
            </w:r>
          </w:p>
        </w:tc>
      </w:tr>
      <w:tr w14:paraId="44BF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7D6D0C93">
            <w:pPr>
              <w:keepNext w:val="0"/>
              <w:keepLines w:val="0"/>
              <w:pageBreakBefore w:val="0"/>
              <w:widowControl/>
              <w:kinsoku w:val="0"/>
              <w:wordWrap/>
              <w:overflowPunct/>
              <w:topLinePunct w:val="0"/>
              <w:bidi w:val="0"/>
              <w:adjustRightInd w:val="0"/>
              <w:snapToGrid w:val="0"/>
              <w:spacing w:line="360" w:lineRule="auto"/>
              <w:ind w:firstLine="0" w:firstLineChars="0"/>
              <w:jc w:val="both"/>
              <w:textAlignment w:val="baseline"/>
              <w:rPr>
                <w:rFonts w:hint="eastAsia" w:cs="宋体"/>
                <w:lang w:val="en-US" w:eastAsia="zh-CN"/>
              </w:rPr>
            </w:pPr>
            <w:r>
              <w:rPr>
                <w:rFonts w:hint="eastAsia" w:cs="宋体"/>
                <w:lang w:val="en-US" w:eastAsia="zh-CN"/>
              </w:rPr>
              <w:t>一、价格分</w:t>
            </w:r>
          </w:p>
        </w:tc>
      </w:tr>
      <w:tr w14:paraId="4442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5" w:type="pct"/>
            <w:tcBorders>
              <w:top w:val="single" w:color="auto" w:sz="4" w:space="0"/>
              <w:left w:val="single" w:color="auto" w:sz="4" w:space="0"/>
              <w:bottom w:val="single" w:color="auto" w:sz="4" w:space="0"/>
              <w:right w:val="single" w:color="auto" w:sz="4" w:space="0"/>
            </w:tcBorders>
            <w:vAlign w:val="center"/>
          </w:tcPr>
          <w:p w14:paraId="6A422193">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ascii="宋体" w:hAnsi="宋体" w:cs="宋体"/>
              </w:rPr>
            </w:pPr>
            <w:r>
              <w:rPr>
                <w:rFonts w:hint="eastAsia" w:ascii="宋体" w:hAnsi="宋体" w:cs="宋体"/>
              </w:rPr>
              <w:t>1</w:t>
            </w:r>
          </w:p>
        </w:tc>
        <w:tc>
          <w:tcPr>
            <w:tcW w:w="545" w:type="pct"/>
            <w:tcBorders>
              <w:top w:val="single" w:color="auto" w:sz="4" w:space="0"/>
              <w:left w:val="single" w:color="auto" w:sz="4" w:space="0"/>
              <w:bottom w:val="single" w:color="auto" w:sz="4" w:space="0"/>
              <w:right w:val="single" w:color="auto" w:sz="4" w:space="0"/>
            </w:tcBorders>
            <w:vAlign w:val="center"/>
          </w:tcPr>
          <w:p w14:paraId="447280F8">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ascii="宋体" w:hAnsi="宋体" w:cs="宋体"/>
              </w:rPr>
            </w:pPr>
            <w:r>
              <w:rPr>
                <w:rFonts w:hint="eastAsia" w:ascii="宋体" w:hAnsi="宋体" w:cs="宋体"/>
              </w:rPr>
              <w:t>投标</w:t>
            </w:r>
          </w:p>
          <w:p w14:paraId="3FF4788A">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ascii="宋体" w:hAnsi="宋体" w:cs="宋体"/>
              </w:rPr>
            </w:pPr>
            <w:r>
              <w:rPr>
                <w:rFonts w:hint="eastAsia" w:ascii="宋体" w:hAnsi="宋体" w:cs="宋体"/>
              </w:rPr>
              <w:t>报价</w:t>
            </w:r>
          </w:p>
        </w:tc>
        <w:tc>
          <w:tcPr>
            <w:tcW w:w="2805" w:type="pct"/>
            <w:tcBorders>
              <w:top w:val="single" w:color="auto" w:sz="4" w:space="0"/>
              <w:left w:val="single" w:color="auto" w:sz="4" w:space="0"/>
              <w:bottom w:val="single" w:color="auto" w:sz="4" w:space="0"/>
              <w:right w:val="single" w:color="auto" w:sz="4" w:space="0"/>
            </w:tcBorders>
            <w:vAlign w:val="center"/>
          </w:tcPr>
          <w:p w14:paraId="3E8DCE01">
            <w:pPr>
              <w:spacing w:line="360" w:lineRule="auto"/>
              <w:rPr>
                <w:rFonts w:ascii="宋体" w:hAnsi="宋体" w:cs="宋体"/>
              </w:rPr>
            </w:pPr>
            <w:r>
              <w:rPr>
                <w:rFonts w:hint="eastAsia" w:ascii="宋体" w:hAnsi="宋体" w:cs="宋体"/>
              </w:rPr>
              <w:t>本项目价格评分采用低价优先法计算，即满足招标文件要求且投标价格最低的投标报价为评标基准价，其价格分为满分。其他</w:t>
            </w:r>
            <w:r>
              <w:rPr>
                <w:rFonts w:hint="eastAsia" w:ascii="宋体" w:hAnsi="宋体" w:eastAsia="宋体" w:cs="宋体"/>
                <w:color w:val="auto"/>
              </w:rPr>
              <w:t>供应商</w:t>
            </w:r>
            <w:r>
              <w:rPr>
                <w:rFonts w:hint="eastAsia" w:ascii="宋体" w:hAnsi="宋体" w:cs="宋体"/>
              </w:rPr>
              <w:t>的价格分统一按照下列公式计算：投标报价得分=(评标基准价／投标报价)×</w:t>
            </w:r>
            <w:r>
              <w:rPr>
                <w:rFonts w:hint="eastAsia" w:cs="宋体"/>
                <w:lang w:val="en-US" w:eastAsia="zh-CN"/>
              </w:rPr>
              <w:t>35</w:t>
            </w:r>
            <w:r>
              <w:rPr>
                <w:rFonts w:hint="eastAsia" w:ascii="宋体" w:hAnsi="宋体" w:cs="宋体"/>
              </w:rPr>
              <w:t>。</w:t>
            </w:r>
          </w:p>
          <w:p w14:paraId="77523EEB">
            <w:pPr>
              <w:spacing w:line="360" w:lineRule="auto"/>
              <w:rPr>
                <w:rFonts w:ascii="宋体" w:hAnsi="宋体" w:cs="宋体"/>
              </w:rPr>
            </w:pPr>
            <w:r>
              <w:rPr>
                <w:rFonts w:hint="eastAsia" w:ascii="宋体" w:hAnsi="宋体" w:cs="宋体"/>
                <w:b/>
                <w:bCs/>
              </w:rPr>
              <w:t>评标委员会认为供应商的报价明显低于其他通过符合性审查</w:t>
            </w:r>
            <w:r>
              <w:rPr>
                <w:rFonts w:hint="eastAsia" w:ascii="宋体" w:hAnsi="宋体" w:eastAsia="宋体" w:cs="宋体"/>
                <w:b/>
                <w:bCs/>
                <w:color w:val="auto"/>
              </w:rPr>
              <w:t>供应商</w:t>
            </w:r>
            <w:r>
              <w:rPr>
                <w:rFonts w:hint="eastAsia" w:ascii="宋体" w:hAnsi="宋体" w:cs="宋体"/>
                <w:b/>
                <w:bCs/>
              </w:rPr>
              <w:t>的报价，有可能影响产品质量或者不能诚信履约的，应当要求其在评标现场合理的时间内提供书面说明，必要时提交相关证明材料。由评标委员会根据其书面材料作出判定，形成一致意见。若不能做出合理解释或拒绝提供成本证明材料的，视为无效投标。</w:t>
            </w:r>
          </w:p>
        </w:tc>
        <w:tc>
          <w:tcPr>
            <w:tcW w:w="603" w:type="pct"/>
            <w:tcBorders>
              <w:top w:val="single" w:color="auto" w:sz="4" w:space="0"/>
              <w:left w:val="single" w:color="auto" w:sz="4" w:space="0"/>
              <w:bottom w:val="single" w:color="auto" w:sz="4" w:space="0"/>
              <w:right w:val="single" w:color="auto" w:sz="4" w:space="0"/>
            </w:tcBorders>
            <w:vAlign w:val="center"/>
          </w:tcPr>
          <w:p w14:paraId="6824506E">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ascii="宋体" w:hAnsi="宋体" w:cs="宋体"/>
              </w:rPr>
            </w:pPr>
            <w:r>
              <w:rPr>
                <w:rFonts w:hint="eastAsia" w:cs="宋体"/>
                <w:lang w:val="en-US" w:eastAsia="zh-CN"/>
              </w:rPr>
              <w:t>35</w:t>
            </w:r>
          </w:p>
        </w:tc>
        <w:tc>
          <w:tcPr>
            <w:tcW w:w="610" w:type="pct"/>
            <w:tcBorders>
              <w:top w:val="single" w:color="auto" w:sz="4" w:space="0"/>
              <w:left w:val="single" w:color="auto" w:sz="4" w:space="0"/>
              <w:bottom w:val="single" w:color="auto" w:sz="4" w:space="0"/>
              <w:right w:val="single" w:color="auto" w:sz="4" w:space="0"/>
            </w:tcBorders>
            <w:vAlign w:val="center"/>
          </w:tcPr>
          <w:p w14:paraId="53CB6509">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cs="宋体"/>
                <w:lang w:val="en-US" w:eastAsia="zh-CN"/>
              </w:rPr>
            </w:pPr>
            <w:r>
              <w:rPr>
                <w:rFonts w:hint="eastAsia" w:cs="宋体"/>
                <w:lang w:val="en-US" w:eastAsia="zh-CN"/>
              </w:rPr>
              <w:t>价格分</w:t>
            </w:r>
          </w:p>
        </w:tc>
      </w:tr>
      <w:tr w14:paraId="7B88E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9" w:type="pct"/>
            <w:gridSpan w:val="4"/>
            <w:tcBorders>
              <w:top w:val="single" w:color="auto" w:sz="4" w:space="0"/>
              <w:left w:val="single" w:color="auto" w:sz="4" w:space="0"/>
              <w:bottom w:val="single" w:color="auto" w:sz="4" w:space="0"/>
              <w:right w:val="single" w:color="auto" w:sz="4" w:space="0"/>
            </w:tcBorders>
            <w:vAlign w:val="center"/>
          </w:tcPr>
          <w:p w14:paraId="33A6E863">
            <w:pPr>
              <w:keepNext w:val="0"/>
              <w:keepLines w:val="0"/>
              <w:pageBreakBefore w:val="0"/>
              <w:widowControl/>
              <w:kinsoku w:val="0"/>
              <w:wordWrap/>
              <w:overflowPunct/>
              <w:topLinePunct w:val="0"/>
              <w:bidi w:val="0"/>
              <w:adjustRightInd w:val="0"/>
              <w:snapToGrid w:val="0"/>
              <w:spacing w:line="360" w:lineRule="auto"/>
              <w:ind w:firstLine="0" w:firstLineChars="0"/>
              <w:jc w:val="both"/>
              <w:textAlignment w:val="baseline"/>
              <w:rPr>
                <w:rFonts w:hint="default" w:cs="宋体"/>
                <w:lang w:val="en-US" w:eastAsia="zh-CN"/>
              </w:rPr>
            </w:pPr>
            <w:r>
              <w:rPr>
                <w:rFonts w:hint="eastAsia" w:cs="宋体"/>
                <w:lang w:val="en-US" w:eastAsia="zh-CN"/>
              </w:rPr>
              <w:t>二、技术部分</w:t>
            </w:r>
          </w:p>
        </w:tc>
        <w:tc>
          <w:tcPr>
            <w:tcW w:w="610" w:type="pct"/>
            <w:tcBorders>
              <w:top w:val="single" w:color="auto" w:sz="4" w:space="0"/>
              <w:left w:val="single" w:color="auto" w:sz="4" w:space="0"/>
              <w:bottom w:val="single" w:color="auto" w:sz="4" w:space="0"/>
              <w:right w:val="single" w:color="auto" w:sz="4" w:space="0"/>
            </w:tcBorders>
            <w:vAlign w:val="center"/>
          </w:tcPr>
          <w:p w14:paraId="7F865E01">
            <w:pPr>
              <w:keepNext w:val="0"/>
              <w:keepLines w:val="0"/>
              <w:pageBreakBefore w:val="0"/>
              <w:widowControl/>
              <w:kinsoku w:val="0"/>
              <w:wordWrap/>
              <w:overflowPunct/>
              <w:topLinePunct w:val="0"/>
              <w:bidi w:val="0"/>
              <w:adjustRightInd w:val="0"/>
              <w:snapToGrid w:val="0"/>
              <w:spacing w:line="360" w:lineRule="auto"/>
              <w:ind w:firstLine="0" w:firstLineChars="0"/>
              <w:jc w:val="both"/>
              <w:textAlignment w:val="baseline"/>
              <w:rPr>
                <w:rFonts w:hint="eastAsia" w:cs="宋体"/>
                <w:lang w:val="en-US" w:eastAsia="zh-CN"/>
              </w:rPr>
            </w:pPr>
          </w:p>
        </w:tc>
      </w:tr>
      <w:tr w14:paraId="7FF7D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5" w:type="pct"/>
            <w:tcBorders>
              <w:top w:val="single" w:color="auto" w:sz="4" w:space="0"/>
              <w:left w:val="single" w:color="auto" w:sz="4" w:space="0"/>
              <w:bottom w:val="single" w:color="auto" w:sz="4" w:space="0"/>
              <w:right w:val="single" w:color="auto" w:sz="4" w:space="0"/>
            </w:tcBorders>
            <w:shd w:val="clear" w:color="auto" w:fill="auto"/>
            <w:vAlign w:val="center"/>
          </w:tcPr>
          <w:p w14:paraId="64AF2118">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1"/>
                <w:szCs w:val="21"/>
                <w:lang w:val="en-US" w:eastAsia="zh-CN" w:bidi="ar-SA"/>
              </w:rPr>
            </w:pPr>
            <w:r>
              <w:rPr>
                <w:rFonts w:hint="eastAsia" w:cs="宋体"/>
                <w:color w:val="auto"/>
                <w:lang w:val="en-US" w:eastAsia="zh-CN"/>
              </w:rPr>
              <w:t>2</w:t>
            </w:r>
          </w:p>
        </w:tc>
        <w:tc>
          <w:tcPr>
            <w:tcW w:w="545" w:type="pct"/>
            <w:tcBorders>
              <w:top w:val="single" w:color="auto" w:sz="4" w:space="0"/>
              <w:left w:val="single" w:color="auto" w:sz="4" w:space="0"/>
              <w:bottom w:val="single" w:color="auto" w:sz="4" w:space="0"/>
              <w:right w:val="single" w:color="auto" w:sz="4" w:space="0"/>
            </w:tcBorders>
            <w:shd w:val="clear" w:color="auto" w:fill="auto"/>
            <w:vAlign w:val="center"/>
          </w:tcPr>
          <w:p w14:paraId="0646944B">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1"/>
                <w:szCs w:val="21"/>
                <w:lang w:val="en-US" w:eastAsia="zh-CN" w:bidi="ar-SA"/>
              </w:rPr>
            </w:pPr>
            <w:r>
              <w:rPr>
                <w:rFonts w:hint="eastAsia" w:cs="宋体"/>
                <w:color w:val="auto"/>
                <w:lang w:val="en-US" w:eastAsia="zh-CN"/>
              </w:rPr>
              <w:t>整体服务方案</w:t>
            </w:r>
          </w:p>
        </w:tc>
        <w:tc>
          <w:tcPr>
            <w:tcW w:w="2805" w:type="pct"/>
            <w:tcBorders>
              <w:top w:val="single" w:color="auto" w:sz="4" w:space="0"/>
              <w:left w:val="single" w:color="auto" w:sz="4" w:space="0"/>
              <w:bottom w:val="single" w:color="auto" w:sz="4" w:space="0"/>
              <w:right w:val="single" w:color="auto" w:sz="4" w:space="0"/>
            </w:tcBorders>
            <w:shd w:val="clear" w:color="auto" w:fill="auto"/>
            <w:vAlign w:val="center"/>
          </w:tcPr>
          <w:p w14:paraId="02F59621">
            <w:pPr>
              <w:spacing w:line="360" w:lineRule="auto"/>
              <w:rPr>
                <w:rFonts w:hint="eastAsia" w:cs="宋体"/>
                <w:bCs/>
                <w:color w:val="auto"/>
                <w:lang w:val="zh-CN"/>
              </w:rPr>
            </w:pPr>
            <w:r>
              <w:rPr>
                <w:rFonts w:ascii="宋体" w:hAnsi="宋体" w:cs="宋体"/>
                <w:bCs/>
                <w:color w:val="auto"/>
                <w:lang w:val="zh-CN"/>
              </w:rPr>
              <w:t>根据各参选人针对本项目的整体服务方案（包括但不限于拆改工艺及特殊功能性（如阻燃等）、工作设备及场地、工作进度计划等）进行综合评分</w:t>
            </w:r>
            <w:r>
              <w:rPr>
                <w:rFonts w:hint="eastAsia" w:cs="宋体"/>
                <w:bCs/>
                <w:color w:val="auto"/>
                <w:lang w:val="zh-CN"/>
              </w:rPr>
              <w:t>。</w:t>
            </w:r>
          </w:p>
          <w:p w14:paraId="71315B37">
            <w:pPr>
              <w:spacing w:line="360" w:lineRule="auto"/>
              <w:rPr>
                <w:rFonts w:hint="eastAsia" w:cs="宋体"/>
                <w:bCs/>
                <w:color w:val="auto"/>
                <w:lang w:val="en-US" w:eastAsia="zh-CN"/>
              </w:rPr>
            </w:pPr>
            <w:r>
              <w:rPr>
                <w:rFonts w:hint="eastAsia" w:cs="宋体"/>
                <w:color w:val="auto"/>
                <w:lang w:val="en-US" w:eastAsia="zh-CN"/>
              </w:rPr>
              <w:t>方案具体内容全面无缺项、拆改工艺先进、工作设备场地设施齐全与本项目适配度高、工作进度计划详细完整，且完全符合本项目实际需求的</w:t>
            </w:r>
            <w:r>
              <w:rPr>
                <w:rFonts w:hint="eastAsia" w:cs="宋体"/>
                <w:bCs/>
                <w:color w:val="auto"/>
                <w:lang w:val="en-US" w:eastAsia="zh-CN"/>
              </w:rPr>
              <w:t>得9分；</w:t>
            </w:r>
          </w:p>
          <w:p w14:paraId="75600E8A">
            <w:pPr>
              <w:spacing w:line="360" w:lineRule="auto"/>
              <w:rPr>
                <w:rFonts w:hint="eastAsia" w:cs="宋体"/>
                <w:bCs/>
                <w:color w:val="auto"/>
                <w:lang w:val="en-US" w:eastAsia="zh-CN"/>
              </w:rPr>
            </w:pPr>
            <w:r>
              <w:rPr>
                <w:rFonts w:hint="eastAsia" w:ascii="Times New Roman" w:hAnsi="Times New Roman" w:eastAsia="宋体" w:cs="Times New Roman"/>
                <w:color w:val="auto"/>
                <w:highlight w:val="none"/>
                <w:lang w:val="en-US" w:eastAsia="zh-CN"/>
              </w:rPr>
              <w:t>方案具体内容表述简单但有缺项、拆改工艺较为先进、工作设备场地设施有欠缺与本项目适配度一般、工作进度计划基本可行性且基本满足本项目实际需求的</w:t>
            </w:r>
            <w:r>
              <w:rPr>
                <w:rFonts w:hint="eastAsia" w:cs="宋体"/>
                <w:bCs/>
                <w:color w:val="auto"/>
                <w:lang w:val="en-US" w:eastAsia="zh-CN"/>
              </w:rPr>
              <w:t>得6分；</w:t>
            </w:r>
          </w:p>
          <w:p w14:paraId="305E556F">
            <w:pPr>
              <w:spacing w:line="360" w:lineRule="auto"/>
              <w:rPr>
                <w:rFonts w:hint="eastAsia" w:cs="宋体"/>
                <w:bCs/>
                <w:color w:val="auto"/>
                <w:lang w:val="en-US" w:eastAsia="zh-CN"/>
              </w:rPr>
            </w:pPr>
            <w:r>
              <w:rPr>
                <w:rFonts w:hint="eastAsia"/>
                <w:color w:val="auto"/>
                <w:highlight w:val="none"/>
              </w:rPr>
              <w:t>方案具体内容空洞不完整、</w:t>
            </w:r>
            <w:r>
              <w:rPr>
                <w:rFonts w:hint="eastAsia"/>
                <w:color w:val="auto"/>
                <w:highlight w:val="none"/>
                <w:lang w:val="en-US" w:eastAsia="zh-CN"/>
              </w:rPr>
              <w:t>拆改工艺技术简单、有基本的工作设备、工作进度计划不完整与本项目不匹配的</w:t>
            </w:r>
            <w:r>
              <w:rPr>
                <w:rFonts w:hint="eastAsia" w:cs="宋体"/>
                <w:bCs/>
                <w:color w:val="auto"/>
                <w:lang w:val="en-US" w:eastAsia="zh-CN"/>
              </w:rPr>
              <w:t>得3分；</w:t>
            </w:r>
          </w:p>
          <w:p w14:paraId="61363446">
            <w:pPr>
              <w:spacing w:line="360" w:lineRule="auto"/>
              <w:ind w:firstLine="420" w:firstLineChars="200"/>
              <w:rPr>
                <w:rFonts w:hint="eastAsia" w:ascii="宋体" w:hAnsi="宋体" w:eastAsia="宋体" w:cs="宋体"/>
                <w:bCs/>
                <w:snapToGrid w:val="0"/>
                <w:color w:val="auto"/>
                <w:sz w:val="21"/>
                <w:szCs w:val="21"/>
                <w:lang w:val="en-US" w:eastAsia="zh-CN" w:bidi="ar-SA"/>
              </w:rPr>
            </w:pPr>
            <w:r>
              <w:rPr>
                <w:rFonts w:hint="eastAsia" w:cs="宋体"/>
                <w:bCs/>
                <w:color w:val="auto"/>
                <w:lang w:val="en-US" w:eastAsia="zh-CN"/>
              </w:rPr>
              <w:t>未提供不得分。</w:t>
            </w:r>
          </w:p>
        </w:tc>
        <w:tc>
          <w:tcPr>
            <w:tcW w:w="603" w:type="pct"/>
            <w:tcBorders>
              <w:top w:val="single" w:color="auto" w:sz="4" w:space="0"/>
              <w:left w:val="single" w:color="auto" w:sz="4" w:space="0"/>
              <w:bottom w:val="single" w:color="auto" w:sz="4" w:space="0"/>
              <w:right w:val="single" w:color="auto" w:sz="4" w:space="0"/>
            </w:tcBorders>
            <w:shd w:val="clear" w:color="auto" w:fill="auto"/>
            <w:vAlign w:val="center"/>
          </w:tcPr>
          <w:p w14:paraId="3982B7B3">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ascii="宋体" w:hAnsi="宋体" w:eastAsia="宋体" w:cs="宋体"/>
                <w:snapToGrid w:val="0"/>
                <w:color w:val="000000"/>
                <w:sz w:val="21"/>
                <w:szCs w:val="21"/>
                <w:lang w:val="en-US" w:eastAsia="zh-CN" w:bidi="ar-SA"/>
              </w:rPr>
            </w:pPr>
            <w:r>
              <w:rPr>
                <w:rFonts w:hint="eastAsia" w:cs="宋体"/>
                <w:lang w:val="en-US" w:eastAsia="zh-CN"/>
              </w:rPr>
              <w:t>9</w:t>
            </w:r>
          </w:p>
        </w:tc>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40FD9BC2">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cs="宋体"/>
                <w:lang w:val="en-US" w:eastAsia="zh-CN"/>
              </w:rPr>
            </w:pPr>
            <w:r>
              <w:rPr>
                <w:rFonts w:hint="eastAsia" w:cs="宋体"/>
                <w:lang w:val="en-US" w:eastAsia="zh-CN"/>
              </w:rPr>
              <w:t>主观分</w:t>
            </w:r>
          </w:p>
        </w:tc>
      </w:tr>
      <w:tr w14:paraId="651F3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5" w:type="pct"/>
            <w:tcBorders>
              <w:top w:val="single" w:color="auto" w:sz="4" w:space="0"/>
              <w:left w:val="single" w:color="auto" w:sz="4" w:space="0"/>
              <w:bottom w:val="single" w:color="auto" w:sz="4" w:space="0"/>
              <w:right w:val="single" w:color="auto" w:sz="4" w:space="0"/>
            </w:tcBorders>
            <w:vAlign w:val="center"/>
          </w:tcPr>
          <w:p w14:paraId="3CB1190C">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cs="宋体"/>
                <w:color w:val="auto"/>
                <w:lang w:val="en-US" w:eastAsia="zh-CN"/>
              </w:rPr>
            </w:pPr>
            <w:r>
              <w:rPr>
                <w:rFonts w:hint="eastAsia" w:cs="宋体"/>
                <w:color w:val="auto"/>
                <w:lang w:val="en-US" w:eastAsia="zh-CN"/>
              </w:rPr>
              <w:t>3</w:t>
            </w:r>
          </w:p>
        </w:tc>
        <w:tc>
          <w:tcPr>
            <w:tcW w:w="545" w:type="pct"/>
            <w:tcBorders>
              <w:top w:val="single" w:color="auto" w:sz="4" w:space="0"/>
              <w:left w:val="single" w:color="auto" w:sz="4" w:space="0"/>
              <w:bottom w:val="single" w:color="auto" w:sz="4" w:space="0"/>
              <w:right w:val="single" w:color="auto" w:sz="4" w:space="0"/>
            </w:tcBorders>
            <w:vAlign w:val="center"/>
          </w:tcPr>
          <w:p w14:paraId="59776D3E">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cs="宋体"/>
                <w:color w:val="auto"/>
                <w:lang w:val="en-US" w:eastAsia="zh-CN"/>
              </w:rPr>
            </w:pPr>
            <w:r>
              <w:rPr>
                <w:rFonts w:hint="eastAsia" w:ascii="宋体" w:hAnsi="宋体" w:cs="宋体"/>
                <w:color w:val="auto"/>
              </w:rPr>
              <w:t>产品质量及安全保证措施</w:t>
            </w:r>
          </w:p>
        </w:tc>
        <w:tc>
          <w:tcPr>
            <w:tcW w:w="2805" w:type="pct"/>
            <w:tcBorders>
              <w:top w:val="single" w:color="auto" w:sz="4" w:space="0"/>
              <w:left w:val="single" w:color="auto" w:sz="4" w:space="0"/>
              <w:bottom w:val="single" w:color="auto" w:sz="4" w:space="0"/>
              <w:right w:val="single" w:color="auto" w:sz="4" w:space="0"/>
            </w:tcBorders>
            <w:vAlign w:val="center"/>
          </w:tcPr>
          <w:p w14:paraId="40107635">
            <w:pPr>
              <w:spacing w:before="56" w:line="360" w:lineRule="auto"/>
              <w:ind w:left="7" w:right="5"/>
              <w:rPr>
                <w:rFonts w:hint="eastAsia" w:cs="宋体"/>
                <w:color w:val="auto"/>
                <w:lang w:val="en-US" w:eastAsia="zh-CN"/>
              </w:rPr>
            </w:pPr>
            <w:r>
              <w:rPr>
                <w:rFonts w:hint="eastAsia" w:cs="宋体"/>
                <w:color w:val="auto"/>
                <w:lang w:val="en-US" w:eastAsia="zh-CN"/>
              </w:rPr>
              <w:t>根据供应商</w:t>
            </w:r>
            <w:r>
              <w:rPr>
                <w:rFonts w:hint="eastAsia" w:ascii="宋体" w:hAnsi="宋体" w:cs="宋体"/>
                <w:color w:val="auto"/>
              </w:rPr>
              <w:t>提供产品质量及安全保证措施方案</w:t>
            </w:r>
            <w:r>
              <w:rPr>
                <w:rFonts w:hint="eastAsia" w:cs="宋体"/>
                <w:color w:val="auto"/>
                <w:lang w:eastAsia="zh-CN"/>
              </w:rPr>
              <w:t>（</w:t>
            </w:r>
            <w:r>
              <w:rPr>
                <w:rFonts w:hint="eastAsia" w:ascii="宋体" w:hAnsi="宋体" w:cs="宋体"/>
                <w:color w:val="auto"/>
              </w:rPr>
              <w:t>包括但不限于原料来源、先进的工艺技术、生产加工环节、验收</w:t>
            </w:r>
            <w:r>
              <w:rPr>
                <w:rFonts w:hint="eastAsia" w:cs="宋体"/>
                <w:color w:val="auto"/>
                <w:lang w:eastAsia="zh-CN"/>
              </w:rPr>
              <w:t>）</w:t>
            </w:r>
            <w:r>
              <w:rPr>
                <w:rFonts w:hint="eastAsia" w:cs="宋体"/>
                <w:color w:val="auto"/>
                <w:lang w:val="en-US" w:eastAsia="zh-CN"/>
              </w:rPr>
              <w:t>进行综合评分：</w:t>
            </w:r>
          </w:p>
          <w:p w14:paraId="29611A0E">
            <w:pPr>
              <w:keepNext w:val="0"/>
              <w:keepLines w:val="0"/>
              <w:pageBreakBefore w:val="0"/>
              <w:widowControl w:val="0"/>
              <w:kinsoku/>
              <w:wordWrap/>
              <w:overflowPunct/>
              <w:topLinePunct w:val="0"/>
              <w:autoSpaceDE/>
              <w:autoSpaceDN/>
              <w:bidi w:val="0"/>
              <w:adjustRightInd/>
              <w:snapToGrid/>
              <w:ind w:firstLine="420" w:firstLineChars="200"/>
              <w:textAlignment w:val="auto"/>
              <w:rPr>
                <w:color w:val="auto"/>
                <w:highlight w:val="none"/>
              </w:rPr>
            </w:pPr>
            <w:r>
              <w:rPr>
                <w:rFonts w:hint="eastAsia"/>
                <w:color w:val="auto"/>
              </w:rPr>
              <w:t>方案具</w:t>
            </w:r>
            <w:r>
              <w:rPr>
                <w:rFonts w:hint="eastAsia"/>
                <w:color w:val="auto"/>
                <w:highlight w:val="none"/>
              </w:rPr>
              <w:t>体内容全面无缺项、科学性及可行性强，且</w:t>
            </w:r>
            <w:r>
              <w:rPr>
                <w:rFonts w:hint="eastAsia"/>
                <w:color w:val="auto"/>
                <w:highlight w:val="none"/>
                <w:lang w:val="en-US" w:eastAsia="zh-CN"/>
              </w:rPr>
              <w:t>完全符合</w:t>
            </w:r>
            <w:r>
              <w:rPr>
                <w:rFonts w:hint="eastAsia"/>
                <w:color w:val="auto"/>
                <w:highlight w:val="none"/>
              </w:rPr>
              <w:t>本项目实际需求</w:t>
            </w:r>
            <w:r>
              <w:rPr>
                <w:rFonts w:hint="eastAsia"/>
                <w:color w:val="auto"/>
                <w:highlight w:val="none"/>
                <w:lang w:val="en-US" w:eastAsia="zh-CN"/>
              </w:rPr>
              <w:t>的</w:t>
            </w:r>
            <w:r>
              <w:rPr>
                <w:rFonts w:hint="eastAsia"/>
                <w:color w:val="auto"/>
                <w:highlight w:val="none"/>
              </w:rPr>
              <w:t>得</w:t>
            </w:r>
            <w:r>
              <w:rPr>
                <w:rFonts w:hint="eastAsia"/>
                <w:color w:val="auto"/>
                <w:highlight w:val="none"/>
                <w:lang w:val="en-US" w:eastAsia="zh-CN"/>
              </w:rPr>
              <w:t>9</w:t>
            </w:r>
            <w:r>
              <w:rPr>
                <w:rFonts w:hint="eastAsia"/>
                <w:color w:val="auto"/>
                <w:highlight w:val="none"/>
              </w:rPr>
              <w:t>分；</w:t>
            </w:r>
          </w:p>
          <w:p w14:paraId="4BE36339">
            <w:pPr>
              <w:keepNext w:val="0"/>
              <w:keepLines w:val="0"/>
              <w:pageBreakBefore w:val="0"/>
              <w:widowControl w:val="0"/>
              <w:kinsoku/>
              <w:wordWrap/>
              <w:overflowPunct/>
              <w:topLinePunct w:val="0"/>
              <w:autoSpaceDE/>
              <w:autoSpaceDN/>
              <w:bidi w:val="0"/>
              <w:adjustRightInd/>
              <w:snapToGrid/>
              <w:ind w:firstLine="420" w:firstLineChars="200"/>
              <w:textAlignment w:val="auto"/>
              <w:rPr>
                <w:color w:val="auto"/>
                <w:highlight w:val="none"/>
              </w:rPr>
            </w:pPr>
            <w:r>
              <w:rPr>
                <w:rFonts w:hint="eastAsia" w:ascii="Times New Roman" w:hAnsi="Times New Roman" w:eastAsia="宋体" w:cs="Times New Roman"/>
                <w:color w:val="auto"/>
                <w:highlight w:val="none"/>
                <w:lang w:val="en-US" w:eastAsia="zh-CN"/>
              </w:rPr>
              <w:t>方案具体内容表述简单但有缺项、科学性及可行性一般且基本满足本项目实际需求的</w:t>
            </w:r>
            <w:r>
              <w:rPr>
                <w:rFonts w:hint="eastAsia"/>
                <w:color w:val="auto"/>
                <w:highlight w:val="none"/>
              </w:rPr>
              <w:t>得</w:t>
            </w:r>
            <w:r>
              <w:rPr>
                <w:rFonts w:hint="eastAsia"/>
                <w:color w:val="auto"/>
                <w:highlight w:val="none"/>
                <w:lang w:val="en-US" w:eastAsia="zh-CN"/>
              </w:rPr>
              <w:t>6</w:t>
            </w:r>
            <w:r>
              <w:rPr>
                <w:rFonts w:hint="eastAsia"/>
                <w:color w:val="auto"/>
                <w:highlight w:val="none"/>
              </w:rPr>
              <w:t>分；</w:t>
            </w:r>
          </w:p>
          <w:p w14:paraId="6DC884FF">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color w:val="auto"/>
                <w:lang w:eastAsia="zh-CN"/>
              </w:rPr>
            </w:pPr>
            <w:r>
              <w:rPr>
                <w:rFonts w:hint="eastAsia"/>
                <w:color w:val="auto"/>
                <w:highlight w:val="none"/>
              </w:rPr>
              <w:t>方案具体内容空洞不完整、可操作性较差的</w:t>
            </w:r>
            <w:r>
              <w:rPr>
                <w:rFonts w:hint="eastAsia"/>
                <w:color w:val="auto"/>
              </w:rPr>
              <w:t>得</w:t>
            </w:r>
            <w:r>
              <w:rPr>
                <w:rFonts w:hint="eastAsia"/>
                <w:color w:val="auto"/>
                <w:lang w:val="en-US" w:eastAsia="zh-CN"/>
              </w:rPr>
              <w:t>3</w:t>
            </w:r>
            <w:r>
              <w:rPr>
                <w:rFonts w:hint="eastAsia"/>
                <w:color w:val="auto"/>
              </w:rPr>
              <w:t>分</w:t>
            </w:r>
            <w:r>
              <w:rPr>
                <w:rFonts w:hint="eastAsia"/>
                <w:color w:val="auto"/>
                <w:lang w:eastAsia="zh-CN"/>
              </w:rPr>
              <w:t>；</w:t>
            </w:r>
          </w:p>
          <w:p w14:paraId="1BB57A30">
            <w:pPr>
              <w:spacing w:before="56" w:line="360" w:lineRule="auto"/>
              <w:ind w:left="7" w:leftChars="0" w:right="5" w:rightChars="0" w:firstLine="420" w:firstLineChars="200"/>
              <w:rPr>
                <w:rFonts w:hint="eastAsia" w:ascii="宋体" w:hAnsi="宋体" w:eastAsia="宋体" w:cs="宋体"/>
                <w:color w:val="auto"/>
                <w:lang w:val="en-US" w:eastAsia="zh-CN"/>
              </w:rPr>
            </w:pPr>
            <w:r>
              <w:rPr>
                <w:rFonts w:hint="eastAsia"/>
                <w:color w:val="auto"/>
                <w:lang w:val="en-US" w:eastAsia="zh-CN"/>
              </w:rPr>
              <w:t>未提供方案的不得分。</w:t>
            </w:r>
          </w:p>
        </w:tc>
        <w:tc>
          <w:tcPr>
            <w:tcW w:w="603" w:type="pct"/>
            <w:tcBorders>
              <w:top w:val="single" w:color="auto" w:sz="4" w:space="0"/>
              <w:left w:val="single" w:color="auto" w:sz="4" w:space="0"/>
              <w:bottom w:val="single" w:color="auto" w:sz="4" w:space="0"/>
              <w:right w:val="single" w:color="auto" w:sz="4" w:space="0"/>
            </w:tcBorders>
            <w:vAlign w:val="center"/>
          </w:tcPr>
          <w:p w14:paraId="03D42425">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cs="宋体"/>
                <w:lang w:val="en-US" w:eastAsia="zh-CN"/>
              </w:rPr>
            </w:pPr>
            <w:r>
              <w:rPr>
                <w:rFonts w:hint="eastAsia" w:cs="宋体"/>
                <w:lang w:val="en-US" w:eastAsia="zh-CN"/>
              </w:rPr>
              <w:t>9</w:t>
            </w:r>
          </w:p>
        </w:tc>
        <w:tc>
          <w:tcPr>
            <w:tcW w:w="610" w:type="pct"/>
            <w:tcBorders>
              <w:top w:val="single" w:color="auto" w:sz="4" w:space="0"/>
              <w:left w:val="single" w:color="auto" w:sz="4" w:space="0"/>
              <w:bottom w:val="single" w:color="auto" w:sz="4" w:space="0"/>
              <w:right w:val="single" w:color="auto" w:sz="4" w:space="0"/>
            </w:tcBorders>
            <w:vAlign w:val="center"/>
          </w:tcPr>
          <w:p w14:paraId="5FCFE7C2">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cs="宋体"/>
                <w:lang w:val="en-US" w:eastAsia="zh-CN"/>
              </w:rPr>
            </w:pPr>
            <w:r>
              <w:rPr>
                <w:rFonts w:hint="eastAsia" w:cs="宋体"/>
                <w:lang w:val="en-US" w:eastAsia="zh-CN"/>
              </w:rPr>
              <w:t>主观分</w:t>
            </w:r>
          </w:p>
        </w:tc>
      </w:tr>
      <w:tr w14:paraId="7DDD9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5" w:type="pct"/>
            <w:tcBorders>
              <w:top w:val="single" w:color="auto" w:sz="4" w:space="0"/>
              <w:left w:val="single" w:color="auto" w:sz="4" w:space="0"/>
              <w:bottom w:val="single" w:color="auto" w:sz="4" w:space="0"/>
              <w:right w:val="single" w:color="auto" w:sz="4" w:space="0"/>
            </w:tcBorders>
            <w:vAlign w:val="center"/>
          </w:tcPr>
          <w:p w14:paraId="27A3497E">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cs="宋体"/>
                <w:lang w:val="en-US" w:eastAsia="zh-CN"/>
              </w:rPr>
            </w:pPr>
            <w:r>
              <w:rPr>
                <w:rFonts w:hint="eastAsia" w:cs="宋体"/>
                <w:lang w:val="en-US" w:eastAsia="zh-CN"/>
              </w:rPr>
              <w:t>4</w:t>
            </w:r>
          </w:p>
        </w:tc>
        <w:tc>
          <w:tcPr>
            <w:tcW w:w="545" w:type="pct"/>
            <w:tcBorders>
              <w:top w:val="single" w:color="auto" w:sz="4" w:space="0"/>
              <w:left w:val="single" w:color="auto" w:sz="4" w:space="0"/>
              <w:bottom w:val="single" w:color="auto" w:sz="4" w:space="0"/>
              <w:right w:val="single" w:color="auto" w:sz="4" w:space="0"/>
            </w:tcBorders>
            <w:shd w:val="clear" w:color="auto" w:fill="auto"/>
            <w:vAlign w:val="center"/>
          </w:tcPr>
          <w:p w14:paraId="57F0736B">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ascii="宋体" w:hAnsi="宋体" w:cs="宋体"/>
                <w:bCs/>
                <w:color w:val="auto"/>
              </w:rPr>
            </w:pPr>
            <w:r>
              <w:rPr>
                <w:rFonts w:hint="eastAsia" w:cs="宋体"/>
                <w:color w:val="auto"/>
                <w:lang w:val="en-US" w:eastAsia="zh-CN"/>
              </w:rPr>
              <w:t>应急预案措施</w:t>
            </w:r>
          </w:p>
        </w:tc>
        <w:tc>
          <w:tcPr>
            <w:tcW w:w="2805" w:type="pct"/>
            <w:tcBorders>
              <w:top w:val="single" w:color="auto" w:sz="4" w:space="0"/>
              <w:left w:val="single" w:color="auto" w:sz="4" w:space="0"/>
              <w:bottom w:val="single" w:color="auto" w:sz="4" w:space="0"/>
              <w:right w:val="single" w:color="auto" w:sz="4" w:space="0"/>
            </w:tcBorders>
            <w:shd w:val="clear" w:color="auto" w:fill="auto"/>
            <w:vAlign w:val="center"/>
          </w:tcPr>
          <w:p w14:paraId="35253099">
            <w:pPr>
              <w:spacing w:line="360" w:lineRule="auto"/>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根据供应商针对本项目在运输、供货调配中制定突发事件应急预案进行综合评分：</w:t>
            </w:r>
          </w:p>
          <w:p w14:paraId="56A4CDFB">
            <w:pPr>
              <w:spacing w:line="360" w:lineRule="auto"/>
              <w:ind w:firstLine="480"/>
              <w:rPr>
                <w:rFonts w:hint="default" w:ascii="宋体" w:hAnsi="宋体" w:eastAsia="宋体" w:cs="宋体"/>
                <w:color w:val="auto"/>
                <w:lang w:val="en-US" w:eastAsia="zh-CN"/>
              </w:rPr>
            </w:pPr>
            <w:r>
              <w:rPr>
                <w:rFonts w:hint="eastAsia" w:cs="宋体"/>
                <w:color w:val="auto"/>
                <w:lang w:val="en-US" w:eastAsia="zh-CN"/>
              </w:rPr>
              <w:t>应急预案内容完整、有详细的突发事件分类预案、明确的运输流程、资源配备保障完整详细，</w:t>
            </w:r>
            <w:r>
              <w:rPr>
                <w:rFonts w:hint="eastAsia" w:ascii="宋体" w:hAnsi="宋体" w:eastAsia="宋体" w:cs="宋体"/>
                <w:color w:val="auto"/>
                <w:lang w:val="en-US" w:eastAsia="zh-CN"/>
              </w:rPr>
              <w:t>完全满足项目需求的得</w:t>
            </w:r>
            <w:r>
              <w:rPr>
                <w:rFonts w:hint="eastAsia" w:cs="宋体"/>
                <w:color w:val="auto"/>
                <w:lang w:val="en-US" w:eastAsia="zh-CN"/>
              </w:rPr>
              <w:t>9</w:t>
            </w:r>
            <w:r>
              <w:rPr>
                <w:rFonts w:hint="eastAsia" w:ascii="宋体" w:hAnsi="宋体" w:eastAsia="宋体" w:cs="宋体"/>
                <w:color w:val="auto"/>
                <w:lang w:val="en-US" w:eastAsia="zh-CN"/>
              </w:rPr>
              <w:t>分；</w:t>
            </w:r>
          </w:p>
          <w:p w14:paraId="44BAFC86">
            <w:pPr>
              <w:spacing w:line="360" w:lineRule="auto"/>
              <w:ind w:firstLine="480"/>
              <w:rPr>
                <w:rFonts w:hint="default" w:ascii="宋体" w:hAnsi="宋体" w:eastAsia="宋体" w:cs="宋体"/>
                <w:color w:val="auto"/>
                <w:lang w:val="en-US" w:eastAsia="zh-CN"/>
              </w:rPr>
            </w:pPr>
            <w:r>
              <w:rPr>
                <w:rFonts w:hint="eastAsia" w:cs="宋体"/>
                <w:color w:val="auto"/>
                <w:lang w:val="en-US" w:eastAsia="zh-CN"/>
              </w:rPr>
              <w:t>有基本的应急预案内容，部分预案场景、基本的运输流程</w:t>
            </w:r>
            <w:r>
              <w:rPr>
                <w:rFonts w:hint="eastAsia" w:ascii="宋体" w:hAnsi="宋体" w:eastAsia="宋体" w:cs="宋体"/>
                <w:color w:val="auto"/>
                <w:lang w:val="en-US" w:eastAsia="zh-CN"/>
              </w:rPr>
              <w:t>、</w:t>
            </w:r>
            <w:r>
              <w:rPr>
                <w:rFonts w:hint="eastAsia" w:cs="宋体"/>
                <w:color w:val="auto"/>
                <w:lang w:val="en-US" w:eastAsia="zh-CN"/>
              </w:rPr>
              <w:t>资源配备保障一般，</w:t>
            </w:r>
            <w:r>
              <w:rPr>
                <w:rFonts w:hint="eastAsia" w:ascii="宋体" w:hAnsi="宋体" w:eastAsia="宋体" w:cs="宋体"/>
                <w:color w:val="auto"/>
                <w:lang w:val="en-US" w:eastAsia="zh-CN"/>
              </w:rPr>
              <w:t>基本满足项目需求的</w:t>
            </w:r>
            <w:r>
              <w:rPr>
                <w:rFonts w:hint="default" w:ascii="宋体" w:hAnsi="宋体" w:eastAsia="宋体" w:cs="宋体"/>
                <w:color w:val="auto"/>
                <w:lang w:val="en-US" w:eastAsia="zh-CN"/>
              </w:rPr>
              <w:t>得</w:t>
            </w:r>
            <w:r>
              <w:rPr>
                <w:rFonts w:hint="eastAsia" w:cs="宋体"/>
                <w:color w:val="auto"/>
                <w:lang w:val="en-US" w:eastAsia="zh-CN"/>
              </w:rPr>
              <w:t>6</w:t>
            </w:r>
            <w:r>
              <w:rPr>
                <w:rFonts w:hint="default" w:ascii="宋体" w:hAnsi="宋体" w:eastAsia="宋体" w:cs="宋体"/>
                <w:color w:val="auto"/>
                <w:lang w:val="en-US" w:eastAsia="zh-CN"/>
              </w:rPr>
              <w:t>分</w:t>
            </w:r>
            <w:r>
              <w:rPr>
                <w:rFonts w:hint="eastAsia" w:ascii="宋体" w:hAnsi="宋体" w:eastAsia="宋体" w:cs="宋体"/>
                <w:color w:val="auto"/>
                <w:lang w:val="en-US" w:eastAsia="zh-CN"/>
              </w:rPr>
              <w:t>；</w:t>
            </w:r>
          </w:p>
          <w:p w14:paraId="4E2DBA26">
            <w:pPr>
              <w:pStyle w:val="34"/>
              <w:rPr>
                <w:rFonts w:hint="default"/>
                <w:color w:val="auto"/>
                <w:lang w:val="en-US" w:eastAsia="zh-CN"/>
              </w:rPr>
            </w:pPr>
            <w:r>
              <w:rPr>
                <w:rFonts w:hint="eastAsia" w:cs="宋体"/>
                <w:color w:val="auto"/>
                <w:lang w:val="en-US" w:eastAsia="zh-CN"/>
              </w:rPr>
              <w:t>应急预案无具体措施、运输流程，资源储备不足，</w:t>
            </w:r>
            <w:r>
              <w:rPr>
                <w:rFonts w:hint="eastAsia" w:ascii="宋体" w:hAnsi="宋体" w:eastAsia="宋体" w:cs="宋体"/>
                <w:color w:val="auto"/>
                <w:lang w:val="en-US" w:eastAsia="zh-CN"/>
              </w:rPr>
              <w:t>不能够满足项目需求的</w:t>
            </w:r>
            <w:r>
              <w:rPr>
                <w:rFonts w:hint="default" w:ascii="宋体" w:hAnsi="宋体" w:eastAsia="宋体" w:cs="宋体"/>
                <w:color w:val="auto"/>
                <w:lang w:val="en-US" w:eastAsia="zh-CN"/>
              </w:rPr>
              <w:t>得</w:t>
            </w:r>
            <w:r>
              <w:rPr>
                <w:rFonts w:hint="eastAsia" w:hAnsi="宋体" w:cs="宋体"/>
                <w:color w:val="auto"/>
                <w:lang w:val="en-US" w:eastAsia="zh-CN"/>
              </w:rPr>
              <w:t>3</w:t>
            </w:r>
            <w:r>
              <w:rPr>
                <w:rFonts w:hint="default" w:ascii="宋体" w:hAnsi="宋体" w:eastAsia="宋体" w:cs="宋体"/>
                <w:color w:val="auto"/>
                <w:lang w:val="en-US" w:eastAsia="zh-CN"/>
              </w:rPr>
              <w:t>分</w:t>
            </w:r>
            <w:r>
              <w:rPr>
                <w:rFonts w:hint="eastAsia" w:hAnsi="宋体" w:cs="宋体"/>
                <w:color w:val="auto"/>
                <w:lang w:val="en-US" w:eastAsia="zh-CN"/>
              </w:rPr>
              <w:t>；</w:t>
            </w:r>
          </w:p>
          <w:p w14:paraId="5FB98164">
            <w:pPr>
              <w:spacing w:line="360" w:lineRule="auto"/>
              <w:ind w:firstLine="420" w:firstLineChars="200"/>
              <w:rPr>
                <w:rFonts w:hint="eastAsia" w:ascii="宋体" w:hAnsi="宋体" w:cs="宋体"/>
                <w:bCs/>
                <w:color w:val="auto"/>
                <w:lang w:val="zh-CN"/>
              </w:rPr>
            </w:pPr>
            <w:r>
              <w:rPr>
                <w:rFonts w:hint="eastAsia" w:ascii="宋体" w:hAnsi="宋体" w:eastAsia="宋体" w:cs="宋体"/>
                <w:color w:val="auto"/>
                <w:lang w:val="en-US" w:eastAsia="zh-CN"/>
              </w:rPr>
              <w:t>未提供不得分。</w:t>
            </w:r>
          </w:p>
        </w:tc>
        <w:tc>
          <w:tcPr>
            <w:tcW w:w="603" w:type="pct"/>
            <w:tcBorders>
              <w:top w:val="single" w:color="auto" w:sz="4" w:space="0"/>
              <w:left w:val="single" w:color="auto" w:sz="4" w:space="0"/>
              <w:bottom w:val="single" w:color="auto" w:sz="4" w:space="0"/>
              <w:right w:val="single" w:color="auto" w:sz="4" w:space="0"/>
            </w:tcBorders>
            <w:shd w:val="clear" w:color="auto" w:fill="auto"/>
            <w:vAlign w:val="center"/>
          </w:tcPr>
          <w:p w14:paraId="59D92471">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cs="宋体"/>
                <w:lang w:val="en-US" w:eastAsia="zh-CN"/>
              </w:rPr>
            </w:pPr>
            <w:r>
              <w:rPr>
                <w:rFonts w:hint="eastAsia" w:cs="宋体"/>
                <w:lang w:val="en-US" w:eastAsia="zh-CN"/>
              </w:rPr>
              <w:t>9</w:t>
            </w:r>
          </w:p>
        </w:tc>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5D44C2FD">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cs="宋体"/>
                <w:lang w:val="en-US" w:eastAsia="zh-CN"/>
              </w:rPr>
            </w:pPr>
            <w:r>
              <w:rPr>
                <w:rFonts w:hint="eastAsia" w:cs="宋体"/>
                <w:lang w:val="en-US" w:eastAsia="zh-CN"/>
              </w:rPr>
              <w:t>主观分</w:t>
            </w:r>
          </w:p>
        </w:tc>
      </w:tr>
      <w:tr w14:paraId="53FCC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5" w:type="pct"/>
            <w:tcBorders>
              <w:top w:val="single" w:color="auto" w:sz="4" w:space="0"/>
              <w:left w:val="single" w:color="auto" w:sz="4" w:space="0"/>
              <w:bottom w:val="single" w:color="auto" w:sz="4" w:space="0"/>
              <w:right w:val="single" w:color="auto" w:sz="4" w:space="0"/>
            </w:tcBorders>
            <w:vAlign w:val="center"/>
          </w:tcPr>
          <w:p w14:paraId="69B5E612">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ascii="宋体" w:hAnsi="宋体" w:eastAsia="宋体" w:cs="宋体"/>
                <w:color w:val="auto"/>
                <w:lang w:val="en-US" w:eastAsia="zh-CN"/>
              </w:rPr>
            </w:pPr>
            <w:r>
              <w:rPr>
                <w:rFonts w:hint="eastAsia" w:cs="宋体"/>
                <w:color w:val="auto"/>
                <w:lang w:val="en-US" w:eastAsia="zh-CN"/>
              </w:rPr>
              <w:t>5</w:t>
            </w:r>
          </w:p>
        </w:tc>
        <w:tc>
          <w:tcPr>
            <w:tcW w:w="545" w:type="pct"/>
            <w:tcBorders>
              <w:top w:val="single" w:color="auto" w:sz="4" w:space="0"/>
              <w:left w:val="single" w:color="auto" w:sz="4" w:space="0"/>
              <w:bottom w:val="single" w:color="auto" w:sz="4" w:space="0"/>
              <w:right w:val="single" w:color="auto" w:sz="4" w:space="0"/>
            </w:tcBorders>
            <w:shd w:val="clear" w:color="auto" w:fill="auto"/>
            <w:vAlign w:val="center"/>
          </w:tcPr>
          <w:p w14:paraId="090AF003">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ascii="宋体" w:hAnsi="宋体" w:eastAsia="宋体" w:cs="宋体"/>
                <w:snapToGrid w:val="0"/>
                <w:color w:val="auto"/>
                <w:sz w:val="21"/>
                <w:szCs w:val="21"/>
                <w:lang w:val="en-US" w:eastAsia="zh-CN" w:bidi="ar-SA"/>
              </w:rPr>
            </w:pPr>
            <w:r>
              <w:rPr>
                <w:rFonts w:hint="eastAsia" w:ascii="宋体" w:hAnsi="宋体" w:cs="宋体"/>
                <w:bCs/>
                <w:color w:val="auto"/>
              </w:rPr>
              <w:t>团队人员配备</w:t>
            </w:r>
          </w:p>
        </w:tc>
        <w:tc>
          <w:tcPr>
            <w:tcW w:w="2805" w:type="pct"/>
            <w:tcBorders>
              <w:top w:val="single" w:color="auto" w:sz="4" w:space="0"/>
              <w:left w:val="single" w:color="auto" w:sz="4" w:space="0"/>
              <w:bottom w:val="single" w:color="auto" w:sz="4" w:space="0"/>
              <w:right w:val="single" w:color="auto" w:sz="4" w:space="0"/>
            </w:tcBorders>
            <w:shd w:val="clear" w:color="auto" w:fill="auto"/>
            <w:vAlign w:val="center"/>
          </w:tcPr>
          <w:p w14:paraId="037E0C62">
            <w:pPr>
              <w:spacing w:line="360" w:lineRule="auto"/>
              <w:rPr>
                <w:rFonts w:ascii="宋体" w:hAnsi="宋体" w:cs="宋体"/>
                <w:bCs/>
                <w:color w:val="auto"/>
              </w:rPr>
            </w:pPr>
            <w:r>
              <w:rPr>
                <w:rFonts w:hint="eastAsia" w:ascii="宋体" w:hAnsi="宋体" w:cs="宋体"/>
                <w:bCs/>
                <w:color w:val="auto"/>
              </w:rPr>
              <w:t>根据供应商</w:t>
            </w:r>
            <w:r>
              <w:rPr>
                <w:rFonts w:hint="eastAsia" w:ascii="宋体" w:hAnsi="宋体" w:cs="宋体"/>
                <w:bCs/>
                <w:color w:val="auto"/>
                <w:lang w:val="zh-CN"/>
              </w:rPr>
              <w:t>提供的人员配置及分工、时间进度安排实施方案进行综合评分。</w:t>
            </w:r>
          </w:p>
          <w:p w14:paraId="56CE0583">
            <w:pPr>
              <w:spacing w:line="360" w:lineRule="auto"/>
              <w:rPr>
                <w:rFonts w:ascii="宋体" w:hAnsi="宋体" w:cs="宋体"/>
                <w:bCs/>
                <w:color w:val="auto"/>
              </w:rPr>
            </w:pPr>
            <w:r>
              <w:rPr>
                <w:rFonts w:hint="eastAsia" w:ascii="宋体" w:hAnsi="宋体" w:cs="宋体"/>
                <w:bCs/>
                <w:color w:val="auto"/>
                <w:lang w:val="zh-CN"/>
              </w:rPr>
              <w:t>人员</w:t>
            </w:r>
            <w:r>
              <w:rPr>
                <w:rFonts w:hint="eastAsia" w:cs="宋体"/>
                <w:bCs/>
                <w:color w:val="auto"/>
                <w:lang w:val="en-US" w:eastAsia="zh-CN"/>
              </w:rPr>
              <w:t>配备</w:t>
            </w:r>
            <w:r>
              <w:rPr>
                <w:rFonts w:hint="eastAsia" w:ascii="宋体" w:hAnsi="宋体" w:cs="宋体"/>
                <w:bCs/>
                <w:color w:val="auto"/>
                <w:lang w:val="zh-CN"/>
              </w:rPr>
              <w:t>安排合理、各服务流程规范</w:t>
            </w:r>
            <w:r>
              <w:rPr>
                <w:rFonts w:hint="eastAsia" w:cs="宋体"/>
                <w:bCs/>
                <w:color w:val="auto"/>
                <w:lang w:val="zh-CN"/>
              </w:rPr>
              <w:t>、</w:t>
            </w:r>
            <w:r>
              <w:rPr>
                <w:rFonts w:hint="eastAsia" w:ascii="宋体" w:hAnsi="宋体" w:cs="宋体"/>
                <w:bCs/>
                <w:color w:val="auto"/>
                <w:lang w:val="zh-CN"/>
              </w:rPr>
              <w:t>有严格的进度控制机制，能在保证采购人要求的质量标准下提前保质保量完成的，得</w:t>
            </w:r>
            <w:r>
              <w:rPr>
                <w:rFonts w:hint="eastAsia" w:cs="宋体"/>
                <w:bCs/>
                <w:color w:val="auto"/>
                <w:lang w:val="en-US" w:eastAsia="zh-CN"/>
              </w:rPr>
              <w:t>9</w:t>
            </w:r>
            <w:r>
              <w:rPr>
                <w:rFonts w:hint="eastAsia" w:ascii="宋体" w:hAnsi="宋体" w:cs="宋体"/>
                <w:bCs/>
                <w:color w:val="auto"/>
                <w:lang w:val="zh-CN"/>
              </w:rPr>
              <w:t>分</w:t>
            </w:r>
            <w:r>
              <w:rPr>
                <w:rFonts w:hint="eastAsia" w:ascii="宋体" w:hAnsi="宋体" w:cs="宋体"/>
                <w:bCs/>
                <w:color w:val="auto"/>
              </w:rPr>
              <w:t>；</w:t>
            </w:r>
          </w:p>
          <w:p w14:paraId="3FAD5D14">
            <w:pPr>
              <w:spacing w:line="360" w:lineRule="auto"/>
              <w:rPr>
                <w:rFonts w:ascii="宋体" w:hAnsi="宋体" w:cs="宋体"/>
                <w:bCs/>
                <w:color w:val="auto"/>
              </w:rPr>
            </w:pPr>
            <w:r>
              <w:rPr>
                <w:rFonts w:hint="eastAsia" w:ascii="宋体" w:hAnsi="宋体" w:cs="宋体"/>
                <w:bCs/>
                <w:color w:val="auto"/>
                <w:lang w:val="zh-CN"/>
              </w:rPr>
              <w:t>人员</w:t>
            </w:r>
            <w:r>
              <w:rPr>
                <w:rFonts w:hint="eastAsia" w:cs="宋体"/>
                <w:bCs/>
                <w:color w:val="auto"/>
                <w:lang w:val="en-US" w:eastAsia="zh-CN"/>
              </w:rPr>
              <w:t>配备</w:t>
            </w:r>
            <w:r>
              <w:rPr>
                <w:rFonts w:hint="eastAsia" w:ascii="宋体" w:hAnsi="宋体" w:cs="宋体"/>
                <w:bCs/>
                <w:color w:val="auto"/>
                <w:lang w:val="zh-CN"/>
              </w:rPr>
              <w:t>安排不合理、部门职责与岗位不明确，有一定的进度控制机制</w:t>
            </w:r>
            <w:r>
              <w:rPr>
                <w:rFonts w:hint="eastAsia" w:cs="宋体"/>
                <w:bCs/>
                <w:color w:val="auto"/>
                <w:lang w:val="zh-CN"/>
              </w:rPr>
              <w:t>，</w:t>
            </w:r>
            <w:r>
              <w:rPr>
                <w:rFonts w:hint="eastAsia" w:ascii="宋体" w:hAnsi="宋体" w:cs="宋体"/>
                <w:bCs/>
                <w:color w:val="auto"/>
                <w:lang w:val="zh-CN"/>
              </w:rPr>
              <w:t>在保证采购人要求的质量标准下保质保量完成得</w:t>
            </w:r>
            <w:r>
              <w:rPr>
                <w:rFonts w:hint="eastAsia" w:cs="宋体"/>
                <w:bCs/>
                <w:color w:val="auto"/>
                <w:lang w:val="en-US" w:eastAsia="zh-CN"/>
              </w:rPr>
              <w:t>6</w:t>
            </w:r>
            <w:r>
              <w:rPr>
                <w:rFonts w:hint="eastAsia" w:ascii="宋体" w:hAnsi="宋体" w:cs="宋体"/>
                <w:bCs/>
                <w:color w:val="auto"/>
                <w:lang w:val="zh-CN"/>
              </w:rPr>
              <w:t>分；</w:t>
            </w:r>
          </w:p>
          <w:p w14:paraId="4C38404C">
            <w:pPr>
              <w:spacing w:line="360" w:lineRule="auto"/>
              <w:rPr>
                <w:rFonts w:ascii="宋体" w:hAnsi="宋体" w:cs="宋体"/>
                <w:bCs/>
                <w:color w:val="auto"/>
                <w:lang w:val="zh-CN"/>
              </w:rPr>
            </w:pPr>
            <w:r>
              <w:rPr>
                <w:rFonts w:hint="eastAsia" w:ascii="宋体" w:hAnsi="宋体" w:cs="宋体"/>
                <w:bCs/>
                <w:color w:val="auto"/>
                <w:lang w:val="zh-CN"/>
              </w:rPr>
              <w:t>人员</w:t>
            </w:r>
            <w:r>
              <w:rPr>
                <w:rFonts w:hint="eastAsia" w:cs="宋体"/>
                <w:bCs/>
                <w:color w:val="auto"/>
                <w:lang w:val="en-US" w:eastAsia="zh-CN"/>
              </w:rPr>
              <w:t>配备一般、</w:t>
            </w:r>
            <w:r>
              <w:rPr>
                <w:rFonts w:hint="eastAsia" w:ascii="宋体" w:hAnsi="宋体" w:cs="宋体"/>
                <w:bCs/>
                <w:color w:val="auto"/>
                <w:lang w:val="zh-CN"/>
              </w:rPr>
              <w:t>动作流程混乱、安全措施规划不到位，不能在达到采购人要求的质量、时间的得</w:t>
            </w:r>
            <w:r>
              <w:rPr>
                <w:rFonts w:hint="eastAsia" w:cs="宋体"/>
                <w:bCs/>
                <w:color w:val="auto"/>
                <w:lang w:val="en-US" w:eastAsia="zh-CN"/>
              </w:rPr>
              <w:t>3</w:t>
            </w:r>
            <w:r>
              <w:rPr>
                <w:rFonts w:hint="eastAsia" w:ascii="宋体" w:hAnsi="宋体" w:cs="宋体"/>
                <w:bCs/>
                <w:color w:val="auto"/>
                <w:lang w:val="zh-CN"/>
              </w:rPr>
              <w:t>分；</w:t>
            </w:r>
          </w:p>
          <w:p w14:paraId="79729E44">
            <w:pPr>
              <w:spacing w:line="360" w:lineRule="auto"/>
              <w:ind w:firstLine="420" w:firstLineChars="200"/>
              <w:rPr>
                <w:rFonts w:hint="default" w:ascii="宋体" w:hAnsi="宋体" w:eastAsia="宋体" w:cs="宋体"/>
                <w:bCs/>
                <w:snapToGrid w:val="0"/>
                <w:color w:val="auto"/>
                <w:sz w:val="21"/>
                <w:szCs w:val="21"/>
                <w:lang w:val="en-US" w:eastAsia="zh-CN" w:bidi="ar-SA"/>
              </w:rPr>
            </w:pPr>
            <w:r>
              <w:rPr>
                <w:rFonts w:hint="eastAsia" w:ascii="宋体" w:hAnsi="宋体" w:cs="宋体"/>
                <w:bCs/>
                <w:color w:val="auto"/>
                <w:lang w:val="zh-CN"/>
              </w:rPr>
              <w:t>未提供方案的不得分。</w:t>
            </w:r>
          </w:p>
        </w:tc>
        <w:tc>
          <w:tcPr>
            <w:tcW w:w="603" w:type="pct"/>
            <w:tcBorders>
              <w:top w:val="single" w:color="auto" w:sz="4" w:space="0"/>
              <w:left w:val="single" w:color="auto" w:sz="4" w:space="0"/>
              <w:bottom w:val="single" w:color="auto" w:sz="4" w:space="0"/>
              <w:right w:val="single" w:color="auto" w:sz="4" w:space="0"/>
            </w:tcBorders>
            <w:shd w:val="clear" w:color="auto" w:fill="auto"/>
            <w:vAlign w:val="center"/>
          </w:tcPr>
          <w:p w14:paraId="5B3FA4EA">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ascii="宋体" w:hAnsi="宋体" w:eastAsia="宋体" w:cs="宋体"/>
                <w:snapToGrid w:val="0"/>
                <w:color w:val="000000"/>
                <w:sz w:val="21"/>
                <w:szCs w:val="21"/>
                <w:lang w:val="en-US" w:eastAsia="zh-CN" w:bidi="ar-SA"/>
              </w:rPr>
            </w:pPr>
            <w:r>
              <w:rPr>
                <w:rFonts w:hint="eastAsia" w:cs="宋体"/>
                <w:lang w:val="en-US" w:eastAsia="zh-CN"/>
              </w:rPr>
              <w:t>9</w:t>
            </w:r>
          </w:p>
        </w:tc>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4E674E47">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cs="宋体"/>
                <w:lang w:val="en-US" w:eastAsia="zh-CN"/>
              </w:rPr>
            </w:pPr>
            <w:r>
              <w:rPr>
                <w:rFonts w:hint="eastAsia" w:cs="宋体"/>
                <w:lang w:val="en-US" w:eastAsia="zh-CN"/>
              </w:rPr>
              <w:t>主观分</w:t>
            </w:r>
          </w:p>
        </w:tc>
      </w:tr>
      <w:tr w14:paraId="6238F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35" w:type="pct"/>
            <w:tcBorders>
              <w:top w:val="single" w:color="auto" w:sz="4" w:space="0"/>
              <w:left w:val="single" w:color="auto" w:sz="4" w:space="0"/>
              <w:right w:val="single" w:color="auto" w:sz="4" w:space="0"/>
            </w:tcBorders>
            <w:vAlign w:val="center"/>
          </w:tcPr>
          <w:p w14:paraId="5D6CC675">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ascii="宋体" w:hAnsi="宋体" w:eastAsia="宋体" w:cs="宋体"/>
                <w:color w:val="auto"/>
                <w:lang w:val="en-US" w:eastAsia="zh-CN"/>
              </w:rPr>
            </w:pPr>
            <w:r>
              <w:rPr>
                <w:rFonts w:hint="eastAsia" w:cs="宋体"/>
                <w:color w:val="auto"/>
                <w:lang w:val="en-US" w:eastAsia="zh-CN"/>
              </w:rPr>
              <w:t>6</w:t>
            </w:r>
          </w:p>
        </w:tc>
        <w:tc>
          <w:tcPr>
            <w:tcW w:w="545" w:type="pct"/>
            <w:tcBorders>
              <w:top w:val="single" w:color="auto" w:sz="4" w:space="0"/>
              <w:left w:val="single" w:color="auto" w:sz="4" w:space="0"/>
              <w:right w:val="single" w:color="auto" w:sz="4" w:space="0"/>
            </w:tcBorders>
            <w:vAlign w:val="center"/>
          </w:tcPr>
          <w:p w14:paraId="1A7F31DC">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ascii="宋体" w:hAnsi="宋体" w:eastAsia="宋体" w:cs="宋体"/>
                <w:color w:val="auto"/>
                <w:lang w:val="en-US" w:eastAsia="zh-CN"/>
              </w:rPr>
            </w:pPr>
            <w:r>
              <w:rPr>
                <w:rFonts w:hint="eastAsia" w:cs="宋体"/>
                <w:snapToGrid w:val="0"/>
                <w:color w:val="auto"/>
                <w:sz w:val="21"/>
                <w:szCs w:val="21"/>
                <w:lang w:val="en-US" w:eastAsia="zh-CN" w:bidi="ar-SA"/>
              </w:rPr>
              <w:t>售后服务方案</w:t>
            </w:r>
          </w:p>
        </w:tc>
        <w:tc>
          <w:tcPr>
            <w:tcW w:w="2805" w:type="pct"/>
            <w:tcBorders>
              <w:top w:val="single" w:color="auto" w:sz="4" w:space="0"/>
              <w:left w:val="single" w:color="auto" w:sz="4" w:space="0"/>
              <w:right w:val="single" w:color="auto" w:sz="4" w:space="0"/>
            </w:tcBorders>
            <w:vAlign w:val="center"/>
          </w:tcPr>
          <w:p w14:paraId="61AECE39">
            <w:pPr>
              <w:spacing w:line="360" w:lineRule="auto"/>
              <w:rPr>
                <w:rFonts w:hint="default" w:ascii="宋体" w:hAnsi="宋体" w:cs="宋体"/>
                <w:bCs/>
                <w:color w:val="auto"/>
                <w:lang w:val="en-US" w:eastAsia="zh-CN"/>
              </w:rPr>
            </w:pPr>
            <w:r>
              <w:rPr>
                <w:rFonts w:hint="default" w:ascii="宋体" w:hAnsi="宋体" w:cs="宋体"/>
                <w:bCs/>
                <w:color w:val="auto"/>
                <w:lang w:val="en-US" w:eastAsia="zh-CN"/>
              </w:rPr>
              <w:t>供应商提供具体的售后服务方案，包括项目交付安排、验收方案、服务响应时间等详细说明：</w:t>
            </w:r>
          </w:p>
          <w:p w14:paraId="08C2EBA5">
            <w:pPr>
              <w:spacing w:line="360" w:lineRule="auto"/>
              <w:rPr>
                <w:rFonts w:hint="default" w:ascii="宋体" w:hAnsi="宋体" w:cs="宋体"/>
                <w:bCs/>
                <w:color w:val="auto"/>
                <w:lang w:val="en-US" w:eastAsia="zh-CN"/>
              </w:rPr>
            </w:pPr>
            <w:r>
              <w:rPr>
                <w:rFonts w:hint="eastAsia" w:cs="宋体"/>
                <w:bCs/>
                <w:color w:val="auto"/>
                <w:lang w:val="en-US" w:eastAsia="zh-CN"/>
              </w:rPr>
              <w:t>有具体的分阶段交付计划</w:t>
            </w:r>
            <w:r>
              <w:rPr>
                <w:rFonts w:hint="default" w:ascii="宋体" w:hAnsi="宋体" w:cs="宋体"/>
                <w:bCs/>
                <w:color w:val="auto"/>
                <w:lang w:val="en-US" w:eastAsia="zh-CN"/>
              </w:rPr>
              <w:t>，</w:t>
            </w:r>
            <w:r>
              <w:rPr>
                <w:rFonts w:hint="eastAsia" w:cs="宋体"/>
                <w:bCs/>
                <w:color w:val="auto"/>
                <w:lang w:val="en-US" w:eastAsia="zh-CN"/>
              </w:rPr>
              <w:t>详细完整的验收标准、成熟的售后服务团队，完全满足本项实际需求的</w:t>
            </w:r>
            <w:r>
              <w:rPr>
                <w:rFonts w:hint="default" w:ascii="宋体" w:hAnsi="宋体" w:cs="宋体"/>
                <w:bCs/>
                <w:color w:val="auto"/>
                <w:lang w:val="en-US" w:eastAsia="zh-CN"/>
              </w:rPr>
              <w:t>得</w:t>
            </w:r>
            <w:r>
              <w:rPr>
                <w:rFonts w:hint="eastAsia" w:cs="宋体"/>
                <w:bCs/>
                <w:color w:val="auto"/>
                <w:lang w:val="en-US" w:eastAsia="zh-CN"/>
              </w:rPr>
              <w:t>9</w:t>
            </w:r>
            <w:r>
              <w:rPr>
                <w:rFonts w:hint="default" w:ascii="宋体" w:hAnsi="宋体" w:cs="宋体"/>
                <w:bCs/>
                <w:color w:val="auto"/>
                <w:lang w:val="en-US" w:eastAsia="zh-CN"/>
              </w:rPr>
              <w:t>分；</w:t>
            </w:r>
          </w:p>
          <w:p w14:paraId="3497335B">
            <w:pPr>
              <w:spacing w:line="360" w:lineRule="auto"/>
              <w:rPr>
                <w:rFonts w:hint="default" w:ascii="宋体" w:hAnsi="宋体" w:cs="宋体"/>
                <w:bCs/>
                <w:color w:val="auto"/>
                <w:lang w:val="en-US" w:eastAsia="zh-CN"/>
              </w:rPr>
            </w:pPr>
            <w:r>
              <w:rPr>
                <w:rFonts w:hint="eastAsia" w:cs="宋体"/>
                <w:bCs/>
                <w:color w:val="auto"/>
                <w:lang w:val="en-US" w:eastAsia="zh-CN"/>
              </w:rPr>
              <w:t>有基础的交付计划</w:t>
            </w:r>
            <w:r>
              <w:rPr>
                <w:rFonts w:hint="default" w:ascii="宋体" w:hAnsi="宋体" w:cs="宋体"/>
                <w:bCs/>
                <w:color w:val="auto"/>
                <w:lang w:val="en-US" w:eastAsia="zh-CN"/>
              </w:rPr>
              <w:t>，</w:t>
            </w:r>
            <w:r>
              <w:rPr>
                <w:rFonts w:hint="eastAsia" w:cs="宋体"/>
                <w:bCs/>
                <w:color w:val="auto"/>
                <w:lang w:val="en-US" w:eastAsia="zh-CN"/>
              </w:rPr>
              <w:t>验收标准未完全量化、基本的售后服务团队保障，基本能够满足本项目实际需求的</w:t>
            </w:r>
            <w:r>
              <w:rPr>
                <w:rFonts w:hint="default" w:ascii="宋体" w:hAnsi="宋体" w:cs="宋体"/>
                <w:bCs/>
                <w:color w:val="auto"/>
                <w:lang w:val="en-US" w:eastAsia="zh-CN"/>
              </w:rPr>
              <w:t>得</w:t>
            </w:r>
            <w:r>
              <w:rPr>
                <w:rFonts w:hint="eastAsia" w:cs="宋体"/>
                <w:bCs/>
                <w:color w:val="auto"/>
                <w:lang w:val="en-US" w:eastAsia="zh-CN"/>
              </w:rPr>
              <w:t>6</w:t>
            </w:r>
            <w:r>
              <w:rPr>
                <w:rFonts w:hint="default" w:ascii="宋体" w:hAnsi="宋体" w:cs="宋体"/>
                <w:bCs/>
                <w:color w:val="auto"/>
                <w:lang w:val="en-US" w:eastAsia="zh-CN"/>
              </w:rPr>
              <w:t>分；</w:t>
            </w:r>
          </w:p>
          <w:p w14:paraId="33377DF6">
            <w:pPr>
              <w:spacing w:line="360" w:lineRule="auto"/>
              <w:rPr>
                <w:rFonts w:hint="default" w:ascii="宋体" w:hAnsi="宋体" w:cs="宋体"/>
                <w:bCs/>
                <w:color w:val="auto"/>
                <w:lang w:val="en-US" w:eastAsia="zh-CN"/>
              </w:rPr>
            </w:pPr>
            <w:r>
              <w:rPr>
                <w:rFonts w:hint="eastAsia" w:cs="宋体"/>
                <w:bCs/>
                <w:color w:val="auto"/>
                <w:lang w:val="en-US" w:eastAsia="zh-CN"/>
              </w:rPr>
              <w:t>交付和验收方案模糊</w:t>
            </w:r>
            <w:r>
              <w:rPr>
                <w:rFonts w:hint="default" w:ascii="宋体" w:hAnsi="宋体" w:cs="宋体"/>
                <w:bCs/>
                <w:color w:val="auto"/>
                <w:lang w:val="en-US" w:eastAsia="zh-CN"/>
              </w:rPr>
              <w:t>、</w:t>
            </w:r>
            <w:r>
              <w:rPr>
                <w:rFonts w:hint="eastAsia" w:cs="宋体"/>
                <w:bCs/>
                <w:color w:val="auto"/>
                <w:lang w:val="en-US" w:eastAsia="zh-CN"/>
              </w:rPr>
              <w:t>没有明确的时间节点或验收标准，没有售后团体，</w:t>
            </w:r>
            <w:r>
              <w:rPr>
                <w:rFonts w:hint="default" w:ascii="宋体" w:hAnsi="宋体" w:cs="宋体"/>
                <w:bCs/>
                <w:color w:val="auto"/>
                <w:lang w:val="en-US" w:eastAsia="zh-CN"/>
              </w:rPr>
              <w:t>与采购人所需相关售后服务相违背的，得</w:t>
            </w:r>
            <w:r>
              <w:rPr>
                <w:rFonts w:hint="eastAsia" w:cs="宋体"/>
                <w:bCs/>
                <w:color w:val="auto"/>
                <w:lang w:val="en-US" w:eastAsia="zh-CN"/>
              </w:rPr>
              <w:t>3</w:t>
            </w:r>
            <w:r>
              <w:rPr>
                <w:rFonts w:hint="default" w:ascii="宋体" w:hAnsi="宋体" w:cs="宋体"/>
                <w:bCs/>
                <w:color w:val="auto"/>
                <w:lang w:val="en-US" w:eastAsia="zh-CN"/>
              </w:rPr>
              <w:t>分；</w:t>
            </w:r>
          </w:p>
          <w:p w14:paraId="19172EE0">
            <w:pPr>
              <w:spacing w:line="360" w:lineRule="auto"/>
              <w:rPr>
                <w:rFonts w:hint="default" w:ascii="宋体" w:hAnsi="宋体" w:cs="宋体"/>
                <w:bCs/>
                <w:color w:val="auto"/>
                <w:lang w:val="en-US" w:eastAsia="zh-CN"/>
              </w:rPr>
            </w:pPr>
            <w:r>
              <w:rPr>
                <w:rFonts w:hint="default" w:ascii="宋体" w:hAnsi="宋体" w:cs="宋体"/>
                <w:bCs/>
                <w:color w:val="auto"/>
                <w:lang w:val="en-US" w:eastAsia="zh-CN"/>
              </w:rPr>
              <w:t>未提供售后服务方案的不得分。</w:t>
            </w:r>
          </w:p>
        </w:tc>
        <w:tc>
          <w:tcPr>
            <w:tcW w:w="603" w:type="pct"/>
            <w:tcBorders>
              <w:top w:val="single" w:color="auto" w:sz="4" w:space="0"/>
              <w:left w:val="single" w:color="auto" w:sz="4" w:space="0"/>
              <w:bottom w:val="single" w:color="auto" w:sz="4" w:space="0"/>
              <w:right w:val="single" w:color="auto" w:sz="4" w:space="0"/>
            </w:tcBorders>
            <w:vAlign w:val="center"/>
          </w:tcPr>
          <w:p w14:paraId="570D1317">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ascii="宋体" w:hAnsi="宋体" w:eastAsia="宋体" w:cs="宋体"/>
                <w:color w:val="auto"/>
                <w:lang w:val="en-US" w:eastAsia="zh-CN"/>
              </w:rPr>
            </w:pPr>
            <w:r>
              <w:rPr>
                <w:rFonts w:hint="eastAsia" w:cs="宋体"/>
                <w:color w:val="auto"/>
                <w:lang w:val="en-US" w:eastAsia="zh-CN"/>
              </w:rPr>
              <w:t>9</w:t>
            </w:r>
          </w:p>
        </w:tc>
        <w:tc>
          <w:tcPr>
            <w:tcW w:w="610" w:type="pct"/>
            <w:tcBorders>
              <w:top w:val="single" w:color="auto" w:sz="4" w:space="0"/>
              <w:left w:val="single" w:color="auto" w:sz="4" w:space="0"/>
              <w:bottom w:val="single" w:color="auto" w:sz="4" w:space="0"/>
              <w:right w:val="single" w:color="auto" w:sz="4" w:space="0"/>
            </w:tcBorders>
            <w:vAlign w:val="center"/>
          </w:tcPr>
          <w:p w14:paraId="2BB4B61D">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ascii="宋体" w:hAnsi="宋体" w:eastAsia="宋体" w:cs="宋体"/>
                <w:color w:val="auto"/>
                <w:lang w:val="en-US" w:eastAsia="zh-CN"/>
              </w:rPr>
            </w:pPr>
            <w:r>
              <w:rPr>
                <w:rFonts w:hint="eastAsia" w:cs="宋体"/>
                <w:color w:val="auto"/>
                <w:lang w:val="en-US" w:eastAsia="zh-CN"/>
              </w:rPr>
              <w:t>主观分</w:t>
            </w:r>
          </w:p>
        </w:tc>
      </w:tr>
      <w:tr w14:paraId="7AE4B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5" w:type="pct"/>
            <w:tcBorders>
              <w:top w:val="single" w:color="auto" w:sz="4" w:space="0"/>
              <w:left w:val="single" w:color="auto" w:sz="4" w:space="0"/>
              <w:right w:val="single" w:color="auto" w:sz="4" w:space="0"/>
            </w:tcBorders>
            <w:shd w:val="clear" w:color="auto" w:fill="auto"/>
            <w:vAlign w:val="center"/>
          </w:tcPr>
          <w:p w14:paraId="3B9E3E3F">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1"/>
                <w:szCs w:val="21"/>
                <w:lang w:val="en-US" w:eastAsia="zh-CN" w:bidi="ar-SA"/>
              </w:rPr>
            </w:pPr>
            <w:r>
              <w:rPr>
                <w:rFonts w:hint="eastAsia" w:cs="宋体"/>
                <w:color w:val="auto"/>
                <w:lang w:val="en-US" w:eastAsia="zh-CN"/>
              </w:rPr>
              <w:t>7</w:t>
            </w:r>
          </w:p>
        </w:tc>
        <w:tc>
          <w:tcPr>
            <w:tcW w:w="545" w:type="pct"/>
            <w:tcBorders>
              <w:top w:val="single" w:color="auto" w:sz="4" w:space="0"/>
              <w:left w:val="single" w:color="auto" w:sz="4" w:space="0"/>
              <w:right w:val="single" w:color="auto" w:sz="4" w:space="0"/>
            </w:tcBorders>
            <w:shd w:val="clear" w:color="auto" w:fill="auto"/>
            <w:vAlign w:val="center"/>
          </w:tcPr>
          <w:p w14:paraId="78FE50B8">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ascii="宋体" w:hAnsi="宋体" w:eastAsia="宋体" w:cs="宋体"/>
                <w:snapToGrid w:val="0"/>
                <w:color w:val="auto"/>
                <w:sz w:val="21"/>
                <w:szCs w:val="21"/>
                <w:lang w:val="en-US" w:eastAsia="zh-CN" w:bidi="ar-SA"/>
              </w:rPr>
            </w:pPr>
            <w:r>
              <w:rPr>
                <w:rFonts w:hint="eastAsia" w:cs="宋体"/>
                <w:snapToGrid w:val="0"/>
                <w:color w:val="auto"/>
                <w:sz w:val="21"/>
                <w:szCs w:val="21"/>
                <w:lang w:val="en-US" w:eastAsia="zh-CN" w:bidi="ar-SA"/>
              </w:rPr>
              <w:t>样品评审</w:t>
            </w:r>
          </w:p>
        </w:tc>
        <w:tc>
          <w:tcPr>
            <w:tcW w:w="2805" w:type="pct"/>
            <w:tcBorders>
              <w:top w:val="single" w:color="auto" w:sz="4" w:space="0"/>
              <w:left w:val="single" w:color="auto" w:sz="4" w:space="0"/>
              <w:right w:val="single" w:color="auto" w:sz="4" w:space="0"/>
            </w:tcBorders>
            <w:shd w:val="clear" w:color="auto" w:fill="auto"/>
            <w:vAlign w:val="center"/>
          </w:tcPr>
          <w:p w14:paraId="6398943D">
            <w:pPr>
              <w:spacing w:line="360" w:lineRule="auto"/>
              <w:rPr>
                <w:rFonts w:hint="eastAsia" w:cs="宋体"/>
                <w:bCs/>
                <w:color w:val="auto"/>
                <w:lang w:val="en-US" w:eastAsia="zh-CN"/>
              </w:rPr>
            </w:pPr>
            <w:r>
              <w:rPr>
                <w:rFonts w:hint="default" w:ascii="宋体" w:hAnsi="宋体" w:cs="宋体"/>
                <w:bCs/>
                <w:color w:val="auto"/>
                <w:lang w:val="en-US" w:eastAsia="zh-CN"/>
              </w:rPr>
              <w:t>供应商须针对所投</w:t>
            </w:r>
            <w:r>
              <w:rPr>
                <w:rFonts w:hint="eastAsia" w:cs="宋体"/>
                <w:bCs/>
                <w:color w:val="auto"/>
                <w:lang w:val="en-US" w:eastAsia="zh-CN"/>
              </w:rPr>
              <w:t>分包</w:t>
            </w:r>
            <w:r>
              <w:rPr>
                <w:rFonts w:hint="default" w:ascii="宋体" w:hAnsi="宋体" w:cs="宋体"/>
                <w:bCs/>
                <w:color w:val="auto"/>
                <w:lang w:val="en-US" w:eastAsia="zh-CN"/>
              </w:rPr>
              <w:t>，提供1套符合</w:t>
            </w:r>
            <w:r>
              <w:rPr>
                <w:rFonts w:hint="eastAsia" w:cs="宋体"/>
                <w:bCs/>
                <w:color w:val="auto"/>
                <w:lang w:val="en-US" w:eastAsia="zh-CN"/>
              </w:rPr>
              <w:t>所投分包</w:t>
            </w:r>
            <w:r>
              <w:rPr>
                <w:rFonts w:hint="default" w:ascii="宋体" w:hAnsi="宋体" w:cs="宋体"/>
                <w:bCs/>
                <w:color w:val="auto"/>
                <w:lang w:val="en-US" w:eastAsia="zh-CN"/>
              </w:rPr>
              <w:t>采购需求的</w:t>
            </w:r>
            <w:r>
              <w:rPr>
                <w:rFonts w:hint="eastAsia" w:cs="宋体"/>
                <w:bCs/>
                <w:color w:val="auto"/>
                <w:lang w:val="en-US" w:eastAsia="zh-CN"/>
              </w:rPr>
              <w:t>样品标识</w:t>
            </w:r>
            <w:r>
              <w:rPr>
                <w:rFonts w:hint="default" w:ascii="宋体" w:hAnsi="宋体" w:cs="宋体"/>
                <w:bCs/>
                <w:color w:val="auto"/>
                <w:lang w:val="en-US" w:eastAsia="zh-CN"/>
              </w:rPr>
              <w:t>，未提供样品</w:t>
            </w:r>
            <w:r>
              <w:rPr>
                <w:rFonts w:hint="eastAsia" w:cs="宋体"/>
                <w:bCs/>
                <w:color w:val="auto"/>
                <w:lang w:val="en-US" w:eastAsia="zh-CN"/>
              </w:rPr>
              <w:t>的不得分。</w:t>
            </w:r>
          </w:p>
          <w:p w14:paraId="1A9DB2A8">
            <w:pPr>
              <w:pStyle w:val="34"/>
              <w:rPr>
                <w:rFonts w:hint="eastAsia"/>
                <w:lang w:val="en-US" w:eastAsia="zh-CN"/>
              </w:rPr>
            </w:pPr>
            <w:r>
              <w:rPr>
                <w:rFonts w:hint="eastAsia"/>
                <w:lang w:val="en-US" w:eastAsia="zh-CN"/>
              </w:rPr>
              <w:t>样品完全符合招标文件要求，</w:t>
            </w:r>
            <w:r>
              <w:rPr>
                <w:rFonts w:hint="default"/>
                <w:lang w:val="en-US" w:eastAsia="zh-CN"/>
              </w:rPr>
              <w:t>硬质附件表面均须光滑，无毛刺和锋利的边缘</w:t>
            </w:r>
            <w:r>
              <w:rPr>
                <w:rFonts w:hint="eastAsia"/>
                <w:lang w:val="en-US" w:eastAsia="zh-CN"/>
              </w:rPr>
              <w:t>、</w:t>
            </w:r>
            <w:r>
              <w:rPr>
                <w:rFonts w:hint="default"/>
                <w:lang w:val="en-US" w:eastAsia="zh-CN"/>
              </w:rPr>
              <w:t>印字应规范美观</w:t>
            </w:r>
            <w:r>
              <w:rPr>
                <w:rFonts w:hint="eastAsia"/>
                <w:lang w:val="en-US" w:eastAsia="zh-CN"/>
              </w:rPr>
              <w:t>得5分；</w:t>
            </w:r>
          </w:p>
          <w:p w14:paraId="42F87AEB">
            <w:pPr>
              <w:pStyle w:val="34"/>
              <w:rPr>
                <w:rFonts w:hint="eastAsia"/>
                <w:lang w:val="en-US" w:eastAsia="zh-CN"/>
              </w:rPr>
            </w:pPr>
            <w:r>
              <w:rPr>
                <w:rFonts w:hint="eastAsia"/>
                <w:lang w:val="en-US" w:eastAsia="zh-CN"/>
              </w:rPr>
              <w:t>样品个别参数不符合招标文件要求、</w:t>
            </w:r>
            <w:r>
              <w:rPr>
                <w:rFonts w:hint="default"/>
                <w:lang w:val="en-US" w:eastAsia="zh-CN"/>
              </w:rPr>
              <w:t>硬质附件表面均须光滑，</w:t>
            </w:r>
            <w:r>
              <w:rPr>
                <w:rFonts w:hint="eastAsia"/>
                <w:lang w:val="en-US" w:eastAsia="zh-CN"/>
              </w:rPr>
              <w:t>印字较为模糊的得3分；</w:t>
            </w:r>
          </w:p>
          <w:p w14:paraId="152AA14A">
            <w:pPr>
              <w:pStyle w:val="34"/>
              <w:ind w:firstLine="420" w:firstLineChars="200"/>
              <w:rPr>
                <w:rFonts w:hint="eastAsia" w:ascii="宋体" w:hAnsi="Courier New" w:eastAsia="宋体" w:cs="宋体"/>
                <w:snapToGrid w:val="0"/>
                <w:color w:val="000000"/>
                <w:sz w:val="21"/>
                <w:szCs w:val="20"/>
                <w:lang w:val="en-US" w:eastAsia="zh-CN" w:bidi="ar-SA"/>
              </w:rPr>
            </w:pPr>
            <w:r>
              <w:rPr>
                <w:rFonts w:hint="eastAsia"/>
                <w:lang w:val="en-US" w:eastAsia="zh-CN"/>
              </w:rPr>
              <w:t>样品表面毛刺、工艺粗糙、存在明显质量缺陷的印字模糊的得1分。</w:t>
            </w:r>
          </w:p>
        </w:tc>
        <w:tc>
          <w:tcPr>
            <w:tcW w:w="603" w:type="pct"/>
            <w:tcBorders>
              <w:top w:val="single" w:color="auto" w:sz="4" w:space="0"/>
              <w:left w:val="single" w:color="auto" w:sz="4" w:space="0"/>
              <w:bottom w:val="single" w:color="auto" w:sz="4" w:space="0"/>
              <w:right w:val="single" w:color="auto" w:sz="4" w:space="0"/>
            </w:tcBorders>
            <w:shd w:val="clear" w:color="auto" w:fill="auto"/>
            <w:vAlign w:val="center"/>
          </w:tcPr>
          <w:p w14:paraId="1B2FA238">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ascii="宋体" w:hAnsi="宋体" w:eastAsia="宋体" w:cs="宋体"/>
                <w:snapToGrid w:val="0"/>
                <w:color w:val="000000"/>
                <w:sz w:val="21"/>
                <w:szCs w:val="21"/>
                <w:lang w:val="en-US" w:eastAsia="zh-CN" w:bidi="ar-SA"/>
              </w:rPr>
            </w:pPr>
            <w:r>
              <w:rPr>
                <w:rFonts w:hint="eastAsia" w:cs="宋体"/>
                <w:snapToGrid w:val="0"/>
                <w:color w:val="000000"/>
                <w:sz w:val="21"/>
                <w:szCs w:val="21"/>
                <w:lang w:val="en-US" w:eastAsia="zh-CN" w:bidi="ar-SA"/>
              </w:rPr>
              <w:t>5</w:t>
            </w:r>
          </w:p>
        </w:tc>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1D40E220">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ascii="宋体" w:hAnsi="宋体" w:eastAsia="宋体" w:cs="宋体"/>
                <w:snapToGrid w:val="0"/>
                <w:color w:val="000000"/>
                <w:sz w:val="21"/>
                <w:szCs w:val="21"/>
                <w:lang w:val="en-US" w:eastAsia="zh-CN" w:bidi="ar-SA"/>
              </w:rPr>
            </w:pPr>
            <w:r>
              <w:rPr>
                <w:rFonts w:hint="eastAsia" w:cs="宋体"/>
                <w:lang w:val="en-US" w:eastAsia="zh-CN"/>
              </w:rPr>
              <w:t>主观分</w:t>
            </w:r>
          </w:p>
        </w:tc>
      </w:tr>
      <w:tr w14:paraId="10DE0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9" w:type="pct"/>
            <w:gridSpan w:val="4"/>
            <w:vAlign w:val="center"/>
          </w:tcPr>
          <w:p w14:paraId="06180D9F">
            <w:pPr>
              <w:spacing w:line="360" w:lineRule="auto"/>
              <w:ind w:left="0" w:leftChars="0" w:firstLine="0" w:firstLineChars="0"/>
              <w:jc w:val="both"/>
              <w:rPr>
                <w:rFonts w:hint="default" w:ascii="宋体" w:hAnsi="宋体" w:eastAsia="宋体" w:cs="宋体"/>
                <w:bCs/>
                <w:lang w:val="en-US" w:eastAsia="zh-CN"/>
              </w:rPr>
            </w:pPr>
            <w:r>
              <w:rPr>
                <w:rFonts w:hint="eastAsia" w:cs="宋体"/>
                <w:bCs/>
                <w:lang w:val="en-US" w:eastAsia="zh-CN"/>
              </w:rPr>
              <w:t>三、商务部分</w:t>
            </w:r>
          </w:p>
        </w:tc>
        <w:tc>
          <w:tcPr>
            <w:tcW w:w="610" w:type="pct"/>
            <w:vAlign w:val="center"/>
          </w:tcPr>
          <w:p w14:paraId="4E7DD9C4">
            <w:pPr>
              <w:spacing w:line="360" w:lineRule="auto"/>
              <w:ind w:left="0" w:leftChars="0" w:firstLine="0" w:firstLineChars="0"/>
              <w:jc w:val="both"/>
              <w:rPr>
                <w:rFonts w:hint="eastAsia" w:cs="宋体"/>
                <w:bCs/>
                <w:lang w:val="en-US" w:eastAsia="zh-CN"/>
              </w:rPr>
            </w:pPr>
          </w:p>
        </w:tc>
      </w:tr>
      <w:tr w14:paraId="3C23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5" w:type="pct"/>
            <w:shd w:val="clear" w:color="auto" w:fill="auto"/>
            <w:vAlign w:val="center"/>
          </w:tcPr>
          <w:p w14:paraId="14A0F45C">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ascii="宋体" w:hAnsi="宋体" w:eastAsia="宋体" w:cs="宋体"/>
                <w:bCs/>
                <w:lang w:val="en-US" w:eastAsia="zh-CN"/>
              </w:rPr>
            </w:pPr>
            <w:r>
              <w:rPr>
                <w:rFonts w:hint="eastAsia" w:cs="宋体"/>
                <w:bCs/>
                <w:lang w:val="en-US" w:eastAsia="zh-CN"/>
              </w:rPr>
              <w:t>8</w:t>
            </w:r>
          </w:p>
        </w:tc>
        <w:tc>
          <w:tcPr>
            <w:tcW w:w="545" w:type="pct"/>
            <w:shd w:val="clear" w:color="auto" w:fill="auto"/>
            <w:vAlign w:val="center"/>
          </w:tcPr>
          <w:p w14:paraId="3C1C0AA9">
            <w:pPr>
              <w:spacing w:line="360" w:lineRule="auto"/>
              <w:ind w:left="0" w:leftChars="0" w:firstLine="0" w:firstLineChars="0"/>
              <w:jc w:val="center"/>
              <w:rPr>
                <w:rFonts w:hint="eastAsia" w:ascii="宋体" w:hAnsi="宋体" w:eastAsia="宋体" w:cs="宋体"/>
                <w:bCs/>
                <w:snapToGrid w:val="0"/>
                <w:color w:val="000000"/>
                <w:sz w:val="21"/>
                <w:szCs w:val="21"/>
                <w:lang w:val="en-US" w:eastAsia="zh-CN" w:bidi="ar-SA"/>
              </w:rPr>
            </w:pPr>
            <w:r>
              <w:rPr>
                <w:rFonts w:hint="eastAsia" w:ascii="宋体" w:hAnsi="宋体" w:eastAsia="宋体" w:cs="宋体"/>
                <w:bCs/>
                <w:lang w:val="en-US" w:eastAsia="zh-CN"/>
              </w:rPr>
              <w:t>拟投入设备</w:t>
            </w:r>
          </w:p>
        </w:tc>
        <w:tc>
          <w:tcPr>
            <w:tcW w:w="2805" w:type="pct"/>
            <w:shd w:val="clear" w:color="auto" w:fill="auto"/>
            <w:vAlign w:val="center"/>
          </w:tcPr>
          <w:p w14:paraId="55CCFBEE">
            <w:pPr>
              <w:spacing w:line="360" w:lineRule="auto"/>
              <w:ind w:firstLine="420" w:firstLineChars="200"/>
              <w:rPr>
                <w:rFonts w:hint="eastAsia" w:ascii="宋体" w:hAnsi="宋体" w:eastAsia="宋体" w:cs="宋体"/>
                <w:bCs/>
                <w:snapToGrid w:val="0"/>
                <w:color w:val="000000"/>
                <w:sz w:val="21"/>
                <w:szCs w:val="21"/>
                <w:lang w:val="zh-CN" w:eastAsia="zh-CN" w:bidi="ar-SA"/>
              </w:rPr>
            </w:pPr>
            <w:r>
              <w:rPr>
                <w:rFonts w:hint="eastAsia" w:ascii="宋体" w:hAnsi="宋体" w:eastAsia="宋体" w:cs="宋体"/>
                <w:bCs/>
                <w:lang w:val="zh-CN"/>
              </w:rPr>
              <w:t>供应商为本项目配备以下设备</w:t>
            </w:r>
            <w:r>
              <w:rPr>
                <w:rFonts w:hint="eastAsia" w:cs="宋体"/>
                <w:bCs/>
                <w:lang w:val="zh-CN"/>
              </w:rPr>
              <w:t>（</w:t>
            </w:r>
            <w:r>
              <w:rPr>
                <w:rFonts w:hint="eastAsia" w:cs="宋体"/>
                <w:bCs/>
                <w:lang w:val="en-US" w:eastAsia="zh-CN"/>
              </w:rPr>
              <w:t>自有或租赁</w:t>
            </w:r>
            <w:r>
              <w:rPr>
                <w:rFonts w:hint="eastAsia" w:cs="宋体"/>
                <w:bCs/>
                <w:lang w:val="zh-CN"/>
              </w:rPr>
              <w:t>）</w:t>
            </w:r>
            <w:r>
              <w:rPr>
                <w:rFonts w:hint="eastAsia" w:ascii="宋体" w:hAnsi="宋体" w:eastAsia="宋体" w:cs="宋体"/>
                <w:bCs/>
                <w:lang w:val="zh-CN"/>
              </w:rPr>
              <w:t>：缝纫机、裁断机、定型机、流水线、后帮机，每提供一项设备得1分，最高不超过5分。（须提供设备购买发票复印件，发票购买方名称须与供应名称一致。）</w:t>
            </w:r>
          </w:p>
        </w:tc>
        <w:tc>
          <w:tcPr>
            <w:tcW w:w="603" w:type="pct"/>
            <w:shd w:val="clear" w:color="auto" w:fill="auto"/>
            <w:vAlign w:val="center"/>
          </w:tcPr>
          <w:p w14:paraId="53A882CE">
            <w:pPr>
              <w:spacing w:line="360" w:lineRule="auto"/>
              <w:ind w:left="0" w:leftChars="0" w:firstLine="0" w:firstLineChars="0"/>
              <w:jc w:val="center"/>
              <w:rPr>
                <w:rFonts w:hint="eastAsia" w:ascii="宋体" w:hAnsi="宋体" w:eastAsia="宋体" w:cs="宋体"/>
                <w:bCs/>
                <w:snapToGrid w:val="0"/>
                <w:color w:val="000000"/>
                <w:sz w:val="21"/>
                <w:szCs w:val="21"/>
                <w:lang w:val="en-US" w:eastAsia="zh-CN" w:bidi="ar-SA"/>
              </w:rPr>
            </w:pPr>
            <w:r>
              <w:rPr>
                <w:rFonts w:hint="eastAsia" w:ascii="宋体" w:hAnsi="宋体" w:eastAsia="宋体" w:cs="宋体"/>
                <w:bCs/>
                <w:lang w:val="zh-CN"/>
              </w:rPr>
              <w:t>5</w:t>
            </w:r>
          </w:p>
        </w:tc>
        <w:tc>
          <w:tcPr>
            <w:tcW w:w="610" w:type="pct"/>
            <w:shd w:val="clear" w:color="auto" w:fill="auto"/>
            <w:vAlign w:val="center"/>
          </w:tcPr>
          <w:p w14:paraId="247D424D">
            <w:pPr>
              <w:spacing w:line="360" w:lineRule="auto"/>
              <w:ind w:left="0" w:leftChars="0" w:firstLine="0" w:firstLineChars="0"/>
              <w:jc w:val="center"/>
              <w:rPr>
                <w:rFonts w:hint="eastAsia" w:ascii="宋体" w:hAnsi="宋体" w:eastAsia="宋体" w:cs="宋体"/>
                <w:bCs/>
                <w:lang w:val="en-US" w:eastAsia="zh-CN"/>
              </w:rPr>
            </w:pPr>
            <w:r>
              <w:rPr>
                <w:rFonts w:hint="eastAsia" w:cs="宋体"/>
                <w:bCs/>
                <w:lang w:val="en-US" w:eastAsia="zh-CN"/>
              </w:rPr>
              <w:t>客观分</w:t>
            </w:r>
          </w:p>
        </w:tc>
      </w:tr>
      <w:tr w14:paraId="1A643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5" w:type="pct"/>
            <w:shd w:val="clear" w:color="auto" w:fill="auto"/>
            <w:vAlign w:val="center"/>
          </w:tcPr>
          <w:p w14:paraId="77F6B2F1">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ascii="宋体" w:hAnsi="宋体" w:eastAsia="宋体" w:cs="宋体"/>
                <w:bCs/>
                <w:lang w:val="en-US" w:eastAsia="zh-CN"/>
              </w:rPr>
            </w:pPr>
            <w:r>
              <w:rPr>
                <w:rFonts w:hint="eastAsia" w:cs="宋体"/>
                <w:bCs/>
                <w:lang w:val="en-US" w:eastAsia="zh-CN"/>
              </w:rPr>
              <w:t>9</w:t>
            </w:r>
          </w:p>
        </w:tc>
        <w:tc>
          <w:tcPr>
            <w:tcW w:w="545" w:type="pct"/>
            <w:shd w:val="clear" w:color="auto" w:fill="auto"/>
            <w:vAlign w:val="center"/>
          </w:tcPr>
          <w:p w14:paraId="3F588908">
            <w:pPr>
              <w:spacing w:line="360" w:lineRule="auto"/>
              <w:ind w:left="0" w:leftChars="0" w:firstLine="0" w:firstLineChars="0"/>
              <w:jc w:val="center"/>
              <w:rPr>
                <w:rFonts w:hint="default" w:ascii="宋体" w:hAnsi="宋体" w:eastAsia="宋体" w:cs="宋体"/>
                <w:bCs/>
                <w:lang w:val="en-US" w:eastAsia="zh-CN"/>
              </w:rPr>
            </w:pPr>
            <w:r>
              <w:rPr>
                <w:rFonts w:hint="eastAsia" w:cs="宋体"/>
                <w:bCs/>
                <w:lang w:val="en-US" w:eastAsia="zh-CN"/>
              </w:rPr>
              <w:t>时间响应</w:t>
            </w:r>
          </w:p>
        </w:tc>
        <w:tc>
          <w:tcPr>
            <w:tcW w:w="2805" w:type="pct"/>
            <w:shd w:val="clear" w:color="auto" w:fill="auto"/>
            <w:vAlign w:val="center"/>
          </w:tcPr>
          <w:p w14:paraId="41039200">
            <w:pPr>
              <w:spacing w:line="360" w:lineRule="auto"/>
              <w:ind w:firstLine="420" w:firstLineChars="200"/>
              <w:rPr>
                <w:rFonts w:hint="default"/>
                <w:lang w:val="en-US" w:eastAsia="zh-CN"/>
              </w:rPr>
            </w:pPr>
            <w:r>
              <w:rPr>
                <w:rFonts w:hint="eastAsia" w:cs="宋体"/>
                <w:bCs/>
                <w:lang w:val="en-US" w:eastAsia="zh-CN"/>
              </w:rPr>
              <w:t>在满足采购需求得基础上，供应商承诺提前1日交货得1分，最高得2分。</w:t>
            </w:r>
            <w:r>
              <w:rPr>
                <w:rFonts w:hint="eastAsia"/>
                <w:bCs/>
                <w:color w:val="auto"/>
                <w:szCs w:val="22"/>
              </w:rPr>
              <w:t>（提供承诺书加盖公章，格式自拟）</w:t>
            </w:r>
          </w:p>
        </w:tc>
        <w:tc>
          <w:tcPr>
            <w:tcW w:w="603" w:type="pct"/>
            <w:shd w:val="clear" w:color="auto" w:fill="auto"/>
            <w:vAlign w:val="center"/>
          </w:tcPr>
          <w:p w14:paraId="1FECD7BB">
            <w:pPr>
              <w:spacing w:line="360" w:lineRule="auto"/>
              <w:ind w:left="0" w:leftChars="0" w:firstLine="0" w:firstLineChars="0"/>
              <w:jc w:val="center"/>
              <w:rPr>
                <w:rFonts w:hint="eastAsia" w:ascii="宋体" w:hAnsi="宋体" w:eastAsia="宋体" w:cs="宋体"/>
                <w:bCs/>
                <w:lang w:val="en-US" w:eastAsia="zh-CN"/>
              </w:rPr>
            </w:pPr>
            <w:r>
              <w:rPr>
                <w:rFonts w:hint="eastAsia" w:cs="宋体"/>
                <w:bCs/>
                <w:lang w:val="en-US" w:eastAsia="zh-CN"/>
              </w:rPr>
              <w:t>2</w:t>
            </w:r>
          </w:p>
        </w:tc>
        <w:tc>
          <w:tcPr>
            <w:tcW w:w="610" w:type="pct"/>
            <w:shd w:val="clear" w:color="auto" w:fill="auto"/>
            <w:vAlign w:val="center"/>
          </w:tcPr>
          <w:p w14:paraId="36A9066D">
            <w:pPr>
              <w:spacing w:line="360" w:lineRule="auto"/>
              <w:ind w:left="0" w:leftChars="0" w:firstLine="0" w:firstLineChars="0"/>
              <w:jc w:val="center"/>
              <w:rPr>
                <w:rFonts w:hint="default" w:cs="宋体"/>
                <w:bCs/>
                <w:lang w:val="en-US" w:eastAsia="zh-CN"/>
              </w:rPr>
            </w:pPr>
            <w:r>
              <w:rPr>
                <w:rFonts w:hint="eastAsia" w:cs="宋体"/>
                <w:bCs/>
                <w:lang w:val="en-US" w:eastAsia="zh-CN"/>
              </w:rPr>
              <w:t>客观分</w:t>
            </w:r>
          </w:p>
        </w:tc>
      </w:tr>
      <w:tr w14:paraId="274C8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5" w:type="pct"/>
            <w:shd w:val="clear" w:color="auto" w:fill="auto"/>
            <w:vAlign w:val="center"/>
          </w:tcPr>
          <w:p w14:paraId="18C23FF1">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ascii="宋体" w:hAnsi="宋体" w:eastAsia="宋体" w:cs="宋体"/>
                <w:snapToGrid w:val="0"/>
                <w:color w:val="000000"/>
                <w:sz w:val="21"/>
                <w:szCs w:val="21"/>
                <w:lang w:val="en-US" w:eastAsia="zh-CN" w:bidi="ar-SA"/>
              </w:rPr>
            </w:pPr>
            <w:r>
              <w:rPr>
                <w:rFonts w:hint="eastAsia" w:cs="宋体"/>
                <w:snapToGrid w:val="0"/>
                <w:color w:val="000000"/>
                <w:sz w:val="21"/>
                <w:szCs w:val="21"/>
                <w:lang w:val="en-US" w:eastAsia="zh-CN" w:bidi="ar-SA"/>
              </w:rPr>
              <w:t>10</w:t>
            </w:r>
          </w:p>
        </w:tc>
        <w:tc>
          <w:tcPr>
            <w:tcW w:w="545" w:type="pct"/>
            <w:shd w:val="clear" w:color="auto" w:fill="auto"/>
            <w:vAlign w:val="center"/>
          </w:tcPr>
          <w:p w14:paraId="172830CA">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eastAsia" w:ascii="宋体" w:hAnsi="宋体" w:eastAsia="宋体" w:cs="宋体"/>
                <w:snapToGrid w:val="0"/>
                <w:color w:val="000000"/>
                <w:sz w:val="21"/>
                <w:szCs w:val="21"/>
                <w:lang w:val="en-US" w:eastAsia="zh-CN" w:bidi="ar-SA"/>
              </w:rPr>
            </w:pPr>
            <w:r>
              <w:rPr>
                <w:rFonts w:hint="eastAsia" w:ascii="宋体" w:hAnsi="宋体" w:cs="宋体"/>
              </w:rPr>
              <w:t>业绩</w:t>
            </w:r>
          </w:p>
        </w:tc>
        <w:tc>
          <w:tcPr>
            <w:tcW w:w="2805" w:type="pct"/>
            <w:shd w:val="clear" w:color="auto" w:fill="auto"/>
            <w:vAlign w:val="center"/>
          </w:tcPr>
          <w:p w14:paraId="0AB09B2B">
            <w:pPr>
              <w:spacing w:line="360" w:lineRule="auto"/>
              <w:rPr>
                <w:rFonts w:ascii="宋体" w:hAnsi="宋体" w:cs="宋体"/>
              </w:rPr>
            </w:pPr>
            <w:r>
              <w:rPr>
                <w:rFonts w:hint="eastAsia" w:ascii="宋体" w:hAnsi="宋体" w:eastAsia="宋体" w:cs="宋体"/>
                <w:color w:val="auto"/>
              </w:rPr>
              <w:t>供应商</w:t>
            </w:r>
            <w:r>
              <w:rPr>
                <w:rFonts w:hint="eastAsia" w:ascii="宋体" w:hAnsi="宋体" w:cs="宋体"/>
              </w:rPr>
              <w:t>自202</w:t>
            </w:r>
            <w:r>
              <w:rPr>
                <w:rFonts w:hint="eastAsia" w:cs="宋体"/>
                <w:lang w:val="en-US" w:eastAsia="zh-CN"/>
              </w:rPr>
              <w:t>0</w:t>
            </w:r>
            <w:r>
              <w:rPr>
                <w:rFonts w:hint="eastAsia" w:ascii="宋体" w:hAnsi="宋体" w:cs="宋体"/>
              </w:rPr>
              <w:t>年</w:t>
            </w:r>
            <w:r>
              <w:rPr>
                <w:rFonts w:hint="eastAsia" w:cs="宋体"/>
                <w:lang w:val="en-US" w:eastAsia="zh-CN"/>
              </w:rPr>
              <w:t>05</w:t>
            </w:r>
            <w:r>
              <w:rPr>
                <w:rFonts w:hint="eastAsia" w:ascii="宋体" w:hAnsi="宋体" w:cs="宋体"/>
              </w:rPr>
              <w:t>月</w:t>
            </w:r>
            <w:r>
              <w:rPr>
                <w:rFonts w:hint="eastAsia" w:cs="宋体"/>
                <w:lang w:val="en-US" w:eastAsia="zh-CN"/>
              </w:rPr>
              <w:t>0</w:t>
            </w:r>
            <w:r>
              <w:rPr>
                <w:rFonts w:hint="eastAsia" w:ascii="宋体" w:hAnsi="宋体" w:cs="宋体"/>
              </w:rPr>
              <w:t>1日（含）以来，</w:t>
            </w:r>
            <w:r>
              <w:rPr>
                <w:rFonts w:hint="eastAsia" w:cs="宋体"/>
                <w:lang w:val="en-US" w:eastAsia="zh-CN"/>
              </w:rPr>
              <w:t>完成过类似</w:t>
            </w:r>
            <w:r>
              <w:rPr>
                <w:rFonts w:hint="eastAsia" w:ascii="宋体" w:hAnsi="宋体" w:cs="宋体"/>
              </w:rPr>
              <w:t>业绩的，每有1份得</w:t>
            </w:r>
            <w:r>
              <w:rPr>
                <w:rFonts w:hint="eastAsia" w:cs="宋体"/>
                <w:lang w:val="en-US" w:eastAsia="zh-CN"/>
              </w:rPr>
              <w:t>2</w:t>
            </w:r>
            <w:r>
              <w:rPr>
                <w:rFonts w:hint="eastAsia" w:ascii="宋体" w:hAnsi="宋体" w:cs="宋体"/>
              </w:rPr>
              <w:t>分，最多得</w:t>
            </w:r>
            <w:r>
              <w:rPr>
                <w:rFonts w:hint="eastAsia" w:cs="宋体"/>
                <w:lang w:val="en-US" w:eastAsia="zh-CN"/>
              </w:rPr>
              <w:t>8</w:t>
            </w:r>
            <w:r>
              <w:rPr>
                <w:rFonts w:hint="eastAsia" w:ascii="宋体" w:hAnsi="宋体" w:cs="宋体"/>
              </w:rPr>
              <w:t>分。</w:t>
            </w:r>
          </w:p>
          <w:p w14:paraId="1B124673">
            <w:pPr>
              <w:spacing w:line="360" w:lineRule="auto"/>
              <w:ind w:firstLine="420" w:firstLineChars="200"/>
              <w:rPr>
                <w:rFonts w:hint="eastAsia" w:ascii="宋体" w:hAnsi="宋体" w:eastAsia="宋体" w:cs="宋体"/>
                <w:snapToGrid w:val="0"/>
                <w:color w:val="000000"/>
                <w:sz w:val="21"/>
                <w:szCs w:val="21"/>
                <w:lang w:val="zh-CN" w:eastAsia="zh-CN" w:bidi="ar-SA"/>
              </w:rPr>
            </w:pPr>
            <w:r>
              <w:rPr>
                <w:rFonts w:hint="eastAsia" w:ascii="宋体" w:hAnsi="宋体" w:cs="宋体"/>
              </w:rPr>
              <w:t>（</w:t>
            </w:r>
            <w:r>
              <w:rPr>
                <w:rFonts w:hint="eastAsia" w:ascii="宋体" w:hAnsi="宋体" w:eastAsia="宋体" w:cs="宋体"/>
                <w:color w:val="auto"/>
              </w:rPr>
              <w:t>供应商</w:t>
            </w:r>
            <w:r>
              <w:rPr>
                <w:rFonts w:hint="eastAsia" w:ascii="宋体" w:hAnsi="宋体" w:cs="宋体"/>
              </w:rPr>
              <w:t>需提供每份业绩的合同复印件加盖公章。</w:t>
            </w:r>
            <w:r>
              <w:rPr>
                <w:rFonts w:hint="eastAsia" w:cs="宋体"/>
                <w:lang w:val="en-US" w:eastAsia="zh-CN"/>
              </w:rPr>
              <w:t>合同需体现与本项目相关的内容，否则不予计分</w:t>
            </w:r>
            <w:r>
              <w:rPr>
                <w:rFonts w:hint="eastAsia" w:ascii="宋体" w:hAnsi="宋体" w:cs="宋体"/>
              </w:rPr>
              <w:t>）</w:t>
            </w:r>
          </w:p>
        </w:tc>
        <w:tc>
          <w:tcPr>
            <w:tcW w:w="603" w:type="pct"/>
            <w:shd w:val="clear" w:color="auto" w:fill="auto"/>
            <w:vAlign w:val="center"/>
          </w:tcPr>
          <w:p w14:paraId="4535D7FE">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ascii="宋体" w:hAnsi="宋体" w:eastAsia="宋体" w:cs="宋体"/>
                <w:snapToGrid w:val="0"/>
                <w:color w:val="000000"/>
                <w:sz w:val="21"/>
                <w:szCs w:val="21"/>
                <w:lang w:val="en-US" w:eastAsia="zh-CN" w:bidi="ar-SA"/>
              </w:rPr>
            </w:pPr>
            <w:r>
              <w:rPr>
                <w:rFonts w:hint="eastAsia" w:cs="宋体"/>
                <w:snapToGrid w:val="0"/>
                <w:color w:val="000000"/>
                <w:sz w:val="21"/>
                <w:szCs w:val="21"/>
                <w:lang w:val="en-US" w:eastAsia="zh-CN" w:bidi="ar-SA"/>
              </w:rPr>
              <w:t>8</w:t>
            </w:r>
          </w:p>
        </w:tc>
        <w:tc>
          <w:tcPr>
            <w:tcW w:w="610" w:type="pct"/>
            <w:shd w:val="clear" w:color="auto" w:fill="auto"/>
            <w:vAlign w:val="center"/>
          </w:tcPr>
          <w:p w14:paraId="0E630E80">
            <w:pPr>
              <w:keepNext w:val="0"/>
              <w:keepLines w:val="0"/>
              <w:pageBreakBefore w:val="0"/>
              <w:widowControl/>
              <w:kinsoku w:val="0"/>
              <w:wordWrap/>
              <w:overflowPunct/>
              <w:topLinePunct w:val="0"/>
              <w:bidi w:val="0"/>
              <w:adjustRightInd w:val="0"/>
              <w:snapToGrid w:val="0"/>
              <w:spacing w:line="360" w:lineRule="auto"/>
              <w:ind w:firstLine="0" w:firstLineChars="0"/>
              <w:jc w:val="center"/>
              <w:textAlignment w:val="baseline"/>
              <w:rPr>
                <w:rFonts w:hint="default" w:cs="宋体"/>
                <w:lang w:val="en-US" w:eastAsia="zh-CN"/>
              </w:rPr>
            </w:pPr>
            <w:r>
              <w:rPr>
                <w:rFonts w:hint="eastAsia" w:cs="宋体"/>
                <w:lang w:val="en-US" w:eastAsia="zh-CN"/>
              </w:rPr>
              <w:t>客观分</w:t>
            </w:r>
          </w:p>
        </w:tc>
      </w:tr>
      <w:tr w14:paraId="490FA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9" w:type="pct"/>
            <w:gridSpan w:val="4"/>
            <w:vAlign w:val="center"/>
          </w:tcPr>
          <w:p w14:paraId="3887BDA0">
            <w:pPr>
              <w:keepNext w:val="0"/>
              <w:keepLines w:val="0"/>
              <w:pageBreakBefore w:val="0"/>
              <w:widowControl/>
              <w:kinsoku w:val="0"/>
              <w:wordWrap/>
              <w:overflowPunct/>
              <w:topLinePunct w:val="0"/>
              <w:bidi w:val="0"/>
              <w:adjustRightInd w:val="0"/>
              <w:snapToGrid w:val="0"/>
              <w:spacing w:line="360" w:lineRule="auto"/>
              <w:ind w:firstLine="0" w:firstLineChars="0"/>
              <w:jc w:val="left"/>
              <w:textAlignment w:val="baseline"/>
              <w:rPr>
                <w:rFonts w:ascii="宋体" w:hAnsi="宋体" w:cs="宋体"/>
                <w:b/>
                <w:bCs/>
              </w:rPr>
            </w:pPr>
            <w:r>
              <w:rPr>
                <w:rFonts w:hint="eastAsia" w:ascii="宋体" w:hAnsi="宋体" w:cs="宋体"/>
                <w:b/>
                <w:bCs/>
              </w:rPr>
              <w:t>特别说明：</w:t>
            </w:r>
          </w:p>
          <w:p w14:paraId="4006E43E">
            <w:pPr>
              <w:keepNext w:val="0"/>
              <w:keepLines w:val="0"/>
              <w:pageBreakBefore w:val="0"/>
              <w:widowControl/>
              <w:kinsoku w:val="0"/>
              <w:wordWrap/>
              <w:overflowPunct/>
              <w:topLinePunct w:val="0"/>
              <w:bidi w:val="0"/>
              <w:adjustRightInd w:val="0"/>
              <w:snapToGrid w:val="0"/>
              <w:spacing w:line="360" w:lineRule="auto"/>
              <w:ind w:firstLine="0" w:firstLineChars="0"/>
              <w:jc w:val="left"/>
              <w:textAlignment w:val="baseline"/>
              <w:rPr>
                <w:rFonts w:hint="eastAsia" w:ascii="宋体" w:hAnsi="宋体" w:cs="宋体"/>
                <w:b/>
                <w:bCs/>
              </w:rPr>
            </w:pPr>
            <w:r>
              <w:rPr>
                <w:rFonts w:hint="eastAsia" w:ascii="宋体" w:hAnsi="宋体" w:cs="宋体"/>
                <w:b/>
                <w:bCs/>
              </w:rPr>
              <w:t>1.业绩证明材料未提供或模糊无法辨认将不予计分</w:t>
            </w:r>
          </w:p>
          <w:p w14:paraId="240017F3">
            <w:pPr>
              <w:keepNext w:val="0"/>
              <w:keepLines w:val="0"/>
              <w:pageBreakBefore w:val="0"/>
              <w:widowControl/>
              <w:kinsoku w:val="0"/>
              <w:wordWrap/>
              <w:overflowPunct/>
              <w:topLinePunct w:val="0"/>
              <w:bidi w:val="0"/>
              <w:adjustRightInd w:val="0"/>
              <w:snapToGrid w:val="0"/>
              <w:spacing w:line="360" w:lineRule="auto"/>
              <w:ind w:firstLine="0" w:firstLineChars="0"/>
              <w:jc w:val="left"/>
              <w:textAlignment w:val="baseline"/>
              <w:rPr>
                <w:rFonts w:ascii="宋体" w:hAnsi="宋体" w:cs="宋体"/>
                <w:b/>
                <w:bCs/>
              </w:rPr>
            </w:pPr>
            <w:r>
              <w:rPr>
                <w:rFonts w:hint="eastAsia" w:ascii="宋体" w:hAnsi="宋体" w:cs="宋体"/>
                <w:b/>
                <w:bCs/>
              </w:rPr>
              <w:t>2.以上所有分值均按照四舍五入原则，计算至小数点后2位。</w:t>
            </w:r>
          </w:p>
          <w:p w14:paraId="35CAF7C6">
            <w:pPr>
              <w:keepNext w:val="0"/>
              <w:keepLines w:val="0"/>
              <w:pageBreakBefore w:val="0"/>
              <w:widowControl/>
              <w:kinsoku w:val="0"/>
              <w:wordWrap/>
              <w:overflowPunct/>
              <w:topLinePunct w:val="0"/>
              <w:bidi w:val="0"/>
              <w:adjustRightInd w:val="0"/>
              <w:snapToGrid w:val="0"/>
              <w:spacing w:line="360" w:lineRule="auto"/>
              <w:ind w:firstLine="0" w:firstLineChars="0"/>
              <w:jc w:val="left"/>
              <w:textAlignment w:val="baseline"/>
              <w:rPr>
                <w:rFonts w:ascii="宋体" w:hAnsi="宋体" w:cs="宋体"/>
              </w:rPr>
            </w:pPr>
            <w:r>
              <w:rPr>
                <w:rFonts w:hint="eastAsia" w:ascii="宋体" w:hAnsi="宋体" w:cs="宋体"/>
                <w:b/>
                <w:bCs/>
              </w:rPr>
              <w:t>3. 提供的证明材料需能反映出相关数据或信息，否则不予认可。评委评审过程中不承担无法判断的评审责任。</w:t>
            </w:r>
          </w:p>
        </w:tc>
        <w:tc>
          <w:tcPr>
            <w:tcW w:w="610" w:type="pct"/>
            <w:vAlign w:val="center"/>
          </w:tcPr>
          <w:p w14:paraId="12140A10">
            <w:pPr>
              <w:keepNext w:val="0"/>
              <w:keepLines w:val="0"/>
              <w:pageBreakBefore w:val="0"/>
              <w:widowControl/>
              <w:kinsoku w:val="0"/>
              <w:wordWrap/>
              <w:overflowPunct/>
              <w:topLinePunct w:val="0"/>
              <w:bidi w:val="0"/>
              <w:adjustRightInd w:val="0"/>
              <w:snapToGrid w:val="0"/>
              <w:spacing w:line="360" w:lineRule="auto"/>
              <w:ind w:firstLine="0" w:firstLineChars="0"/>
              <w:jc w:val="left"/>
              <w:textAlignment w:val="baseline"/>
              <w:rPr>
                <w:rFonts w:hint="eastAsia" w:ascii="宋体" w:hAnsi="宋体" w:cs="宋体"/>
                <w:b/>
                <w:bCs/>
              </w:rPr>
            </w:pPr>
          </w:p>
        </w:tc>
      </w:tr>
    </w:tbl>
    <w:p w14:paraId="490F411B">
      <w:pPr>
        <w:pStyle w:val="13"/>
        <w:spacing w:line="360" w:lineRule="auto"/>
        <w:ind w:firstLine="482" w:firstLineChars="200"/>
        <w:rPr>
          <w:rFonts w:ascii="宋体" w:hAnsi="宋体" w:eastAsia="宋体" w:cs="宋体"/>
          <w:b/>
          <w:color w:val="auto"/>
          <w:sz w:val="24"/>
          <w:szCs w:val="24"/>
        </w:rPr>
      </w:pPr>
    </w:p>
    <w:p w14:paraId="48FD7A59">
      <w:pPr>
        <w:pStyle w:val="13"/>
        <w:spacing w:line="360" w:lineRule="auto"/>
        <w:ind w:firstLine="422" w:firstLineChars="200"/>
        <w:rPr>
          <w:rFonts w:ascii="宋体" w:hAnsi="宋体" w:eastAsia="宋体" w:cs="宋体"/>
          <w:b/>
          <w:color w:val="auto"/>
        </w:rPr>
      </w:pPr>
      <w:r>
        <w:rPr>
          <w:rFonts w:hint="eastAsia" w:ascii="宋体" w:hAnsi="宋体" w:eastAsia="宋体" w:cs="宋体"/>
          <w:b/>
          <w:color w:val="auto"/>
        </w:rPr>
        <w:t>评分方法备注：</w:t>
      </w:r>
    </w:p>
    <w:p w14:paraId="4400A323">
      <w:pPr>
        <w:pStyle w:val="13"/>
        <w:spacing w:line="360" w:lineRule="auto"/>
        <w:ind w:firstLine="422" w:firstLineChars="200"/>
        <w:rPr>
          <w:color w:val="auto"/>
        </w:rPr>
      </w:pPr>
      <w:r>
        <w:rPr>
          <w:rFonts w:hint="eastAsia" w:ascii="宋体" w:hAnsi="宋体" w:eastAsia="宋体" w:cs="宋体"/>
          <w:b/>
          <w:color w:val="auto"/>
        </w:rPr>
        <w:t>1、</w:t>
      </w:r>
      <w:r>
        <w:rPr>
          <w:rFonts w:hint="eastAsia" w:cs="宋体" w:asciiTheme="minorEastAsia" w:hAnsiTheme="minorEastAsia"/>
          <w:color w:val="auto"/>
          <w:spacing w:val="-1"/>
        </w:rPr>
        <w:t>供应商</w:t>
      </w:r>
      <w:r>
        <w:rPr>
          <w:rFonts w:hint="eastAsia" w:ascii="宋体" w:hAnsi="宋体" w:eastAsia="宋体" w:cs="宋体"/>
          <w:b/>
          <w:color w:val="auto"/>
        </w:rPr>
        <w:t>应将</w:t>
      </w:r>
      <w:r>
        <w:rPr>
          <w:rFonts w:hint="eastAsia" w:ascii="宋体" w:hAnsi="宋体" w:eastAsia="宋体" w:cs="宋体"/>
          <w:b/>
          <w:bCs/>
          <w:color w:val="auto"/>
        </w:rPr>
        <w:t>所有有效清晰的证明文件编辑在投标文件中</w:t>
      </w:r>
      <w:r>
        <w:rPr>
          <w:rFonts w:hint="eastAsia" w:ascii="宋体" w:hAnsi="宋体" w:eastAsia="宋体" w:cs="宋体"/>
          <w:color w:val="auto"/>
        </w:rPr>
        <w:t>；若评标委员会对</w:t>
      </w:r>
      <w:r>
        <w:rPr>
          <w:rFonts w:hint="eastAsia" w:cs="宋体"/>
          <w:color w:val="auto"/>
          <w:lang w:val="en-US" w:eastAsia="zh-CN"/>
        </w:rPr>
        <w:t>投标文件</w:t>
      </w:r>
      <w:r>
        <w:rPr>
          <w:rFonts w:hint="eastAsia" w:ascii="宋体" w:hAnsi="宋体" w:eastAsia="宋体" w:cs="宋体"/>
          <w:color w:val="auto"/>
        </w:rPr>
        <w:t>（如业绩等）的真实性存在疑问时，</w:t>
      </w:r>
      <w:r>
        <w:rPr>
          <w:rFonts w:hint="eastAsia" w:cs="宋体" w:asciiTheme="minorEastAsia" w:hAnsiTheme="minorEastAsia"/>
          <w:color w:val="auto"/>
          <w:spacing w:val="-1"/>
        </w:rPr>
        <w:t>供应商</w:t>
      </w:r>
      <w:r>
        <w:rPr>
          <w:rFonts w:hint="eastAsia" w:ascii="宋体" w:hAnsi="宋体" w:eastAsia="宋体" w:cs="宋体"/>
          <w:b/>
          <w:bCs/>
          <w:color w:val="auto"/>
        </w:rPr>
        <w:t>须提供原件备查，在规定时间内未能提供原件的，该评分项不予</w:t>
      </w:r>
      <w:r>
        <w:rPr>
          <w:rFonts w:hint="eastAsia"/>
          <w:color w:val="auto"/>
        </w:rPr>
        <w:t>。</w:t>
      </w:r>
    </w:p>
    <w:p w14:paraId="65DF4F17">
      <w:pPr>
        <w:spacing w:line="360" w:lineRule="auto"/>
        <w:ind w:firstLine="420" w:firstLineChars="200"/>
        <w:rPr>
          <w:rFonts w:ascii="宋体" w:hAnsi="宋体" w:eastAsia="宋体" w:cs="宋体"/>
          <w:color w:val="auto"/>
        </w:rPr>
      </w:pPr>
      <w:r>
        <w:rPr>
          <w:rFonts w:hint="eastAsia" w:ascii="宋体" w:hAnsi="宋体" w:eastAsia="宋体" w:cs="宋体"/>
          <w:color w:val="auto"/>
        </w:rPr>
        <w:t>2、小微企业价格扣除</w:t>
      </w:r>
    </w:p>
    <w:p w14:paraId="37EF7FFF">
      <w:pPr>
        <w:spacing w:line="360" w:lineRule="auto"/>
        <w:ind w:firstLine="420" w:firstLineChars="200"/>
        <w:textAlignment w:val="center"/>
        <w:rPr>
          <w:rFonts w:hint="eastAsia" w:ascii="宋体" w:hAnsi="宋体" w:eastAsia="宋体" w:cs="宋体"/>
          <w:color w:val="auto"/>
        </w:rPr>
      </w:pPr>
      <w:r>
        <w:rPr>
          <w:rFonts w:hint="eastAsia" w:cs="宋体"/>
          <w:color w:val="auto"/>
          <w:lang w:val="en-US" w:eastAsia="zh-CN"/>
        </w:rPr>
        <w:t>2.1</w:t>
      </w:r>
      <w:r>
        <w:rPr>
          <w:rFonts w:hint="eastAsia" w:ascii="宋体" w:hAnsi="宋体" w:eastAsia="宋体" w:cs="宋体"/>
          <w:color w:val="auto"/>
        </w:rPr>
        <w:t>小微企业价格扣除</w:t>
      </w:r>
    </w:p>
    <w:p w14:paraId="3FCE4764">
      <w:pPr>
        <w:spacing w:line="360" w:lineRule="auto"/>
        <w:ind w:firstLine="420" w:firstLineChars="200"/>
        <w:textAlignment w:val="center"/>
        <w:rPr>
          <w:rFonts w:hint="eastAsia" w:ascii="宋体" w:hAnsi="宋体" w:eastAsia="宋体" w:cs="宋体"/>
          <w:color w:val="auto"/>
        </w:rPr>
      </w:pPr>
      <w:r>
        <w:rPr>
          <w:rFonts w:hint="eastAsia" w:cs="宋体"/>
          <w:color w:val="auto"/>
          <w:lang w:eastAsia="zh-CN"/>
        </w:rPr>
        <w:t>（</w:t>
      </w:r>
      <w:r>
        <w:rPr>
          <w:rFonts w:hint="eastAsia" w:cs="宋体"/>
          <w:color w:val="auto"/>
          <w:lang w:val="en-US" w:eastAsia="zh-CN"/>
        </w:rPr>
        <w:t>1</w:t>
      </w:r>
      <w:r>
        <w:rPr>
          <w:rFonts w:hint="eastAsia" w:cs="宋体"/>
          <w:color w:val="auto"/>
          <w:lang w:eastAsia="zh-CN"/>
        </w:rPr>
        <w:t>）</w:t>
      </w:r>
      <w:r>
        <w:rPr>
          <w:rFonts w:hint="eastAsia" w:ascii="宋体" w:hAnsi="宋体" w:eastAsia="宋体" w:cs="宋体"/>
          <w:color w:val="auto"/>
        </w:rPr>
        <w:t>对于专门面向中小企业或小型、微型企业的项目，只面向中小企业或小型、微型企业采购。不执行价格评审优惠的扶持政策。</w:t>
      </w:r>
    </w:p>
    <w:p w14:paraId="2793021D">
      <w:pPr>
        <w:spacing w:line="360" w:lineRule="auto"/>
        <w:ind w:firstLine="420" w:firstLineChars="200"/>
        <w:textAlignment w:val="center"/>
        <w:rPr>
          <w:rFonts w:hint="eastAsia" w:ascii="宋体" w:hAnsi="宋体" w:eastAsia="宋体" w:cs="宋体"/>
          <w:color w:val="auto"/>
        </w:rPr>
      </w:pPr>
      <w:r>
        <w:rPr>
          <w:rFonts w:hint="eastAsia" w:cs="宋体"/>
          <w:color w:val="auto"/>
          <w:lang w:eastAsia="zh-CN"/>
        </w:rPr>
        <w:t>（</w:t>
      </w:r>
      <w:r>
        <w:rPr>
          <w:rFonts w:hint="eastAsia" w:cs="宋体"/>
          <w:color w:val="auto"/>
          <w:lang w:val="en-US" w:eastAsia="zh-CN"/>
        </w:rPr>
        <w:t>2</w:t>
      </w:r>
      <w:r>
        <w:rPr>
          <w:rFonts w:hint="eastAsia" w:cs="宋体"/>
          <w:color w:val="auto"/>
          <w:lang w:eastAsia="zh-CN"/>
        </w:rPr>
        <w:t>）</w:t>
      </w:r>
      <w:r>
        <w:rPr>
          <w:rFonts w:hint="eastAsia" w:ascii="宋体" w:hAnsi="宋体" w:eastAsia="宋体" w:cs="宋体"/>
          <w:color w:val="auto"/>
        </w:rPr>
        <w:t>对于非专门面向中小企业的项目，对小型和微型企业的价格给予</w:t>
      </w:r>
      <w:r>
        <w:rPr>
          <w:rFonts w:hint="eastAsia" w:ascii="宋体" w:hAnsi="宋体" w:eastAsia="宋体" w:cs="宋体"/>
          <w:color w:val="auto"/>
          <w:highlight w:val="none"/>
        </w:rPr>
        <w:t>10%</w:t>
      </w:r>
      <w:r>
        <w:rPr>
          <w:rFonts w:hint="eastAsia" w:ascii="宋体" w:hAnsi="宋体" w:eastAsia="宋体" w:cs="宋体"/>
          <w:color w:val="auto"/>
        </w:rPr>
        <w:t>的扣除，用扣除后的价格参与评审。</w:t>
      </w:r>
    </w:p>
    <w:p w14:paraId="66B840FD">
      <w:pPr>
        <w:spacing w:line="360" w:lineRule="auto"/>
        <w:ind w:firstLine="420" w:firstLineChars="200"/>
        <w:textAlignment w:val="center"/>
        <w:rPr>
          <w:rFonts w:ascii="宋体" w:hAnsi="宋体" w:eastAsia="宋体" w:cs="宋体"/>
          <w:color w:val="auto"/>
        </w:rPr>
      </w:pPr>
      <w:r>
        <w:rPr>
          <w:rFonts w:hint="eastAsia" w:cs="宋体"/>
          <w:color w:val="auto"/>
          <w:lang w:eastAsia="zh-CN"/>
        </w:rPr>
        <w:t>（</w:t>
      </w:r>
      <w:r>
        <w:rPr>
          <w:rFonts w:hint="eastAsia" w:cs="宋体"/>
          <w:color w:val="auto"/>
          <w:lang w:val="en-US" w:eastAsia="zh-CN"/>
        </w:rPr>
        <w:t>3</w:t>
      </w:r>
      <w:r>
        <w:rPr>
          <w:rFonts w:hint="eastAsia" w:cs="宋体"/>
          <w:color w:val="auto"/>
          <w:lang w:eastAsia="zh-CN"/>
        </w:rPr>
        <w:t>）</w:t>
      </w:r>
      <w:r>
        <w:rPr>
          <w:rFonts w:hint="eastAsia" w:ascii="宋体" w:hAnsi="宋体" w:eastAsia="宋体" w:cs="宋体"/>
          <w:color w:val="auto"/>
        </w:rPr>
        <w:t>大中型企业和其他自然人、法人或者其他组织与小型、微型企业组成联合体共同参加比选，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15CC39F0">
      <w:pPr>
        <w:spacing w:line="360" w:lineRule="auto"/>
        <w:ind w:firstLine="420" w:firstLineChars="200"/>
        <w:textAlignment w:val="center"/>
        <w:rPr>
          <w:rFonts w:ascii="宋体" w:hAnsi="宋体" w:eastAsia="宋体" w:cs="宋体"/>
          <w:color w:val="auto"/>
        </w:rPr>
      </w:pPr>
      <w:r>
        <w:rPr>
          <w:rFonts w:hint="eastAsia" w:ascii="宋体" w:hAnsi="宋体" w:eastAsia="宋体" w:cs="宋体"/>
          <w:color w:val="auto"/>
        </w:rPr>
        <w:t>2.2中小微企业在投标文件中提供签署的《中小企业声明函》。未按采购文件的规定在投标文件中提供《中小企业声明函》的，不享受促进中小微企业发展的相关政府采购政策。</w:t>
      </w:r>
    </w:p>
    <w:p w14:paraId="425C4D3C">
      <w:pPr>
        <w:spacing w:line="360" w:lineRule="auto"/>
        <w:ind w:firstLine="420" w:firstLineChars="200"/>
        <w:textAlignment w:val="center"/>
        <w:rPr>
          <w:rFonts w:ascii="宋体" w:hAnsi="宋体" w:eastAsia="宋体" w:cs="宋体"/>
          <w:color w:val="auto"/>
        </w:rPr>
      </w:pPr>
      <w:r>
        <w:rPr>
          <w:rFonts w:hint="eastAsia" w:ascii="宋体" w:hAnsi="宋体" w:eastAsia="宋体" w:cs="宋体"/>
          <w:color w:val="auto"/>
        </w:rPr>
        <w:t>注：①填报“ 中小企业声明函 ”需严格按“工信部联企业〔2011〕300号通知 ”中的《中小企业划型标准规定》进行。②若投标人提供的“ 中小企业声明函 ”（见投标文件格式）为 虚假声明则视同提供虚假材料，按“政府采购法 ”相关规定处理并报请政府监管部门给予行政处罚。</w:t>
      </w:r>
    </w:p>
    <w:p w14:paraId="622D2BD9">
      <w:pPr>
        <w:spacing w:line="360" w:lineRule="auto"/>
        <w:ind w:firstLine="420" w:firstLineChars="200"/>
        <w:textAlignment w:val="center"/>
        <w:rPr>
          <w:rFonts w:ascii="宋体" w:hAnsi="宋体" w:eastAsia="宋体" w:cs="宋体"/>
          <w:color w:val="auto"/>
        </w:rPr>
      </w:pPr>
      <w:r>
        <w:rPr>
          <w:rFonts w:hint="eastAsia" w:ascii="宋体" w:hAnsi="宋体" w:eastAsia="宋体" w:cs="宋体"/>
          <w:color w:val="auto"/>
        </w:rPr>
        <w:t>3、监狱和戒毒企业的价格扣除</w:t>
      </w:r>
    </w:p>
    <w:p w14:paraId="666CB8CF">
      <w:pPr>
        <w:spacing w:line="360" w:lineRule="auto"/>
        <w:ind w:firstLine="420" w:firstLineChars="200"/>
        <w:textAlignment w:val="center"/>
        <w:rPr>
          <w:rFonts w:ascii="宋体" w:hAnsi="宋体" w:eastAsia="宋体" w:cs="宋体"/>
          <w:color w:val="auto"/>
        </w:rPr>
      </w:pPr>
      <w:r>
        <w:rPr>
          <w:rFonts w:hint="eastAsia" w:ascii="宋体" w:hAnsi="宋体" w:eastAsia="宋体" w:cs="宋体"/>
          <w:color w:val="auto"/>
        </w:rPr>
        <w:t>3.1本项目对监狱和戒毒企业，给予10%的价格扣除，用扣除后的价格参与评审。</w:t>
      </w:r>
    </w:p>
    <w:p w14:paraId="4E4678A9">
      <w:pPr>
        <w:spacing w:line="360" w:lineRule="auto"/>
        <w:ind w:firstLine="420" w:firstLineChars="200"/>
        <w:textAlignment w:val="center"/>
        <w:rPr>
          <w:rFonts w:ascii="宋体" w:hAnsi="宋体" w:eastAsia="宋体" w:cs="宋体"/>
          <w:color w:val="auto"/>
        </w:rPr>
      </w:pPr>
      <w:r>
        <w:rPr>
          <w:rFonts w:hint="eastAsia" w:ascii="宋体" w:hAnsi="宋体" w:eastAsia="宋体" w:cs="宋体"/>
          <w:color w:val="auto"/>
        </w:rPr>
        <w:t>3.2监狱企业需提供由省级以上监狱管理局、戒毒管理局（含新疆生产建设兵团）出具的属于监狱企业的证明文件。</w:t>
      </w:r>
    </w:p>
    <w:p w14:paraId="6870C1B0">
      <w:pPr>
        <w:spacing w:line="360" w:lineRule="auto"/>
        <w:ind w:firstLine="420" w:firstLineChars="200"/>
        <w:textAlignment w:val="center"/>
        <w:rPr>
          <w:rFonts w:ascii="宋体" w:hAnsi="宋体" w:eastAsia="宋体" w:cs="宋体"/>
          <w:color w:val="auto"/>
        </w:rPr>
      </w:pPr>
      <w:r>
        <w:rPr>
          <w:rFonts w:hint="eastAsia" w:ascii="宋体" w:hAnsi="宋体" w:eastAsia="宋体" w:cs="宋体"/>
          <w:color w:val="auto"/>
        </w:rPr>
        <w:t>3.3监狱企业标准请参照《关于政府采购支持监狱企业发展有关问题的通知》（财库〔2014〕68号）。</w:t>
      </w:r>
    </w:p>
    <w:p w14:paraId="36C45D97">
      <w:pPr>
        <w:spacing w:line="360" w:lineRule="auto"/>
        <w:ind w:firstLine="420" w:firstLineChars="200"/>
        <w:textAlignment w:val="center"/>
        <w:rPr>
          <w:rFonts w:ascii="宋体" w:hAnsi="宋体" w:eastAsia="宋体" w:cs="宋体"/>
          <w:color w:val="auto"/>
        </w:rPr>
      </w:pPr>
      <w:r>
        <w:rPr>
          <w:rFonts w:hint="eastAsia" w:ascii="宋体" w:hAnsi="宋体" w:eastAsia="宋体" w:cs="宋体"/>
          <w:color w:val="auto"/>
        </w:rPr>
        <w:t>4、残疾人福利性单位的价格扣除</w:t>
      </w:r>
    </w:p>
    <w:p w14:paraId="2EAC27C1">
      <w:pPr>
        <w:spacing w:line="360" w:lineRule="auto"/>
        <w:ind w:firstLine="420" w:firstLineChars="200"/>
        <w:textAlignment w:val="center"/>
        <w:rPr>
          <w:rFonts w:ascii="宋体" w:hAnsi="宋体" w:eastAsia="宋体" w:cs="宋体"/>
          <w:color w:val="auto"/>
        </w:rPr>
      </w:pPr>
      <w:r>
        <w:rPr>
          <w:rFonts w:hint="eastAsia" w:ascii="宋体" w:hAnsi="宋体" w:eastAsia="宋体" w:cs="宋体"/>
          <w:color w:val="auto"/>
        </w:rPr>
        <w:t>4.1本项目对残疾人福利性单位，给予10%的价格扣除，用扣除后的价格参与评审。</w:t>
      </w:r>
    </w:p>
    <w:p w14:paraId="5D71490E">
      <w:pPr>
        <w:spacing w:line="360" w:lineRule="auto"/>
        <w:ind w:firstLine="420" w:firstLineChars="200"/>
        <w:textAlignment w:val="center"/>
        <w:rPr>
          <w:rFonts w:ascii="宋体" w:hAnsi="宋体" w:eastAsia="宋体" w:cs="宋体"/>
          <w:color w:val="auto"/>
        </w:rPr>
      </w:pPr>
      <w:r>
        <w:rPr>
          <w:rFonts w:hint="eastAsia" w:ascii="宋体" w:hAnsi="宋体" w:eastAsia="宋体" w:cs="宋体"/>
          <w:color w:val="auto"/>
        </w:rPr>
        <w:t>4.2符合规定条件的残疾人福利性单位在参加投标时，应当提供《残疾人福利性单位声明函》（见附件），并对声明的真实性负责。投标单位提供的《残疾人福利性单位声明函》与事实不符的，依照《政府采购法》第七十七条第一款的规定追究法律责任。</w:t>
      </w:r>
    </w:p>
    <w:p w14:paraId="2AAA0632">
      <w:pPr>
        <w:spacing w:line="360" w:lineRule="auto"/>
        <w:ind w:firstLine="420" w:firstLineChars="200"/>
        <w:textAlignment w:val="center"/>
        <w:rPr>
          <w:rFonts w:ascii="宋体" w:hAnsi="宋体" w:eastAsia="宋体" w:cs="宋体"/>
          <w:color w:val="auto"/>
        </w:rPr>
      </w:pPr>
      <w:r>
        <w:rPr>
          <w:rFonts w:hint="eastAsia" w:ascii="宋体" w:hAnsi="宋体" w:eastAsia="宋体" w:cs="宋体"/>
          <w:color w:val="auto"/>
        </w:rPr>
        <w:t>4.3残疾人福利性单位标准请参照《关于促进残疾人就业政府采购政策的通知》（财库〔2017〕141号）。</w:t>
      </w:r>
    </w:p>
    <w:p w14:paraId="320625B1">
      <w:pPr>
        <w:spacing w:line="360" w:lineRule="auto"/>
        <w:ind w:firstLine="420" w:firstLineChars="200"/>
        <w:textAlignment w:val="center"/>
        <w:rPr>
          <w:rFonts w:ascii="宋体" w:hAnsi="宋体" w:eastAsia="宋体" w:cs="宋体"/>
          <w:color w:val="auto"/>
        </w:rPr>
      </w:pPr>
      <w:r>
        <w:rPr>
          <w:rFonts w:hint="eastAsia" w:ascii="宋体" w:hAnsi="宋体" w:eastAsia="宋体" w:cs="宋体"/>
          <w:color w:val="auto"/>
        </w:rPr>
        <w:t>5、监狱企业、残疾人福利性单位属于小型、微型企业的，不重复享受政策。</w:t>
      </w:r>
    </w:p>
    <w:p w14:paraId="394E2B3A">
      <w:pPr>
        <w:spacing w:line="360" w:lineRule="auto"/>
        <w:ind w:firstLine="420" w:firstLineChars="200"/>
        <w:rPr>
          <w:rFonts w:ascii="宋体" w:hAnsi="宋体" w:eastAsia="宋体" w:cs="宋体"/>
          <w:color w:val="auto"/>
        </w:rPr>
      </w:pPr>
      <w:r>
        <w:rPr>
          <w:rFonts w:hint="eastAsia" w:cs="宋体"/>
          <w:color w:val="auto"/>
          <w:lang w:val="en-US" w:eastAsia="zh-CN"/>
        </w:rPr>
        <w:t>6</w:t>
      </w:r>
      <w:r>
        <w:rPr>
          <w:rFonts w:hint="eastAsia" w:ascii="宋体" w:hAnsi="宋体" w:eastAsia="宋体" w:cs="宋体"/>
          <w:color w:val="auto"/>
        </w:rPr>
        <w:t>、</w:t>
      </w:r>
      <w:r>
        <w:rPr>
          <w:rFonts w:hint="eastAsia" w:ascii="宋体" w:hAnsi="宋体" w:cs="宋体"/>
          <w:b/>
          <w:bCs/>
        </w:rPr>
        <w:t>注：提供的证明材料需能反映出相关数据或信息，否则不予认可。评委评审过程中不承担无法判断的评审责任。</w:t>
      </w:r>
    </w:p>
    <w:p w14:paraId="7C3B6ADD">
      <w:pPr>
        <w:spacing w:line="360" w:lineRule="auto"/>
        <w:rPr>
          <w:rFonts w:ascii="宋体" w:hAnsi="宋体" w:eastAsia="宋体" w:cs="宋体"/>
          <w:color w:val="auto"/>
        </w:rPr>
      </w:pPr>
    </w:p>
    <w:p w14:paraId="1285A451">
      <w:pPr>
        <w:spacing w:line="360" w:lineRule="auto"/>
        <w:jc w:val="center"/>
        <w:rPr>
          <w:rFonts w:hint="eastAsia" w:cs="华文中宋" w:asciiTheme="minorEastAsia" w:hAnsiTheme="minorEastAsia"/>
          <w:color w:val="auto"/>
          <w:spacing w:val="-2"/>
          <w:sz w:val="32"/>
          <w:szCs w:val="32"/>
          <w14:textOutline w14:w="5791" w14:cap="sq" w14:cmpd="sng" w14:algn="ctr">
            <w14:solidFill>
              <w14:srgbClr w14:val="000000"/>
            </w14:solidFill>
            <w14:prstDash w14:val="solid"/>
            <w14:bevel/>
          </w14:textOutline>
        </w:rPr>
      </w:pPr>
    </w:p>
    <w:p w14:paraId="7D0A8295">
      <w:pPr>
        <w:spacing w:line="360" w:lineRule="auto"/>
        <w:jc w:val="center"/>
        <w:rPr>
          <w:rFonts w:cs="华文中宋" w:asciiTheme="minorEastAsia" w:hAnsiTheme="minorEastAsia"/>
          <w:color w:val="auto"/>
          <w:spacing w:val="-2"/>
          <w:sz w:val="32"/>
          <w:szCs w:val="32"/>
          <w14:textOutline w14:w="5791" w14:cap="sq" w14:cmpd="sng" w14:algn="ctr">
            <w14:solidFill>
              <w14:srgbClr w14:val="000000"/>
            </w14:solidFill>
            <w14:prstDash w14:val="solid"/>
            <w14:bevel/>
          </w14:textOutline>
        </w:rPr>
        <w:sectPr>
          <w:headerReference r:id="rId8" w:type="default"/>
          <w:footerReference r:id="rId9" w:type="default"/>
          <w:pgSz w:w="11905" w:h="16838"/>
          <w:pgMar w:top="1429" w:right="1786" w:bottom="1157" w:left="1735" w:header="0" w:footer="1037" w:gutter="0"/>
          <w:cols w:space="0" w:num="1"/>
          <w:rtlGutter w:val="0"/>
          <w:docGrid w:linePitch="0" w:charSpace="0"/>
        </w:sectPr>
      </w:pPr>
    </w:p>
    <w:p w14:paraId="3CB68672">
      <w:pPr>
        <w:spacing w:line="360" w:lineRule="auto"/>
        <w:jc w:val="center"/>
        <w:rPr>
          <w:rFonts w:ascii="宋体" w:hAnsi="宋体"/>
          <w:color w:val="auto"/>
        </w:rPr>
      </w:pPr>
      <w:r>
        <w:rPr>
          <w:rFonts w:cs="华文中宋" w:asciiTheme="minorEastAsia" w:hAnsiTheme="minorEastAsia"/>
          <w:color w:val="auto"/>
          <w:spacing w:val="-2"/>
          <w:sz w:val="32"/>
          <w:szCs w:val="32"/>
          <w14:textOutline w14:w="5791" w14:cap="sq" w14:cmpd="sng" w14:algn="ctr">
            <w14:solidFill>
              <w14:srgbClr w14:val="000000"/>
            </w14:solidFill>
            <w14:prstDash w14:val="solid"/>
            <w14:bevel/>
          </w14:textOutline>
        </w:rPr>
        <w:t>第四章 采购需求</w:t>
      </w:r>
      <w:bookmarkStart w:id="5" w:name="gxebdItem_unprotect_2"/>
    </w:p>
    <w:p w14:paraId="46FCAA14">
      <w:pPr>
        <w:spacing w:line="360" w:lineRule="auto"/>
        <w:rPr>
          <w:rFonts w:hint="eastAsia" w:ascii="宋体" w:hAnsi="宋体" w:cs="宋体"/>
          <w:b/>
          <w:color w:val="auto"/>
        </w:rPr>
      </w:pPr>
      <w:r>
        <w:rPr>
          <w:rFonts w:hint="eastAsia" w:ascii="宋体" w:hAnsi="宋体" w:eastAsia="宋体" w:cs="Cambria"/>
          <w:b/>
          <w:bCs/>
          <w:snapToGrid/>
          <w:color w:val="auto"/>
          <w:kern w:val="2"/>
        </w:rPr>
        <w:t>一</w:t>
      </w:r>
      <w:r>
        <w:rPr>
          <w:rFonts w:hint="eastAsia" w:ascii="宋体" w:hAnsi="宋体" w:cs="宋体"/>
          <w:b/>
          <w:color w:val="auto"/>
        </w:rPr>
        <w:t>、各</w:t>
      </w:r>
      <w:r>
        <w:rPr>
          <w:rFonts w:hint="eastAsia" w:cs="宋体"/>
          <w:b/>
          <w:color w:val="auto"/>
          <w:lang w:val="en-US" w:eastAsia="zh-CN"/>
        </w:rPr>
        <w:t>分包</w:t>
      </w:r>
      <w:r>
        <w:rPr>
          <w:rFonts w:hint="eastAsia" w:ascii="宋体" w:hAnsi="宋体" w:cs="宋体"/>
          <w:b/>
          <w:color w:val="auto"/>
        </w:rPr>
        <w:t>详细技术参数：</w:t>
      </w:r>
    </w:p>
    <w:p w14:paraId="4C69844A">
      <w:pPr>
        <w:bidi w:val="0"/>
        <w:rPr>
          <w:rFonts w:hint="eastAsia"/>
          <w:b/>
          <w:bCs/>
          <w:lang w:val="en-US" w:eastAsia="zh-CN"/>
        </w:rPr>
      </w:pPr>
      <w:r>
        <w:rPr>
          <w:rFonts w:hint="eastAsia"/>
          <w:b/>
          <w:bCs/>
          <w:lang w:val="en-US" w:eastAsia="zh-CN"/>
        </w:rPr>
        <w:t>分包1：灭火防护服</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1"/>
        <w:gridCol w:w="875"/>
        <w:gridCol w:w="3158"/>
        <w:gridCol w:w="973"/>
        <w:gridCol w:w="671"/>
        <w:gridCol w:w="936"/>
        <w:gridCol w:w="1416"/>
      </w:tblGrid>
      <w:tr w14:paraId="56ACF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dxa"/>
            <w:vAlign w:val="center"/>
          </w:tcPr>
          <w:p w14:paraId="263F38B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序号</w:t>
            </w:r>
          </w:p>
        </w:tc>
        <w:tc>
          <w:tcPr>
            <w:tcW w:w="1006" w:type="dxa"/>
            <w:vAlign w:val="center"/>
          </w:tcPr>
          <w:p w14:paraId="76530B3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名称</w:t>
            </w:r>
          </w:p>
        </w:tc>
        <w:tc>
          <w:tcPr>
            <w:tcW w:w="3679" w:type="dxa"/>
            <w:vAlign w:val="center"/>
          </w:tcPr>
          <w:p w14:paraId="01544D9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技术参数及要求</w:t>
            </w:r>
          </w:p>
        </w:tc>
        <w:tc>
          <w:tcPr>
            <w:tcW w:w="1071" w:type="dxa"/>
            <w:vAlign w:val="center"/>
          </w:tcPr>
          <w:p w14:paraId="7D2C9A7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数量</w:t>
            </w:r>
          </w:p>
        </w:tc>
        <w:tc>
          <w:tcPr>
            <w:tcW w:w="742" w:type="dxa"/>
            <w:vAlign w:val="center"/>
          </w:tcPr>
          <w:p w14:paraId="45F6AE4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单位</w:t>
            </w:r>
          </w:p>
        </w:tc>
        <w:tc>
          <w:tcPr>
            <w:tcW w:w="742" w:type="dxa"/>
            <w:vAlign w:val="center"/>
          </w:tcPr>
          <w:p w14:paraId="1F1AC17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单价</w:t>
            </w:r>
          </w:p>
          <w:p w14:paraId="097239D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c>
          <w:tcPr>
            <w:tcW w:w="742" w:type="dxa"/>
            <w:vAlign w:val="center"/>
          </w:tcPr>
          <w:p w14:paraId="42C0B2D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总价</w:t>
            </w:r>
          </w:p>
          <w:p w14:paraId="200877B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r>
      <w:tr w14:paraId="5080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dxa"/>
            <w:vAlign w:val="center"/>
          </w:tcPr>
          <w:p w14:paraId="1B0C0F8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1</w:t>
            </w:r>
          </w:p>
        </w:tc>
        <w:tc>
          <w:tcPr>
            <w:tcW w:w="1006" w:type="dxa"/>
            <w:vAlign w:val="center"/>
          </w:tcPr>
          <w:p w14:paraId="3DE119B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灭火防护服</w:t>
            </w:r>
          </w:p>
        </w:tc>
        <w:tc>
          <w:tcPr>
            <w:tcW w:w="3679" w:type="dxa"/>
            <w:vAlign w:val="center"/>
          </w:tcPr>
          <w:p w14:paraId="264981C2">
            <w:pPr>
              <w:pStyle w:val="34"/>
              <w:ind w:left="0" w:leftChars="0" w:firstLine="0" w:firstLineChars="0"/>
              <w:rPr>
                <w:rFonts w:hint="eastAsia"/>
                <w:lang w:val="en-US" w:eastAsia="zh-CN"/>
              </w:rPr>
            </w:pPr>
            <w:r>
              <w:rPr>
                <w:rFonts w:hint="eastAsia"/>
                <w:lang w:val="en-US" w:eastAsia="zh-CN"/>
              </w:rPr>
              <w:t>1、背部印字</w:t>
            </w:r>
          </w:p>
          <w:p w14:paraId="34A9D211">
            <w:pPr>
              <w:pStyle w:val="34"/>
              <w:ind w:left="0" w:leftChars="0" w:firstLine="0" w:firstLineChars="0"/>
              <w:rPr>
                <w:rFonts w:hint="eastAsia"/>
                <w:lang w:val="en-US" w:eastAsia="zh-CN"/>
              </w:rPr>
            </w:pPr>
            <w:r>
              <w:rPr>
                <w:rFonts w:hint="eastAsia"/>
                <w:lang w:val="en-US" w:eastAsia="zh-CN"/>
              </w:rPr>
              <w:t>将原有“应急消防”改为“中国消防”，采用耐火、防水、荧光材料喷涂印制字体为简粗平黑，颜色为银色，位置在反光带上方30mm处。每个字大小70mmx85mm，字间距20mm。</w:t>
            </w:r>
          </w:p>
          <w:p w14:paraId="1F4AE660">
            <w:pPr>
              <w:pStyle w:val="34"/>
              <w:ind w:left="0" w:leftChars="0" w:firstLine="0" w:firstLineChars="0"/>
              <w:rPr>
                <w:rFonts w:hint="eastAsia"/>
                <w:lang w:val="en-US" w:eastAsia="zh-CN"/>
              </w:rPr>
            </w:pPr>
            <w:r>
              <w:rPr>
                <w:rFonts w:hint="eastAsia"/>
                <w:lang w:val="en-US" w:eastAsia="zh-CN"/>
              </w:rPr>
              <w:t>2、左臂魔术贴</w:t>
            </w:r>
          </w:p>
          <w:p w14:paraId="703D2736">
            <w:pPr>
              <w:pStyle w:val="34"/>
              <w:ind w:left="0" w:leftChars="0" w:firstLine="0" w:firstLineChars="0"/>
              <w:rPr>
                <w:rFonts w:hint="eastAsia"/>
                <w:lang w:val="en-US" w:eastAsia="zh-CN"/>
              </w:rPr>
            </w:pPr>
            <w:r>
              <w:rPr>
                <w:rFonts w:hint="eastAsia"/>
                <w:lang w:val="en-US" w:eastAsia="zh-CN"/>
              </w:rPr>
              <w:t>左上臂外侧设高96mm×长78mm盾牌型魔术贴，将原有盾牌型魔术贴拆除下移。盾牌型魔术贴上方增设长 57mm、斜边宽33mm平行四边形魔术贴。</w:t>
            </w:r>
          </w:p>
          <w:p w14:paraId="54075585">
            <w:pPr>
              <w:pStyle w:val="34"/>
              <w:ind w:left="0" w:leftChars="0" w:firstLine="0" w:firstLineChars="0"/>
              <w:rPr>
                <w:rFonts w:hint="eastAsia"/>
                <w:lang w:val="en-US" w:eastAsia="zh-CN"/>
              </w:rPr>
            </w:pPr>
            <w:r>
              <w:rPr>
                <w:rFonts w:hint="eastAsia"/>
                <w:lang w:val="en-US" w:eastAsia="zh-CN"/>
              </w:rPr>
              <w:t>3、左胸魔术贴</w:t>
            </w:r>
          </w:p>
          <w:p w14:paraId="53C4D34F">
            <w:pPr>
              <w:pStyle w:val="34"/>
              <w:ind w:left="0" w:leftChars="0" w:firstLine="0" w:firstLineChars="0"/>
              <w:rPr>
                <w:rFonts w:hint="eastAsia"/>
                <w:lang w:val="en-US" w:eastAsia="zh-CN"/>
              </w:rPr>
            </w:pPr>
            <w:r>
              <w:rPr>
                <w:rFonts w:hint="eastAsia"/>
                <w:lang w:val="en-US" w:eastAsia="zh-CN"/>
              </w:rPr>
              <w:t>左胸电台立体口袋上方增设长69mm、上宽52mm、下宽50mm 盾型魔术贴。</w:t>
            </w:r>
          </w:p>
          <w:p w14:paraId="25572512">
            <w:pPr>
              <w:pStyle w:val="34"/>
              <w:ind w:left="0" w:leftChars="0" w:firstLine="0" w:firstLineChars="0"/>
              <w:rPr>
                <w:rFonts w:hint="eastAsia"/>
                <w:lang w:val="en-US" w:eastAsia="zh-CN"/>
              </w:rPr>
            </w:pPr>
            <w:r>
              <w:rPr>
                <w:rFonts w:hint="eastAsia"/>
                <w:lang w:val="en-US" w:eastAsia="zh-CN"/>
              </w:rPr>
              <w:t>4、右胸魔术贴</w:t>
            </w:r>
          </w:p>
          <w:p w14:paraId="55D2D65D">
            <w:pPr>
              <w:pStyle w:val="34"/>
              <w:ind w:left="0" w:leftChars="0" w:firstLine="0" w:firstLineChars="0"/>
              <w:rPr>
                <w:rFonts w:hint="eastAsia"/>
                <w:lang w:val="en-US" w:eastAsia="zh-CN"/>
              </w:rPr>
            </w:pPr>
            <w:r>
              <w:rPr>
                <w:rFonts w:hint="eastAsia"/>
                <w:lang w:val="en-US" w:eastAsia="zh-CN"/>
              </w:rPr>
              <w:t>将右胸胸部反光带上方原有方形魔术贴拆除，增设长66mm、宽18mm长方形魔术贴。长方形魔术贴上方设长66mm、宽31mm翼型魔术贴。</w:t>
            </w:r>
          </w:p>
          <w:p w14:paraId="29588D36">
            <w:pPr>
              <w:pStyle w:val="34"/>
              <w:ind w:left="0" w:leftChars="0" w:firstLine="0" w:firstLineChars="0"/>
              <w:rPr>
                <w:rFonts w:hint="eastAsia" w:eastAsia="宋体"/>
                <w:lang w:val="en-US" w:eastAsia="zh-CN"/>
              </w:rPr>
            </w:pPr>
            <w:r>
              <w:rPr>
                <w:rFonts w:hint="eastAsia"/>
                <w:lang w:val="en-US" w:eastAsia="zh-CN"/>
              </w:rPr>
              <w:t>魔术贴颜色为藏蓝色，与服装主体颜色相匹配。印字采用亮银、阻燃、耐火、防水、荧光材料烫印，字体工整、平服、牢固，水洗25次不分层。魔术贴采用芳纶材质，阻燃防火耐高温，无熔融滴落现象，续燃时间不应大于2秒。采用芳纶30s/3缝纫线，耐高温，阴燃、续燃时间不应大于2秒。缝纫线经（260±5）℃热稳定性能试验后，应无熔化、烧焦的现象。应符合XF10-2014标准。所有魔术贴缝制过程中不允许直接订穿，不得破坏原装备 原有防护性能。</w:t>
            </w:r>
          </w:p>
        </w:tc>
        <w:tc>
          <w:tcPr>
            <w:tcW w:w="1071" w:type="dxa"/>
            <w:vAlign w:val="center"/>
          </w:tcPr>
          <w:p w14:paraId="57DDAD3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3862</w:t>
            </w:r>
          </w:p>
        </w:tc>
        <w:tc>
          <w:tcPr>
            <w:tcW w:w="742" w:type="dxa"/>
            <w:vAlign w:val="center"/>
          </w:tcPr>
          <w:p w14:paraId="4CFA05CD">
            <w:pPr>
              <w:bidi w:val="0"/>
              <w:ind w:left="0" w:leftChars="0" w:firstLine="0" w:firstLineChars="0"/>
              <w:jc w:val="center"/>
              <w:rPr>
                <w:rFonts w:hint="default" w:eastAsia="宋体"/>
                <w:lang w:val="en-US" w:eastAsia="zh-CN"/>
              </w:rPr>
            </w:pPr>
            <w:r>
              <w:rPr>
                <w:rFonts w:hint="eastAsia"/>
                <w:lang w:val="en-US" w:eastAsia="zh-CN"/>
              </w:rPr>
              <w:t>件</w:t>
            </w:r>
          </w:p>
        </w:tc>
        <w:tc>
          <w:tcPr>
            <w:tcW w:w="742" w:type="dxa"/>
            <w:vAlign w:val="center"/>
          </w:tcPr>
          <w:p w14:paraId="178C0683">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r>
              <w:rPr>
                <w:rFonts w:hint="eastAsia" w:ascii="仿宋" w:hAnsi="仿宋" w:eastAsia="仿宋" w:cs="仿宋"/>
                <w:i w:val="0"/>
                <w:iCs w:val="0"/>
                <w:snapToGrid w:val="0"/>
                <w:color w:val="000000"/>
                <w:kern w:val="0"/>
                <w:sz w:val="24"/>
                <w:szCs w:val="24"/>
                <w:u w:val="none"/>
                <w:lang w:val="en-US" w:eastAsia="zh-CN" w:bidi="ar"/>
              </w:rPr>
              <w:t xml:space="preserve">138.00 </w:t>
            </w:r>
          </w:p>
        </w:tc>
        <w:tc>
          <w:tcPr>
            <w:tcW w:w="742" w:type="dxa"/>
            <w:vAlign w:val="center"/>
          </w:tcPr>
          <w:p w14:paraId="12DB61CD">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r>
              <w:rPr>
                <w:rFonts w:hint="eastAsia" w:ascii="仿宋" w:hAnsi="仿宋" w:eastAsia="仿宋" w:cs="仿宋"/>
                <w:i w:val="0"/>
                <w:iCs w:val="0"/>
                <w:snapToGrid w:val="0"/>
                <w:color w:val="000000"/>
                <w:kern w:val="0"/>
                <w:sz w:val="24"/>
                <w:szCs w:val="24"/>
                <w:u w:val="none"/>
                <w:lang w:val="en-US" w:eastAsia="zh-CN" w:bidi="ar"/>
              </w:rPr>
              <w:t xml:space="preserve">532,956.00 </w:t>
            </w:r>
          </w:p>
        </w:tc>
      </w:tr>
    </w:tbl>
    <w:p w14:paraId="738FFFED">
      <w:pPr>
        <w:bidi w:val="0"/>
        <w:rPr>
          <w:rFonts w:hint="eastAsia"/>
          <w:b/>
          <w:bCs/>
          <w:lang w:val="en-US" w:eastAsia="zh-CN"/>
        </w:rPr>
      </w:pPr>
    </w:p>
    <w:p w14:paraId="0C5D1B07">
      <w:pPr>
        <w:bidi w:val="0"/>
        <w:rPr>
          <w:rFonts w:hint="eastAsia"/>
          <w:b/>
          <w:bCs/>
          <w:lang w:val="en-US" w:eastAsia="zh-CN"/>
        </w:rPr>
      </w:pPr>
      <w:r>
        <w:rPr>
          <w:rFonts w:hint="eastAsia"/>
          <w:b/>
          <w:bCs/>
          <w:lang w:val="en-US" w:eastAsia="zh-CN"/>
        </w:rPr>
        <w:t>分包2：老款抢险救援服（夏款、冬款）</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881"/>
        <w:gridCol w:w="3388"/>
        <w:gridCol w:w="691"/>
        <w:gridCol w:w="721"/>
        <w:gridCol w:w="936"/>
        <w:gridCol w:w="1416"/>
      </w:tblGrid>
      <w:tr w14:paraId="24F1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D594F4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序号</w:t>
            </w:r>
          </w:p>
        </w:tc>
        <w:tc>
          <w:tcPr>
            <w:tcW w:w="881" w:type="dxa"/>
            <w:vAlign w:val="center"/>
          </w:tcPr>
          <w:p w14:paraId="5376480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名称</w:t>
            </w:r>
          </w:p>
        </w:tc>
        <w:tc>
          <w:tcPr>
            <w:tcW w:w="3388" w:type="dxa"/>
            <w:vAlign w:val="center"/>
          </w:tcPr>
          <w:p w14:paraId="2BA5530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技术参数及要求</w:t>
            </w:r>
          </w:p>
        </w:tc>
        <w:tc>
          <w:tcPr>
            <w:tcW w:w="691" w:type="dxa"/>
            <w:vAlign w:val="center"/>
          </w:tcPr>
          <w:p w14:paraId="7357CDC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数量</w:t>
            </w:r>
          </w:p>
        </w:tc>
        <w:tc>
          <w:tcPr>
            <w:tcW w:w="721" w:type="dxa"/>
            <w:vAlign w:val="center"/>
          </w:tcPr>
          <w:p w14:paraId="70771E0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单位</w:t>
            </w:r>
          </w:p>
        </w:tc>
        <w:tc>
          <w:tcPr>
            <w:tcW w:w="936" w:type="dxa"/>
            <w:vAlign w:val="center"/>
          </w:tcPr>
          <w:p w14:paraId="48DD4E1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单价</w:t>
            </w:r>
          </w:p>
          <w:p w14:paraId="621B592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c>
          <w:tcPr>
            <w:tcW w:w="1416" w:type="dxa"/>
            <w:vAlign w:val="center"/>
          </w:tcPr>
          <w:p w14:paraId="6C2461D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总价</w:t>
            </w:r>
          </w:p>
          <w:p w14:paraId="567063C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r>
      <w:tr w14:paraId="1D691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2" w:hRule="atLeast"/>
        </w:trPr>
        <w:tc>
          <w:tcPr>
            <w:tcW w:w="567" w:type="dxa"/>
            <w:vAlign w:val="center"/>
          </w:tcPr>
          <w:p w14:paraId="73CED7D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1</w:t>
            </w:r>
          </w:p>
        </w:tc>
        <w:tc>
          <w:tcPr>
            <w:tcW w:w="881" w:type="dxa"/>
            <w:vAlign w:val="center"/>
          </w:tcPr>
          <w:p w14:paraId="62624E0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老款抢险救援服夏款</w:t>
            </w:r>
          </w:p>
        </w:tc>
        <w:tc>
          <w:tcPr>
            <w:tcW w:w="3388" w:type="dxa"/>
            <w:vMerge w:val="restart"/>
          </w:tcPr>
          <w:p w14:paraId="2930892F">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1、背部印字</w:t>
            </w:r>
          </w:p>
          <w:p w14:paraId="5F5E2FC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将原有“应急消防”改为“中国消防”，采用耐火、防水、荧光材料喷涂印制字体为简粗平黑，颜色为银色，位置在反光带上方30mm处，每个字大小65mm×85mm，字间距20mm。</w:t>
            </w:r>
          </w:p>
          <w:p w14:paraId="7F805204">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2、左臂魔术贴</w:t>
            </w:r>
          </w:p>
          <w:p w14:paraId="7533BC3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左上臂外侧设高96mm×长78mm盾牌型魔术贴，将原有盾牌型魔术贴拆除下移。盾牌型魔术贴上方增设长 57mm、斜边宽33mm平行四边形魔术贴。</w:t>
            </w:r>
          </w:p>
          <w:p w14:paraId="226682B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3、左胸魔术贴</w:t>
            </w:r>
          </w:p>
          <w:p w14:paraId="3555B44C">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左胸电台立体口袋上方增设长69mm、上宽52mm、下宽50mm 盾型魔术贴。</w:t>
            </w:r>
          </w:p>
          <w:p w14:paraId="0443319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4、右胸魔术贴</w:t>
            </w:r>
          </w:p>
          <w:p w14:paraId="3BF489DC">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将右胸胸部反光带上方原有方形魔术贴拆除，增设长66mm、宽18mm长方形魔术贴。长方形魔术贴上方设长66mm、宽31mm翼型魔术贴。</w:t>
            </w:r>
          </w:p>
          <w:p w14:paraId="4C99385D">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5、布料颜色更换</w:t>
            </w:r>
          </w:p>
          <w:p w14:paraId="56979CAF">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上衣胸前袋盖及上背部到肩部由原橘红色改为深火焰蓝色。</w:t>
            </w:r>
          </w:p>
          <w:p w14:paraId="6E850CB4">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魔术贴颜色为橘红色，与服装主体颜色相匹配。印字采用亮银、阻燃、耐火、防水、荧光材料烫印，字体工整、平服、牢固，水洗25次不分层。更换布料采用芳纶火焰蓝面料，其性能：阻燃、防水、防火、耐高温，阴燃、续燃时间不应大于2秒。魔术贴采用芳纶材质，阻燃防火耐高温，无熔融滴落现象，续燃时间不应大于2秒。采用芳纶30s/3缝纫线，耐高温，阴燃、续燃时间不应大于2秒。在温度（180±5）℃条件下，经5min后，应无熔融、烧焦的现象。应符合XF633-2006标准。所有魔术贴缝制过程中不允许直接订穿，不得破坏原装备 原有防护性能。</w:t>
            </w:r>
          </w:p>
        </w:tc>
        <w:tc>
          <w:tcPr>
            <w:tcW w:w="691" w:type="dxa"/>
            <w:vAlign w:val="center"/>
          </w:tcPr>
          <w:p w14:paraId="013BB5D9">
            <w:pPr>
              <w:keepNext w:val="0"/>
              <w:keepLines w:val="0"/>
              <w:widowControl/>
              <w:suppressLineNumbers w:val="0"/>
              <w:ind w:left="0" w:leftChars="0" w:firstLine="0" w:firstLineChars="0"/>
              <w:jc w:val="center"/>
              <w:textAlignment w:val="center"/>
              <w:rPr>
                <w:rFonts w:hint="default" w:eastAsia="宋体"/>
                <w:sz w:val="21"/>
                <w:szCs w:val="21"/>
                <w:lang w:val="en-US" w:eastAsia="zh-CN"/>
              </w:rPr>
            </w:pPr>
            <w:r>
              <w:rPr>
                <w:rFonts w:hint="eastAsia" w:ascii="仿宋" w:hAnsi="仿宋" w:eastAsia="仿宋" w:cs="仿宋"/>
                <w:i w:val="0"/>
                <w:iCs w:val="0"/>
                <w:snapToGrid w:val="0"/>
                <w:color w:val="000000"/>
                <w:kern w:val="0"/>
                <w:sz w:val="21"/>
                <w:szCs w:val="21"/>
                <w:u w:val="none"/>
                <w:lang w:val="en-US" w:eastAsia="zh-CN" w:bidi="ar"/>
              </w:rPr>
              <w:t>1607</w:t>
            </w:r>
          </w:p>
        </w:tc>
        <w:tc>
          <w:tcPr>
            <w:tcW w:w="721" w:type="dxa"/>
            <w:vAlign w:val="center"/>
          </w:tcPr>
          <w:p w14:paraId="5B9001F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r>
              <w:rPr>
                <w:rFonts w:hint="eastAsia"/>
                <w:lang w:val="en-US" w:eastAsia="zh-CN"/>
              </w:rPr>
              <w:t>件</w:t>
            </w:r>
          </w:p>
        </w:tc>
        <w:tc>
          <w:tcPr>
            <w:tcW w:w="936" w:type="dxa"/>
            <w:vAlign w:val="center"/>
          </w:tcPr>
          <w:p w14:paraId="298FA895">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eastAsia"/>
                <w:lang w:val="en-US" w:eastAsia="zh-CN"/>
              </w:rPr>
            </w:pPr>
            <w:r>
              <w:rPr>
                <w:rFonts w:hint="eastAsia" w:ascii="仿宋" w:hAnsi="仿宋" w:eastAsia="仿宋" w:cs="仿宋"/>
                <w:i w:val="0"/>
                <w:iCs w:val="0"/>
                <w:snapToGrid w:val="0"/>
                <w:color w:val="000000"/>
                <w:kern w:val="0"/>
                <w:sz w:val="24"/>
                <w:szCs w:val="24"/>
                <w:u w:val="none"/>
                <w:lang w:val="en-US" w:eastAsia="zh-CN" w:bidi="ar"/>
              </w:rPr>
              <w:t xml:space="preserve">165.00 </w:t>
            </w:r>
          </w:p>
        </w:tc>
        <w:tc>
          <w:tcPr>
            <w:tcW w:w="1416" w:type="dxa"/>
            <w:vAlign w:val="center"/>
          </w:tcPr>
          <w:p w14:paraId="42928977">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eastAsia"/>
                <w:lang w:val="en-US" w:eastAsia="zh-CN"/>
              </w:rPr>
            </w:pPr>
            <w:r>
              <w:rPr>
                <w:rFonts w:hint="eastAsia" w:ascii="仿宋" w:hAnsi="仿宋" w:eastAsia="仿宋" w:cs="仿宋"/>
                <w:i w:val="0"/>
                <w:iCs w:val="0"/>
                <w:snapToGrid w:val="0"/>
                <w:color w:val="000000"/>
                <w:kern w:val="0"/>
                <w:sz w:val="24"/>
                <w:szCs w:val="24"/>
                <w:u w:val="none"/>
                <w:lang w:val="en-US" w:eastAsia="zh-CN" w:bidi="ar"/>
              </w:rPr>
              <w:t xml:space="preserve">265,155.00 </w:t>
            </w:r>
          </w:p>
        </w:tc>
      </w:tr>
      <w:tr w14:paraId="135AC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ED7230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2</w:t>
            </w:r>
          </w:p>
        </w:tc>
        <w:tc>
          <w:tcPr>
            <w:tcW w:w="881" w:type="dxa"/>
            <w:vAlign w:val="center"/>
          </w:tcPr>
          <w:p w14:paraId="08DFC51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老款抢险救援服冬款</w:t>
            </w:r>
          </w:p>
        </w:tc>
        <w:tc>
          <w:tcPr>
            <w:tcW w:w="3388" w:type="dxa"/>
            <w:vMerge w:val="continue"/>
          </w:tcPr>
          <w:p w14:paraId="7403129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p>
        </w:tc>
        <w:tc>
          <w:tcPr>
            <w:tcW w:w="691" w:type="dxa"/>
            <w:vAlign w:val="center"/>
          </w:tcPr>
          <w:p w14:paraId="03164084">
            <w:pPr>
              <w:keepNext w:val="0"/>
              <w:keepLines w:val="0"/>
              <w:widowControl/>
              <w:suppressLineNumbers w:val="0"/>
              <w:ind w:left="0" w:leftChars="0" w:firstLine="0" w:firstLineChars="0"/>
              <w:jc w:val="center"/>
              <w:textAlignment w:val="center"/>
              <w:rPr>
                <w:rFonts w:hint="eastAsia"/>
                <w:sz w:val="21"/>
                <w:szCs w:val="21"/>
                <w:lang w:val="en-US" w:eastAsia="zh-CN"/>
              </w:rPr>
            </w:pPr>
            <w:r>
              <w:rPr>
                <w:rFonts w:hint="eastAsia" w:ascii="仿宋" w:hAnsi="仿宋" w:eastAsia="仿宋" w:cs="仿宋"/>
                <w:i w:val="0"/>
                <w:iCs w:val="0"/>
                <w:snapToGrid w:val="0"/>
                <w:color w:val="000000"/>
                <w:kern w:val="0"/>
                <w:sz w:val="21"/>
                <w:szCs w:val="21"/>
                <w:u w:val="none"/>
                <w:lang w:val="en-US" w:eastAsia="zh-CN" w:bidi="ar"/>
              </w:rPr>
              <w:t>526</w:t>
            </w:r>
          </w:p>
        </w:tc>
        <w:tc>
          <w:tcPr>
            <w:tcW w:w="721" w:type="dxa"/>
            <w:vAlign w:val="center"/>
          </w:tcPr>
          <w:p w14:paraId="1338396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件</w:t>
            </w:r>
          </w:p>
        </w:tc>
        <w:tc>
          <w:tcPr>
            <w:tcW w:w="936" w:type="dxa"/>
            <w:vAlign w:val="center"/>
          </w:tcPr>
          <w:p w14:paraId="09530FAF">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r>
              <w:rPr>
                <w:rFonts w:hint="eastAsia" w:ascii="仿宋" w:hAnsi="仿宋" w:eastAsia="仿宋" w:cs="仿宋"/>
                <w:i w:val="0"/>
                <w:iCs w:val="0"/>
                <w:snapToGrid w:val="0"/>
                <w:color w:val="000000"/>
                <w:kern w:val="0"/>
                <w:sz w:val="24"/>
                <w:szCs w:val="24"/>
                <w:u w:val="none"/>
                <w:lang w:val="en-US" w:eastAsia="zh-CN" w:bidi="ar"/>
              </w:rPr>
              <w:t xml:space="preserve">170.00 </w:t>
            </w:r>
          </w:p>
        </w:tc>
        <w:tc>
          <w:tcPr>
            <w:tcW w:w="1416" w:type="dxa"/>
            <w:vAlign w:val="center"/>
          </w:tcPr>
          <w:p w14:paraId="5C296D35">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r>
              <w:rPr>
                <w:rFonts w:hint="eastAsia" w:ascii="仿宋" w:hAnsi="仿宋" w:eastAsia="仿宋" w:cs="仿宋"/>
                <w:i w:val="0"/>
                <w:iCs w:val="0"/>
                <w:snapToGrid w:val="0"/>
                <w:color w:val="000000"/>
                <w:kern w:val="0"/>
                <w:sz w:val="24"/>
                <w:szCs w:val="24"/>
                <w:u w:val="none"/>
                <w:lang w:val="en-US" w:eastAsia="zh-CN" w:bidi="ar"/>
              </w:rPr>
              <w:t xml:space="preserve">89,420.00 </w:t>
            </w:r>
          </w:p>
        </w:tc>
      </w:tr>
    </w:tbl>
    <w:p w14:paraId="1F0333DF">
      <w:pPr>
        <w:pStyle w:val="34"/>
        <w:rPr>
          <w:rFonts w:hint="eastAsia" w:ascii="宋体" w:hAnsi="宋体" w:cs="宋体"/>
          <w:b/>
          <w:color w:val="auto"/>
          <w:lang w:val="en-US" w:eastAsia="zh-CN"/>
        </w:rPr>
      </w:pPr>
    </w:p>
    <w:p w14:paraId="3C340E87">
      <w:pPr>
        <w:bidi w:val="0"/>
        <w:rPr>
          <w:rFonts w:hint="default"/>
          <w:b/>
          <w:bCs/>
          <w:lang w:val="en-US" w:eastAsia="zh-CN"/>
        </w:rPr>
      </w:pPr>
      <w:r>
        <w:rPr>
          <w:rFonts w:hint="eastAsia"/>
          <w:b/>
          <w:bCs/>
          <w:lang w:val="en-US" w:eastAsia="zh-CN"/>
        </w:rPr>
        <w:t>分包3：新款抢险救援服夏款</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5"/>
        <w:gridCol w:w="864"/>
        <w:gridCol w:w="3333"/>
        <w:gridCol w:w="742"/>
        <w:gridCol w:w="744"/>
        <w:gridCol w:w="936"/>
        <w:gridCol w:w="1416"/>
      </w:tblGrid>
      <w:tr w14:paraId="2DE72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39E1FB7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序号</w:t>
            </w:r>
          </w:p>
        </w:tc>
        <w:tc>
          <w:tcPr>
            <w:tcW w:w="972" w:type="dxa"/>
            <w:vAlign w:val="center"/>
          </w:tcPr>
          <w:p w14:paraId="2CF4791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名称</w:t>
            </w:r>
          </w:p>
        </w:tc>
        <w:tc>
          <w:tcPr>
            <w:tcW w:w="3791" w:type="dxa"/>
          </w:tcPr>
          <w:p w14:paraId="318AF7D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技术参数及要求</w:t>
            </w:r>
          </w:p>
        </w:tc>
        <w:tc>
          <w:tcPr>
            <w:tcW w:w="768" w:type="dxa"/>
            <w:vAlign w:val="center"/>
          </w:tcPr>
          <w:p w14:paraId="1C80EFD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数量</w:t>
            </w:r>
          </w:p>
        </w:tc>
        <w:tc>
          <w:tcPr>
            <w:tcW w:w="822" w:type="dxa"/>
            <w:vAlign w:val="center"/>
          </w:tcPr>
          <w:p w14:paraId="7DF2432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单位</w:t>
            </w:r>
          </w:p>
        </w:tc>
        <w:tc>
          <w:tcPr>
            <w:tcW w:w="822" w:type="dxa"/>
            <w:vAlign w:val="center"/>
          </w:tcPr>
          <w:p w14:paraId="2372D4F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单价</w:t>
            </w:r>
          </w:p>
          <w:p w14:paraId="7A3ABA5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c>
          <w:tcPr>
            <w:tcW w:w="822" w:type="dxa"/>
            <w:vAlign w:val="center"/>
          </w:tcPr>
          <w:p w14:paraId="4A29972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总价</w:t>
            </w:r>
          </w:p>
          <w:p w14:paraId="47B3F2A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r>
      <w:tr w14:paraId="057D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302AD5C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1</w:t>
            </w:r>
          </w:p>
        </w:tc>
        <w:tc>
          <w:tcPr>
            <w:tcW w:w="972" w:type="dxa"/>
            <w:vAlign w:val="center"/>
          </w:tcPr>
          <w:p w14:paraId="014225F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r>
              <w:rPr>
                <w:rFonts w:hint="eastAsia"/>
                <w:lang w:val="en-US" w:eastAsia="zh-CN"/>
              </w:rPr>
              <w:t>新款抢险救援服夏款</w:t>
            </w:r>
          </w:p>
        </w:tc>
        <w:tc>
          <w:tcPr>
            <w:tcW w:w="3791" w:type="dxa"/>
          </w:tcPr>
          <w:p w14:paraId="6A7D7B56">
            <w:pPr>
              <w:pStyle w:val="34"/>
              <w:ind w:left="0" w:leftChars="0" w:firstLine="0" w:firstLineChars="0"/>
              <w:rPr>
                <w:rFonts w:hint="eastAsia"/>
                <w:lang w:val="en-US" w:eastAsia="zh-CN"/>
              </w:rPr>
            </w:pPr>
            <w:r>
              <w:rPr>
                <w:rFonts w:hint="eastAsia"/>
                <w:lang w:val="en-US" w:eastAsia="zh-CN"/>
              </w:rPr>
              <w:t xml:space="preserve"> 1、背部印字</w:t>
            </w:r>
          </w:p>
          <w:p w14:paraId="5DC54A77">
            <w:pPr>
              <w:pStyle w:val="34"/>
              <w:ind w:left="0" w:leftChars="0" w:firstLine="0" w:firstLineChars="0"/>
              <w:rPr>
                <w:rFonts w:hint="eastAsia"/>
                <w:lang w:val="en-US" w:eastAsia="zh-CN"/>
              </w:rPr>
            </w:pPr>
            <w:r>
              <w:rPr>
                <w:rFonts w:hint="eastAsia"/>
                <w:lang w:val="en-US" w:eastAsia="zh-CN"/>
              </w:rPr>
              <w:t>将原有“应急消防”改为“中国消防”，采用耐火、防水、荧光材料喷涂印制字体为简粗平黑，颜色为银色，位置在反光带上方30mm处。每个字大小 65mm×85mm，字间距20mm。</w:t>
            </w:r>
          </w:p>
          <w:p w14:paraId="2F2DE4C5">
            <w:pPr>
              <w:pStyle w:val="34"/>
              <w:ind w:left="0" w:leftChars="0" w:firstLine="0" w:firstLineChars="0"/>
              <w:rPr>
                <w:rFonts w:hint="eastAsia"/>
                <w:lang w:val="en-US" w:eastAsia="zh-CN"/>
              </w:rPr>
            </w:pPr>
            <w:r>
              <w:rPr>
                <w:rFonts w:hint="eastAsia"/>
                <w:lang w:val="en-US" w:eastAsia="zh-CN"/>
              </w:rPr>
              <w:t>2、左臂魔术贴</w:t>
            </w:r>
          </w:p>
          <w:p w14:paraId="113C7B82">
            <w:pPr>
              <w:pStyle w:val="34"/>
              <w:ind w:left="0" w:leftChars="0" w:firstLine="0" w:firstLineChars="0"/>
              <w:rPr>
                <w:rFonts w:hint="eastAsia"/>
                <w:lang w:val="en-US" w:eastAsia="zh-CN"/>
              </w:rPr>
            </w:pPr>
            <w:r>
              <w:rPr>
                <w:rFonts w:hint="eastAsia"/>
                <w:lang w:val="en-US" w:eastAsia="zh-CN"/>
              </w:rPr>
              <w:t>左上臂外侧设高96mm×长78mm盾牌型魔术贴，将原有盾牌型魔术贴拆除下移。盾牌型魔术贴上方增设长 57mm、斜边宽33mm平行四边形魔术贴。</w:t>
            </w:r>
          </w:p>
          <w:p w14:paraId="0054D97A">
            <w:pPr>
              <w:pStyle w:val="34"/>
              <w:ind w:left="0" w:leftChars="0" w:firstLine="0" w:firstLineChars="0"/>
              <w:rPr>
                <w:rFonts w:hint="eastAsia"/>
                <w:lang w:val="en-US" w:eastAsia="zh-CN"/>
              </w:rPr>
            </w:pPr>
            <w:r>
              <w:rPr>
                <w:rFonts w:hint="eastAsia"/>
                <w:lang w:val="en-US" w:eastAsia="zh-CN"/>
              </w:rPr>
              <w:t>3、左胸魔术贴</w:t>
            </w:r>
          </w:p>
          <w:p w14:paraId="2F1D1455">
            <w:pPr>
              <w:pStyle w:val="34"/>
              <w:ind w:left="0" w:leftChars="0" w:firstLine="0" w:firstLineChars="0"/>
              <w:rPr>
                <w:rFonts w:hint="eastAsia"/>
                <w:lang w:val="en-US" w:eastAsia="zh-CN"/>
              </w:rPr>
            </w:pPr>
            <w:r>
              <w:rPr>
                <w:rFonts w:hint="eastAsia"/>
                <w:lang w:val="en-US" w:eastAsia="zh-CN"/>
              </w:rPr>
              <w:t>左胸电台立体口袋上方增设长69mm、上宽52mm、下宽50mm 盾型魔术贴。</w:t>
            </w:r>
          </w:p>
          <w:p w14:paraId="466BD065">
            <w:pPr>
              <w:pStyle w:val="34"/>
              <w:ind w:left="0" w:leftChars="0" w:firstLine="0" w:firstLineChars="0"/>
              <w:rPr>
                <w:rFonts w:hint="eastAsia"/>
                <w:lang w:val="en-US" w:eastAsia="zh-CN"/>
              </w:rPr>
            </w:pPr>
            <w:r>
              <w:rPr>
                <w:rFonts w:hint="eastAsia"/>
                <w:lang w:val="en-US" w:eastAsia="zh-CN"/>
              </w:rPr>
              <w:t>4、右胸魔术贴</w:t>
            </w:r>
          </w:p>
          <w:p w14:paraId="41D0B9A7">
            <w:pPr>
              <w:pStyle w:val="34"/>
              <w:ind w:left="0" w:leftChars="0" w:firstLine="0" w:firstLineChars="0"/>
              <w:rPr>
                <w:rFonts w:hint="eastAsia"/>
                <w:lang w:val="en-US" w:eastAsia="zh-CN"/>
              </w:rPr>
            </w:pPr>
            <w:r>
              <w:rPr>
                <w:rFonts w:hint="eastAsia"/>
                <w:lang w:val="en-US" w:eastAsia="zh-CN"/>
              </w:rPr>
              <w:t>将右胸胸部反光带上方原有方形魔术贴拆除，增设长66mm、宽18mm长方形魔术贴。长方形魔术贴上方设长66mm、宽31mm翼型魔术贴。</w:t>
            </w:r>
          </w:p>
          <w:p w14:paraId="3515149A">
            <w:pPr>
              <w:pStyle w:val="34"/>
              <w:ind w:left="0" w:leftChars="0" w:firstLine="0" w:firstLineChars="0"/>
              <w:rPr>
                <w:rFonts w:hint="eastAsia"/>
              </w:rPr>
            </w:pPr>
            <w:r>
              <w:rPr>
                <w:rFonts w:hint="eastAsia"/>
                <w:lang w:val="en-US" w:eastAsia="zh-CN"/>
              </w:rPr>
              <w:t>魔术贴颜色为橘红色，与服装主体颜色相匹配。印字采用亮银、阻燃、耐火、防水、荧光材料烫印，字体工整、平服、牢固，水洗25次不分层。魔术贴采用芳纶材质，阻燃防火耐高温，无熔融滴落现象，续燃时间不应大于2秒。采用芳纶30s/3缝纫线，耐高温，阴燃、续燃时间不应大于2秒。在温度（180±5）℃条件下，经5min后，应无熔融、烧焦的现象。应符合XF633-2006标准。所有魔术贴缝制过程中不允许直接订穿，不得破坏原装备 原有防护性能。</w:t>
            </w:r>
          </w:p>
        </w:tc>
        <w:tc>
          <w:tcPr>
            <w:tcW w:w="768" w:type="dxa"/>
            <w:vAlign w:val="center"/>
          </w:tcPr>
          <w:p w14:paraId="74C2203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3810</w:t>
            </w:r>
          </w:p>
        </w:tc>
        <w:tc>
          <w:tcPr>
            <w:tcW w:w="822" w:type="dxa"/>
            <w:vAlign w:val="center"/>
          </w:tcPr>
          <w:p w14:paraId="19D2E61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r>
              <w:rPr>
                <w:rFonts w:hint="eastAsia"/>
                <w:lang w:val="en-US" w:eastAsia="zh-CN"/>
              </w:rPr>
              <w:t>件</w:t>
            </w:r>
          </w:p>
        </w:tc>
        <w:tc>
          <w:tcPr>
            <w:tcW w:w="822" w:type="dxa"/>
            <w:vAlign w:val="center"/>
          </w:tcPr>
          <w:p w14:paraId="012301BB">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r>
              <w:rPr>
                <w:rFonts w:hint="eastAsia" w:ascii="仿宋" w:hAnsi="仿宋" w:eastAsia="仿宋" w:cs="仿宋"/>
                <w:i w:val="0"/>
                <w:iCs w:val="0"/>
                <w:snapToGrid w:val="0"/>
                <w:color w:val="000000"/>
                <w:kern w:val="0"/>
                <w:sz w:val="24"/>
                <w:szCs w:val="24"/>
                <w:u w:val="none"/>
                <w:lang w:val="en-US" w:eastAsia="zh-CN" w:bidi="ar"/>
              </w:rPr>
              <w:t xml:space="preserve">123.00 </w:t>
            </w:r>
          </w:p>
        </w:tc>
        <w:tc>
          <w:tcPr>
            <w:tcW w:w="822" w:type="dxa"/>
            <w:vAlign w:val="center"/>
          </w:tcPr>
          <w:p w14:paraId="2C676DBF">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r>
              <w:rPr>
                <w:rFonts w:hint="eastAsia" w:ascii="仿宋" w:hAnsi="仿宋" w:eastAsia="仿宋" w:cs="仿宋"/>
                <w:i w:val="0"/>
                <w:iCs w:val="0"/>
                <w:snapToGrid w:val="0"/>
                <w:color w:val="000000"/>
                <w:kern w:val="0"/>
                <w:sz w:val="24"/>
                <w:szCs w:val="24"/>
                <w:u w:val="none"/>
                <w:lang w:val="en-US" w:eastAsia="zh-CN" w:bidi="ar"/>
              </w:rPr>
              <w:t xml:space="preserve">468,630.00 </w:t>
            </w:r>
          </w:p>
        </w:tc>
      </w:tr>
    </w:tbl>
    <w:p w14:paraId="236B63D5">
      <w:pPr>
        <w:pStyle w:val="34"/>
        <w:rPr>
          <w:rFonts w:hint="eastAsia" w:ascii="宋体" w:hAnsi="宋体" w:cs="宋体"/>
          <w:b/>
          <w:color w:val="auto"/>
          <w:lang w:val="en-US" w:eastAsia="zh-CN"/>
        </w:rPr>
      </w:pPr>
    </w:p>
    <w:p w14:paraId="34EE45E5">
      <w:pPr>
        <w:bidi w:val="0"/>
        <w:rPr>
          <w:rFonts w:hint="default"/>
          <w:b/>
          <w:bCs/>
          <w:lang w:val="en-US" w:eastAsia="zh-CN"/>
        </w:rPr>
      </w:pPr>
      <w:r>
        <w:rPr>
          <w:rFonts w:hint="eastAsia"/>
          <w:b/>
          <w:bCs/>
          <w:lang w:val="en-US" w:eastAsia="zh-CN"/>
        </w:rPr>
        <w:t>分包4：新款抢先救援服冬款</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3"/>
        <w:gridCol w:w="870"/>
        <w:gridCol w:w="3395"/>
        <w:gridCol w:w="795"/>
        <w:gridCol w:w="615"/>
        <w:gridCol w:w="936"/>
        <w:gridCol w:w="1416"/>
      </w:tblGrid>
      <w:tr w14:paraId="1290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5" w:type="dxa"/>
            <w:vAlign w:val="center"/>
          </w:tcPr>
          <w:p w14:paraId="1E21EF2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序号</w:t>
            </w:r>
          </w:p>
        </w:tc>
        <w:tc>
          <w:tcPr>
            <w:tcW w:w="1023" w:type="dxa"/>
            <w:vAlign w:val="center"/>
          </w:tcPr>
          <w:p w14:paraId="3153AC2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名称</w:t>
            </w:r>
          </w:p>
        </w:tc>
        <w:tc>
          <w:tcPr>
            <w:tcW w:w="4059" w:type="dxa"/>
          </w:tcPr>
          <w:p w14:paraId="1F81998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技术参数及要求</w:t>
            </w:r>
          </w:p>
        </w:tc>
        <w:tc>
          <w:tcPr>
            <w:tcW w:w="850" w:type="dxa"/>
            <w:vAlign w:val="center"/>
          </w:tcPr>
          <w:p w14:paraId="5BEB72B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数量</w:t>
            </w:r>
          </w:p>
        </w:tc>
        <w:tc>
          <w:tcPr>
            <w:tcW w:w="680" w:type="dxa"/>
            <w:vAlign w:val="center"/>
          </w:tcPr>
          <w:p w14:paraId="2AC7062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单位</w:t>
            </w:r>
          </w:p>
        </w:tc>
        <w:tc>
          <w:tcPr>
            <w:tcW w:w="680" w:type="dxa"/>
            <w:vAlign w:val="center"/>
          </w:tcPr>
          <w:p w14:paraId="074F478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单价</w:t>
            </w:r>
          </w:p>
          <w:p w14:paraId="60EC19D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c>
          <w:tcPr>
            <w:tcW w:w="680" w:type="dxa"/>
            <w:vAlign w:val="center"/>
          </w:tcPr>
          <w:p w14:paraId="72E8FE0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总价</w:t>
            </w:r>
          </w:p>
          <w:p w14:paraId="0FFA2F2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r>
      <w:tr w14:paraId="5A6F6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5" w:type="dxa"/>
            <w:vAlign w:val="center"/>
          </w:tcPr>
          <w:p w14:paraId="4877AFC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1</w:t>
            </w:r>
          </w:p>
        </w:tc>
        <w:tc>
          <w:tcPr>
            <w:tcW w:w="1023" w:type="dxa"/>
            <w:vAlign w:val="center"/>
          </w:tcPr>
          <w:p w14:paraId="519BD88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r>
              <w:rPr>
                <w:rFonts w:hint="eastAsia"/>
                <w:lang w:val="en-US" w:eastAsia="zh-CN"/>
              </w:rPr>
              <w:t>新款抢先救援服冬款</w:t>
            </w:r>
          </w:p>
        </w:tc>
        <w:tc>
          <w:tcPr>
            <w:tcW w:w="4059" w:type="dxa"/>
          </w:tcPr>
          <w:p w14:paraId="355675EC">
            <w:pPr>
              <w:pStyle w:val="34"/>
              <w:ind w:left="0" w:leftChars="0" w:firstLine="0" w:firstLineChars="0"/>
              <w:rPr>
                <w:rFonts w:hint="eastAsia"/>
                <w:lang w:val="en-US" w:eastAsia="zh-CN"/>
              </w:rPr>
            </w:pPr>
            <w:r>
              <w:rPr>
                <w:rFonts w:hint="eastAsia"/>
                <w:lang w:val="en-US" w:eastAsia="zh-CN"/>
              </w:rPr>
              <w:t xml:space="preserve"> 1、背部印字</w:t>
            </w:r>
          </w:p>
          <w:p w14:paraId="43387F42">
            <w:pPr>
              <w:pStyle w:val="34"/>
              <w:ind w:left="0" w:leftChars="0" w:firstLine="0" w:firstLineChars="0"/>
              <w:rPr>
                <w:rFonts w:hint="eastAsia"/>
                <w:lang w:val="en-US" w:eastAsia="zh-CN"/>
              </w:rPr>
            </w:pPr>
            <w:r>
              <w:rPr>
                <w:rFonts w:hint="eastAsia"/>
                <w:lang w:val="en-US" w:eastAsia="zh-CN"/>
              </w:rPr>
              <w:t>将原有“应急消防”改为“中国消防”，采用耐火、防水、荧光材料喷涂印制字体为简粗平黑，颜色为银色，位置在反光带上方30mm处。每个字大小 65mm×85mm，字间距20mm。</w:t>
            </w:r>
          </w:p>
          <w:p w14:paraId="4D5A9A72">
            <w:pPr>
              <w:pStyle w:val="34"/>
              <w:ind w:left="0" w:leftChars="0" w:firstLine="0" w:firstLineChars="0"/>
              <w:rPr>
                <w:rFonts w:hint="eastAsia"/>
                <w:lang w:val="en-US" w:eastAsia="zh-CN"/>
              </w:rPr>
            </w:pPr>
            <w:r>
              <w:rPr>
                <w:rFonts w:hint="eastAsia"/>
                <w:lang w:val="en-US" w:eastAsia="zh-CN"/>
              </w:rPr>
              <w:t>2、左臂魔术贴</w:t>
            </w:r>
          </w:p>
          <w:p w14:paraId="29F988F4">
            <w:pPr>
              <w:pStyle w:val="34"/>
              <w:ind w:left="0" w:leftChars="0" w:firstLine="0" w:firstLineChars="0"/>
              <w:rPr>
                <w:rFonts w:hint="eastAsia"/>
                <w:lang w:val="en-US" w:eastAsia="zh-CN"/>
              </w:rPr>
            </w:pPr>
            <w:r>
              <w:rPr>
                <w:rFonts w:hint="eastAsia"/>
                <w:lang w:val="en-US" w:eastAsia="zh-CN"/>
              </w:rPr>
              <w:t>左上臂外侧设高96mm×长78mm盾牌型魔术贴，将原有盾牌型魔术贴拆除下移。盾牌型魔术贴上方增设长 57mm、斜边宽33mm平行四边形魔术贴。</w:t>
            </w:r>
          </w:p>
          <w:p w14:paraId="6369BA70">
            <w:pPr>
              <w:pStyle w:val="34"/>
              <w:ind w:left="0" w:leftChars="0" w:firstLine="0" w:firstLineChars="0"/>
              <w:rPr>
                <w:rFonts w:hint="eastAsia"/>
                <w:lang w:val="en-US" w:eastAsia="zh-CN"/>
              </w:rPr>
            </w:pPr>
            <w:r>
              <w:rPr>
                <w:rFonts w:hint="eastAsia"/>
                <w:lang w:val="en-US" w:eastAsia="zh-CN"/>
              </w:rPr>
              <w:t>3、左胸魔术贴</w:t>
            </w:r>
          </w:p>
          <w:p w14:paraId="68B83DA6">
            <w:pPr>
              <w:pStyle w:val="34"/>
              <w:ind w:left="0" w:leftChars="0" w:firstLine="0" w:firstLineChars="0"/>
              <w:rPr>
                <w:rFonts w:hint="eastAsia"/>
                <w:lang w:val="en-US" w:eastAsia="zh-CN"/>
              </w:rPr>
            </w:pPr>
            <w:r>
              <w:rPr>
                <w:rFonts w:hint="eastAsia"/>
                <w:lang w:val="en-US" w:eastAsia="zh-CN"/>
              </w:rPr>
              <w:t>左胸电台立体口袋上方增设长69mm、上宽52mm、下宽50mm 盾型魔术贴。</w:t>
            </w:r>
          </w:p>
          <w:p w14:paraId="686DF2E4">
            <w:pPr>
              <w:pStyle w:val="34"/>
              <w:ind w:left="0" w:leftChars="0" w:firstLine="0" w:firstLineChars="0"/>
              <w:rPr>
                <w:rFonts w:hint="eastAsia"/>
                <w:lang w:val="en-US" w:eastAsia="zh-CN"/>
              </w:rPr>
            </w:pPr>
            <w:r>
              <w:rPr>
                <w:rFonts w:hint="eastAsia"/>
                <w:lang w:val="en-US" w:eastAsia="zh-CN"/>
              </w:rPr>
              <w:t>4、右胸魔术贴</w:t>
            </w:r>
          </w:p>
          <w:p w14:paraId="0BE4D361">
            <w:pPr>
              <w:pStyle w:val="34"/>
              <w:ind w:left="0" w:leftChars="0" w:firstLine="0" w:firstLineChars="0"/>
              <w:rPr>
                <w:rFonts w:hint="eastAsia"/>
                <w:lang w:val="en-US" w:eastAsia="zh-CN"/>
              </w:rPr>
            </w:pPr>
            <w:r>
              <w:rPr>
                <w:rFonts w:hint="eastAsia"/>
                <w:lang w:val="en-US" w:eastAsia="zh-CN"/>
              </w:rPr>
              <w:t>将右胸胸部反光带上方原有方形魔术贴拆除，增设长66mm、宽18mm长方形魔术贴。长方形魔术贴上方设长66mm、宽31mm翼型魔术贴。</w:t>
            </w:r>
          </w:p>
          <w:p w14:paraId="16F59BCE">
            <w:pPr>
              <w:pStyle w:val="34"/>
              <w:ind w:left="0" w:leftChars="0" w:firstLine="0" w:firstLineChars="0"/>
              <w:rPr>
                <w:rFonts w:hint="eastAsia"/>
              </w:rPr>
            </w:pPr>
            <w:r>
              <w:rPr>
                <w:rFonts w:hint="eastAsia"/>
                <w:lang w:val="en-US" w:eastAsia="zh-CN"/>
              </w:rPr>
              <w:t>魔术贴颜色为橘红色，与服装主体颜色相匹配。印字采用亮银、阻燃、耐火、防水、荧光材料烫印，字体工整、平服、牢固，水洗25次不分层。魔术贴采用芳纶材质，阻燃防火耐高温，无熔融滴落现象，续燃时间不应大于2秒。采用芳纶30s/3缝纫线，耐高温，阴燃、续燃时间不应大于2秒。在温度（180±5）℃条件下，经5min后，应无熔融、烧焦的现象。应符合XF633-2006标准。所有魔术贴缝制过程中不允许直接订穿，不得破坏原装备 原有防护性能。</w:t>
            </w:r>
          </w:p>
        </w:tc>
        <w:tc>
          <w:tcPr>
            <w:tcW w:w="850" w:type="dxa"/>
            <w:vAlign w:val="center"/>
          </w:tcPr>
          <w:p w14:paraId="26D95F1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4000</w:t>
            </w:r>
          </w:p>
        </w:tc>
        <w:tc>
          <w:tcPr>
            <w:tcW w:w="680" w:type="dxa"/>
            <w:vAlign w:val="center"/>
          </w:tcPr>
          <w:p w14:paraId="11DCCE4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r>
              <w:rPr>
                <w:rFonts w:hint="eastAsia"/>
                <w:lang w:val="en-US" w:eastAsia="zh-CN"/>
              </w:rPr>
              <w:t>件</w:t>
            </w:r>
          </w:p>
        </w:tc>
        <w:tc>
          <w:tcPr>
            <w:tcW w:w="680" w:type="dxa"/>
            <w:vAlign w:val="center"/>
          </w:tcPr>
          <w:p w14:paraId="1437F9BD">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r>
              <w:rPr>
                <w:rFonts w:hint="eastAsia" w:ascii="仿宋" w:hAnsi="仿宋" w:eastAsia="仿宋" w:cs="仿宋"/>
                <w:i w:val="0"/>
                <w:iCs w:val="0"/>
                <w:snapToGrid w:val="0"/>
                <w:color w:val="000000"/>
                <w:kern w:val="0"/>
                <w:sz w:val="24"/>
                <w:szCs w:val="24"/>
                <w:u w:val="none"/>
                <w:lang w:val="en-US" w:eastAsia="zh-CN" w:bidi="ar"/>
              </w:rPr>
              <w:t xml:space="preserve">125.00 </w:t>
            </w:r>
          </w:p>
        </w:tc>
        <w:tc>
          <w:tcPr>
            <w:tcW w:w="680" w:type="dxa"/>
            <w:vAlign w:val="center"/>
          </w:tcPr>
          <w:p w14:paraId="7CE826F1">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r>
              <w:rPr>
                <w:rFonts w:hint="eastAsia" w:ascii="仿宋" w:hAnsi="仿宋" w:eastAsia="仿宋" w:cs="仿宋"/>
                <w:i w:val="0"/>
                <w:iCs w:val="0"/>
                <w:snapToGrid w:val="0"/>
                <w:color w:val="000000"/>
                <w:kern w:val="0"/>
                <w:sz w:val="24"/>
                <w:szCs w:val="24"/>
                <w:u w:val="none"/>
                <w:lang w:val="en-US" w:eastAsia="zh-CN" w:bidi="ar"/>
              </w:rPr>
              <w:t xml:space="preserve">500,000.00 </w:t>
            </w:r>
          </w:p>
        </w:tc>
      </w:tr>
    </w:tbl>
    <w:p w14:paraId="1804EC29">
      <w:pPr>
        <w:bidi w:val="0"/>
      </w:pPr>
    </w:p>
    <w:p w14:paraId="779782D3">
      <w:pPr>
        <w:spacing w:line="360" w:lineRule="auto"/>
        <w:rPr>
          <w:rFonts w:hint="eastAsia"/>
          <w:b/>
          <w:bCs/>
          <w:sz w:val="24"/>
          <w:szCs w:val="22"/>
          <w:lang w:val="en-US" w:eastAsia="zh-CN"/>
        </w:rPr>
      </w:pPr>
      <w:r>
        <w:rPr>
          <w:rFonts w:hint="eastAsia"/>
          <w:b/>
          <w:bCs/>
          <w:sz w:val="24"/>
          <w:szCs w:val="22"/>
          <w:lang w:val="en-US" w:eastAsia="zh-CN"/>
        </w:rPr>
        <w:t>二、项目要求</w:t>
      </w:r>
    </w:p>
    <w:p w14:paraId="03E9CDCA">
      <w:pPr>
        <w:pStyle w:val="34"/>
        <w:rPr>
          <w:rFonts w:hint="eastAsia"/>
          <w:lang w:val="en-US" w:eastAsia="zh-CN"/>
        </w:rPr>
      </w:pPr>
      <w:r>
        <w:rPr>
          <w:rFonts w:hint="default"/>
          <w:lang w:val="en-US" w:eastAsia="zh-CN"/>
        </w:rPr>
        <w:t>1、</w:t>
      </w:r>
      <w:r>
        <w:rPr>
          <w:rFonts w:hint="eastAsia"/>
          <w:lang w:val="en-US" w:eastAsia="zh-CN"/>
        </w:rPr>
        <w:t>拆改加装的魔术贴、缝纫线等辅料或配件的阻燃性能应满足《消防员灭火防护服》</w:t>
      </w:r>
    </w:p>
    <w:p w14:paraId="759C27CC">
      <w:pPr>
        <w:pStyle w:val="34"/>
        <w:rPr>
          <w:rFonts w:hint="default"/>
          <w:lang w:val="en-US" w:eastAsia="zh-CN"/>
        </w:rPr>
      </w:pPr>
      <w:r>
        <w:rPr>
          <w:rFonts w:hint="eastAsia"/>
          <w:lang w:val="en-US" w:eastAsia="zh-CN"/>
        </w:rPr>
        <w:t>（XF10-2014）、《消防员抢险救援服装》（XF633-2006）标准要求，</w:t>
      </w:r>
      <w:r>
        <w:rPr>
          <w:rFonts w:hint="default"/>
          <w:lang w:val="en-US" w:eastAsia="zh-CN"/>
        </w:rPr>
        <w:t>提供近三年的检测报告，投标时须提供国家认监委认可的第三方检测机构出具的产品检测报告复印件。</w:t>
      </w:r>
    </w:p>
    <w:p w14:paraId="7D676C09">
      <w:pPr>
        <w:pStyle w:val="34"/>
        <w:rPr>
          <w:rFonts w:hint="default"/>
          <w:lang w:val="en-US" w:eastAsia="zh-CN"/>
        </w:rPr>
      </w:pPr>
      <w:r>
        <w:rPr>
          <w:rFonts w:hint="default"/>
          <w:lang w:val="en-US" w:eastAsia="zh-CN"/>
        </w:rPr>
        <w:t>2、</w:t>
      </w:r>
      <w:r>
        <w:rPr>
          <w:rFonts w:hint="eastAsia"/>
          <w:lang w:val="en-US" w:eastAsia="zh-CN"/>
        </w:rPr>
        <w:t>供应商</w:t>
      </w:r>
      <w:r>
        <w:rPr>
          <w:rFonts w:hint="default"/>
          <w:lang w:val="en-US" w:eastAsia="zh-CN"/>
        </w:rPr>
        <w:t>对防护服的拆改不能破坏衣服的原有结构和性能，否则照价赔偿；</w:t>
      </w:r>
    </w:p>
    <w:p w14:paraId="17509DD0">
      <w:pPr>
        <w:pStyle w:val="34"/>
        <w:rPr>
          <w:rFonts w:hint="eastAsia"/>
          <w:lang w:val="en-US" w:eastAsia="zh-CN"/>
        </w:rPr>
      </w:pPr>
      <w:r>
        <w:rPr>
          <w:rFonts w:hint="eastAsia"/>
          <w:lang w:val="en-US" w:eastAsia="zh-CN"/>
        </w:rPr>
        <w:t>3、供应商应对所有送达的衣物进行分拣、整理，需派专人专车上门取送，接到采购人通知后12小时内到达指定消防站取件，按采购人规定时间送回指定消防站；</w:t>
      </w:r>
    </w:p>
    <w:p w14:paraId="14097DFC">
      <w:pPr>
        <w:pStyle w:val="34"/>
        <w:rPr>
          <w:rFonts w:hint="eastAsia"/>
          <w:highlight w:val="none"/>
          <w:lang w:val="en-US" w:eastAsia="zh-CN"/>
        </w:rPr>
      </w:pPr>
      <w:r>
        <w:rPr>
          <w:rFonts w:hint="eastAsia"/>
          <w:lang w:val="en-US" w:eastAsia="zh-CN"/>
        </w:rPr>
        <w:t>4、为保证拆改质量，采购人有权对拆改公司所拆改的服装和拆改场所进行抽查和检验，如对抽查和检验结果不满意，可要求拆改公司及时整改。如出现拆改不达标的物品，采购人有权要求重新拆改，不收</w:t>
      </w:r>
      <w:r>
        <w:rPr>
          <w:rFonts w:hint="eastAsia"/>
          <w:highlight w:val="none"/>
          <w:lang w:val="en-US" w:eastAsia="zh-CN"/>
        </w:rPr>
        <w:t>取额外费用；</w:t>
      </w:r>
    </w:p>
    <w:p w14:paraId="0C80EC75">
      <w:pPr>
        <w:pStyle w:val="34"/>
        <w:rPr>
          <w:rFonts w:hint="eastAsia"/>
          <w:b/>
          <w:bCs/>
          <w:highlight w:val="none"/>
          <w:lang w:val="en-US" w:eastAsia="zh-CN"/>
        </w:rPr>
      </w:pPr>
      <w:r>
        <w:rPr>
          <w:rFonts w:hint="eastAsia"/>
          <w:b/>
          <w:bCs/>
          <w:highlight w:val="none"/>
          <w:lang w:val="en-US" w:eastAsia="zh-CN"/>
        </w:rPr>
        <w:t>三、付款方式</w:t>
      </w:r>
    </w:p>
    <w:p w14:paraId="7D0F7EAB">
      <w:pPr>
        <w:pStyle w:val="34"/>
        <w:rPr>
          <w:rFonts w:hint="default"/>
          <w:highlight w:val="none"/>
          <w:lang w:val="en-US" w:eastAsia="zh-CN"/>
        </w:rPr>
      </w:pPr>
      <w:r>
        <w:rPr>
          <w:rFonts w:hint="default"/>
          <w:highlight w:val="none"/>
          <w:lang w:val="en-US" w:eastAsia="zh-CN"/>
        </w:rPr>
        <w:t>付款方式：签订合同后，向</w:t>
      </w:r>
      <w:r>
        <w:rPr>
          <w:rFonts w:hint="eastAsia"/>
          <w:highlight w:val="none"/>
          <w:lang w:val="en-US" w:eastAsia="zh-CN"/>
        </w:rPr>
        <w:t>中标供应商</w:t>
      </w:r>
      <w:r>
        <w:rPr>
          <w:rFonts w:hint="default"/>
          <w:highlight w:val="none"/>
          <w:lang w:val="en-US" w:eastAsia="zh-CN"/>
        </w:rPr>
        <w:t>支付合同总金额30%的价款。</w:t>
      </w:r>
      <w:r>
        <w:rPr>
          <w:rFonts w:hint="eastAsia"/>
          <w:highlight w:val="none"/>
          <w:lang w:val="en-US" w:eastAsia="zh-CN"/>
        </w:rPr>
        <w:t>中标供应商</w:t>
      </w:r>
      <w:r>
        <w:rPr>
          <w:rFonts w:hint="default"/>
          <w:highlight w:val="none"/>
          <w:lang w:val="en-US" w:eastAsia="zh-CN"/>
        </w:rPr>
        <w:t>按照合同约定交货，并经</w:t>
      </w:r>
      <w:r>
        <w:rPr>
          <w:rFonts w:hint="eastAsia"/>
          <w:highlight w:val="none"/>
          <w:lang w:val="en-US" w:eastAsia="zh-CN"/>
        </w:rPr>
        <w:t>采购人</w:t>
      </w:r>
      <w:r>
        <w:rPr>
          <w:rFonts w:hint="default"/>
          <w:highlight w:val="none"/>
          <w:lang w:val="en-US" w:eastAsia="zh-CN"/>
        </w:rPr>
        <w:t>对合同中所有装备到货验收合格（</w:t>
      </w:r>
      <w:r>
        <w:rPr>
          <w:rFonts w:hint="eastAsia"/>
          <w:highlight w:val="none"/>
          <w:lang w:val="en-US" w:eastAsia="zh-CN"/>
        </w:rPr>
        <w:t>采购人</w:t>
      </w:r>
      <w:r>
        <w:rPr>
          <w:rFonts w:hint="default"/>
          <w:highlight w:val="none"/>
          <w:lang w:val="en-US" w:eastAsia="zh-CN"/>
        </w:rPr>
        <w:t>签署到货验收合格报告）后，凭</w:t>
      </w:r>
      <w:r>
        <w:rPr>
          <w:rFonts w:hint="eastAsia"/>
          <w:highlight w:val="none"/>
          <w:lang w:val="en-US" w:eastAsia="zh-CN"/>
        </w:rPr>
        <w:t>中标供应商</w:t>
      </w:r>
      <w:r>
        <w:rPr>
          <w:rFonts w:hint="default"/>
          <w:highlight w:val="none"/>
          <w:lang w:val="en-US" w:eastAsia="zh-CN"/>
        </w:rPr>
        <w:t>等额有效发票及</w:t>
      </w:r>
      <w:r>
        <w:rPr>
          <w:rFonts w:hint="eastAsia"/>
          <w:highlight w:val="none"/>
          <w:lang w:val="en-US" w:eastAsia="zh-CN"/>
        </w:rPr>
        <w:t>采购人</w:t>
      </w:r>
      <w:r>
        <w:rPr>
          <w:rFonts w:hint="default"/>
          <w:highlight w:val="none"/>
          <w:lang w:val="en-US" w:eastAsia="zh-CN"/>
        </w:rPr>
        <w:t>签署验收合格报告，</w:t>
      </w:r>
      <w:r>
        <w:rPr>
          <w:rFonts w:hint="eastAsia"/>
          <w:highlight w:val="none"/>
          <w:lang w:val="en-US" w:eastAsia="zh-CN"/>
        </w:rPr>
        <w:t>采购人</w:t>
      </w:r>
      <w:r>
        <w:rPr>
          <w:rFonts w:hint="default"/>
          <w:highlight w:val="none"/>
          <w:lang w:val="en-US" w:eastAsia="zh-CN"/>
        </w:rPr>
        <w:t>在30天内向</w:t>
      </w:r>
      <w:r>
        <w:rPr>
          <w:rFonts w:hint="eastAsia"/>
          <w:highlight w:val="none"/>
          <w:lang w:val="en-US" w:eastAsia="zh-CN"/>
        </w:rPr>
        <w:t>中标供应商</w:t>
      </w:r>
      <w:r>
        <w:rPr>
          <w:rFonts w:hint="default"/>
          <w:highlight w:val="none"/>
          <w:lang w:val="en-US" w:eastAsia="zh-CN"/>
        </w:rPr>
        <w:t>支付合同金额70%的价款。</w:t>
      </w:r>
    </w:p>
    <w:p w14:paraId="21A45919">
      <w:pPr>
        <w:pStyle w:val="34"/>
        <w:rPr>
          <w:rFonts w:hint="default"/>
          <w:highlight w:val="none"/>
          <w:lang w:val="en-US" w:eastAsia="zh-CN"/>
        </w:rPr>
      </w:pPr>
      <w:r>
        <w:rPr>
          <w:rFonts w:hint="default"/>
          <w:highlight w:val="none"/>
          <w:lang w:val="en-US" w:eastAsia="zh-CN"/>
        </w:rPr>
        <w:t>当采购数量与实际使用数量不一致时，</w:t>
      </w:r>
      <w:r>
        <w:rPr>
          <w:rFonts w:hint="eastAsia"/>
          <w:highlight w:val="none"/>
          <w:lang w:val="en-US" w:eastAsia="zh-CN"/>
        </w:rPr>
        <w:t>中标供应商</w:t>
      </w:r>
      <w:r>
        <w:rPr>
          <w:rFonts w:hint="default"/>
          <w:highlight w:val="none"/>
          <w:lang w:val="en-US" w:eastAsia="zh-CN"/>
        </w:rPr>
        <w:t>应根据实际使用量供货，合同的最终结算金额按实际使用量乘以成交单价进行计算。</w:t>
      </w:r>
    </w:p>
    <w:p w14:paraId="12A0F0F1">
      <w:pPr>
        <w:pStyle w:val="34"/>
        <w:rPr>
          <w:rFonts w:hint="default"/>
          <w:highlight w:val="none"/>
          <w:lang w:val="en-US" w:eastAsia="zh-CN"/>
        </w:rPr>
      </w:pPr>
      <w:r>
        <w:rPr>
          <w:rFonts w:hint="default"/>
          <w:highlight w:val="none"/>
          <w:lang w:val="en-US" w:eastAsia="zh-CN"/>
        </w:rPr>
        <w:t>签订合同后7个工作日内向</w:t>
      </w:r>
      <w:r>
        <w:rPr>
          <w:rFonts w:hint="eastAsia"/>
          <w:highlight w:val="none"/>
          <w:lang w:val="en-US" w:eastAsia="zh-CN"/>
        </w:rPr>
        <w:t>采购人</w:t>
      </w:r>
      <w:r>
        <w:rPr>
          <w:rFonts w:hint="default"/>
          <w:highlight w:val="none"/>
          <w:lang w:val="en-US" w:eastAsia="zh-CN"/>
        </w:rPr>
        <w:t>支付至合同金额5%的履约保证金，拆改服装验收合格后，确认各类消防救援服功能性完好未被破坏后，无息退还履约保证金。</w:t>
      </w:r>
    </w:p>
    <w:p w14:paraId="10611F90">
      <w:pPr>
        <w:spacing w:line="360" w:lineRule="auto"/>
        <w:rPr>
          <w:b/>
          <w:bCs/>
          <w:sz w:val="24"/>
          <w:szCs w:val="22"/>
        </w:rPr>
      </w:pPr>
      <w:r>
        <w:rPr>
          <w:rFonts w:hint="eastAsia"/>
          <w:b/>
          <w:bCs/>
          <w:sz w:val="24"/>
          <w:szCs w:val="22"/>
          <w:lang w:val="en-US" w:eastAsia="zh-CN"/>
        </w:rPr>
        <w:t>四</w:t>
      </w:r>
      <w:r>
        <w:rPr>
          <w:rFonts w:hint="eastAsia"/>
          <w:b/>
          <w:bCs/>
          <w:sz w:val="24"/>
          <w:szCs w:val="22"/>
        </w:rPr>
        <w:t>、</w:t>
      </w:r>
      <w:bookmarkEnd w:id="5"/>
      <w:r>
        <w:rPr>
          <w:rFonts w:hint="eastAsia"/>
          <w:b/>
          <w:bCs/>
          <w:sz w:val="24"/>
          <w:szCs w:val="22"/>
        </w:rPr>
        <w:t>其他说明</w:t>
      </w:r>
    </w:p>
    <w:p w14:paraId="5B58C849">
      <w:pPr>
        <w:spacing w:line="360" w:lineRule="auto"/>
        <w:ind w:firstLine="420" w:firstLineChars="200"/>
        <w:rPr>
          <w:bCs/>
          <w:color w:val="auto"/>
          <w:szCs w:val="22"/>
        </w:rPr>
      </w:pPr>
      <w:r>
        <w:rPr>
          <w:rFonts w:hint="eastAsia"/>
          <w:bCs/>
          <w:color w:val="auto"/>
          <w:szCs w:val="22"/>
          <w:lang w:val="en-US" w:eastAsia="zh-CN"/>
        </w:rPr>
        <w:t>1</w:t>
      </w:r>
      <w:r>
        <w:rPr>
          <w:rFonts w:hint="eastAsia"/>
          <w:bCs/>
          <w:color w:val="auto"/>
          <w:szCs w:val="22"/>
        </w:rPr>
        <w:t>、</w:t>
      </w:r>
      <w:r>
        <w:rPr>
          <w:rFonts w:hint="eastAsia" w:cs="宋体" w:asciiTheme="minorEastAsia" w:hAnsiTheme="minorEastAsia"/>
          <w:color w:val="auto"/>
        </w:rPr>
        <w:t>供</w:t>
      </w:r>
      <w:r>
        <w:rPr>
          <w:rFonts w:hint="eastAsia"/>
          <w:bCs/>
          <w:color w:val="auto"/>
          <w:szCs w:val="22"/>
        </w:rPr>
        <w:t>应商须承诺决不提供虚假材料谋取中标、决不采取不正当手段诋毁、排挤其他</w:t>
      </w:r>
      <w:r>
        <w:rPr>
          <w:rFonts w:hint="eastAsia" w:cs="宋体" w:asciiTheme="minorEastAsia" w:hAnsiTheme="minorEastAsia"/>
          <w:color w:val="auto"/>
        </w:rPr>
        <w:t>供</w:t>
      </w:r>
      <w:r>
        <w:rPr>
          <w:rFonts w:hint="eastAsia"/>
          <w:bCs/>
          <w:color w:val="auto"/>
          <w:szCs w:val="22"/>
        </w:rPr>
        <w:t>应商、决不与采购人、其它</w:t>
      </w:r>
      <w:r>
        <w:rPr>
          <w:rFonts w:hint="eastAsia" w:cs="宋体" w:asciiTheme="minorEastAsia" w:hAnsiTheme="minorEastAsia"/>
          <w:color w:val="auto"/>
        </w:rPr>
        <w:t>供</w:t>
      </w:r>
      <w:r>
        <w:rPr>
          <w:rFonts w:hint="eastAsia"/>
          <w:bCs/>
          <w:color w:val="auto"/>
          <w:szCs w:val="22"/>
        </w:rPr>
        <w:t>应商或者代理机构恶意串通、决不向采购人、代理机构工作人员和评委进行商业贿赂、决不拒绝有关部门监督检查或提供虚假情况，如有违反，无条件接受采购人及相关管理部门的处罚且若中标的取消中标资格。（提供承诺书加盖公章，格式自拟）</w:t>
      </w:r>
    </w:p>
    <w:p w14:paraId="4E510953">
      <w:pPr>
        <w:spacing w:line="360" w:lineRule="auto"/>
        <w:ind w:firstLine="420" w:firstLineChars="200"/>
        <w:rPr>
          <w:rFonts w:hint="eastAsia"/>
          <w:bCs/>
          <w:color w:val="auto"/>
          <w:szCs w:val="22"/>
          <w:lang w:val="en-US" w:eastAsia="zh-CN"/>
        </w:rPr>
      </w:pPr>
      <w:r>
        <w:rPr>
          <w:rFonts w:hint="eastAsia"/>
          <w:bCs/>
          <w:color w:val="auto"/>
          <w:szCs w:val="22"/>
          <w:lang w:val="en-US" w:eastAsia="zh-CN"/>
        </w:rPr>
        <w:t>2、报价包括完成本项目工作所需要的材料（包括但不限于底线、面线、魔术贴）、设备、工器具、车辆、人工、差旅、食宿、交通、通讯、运输、保险、利润、税金等政策性文件规定及合同包含的所有风险、责任等各项应有费用。同时，除非合同条款中另有规定，否则，供应商所报价格在合同实施期间不因市场变化因素而变动。</w:t>
      </w:r>
    </w:p>
    <w:p w14:paraId="61E34C5E">
      <w:pPr>
        <w:spacing w:line="360" w:lineRule="auto"/>
        <w:ind w:firstLine="420" w:firstLineChars="200"/>
        <w:rPr>
          <w:rFonts w:hint="default"/>
          <w:bCs/>
          <w:color w:val="FF0000"/>
          <w:szCs w:val="22"/>
          <w:lang w:val="en-US" w:eastAsia="zh-CN"/>
        </w:rPr>
      </w:pPr>
    </w:p>
    <w:p w14:paraId="1B6DA872">
      <w:pPr>
        <w:spacing w:before="162" w:line="360" w:lineRule="auto"/>
        <w:ind w:firstLine="2778"/>
        <w:rPr>
          <w:rFonts w:cs="宋体" w:asciiTheme="minorEastAsia" w:hAnsiTheme="minorEastAsia"/>
          <w:color w:val="auto"/>
          <w:spacing w:val="-3"/>
          <w:sz w:val="32"/>
          <w:szCs w:val="32"/>
          <w14:textOutline w14:w="5791" w14:cap="sq" w14:cmpd="sng" w14:algn="ctr">
            <w14:solidFill>
              <w14:srgbClr w14:val="000000"/>
            </w14:solidFill>
            <w14:prstDash w14:val="solid"/>
            <w14:bevel/>
          </w14:textOutline>
        </w:rPr>
        <w:sectPr>
          <w:headerReference r:id="rId10" w:type="default"/>
          <w:footerReference r:id="rId11" w:type="default"/>
          <w:pgSz w:w="11905" w:h="16838"/>
          <w:pgMar w:top="1429" w:right="1786" w:bottom="1157" w:left="1735" w:header="0" w:footer="1037" w:gutter="0"/>
          <w:cols w:space="0" w:num="1"/>
          <w:rtlGutter w:val="0"/>
          <w:docGrid w:linePitch="0" w:charSpace="0"/>
        </w:sectPr>
      </w:pPr>
    </w:p>
    <w:p w14:paraId="1AC2E1C2">
      <w:pPr>
        <w:spacing w:before="162" w:line="360" w:lineRule="auto"/>
        <w:jc w:val="center"/>
        <w:rPr>
          <w:rFonts w:cs="宋体" w:asciiTheme="minorEastAsia" w:hAnsiTheme="minorEastAsia"/>
          <w:color w:val="auto"/>
          <w:spacing w:val="-3"/>
          <w:sz w:val="32"/>
          <w:szCs w:val="32"/>
          <w14:textOutline w14:w="5791" w14:cap="sq" w14:cmpd="sng" w14:algn="ctr">
            <w14:solidFill>
              <w14:srgbClr w14:val="000000"/>
            </w14:solidFill>
            <w14:prstDash w14:val="solid"/>
            <w14:bevel/>
          </w14:textOutline>
        </w:rPr>
      </w:pPr>
      <w:r>
        <w:rPr>
          <w:rFonts w:cs="宋体" w:asciiTheme="minorEastAsia" w:hAnsiTheme="minorEastAsia"/>
          <w:color w:val="auto"/>
          <w:spacing w:val="-3"/>
          <w:sz w:val="32"/>
          <w:szCs w:val="32"/>
          <w14:textOutline w14:w="5791" w14:cap="sq" w14:cmpd="sng" w14:algn="ctr">
            <w14:solidFill>
              <w14:srgbClr w14:val="000000"/>
            </w14:solidFill>
            <w14:prstDash w14:val="solid"/>
            <w14:bevel/>
          </w14:textOutline>
        </w:rPr>
        <w:t>第五章主要条款及格式</w:t>
      </w:r>
    </w:p>
    <w:p w14:paraId="62E76593">
      <w:pPr>
        <w:spacing w:before="86" w:line="571" w:lineRule="exact"/>
        <w:ind w:left="140"/>
        <w:rPr>
          <w:rFonts w:ascii="宋体" w:hAnsi="宋体" w:eastAsia="宋体" w:cs="微软雅黑"/>
        </w:rPr>
      </w:pPr>
      <w:r>
        <w:rPr>
          <w:rFonts w:ascii="宋体" w:hAnsi="宋体" w:eastAsia="宋体" w:cs="微软雅黑"/>
          <w:spacing w:val="7"/>
          <w:position w:val="26"/>
        </w:rPr>
        <w:t>甲方</w:t>
      </w:r>
      <w:r>
        <w:rPr>
          <w:rFonts w:ascii="宋体" w:hAnsi="宋体" w:eastAsia="宋体" w:cs="微软雅黑"/>
          <w:spacing w:val="-19"/>
          <w:position w:val="26"/>
        </w:rPr>
        <w:t>：（</w:t>
      </w:r>
      <w:r>
        <w:rPr>
          <w:rFonts w:ascii="宋体" w:hAnsi="宋体" w:eastAsia="宋体" w:cs="微软雅黑"/>
          <w:spacing w:val="7"/>
          <w:position w:val="26"/>
        </w:rPr>
        <w:t>买方）</w:t>
      </w:r>
      <w:r>
        <w:rPr>
          <w:rFonts w:ascii="宋体" w:hAnsi="宋体" w:eastAsia="宋体" w:cs="微软雅黑"/>
          <w:spacing w:val="-33"/>
          <w:position w:val="26"/>
        </w:rPr>
        <w:t xml:space="preserve"> </w:t>
      </w:r>
      <w:r>
        <w:rPr>
          <w:rFonts w:ascii="宋体" w:hAnsi="宋体" w:eastAsia="宋体" w:cs="微软雅黑"/>
          <w:spacing w:val="7"/>
          <w:position w:val="26"/>
        </w:rPr>
        <w:t>江苏省消防救援总队</w:t>
      </w:r>
      <w:r>
        <w:rPr>
          <w:rFonts w:ascii="宋体" w:hAnsi="宋体" w:eastAsia="宋体" w:cs="微软雅黑"/>
          <w:spacing w:val="-19"/>
          <w:position w:val="26"/>
        </w:rPr>
        <w:t>＿＿</w:t>
      </w:r>
      <w:r>
        <w:rPr>
          <w:rFonts w:ascii="宋体" w:hAnsi="宋体" w:eastAsia="宋体" w:cs="微软雅黑"/>
          <w:spacing w:val="7"/>
          <w:position w:val="26"/>
        </w:rPr>
        <w:t>支队</w:t>
      </w:r>
    </w:p>
    <w:p w14:paraId="6670BA9A">
      <w:pPr>
        <w:spacing w:line="216" w:lineRule="auto"/>
        <w:ind w:left="130"/>
        <w:rPr>
          <w:rFonts w:ascii="宋体" w:hAnsi="宋体" w:eastAsia="宋体" w:cs="微软雅黑"/>
        </w:rPr>
      </w:pPr>
      <w:r>
        <w:rPr>
          <w:rFonts w:ascii="宋体" w:hAnsi="宋体" w:eastAsia="宋体" w:cs="微软雅黑"/>
          <w:spacing w:val="7"/>
        </w:rPr>
        <w:t>乙方</w:t>
      </w:r>
      <w:r>
        <w:rPr>
          <w:rFonts w:ascii="宋体" w:hAnsi="宋体" w:eastAsia="宋体" w:cs="微软雅黑"/>
          <w:spacing w:val="-51"/>
        </w:rPr>
        <w:t>：（</w:t>
      </w:r>
      <w:r>
        <w:rPr>
          <w:rFonts w:ascii="宋体" w:hAnsi="宋体" w:eastAsia="宋体" w:cs="微软雅黑"/>
          <w:spacing w:val="7"/>
        </w:rPr>
        <w:t>卖方）</w:t>
      </w:r>
    </w:p>
    <w:p w14:paraId="081687AF">
      <w:pPr>
        <w:spacing w:before="259" w:line="602" w:lineRule="exact"/>
        <w:ind w:left="560"/>
        <w:rPr>
          <w:rFonts w:ascii="宋体" w:hAnsi="宋体" w:eastAsia="宋体" w:cs="微软雅黑"/>
        </w:rPr>
      </w:pPr>
      <w:r>
        <w:rPr>
          <w:rFonts w:ascii="宋体" w:hAnsi="宋体" w:eastAsia="宋体" w:cs="微软雅黑"/>
          <w:spacing w:val="6"/>
          <w:position w:val="29"/>
        </w:rPr>
        <w:t>甲、乙双方根据江苏省消防救援总队（</w:t>
      </w:r>
      <w:r>
        <w:rPr>
          <w:rFonts w:hint="eastAsia" w:ascii="宋体" w:hAnsi="宋体" w:eastAsia="宋体" w:cs="微软雅黑"/>
          <w:spacing w:val="6"/>
          <w:position w:val="29"/>
        </w:rPr>
        <w:t>灭火防护服及抢险救援服款式标识拆改服务</w:t>
      </w:r>
      <w:r>
        <w:rPr>
          <w:rFonts w:ascii="宋体" w:hAnsi="宋体" w:eastAsia="宋体" w:cs="微软雅黑"/>
          <w:spacing w:val="6"/>
          <w:position w:val="29"/>
        </w:rPr>
        <w:t>）招标的结果，签署本合同。</w:t>
      </w:r>
    </w:p>
    <w:p w14:paraId="3219C879">
      <w:pPr>
        <w:spacing w:line="360" w:lineRule="auto"/>
        <w:rPr>
          <w:rFonts w:hint="eastAsia" w:ascii="宋体" w:hAnsi="宋体" w:cs="宋体"/>
          <w:b/>
          <w:bCs/>
          <w:color w:val="auto"/>
        </w:rPr>
      </w:pPr>
      <w:r>
        <w:rPr>
          <w:rFonts w:hint="eastAsia" w:ascii="宋体" w:hAnsi="宋体" w:eastAsia="宋体" w:cs="Cambria"/>
          <w:b/>
          <w:bCs/>
          <w:snapToGrid/>
          <w:color w:val="auto"/>
          <w:kern w:val="2"/>
        </w:rPr>
        <w:t>一</w:t>
      </w:r>
      <w:r>
        <w:rPr>
          <w:rFonts w:hint="eastAsia" w:ascii="宋体" w:hAnsi="宋体" w:cs="宋体"/>
          <w:b/>
          <w:bCs/>
          <w:color w:val="auto"/>
        </w:rPr>
        <w:t>、各</w:t>
      </w:r>
      <w:r>
        <w:rPr>
          <w:rFonts w:hint="eastAsia" w:cs="宋体"/>
          <w:b/>
          <w:bCs/>
          <w:color w:val="auto"/>
          <w:lang w:val="en-US" w:eastAsia="zh-CN"/>
        </w:rPr>
        <w:t>分包</w:t>
      </w:r>
      <w:r>
        <w:rPr>
          <w:rFonts w:hint="eastAsia" w:ascii="宋体" w:hAnsi="宋体" w:cs="宋体"/>
          <w:b/>
          <w:bCs/>
          <w:color w:val="auto"/>
        </w:rPr>
        <w:t>详细技术参数</w:t>
      </w:r>
      <w:r>
        <w:rPr>
          <w:rFonts w:hint="eastAsia" w:cs="宋体"/>
          <w:b/>
          <w:bCs/>
          <w:color w:val="auto"/>
          <w:lang w:eastAsia="zh-CN"/>
        </w:rPr>
        <w:t>、</w:t>
      </w:r>
      <w:r>
        <w:rPr>
          <w:rFonts w:hint="eastAsia" w:cs="微软雅黑"/>
          <w:b/>
          <w:bCs/>
          <w:spacing w:val="2"/>
          <w:lang w:val="en-US" w:eastAsia="zh-CN"/>
        </w:rPr>
        <w:t>报价</w:t>
      </w:r>
      <w:r>
        <w:rPr>
          <w:rFonts w:hint="eastAsia" w:ascii="宋体" w:hAnsi="宋体" w:cs="宋体"/>
          <w:b/>
          <w:bCs/>
          <w:color w:val="auto"/>
        </w:rPr>
        <w:t>：</w:t>
      </w:r>
    </w:p>
    <w:p w14:paraId="39259ADC">
      <w:pPr>
        <w:bidi w:val="0"/>
        <w:rPr>
          <w:rFonts w:hint="eastAsia"/>
          <w:b/>
          <w:bCs/>
          <w:lang w:val="en-US" w:eastAsia="zh-CN"/>
        </w:rPr>
      </w:pPr>
      <w:r>
        <w:rPr>
          <w:rFonts w:hint="eastAsia"/>
          <w:b/>
          <w:bCs/>
          <w:lang w:val="en-US" w:eastAsia="zh-CN"/>
        </w:rPr>
        <w:t>分包1：灭火防护服</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4"/>
        <w:gridCol w:w="1006"/>
        <w:gridCol w:w="3679"/>
        <w:gridCol w:w="1071"/>
        <w:gridCol w:w="742"/>
        <w:gridCol w:w="742"/>
        <w:gridCol w:w="742"/>
      </w:tblGrid>
      <w:tr w14:paraId="343D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dxa"/>
            <w:vAlign w:val="center"/>
          </w:tcPr>
          <w:p w14:paraId="0DE777F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序号</w:t>
            </w:r>
          </w:p>
        </w:tc>
        <w:tc>
          <w:tcPr>
            <w:tcW w:w="1006" w:type="dxa"/>
            <w:vAlign w:val="center"/>
          </w:tcPr>
          <w:p w14:paraId="3D38364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名称</w:t>
            </w:r>
          </w:p>
        </w:tc>
        <w:tc>
          <w:tcPr>
            <w:tcW w:w="3679" w:type="dxa"/>
            <w:vAlign w:val="center"/>
          </w:tcPr>
          <w:p w14:paraId="1E52941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技术参数及要求</w:t>
            </w:r>
          </w:p>
        </w:tc>
        <w:tc>
          <w:tcPr>
            <w:tcW w:w="1071" w:type="dxa"/>
            <w:vAlign w:val="center"/>
          </w:tcPr>
          <w:p w14:paraId="323A8DB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数量</w:t>
            </w:r>
          </w:p>
        </w:tc>
        <w:tc>
          <w:tcPr>
            <w:tcW w:w="742" w:type="dxa"/>
            <w:vAlign w:val="center"/>
          </w:tcPr>
          <w:p w14:paraId="1972614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单位</w:t>
            </w:r>
          </w:p>
        </w:tc>
        <w:tc>
          <w:tcPr>
            <w:tcW w:w="742" w:type="dxa"/>
            <w:vAlign w:val="center"/>
          </w:tcPr>
          <w:p w14:paraId="32AFFC2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单价</w:t>
            </w:r>
          </w:p>
          <w:p w14:paraId="1F3433B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c>
          <w:tcPr>
            <w:tcW w:w="742" w:type="dxa"/>
            <w:vAlign w:val="center"/>
          </w:tcPr>
          <w:p w14:paraId="6FBD14D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总价</w:t>
            </w:r>
          </w:p>
          <w:p w14:paraId="6119F74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r>
      <w:tr w14:paraId="38C0A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dxa"/>
            <w:vAlign w:val="center"/>
          </w:tcPr>
          <w:p w14:paraId="3B92E5A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1</w:t>
            </w:r>
          </w:p>
        </w:tc>
        <w:tc>
          <w:tcPr>
            <w:tcW w:w="1006" w:type="dxa"/>
            <w:vAlign w:val="center"/>
          </w:tcPr>
          <w:p w14:paraId="6B9248F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灭火防护服</w:t>
            </w:r>
          </w:p>
        </w:tc>
        <w:tc>
          <w:tcPr>
            <w:tcW w:w="3679" w:type="dxa"/>
            <w:vAlign w:val="center"/>
          </w:tcPr>
          <w:p w14:paraId="3EE9A8C4">
            <w:pPr>
              <w:pStyle w:val="34"/>
              <w:ind w:left="0" w:leftChars="0" w:firstLine="0" w:firstLineChars="0"/>
              <w:rPr>
                <w:rFonts w:hint="eastAsia"/>
                <w:lang w:val="en-US" w:eastAsia="zh-CN"/>
              </w:rPr>
            </w:pPr>
            <w:r>
              <w:rPr>
                <w:rFonts w:hint="eastAsia"/>
                <w:lang w:val="en-US" w:eastAsia="zh-CN"/>
              </w:rPr>
              <w:t>1、背部印字</w:t>
            </w:r>
          </w:p>
          <w:p w14:paraId="1D0319F7">
            <w:pPr>
              <w:pStyle w:val="34"/>
              <w:ind w:left="0" w:leftChars="0" w:firstLine="0" w:firstLineChars="0"/>
              <w:rPr>
                <w:rFonts w:hint="eastAsia"/>
                <w:lang w:val="en-US" w:eastAsia="zh-CN"/>
              </w:rPr>
            </w:pPr>
            <w:r>
              <w:rPr>
                <w:rFonts w:hint="eastAsia"/>
                <w:lang w:val="en-US" w:eastAsia="zh-CN"/>
              </w:rPr>
              <w:t>将原有“应急消防”改为“中国消防”，采用耐火、防水、荧光材料喷涂印制字体为简粗平黑，颜色为银色，位置在反光带上方30mm处。每个字大小70mmx85mm，字间距20mm。</w:t>
            </w:r>
          </w:p>
          <w:p w14:paraId="6F019C22">
            <w:pPr>
              <w:pStyle w:val="34"/>
              <w:ind w:left="0" w:leftChars="0" w:firstLine="0" w:firstLineChars="0"/>
              <w:rPr>
                <w:rFonts w:hint="eastAsia"/>
                <w:lang w:val="en-US" w:eastAsia="zh-CN"/>
              </w:rPr>
            </w:pPr>
            <w:r>
              <w:rPr>
                <w:rFonts w:hint="eastAsia"/>
                <w:lang w:val="en-US" w:eastAsia="zh-CN"/>
              </w:rPr>
              <w:t>2、左臂魔术贴</w:t>
            </w:r>
          </w:p>
          <w:p w14:paraId="5DAF409F">
            <w:pPr>
              <w:pStyle w:val="34"/>
              <w:ind w:left="0" w:leftChars="0" w:firstLine="0" w:firstLineChars="0"/>
              <w:rPr>
                <w:rFonts w:hint="eastAsia"/>
                <w:lang w:val="en-US" w:eastAsia="zh-CN"/>
              </w:rPr>
            </w:pPr>
            <w:r>
              <w:rPr>
                <w:rFonts w:hint="eastAsia"/>
                <w:lang w:val="en-US" w:eastAsia="zh-CN"/>
              </w:rPr>
              <w:t>左上臂外侧设高96mm×长78mm盾牌型魔术贴，将原有盾牌型魔术贴拆除下移。盾牌型魔术贴上方增设长 57mm、斜边宽33mm平行四边形魔术贴。</w:t>
            </w:r>
          </w:p>
          <w:p w14:paraId="4CA6A21B">
            <w:pPr>
              <w:pStyle w:val="34"/>
              <w:ind w:left="0" w:leftChars="0" w:firstLine="0" w:firstLineChars="0"/>
              <w:rPr>
                <w:rFonts w:hint="eastAsia"/>
                <w:lang w:val="en-US" w:eastAsia="zh-CN"/>
              </w:rPr>
            </w:pPr>
            <w:r>
              <w:rPr>
                <w:rFonts w:hint="eastAsia"/>
                <w:lang w:val="en-US" w:eastAsia="zh-CN"/>
              </w:rPr>
              <w:t>3、左胸魔术贴</w:t>
            </w:r>
          </w:p>
          <w:p w14:paraId="20B2B9E7">
            <w:pPr>
              <w:pStyle w:val="34"/>
              <w:ind w:left="0" w:leftChars="0" w:firstLine="0" w:firstLineChars="0"/>
              <w:rPr>
                <w:rFonts w:hint="eastAsia"/>
                <w:lang w:val="en-US" w:eastAsia="zh-CN"/>
              </w:rPr>
            </w:pPr>
            <w:r>
              <w:rPr>
                <w:rFonts w:hint="eastAsia"/>
                <w:lang w:val="en-US" w:eastAsia="zh-CN"/>
              </w:rPr>
              <w:t>左胸电台立体口袋上方增设长69mm、上宽52mm、下宽50mm 盾型魔术贴。</w:t>
            </w:r>
          </w:p>
          <w:p w14:paraId="4EBA9037">
            <w:pPr>
              <w:pStyle w:val="34"/>
              <w:ind w:left="0" w:leftChars="0" w:firstLine="0" w:firstLineChars="0"/>
              <w:rPr>
                <w:rFonts w:hint="eastAsia"/>
                <w:lang w:val="en-US" w:eastAsia="zh-CN"/>
              </w:rPr>
            </w:pPr>
            <w:r>
              <w:rPr>
                <w:rFonts w:hint="eastAsia"/>
                <w:lang w:val="en-US" w:eastAsia="zh-CN"/>
              </w:rPr>
              <w:t>4、右胸魔术贴</w:t>
            </w:r>
          </w:p>
          <w:p w14:paraId="59E5CFD6">
            <w:pPr>
              <w:pStyle w:val="34"/>
              <w:ind w:left="0" w:leftChars="0" w:firstLine="0" w:firstLineChars="0"/>
              <w:rPr>
                <w:rFonts w:hint="eastAsia"/>
                <w:lang w:val="en-US" w:eastAsia="zh-CN"/>
              </w:rPr>
            </w:pPr>
            <w:r>
              <w:rPr>
                <w:rFonts w:hint="eastAsia"/>
                <w:lang w:val="en-US" w:eastAsia="zh-CN"/>
              </w:rPr>
              <w:t>将右胸胸部反光带上方原有方形魔术贴拆除，增设长66mm、宽18mm长方形魔术贴。长方形魔术贴上方设长66mm、宽31mm翼型魔术贴。</w:t>
            </w:r>
          </w:p>
          <w:p w14:paraId="3F90A98E">
            <w:pPr>
              <w:pStyle w:val="34"/>
              <w:ind w:left="0" w:leftChars="0" w:firstLine="0" w:firstLineChars="0"/>
              <w:rPr>
                <w:rFonts w:hint="eastAsia" w:eastAsia="宋体"/>
                <w:lang w:val="en-US" w:eastAsia="zh-CN"/>
              </w:rPr>
            </w:pPr>
            <w:r>
              <w:rPr>
                <w:rFonts w:hint="eastAsia"/>
                <w:lang w:val="en-US" w:eastAsia="zh-CN"/>
              </w:rPr>
              <w:t>魔术贴颜色为藏蓝色，与服装主体颜色相匹配。印字采用亮银、阻燃、耐火、防水、荧光材料烫印，字体工整、平服、牢固，水洗25次不分层。魔术贴采用芳纶材质，阻燃防火耐高温，无熔融滴落现象，续燃时间不应大于2秒。采用芳纶30s/3缝纫线，耐高温，阴燃、续燃时间不应大于2秒。缝纫线经（260±5）℃热稳定性能试验后，应无熔化、烧焦的现象。应符合XF10-2014标准。所有魔术贴缝制过程中不允许直接订穿，不得破坏原装备 原有防护性能。</w:t>
            </w:r>
          </w:p>
        </w:tc>
        <w:tc>
          <w:tcPr>
            <w:tcW w:w="1071" w:type="dxa"/>
            <w:vAlign w:val="center"/>
          </w:tcPr>
          <w:p w14:paraId="0818A5A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3862</w:t>
            </w:r>
          </w:p>
        </w:tc>
        <w:tc>
          <w:tcPr>
            <w:tcW w:w="742" w:type="dxa"/>
            <w:vAlign w:val="center"/>
          </w:tcPr>
          <w:p w14:paraId="5EFE660C">
            <w:pPr>
              <w:bidi w:val="0"/>
              <w:ind w:left="0" w:leftChars="0" w:firstLine="0" w:firstLineChars="0"/>
              <w:jc w:val="center"/>
              <w:rPr>
                <w:rFonts w:hint="default" w:eastAsia="宋体"/>
                <w:lang w:val="en-US" w:eastAsia="zh-CN"/>
              </w:rPr>
            </w:pPr>
            <w:r>
              <w:rPr>
                <w:rFonts w:hint="eastAsia"/>
                <w:lang w:val="en-US" w:eastAsia="zh-CN"/>
              </w:rPr>
              <w:t>件</w:t>
            </w:r>
          </w:p>
        </w:tc>
        <w:tc>
          <w:tcPr>
            <w:tcW w:w="742" w:type="dxa"/>
            <w:vAlign w:val="center"/>
          </w:tcPr>
          <w:p w14:paraId="6C3ABA55">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p>
        </w:tc>
        <w:tc>
          <w:tcPr>
            <w:tcW w:w="742" w:type="dxa"/>
            <w:vAlign w:val="center"/>
          </w:tcPr>
          <w:p w14:paraId="7BBEAF37">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p>
        </w:tc>
      </w:tr>
    </w:tbl>
    <w:p w14:paraId="07689435">
      <w:pPr>
        <w:bidi w:val="0"/>
        <w:rPr>
          <w:rFonts w:hint="eastAsia"/>
          <w:b/>
          <w:bCs/>
          <w:lang w:val="en-US" w:eastAsia="zh-CN"/>
        </w:rPr>
      </w:pPr>
      <w:r>
        <w:rPr>
          <w:rFonts w:hint="eastAsia"/>
          <w:b/>
          <w:bCs/>
          <w:lang w:val="en-US" w:eastAsia="zh-CN"/>
        </w:rPr>
        <w:t>分包2：老款抢险救援服（夏款、冬款）</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881"/>
        <w:gridCol w:w="3830"/>
        <w:gridCol w:w="1093"/>
        <w:gridCol w:w="748"/>
        <w:gridCol w:w="737"/>
        <w:gridCol w:w="744"/>
      </w:tblGrid>
      <w:tr w14:paraId="199EF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67" w:type="dxa"/>
            <w:vAlign w:val="center"/>
          </w:tcPr>
          <w:p w14:paraId="0125112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序号</w:t>
            </w:r>
          </w:p>
        </w:tc>
        <w:tc>
          <w:tcPr>
            <w:tcW w:w="881" w:type="dxa"/>
            <w:vAlign w:val="center"/>
          </w:tcPr>
          <w:p w14:paraId="4FF809D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名称</w:t>
            </w:r>
          </w:p>
        </w:tc>
        <w:tc>
          <w:tcPr>
            <w:tcW w:w="3830" w:type="dxa"/>
            <w:vAlign w:val="center"/>
          </w:tcPr>
          <w:p w14:paraId="2703BE0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技术参数及要求</w:t>
            </w:r>
          </w:p>
        </w:tc>
        <w:tc>
          <w:tcPr>
            <w:tcW w:w="1093" w:type="dxa"/>
            <w:vAlign w:val="center"/>
          </w:tcPr>
          <w:p w14:paraId="56D80BE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数量</w:t>
            </w:r>
          </w:p>
        </w:tc>
        <w:tc>
          <w:tcPr>
            <w:tcW w:w="748" w:type="dxa"/>
            <w:vAlign w:val="center"/>
          </w:tcPr>
          <w:p w14:paraId="1612BF1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单位</w:t>
            </w:r>
          </w:p>
        </w:tc>
        <w:tc>
          <w:tcPr>
            <w:tcW w:w="737" w:type="dxa"/>
            <w:vAlign w:val="center"/>
          </w:tcPr>
          <w:p w14:paraId="7F404B1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单价</w:t>
            </w:r>
          </w:p>
          <w:p w14:paraId="2F8A42B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c>
          <w:tcPr>
            <w:tcW w:w="744" w:type="dxa"/>
            <w:vAlign w:val="center"/>
          </w:tcPr>
          <w:p w14:paraId="2C6058A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总价</w:t>
            </w:r>
          </w:p>
          <w:p w14:paraId="4CD9A46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r>
      <w:tr w14:paraId="54DE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9" w:hRule="atLeast"/>
        </w:trPr>
        <w:tc>
          <w:tcPr>
            <w:tcW w:w="567" w:type="dxa"/>
            <w:vAlign w:val="center"/>
          </w:tcPr>
          <w:p w14:paraId="59B4240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1</w:t>
            </w:r>
          </w:p>
        </w:tc>
        <w:tc>
          <w:tcPr>
            <w:tcW w:w="881" w:type="dxa"/>
            <w:vAlign w:val="center"/>
          </w:tcPr>
          <w:p w14:paraId="7E55293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老款抢险救援服夏款</w:t>
            </w:r>
          </w:p>
        </w:tc>
        <w:tc>
          <w:tcPr>
            <w:tcW w:w="3830" w:type="dxa"/>
            <w:vMerge w:val="restart"/>
          </w:tcPr>
          <w:p w14:paraId="58EBB69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1、背部印字</w:t>
            </w:r>
          </w:p>
          <w:p w14:paraId="69AEA5F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将原有“应急消防”改为“中国消防”，采用耐火、防水、荧光材料喷涂印制字体为简粗平黑，颜色为银色，位置在反光带上方30mm处，每个字大小65mm×85mm，字间距20mm。</w:t>
            </w:r>
          </w:p>
          <w:p w14:paraId="2D2F275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2、左臂魔术贴</w:t>
            </w:r>
          </w:p>
          <w:p w14:paraId="0FA977EF">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左上臂外侧设高96mm×长78mm盾牌型魔术贴，将原有盾牌型魔术贴拆除下移。盾牌型魔术贴上方增设长 57mm、斜边宽33mm平行四边形魔术贴。</w:t>
            </w:r>
          </w:p>
          <w:p w14:paraId="23B1095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3、左胸魔术贴</w:t>
            </w:r>
          </w:p>
          <w:p w14:paraId="57AD6CE5">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左胸电台立体口袋上方增设长69mm、上宽52mm、下宽50mm 盾型魔术贴。</w:t>
            </w:r>
          </w:p>
          <w:p w14:paraId="5ADF103C">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4、右胸魔术贴</w:t>
            </w:r>
          </w:p>
          <w:p w14:paraId="79815343">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将右胸胸部反光带上方原有方形魔术贴拆除，增设长66mm、宽18mm长方形魔术贴。长方形魔术贴上方设长66mm、宽31mm翼型魔术贴。</w:t>
            </w:r>
          </w:p>
          <w:p w14:paraId="308777C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5、布料颜色更换</w:t>
            </w:r>
          </w:p>
          <w:p w14:paraId="09C1CC3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上衣胸前袋盖及上背部到肩部由原橘红色改为深火焰蓝色。</w:t>
            </w:r>
          </w:p>
          <w:p w14:paraId="2987740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r>
              <w:rPr>
                <w:rFonts w:hint="eastAsia"/>
              </w:rPr>
              <w:t>魔术贴颜色为橘红色，与服装主体颜色相匹配。印字采用亮银、阻燃、耐火、防水、荧光材料烫印，字体工整、平服、牢固，水洗25次不分层。更换布料采用芳纶火焰蓝面料，其性能：阻燃、防水、防火、耐高温，阴燃、续燃时间不应大于2秒。魔术贴采用芳纶材质，阻燃防火耐高温，无熔融滴落现象，续燃时间不应大于2秒。采用芳纶30s/3缝纫线，耐高温，阴燃、续燃时间不应大于2秒。在温度（180±5）℃条件下，经5min后，应无熔融、烧焦的现象。应符合XF633-2006标准。所有魔术贴缝制过程中不允许直接订穿，不得破坏原装备 原有防护性能。</w:t>
            </w:r>
          </w:p>
        </w:tc>
        <w:tc>
          <w:tcPr>
            <w:tcW w:w="1093" w:type="dxa"/>
            <w:vAlign w:val="center"/>
          </w:tcPr>
          <w:p w14:paraId="582CBB15">
            <w:pPr>
              <w:keepNext w:val="0"/>
              <w:keepLines w:val="0"/>
              <w:widowControl/>
              <w:suppressLineNumbers w:val="0"/>
              <w:ind w:left="0" w:leftChars="0" w:firstLine="0" w:firstLineChars="0"/>
              <w:jc w:val="center"/>
              <w:textAlignment w:val="center"/>
              <w:rPr>
                <w:rFonts w:hint="default" w:eastAsia="宋体"/>
                <w:sz w:val="21"/>
                <w:szCs w:val="21"/>
                <w:lang w:val="en-US" w:eastAsia="zh-CN"/>
              </w:rPr>
            </w:pPr>
            <w:r>
              <w:rPr>
                <w:rFonts w:hint="eastAsia" w:ascii="仿宋" w:hAnsi="仿宋" w:eastAsia="仿宋" w:cs="仿宋"/>
                <w:i w:val="0"/>
                <w:iCs w:val="0"/>
                <w:snapToGrid w:val="0"/>
                <w:color w:val="000000"/>
                <w:kern w:val="0"/>
                <w:sz w:val="21"/>
                <w:szCs w:val="21"/>
                <w:u w:val="none"/>
                <w:lang w:val="en-US" w:eastAsia="zh-CN" w:bidi="ar"/>
              </w:rPr>
              <w:t>1607</w:t>
            </w:r>
          </w:p>
        </w:tc>
        <w:tc>
          <w:tcPr>
            <w:tcW w:w="748" w:type="dxa"/>
            <w:vAlign w:val="center"/>
          </w:tcPr>
          <w:p w14:paraId="4C57FE8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r>
              <w:rPr>
                <w:rFonts w:hint="eastAsia"/>
                <w:lang w:val="en-US" w:eastAsia="zh-CN"/>
              </w:rPr>
              <w:t>件</w:t>
            </w:r>
          </w:p>
        </w:tc>
        <w:tc>
          <w:tcPr>
            <w:tcW w:w="737" w:type="dxa"/>
            <w:vAlign w:val="center"/>
          </w:tcPr>
          <w:p w14:paraId="5BDFE860">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eastAsia"/>
                <w:lang w:val="en-US" w:eastAsia="zh-CN"/>
              </w:rPr>
            </w:pPr>
          </w:p>
        </w:tc>
        <w:tc>
          <w:tcPr>
            <w:tcW w:w="744" w:type="dxa"/>
            <w:vAlign w:val="center"/>
          </w:tcPr>
          <w:p w14:paraId="0FE0357F">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eastAsia"/>
                <w:lang w:val="en-US" w:eastAsia="zh-CN"/>
              </w:rPr>
            </w:pPr>
          </w:p>
        </w:tc>
      </w:tr>
      <w:tr w14:paraId="1E1BA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67" w:type="dxa"/>
            <w:vAlign w:val="center"/>
          </w:tcPr>
          <w:p w14:paraId="3AB4743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2</w:t>
            </w:r>
          </w:p>
        </w:tc>
        <w:tc>
          <w:tcPr>
            <w:tcW w:w="881" w:type="dxa"/>
            <w:vAlign w:val="center"/>
          </w:tcPr>
          <w:p w14:paraId="2B62896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老款抢险救援服冬款</w:t>
            </w:r>
          </w:p>
        </w:tc>
        <w:tc>
          <w:tcPr>
            <w:tcW w:w="3830" w:type="dxa"/>
            <w:vMerge w:val="continue"/>
          </w:tcPr>
          <w:p w14:paraId="05C65ADD">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p>
        </w:tc>
        <w:tc>
          <w:tcPr>
            <w:tcW w:w="1093" w:type="dxa"/>
            <w:vAlign w:val="center"/>
          </w:tcPr>
          <w:p w14:paraId="28BAB5DA">
            <w:pPr>
              <w:keepNext w:val="0"/>
              <w:keepLines w:val="0"/>
              <w:widowControl/>
              <w:suppressLineNumbers w:val="0"/>
              <w:ind w:left="0" w:leftChars="0" w:firstLine="0" w:firstLineChars="0"/>
              <w:jc w:val="center"/>
              <w:textAlignment w:val="center"/>
              <w:rPr>
                <w:rFonts w:hint="eastAsia"/>
                <w:sz w:val="21"/>
                <w:szCs w:val="21"/>
                <w:lang w:val="en-US" w:eastAsia="zh-CN"/>
              </w:rPr>
            </w:pPr>
            <w:r>
              <w:rPr>
                <w:rFonts w:hint="eastAsia" w:ascii="仿宋" w:hAnsi="仿宋" w:eastAsia="仿宋" w:cs="仿宋"/>
                <w:i w:val="0"/>
                <w:iCs w:val="0"/>
                <w:snapToGrid w:val="0"/>
                <w:color w:val="000000"/>
                <w:kern w:val="0"/>
                <w:sz w:val="21"/>
                <w:szCs w:val="21"/>
                <w:u w:val="none"/>
                <w:lang w:val="en-US" w:eastAsia="zh-CN" w:bidi="ar"/>
              </w:rPr>
              <w:t>526</w:t>
            </w:r>
          </w:p>
        </w:tc>
        <w:tc>
          <w:tcPr>
            <w:tcW w:w="748" w:type="dxa"/>
            <w:vAlign w:val="center"/>
          </w:tcPr>
          <w:p w14:paraId="73716EF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件</w:t>
            </w:r>
          </w:p>
        </w:tc>
        <w:tc>
          <w:tcPr>
            <w:tcW w:w="737" w:type="dxa"/>
            <w:vAlign w:val="center"/>
          </w:tcPr>
          <w:p w14:paraId="53D2DEBB">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p>
        </w:tc>
        <w:tc>
          <w:tcPr>
            <w:tcW w:w="744" w:type="dxa"/>
            <w:vAlign w:val="center"/>
          </w:tcPr>
          <w:p w14:paraId="635C6A87">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p>
        </w:tc>
      </w:tr>
    </w:tbl>
    <w:p w14:paraId="075FB41B">
      <w:pPr>
        <w:bidi w:val="0"/>
        <w:rPr>
          <w:rFonts w:hint="default"/>
          <w:b/>
          <w:bCs/>
          <w:lang w:val="en-US" w:eastAsia="zh-CN"/>
        </w:rPr>
      </w:pPr>
      <w:r>
        <w:rPr>
          <w:rFonts w:hint="eastAsia"/>
          <w:b/>
          <w:bCs/>
          <w:lang w:val="en-US" w:eastAsia="zh-CN"/>
        </w:rPr>
        <w:t>分包3：新款抢险救援服夏款</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915"/>
        <w:gridCol w:w="3713"/>
        <w:gridCol w:w="1093"/>
        <w:gridCol w:w="748"/>
        <w:gridCol w:w="749"/>
        <w:gridCol w:w="732"/>
      </w:tblGrid>
      <w:tr w14:paraId="626BD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44B3920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序号</w:t>
            </w:r>
          </w:p>
        </w:tc>
        <w:tc>
          <w:tcPr>
            <w:tcW w:w="915" w:type="dxa"/>
            <w:vAlign w:val="center"/>
          </w:tcPr>
          <w:p w14:paraId="1BB2FF6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名称</w:t>
            </w:r>
          </w:p>
        </w:tc>
        <w:tc>
          <w:tcPr>
            <w:tcW w:w="3713" w:type="dxa"/>
            <w:vAlign w:val="center"/>
          </w:tcPr>
          <w:p w14:paraId="66972EE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技术参数及要求</w:t>
            </w:r>
          </w:p>
        </w:tc>
        <w:tc>
          <w:tcPr>
            <w:tcW w:w="1093" w:type="dxa"/>
            <w:vAlign w:val="center"/>
          </w:tcPr>
          <w:p w14:paraId="2D323E9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数量</w:t>
            </w:r>
          </w:p>
        </w:tc>
        <w:tc>
          <w:tcPr>
            <w:tcW w:w="748" w:type="dxa"/>
            <w:vAlign w:val="center"/>
          </w:tcPr>
          <w:p w14:paraId="191121C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单位</w:t>
            </w:r>
          </w:p>
        </w:tc>
        <w:tc>
          <w:tcPr>
            <w:tcW w:w="749" w:type="dxa"/>
            <w:vAlign w:val="center"/>
          </w:tcPr>
          <w:p w14:paraId="6749976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单价</w:t>
            </w:r>
          </w:p>
          <w:p w14:paraId="127FE38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c>
          <w:tcPr>
            <w:tcW w:w="732" w:type="dxa"/>
            <w:vAlign w:val="center"/>
          </w:tcPr>
          <w:p w14:paraId="112B861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总价</w:t>
            </w:r>
          </w:p>
          <w:p w14:paraId="405E1F7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r>
      <w:tr w14:paraId="21F00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60A0895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1</w:t>
            </w:r>
          </w:p>
        </w:tc>
        <w:tc>
          <w:tcPr>
            <w:tcW w:w="915" w:type="dxa"/>
            <w:vAlign w:val="center"/>
          </w:tcPr>
          <w:p w14:paraId="452D363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r>
              <w:rPr>
                <w:rFonts w:hint="eastAsia"/>
                <w:lang w:val="en-US" w:eastAsia="zh-CN"/>
              </w:rPr>
              <w:t>新款抢险救援服夏款</w:t>
            </w:r>
          </w:p>
        </w:tc>
        <w:tc>
          <w:tcPr>
            <w:tcW w:w="3713" w:type="dxa"/>
          </w:tcPr>
          <w:p w14:paraId="2FBAFEAC">
            <w:pPr>
              <w:pStyle w:val="34"/>
              <w:ind w:left="0" w:leftChars="0" w:firstLine="0" w:firstLineChars="0"/>
              <w:rPr>
                <w:rFonts w:hint="eastAsia"/>
                <w:lang w:val="en-US" w:eastAsia="zh-CN"/>
              </w:rPr>
            </w:pPr>
            <w:r>
              <w:rPr>
                <w:rFonts w:hint="eastAsia"/>
                <w:lang w:val="en-US" w:eastAsia="zh-CN"/>
              </w:rPr>
              <w:t xml:space="preserve"> 1、背部印字</w:t>
            </w:r>
          </w:p>
          <w:p w14:paraId="53F863AC">
            <w:pPr>
              <w:pStyle w:val="34"/>
              <w:ind w:left="0" w:leftChars="0" w:firstLine="0" w:firstLineChars="0"/>
              <w:rPr>
                <w:rFonts w:hint="eastAsia"/>
                <w:lang w:val="en-US" w:eastAsia="zh-CN"/>
              </w:rPr>
            </w:pPr>
            <w:r>
              <w:rPr>
                <w:rFonts w:hint="eastAsia"/>
                <w:lang w:val="en-US" w:eastAsia="zh-CN"/>
              </w:rPr>
              <w:t>将原有“应急消防”改为“中国消防”，采用耐火、防水、荧光材料喷涂印制字体为简粗平黑，颜色为银色，位置在反光带上方30mm处。每个字大小 65mm×85mm，字间距20mm。</w:t>
            </w:r>
          </w:p>
          <w:p w14:paraId="77CFD206">
            <w:pPr>
              <w:pStyle w:val="34"/>
              <w:ind w:left="0" w:leftChars="0" w:firstLine="0" w:firstLineChars="0"/>
              <w:rPr>
                <w:rFonts w:hint="eastAsia"/>
                <w:lang w:val="en-US" w:eastAsia="zh-CN"/>
              </w:rPr>
            </w:pPr>
            <w:r>
              <w:rPr>
                <w:rFonts w:hint="eastAsia"/>
                <w:lang w:val="en-US" w:eastAsia="zh-CN"/>
              </w:rPr>
              <w:t>2、左臂魔术贴</w:t>
            </w:r>
          </w:p>
          <w:p w14:paraId="2E504FFB">
            <w:pPr>
              <w:pStyle w:val="34"/>
              <w:ind w:left="0" w:leftChars="0" w:firstLine="0" w:firstLineChars="0"/>
              <w:rPr>
                <w:rFonts w:hint="eastAsia"/>
                <w:lang w:val="en-US" w:eastAsia="zh-CN"/>
              </w:rPr>
            </w:pPr>
            <w:r>
              <w:rPr>
                <w:rFonts w:hint="eastAsia"/>
                <w:lang w:val="en-US" w:eastAsia="zh-CN"/>
              </w:rPr>
              <w:t>左上臂外侧设高96mm×长78mm盾牌型魔术贴，将原有盾牌型魔术贴拆除下移。盾牌型魔术贴上方增设长 57mm、斜边宽33mm平行四边形魔术贴。</w:t>
            </w:r>
          </w:p>
          <w:p w14:paraId="01A8F765">
            <w:pPr>
              <w:pStyle w:val="34"/>
              <w:ind w:left="0" w:leftChars="0" w:firstLine="0" w:firstLineChars="0"/>
              <w:rPr>
                <w:rFonts w:hint="eastAsia"/>
                <w:lang w:val="en-US" w:eastAsia="zh-CN"/>
              </w:rPr>
            </w:pPr>
            <w:r>
              <w:rPr>
                <w:rFonts w:hint="eastAsia"/>
                <w:lang w:val="en-US" w:eastAsia="zh-CN"/>
              </w:rPr>
              <w:t>3、左胸魔术贴</w:t>
            </w:r>
          </w:p>
          <w:p w14:paraId="3C8BDCF6">
            <w:pPr>
              <w:pStyle w:val="34"/>
              <w:ind w:left="0" w:leftChars="0" w:firstLine="0" w:firstLineChars="0"/>
              <w:rPr>
                <w:rFonts w:hint="eastAsia"/>
                <w:lang w:val="en-US" w:eastAsia="zh-CN"/>
              </w:rPr>
            </w:pPr>
            <w:r>
              <w:rPr>
                <w:rFonts w:hint="eastAsia"/>
                <w:lang w:val="en-US" w:eastAsia="zh-CN"/>
              </w:rPr>
              <w:t>左胸电台立体口袋上方增设长69mm、上宽52mm、下宽50mm 盾型魔术贴。</w:t>
            </w:r>
          </w:p>
          <w:p w14:paraId="2DE2A8F4">
            <w:pPr>
              <w:pStyle w:val="34"/>
              <w:ind w:left="0" w:leftChars="0" w:firstLine="0" w:firstLineChars="0"/>
              <w:rPr>
                <w:rFonts w:hint="eastAsia"/>
                <w:lang w:val="en-US" w:eastAsia="zh-CN"/>
              </w:rPr>
            </w:pPr>
            <w:r>
              <w:rPr>
                <w:rFonts w:hint="eastAsia"/>
                <w:lang w:val="en-US" w:eastAsia="zh-CN"/>
              </w:rPr>
              <w:t>4、右胸魔术贴</w:t>
            </w:r>
          </w:p>
          <w:p w14:paraId="31F0946C">
            <w:pPr>
              <w:pStyle w:val="34"/>
              <w:ind w:left="0" w:leftChars="0" w:firstLine="0" w:firstLineChars="0"/>
              <w:rPr>
                <w:rFonts w:hint="eastAsia"/>
                <w:lang w:val="en-US" w:eastAsia="zh-CN"/>
              </w:rPr>
            </w:pPr>
            <w:r>
              <w:rPr>
                <w:rFonts w:hint="eastAsia"/>
                <w:lang w:val="en-US" w:eastAsia="zh-CN"/>
              </w:rPr>
              <w:t>将右胸胸部反光带上方原有方形魔术贴拆除，增设长66mm、宽18mm长方形魔术贴。长方形魔术贴上方设长66mm、宽31mm翼型魔术贴。</w:t>
            </w:r>
          </w:p>
          <w:p w14:paraId="1C6AD600">
            <w:pPr>
              <w:pStyle w:val="34"/>
              <w:ind w:left="0" w:leftChars="0" w:firstLine="0" w:firstLineChars="0"/>
              <w:rPr>
                <w:rFonts w:hint="eastAsia"/>
              </w:rPr>
            </w:pPr>
            <w:r>
              <w:rPr>
                <w:rFonts w:hint="eastAsia"/>
                <w:lang w:val="en-US" w:eastAsia="zh-CN"/>
              </w:rPr>
              <w:t>魔术贴颜色为橘红色，与服装主体颜色相匹配。印字采用亮银、阻燃、耐火、防水、荧光材料烫印，字体工整、平服、牢固，水洗25次不分层。魔术贴采用芳纶材质，阻燃防火耐高温，无熔融滴落现象，续燃时间不应大于2秒。采用芳纶30s/3缝纫线，耐高温，阴燃、续燃时间不应大于2秒。在温度（180±5）℃条件下，经5min后，应无熔融、烧焦的现象。应符合XF633-2006标准。所有魔术贴缝制过程中不允许直接订穿，不得破坏原装备 原有防护性能。</w:t>
            </w:r>
          </w:p>
        </w:tc>
        <w:tc>
          <w:tcPr>
            <w:tcW w:w="1093" w:type="dxa"/>
            <w:vAlign w:val="center"/>
          </w:tcPr>
          <w:p w14:paraId="0B13D81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3810</w:t>
            </w:r>
          </w:p>
        </w:tc>
        <w:tc>
          <w:tcPr>
            <w:tcW w:w="748" w:type="dxa"/>
            <w:vAlign w:val="center"/>
          </w:tcPr>
          <w:p w14:paraId="305321F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r>
              <w:rPr>
                <w:rFonts w:hint="eastAsia"/>
                <w:lang w:val="en-US" w:eastAsia="zh-CN"/>
              </w:rPr>
              <w:t>件</w:t>
            </w:r>
          </w:p>
        </w:tc>
        <w:tc>
          <w:tcPr>
            <w:tcW w:w="749" w:type="dxa"/>
            <w:vAlign w:val="center"/>
          </w:tcPr>
          <w:p w14:paraId="1018DFAB">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p>
        </w:tc>
        <w:tc>
          <w:tcPr>
            <w:tcW w:w="732" w:type="dxa"/>
            <w:vAlign w:val="center"/>
          </w:tcPr>
          <w:p w14:paraId="47812F68">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p>
        </w:tc>
      </w:tr>
    </w:tbl>
    <w:p w14:paraId="7739BA6A">
      <w:pPr>
        <w:bidi w:val="0"/>
        <w:rPr>
          <w:rFonts w:hint="default"/>
          <w:b/>
          <w:bCs/>
          <w:lang w:val="en-US" w:eastAsia="zh-CN"/>
        </w:rPr>
      </w:pPr>
      <w:r>
        <w:rPr>
          <w:rFonts w:hint="eastAsia"/>
          <w:b/>
          <w:bCs/>
          <w:lang w:val="en-US" w:eastAsia="zh-CN"/>
        </w:rPr>
        <w:t>分包4：新款抢先救援服冬款</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5"/>
        <w:gridCol w:w="1023"/>
        <w:gridCol w:w="3630"/>
        <w:gridCol w:w="1105"/>
        <w:gridCol w:w="724"/>
        <w:gridCol w:w="784"/>
        <w:gridCol w:w="706"/>
      </w:tblGrid>
      <w:tr w14:paraId="5F784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5" w:type="dxa"/>
            <w:vAlign w:val="center"/>
          </w:tcPr>
          <w:p w14:paraId="5996C1F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序号</w:t>
            </w:r>
          </w:p>
        </w:tc>
        <w:tc>
          <w:tcPr>
            <w:tcW w:w="1023" w:type="dxa"/>
            <w:vAlign w:val="center"/>
          </w:tcPr>
          <w:p w14:paraId="599A1E0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名称</w:t>
            </w:r>
          </w:p>
        </w:tc>
        <w:tc>
          <w:tcPr>
            <w:tcW w:w="3630" w:type="dxa"/>
          </w:tcPr>
          <w:p w14:paraId="5867EC8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技术参数及要求</w:t>
            </w:r>
          </w:p>
        </w:tc>
        <w:tc>
          <w:tcPr>
            <w:tcW w:w="1105" w:type="dxa"/>
            <w:vAlign w:val="center"/>
          </w:tcPr>
          <w:p w14:paraId="5F179B9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数量</w:t>
            </w:r>
          </w:p>
        </w:tc>
        <w:tc>
          <w:tcPr>
            <w:tcW w:w="724" w:type="dxa"/>
            <w:vAlign w:val="center"/>
          </w:tcPr>
          <w:p w14:paraId="2A253B3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单位</w:t>
            </w:r>
          </w:p>
        </w:tc>
        <w:tc>
          <w:tcPr>
            <w:tcW w:w="784" w:type="dxa"/>
            <w:vAlign w:val="center"/>
          </w:tcPr>
          <w:p w14:paraId="132006B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单价</w:t>
            </w:r>
          </w:p>
          <w:p w14:paraId="02A9B1B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c>
          <w:tcPr>
            <w:tcW w:w="706" w:type="dxa"/>
            <w:vAlign w:val="center"/>
          </w:tcPr>
          <w:p w14:paraId="29ADF5A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总价</w:t>
            </w:r>
          </w:p>
          <w:p w14:paraId="2CC20BA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(元)</w:t>
            </w:r>
          </w:p>
        </w:tc>
      </w:tr>
      <w:tr w14:paraId="2950C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5" w:type="dxa"/>
            <w:vAlign w:val="center"/>
          </w:tcPr>
          <w:p w14:paraId="484DE3B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1</w:t>
            </w:r>
          </w:p>
        </w:tc>
        <w:tc>
          <w:tcPr>
            <w:tcW w:w="1023" w:type="dxa"/>
            <w:vAlign w:val="center"/>
          </w:tcPr>
          <w:p w14:paraId="12E49C1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r>
              <w:rPr>
                <w:rFonts w:hint="eastAsia"/>
                <w:lang w:val="en-US" w:eastAsia="zh-CN"/>
              </w:rPr>
              <w:t>新款抢先救援服冬款</w:t>
            </w:r>
          </w:p>
        </w:tc>
        <w:tc>
          <w:tcPr>
            <w:tcW w:w="3630" w:type="dxa"/>
          </w:tcPr>
          <w:p w14:paraId="3AEEDAC3">
            <w:pPr>
              <w:pStyle w:val="34"/>
              <w:ind w:left="0" w:leftChars="0" w:firstLine="0" w:firstLineChars="0"/>
              <w:rPr>
                <w:rFonts w:hint="eastAsia"/>
                <w:lang w:val="en-US" w:eastAsia="zh-CN"/>
              </w:rPr>
            </w:pPr>
            <w:r>
              <w:rPr>
                <w:rFonts w:hint="eastAsia"/>
                <w:lang w:val="en-US" w:eastAsia="zh-CN"/>
              </w:rPr>
              <w:t xml:space="preserve"> 1、背部印字</w:t>
            </w:r>
          </w:p>
          <w:p w14:paraId="60D7BE18">
            <w:pPr>
              <w:pStyle w:val="34"/>
              <w:ind w:left="0" w:leftChars="0" w:firstLine="0" w:firstLineChars="0"/>
              <w:rPr>
                <w:rFonts w:hint="eastAsia"/>
                <w:lang w:val="en-US" w:eastAsia="zh-CN"/>
              </w:rPr>
            </w:pPr>
            <w:r>
              <w:rPr>
                <w:rFonts w:hint="eastAsia"/>
                <w:lang w:val="en-US" w:eastAsia="zh-CN"/>
              </w:rPr>
              <w:t>将原有“应急消防”改为“中国消防”，采用耐火、防水、荧光材料喷涂印制字体为简粗平黑，颜色为银色，位置在反光带上方30mm处。每个字大小 65mm×85mm，字间距20mm。</w:t>
            </w:r>
          </w:p>
          <w:p w14:paraId="629D8E2C">
            <w:pPr>
              <w:pStyle w:val="34"/>
              <w:ind w:left="0" w:leftChars="0" w:firstLine="0" w:firstLineChars="0"/>
              <w:rPr>
                <w:rFonts w:hint="eastAsia"/>
                <w:lang w:val="en-US" w:eastAsia="zh-CN"/>
              </w:rPr>
            </w:pPr>
            <w:r>
              <w:rPr>
                <w:rFonts w:hint="eastAsia"/>
                <w:lang w:val="en-US" w:eastAsia="zh-CN"/>
              </w:rPr>
              <w:t>2、左臂魔术贴</w:t>
            </w:r>
          </w:p>
          <w:p w14:paraId="2BF00020">
            <w:pPr>
              <w:pStyle w:val="34"/>
              <w:ind w:left="0" w:leftChars="0" w:firstLine="0" w:firstLineChars="0"/>
              <w:rPr>
                <w:rFonts w:hint="eastAsia"/>
                <w:lang w:val="en-US" w:eastAsia="zh-CN"/>
              </w:rPr>
            </w:pPr>
            <w:r>
              <w:rPr>
                <w:rFonts w:hint="eastAsia"/>
                <w:lang w:val="en-US" w:eastAsia="zh-CN"/>
              </w:rPr>
              <w:t>左上臂外侧设高96mm×长78mm盾牌型魔术贴，将原有盾牌型魔术贴拆除下移。盾牌型魔术贴上方增设长 57mm、斜边宽33mm平行四边形魔术贴。</w:t>
            </w:r>
          </w:p>
          <w:p w14:paraId="0036CD2A">
            <w:pPr>
              <w:pStyle w:val="34"/>
              <w:ind w:left="0" w:leftChars="0" w:firstLine="0" w:firstLineChars="0"/>
              <w:rPr>
                <w:rFonts w:hint="eastAsia"/>
                <w:lang w:val="en-US" w:eastAsia="zh-CN"/>
              </w:rPr>
            </w:pPr>
            <w:r>
              <w:rPr>
                <w:rFonts w:hint="eastAsia"/>
                <w:lang w:val="en-US" w:eastAsia="zh-CN"/>
              </w:rPr>
              <w:t>3、左胸魔术贴</w:t>
            </w:r>
          </w:p>
          <w:p w14:paraId="0338E734">
            <w:pPr>
              <w:pStyle w:val="34"/>
              <w:ind w:left="0" w:leftChars="0" w:firstLine="0" w:firstLineChars="0"/>
              <w:rPr>
                <w:rFonts w:hint="eastAsia"/>
                <w:lang w:val="en-US" w:eastAsia="zh-CN"/>
              </w:rPr>
            </w:pPr>
            <w:r>
              <w:rPr>
                <w:rFonts w:hint="eastAsia"/>
                <w:lang w:val="en-US" w:eastAsia="zh-CN"/>
              </w:rPr>
              <w:t>左胸电台立体口袋上方增设长69mm、上宽52mm、下宽50mm 盾型魔术贴。</w:t>
            </w:r>
          </w:p>
          <w:p w14:paraId="191292FB">
            <w:pPr>
              <w:pStyle w:val="34"/>
              <w:ind w:left="0" w:leftChars="0" w:firstLine="0" w:firstLineChars="0"/>
              <w:rPr>
                <w:rFonts w:hint="eastAsia"/>
                <w:lang w:val="en-US" w:eastAsia="zh-CN"/>
              </w:rPr>
            </w:pPr>
            <w:r>
              <w:rPr>
                <w:rFonts w:hint="eastAsia"/>
                <w:lang w:val="en-US" w:eastAsia="zh-CN"/>
              </w:rPr>
              <w:t>4、右胸魔术贴</w:t>
            </w:r>
          </w:p>
          <w:p w14:paraId="26701BDF">
            <w:pPr>
              <w:pStyle w:val="34"/>
              <w:ind w:left="0" w:leftChars="0" w:firstLine="0" w:firstLineChars="0"/>
              <w:rPr>
                <w:rFonts w:hint="eastAsia"/>
                <w:lang w:val="en-US" w:eastAsia="zh-CN"/>
              </w:rPr>
            </w:pPr>
            <w:r>
              <w:rPr>
                <w:rFonts w:hint="eastAsia"/>
                <w:lang w:val="en-US" w:eastAsia="zh-CN"/>
              </w:rPr>
              <w:t>将右胸胸部反光带上方原有方形魔术贴拆除，增设长66mm、宽18mm长方形魔术贴。长方形魔术贴上方设长66mm、宽31mm翼型魔术贴。</w:t>
            </w:r>
          </w:p>
          <w:p w14:paraId="033A0F0B">
            <w:pPr>
              <w:pStyle w:val="34"/>
              <w:ind w:left="0" w:leftChars="0" w:firstLine="0" w:firstLineChars="0"/>
              <w:rPr>
                <w:rFonts w:hint="eastAsia"/>
              </w:rPr>
            </w:pPr>
            <w:r>
              <w:rPr>
                <w:rFonts w:hint="eastAsia"/>
                <w:lang w:val="en-US" w:eastAsia="zh-CN"/>
              </w:rPr>
              <w:t>魔术贴颜色为橘红色，与服装主体颜色相匹配。印字采用亮银、阻燃、耐火、防水、荧光材料烫印，字体工整、平服、牢固，水洗25次不分层。魔术贴采用芳纶材质，阻燃防火耐高温，无熔融滴落现象，续燃时间不应大于2秒。采用芳纶30s/3缝纫线，耐高温，阴燃、续燃时间不应大于2秒。在温度（180±5）℃条件下，经5min后，应无熔融、烧焦的现象。应符合XF633-2006标准。所有魔术贴缝制过程中不允许直接订穿，不得破坏原装备 原有防护性能。</w:t>
            </w:r>
          </w:p>
        </w:tc>
        <w:tc>
          <w:tcPr>
            <w:tcW w:w="1105" w:type="dxa"/>
            <w:vAlign w:val="center"/>
          </w:tcPr>
          <w:p w14:paraId="493167F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4000</w:t>
            </w:r>
          </w:p>
        </w:tc>
        <w:tc>
          <w:tcPr>
            <w:tcW w:w="724" w:type="dxa"/>
            <w:vAlign w:val="center"/>
          </w:tcPr>
          <w:p w14:paraId="0DD7D90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r>
              <w:rPr>
                <w:rFonts w:hint="eastAsia"/>
                <w:lang w:val="en-US" w:eastAsia="zh-CN"/>
              </w:rPr>
              <w:t>件</w:t>
            </w:r>
          </w:p>
        </w:tc>
        <w:tc>
          <w:tcPr>
            <w:tcW w:w="784" w:type="dxa"/>
            <w:vAlign w:val="center"/>
          </w:tcPr>
          <w:p w14:paraId="10C6A584">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p>
        </w:tc>
        <w:tc>
          <w:tcPr>
            <w:tcW w:w="706" w:type="dxa"/>
            <w:vAlign w:val="center"/>
          </w:tcPr>
          <w:p w14:paraId="12D2BD36">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right"/>
              <w:textAlignment w:val="center"/>
              <w:rPr>
                <w:rFonts w:hint="eastAsia"/>
                <w:lang w:val="en-US" w:eastAsia="zh-CN"/>
              </w:rPr>
            </w:pPr>
          </w:p>
        </w:tc>
      </w:tr>
    </w:tbl>
    <w:p w14:paraId="4F16623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52" w:firstLineChars="200"/>
        <w:textAlignment w:val="baseline"/>
        <w:rPr>
          <w:rFonts w:ascii="宋体" w:hAnsi="宋体" w:eastAsia="宋体" w:cs="宋体"/>
        </w:rPr>
      </w:pPr>
      <w:r>
        <w:rPr>
          <w:rFonts w:ascii="宋体" w:hAnsi="宋体" w:eastAsia="宋体" w:cs="宋体"/>
          <w:spacing w:val="8"/>
        </w:rPr>
        <w:t>二、合同总金额</w:t>
      </w:r>
    </w:p>
    <w:p w14:paraId="7E38523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textAlignment w:val="baseline"/>
        <w:rPr>
          <w:rFonts w:hint="eastAsia" w:ascii="宋体" w:hAnsi="宋体" w:eastAsia="宋体" w:cs="宋体"/>
          <w:spacing w:val="9"/>
        </w:rPr>
      </w:pPr>
      <w:r>
        <w:rPr>
          <w:rFonts w:hint="eastAsia" w:ascii="宋体" w:hAnsi="宋体" w:eastAsia="宋体" w:cs="宋体"/>
          <w:spacing w:val="9"/>
        </w:rPr>
        <w:t>2.1本合同金额为（大写）：</w:t>
      </w:r>
      <w:r>
        <w:rPr>
          <w:rFonts w:hint="eastAsia" w:ascii="宋体" w:hAnsi="宋体" w:eastAsia="宋体" w:cs="宋体"/>
          <w:spacing w:val="9"/>
          <w:u w:val="none"/>
        </w:rPr>
        <w:t>＿＿</w:t>
      </w:r>
      <w:r>
        <w:rPr>
          <w:rFonts w:hint="eastAsia" w:ascii="宋体" w:hAnsi="宋体" w:eastAsia="宋体" w:cs="宋体"/>
          <w:spacing w:val="9"/>
        </w:rPr>
        <w:t>元人民币(¥:____元）。</w:t>
      </w:r>
    </w:p>
    <w:p w14:paraId="25F8529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textAlignment w:val="baseline"/>
        <w:rPr>
          <w:rFonts w:hint="eastAsia" w:ascii="宋体" w:hAnsi="宋体" w:eastAsia="宋体" w:cs="宋体"/>
          <w:spacing w:val="9"/>
        </w:rPr>
      </w:pPr>
      <w:r>
        <w:rPr>
          <w:rFonts w:hint="eastAsia" w:ascii="宋体" w:hAnsi="宋体" w:eastAsia="宋体" w:cs="宋体"/>
          <w:spacing w:val="9"/>
        </w:rPr>
        <w:t>2.2本合同总金额包括所乙方提供货物的产品费用、安装调试费、测试验收费、培训费、维护费用、税金及其他有关的为完成本项目发生的所有费用，招标文件中另有规定的除外。</w:t>
      </w:r>
    </w:p>
    <w:p w14:paraId="6FB2C90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56" w:firstLineChars="200"/>
        <w:textAlignment w:val="baseline"/>
        <w:rPr>
          <w:rFonts w:hint="eastAsia" w:ascii="宋体" w:hAnsi="宋体" w:eastAsia="宋体" w:cs="宋体"/>
          <w:spacing w:val="9"/>
        </w:rPr>
      </w:pPr>
      <w:r>
        <w:rPr>
          <w:rFonts w:hint="eastAsia" w:ascii="宋体" w:hAnsi="宋体" w:eastAsia="宋体" w:cs="宋体"/>
          <w:spacing w:val="9"/>
        </w:rPr>
        <w:t>2.3在招标文件未列明，而乙方认为履行本合同必需的费用也包含在合同总金额中。</w:t>
      </w:r>
    </w:p>
    <w:p w14:paraId="6E4B334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36" w:firstLineChars="200"/>
        <w:textAlignment w:val="baseline"/>
        <w:rPr>
          <w:rFonts w:ascii="宋体" w:hAnsi="宋体" w:eastAsia="宋体" w:cs="微软雅黑"/>
        </w:rPr>
      </w:pPr>
      <w:r>
        <w:rPr>
          <w:rFonts w:hint="eastAsia" w:ascii="宋体" w:hAnsi="宋体" w:eastAsia="宋体" w:cs="微软雅黑"/>
          <w:spacing w:val="4"/>
          <w:lang w:val="en-US" w:eastAsia="zh-CN"/>
        </w:rPr>
        <w:t>三</w:t>
      </w:r>
      <w:r>
        <w:rPr>
          <w:rFonts w:ascii="宋体" w:hAnsi="宋体" w:eastAsia="宋体" w:cs="微软雅黑"/>
          <w:spacing w:val="4"/>
        </w:rPr>
        <w:t>、质量要求及技术准备</w:t>
      </w:r>
    </w:p>
    <w:p w14:paraId="31A79FF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ascii="宋体" w:hAnsi="宋体" w:eastAsia="宋体" w:cs="微软雅黑"/>
        </w:rPr>
      </w:pPr>
      <w:r>
        <w:rPr>
          <w:rFonts w:hint="eastAsia" w:ascii="宋体" w:hAnsi="宋体" w:eastAsia="宋体" w:cs="微软雅黑"/>
          <w:lang w:val="en-US" w:eastAsia="zh-CN"/>
        </w:rPr>
        <w:t>3</w:t>
      </w:r>
      <w:r>
        <w:rPr>
          <w:rFonts w:hint="eastAsia" w:ascii="宋体" w:hAnsi="宋体" w:eastAsia="宋体" w:cs="微软雅黑"/>
        </w:rPr>
        <w:t>.1乙方提供的装备必须符合国家颁布的质量标准和投标文件的相关技术要求。。</w:t>
      </w:r>
    </w:p>
    <w:p w14:paraId="422133E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200"/>
        <w:textAlignment w:val="baseline"/>
        <w:rPr>
          <w:rFonts w:ascii="宋体" w:hAnsi="宋体" w:eastAsia="宋体" w:cs="微软雅黑"/>
        </w:rPr>
      </w:pPr>
      <w:r>
        <w:rPr>
          <w:rFonts w:hint="eastAsia" w:ascii="宋体" w:hAnsi="宋体" w:eastAsia="宋体" w:cs="微软雅黑"/>
          <w:lang w:val="en-US" w:eastAsia="zh-CN"/>
        </w:rPr>
        <w:t>3</w:t>
      </w:r>
      <w:r>
        <w:rPr>
          <w:rFonts w:hint="eastAsia" w:ascii="宋体" w:hAnsi="宋体" w:eastAsia="宋体" w:cs="微软雅黑"/>
        </w:rPr>
        <w:t>.2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p>
    <w:p w14:paraId="2CBE832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200"/>
        <w:textAlignment w:val="baseline"/>
        <w:rPr>
          <w:rFonts w:ascii="宋体" w:hAnsi="宋体" w:eastAsia="宋体" w:cs="微软雅黑"/>
        </w:rPr>
      </w:pPr>
      <w:r>
        <w:rPr>
          <w:rFonts w:hint="eastAsia" w:ascii="宋体" w:hAnsi="宋体" w:eastAsia="宋体" w:cs="微软雅黑"/>
          <w:lang w:val="en-US" w:eastAsia="zh-CN"/>
        </w:rPr>
        <w:t>3</w:t>
      </w:r>
      <w:r>
        <w:rPr>
          <w:rFonts w:hint="eastAsia" w:ascii="宋体" w:hAnsi="宋体" w:eastAsia="宋体" w:cs="微软雅黑"/>
        </w:rPr>
        <w:t>.3乙方除应履行按期按量交付合格装备的义务外，还应当提供下列服务:</w:t>
      </w:r>
      <w:r>
        <w:rPr>
          <w:rFonts w:hint="eastAsia" w:ascii="宋体" w:hAnsi="宋体" w:eastAsia="宋体" w:cs="微软雅黑"/>
          <w:lang w:val="en-US" w:eastAsia="zh-CN"/>
        </w:rPr>
        <w:t>①</w:t>
      </w:r>
      <w:r>
        <w:rPr>
          <w:rFonts w:hint="eastAsia" w:ascii="宋体" w:hAnsi="宋体" w:eastAsia="宋体" w:cs="微软雅黑"/>
        </w:rPr>
        <w:t>提供装备使用说明、影音视频等资料。</w:t>
      </w:r>
      <w:r>
        <w:rPr>
          <w:rFonts w:hint="eastAsia" w:ascii="宋体" w:hAnsi="宋体" w:eastAsia="宋体" w:cs="微软雅黑"/>
          <w:lang w:val="en-US" w:eastAsia="zh-CN"/>
        </w:rPr>
        <w:t>②</w:t>
      </w:r>
      <w:r>
        <w:rPr>
          <w:rFonts w:hint="eastAsia" w:ascii="宋体" w:hAnsi="宋体" w:eastAsia="宋体" w:cs="微软雅黑"/>
        </w:rPr>
        <w:t>投标文件承诺的所有服务，除合同另有规定外，以上服务的费用均已包含在合同价款中，甲方不再另行支付。</w:t>
      </w:r>
    </w:p>
    <w:p w14:paraId="15CE336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rPr>
      </w:pPr>
      <w:r>
        <w:rPr>
          <w:rFonts w:hint="eastAsia" w:ascii="宋体" w:hAnsi="宋体" w:eastAsia="宋体" w:cs="宋体"/>
          <w:spacing w:val="9"/>
          <w:lang w:val="en-US" w:eastAsia="zh-CN"/>
        </w:rPr>
        <w:t>四</w:t>
      </w:r>
      <w:r>
        <w:rPr>
          <w:rFonts w:ascii="宋体" w:hAnsi="宋体" w:eastAsia="宋体" w:cs="宋体"/>
          <w:spacing w:val="9"/>
        </w:rPr>
        <w:t>、交付使用时间、交货方式及交货地点</w:t>
      </w:r>
    </w:p>
    <w:p w14:paraId="2BB7FB5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200"/>
        <w:textAlignment w:val="baseline"/>
        <w:rPr>
          <w:rFonts w:hint="eastAsia" w:ascii="宋体" w:hAnsi="宋体" w:eastAsia="宋体" w:cs="微软雅黑"/>
        </w:rPr>
      </w:pPr>
      <w:r>
        <w:rPr>
          <w:rFonts w:hint="eastAsia" w:ascii="宋体" w:hAnsi="宋体" w:eastAsia="宋体" w:cs="微软雅黑"/>
          <w:lang w:val="en-US" w:eastAsia="zh-CN"/>
        </w:rPr>
        <w:t>4</w:t>
      </w:r>
      <w:r>
        <w:rPr>
          <w:rFonts w:hint="eastAsia" w:ascii="宋体" w:hAnsi="宋体" w:eastAsia="宋体" w:cs="微软雅黑"/>
        </w:rPr>
        <w:t>.1交付使用时间：</w:t>
      </w:r>
      <w:r>
        <w:rPr>
          <w:rFonts w:hint="eastAsia" w:ascii="宋体" w:hAnsi="宋体" w:eastAsia="宋体" w:cs="微软雅黑"/>
          <w:lang w:val="en-US" w:eastAsia="zh-CN"/>
        </w:rPr>
        <w:t>10</w:t>
      </w:r>
      <w:r>
        <w:rPr>
          <w:rFonts w:hint="eastAsia" w:ascii="宋体" w:hAnsi="宋体" w:eastAsia="宋体" w:cs="微软雅黑"/>
        </w:rPr>
        <w:t>日历天内将货物送达指定地点。</w:t>
      </w:r>
    </w:p>
    <w:p w14:paraId="67A02E8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200"/>
        <w:textAlignment w:val="baseline"/>
        <w:rPr>
          <w:rFonts w:ascii="宋体" w:hAnsi="宋体" w:eastAsia="宋体" w:cs="微软雅黑"/>
          <w:spacing w:val="5"/>
        </w:rPr>
      </w:pPr>
      <w:r>
        <w:rPr>
          <w:rFonts w:hint="eastAsia" w:ascii="宋体" w:hAnsi="宋体" w:eastAsia="宋体" w:cs="微软雅黑"/>
          <w:spacing w:val="6"/>
          <w:lang w:val="en-US" w:eastAsia="zh-CN"/>
        </w:rPr>
        <w:t>4</w:t>
      </w:r>
      <w:r>
        <w:rPr>
          <w:rFonts w:ascii="宋体" w:hAnsi="宋体" w:eastAsia="宋体" w:cs="微软雅黑"/>
          <w:spacing w:val="6"/>
        </w:rPr>
        <w:t>.2交货地点：以各支队具体签署的采购合同中货物交</w:t>
      </w:r>
      <w:r>
        <w:rPr>
          <w:rFonts w:ascii="宋体" w:hAnsi="宋体" w:eastAsia="宋体" w:cs="微软雅黑"/>
          <w:spacing w:val="5"/>
        </w:rPr>
        <w:t>付地点为准。</w:t>
      </w:r>
    </w:p>
    <w:p w14:paraId="3EF4FE4E">
      <w:pPr>
        <w:spacing w:line="360" w:lineRule="auto"/>
        <w:ind w:firstLine="200"/>
        <w:rPr>
          <w:rFonts w:ascii="宋体" w:hAnsi="宋体" w:eastAsia="宋体" w:cs="微软雅黑"/>
          <w:spacing w:val="-2"/>
          <w:highlight w:val="none"/>
        </w:rPr>
      </w:pPr>
      <w:r>
        <w:rPr>
          <w:rFonts w:hint="eastAsia" w:ascii="宋体" w:hAnsi="宋体" w:eastAsia="宋体" w:cs="微软雅黑"/>
          <w:spacing w:val="8"/>
          <w:lang w:val="en-US" w:eastAsia="zh-CN"/>
        </w:rPr>
        <w:t>4</w:t>
      </w:r>
      <w:r>
        <w:rPr>
          <w:rFonts w:ascii="宋体" w:hAnsi="宋体" w:eastAsia="宋体" w:cs="微软雅黑"/>
          <w:spacing w:val="8"/>
        </w:rPr>
        <w:t>.3交货方式：以各支队具体签署的采购合同中货物方式为准，交货时甲乙双方均要有人在场负责清点移</w:t>
      </w:r>
      <w:r>
        <w:rPr>
          <w:rFonts w:ascii="宋体" w:hAnsi="宋体" w:eastAsia="宋体" w:cs="微软雅黑"/>
          <w:spacing w:val="-2"/>
        </w:rPr>
        <w:t>交</w:t>
      </w:r>
      <w:r>
        <w:rPr>
          <w:rFonts w:ascii="宋体" w:hAnsi="宋体" w:eastAsia="宋体" w:cs="微软雅黑"/>
          <w:spacing w:val="-2"/>
          <w:highlight w:val="none"/>
        </w:rPr>
        <w:t>。</w:t>
      </w:r>
    </w:p>
    <w:p w14:paraId="4035A731">
      <w:pPr>
        <w:spacing w:line="360" w:lineRule="auto"/>
        <w:ind w:firstLine="200"/>
        <w:rPr>
          <w:rFonts w:ascii="宋体" w:hAnsi="宋体" w:eastAsia="宋体" w:cs="微软雅黑"/>
          <w:color w:val="auto"/>
          <w:highlight w:val="none"/>
        </w:rPr>
      </w:pPr>
      <w:r>
        <w:rPr>
          <w:rFonts w:hint="eastAsia" w:ascii="宋体" w:hAnsi="宋体" w:eastAsia="宋体" w:cs="微软雅黑"/>
          <w:spacing w:val="2"/>
          <w:highlight w:val="none"/>
          <w:lang w:val="en-US" w:eastAsia="zh-CN"/>
        </w:rPr>
        <w:t>五</w:t>
      </w:r>
      <w:r>
        <w:rPr>
          <w:rFonts w:ascii="宋体" w:hAnsi="宋体" w:eastAsia="宋体" w:cs="微软雅黑"/>
          <w:spacing w:val="2"/>
          <w:highlight w:val="none"/>
        </w:rPr>
        <w:t>、</w:t>
      </w:r>
      <w:r>
        <w:rPr>
          <w:rFonts w:ascii="宋体" w:hAnsi="宋体" w:eastAsia="宋体" w:cs="微软雅黑"/>
          <w:color w:val="auto"/>
          <w:spacing w:val="2"/>
          <w:highlight w:val="none"/>
        </w:rPr>
        <w:t>货款支付</w:t>
      </w:r>
    </w:p>
    <w:p w14:paraId="770FB519">
      <w:pPr>
        <w:spacing w:line="360" w:lineRule="auto"/>
        <w:ind w:firstLine="200"/>
        <w:jc w:val="both"/>
        <w:rPr>
          <w:rFonts w:ascii="宋体" w:hAnsi="宋体" w:eastAsia="宋体" w:cs="微软雅黑"/>
          <w:color w:val="auto"/>
          <w:highlight w:val="none"/>
        </w:rPr>
      </w:pPr>
      <w:r>
        <w:rPr>
          <w:rFonts w:hint="eastAsia" w:ascii="宋体" w:hAnsi="宋体" w:eastAsia="宋体" w:cs="微软雅黑"/>
          <w:color w:val="auto"/>
          <w:spacing w:val="2"/>
          <w:highlight w:val="none"/>
          <w:lang w:val="en-US" w:eastAsia="zh-CN"/>
        </w:rPr>
        <w:t>5</w:t>
      </w:r>
      <w:r>
        <w:rPr>
          <w:rFonts w:ascii="宋体" w:hAnsi="宋体" w:eastAsia="宋体" w:cs="微软雅黑"/>
          <w:color w:val="auto"/>
          <w:spacing w:val="2"/>
          <w:highlight w:val="none"/>
        </w:rPr>
        <w:t>.1付款方式：</w:t>
      </w:r>
      <w:r>
        <w:rPr>
          <w:rFonts w:hint="eastAsia" w:ascii="宋体" w:hAnsi="宋体" w:eastAsia="宋体" w:cs="微软雅黑"/>
          <w:color w:val="auto"/>
          <w:spacing w:val="2"/>
          <w:highlight w:val="none"/>
          <w:lang w:val="en-US" w:eastAsia="zh-CN"/>
        </w:rPr>
        <w:t>签订合同后</w:t>
      </w:r>
      <w:r>
        <w:rPr>
          <w:rFonts w:hint="eastAsia" w:ascii="宋体" w:hAnsi="宋体" w:eastAsia="宋体" w:cs="微软雅黑"/>
          <w:color w:val="auto"/>
          <w:spacing w:val="-34"/>
          <w:highlight w:val="none"/>
          <w:lang w:eastAsia="zh-CN"/>
        </w:rPr>
        <w:t>，</w:t>
      </w:r>
      <w:r>
        <w:rPr>
          <w:rFonts w:ascii="宋体" w:hAnsi="宋体" w:eastAsia="宋体" w:cs="微软雅黑"/>
          <w:color w:val="auto"/>
          <w:spacing w:val="2"/>
          <w:highlight w:val="none"/>
        </w:rPr>
        <w:t>向乙方支付合同总金额30%的价款。乙方按照合</w:t>
      </w:r>
      <w:r>
        <w:rPr>
          <w:rFonts w:ascii="宋体" w:hAnsi="宋体" w:eastAsia="宋体" w:cs="微软雅黑"/>
          <w:color w:val="auto"/>
          <w:spacing w:val="8"/>
          <w:highlight w:val="none"/>
        </w:rPr>
        <w:t>同约定交货，并经甲方对合同中所有装备到货验</w:t>
      </w:r>
      <w:r>
        <w:rPr>
          <w:rFonts w:ascii="宋体" w:hAnsi="宋体" w:eastAsia="宋体" w:cs="微软雅黑"/>
          <w:color w:val="auto"/>
          <w:spacing w:val="7"/>
          <w:highlight w:val="none"/>
        </w:rPr>
        <w:t>收合格（甲方签署到货验收合格报告）后，凭乙方等额有</w:t>
      </w:r>
      <w:r>
        <w:rPr>
          <w:rFonts w:ascii="宋体" w:hAnsi="宋体" w:eastAsia="宋体" w:cs="微软雅黑"/>
          <w:color w:val="auto"/>
          <w:spacing w:val="3"/>
          <w:highlight w:val="none"/>
        </w:rPr>
        <w:t>效发票及甲方签署验收合格报告，甲方在30天内向乙方支付合同金额70%的价款。</w:t>
      </w:r>
    </w:p>
    <w:p w14:paraId="2C5EFA60">
      <w:pPr>
        <w:spacing w:line="360" w:lineRule="auto"/>
        <w:ind w:firstLine="200"/>
        <w:rPr>
          <w:rFonts w:ascii="宋体" w:hAnsi="宋体" w:eastAsia="宋体" w:cs="微软雅黑"/>
          <w:color w:val="auto"/>
          <w:spacing w:val="4"/>
          <w:highlight w:val="none"/>
        </w:rPr>
      </w:pPr>
      <w:r>
        <w:rPr>
          <w:rFonts w:hint="eastAsia" w:ascii="宋体" w:hAnsi="宋体" w:eastAsia="宋体" w:cs="微软雅黑"/>
          <w:color w:val="auto"/>
          <w:spacing w:val="4"/>
          <w:highlight w:val="none"/>
          <w:lang w:val="en-US" w:eastAsia="zh-CN"/>
        </w:rPr>
        <w:t>5</w:t>
      </w:r>
      <w:r>
        <w:rPr>
          <w:rFonts w:hint="eastAsia" w:ascii="宋体" w:hAnsi="宋体" w:eastAsia="宋体" w:cs="微软雅黑"/>
          <w:color w:val="auto"/>
          <w:spacing w:val="4"/>
          <w:highlight w:val="none"/>
        </w:rPr>
        <w:t>.2当采购数量与实际使用数量不一致时，乙方应根据实际使用量供货，合同的最终结算金额按实际使用量乘以成交单价进行计算。</w:t>
      </w:r>
    </w:p>
    <w:p w14:paraId="4C818891">
      <w:pPr>
        <w:keepNext w:val="0"/>
        <w:keepLines w:val="0"/>
        <w:pageBreakBefore w:val="0"/>
        <w:widowControl/>
        <w:kinsoku w:val="0"/>
        <w:wordWrap/>
        <w:overflowPunct/>
        <w:topLinePunct w:val="0"/>
        <w:autoSpaceDE w:val="0"/>
        <w:autoSpaceDN w:val="0"/>
        <w:bidi w:val="0"/>
        <w:adjustRightInd w:val="0"/>
        <w:snapToGrid w:val="0"/>
        <w:spacing w:line="360" w:lineRule="auto"/>
        <w:ind w:firstLine="200"/>
        <w:jc w:val="left"/>
        <w:textAlignment w:val="baseline"/>
        <w:rPr>
          <w:rFonts w:ascii="宋体" w:hAnsi="宋体" w:eastAsia="宋体" w:cs="微软雅黑"/>
          <w:b w:val="0"/>
          <w:bCs w:val="0"/>
          <w:color w:val="auto"/>
          <w:spacing w:val="4"/>
          <w:highlight w:val="none"/>
        </w:rPr>
      </w:pPr>
      <w:r>
        <w:rPr>
          <w:rFonts w:hint="eastAsia" w:ascii="宋体" w:hAnsi="宋体" w:eastAsia="宋体" w:cs="微软雅黑"/>
          <w:b w:val="0"/>
          <w:bCs w:val="0"/>
          <w:color w:val="auto"/>
          <w:spacing w:val="4"/>
          <w:highlight w:val="none"/>
          <w:lang w:val="en-US" w:eastAsia="zh-CN"/>
        </w:rPr>
        <w:t>六</w:t>
      </w:r>
      <w:r>
        <w:rPr>
          <w:rFonts w:ascii="宋体" w:hAnsi="宋体" w:eastAsia="宋体" w:cs="微软雅黑"/>
          <w:b w:val="0"/>
          <w:bCs w:val="0"/>
          <w:color w:val="auto"/>
          <w:spacing w:val="4"/>
          <w:highlight w:val="none"/>
        </w:rPr>
        <w:t>、履约保证金</w:t>
      </w:r>
    </w:p>
    <w:p w14:paraId="3577863B">
      <w:pPr>
        <w:bidi w:val="0"/>
        <w:rPr>
          <w:rFonts w:hint="default"/>
          <w:b w:val="0"/>
          <w:bCs w:val="0"/>
          <w:color w:val="auto"/>
          <w:highlight w:val="none"/>
          <w:lang w:val="en-US" w:eastAsia="zh-CN"/>
        </w:rPr>
      </w:pPr>
      <w:r>
        <w:rPr>
          <w:rFonts w:hint="eastAsia"/>
          <w:b w:val="0"/>
          <w:bCs w:val="0"/>
          <w:color w:val="auto"/>
          <w:highlight w:val="none"/>
          <w:lang w:val="en-US" w:eastAsia="zh-CN"/>
        </w:rPr>
        <w:t>签订合同后7个工作日内向甲方支付至合同金额5%的履约保证金，拆改服装验收合格后，确认各类消防救援服功能性完好未被破坏后，无息退还履约保证金。</w:t>
      </w:r>
    </w:p>
    <w:p w14:paraId="0CE34A6F">
      <w:pPr>
        <w:bidi w:val="0"/>
      </w:pPr>
      <w:r>
        <w:rPr>
          <w:rFonts w:hint="eastAsia"/>
          <w:lang w:val="en-US" w:eastAsia="zh-CN"/>
        </w:rPr>
        <w:t>七</w:t>
      </w:r>
      <w:r>
        <w:t>、税费</w:t>
      </w:r>
    </w:p>
    <w:p w14:paraId="3F16705B">
      <w:pPr>
        <w:bidi w:val="0"/>
      </w:pPr>
      <w:r>
        <w:rPr>
          <w:rFonts w:hint="eastAsia"/>
          <w:lang w:val="en-US" w:eastAsia="zh-CN"/>
        </w:rPr>
        <w:t>7</w:t>
      </w:r>
      <w:r>
        <w:t>.1本合同执行中相关的一切税费均由乙方负担。</w:t>
      </w:r>
    </w:p>
    <w:p w14:paraId="0ACF152A">
      <w:pPr>
        <w:bidi w:val="0"/>
      </w:pPr>
      <w:r>
        <w:rPr>
          <w:rFonts w:hint="eastAsia"/>
          <w:lang w:val="en-US" w:eastAsia="zh-CN"/>
        </w:rPr>
        <w:t>八</w:t>
      </w:r>
      <w:r>
        <w:t>、质量保证及售后服务</w:t>
      </w:r>
    </w:p>
    <w:p w14:paraId="6723D125">
      <w:pPr>
        <w:bidi w:val="0"/>
      </w:pPr>
      <w:r>
        <w:rPr>
          <w:rFonts w:hint="eastAsia"/>
          <w:lang w:val="en-US" w:eastAsia="zh-CN"/>
        </w:rPr>
        <w:t>8</w:t>
      </w:r>
      <w:r>
        <w:t>.1乙方应按采购文件规定的货物性能、技术要求、质量标准向甲方提供未经使用的全新产品。</w:t>
      </w:r>
    </w:p>
    <w:p w14:paraId="09395C66">
      <w:pPr>
        <w:spacing w:line="360" w:lineRule="auto"/>
        <w:ind w:firstLine="200"/>
        <w:rPr>
          <w:rFonts w:hint="eastAsia" w:ascii="宋体" w:hAnsi="宋体" w:eastAsia="宋体" w:cs="微软雅黑"/>
          <w:lang w:eastAsia="zh-CN"/>
        </w:rPr>
      </w:pPr>
      <w:r>
        <w:rPr>
          <w:rFonts w:hint="eastAsia"/>
          <w:lang w:val="en-US" w:eastAsia="zh-CN"/>
        </w:rPr>
        <w:t>8</w:t>
      </w:r>
      <w:r>
        <w:t>.2乙方提供的货物质保期具体以投标文件为准且不得低于</w:t>
      </w:r>
      <w:r>
        <w:rPr>
          <w:rFonts w:hint="eastAsia"/>
        </w:rPr>
        <w:t>二</w:t>
      </w:r>
      <w:r>
        <w:t>年</w:t>
      </w:r>
      <w:r>
        <w:rPr>
          <w:rFonts w:hint="eastAsia" w:cs="微软雅黑"/>
          <w:spacing w:val="6"/>
          <w:lang w:eastAsia="zh-CN"/>
        </w:rPr>
        <w:t>。</w:t>
      </w:r>
    </w:p>
    <w:p w14:paraId="338A7502">
      <w:pPr>
        <w:spacing w:line="360" w:lineRule="auto"/>
        <w:ind w:firstLine="200"/>
        <w:jc w:val="both"/>
        <w:rPr>
          <w:rFonts w:ascii="宋体" w:hAnsi="宋体" w:eastAsia="宋体" w:cs="微软雅黑"/>
        </w:rPr>
      </w:pPr>
      <w:r>
        <w:rPr>
          <w:rFonts w:hint="eastAsia" w:ascii="宋体" w:hAnsi="宋体" w:eastAsia="宋体" w:cs="微软雅黑"/>
          <w:spacing w:val="8"/>
          <w:lang w:val="en-US" w:eastAsia="zh-CN"/>
        </w:rPr>
        <w:t>8</w:t>
      </w:r>
      <w:r>
        <w:rPr>
          <w:rFonts w:ascii="宋体" w:hAnsi="宋体" w:eastAsia="宋体" w:cs="微软雅黑"/>
          <w:spacing w:val="8"/>
        </w:rPr>
        <w:t>.3技术规格、技术要求及其他有关货物的特定信息由合同附件说明。所有合同附件及</w:t>
      </w:r>
      <w:r>
        <w:rPr>
          <w:rFonts w:ascii="宋体" w:hAnsi="宋体" w:eastAsia="宋体" w:cs="微软雅黑"/>
          <w:spacing w:val="7"/>
        </w:rPr>
        <w:t>本项目的招投标文</w:t>
      </w:r>
      <w:r>
        <w:rPr>
          <w:rFonts w:ascii="宋体" w:hAnsi="宋体" w:eastAsia="宋体" w:cs="微软雅黑"/>
          <w:spacing w:val="5"/>
        </w:rPr>
        <w:t>件、谈判文件、中标通知书、协议等均为本合同不可分割之部分。解释的顺序除特别说明外，以文件生成时间在后的为准。</w:t>
      </w:r>
    </w:p>
    <w:p w14:paraId="364692DF">
      <w:pPr>
        <w:spacing w:line="360" w:lineRule="auto"/>
        <w:ind w:firstLine="200"/>
        <w:rPr>
          <w:rFonts w:ascii="宋体" w:hAnsi="宋体" w:eastAsia="宋体" w:cs="微软雅黑"/>
        </w:rPr>
      </w:pPr>
      <w:r>
        <w:rPr>
          <w:rFonts w:hint="eastAsia" w:ascii="宋体" w:hAnsi="宋体" w:eastAsia="宋体" w:cs="微软雅黑"/>
          <w:spacing w:val="4"/>
          <w:lang w:val="en-US" w:eastAsia="zh-CN"/>
        </w:rPr>
        <w:t>九</w:t>
      </w:r>
      <w:r>
        <w:rPr>
          <w:rFonts w:ascii="宋体" w:hAnsi="宋体" w:eastAsia="宋体" w:cs="微软雅黑"/>
          <w:spacing w:val="4"/>
        </w:rPr>
        <w:t>、调试和验收</w:t>
      </w:r>
    </w:p>
    <w:p w14:paraId="71BCA0E4">
      <w:pPr>
        <w:spacing w:line="360" w:lineRule="auto"/>
        <w:ind w:firstLine="200"/>
        <w:jc w:val="both"/>
        <w:rPr>
          <w:rFonts w:ascii="宋体" w:hAnsi="宋体" w:eastAsia="宋体" w:cs="微软雅黑"/>
        </w:rPr>
      </w:pPr>
      <w:r>
        <w:rPr>
          <w:rFonts w:hint="eastAsia" w:ascii="宋体" w:hAnsi="宋体" w:eastAsia="宋体" w:cs="微软雅黑"/>
          <w:spacing w:val="6"/>
          <w:lang w:val="en-US" w:eastAsia="zh-CN"/>
        </w:rPr>
        <w:t>9</w:t>
      </w:r>
      <w:r>
        <w:rPr>
          <w:rFonts w:ascii="宋体" w:hAnsi="宋体" w:eastAsia="宋体" w:cs="微软雅黑"/>
          <w:spacing w:val="6"/>
        </w:rPr>
        <w:t>.1甲方对乙方提交的货物清单数量核对给予签收，由甲</w:t>
      </w:r>
      <w:r>
        <w:rPr>
          <w:rFonts w:ascii="宋体" w:hAnsi="宋体" w:eastAsia="宋体" w:cs="微软雅黑"/>
          <w:spacing w:val="5"/>
        </w:rPr>
        <w:t>方出具签收单视为交付。甲方对乙方提交的货物</w:t>
      </w:r>
      <w:r>
        <w:rPr>
          <w:rFonts w:ascii="宋体" w:hAnsi="宋体" w:eastAsia="宋体" w:cs="微软雅黑"/>
          <w:spacing w:val="7"/>
        </w:rPr>
        <w:t>依据采购文件、合同上的技术规格要求和国家有关质量标准进行现场验收，符合采购文件技术要求的，由甲方出具验收结果报告视为验收合格。</w:t>
      </w:r>
    </w:p>
    <w:p w14:paraId="2F4DACC6">
      <w:pPr>
        <w:spacing w:line="360" w:lineRule="auto"/>
        <w:ind w:firstLine="200"/>
        <w:rPr>
          <w:rFonts w:ascii="宋体" w:hAnsi="宋体" w:eastAsia="宋体" w:cs="微软雅黑"/>
        </w:rPr>
      </w:pPr>
      <w:r>
        <w:rPr>
          <w:rFonts w:hint="eastAsia" w:ascii="宋体" w:hAnsi="宋体" w:eastAsia="宋体" w:cs="微软雅黑"/>
          <w:lang w:val="en-US" w:eastAsia="zh-CN"/>
        </w:rPr>
        <w:t>9</w:t>
      </w:r>
      <w:r>
        <w:rPr>
          <w:rFonts w:hint="eastAsia" w:ascii="宋体" w:hAnsi="宋体" w:eastAsia="宋体" w:cs="微软雅黑"/>
        </w:rPr>
        <w:t>.2乙方交货前应对产品作出全面检查和对验收文件进行整理，并列出清单，作为甲方收货验收和使用的技术条件依据，检验的结果应随货物交甲方。</w:t>
      </w:r>
    </w:p>
    <w:p w14:paraId="36DCB308">
      <w:pPr>
        <w:spacing w:line="360" w:lineRule="auto"/>
        <w:ind w:firstLine="200"/>
        <w:rPr>
          <w:rFonts w:ascii="宋体" w:hAnsi="宋体" w:eastAsia="宋体" w:cs="微软雅黑"/>
        </w:rPr>
      </w:pPr>
      <w:r>
        <w:rPr>
          <w:rFonts w:hint="eastAsia" w:ascii="宋体" w:hAnsi="宋体" w:eastAsia="宋体" w:cs="微软雅黑"/>
          <w:lang w:val="en-US" w:eastAsia="zh-CN"/>
        </w:rPr>
        <w:t>9</w:t>
      </w:r>
      <w:r>
        <w:rPr>
          <w:rFonts w:hint="eastAsia" w:ascii="宋体" w:hAnsi="宋体" w:eastAsia="宋体" w:cs="微软雅黑"/>
        </w:rPr>
        <w:t>.3乙方提供的货物及服务，必须符合合同附件要求的技术规格标准及中华人民共和国国家标准或行业标准和环保要求，这些标准必须是相关国家或行业机构发布的最新版本的标准。</w:t>
      </w:r>
    </w:p>
    <w:p w14:paraId="3C7DE3BA">
      <w:pPr>
        <w:spacing w:line="360" w:lineRule="auto"/>
        <w:ind w:firstLine="200"/>
        <w:rPr>
          <w:rFonts w:ascii="宋体" w:hAnsi="宋体" w:eastAsia="宋体" w:cs="微软雅黑"/>
        </w:rPr>
      </w:pPr>
      <w:r>
        <w:rPr>
          <w:rFonts w:hint="eastAsia" w:ascii="宋体" w:hAnsi="宋体" w:eastAsia="宋体" w:cs="微软雅黑"/>
          <w:lang w:val="en-US" w:eastAsia="zh-CN"/>
        </w:rPr>
        <w:t>9</w:t>
      </w:r>
      <w:r>
        <w:rPr>
          <w:rFonts w:hint="eastAsia" w:ascii="宋体" w:hAnsi="宋体" w:eastAsia="宋体" w:cs="微软雅黑"/>
        </w:rPr>
        <w:t>.4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p>
    <w:p w14:paraId="687E1EE3">
      <w:pPr>
        <w:spacing w:line="360" w:lineRule="auto"/>
        <w:ind w:firstLine="200"/>
        <w:rPr>
          <w:rFonts w:ascii="宋体" w:hAnsi="宋体" w:eastAsia="宋体" w:cs="微软雅黑"/>
        </w:rPr>
      </w:pPr>
      <w:r>
        <w:rPr>
          <w:rFonts w:hint="eastAsia" w:ascii="宋体" w:hAnsi="宋体" w:eastAsia="宋体" w:cs="微软雅黑"/>
          <w:lang w:val="en-US" w:eastAsia="zh-CN"/>
        </w:rPr>
        <w:t>9</w:t>
      </w:r>
      <w:r>
        <w:rPr>
          <w:rFonts w:hint="eastAsia" w:ascii="宋体" w:hAnsi="宋体" w:eastAsia="宋体" w:cs="微软雅黑"/>
        </w:rPr>
        <w:t>.5验收时乙方必须在现场，验收完毕后作出验收结果报告。</w:t>
      </w:r>
    </w:p>
    <w:p w14:paraId="2A01F4D4">
      <w:pPr>
        <w:spacing w:line="360" w:lineRule="auto"/>
        <w:ind w:firstLine="200"/>
        <w:rPr>
          <w:rFonts w:ascii="宋体" w:hAnsi="宋体" w:eastAsia="宋体" w:cs="微软雅黑"/>
        </w:rPr>
      </w:pPr>
      <w:r>
        <w:rPr>
          <w:rFonts w:hint="eastAsia" w:ascii="宋体" w:hAnsi="宋体" w:eastAsia="宋体" w:cs="微软雅黑"/>
          <w:lang w:val="en-US" w:eastAsia="zh-CN"/>
        </w:rPr>
        <w:t>9</w:t>
      </w:r>
      <w:r>
        <w:rPr>
          <w:rFonts w:hint="eastAsia" w:ascii="宋体" w:hAnsi="宋体" w:eastAsia="宋体" w:cs="微软雅黑"/>
        </w:rPr>
        <w:t>.6乙方供货的产品经甲方3次验收不合格，甲方可以单方面解除合同，乙方在甲方解约后3个工作日内退还首付款。</w:t>
      </w:r>
    </w:p>
    <w:p w14:paraId="318F178E">
      <w:pPr>
        <w:spacing w:line="360" w:lineRule="auto"/>
        <w:ind w:firstLine="200"/>
        <w:rPr>
          <w:rFonts w:ascii="宋体" w:hAnsi="宋体" w:eastAsia="宋体" w:cs="微软雅黑"/>
        </w:rPr>
      </w:pPr>
      <w:r>
        <w:rPr>
          <w:rFonts w:ascii="宋体" w:hAnsi="宋体" w:eastAsia="宋体" w:cs="微软雅黑"/>
          <w:spacing w:val="4"/>
        </w:rPr>
        <w:t>十、货物包装、发运及运输</w:t>
      </w:r>
    </w:p>
    <w:p w14:paraId="3F13BB14">
      <w:pPr>
        <w:spacing w:line="360" w:lineRule="auto"/>
        <w:ind w:firstLine="200"/>
        <w:rPr>
          <w:rFonts w:ascii="宋体" w:hAnsi="宋体" w:eastAsia="宋体" w:cs="微软雅黑"/>
        </w:rPr>
      </w:pPr>
      <w:r>
        <w:rPr>
          <w:rFonts w:hint="eastAsia" w:ascii="宋体" w:hAnsi="宋体" w:eastAsia="宋体" w:cs="微软雅黑"/>
          <w:lang w:val="en-US" w:eastAsia="zh-CN"/>
        </w:rPr>
        <w:t>10</w:t>
      </w:r>
      <w:r>
        <w:rPr>
          <w:rFonts w:hint="eastAsia" w:ascii="宋体" w:hAnsi="宋体" w:eastAsia="宋体" w:cs="微软雅黑"/>
        </w:rPr>
        <w:t>.1乙方应在货物发运前对其进行满足运输距离、防潮和防破损装卸等要求包装，以保证货物安全运达甲方指定地点。</w:t>
      </w:r>
    </w:p>
    <w:p w14:paraId="30C0C793">
      <w:pPr>
        <w:spacing w:line="360" w:lineRule="auto"/>
        <w:ind w:firstLine="200"/>
        <w:rPr>
          <w:rFonts w:ascii="宋体" w:hAnsi="宋体" w:eastAsia="宋体" w:cs="微软雅黑"/>
        </w:rPr>
      </w:pPr>
      <w:r>
        <w:rPr>
          <w:rFonts w:hint="eastAsia" w:ascii="宋体" w:hAnsi="宋体" w:eastAsia="宋体" w:cs="微软雅黑"/>
          <w:lang w:val="en-US" w:eastAsia="zh-CN"/>
        </w:rPr>
        <w:t>10</w:t>
      </w:r>
      <w:r>
        <w:rPr>
          <w:rFonts w:hint="eastAsia" w:ascii="宋体" w:hAnsi="宋体" w:eastAsia="宋体" w:cs="微软雅黑"/>
        </w:rPr>
        <w:t>.2使用说明书、质量检验证明书以及清单一并附于货物内。</w:t>
      </w:r>
    </w:p>
    <w:p w14:paraId="05E37D66">
      <w:pPr>
        <w:spacing w:line="360" w:lineRule="auto"/>
        <w:ind w:firstLine="200"/>
        <w:rPr>
          <w:rFonts w:ascii="宋体" w:hAnsi="宋体" w:eastAsia="宋体" w:cs="微软雅黑"/>
        </w:rPr>
      </w:pPr>
      <w:r>
        <w:rPr>
          <w:rFonts w:hint="eastAsia" w:ascii="宋体" w:hAnsi="宋体" w:eastAsia="宋体" w:cs="微软雅黑"/>
          <w:lang w:val="en-US" w:eastAsia="zh-CN"/>
        </w:rPr>
        <w:t>10</w:t>
      </w:r>
      <w:r>
        <w:rPr>
          <w:rFonts w:hint="eastAsia" w:ascii="宋体" w:hAnsi="宋体" w:eastAsia="宋体" w:cs="微软雅黑"/>
        </w:rPr>
        <w:t>.3乙方在货物发运手续办理完毕后24小时内或货到甲方48小时前通知甲方，以准备接货。</w:t>
      </w:r>
    </w:p>
    <w:p w14:paraId="64AF1306">
      <w:pPr>
        <w:spacing w:line="360" w:lineRule="auto"/>
        <w:ind w:firstLine="200"/>
        <w:rPr>
          <w:rFonts w:ascii="宋体" w:hAnsi="宋体" w:eastAsia="宋体" w:cs="微软雅黑"/>
        </w:rPr>
      </w:pPr>
      <w:r>
        <w:rPr>
          <w:rFonts w:hint="eastAsia" w:ascii="宋体" w:hAnsi="宋体" w:eastAsia="宋体" w:cs="微软雅黑"/>
          <w:lang w:val="en-US" w:eastAsia="zh-CN"/>
        </w:rPr>
        <w:t>10</w:t>
      </w:r>
      <w:r>
        <w:rPr>
          <w:rFonts w:hint="eastAsia" w:ascii="宋体" w:hAnsi="宋体" w:eastAsia="宋体" w:cs="微软雅黑"/>
        </w:rPr>
        <w:t>.4货物在交付甲方前发生的风险均由乙方负责。</w:t>
      </w:r>
    </w:p>
    <w:p w14:paraId="45F2F708">
      <w:pPr>
        <w:spacing w:line="360" w:lineRule="auto"/>
        <w:ind w:firstLine="200"/>
        <w:rPr>
          <w:rFonts w:ascii="宋体" w:hAnsi="宋体" w:eastAsia="宋体" w:cs="微软雅黑"/>
        </w:rPr>
      </w:pPr>
      <w:r>
        <w:rPr>
          <w:rFonts w:hint="eastAsia" w:ascii="宋体" w:hAnsi="宋体" w:eastAsia="宋体" w:cs="微软雅黑"/>
          <w:lang w:val="en-US" w:eastAsia="zh-CN"/>
        </w:rPr>
        <w:t>10</w:t>
      </w:r>
      <w:r>
        <w:rPr>
          <w:rFonts w:hint="eastAsia" w:ascii="宋体" w:hAnsi="宋体" w:eastAsia="宋体" w:cs="微软雅黑"/>
        </w:rPr>
        <w:t>.5货物在规定的交付期限内由乙方送达甲方指定的地点甲方出具签收单视为交付，乙方同时需通知甲方货物已送达。</w:t>
      </w:r>
    </w:p>
    <w:p w14:paraId="489634E2">
      <w:pPr>
        <w:spacing w:line="360" w:lineRule="auto"/>
        <w:ind w:firstLine="200"/>
        <w:rPr>
          <w:rFonts w:ascii="宋体" w:hAnsi="宋体" w:eastAsia="宋体" w:cs="微软雅黑"/>
        </w:rPr>
      </w:pPr>
      <w:r>
        <w:rPr>
          <w:rFonts w:ascii="宋体" w:hAnsi="宋体" w:eastAsia="宋体" w:cs="微软雅黑"/>
          <w:spacing w:val="4"/>
        </w:rPr>
        <w:t>十</w:t>
      </w:r>
      <w:r>
        <w:rPr>
          <w:rFonts w:hint="eastAsia" w:ascii="宋体" w:hAnsi="宋体" w:eastAsia="宋体" w:cs="微软雅黑"/>
          <w:spacing w:val="4"/>
          <w:lang w:val="en-US" w:eastAsia="zh-CN"/>
        </w:rPr>
        <w:t>一</w:t>
      </w:r>
      <w:r>
        <w:rPr>
          <w:rFonts w:ascii="宋体" w:hAnsi="宋体" w:eastAsia="宋体" w:cs="微软雅黑"/>
          <w:spacing w:val="4"/>
        </w:rPr>
        <w:t>、违约责任</w:t>
      </w:r>
    </w:p>
    <w:p w14:paraId="451C7D01">
      <w:pPr>
        <w:spacing w:line="360" w:lineRule="auto"/>
        <w:ind w:firstLine="200"/>
        <w:rPr>
          <w:rFonts w:ascii="宋体" w:hAnsi="宋体" w:eastAsia="宋体" w:cs="微软雅黑"/>
        </w:rPr>
      </w:pPr>
      <w:r>
        <w:rPr>
          <w:rFonts w:hint="eastAsia" w:ascii="宋体" w:hAnsi="宋体" w:eastAsia="宋体" w:cs="微软雅黑"/>
          <w:spacing w:val="5"/>
          <w:lang w:val="en-US" w:eastAsia="zh-CN"/>
        </w:rPr>
        <w:t>11</w:t>
      </w:r>
      <w:r>
        <w:rPr>
          <w:rFonts w:ascii="宋体" w:hAnsi="宋体" w:eastAsia="宋体" w:cs="微软雅黑"/>
          <w:spacing w:val="5"/>
        </w:rPr>
        <w:t>.1甲方无正当理由拒收货物的，甲方向乙方偿付拒收货款总值的千分之五违约金。</w:t>
      </w:r>
    </w:p>
    <w:p w14:paraId="7AC234F8">
      <w:pPr>
        <w:spacing w:line="360" w:lineRule="auto"/>
        <w:ind w:firstLine="200"/>
        <w:rPr>
          <w:rFonts w:hint="eastAsia" w:ascii="宋体" w:hAnsi="宋体" w:eastAsia="宋体" w:cs="微软雅黑"/>
          <w:lang w:eastAsia="zh-CN"/>
        </w:rPr>
      </w:pPr>
      <w:r>
        <w:rPr>
          <w:rFonts w:hint="eastAsia" w:ascii="宋体" w:hAnsi="宋体" w:eastAsia="宋体" w:cs="微软雅黑"/>
          <w:spacing w:val="7"/>
          <w:lang w:val="en-US" w:eastAsia="zh-CN"/>
        </w:rPr>
        <w:t>11</w:t>
      </w:r>
      <w:r>
        <w:rPr>
          <w:rFonts w:ascii="宋体" w:hAnsi="宋体" w:eastAsia="宋体" w:cs="微软雅黑"/>
          <w:spacing w:val="7"/>
        </w:rPr>
        <w:t>.2甲方无故逾期验收和办理货款支付手续的,甲方应按逾期</w:t>
      </w:r>
      <w:r>
        <w:rPr>
          <w:rFonts w:ascii="宋体" w:hAnsi="宋体" w:eastAsia="宋体" w:cs="微软雅黑"/>
          <w:spacing w:val="6"/>
        </w:rPr>
        <w:t>付款总额每日万分之五向乙方支付违约金。</w:t>
      </w:r>
    </w:p>
    <w:p w14:paraId="699F0879">
      <w:pPr>
        <w:spacing w:line="360" w:lineRule="auto"/>
        <w:ind w:firstLine="200"/>
        <w:rPr>
          <w:rFonts w:ascii="宋体" w:hAnsi="宋体" w:eastAsia="宋体" w:cs="微软雅黑"/>
          <w:spacing w:val="8"/>
        </w:rPr>
      </w:pPr>
      <w:r>
        <w:rPr>
          <w:rFonts w:hint="eastAsia" w:ascii="宋体" w:hAnsi="宋体" w:eastAsia="宋体" w:cs="微软雅黑"/>
          <w:spacing w:val="6"/>
          <w:lang w:val="en-US" w:eastAsia="zh-CN"/>
        </w:rPr>
        <w:t>11</w:t>
      </w:r>
      <w:r>
        <w:rPr>
          <w:rFonts w:ascii="宋体" w:hAnsi="宋体" w:eastAsia="宋体" w:cs="微软雅黑"/>
          <w:spacing w:val="6"/>
        </w:rPr>
        <w:t>.3乙方逾期交付货物的，乙方应按逾期交货总额每日千分之六向甲方支付违约金，由甲方从待付货款中</w:t>
      </w:r>
      <w:r>
        <w:rPr>
          <w:rFonts w:ascii="宋体" w:hAnsi="宋体" w:eastAsia="宋体" w:cs="微软雅黑"/>
          <w:spacing w:val="7"/>
        </w:rPr>
        <w:t>扣除。逾期超过约定日期10个工作日不能交货的，甲方可解除本合同。乙方因逾期交货或因其他违约行</w:t>
      </w:r>
      <w:r>
        <w:rPr>
          <w:rFonts w:ascii="宋体" w:hAnsi="宋体" w:eastAsia="宋体" w:cs="微软雅黑"/>
          <w:spacing w:val="6"/>
        </w:rPr>
        <w:t>为导致甲方解除合同的，乙方应向甲方支付合同总值5%</w:t>
      </w:r>
      <w:r>
        <w:rPr>
          <w:rFonts w:ascii="宋体" w:hAnsi="宋体" w:eastAsia="宋体" w:cs="微软雅黑"/>
          <w:spacing w:val="5"/>
        </w:rPr>
        <w:t>的违约金，如造成甲方损失超过违约金的，超出部</w:t>
      </w:r>
      <w:r>
        <w:rPr>
          <w:rFonts w:ascii="宋体" w:hAnsi="宋体" w:eastAsia="宋体" w:cs="微软雅黑"/>
          <w:spacing w:val="8"/>
        </w:rPr>
        <w:t>分由乙方继续承担赔偿责任。</w:t>
      </w:r>
    </w:p>
    <w:p w14:paraId="5E72CB85">
      <w:pPr>
        <w:spacing w:line="360" w:lineRule="auto"/>
        <w:ind w:firstLine="200"/>
        <w:rPr>
          <w:rFonts w:ascii="宋体" w:hAnsi="宋体" w:eastAsia="宋体" w:cs="微软雅黑"/>
        </w:rPr>
      </w:pPr>
      <w:r>
        <w:rPr>
          <w:rFonts w:hint="eastAsia" w:ascii="宋体" w:hAnsi="宋体" w:eastAsia="宋体" w:cs="微软雅黑"/>
          <w:spacing w:val="3"/>
          <w:lang w:val="en-US" w:eastAsia="zh-CN"/>
        </w:rPr>
        <w:t>11</w:t>
      </w:r>
      <w:r>
        <w:rPr>
          <w:rFonts w:ascii="宋体" w:hAnsi="宋体" w:eastAsia="宋体" w:cs="微软雅黑"/>
          <w:spacing w:val="3"/>
        </w:rPr>
        <w:t>.4</w:t>
      </w:r>
      <w:r>
        <w:rPr>
          <w:rFonts w:hint="eastAsia" w:ascii="宋体" w:hAnsi="宋体" w:eastAsia="宋体" w:cs="微软雅黑"/>
          <w:spacing w:val="3"/>
        </w:rPr>
        <w:t>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7BC973C1">
      <w:pPr>
        <w:spacing w:line="360" w:lineRule="auto"/>
        <w:ind w:firstLine="200"/>
        <w:rPr>
          <w:rFonts w:hint="eastAsia" w:ascii="宋体" w:hAnsi="宋体" w:eastAsia="宋体" w:cs="微软雅黑"/>
          <w:spacing w:val="6"/>
        </w:rPr>
      </w:pPr>
      <w:r>
        <w:rPr>
          <w:rFonts w:hint="eastAsia" w:cs="微软雅黑"/>
          <w:spacing w:val="6"/>
          <w:lang w:val="en-US" w:eastAsia="zh-CN"/>
        </w:rPr>
        <w:t>十二</w:t>
      </w:r>
      <w:r>
        <w:rPr>
          <w:rFonts w:hint="eastAsia" w:ascii="宋体" w:hAnsi="宋体" w:eastAsia="宋体" w:cs="微软雅黑"/>
          <w:spacing w:val="6"/>
        </w:rPr>
        <w:t>、信息沟通与响应义务</w:t>
      </w:r>
    </w:p>
    <w:p w14:paraId="770BCA27">
      <w:pPr>
        <w:spacing w:line="360" w:lineRule="auto"/>
        <w:ind w:firstLine="200"/>
        <w:rPr>
          <w:rFonts w:hint="eastAsia" w:ascii="宋体" w:hAnsi="宋体" w:eastAsia="宋体" w:cs="微软雅黑"/>
          <w:spacing w:val="6"/>
        </w:rPr>
      </w:pPr>
      <w:r>
        <w:rPr>
          <w:rFonts w:hint="eastAsia" w:cs="微软雅黑"/>
          <w:spacing w:val="6"/>
          <w:lang w:val="en-US" w:eastAsia="zh-CN"/>
        </w:rPr>
        <w:t>12</w:t>
      </w:r>
      <w:r>
        <w:rPr>
          <w:rFonts w:hint="eastAsia" w:ascii="宋体" w:hAnsi="宋体" w:eastAsia="宋体" w:cs="微软雅黑"/>
          <w:spacing w:val="6"/>
        </w:rPr>
        <w:t xml:space="preserve">.1通知与回复义务  </w:t>
      </w:r>
    </w:p>
    <w:p w14:paraId="051A511F">
      <w:pPr>
        <w:spacing w:line="360" w:lineRule="auto"/>
        <w:ind w:firstLine="200"/>
        <w:rPr>
          <w:rFonts w:hint="eastAsia" w:ascii="宋体" w:hAnsi="宋体" w:eastAsia="宋体" w:cs="微软雅黑"/>
          <w:spacing w:val="6"/>
        </w:rPr>
      </w:pPr>
      <w:r>
        <w:rPr>
          <w:rFonts w:hint="eastAsia" w:ascii="宋体" w:hAnsi="宋体" w:eastAsia="宋体" w:cs="微软雅黑"/>
          <w:spacing w:val="6"/>
        </w:rPr>
        <w:t>甲方通过电子形式（包括但不限于电话、微信、短信、电子邮箱）或纸质形式（包括但不限于公函、信函、通知单）进行业务往来时，乙方应自收到通知之日起48小时内作出实质性回复。</w:t>
      </w:r>
    </w:p>
    <w:p w14:paraId="333D7E15">
      <w:pPr>
        <w:spacing w:line="360" w:lineRule="auto"/>
        <w:ind w:firstLine="200"/>
        <w:rPr>
          <w:rFonts w:hint="eastAsia" w:ascii="宋体" w:hAnsi="宋体" w:eastAsia="宋体" w:cs="微软雅黑"/>
          <w:spacing w:val="6"/>
        </w:rPr>
      </w:pPr>
      <w:r>
        <w:rPr>
          <w:rFonts w:hint="eastAsia" w:cs="微软雅黑"/>
          <w:spacing w:val="6"/>
          <w:lang w:val="en-US" w:eastAsia="zh-CN"/>
        </w:rPr>
        <w:t>12</w:t>
      </w:r>
      <w:r>
        <w:rPr>
          <w:rFonts w:hint="eastAsia" w:ascii="宋体" w:hAnsi="宋体" w:eastAsia="宋体" w:cs="微软雅黑"/>
          <w:spacing w:val="6"/>
        </w:rPr>
        <w:t xml:space="preserve">.2逾期响应责任 </w:t>
      </w:r>
    </w:p>
    <w:p w14:paraId="4056434A">
      <w:pPr>
        <w:spacing w:line="360" w:lineRule="auto"/>
        <w:ind w:firstLine="200"/>
        <w:rPr>
          <w:rFonts w:hint="eastAsia" w:ascii="宋体" w:hAnsi="宋体" w:eastAsia="宋体" w:cs="微软雅黑"/>
          <w:spacing w:val="6"/>
        </w:rPr>
      </w:pPr>
      <w:r>
        <w:rPr>
          <w:rFonts w:hint="eastAsia" w:ascii="宋体" w:hAnsi="宋体" w:eastAsia="宋体" w:cs="微软雅黑"/>
          <w:spacing w:val="6"/>
        </w:rPr>
        <w:t>若乙方未在约定期限内履行回复义务，每逾期一日应按合同总金额的0.1%向守约方支付违约金；逾期超过3日的，甲方有权暂停履行合同义务且不承担违约责任，同时可主张相当于合同总价5%的惩罚性违约金。</w:t>
      </w:r>
    </w:p>
    <w:p w14:paraId="67F11CCD">
      <w:pPr>
        <w:spacing w:line="360" w:lineRule="auto"/>
        <w:ind w:firstLine="200"/>
        <w:rPr>
          <w:rFonts w:hint="eastAsia" w:ascii="宋体" w:hAnsi="宋体" w:eastAsia="宋体" w:cs="微软雅黑"/>
          <w:spacing w:val="6"/>
        </w:rPr>
      </w:pPr>
      <w:r>
        <w:rPr>
          <w:rFonts w:hint="eastAsia" w:cs="微软雅黑"/>
          <w:spacing w:val="6"/>
          <w:lang w:val="en-US" w:eastAsia="zh-CN"/>
        </w:rPr>
        <w:t>12</w:t>
      </w:r>
      <w:r>
        <w:rPr>
          <w:rFonts w:hint="eastAsia" w:ascii="宋体" w:hAnsi="宋体" w:eastAsia="宋体" w:cs="微软雅黑"/>
          <w:spacing w:val="6"/>
        </w:rPr>
        <w:t>.3除外情形</w:t>
      </w:r>
    </w:p>
    <w:p w14:paraId="15D498F4">
      <w:pPr>
        <w:spacing w:line="360" w:lineRule="auto"/>
        <w:ind w:firstLine="200"/>
        <w:rPr>
          <w:rFonts w:hint="eastAsia" w:ascii="宋体" w:hAnsi="宋体" w:eastAsia="宋体" w:cs="微软雅黑"/>
          <w:spacing w:val="6"/>
        </w:rPr>
      </w:pPr>
      <w:r>
        <w:rPr>
          <w:rFonts w:hint="eastAsia" w:ascii="宋体" w:hAnsi="宋体" w:eastAsia="宋体" w:cs="微软雅黑"/>
          <w:spacing w:val="6"/>
        </w:rPr>
        <w:t>因不可抗力、网络系统故障或经对方书面确认的合理延迟等非过错情形导致的逾期，不视为违约行为。</w:t>
      </w:r>
    </w:p>
    <w:p w14:paraId="64B5E17D">
      <w:pPr>
        <w:spacing w:line="360" w:lineRule="auto"/>
        <w:ind w:firstLine="200"/>
        <w:rPr>
          <w:rFonts w:hint="eastAsia" w:ascii="宋体" w:hAnsi="宋体" w:eastAsia="宋体" w:cs="微软雅黑"/>
          <w:spacing w:val="6"/>
        </w:rPr>
      </w:pPr>
      <w:r>
        <w:rPr>
          <w:rFonts w:hint="eastAsia" w:cs="微软雅黑"/>
          <w:spacing w:val="6"/>
          <w:lang w:val="en-US" w:eastAsia="zh-CN"/>
        </w:rPr>
        <w:t>12</w:t>
      </w:r>
      <w:r>
        <w:rPr>
          <w:rFonts w:hint="eastAsia" w:ascii="宋体" w:hAnsi="宋体" w:eastAsia="宋体" w:cs="微软雅黑"/>
          <w:spacing w:val="6"/>
        </w:rPr>
        <w:t xml:space="preserve">.4送达有效性  </w:t>
      </w:r>
    </w:p>
    <w:p w14:paraId="2DABAB4F">
      <w:pPr>
        <w:spacing w:line="360" w:lineRule="auto"/>
        <w:ind w:firstLine="200"/>
        <w:rPr>
          <w:rFonts w:hint="eastAsia" w:ascii="宋体" w:hAnsi="宋体" w:eastAsia="宋体" w:cs="微软雅黑"/>
          <w:spacing w:val="6"/>
        </w:rPr>
      </w:pPr>
      <w:r>
        <w:rPr>
          <w:rFonts w:hint="eastAsia" w:ascii="宋体" w:hAnsi="宋体" w:eastAsia="宋体" w:cs="微软雅黑"/>
          <w:spacing w:val="6"/>
        </w:rPr>
        <w:t>甲方通过合同约定的通讯渠道发送文件，接收方邮箱/系统显示"已送达"即视为有效送达，乙方不得以未实际查阅为由主张免责。</w:t>
      </w:r>
    </w:p>
    <w:p w14:paraId="29041A26">
      <w:pPr>
        <w:spacing w:line="360" w:lineRule="auto"/>
        <w:ind w:firstLine="200"/>
        <w:rPr>
          <w:rFonts w:hint="eastAsia" w:ascii="宋体" w:hAnsi="宋体" w:eastAsia="宋体" w:cs="微软雅黑"/>
          <w:spacing w:val="6"/>
        </w:rPr>
      </w:pPr>
      <w:r>
        <w:rPr>
          <w:rFonts w:hint="eastAsia" w:cs="微软雅黑"/>
          <w:spacing w:val="6"/>
          <w:lang w:val="en-US" w:eastAsia="zh-CN"/>
        </w:rPr>
        <w:t>12</w:t>
      </w:r>
      <w:r>
        <w:rPr>
          <w:rFonts w:hint="eastAsia" w:ascii="宋体" w:hAnsi="宋体" w:eastAsia="宋体" w:cs="微软雅黑"/>
          <w:spacing w:val="6"/>
        </w:rPr>
        <w:t xml:space="preserve">.5争议处理 </w:t>
      </w:r>
    </w:p>
    <w:p w14:paraId="13CCE495">
      <w:pPr>
        <w:spacing w:line="360" w:lineRule="auto"/>
        <w:ind w:firstLine="200"/>
        <w:rPr>
          <w:rFonts w:ascii="宋体" w:hAnsi="宋体" w:eastAsia="宋体" w:cs="微软雅黑"/>
          <w:spacing w:val="6"/>
        </w:rPr>
      </w:pPr>
      <w:r>
        <w:rPr>
          <w:rFonts w:hint="eastAsia" w:ascii="宋体" w:hAnsi="宋体" w:eastAsia="宋体" w:cs="微软雅黑"/>
          <w:spacing w:val="6"/>
        </w:rPr>
        <w:t>因信息响应产生的争议，双方应优先通过协商解决；协商不成的，按本合同约定的争议解决条款执行。</w:t>
      </w:r>
    </w:p>
    <w:p w14:paraId="6F5278C7">
      <w:pPr>
        <w:spacing w:line="360" w:lineRule="auto"/>
        <w:ind w:firstLine="200"/>
        <w:rPr>
          <w:rFonts w:ascii="宋体" w:hAnsi="宋体" w:eastAsia="宋体" w:cs="微软雅黑"/>
        </w:rPr>
      </w:pPr>
      <w:r>
        <w:rPr>
          <w:rFonts w:ascii="宋体" w:hAnsi="宋体" w:eastAsia="宋体" w:cs="微软雅黑"/>
          <w:spacing w:val="6"/>
        </w:rPr>
        <w:t>十</w:t>
      </w:r>
      <w:r>
        <w:rPr>
          <w:rFonts w:hint="eastAsia" w:cs="微软雅黑"/>
          <w:spacing w:val="6"/>
          <w:lang w:val="en-US" w:eastAsia="zh-CN"/>
        </w:rPr>
        <w:t>三</w:t>
      </w:r>
      <w:r>
        <w:rPr>
          <w:rFonts w:ascii="宋体" w:hAnsi="宋体" w:eastAsia="宋体" w:cs="微软雅黑"/>
          <w:spacing w:val="6"/>
        </w:rPr>
        <w:t>、不可抗力事件处理</w:t>
      </w:r>
    </w:p>
    <w:p w14:paraId="7F013FC8">
      <w:pPr>
        <w:bidi w:val="0"/>
      </w:pPr>
      <w:r>
        <w:t>1</w:t>
      </w:r>
      <w:r>
        <w:rPr>
          <w:rFonts w:hint="eastAsia"/>
          <w:lang w:val="en-US" w:eastAsia="zh-CN"/>
        </w:rPr>
        <w:t>3</w:t>
      </w:r>
      <w:r>
        <w:t>.1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p>
    <w:p w14:paraId="03913123">
      <w:pPr>
        <w:bidi w:val="0"/>
      </w:pPr>
      <w:r>
        <w:t>1</w:t>
      </w:r>
      <w:r>
        <w:rPr>
          <w:rFonts w:hint="eastAsia"/>
          <w:lang w:val="en-US" w:eastAsia="zh-CN"/>
        </w:rPr>
        <w:t>3</w:t>
      </w:r>
      <w:r>
        <w:t>.2不可抗力事件发生后，应立即通知对方，并寄送有关权威机构出具的证明。</w:t>
      </w:r>
    </w:p>
    <w:p w14:paraId="4B1B525A">
      <w:pPr>
        <w:bidi w:val="0"/>
      </w:pPr>
      <w:r>
        <w:t>1</w:t>
      </w:r>
      <w:r>
        <w:rPr>
          <w:rFonts w:hint="eastAsia"/>
          <w:lang w:val="en-US" w:eastAsia="zh-CN"/>
        </w:rPr>
        <w:t>3</w:t>
      </w:r>
      <w:r>
        <w:t>.3不可抗力事件延120天以上，双方应通过友好协商，确定是否继续履行合同。</w:t>
      </w:r>
    </w:p>
    <w:p w14:paraId="4585A421">
      <w:pPr>
        <w:bidi w:val="0"/>
      </w:pPr>
      <w:r>
        <w:t>十</w:t>
      </w:r>
      <w:r>
        <w:rPr>
          <w:rFonts w:hint="eastAsia"/>
          <w:lang w:val="en-US" w:eastAsia="zh-CN"/>
        </w:rPr>
        <w:t>四</w:t>
      </w:r>
      <w:r>
        <w:t>、诉讼</w:t>
      </w:r>
    </w:p>
    <w:p w14:paraId="48BCBB2D">
      <w:pPr>
        <w:bidi w:val="0"/>
      </w:pPr>
      <w:r>
        <w:t>1</w:t>
      </w:r>
      <w:r>
        <w:rPr>
          <w:rFonts w:hint="eastAsia"/>
          <w:lang w:val="en-US" w:eastAsia="zh-CN"/>
        </w:rPr>
        <w:t>4</w:t>
      </w:r>
      <w:r>
        <w:t>.1双方在执行合同中所发生的一切争议，应通过协商解决。如协商不成，可向合同签订地法院起诉。</w:t>
      </w:r>
    </w:p>
    <w:p w14:paraId="652F86EA">
      <w:pPr>
        <w:bidi w:val="0"/>
      </w:pPr>
      <w:r>
        <w:t>十</w:t>
      </w:r>
      <w:r>
        <w:rPr>
          <w:rFonts w:hint="eastAsia"/>
          <w:lang w:val="en-US" w:eastAsia="zh-CN"/>
        </w:rPr>
        <w:t>五</w:t>
      </w:r>
      <w:r>
        <w:t>、转包</w:t>
      </w:r>
    </w:p>
    <w:p w14:paraId="1B1A0790">
      <w:pPr>
        <w:bidi w:val="0"/>
      </w:pPr>
      <w:r>
        <w:t>1</w:t>
      </w:r>
      <w:r>
        <w:rPr>
          <w:rFonts w:hint="eastAsia"/>
          <w:lang w:val="en-US" w:eastAsia="zh-CN"/>
        </w:rPr>
        <w:t>5</w:t>
      </w:r>
      <w:r>
        <w:t>.1本合同禁止转包，本合同范围的货物，应由乙方直接供应的，不得转让他人供应。</w:t>
      </w:r>
    </w:p>
    <w:p w14:paraId="044FEF71">
      <w:pPr>
        <w:bidi w:val="0"/>
      </w:pPr>
      <w:r>
        <w:t>十</w:t>
      </w:r>
      <w:r>
        <w:rPr>
          <w:rFonts w:hint="eastAsia"/>
          <w:lang w:val="en-US" w:eastAsia="zh-CN"/>
        </w:rPr>
        <w:t>六</w:t>
      </w:r>
      <w:r>
        <w:t>、知识产权</w:t>
      </w:r>
    </w:p>
    <w:p w14:paraId="77A2A1AB">
      <w:pPr>
        <w:bidi w:val="0"/>
      </w:pPr>
      <w:r>
        <w:t>1</w:t>
      </w:r>
      <w:r>
        <w:rPr>
          <w:rFonts w:hint="eastAsia"/>
          <w:lang w:val="en-US" w:eastAsia="zh-CN"/>
        </w:rPr>
        <w:t>6</w:t>
      </w:r>
      <w:r>
        <w:t>.1</w:t>
      </w:r>
      <w:r>
        <w:rPr>
          <w:rFonts w:hint="eastAsia"/>
        </w:rPr>
        <w:t>乙方应保证甲方在使用、接受本合同货物和服务或其任何一部分时不受第三方提出侵犯其专利权、版权、商标权和工业设计权等知识产权的起诉。一旦出现侵权，由乙方负全部责任。</w:t>
      </w:r>
    </w:p>
    <w:p w14:paraId="07D0F2B6">
      <w:pPr>
        <w:bidi w:val="0"/>
      </w:pPr>
      <w:r>
        <w:t>十</w:t>
      </w:r>
      <w:r>
        <w:rPr>
          <w:rFonts w:hint="eastAsia"/>
          <w:lang w:val="en-US" w:eastAsia="zh-CN"/>
        </w:rPr>
        <w:t>七</w:t>
      </w:r>
      <w:r>
        <w:t>、合同生效及其它</w:t>
      </w:r>
    </w:p>
    <w:p w14:paraId="79897F1F">
      <w:pPr>
        <w:bidi w:val="0"/>
      </w:pPr>
      <w:r>
        <w:t>1</w:t>
      </w:r>
      <w:r>
        <w:rPr>
          <w:rFonts w:hint="eastAsia"/>
          <w:lang w:val="en-US" w:eastAsia="zh-CN"/>
        </w:rPr>
        <w:t>7</w:t>
      </w:r>
      <w:r>
        <w:t>.1合同经甲乙双方法定代表或授权委托代表签字且加盖单位公章后生效。</w:t>
      </w:r>
    </w:p>
    <w:p w14:paraId="790FB85B">
      <w:pPr>
        <w:bidi w:val="0"/>
      </w:pPr>
      <w:r>
        <w:t>1</w:t>
      </w:r>
      <w:r>
        <w:rPr>
          <w:rFonts w:hint="eastAsia"/>
          <w:lang w:val="en-US" w:eastAsia="zh-CN"/>
        </w:rPr>
        <w:t>7</w:t>
      </w:r>
      <w:r>
        <w:t>.2本合同未尽事宜，遵照《民法典》有关条文执行。</w:t>
      </w:r>
    </w:p>
    <w:p w14:paraId="5E023083">
      <w:pPr>
        <w:bidi w:val="0"/>
      </w:pPr>
      <w:r>
        <w:t>1</w:t>
      </w:r>
      <w:r>
        <w:rPr>
          <w:rFonts w:hint="eastAsia"/>
          <w:lang w:val="en-US" w:eastAsia="zh-CN"/>
        </w:rPr>
        <w:t>7</w:t>
      </w:r>
      <w:r>
        <w:t>.3本合同一式伍份，具有同等法律效力，甲方、乙方各执贰份,见证方执壹份。</w:t>
      </w:r>
    </w:p>
    <w:tbl>
      <w:tblPr>
        <w:tblStyle w:val="35"/>
        <w:tblW w:w="7661" w:type="dxa"/>
        <w:tblInd w:w="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5224"/>
        <w:gridCol w:w="2437"/>
      </w:tblGrid>
      <w:tr w14:paraId="70F33EA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9" w:hRule="atLeast"/>
        </w:trPr>
        <w:tc>
          <w:tcPr>
            <w:tcW w:w="5224" w:type="dxa"/>
          </w:tcPr>
          <w:p w14:paraId="2EF7D388">
            <w:pPr>
              <w:pStyle w:val="72"/>
              <w:spacing w:line="360" w:lineRule="auto"/>
              <w:ind w:firstLine="200"/>
              <w:rPr>
                <w:rFonts w:ascii="宋体" w:hAnsi="宋体" w:eastAsia="宋体"/>
                <w:sz w:val="21"/>
                <w:szCs w:val="21"/>
              </w:rPr>
            </w:pPr>
            <w:r>
              <w:rPr>
                <w:rFonts w:ascii="宋体" w:hAnsi="宋体" w:eastAsia="宋体"/>
                <w:spacing w:val="-4"/>
                <w:sz w:val="21"/>
                <w:szCs w:val="21"/>
              </w:rPr>
              <w:t>甲</w:t>
            </w:r>
            <w:r>
              <w:rPr>
                <w:rFonts w:ascii="宋体" w:hAnsi="宋体" w:eastAsia="宋体"/>
                <w:spacing w:val="3"/>
                <w:sz w:val="21"/>
                <w:szCs w:val="21"/>
              </w:rPr>
              <w:t xml:space="preserve">       </w:t>
            </w:r>
            <w:r>
              <w:rPr>
                <w:rFonts w:ascii="宋体" w:hAnsi="宋体" w:eastAsia="宋体"/>
                <w:spacing w:val="-4"/>
                <w:sz w:val="21"/>
                <w:szCs w:val="21"/>
              </w:rPr>
              <w:t>方:</w:t>
            </w:r>
          </w:p>
        </w:tc>
        <w:tc>
          <w:tcPr>
            <w:tcW w:w="2437" w:type="dxa"/>
          </w:tcPr>
          <w:p w14:paraId="0A586B06">
            <w:pPr>
              <w:spacing w:line="360" w:lineRule="auto"/>
              <w:ind w:firstLine="200"/>
              <w:rPr>
                <w:rFonts w:ascii="宋体" w:hAnsi="宋体" w:eastAsia="宋体"/>
              </w:rPr>
            </w:pPr>
            <w:r>
              <w:rPr>
                <w:rFonts w:ascii="宋体" w:hAnsi="宋体" w:eastAsia="宋体"/>
                <w:spacing w:val="-6"/>
              </w:rPr>
              <w:t>乙</w:t>
            </w:r>
            <w:r>
              <w:rPr>
                <w:rFonts w:ascii="宋体" w:hAnsi="宋体" w:eastAsia="宋体"/>
                <w:spacing w:val="3"/>
              </w:rPr>
              <w:t xml:space="preserve">       </w:t>
            </w:r>
            <w:r>
              <w:rPr>
                <w:rFonts w:ascii="宋体" w:hAnsi="宋体" w:eastAsia="宋体"/>
                <w:spacing w:val="-6"/>
              </w:rPr>
              <w:t>方：</w:t>
            </w:r>
          </w:p>
        </w:tc>
      </w:tr>
      <w:tr w14:paraId="724CF7D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14" w:hRule="atLeast"/>
        </w:trPr>
        <w:tc>
          <w:tcPr>
            <w:tcW w:w="5224" w:type="dxa"/>
          </w:tcPr>
          <w:p w14:paraId="379743A3">
            <w:pPr>
              <w:pStyle w:val="72"/>
              <w:spacing w:line="360" w:lineRule="auto"/>
              <w:ind w:firstLine="200"/>
              <w:rPr>
                <w:rFonts w:ascii="宋体" w:hAnsi="宋体" w:eastAsia="宋体"/>
                <w:sz w:val="21"/>
                <w:szCs w:val="21"/>
                <w:lang w:eastAsia="zh-CN"/>
              </w:rPr>
            </w:pPr>
            <w:r>
              <w:rPr>
                <w:rFonts w:ascii="宋体" w:hAnsi="宋体" w:eastAsia="宋体"/>
                <w:spacing w:val="8"/>
                <w:sz w:val="21"/>
                <w:szCs w:val="21"/>
                <w:lang w:eastAsia="zh-CN"/>
              </w:rPr>
              <w:t>单位名称（盖章</w:t>
            </w:r>
            <w:r>
              <w:rPr>
                <w:rFonts w:ascii="宋体" w:hAnsi="宋体" w:eastAsia="宋体"/>
                <w:spacing w:val="-18"/>
                <w:sz w:val="21"/>
                <w:szCs w:val="21"/>
                <w:lang w:eastAsia="zh-CN"/>
              </w:rPr>
              <w:t>）：</w:t>
            </w:r>
            <w:r>
              <w:rPr>
                <w:rFonts w:ascii="宋体" w:hAnsi="宋体" w:eastAsia="宋体"/>
                <w:spacing w:val="-31"/>
                <w:sz w:val="21"/>
                <w:szCs w:val="21"/>
                <w:lang w:eastAsia="zh-CN"/>
              </w:rPr>
              <w:t xml:space="preserve"> </w:t>
            </w:r>
            <w:r>
              <w:rPr>
                <w:rFonts w:ascii="宋体" w:hAnsi="宋体" w:eastAsia="宋体"/>
                <w:spacing w:val="8"/>
                <w:sz w:val="21"/>
                <w:szCs w:val="21"/>
                <w:lang w:eastAsia="zh-CN"/>
              </w:rPr>
              <w:t>江苏省消防救援总队</w:t>
            </w:r>
            <w:r>
              <w:rPr>
                <w:rFonts w:ascii="宋体" w:hAnsi="宋体" w:eastAsia="宋体"/>
                <w:spacing w:val="-18"/>
                <w:sz w:val="21"/>
                <w:szCs w:val="21"/>
                <w:lang w:eastAsia="zh-CN"/>
              </w:rPr>
              <w:t>＿＿</w:t>
            </w:r>
            <w:r>
              <w:rPr>
                <w:rFonts w:ascii="宋体" w:hAnsi="宋体" w:eastAsia="宋体"/>
                <w:spacing w:val="8"/>
                <w:sz w:val="21"/>
                <w:szCs w:val="21"/>
                <w:lang w:eastAsia="zh-CN"/>
              </w:rPr>
              <w:t>支队</w:t>
            </w:r>
          </w:p>
        </w:tc>
        <w:tc>
          <w:tcPr>
            <w:tcW w:w="2437" w:type="dxa"/>
          </w:tcPr>
          <w:p w14:paraId="2024E79E">
            <w:pPr>
              <w:pStyle w:val="72"/>
              <w:spacing w:line="360" w:lineRule="auto"/>
              <w:ind w:firstLine="200"/>
              <w:jc w:val="right"/>
              <w:rPr>
                <w:rFonts w:ascii="宋体" w:hAnsi="宋体" w:eastAsia="宋体"/>
                <w:sz w:val="21"/>
                <w:szCs w:val="21"/>
              </w:rPr>
            </w:pPr>
            <w:r>
              <w:rPr>
                <w:rFonts w:ascii="宋体" w:hAnsi="宋体" w:eastAsia="宋体"/>
                <w:spacing w:val="3"/>
                <w:sz w:val="21"/>
                <w:szCs w:val="21"/>
              </w:rPr>
              <w:t>单位名称（盖章）</w:t>
            </w:r>
            <w:r>
              <w:rPr>
                <w:rFonts w:ascii="宋体" w:hAnsi="宋体" w:eastAsia="宋体"/>
                <w:spacing w:val="-21"/>
                <w:sz w:val="21"/>
                <w:szCs w:val="21"/>
              </w:rPr>
              <w:t xml:space="preserve"> </w:t>
            </w:r>
            <w:r>
              <w:rPr>
                <w:rFonts w:ascii="宋体" w:hAnsi="宋体" w:eastAsia="宋体"/>
                <w:spacing w:val="3"/>
                <w:sz w:val="21"/>
                <w:szCs w:val="21"/>
              </w:rPr>
              <w:t>:</w:t>
            </w:r>
          </w:p>
        </w:tc>
      </w:tr>
      <w:tr w14:paraId="7110393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77" w:hRule="atLeast"/>
        </w:trPr>
        <w:tc>
          <w:tcPr>
            <w:tcW w:w="5224" w:type="dxa"/>
          </w:tcPr>
          <w:p w14:paraId="1D5A52B9">
            <w:pPr>
              <w:pStyle w:val="72"/>
              <w:spacing w:line="360" w:lineRule="auto"/>
              <w:ind w:firstLine="200"/>
              <w:rPr>
                <w:rFonts w:ascii="宋体" w:hAnsi="宋体" w:eastAsia="宋体"/>
                <w:sz w:val="21"/>
                <w:szCs w:val="21"/>
              </w:rPr>
            </w:pPr>
            <w:r>
              <w:rPr>
                <w:rFonts w:ascii="宋体" w:hAnsi="宋体" w:eastAsia="宋体"/>
                <w:spacing w:val="5"/>
                <w:sz w:val="21"/>
                <w:szCs w:val="21"/>
              </w:rPr>
              <w:t>单位地址：</w:t>
            </w:r>
          </w:p>
        </w:tc>
        <w:tc>
          <w:tcPr>
            <w:tcW w:w="2437" w:type="dxa"/>
          </w:tcPr>
          <w:p w14:paraId="3CDA0576">
            <w:pPr>
              <w:pStyle w:val="72"/>
              <w:spacing w:line="360" w:lineRule="auto"/>
              <w:ind w:firstLine="200"/>
              <w:rPr>
                <w:rFonts w:ascii="宋体" w:hAnsi="宋体" w:eastAsia="宋体"/>
                <w:sz w:val="21"/>
                <w:szCs w:val="21"/>
              </w:rPr>
            </w:pPr>
            <w:r>
              <w:rPr>
                <w:rFonts w:ascii="宋体" w:hAnsi="宋体" w:eastAsia="宋体"/>
                <w:spacing w:val="5"/>
                <w:sz w:val="21"/>
                <w:szCs w:val="21"/>
              </w:rPr>
              <w:t>单位地址:</w:t>
            </w:r>
          </w:p>
        </w:tc>
      </w:tr>
      <w:tr w14:paraId="13C2DD1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83" w:hRule="atLeast"/>
        </w:trPr>
        <w:tc>
          <w:tcPr>
            <w:tcW w:w="5224" w:type="dxa"/>
          </w:tcPr>
          <w:p w14:paraId="544DEB84">
            <w:pPr>
              <w:pStyle w:val="72"/>
              <w:spacing w:line="360" w:lineRule="auto"/>
              <w:ind w:firstLine="200"/>
              <w:rPr>
                <w:rFonts w:ascii="宋体" w:hAnsi="宋体" w:eastAsia="宋体"/>
                <w:sz w:val="21"/>
                <w:szCs w:val="21"/>
              </w:rPr>
            </w:pPr>
            <w:r>
              <w:rPr>
                <w:rFonts w:ascii="宋体" w:hAnsi="宋体" w:eastAsia="宋体"/>
                <w:spacing w:val="6"/>
                <w:sz w:val="21"/>
                <w:szCs w:val="21"/>
              </w:rPr>
              <w:t>法定代表人：</w:t>
            </w:r>
          </w:p>
        </w:tc>
        <w:tc>
          <w:tcPr>
            <w:tcW w:w="2437" w:type="dxa"/>
          </w:tcPr>
          <w:p w14:paraId="3B8BE6E8">
            <w:pPr>
              <w:pStyle w:val="72"/>
              <w:spacing w:line="360" w:lineRule="auto"/>
              <w:ind w:firstLine="200"/>
              <w:rPr>
                <w:rFonts w:ascii="宋体" w:hAnsi="宋体" w:eastAsia="宋体"/>
                <w:sz w:val="21"/>
                <w:szCs w:val="21"/>
              </w:rPr>
            </w:pPr>
            <w:r>
              <w:rPr>
                <w:rFonts w:ascii="宋体" w:hAnsi="宋体" w:eastAsia="宋体"/>
                <w:spacing w:val="6"/>
                <w:sz w:val="21"/>
                <w:szCs w:val="21"/>
              </w:rPr>
              <w:t>法定代表人：</w:t>
            </w:r>
          </w:p>
        </w:tc>
      </w:tr>
      <w:tr w14:paraId="38B1AEB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76" w:hRule="atLeast"/>
        </w:trPr>
        <w:tc>
          <w:tcPr>
            <w:tcW w:w="5224" w:type="dxa"/>
          </w:tcPr>
          <w:p w14:paraId="3E201E0E">
            <w:pPr>
              <w:pStyle w:val="72"/>
              <w:spacing w:line="360" w:lineRule="auto"/>
              <w:ind w:firstLine="200"/>
              <w:rPr>
                <w:rFonts w:ascii="宋体" w:hAnsi="宋体" w:eastAsia="宋体"/>
                <w:sz w:val="21"/>
                <w:szCs w:val="21"/>
              </w:rPr>
            </w:pPr>
            <w:r>
              <w:rPr>
                <w:rFonts w:ascii="宋体" w:hAnsi="宋体" w:eastAsia="宋体"/>
                <w:spacing w:val="5"/>
                <w:sz w:val="21"/>
                <w:szCs w:val="21"/>
              </w:rPr>
              <w:t>委托代理人：</w:t>
            </w:r>
          </w:p>
        </w:tc>
        <w:tc>
          <w:tcPr>
            <w:tcW w:w="2437" w:type="dxa"/>
          </w:tcPr>
          <w:p w14:paraId="6BC0333B">
            <w:pPr>
              <w:pStyle w:val="72"/>
              <w:spacing w:line="360" w:lineRule="auto"/>
              <w:ind w:firstLine="200"/>
              <w:rPr>
                <w:rFonts w:ascii="宋体" w:hAnsi="宋体" w:eastAsia="宋体"/>
                <w:sz w:val="21"/>
                <w:szCs w:val="21"/>
              </w:rPr>
            </w:pPr>
            <w:r>
              <w:rPr>
                <w:rFonts w:ascii="宋体" w:hAnsi="宋体" w:eastAsia="宋体"/>
                <w:spacing w:val="5"/>
                <w:sz w:val="21"/>
                <w:szCs w:val="21"/>
              </w:rPr>
              <w:t>委托代理人：</w:t>
            </w:r>
          </w:p>
        </w:tc>
      </w:tr>
      <w:tr w14:paraId="5897A56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52" w:hRule="atLeast"/>
        </w:trPr>
        <w:tc>
          <w:tcPr>
            <w:tcW w:w="5224" w:type="dxa"/>
          </w:tcPr>
          <w:p w14:paraId="27BBE624">
            <w:pPr>
              <w:pStyle w:val="72"/>
              <w:spacing w:line="360" w:lineRule="auto"/>
              <w:ind w:firstLine="200"/>
              <w:rPr>
                <w:rFonts w:ascii="宋体" w:hAnsi="宋体" w:eastAsia="宋体"/>
                <w:sz w:val="21"/>
                <w:szCs w:val="21"/>
              </w:rPr>
            </w:pPr>
            <w:r>
              <w:rPr>
                <w:rFonts w:ascii="宋体" w:hAnsi="宋体" w:eastAsia="宋体"/>
                <w:spacing w:val="6"/>
                <w:sz w:val="21"/>
                <w:szCs w:val="21"/>
              </w:rPr>
              <w:t>签约日期：</w:t>
            </w:r>
          </w:p>
        </w:tc>
        <w:tc>
          <w:tcPr>
            <w:tcW w:w="2437" w:type="dxa"/>
          </w:tcPr>
          <w:p w14:paraId="4B99DCBB">
            <w:pPr>
              <w:pStyle w:val="72"/>
              <w:spacing w:line="360" w:lineRule="auto"/>
              <w:ind w:firstLine="200"/>
              <w:rPr>
                <w:rFonts w:ascii="宋体" w:hAnsi="宋体" w:eastAsia="宋体"/>
                <w:sz w:val="21"/>
                <w:szCs w:val="21"/>
              </w:rPr>
            </w:pPr>
            <w:r>
              <w:rPr>
                <w:rFonts w:ascii="宋体" w:hAnsi="宋体" w:eastAsia="宋体"/>
                <w:spacing w:val="6"/>
                <w:sz w:val="21"/>
                <w:szCs w:val="21"/>
              </w:rPr>
              <w:t>签约日期：</w:t>
            </w:r>
          </w:p>
        </w:tc>
      </w:tr>
      <w:tr w14:paraId="0F312B8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7" w:hRule="atLeast"/>
        </w:trPr>
        <w:tc>
          <w:tcPr>
            <w:tcW w:w="5224" w:type="dxa"/>
          </w:tcPr>
          <w:p w14:paraId="6F312B1B">
            <w:pPr>
              <w:pStyle w:val="72"/>
              <w:spacing w:line="360" w:lineRule="auto"/>
              <w:ind w:firstLine="200"/>
              <w:rPr>
                <w:rFonts w:ascii="宋体" w:hAnsi="宋体" w:eastAsia="宋体"/>
                <w:sz w:val="21"/>
                <w:szCs w:val="21"/>
                <w:lang w:eastAsia="zh-CN"/>
              </w:rPr>
            </w:pPr>
            <w:r>
              <w:rPr>
                <w:rFonts w:ascii="宋体" w:hAnsi="宋体" w:eastAsia="宋体"/>
                <w:spacing w:val="9"/>
                <w:sz w:val="21"/>
                <w:szCs w:val="21"/>
                <w:lang w:eastAsia="zh-CN"/>
              </w:rPr>
              <w:t>见证方</w:t>
            </w:r>
            <w:r>
              <w:rPr>
                <w:rFonts w:ascii="宋体" w:hAnsi="宋体" w:eastAsia="宋体"/>
                <w:spacing w:val="-50"/>
                <w:sz w:val="21"/>
                <w:szCs w:val="21"/>
                <w:lang w:eastAsia="zh-CN"/>
              </w:rPr>
              <w:t>：（</w:t>
            </w:r>
            <w:r>
              <w:rPr>
                <w:rFonts w:ascii="宋体" w:hAnsi="宋体" w:eastAsia="宋体"/>
                <w:spacing w:val="9"/>
                <w:sz w:val="21"/>
                <w:szCs w:val="21"/>
                <w:lang w:eastAsia="zh-CN"/>
              </w:rPr>
              <w:t>盖章）</w:t>
            </w:r>
            <w:r>
              <w:rPr>
                <w:rFonts w:ascii="宋体" w:hAnsi="宋体" w:eastAsia="宋体"/>
                <w:spacing w:val="-35"/>
                <w:sz w:val="21"/>
                <w:szCs w:val="21"/>
                <w:lang w:eastAsia="zh-CN"/>
              </w:rPr>
              <w:t xml:space="preserve"> </w:t>
            </w:r>
            <w:r>
              <w:rPr>
                <w:rFonts w:ascii="宋体" w:hAnsi="宋体" w:eastAsia="宋体"/>
                <w:spacing w:val="9"/>
                <w:sz w:val="21"/>
                <w:szCs w:val="21"/>
                <w:lang w:eastAsia="zh-CN"/>
              </w:rPr>
              <w:t>江苏省消防救援总队采购办公室</w:t>
            </w:r>
          </w:p>
        </w:tc>
        <w:tc>
          <w:tcPr>
            <w:tcW w:w="2437" w:type="dxa"/>
          </w:tcPr>
          <w:p w14:paraId="2ADD102C">
            <w:pPr>
              <w:spacing w:line="360" w:lineRule="auto"/>
              <w:ind w:firstLine="200"/>
              <w:rPr>
                <w:rFonts w:ascii="宋体" w:hAnsi="宋体" w:eastAsia="宋体"/>
              </w:rPr>
            </w:pPr>
          </w:p>
        </w:tc>
      </w:tr>
      <w:tr w14:paraId="762B556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6" w:hRule="atLeast"/>
        </w:trPr>
        <w:tc>
          <w:tcPr>
            <w:tcW w:w="5224" w:type="dxa"/>
          </w:tcPr>
          <w:p w14:paraId="2A1C14FE">
            <w:pPr>
              <w:pStyle w:val="72"/>
              <w:spacing w:line="360" w:lineRule="auto"/>
              <w:ind w:firstLine="200"/>
              <w:rPr>
                <w:rFonts w:ascii="宋体" w:hAnsi="宋体" w:eastAsia="宋体"/>
                <w:sz w:val="21"/>
                <w:szCs w:val="21"/>
                <w:lang w:eastAsia="zh-CN"/>
              </w:rPr>
            </w:pPr>
            <w:r>
              <w:rPr>
                <w:rFonts w:ascii="宋体" w:hAnsi="宋体" w:eastAsia="宋体"/>
                <w:spacing w:val="5"/>
                <w:position w:val="-1"/>
                <w:sz w:val="21"/>
                <w:szCs w:val="21"/>
                <w:lang w:eastAsia="zh-CN"/>
              </w:rPr>
              <w:t>单位地址：</w:t>
            </w:r>
            <w:r>
              <w:rPr>
                <w:rFonts w:ascii="宋体" w:hAnsi="宋体" w:eastAsia="宋体"/>
                <w:spacing w:val="-24"/>
                <w:position w:val="-1"/>
                <w:sz w:val="21"/>
                <w:szCs w:val="21"/>
                <w:lang w:eastAsia="zh-CN"/>
              </w:rPr>
              <w:t xml:space="preserve"> </w:t>
            </w:r>
            <w:r>
              <w:rPr>
                <w:rFonts w:ascii="宋体" w:hAnsi="宋体" w:eastAsia="宋体"/>
                <w:spacing w:val="5"/>
                <w:position w:val="-1"/>
                <w:sz w:val="21"/>
                <w:szCs w:val="21"/>
                <w:lang w:eastAsia="zh-CN"/>
              </w:rPr>
              <w:t>江苏省南京市月光广场 6 号</w:t>
            </w:r>
          </w:p>
        </w:tc>
        <w:tc>
          <w:tcPr>
            <w:tcW w:w="2437" w:type="dxa"/>
          </w:tcPr>
          <w:p w14:paraId="124770C7">
            <w:pPr>
              <w:spacing w:line="360" w:lineRule="auto"/>
              <w:ind w:firstLine="200"/>
              <w:rPr>
                <w:rFonts w:ascii="宋体" w:hAnsi="宋体" w:eastAsia="宋体"/>
              </w:rPr>
            </w:pPr>
          </w:p>
        </w:tc>
      </w:tr>
    </w:tbl>
    <w:p w14:paraId="7C63D69E">
      <w:pPr>
        <w:spacing w:line="360" w:lineRule="auto"/>
        <w:ind w:firstLine="412" w:firstLineChars="200"/>
        <w:rPr>
          <w:rFonts w:ascii="宋体" w:hAnsi="宋体" w:eastAsia="宋体" w:cs="宋体"/>
          <w:color w:val="auto"/>
          <w:spacing w:val="-2"/>
        </w:rPr>
      </w:pPr>
    </w:p>
    <w:p w14:paraId="67B3984E">
      <w:pPr>
        <w:spacing w:before="225" w:line="360" w:lineRule="auto"/>
        <w:ind w:firstLine="3160" w:firstLineChars="1000"/>
        <w:rPr>
          <w:rFonts w:cs="宋体" w:asciiTheme="minorEastAsia" w:hAnsiTheme="minorEastAsia"/>
          <w:color w:val="auto"/>
          <w:spacing w:val="-2"/>
          <w:sz w:val="32"/>
          <w:szCs w:val="32"/>
          <w14:textOutline w14:w="5791" w14:cap="sq" w14:cmpd="sng" w14:algn="ctr">
            <w14:solidFill>
              <w14:srgbClr w14:val="000000"/>
            </w14:solidFill>
            <w14:prstDash w14:val="solid"/>
            <w14:bevel/>
          </w14:textOutline>
        </w:rPr>
        <w:sectPr>
          <w:headerReference r:id="rId12" w:type="default"/>
          <w:footerReference r:id="rId13" w:type="default"/>
          <w:pgSz w:w="11905" w:h="16838"/>
          <w:pgMar w:top="1429" w:right="1786" w:bottom="1157" w:left="1735" w:header="0" w:footer="1037" w:gutter="0"/>
          <w:cols w:space="0" w:num="1"/>
          <w:rtlGutter w:val="0"/>
          <w:docGrid w:linePitch="0" w:charSpace="0"/>
        </w:sectPr>
      </w:pPr>
    </w:p>
    <w:p w14:paraId="32FD247D">
      <w:pPr>
        <w:spacing w:before="225" w:line="360" w:lineRule="auto"/>
        <w:ind w:firstLine="3160" w:firstLineChars="1000"/>
        <w:rPr>
          <w:rFonts w:cs="宋体" w:asciiTheme="minorEastAsia" w:hAnsiTheme="minorEastAsia"/>
          <w:color w:val="auto"/>
          <w:sz w:val="32"/>
          <w:szCs w:val="32"/>
        </w:rPr>
      </w:pPr>
      <w:r>
        <w:rPr>
          <w:rFonts w:cs="宋体" w:asciiTheme="minorEastAsia" w:hAnsiTheme="minorEastAsia"/>
          <w:color w:val="auto"/>
          <w:spacing w:val="-2"/>
          <w:sz w:val="32"/>
          <w:szCs w:val="32"/>
          <w14:textOutline w14:w="5791" w14:cap="sq" w14:cmpd="sng" w14:algn="ctr">
            <w14:solidFill>
              <w14:srgbClr w14:val="000000"/>
            </w14:solidFill>
            <w14:prstDash w14:val="solid"/>
            <w14:bevel/>
          </w14:textOutline>
        </w:rPr>
        <w:t>第六章</w:t>
      </w:r>
      <w:r>
        <w:rPr>
          <w:rFonts w:hint="eastAsia" w:cs="宋体" w:asciiTheme="minorEastAsia" w:hAnsiTheme="minorEastAsia"/>
          <w:color w:val="auto"/>
          <w:spacing w:val="-2"/>
          <w:sz w:val="32"/>
          <w:szCs w:val="32"/>
          <w14:textOutline w14:w="5791" w14:cap="sq" w14:cmpd="sng" w14:algn="ctr">
            <w14:solidFill>
              <w14:srgbClr w14:val="000000"/>
            </w14:solidFill>
            <w14:prstDash w14:val="solid"/>
            <w14:bevel/>
          </w14:textOutline>
        </w:rPr>
        <w:t xml:space="preserve"> </w:t>
      </w:r>
      <w:r>
        <w:rPr>
          <w:rFonts w:cs="宋体" w:asciiTheme="minorEastAsia" w:hAnsiTheme="minorEastAsia"/>
          <w:color w:val="auto"/>
          <w:spacing w:val="-2"/>
          <w:sz w:val="32"/>
          <w:szCs w:val="32"/>
          <w14:textOutline w14:w="5791" w14:cap="sq" w14:cmpd="sng" w14:algn="ctr">
            <w14:solidFill>
              <w14:srgbClr w14:val="000000"/>
            </w14:solidFill>
            <w14:prstDash w14:val="solid"/>
            <w14:bevel/>
          </w14:textOutline>
        </w:rPr>
        <w:t>附件</w:t>
      </w:r>
    </w:p>
    <w:p w14:paraId="5359D3A4">
      <w:pPr>
        <w:spacing w:line="360" w:lineRule="auto"/>
        <w:rPr>
          <w:rFonts w:asciiTheme="minorEastAsia" w:hAnsiTheme="minorEastAsia"/>
          <w:color w:val="auto"/>
        </w:rPr>
      </w:pPr>
    </w:p>
    <w:p w14:paraId="372E745E">
      <w:pPr>
        <w:spacing w:line="360" w:lineRule="auto"/>
        <w:rPr>
          <w:rFonts w:asciiTheme="minorEastAsia" w:hAnsiTheme="minorEastAsia"/>
          <w:color w:val="auto"/>
        </w:rPr>
      </w:pPr>
    </w:p>
    <w:p w14:paraId="3AB30737">
      <w:pPr>
        <w:spacing w:before="108" w:line="360" w:lineRule="auto"/>
        <w:ind w:firstLine="3397"/>
        <w:rPr>
          <w:rFonts w:cs="黑体" w:asciiTheme="minorEastAsia" w:hAnsiTheme="minorEastAsia"/>
          <w:color w:val="auto"/>
          <w:spacing w:val="-4"/>
          <w:sz w:val="44"/>
          <w:szCs w:val="44"/>
        </w:rPr>
      </w:pPr>
    </w:p>
    <w:p w14:paraId="0AAF22A0">
      <w:pPr>
        <w:spacing w:before="108" w:line="360" w:lineRule="auto"/>
        <w:ind w:firstLine="1728" w:firstLineChars="400"/>
        <w:rPr>
          <w:rFonts w:cs="黑体" w:asciiTheme="minorEastAsia" w:hAnsiTheme="minorEastAsia"/>
          <w:color w:val="auto"/>
          <w:spacing w:val="-4"/>
          <w:sz w:val="44"/>
          <w:szCs w:val="44"/>
        </w:rPr>
      </w:pPr>
      <w:r>
        <w:rPr>
          <w:rFonts w:cs="黑体" w:asciiTheme="minorEastAsia" w:hAnsiTheme="minorEastAsia"/>
          <w:color w:val="auto"/>
          <w:spacing w:val="-4"/>
          <w:sz w:val="44"/>
          <w:szCs w:val="44"/>
        </w:rPr>
        <w:t>（项目名称</w:t>
      </w:r>
      <w:r>
        <w:rPr>
          <w:rFonts w:hint="eastAsia" w:cs="黑体" w:asciiTheme="minorEastAsia" w:hAnsiTheme="minorEastAsia"/>
          <w:color w:val="auto"/>
          <w:spacing w:val="-4"/>
          <w:sz w:val="44"/>
          <w:szCs w:val="44"/>
        </w:rPr>
        <w:t>/项目编号/</w:t>
      </w:r>
      <w:r>
        <w:rPr>
          <w:rFonts w:hint="eastAsia" w:cs="黑体" w:asciiTheme="minorEastAsia" w:hAnsiTheme="minorEastAsia"/>
          <w:color w:val="auto"/>
          <w:spacing w:val="-4"/>
          <w:sz w:val="44"/>
          <w:szCs w:val="44"/>
          <w:lang w:eastAsia="zh-CN"/>
        </w:rPr>
        <w:t>分包</w:t>
      </w:r>
      <w:r>
        <w:rPr>
          <w:rFonts w:cs="黑体" w:asciiTheme="minorEastAsia" w:hAnsiTheme="minorEastAsia"/>
          <w:color w:val="auto"/>
          <w:spacing w:val="-4"/>
          <w:sz w:val="44"/>
          <w:szCs w:val="44"/>
        </w:rPr>
        <w:t>）</w:t>
      </w:r>
    </w:p>
    <w:p w14:paraId="5FFC1D0F">
      <w:pPr>
        <w:spacing w:line="360" w:lineRule="auto"/>
        <w:rPr>
          <w:rFonts w:asciiTheme="minorEastAsia" w:hAnsiTheme="minorEastAsia"/>
          <w:color w:val="auto"/>
        </w:rPr>
      </w:pPr>
    </w:p>
    <w:p w14:paraId="6ADE9E4D">
      <w:pPr>
        <w:spacing w:line="360" w:lineRule="auto"/>
        <w:rPr>
          <w:rFonts w:asciiTheme="minorEastAsia" w:hAnsiTheme="minorEastAsia"/>
          <w:color w:val="auto"/>
        </w:rPr>
      </w:pPr>
    </w:p>
    <w:p w14:paraId="10EB410F">
      <w:pPr>
        <w:spacing w:line="360" w:lineRule="auto"/>
        <w:rPr>
          <w:rFonts w:asciiTheme="minorEastAsia" w:hAnsiTheme="minorEastAsia"/>
          <w:color w:val="auto"/>
        </w:rPr>
      </w:pPr>
    </w:p>
    <w:p w14:paraId="4A4D0B23">
      <w:pPr>
        <w:spacing w:before="377" w:line="360" w:lineRule="auto"/>
        <w:ind w:firstLine="3200"/>
        <w:rPr>
          <w:rFonts w:cs="黑体" w:asciiTheme="minorEastAsia" w:hAnsiTheme="minorEastAsia"/>
          <w:color w:val="auto"/>
          <w:sz w:val="44"/>
          <w:szCs w:val="44"/>
        </w:rPr>
      </w:pPr>
      <w:r>
        <w:rPr>
          <w:rFonts w:cs="黑体" w:asciiTheme="minorEastAsia" w:hAnsiTheme="minorEastAsia"/>
          <w:color w:val="auto"/>
          <w:spacing w:val="-4"/>
          <w:sz w:val="44"/>
          <w:szCs w:val="44"/>
        </w:rPr>
        <w:t>投标文件</w:t>
      </w:r>
    </w:p>
    <w:p w14:paraId="47334696">
      <w:pPr>
        <w:spacing w:line="360" w:lineRule="auto"/>
        <w:rPr>
          <w:rFonts w:asciiTheme="minorEastAsia" w:hAnsiTheme="minorEastAsia"/>
          <w:color w:val="auto"/>
        </w:rPr>
      </w:pPr>
    </w:p>
    <w:p w14:paraId="30E9A1E9">
      <w:pPr>
        <w:spacing w:line="360" w:lineRule="auto"/>
        <w:rPr>
          <w:rFonts w:asciiTheme="minorEastAsia" w:hAnsiTheme="minorEastAsia"/>
          <w:color w:val="auto"/>
        </w:rPr>
      </w:pPr>
    </w:p>
    <w:p w14:paraId="0FA3802A">
      <w:pPr>
        <w:spacing w:line="360" w:lineRule="auto"/>
        <w:rPr>
          <w:rFonts w:asciiTheme="minorEastAsia" w:hAnsiTheme="minorEastAsia"/>
          <w:color w:val="auto"/>
        </w:rPr>
      </w:pPr>
    </w:p>
    <w:p w14:paraId="7EB13565">
      <w:pPr>
        <w:spacing w:line="360" w:lineRule="auto"/>
        <w:rPr>
          <w:rFonts w:asciiTheme="minorEastAsia" w:hAnsiTheme="minorEastAsia"/>
          <w:color w:val="auto"/>
        </w:rPr>
      </w:pPr>
    </w:p>
    <w:p w14:paraId="0CF1AF16">
      <w:pPr>
        <w:spacing w:line="360" w:lineRule="auto"/>
        <w:rPr>
          <w:rFonts w:asciiTheme="minorEastAsia" w:hAnsiTheme="minorEastAsia"/>
          <w:color w:val="auto"/>
        </w:rPr>
      </w:pPr>
    </w:p>
    <w:p w14:paraId="0E58A386">
      <w:pPr>
        <w:spacing w:line="360" w:lineRule="auto"/>
        <w:rPr>
          <w:rFonts w:asciiTheme="minorEastAsia" w:hAnsiTheme="minorEastAsia"/>
          <w:color w:val="auto"/>
        </w:rPr>
      </w:pPr>
    </w:p>
    <w:p w14:paraId="5E0149A8">
      <w:pPr>
        <w:spacing w:line="360" w:lineRule="auto"/>
        <w:rPr>
          <w:rFonts w:asciiTheme="minorEastAsia" w:hAnsiTheme="minorEastAsia"/>
          <w:color w:val="auto"/>
        </w:rPr>
      </w:pPr>
    </w:p>
    <w:p w14:paraId="76E43C98">
      <w:pPr>
        <w:spacing w:line="360" w:lineRule="auto"/>
        <w:rPr>
          <w:rFonts w:asciiTheme="minorEastAsia" w:hAnsiTheme="minorEastAsia"/>
          <w:color w:val="auto"/>
        </w:rPr>
      </w:pPr>
    </w:p>
    <w:p w14:paraId="2268597A">
      <w:pPr>
        <w:spacing w:line="360" w:lineRule="auto"/>
        <w:rPr>
          <w:rFonts w:asciiTheme="minorEastAsia" w:hAnsiTheme="minorEastAsia"/>
          <w:color w:val="auto"/>
        </w:rPr>
      </w:pPr>
    </w:p>
    <w:p w14:paraId="0ECE4F1F">
      <w:pPr>
        <w:spacing w:line="360" w:lineRule="auto"/>
        <w:rPr>
          <w:rFonts w:asciiTheme="minorEastAsia" w:hAnsiTheme="minorEastAsia"/>
          <w:color w:val="auto"/>
        </w:rPr>
      </w:pPr>
    </w:p>
    <w:p w14:paraId="3C27D03A">
      <w:pPr>
        <w:spacing w:line="360" w:lineRule="auto"/>
        <w:rPr>
          <w:rFonts w:asciiTheme="minorEastAsia" w:hAnsiTheme="minorEastAsia"/>
          <w:color w:val="auto"/>
        </w:rPr>
      </w:pPr>
    </w:p>
    <w:p w14:paraId="4F4F8CEB">
      <w:pPr>
        <w:spacing w:line="360" w:lineRule="auto"/>
        <w:rPr>
          <w:rFonts w:asciiTheme="minorEastAsia" w:hAnsiTheme="minorEastAsia"/>
          <w:color w:val="auto"/>
        </w:rPr>
      </w:pPr>
    </w:p>
    <w:p w14:paraId="7131EEC7">
      <w:pPr>
        <w:spacing w:before="137" w:line="360" w:lineRule="auto"/>
        <w:ind w:firstLine="2674"/>
        <w:rPr>
          <w:rFonts w:cs="黑体" w:asciiTheme="minorEastAsia" w:hAnsiTheme="minorEastAsia"/>
          <w:color w:val="auto"/>
          <w:sz w:val="28"/>
          <w:szCs w:val="28"/>
        </w:rPr>
      </w:pPr>
      <w:r>
        <w:rPr>
          <w:rFonts w:hint="eastAsia" w:cs="黑体" w:asciiTheme="minorEastAsia" w:hAnsiTheme="minorEastAsia"/>
          <w:color w:val="auto"/>
          <w:spacing w:val="-2"/>
          <w:sz w:val="28"/>
          <w:szCs w:val="28"/>
        </w:rPr>
        <w:t>供应商</w:t>
      </w:r>
      <w:r>
        <w:rPr>
          <w:rFonts w:cs="黑体" w:asciiTheme="minorEastAsia" w:hAnsiTheme="minorEastAsia"/>
          <w:color w:val="auto"/>
          <w:spacing w:val="-139"/>
          <w:sz w:val="28"/>
          <w:szCs w:val="28"/>
        </w:rPr>
        <w:t xml:space="preserve"> </w:t>
      </w:r>
      <w:r>
        <w:rPr>
          <w:rFonts w:cs="黑体" w:asciiTheme="minorEastAsia" w:hAnsiTheme="minorEastAsia"/>
          <w:color w:val="auto"/>
          <w:spacing w:val="3"/>
          <w:sz w:val="28"/>
          <w:szCs w:val="28"/>
        </w:rPr>
        <w:t>：</w:t>
      </w:r>
      <w:r>
        <w:rPr>
          <w:rFonts w:cs="黑体" w:asciiTheme="minorEastAsia" w:hAnsiTheme="minorEastAsia"/>
          <w:color w:val="auto"/>
          <w:spacing w:val="-139"/>
          <w:sz w:val="28"/>
          <w:szCs w:val="28"/>
        </w:rPr>
        <w:t xml:space="preserve"> </w:t>
      </w:r>
      <w:r>
        <w:rPr>
          <w:rFonts w:cs="黑体" w:asciiTheme="minorEastAsia" w:hAnsiTheme="minorEastAsia"/>
          <w:color w:val="auto"/>
          <w:spacing w:val="3"/>
          <w:sz w:val="28"/>
          <w:szCs w:val="28"/>
        </w:rPr>
        <w:t>（</w:t>
      </w:r>
      <w:r>
        <w:rPr>
          <w:rFonts w:cs="黑体" w:asciiTheme="minorEastAsia" w:hAnsiTheme="minorEastAsia"/>
          <w:color w:val="auto"/>
          <w:spacing w:val="-2"/>
          <w:sz w:val="28"/>
          <w:szCs w:val="28"/>
        </w:rPr>
        <w:t>盖单位章）</w:t>
      </w:r>
    </w:p>
    <w:p w14:paraId="652210D9">
      <w:pPr>
        <w:spacing w:before="314" w:line="360" w:lineRule="auto"/>
        <w:ind w:firstLine="1700"/>
        <w:rPr>
          <w:rFonts w:cs="黑体" w:asciiTheme="minorEastAsia" w:hAnsiTheme="minorEastAsia"/>
          <w:color w:val="auto"/>
          <w:sz w:val="28"/>
          <w:szCs w:val="28"/>
        </w:rPr>
      </w:pPr>
      <w:r>
        <w:rPr>
          <w:rFonts w:cs="黑体" w:asciiTheme="minorEastAsia" w:hAnsiTheme="minorEastAsia"/>
          <w:color w:val="auto"/>
          <w:spacing w:val="-1"/>
          <w:sz w:val="28"/>
          <w:szCs w:val="28"/>
        </w:rPr>
        <w:t>法定代表人或其委托代理人</w:t>
      </w:r>
      <w:r>
        <w:rPr>
          <w:rFonts w:cs="黑体" w:asciiTheme="minorEastAsia" w:hAnsiTheme="minorEastAsia"/>
          <w:color w:val="auto"/>
          <w:spacing w:val="-138"/>
          <w:sz w:val="28"/>
          <w:szCs w:val="28"/>
        </w:rPr>
        <w:t xml:space="preserve"> </w:t>
      </w:r>
      <w:r>
        <w:rPr>
          <w:rFonts w:cs="黑体" w:asciiTheme="minorEastAsia" w:hAnsiTheme="minorEastAsia"/>
          <w:color w:val="auto"/>
          <w:sz w:val="28"/>
          <w:szCs w:val="28"/>
        </w:rPr>
        <w:t>：</w:t>
      </w:r>
      <w:r>
        <w:rPr>
          <w:rFonts w:cs="黑体" w:asciiTheme="minorEastAsia" w:hAnsiTheme="minorEastAsia"/>
          <w:color w:val="auto"/>
          <w:spacing w:val="-139"/>
          <w:sz w:val="28"/>
          <w:szCs w:val="28"/>
        </w:rPr>
        <w:t xml:space="preserve"> </w:t>
      </w:r>
      <w:r>
        <w:rPr>
          <w:rFonts w:cs="黑体" w:asciiTheme="minorEastAsia" w:hAnsiTheme="minorEastAsia"/>
          <w:color w:val="auto"/>
          <w:sz w:val="28"/>
          <w:szCs w:val="28"/>
        </w:rPr>
        <w:t>（</w:t>
      </w:r>
      <w:r>
        <w:rPr>
          <w:rFonts w:cs="黑体" w:asciiTheme="minorEastAsia" w:hAnsiTheme="minorEastAsia"/>
          <w:color w:val="auto"/>
          <w:spacing w:val="-1"/>
          <w:sz w:val="28"/>
          <w:szCs w:val="28"/>
        </w:rPr>
        <w:t>签字）</w:t>
      </w:r>
    </w:p>
    <w:p w14:paraId="2CDBF703">
      <w:pPr>
        <w:spacing w:before="314" w:line="360" w:lineRule="auto"/>
        <w:ind w:firstLine="3659"/>
        <w:rPr>
          <w:rFonts w:cs="黑体" w:asciiTheme="minorEastAsia" w:hAnsiTheme="minorEastAsia"/>
          <w:color w:val="auto"/>
          <w:sz w:val="28"/>
          <w:szCs w:val="28"/>
        </w:rPr>
      </w:pPr>
      <w:r>
        <w:rPr>
          <w:rFonts w:cs="黑体" w:asciiTheme="minorEastAsia" w:hAnsiTheme="minorEastAsia"/>
          <w:color w:val="auto"/>
          <w:spacing w:val="-4"/>
          <w:sz w:val="28"/>
          <w:szCs w:val="28"/>
        </w:rPr>
        <w:t>年月日</w:t>
      </w:r>
    </w:p>
    <w:p w14:paraId="2A10E160">
      <w:pPr>
        <w:spacing w:line="360" w:lineRule="auto"/>
        <w:rPr>
          <w:rFonts w:asciiTheme="minorEastAsia" w:hAnsiTheme="minorEastAsia"/>
          <w:color w:val="auto"/>
        </w:rPr>
        <w:sectPr>
          <w:pgSz w:w="11905" w:h="16838"/>
          <w:pgMar w:top="1429" w:right="1786" w:bottom="1157" w:left="1735" w:header="0" w:footer="1037" w:gutter="0"/>
          <w:cols w:space="0" w:num="1"/>
          <w:rtlGutter w:val="0"/>
          <w:docGrid w:linePitch="0" w:charSpace="0"/>
        </w:sectPr>
      </w:pPr>
    </w:p>
    <w:p w14:paraId="65719E48">
      <w:pPr>
        <w:spacing w:before="162" w:line="360" w:lineRule="auto"/>
        <w:jc w:val="center"/>
        <w:rPr>
          <w:rFonts w:cs="黑体" w:asciiTheme="minorEastAsia" w:hAnsiTheme="minorEastAsia"/>
          <w:color w:val="auto"/>
          <w:spacing w:val="-27"/>
          <w:sz w:val="32"/>
          <w:szCs w:val="32"/>
        </w:rPr>
      </w:pPr>
      <w:r>
        <w:rPr>
          <w:rFonts w:cs="黑体" w:asciiTheme="minorEastAsia" w:hAnsiTheme="minorEastAsia"/>
          <w:color w:val="auto"/>
          <w:spacing w:val="-27"/>
          <w:sz w:val="32"/>
          <w:szCs w:val="32"/>
        </w:rPr>
        <w:t>目录</w:t>
      </w:r>
    </w:p>
    <w:p w14:paraId="0EA8DB3C">
      <w:pPr>
        <w:pStyle w:val="34"/>
      </w:pPr>
    </w:p>
    <w:p w14:paraId="00C4F0F1">
      <w:pPr>
        <w:spacing w:line="360" w:lineRule="auto"/>
        <w:rPr>
          <w:rFonts w:asciiTheme="minorEastAsia" w:hAnsiTheme="minorEastAsia"/>
          <w:color w:val="auto"/>
        </w:rPr>
        <w:sectPr>
          <w:footerReference r:id="rId14" w:type="default"/>
          <w:pgSz w:w="11905" w:h="16838"/>
          <w:pgMar w:top="1429" w:right="1786" w:bottom="1157" w:left="1735" w:header="0" w:footer="1037" w:gutter="0"/>
          <w:cols w:space="0" w:num="1"/>
          <w:rtlGutter w:val="0"/>
          <w:docGrid w:linePitch="0" w:charSpace="0"/>
        </w:sectPr>
      </w:pPr>
    </w:p>
    <w:p w14:paraId="2F152D80">
      <w:pPr>
        <w:spacing w:before="180" w:line="360" w:lineRule="auto"/>
        <w:ind w:firstLine="25"/>
        <w:rPr>
          <w:rFonts w:cs="宋体" w:asciiTheme="minorEastAsia" w:hAnsiTheme="minorEastAsia"/>
          <w:color w:val="auto"/>
        </w:rPr>
      </w:pPr>
      <w:r>
        <w:rPr>
          <w:rFonts w:cs="宋体" w:asciiTheme="minorEastAsia" w:hAnsiTheme="minorEastAsia"/>
          <w:color w:val="auto"/>
          <w:spacing w:val="-4"/>
          <w14:textOutline w14:w="3797" w14:cap="sq" w14:cmpd="sng" w14:algn="ctr">
            <w14:solidFill>
              <w14:srgbClr w14:val="000000"/>
            </w14:solidFill>
            <w14:prstDash w14:val="solid"/>
            <w14:bevel/>
          </w14:textOutline>
        </w:rPr>
        <w:t>附件一</w:t>
      </w:r>
      <w:r>
        <w:rPr>
          <w:rFonts w:cs="宋体" w:asciiTheme="minorEastAsia" w:hAnsiTheme="minorEastAsia"/>
          <w:color w:val="auto"/>
          <w:spacing w:val="-69"/>
        </w:rPr>
        <w:t xml:space="preserve"> </w:t>
      </w:r>
      <w:r>
        <w:rPr>
          <w:rFonts w:cs="宋体" w:asciiTheme="minorEastAsia" w:hAnsiTheme="minorEastAsia"/>
          <w:color w:val="auto"/>
          <w:spacing w:val="-4"/>
          <w14:textOutline w14:w="3797" w14:cap="sq" w14:cmpd="sng" w14:algn="ctr">
            <w14:solidFill>
              <w14:srgbClr w14:val="000000"/>
            </w14:solidFill>
            <w14:prstDash w14:val="solid"/>
            <w14:bevel/>
          </w14:textOutline>
        </w:rPr>
        <w:t>、</w:t>
      </w:r>
      <w:r>
        <w:rPr>
          <w:rFonts w:hint="eastAsia" w:cs="宋体" w:asciiTheme="minorEastAsia" w:hAnsiTheme="minorEastAsia"/>
          <w:color w:val="auto"/>
          <w:spacing w:val="-4"/>
          <w14:textOutline w14:w="3797" w14:cap="sq" w14:cmpd="sng" w14:algn="ctr">
            <w14:solidFill>
              <w14:srgbClr w14:val="000000"/>
            </w14:solidFill>
            <w14:prstDash w14:val="solid"/>
            <w14:bevel/>
          </w14:textOutline>
        </w:rPr>
        <w:t>投标函</w:t>
      </w:r>
    </w:p>
    <w:p w14:paraId="7616C38A">
      <w:pPr>
        <w:spacing w:before="169" w:line="360" w:lineRule="auto"/>
        <w:ind w:firstLine="3007"/>
        <w:jc w:val="center"/>
        <w:rPr>
          <w:rFonts w:cs="宋体" w:asciiTheme="minorEastAsia" w:hAnsiTheme="minorEastAsia"/>
          <w:color w:val="auto"/>
          <w:sz w:val="36"/>
          <w:szCs w:val="36"/>
        </w:rPr>
      </w:pPr>
      <w:r>
        <w:rPr>
          <w:rFonts w:cs="宋体" w:asciiTheme="minorEastAsia" w:hAnsiTheme="minorEastAsia"/>
          <w:color w:val="auto"/>
          <w:spacing w:val="-2"/>
          <w:sz w:val="36"/>
          <w:szCs w:val="36"/>
          <w14:textOutline w14:w="6540" w14:cap="sq" w14:cmpd="sng" w14:algn="ctr">
            <w14:solidFill>
              <w14:srgbClr w14:val="000000"/>
            </w14:solidFill>
            <w14:prstDash w14:val="solid"/>
            <w14:bevel/>
          </w14:textOutline>
        </w:rPr>
        <w:t>投标申请及声明</w:t>
      </w:r>
    </w:p>
    <w:p w14:paraId="197BF8BE">
      <w:pPr>
        <w:spacing w:line="360" w:lineRule="auto"/>
        <w:ind w:firstLine="408" w:firstLineChars="200"/>
        <w:rPr>
          <w:rFonts w:cs="宋体" w:asciiTheme="minorEastAsia" w:hAnsiTheme="minorEastAsia"/>
          <w:color w:val="auto"/>
        </w:rPr>
      </w:pPr>
      <w:r>
        <w:rPr>
          <w:rFonts w:cs="宋体" w:asciiTheme="minorEastAsia" w:hAnsiTheme="minorEastAsia"/>
          <w:color w:val="auto"/>
          <w:spacing w:val="-3"/>
        </w:rPr>
        <w:t>致</w:t>
      </w:r>
      <w:r>
        <w:rPr>
          <w:rFonts w:cs="宋体" w:asciiTheme="minorEastAsia" w:hAnsiTheme="minorEastAsia"/>
          <w:color w:val="auto"/>
          <w:spacing w:val="-76"/>
        </w:rPr>
        <w:t xml:space="preserve"> </w:t>
      </w:r>
      <w:r>
        <w:rPr>
          <w:rFonts w:cs="宋体" w:asciiTheme="minorEastAsia" w:hAnsiTheme="minorEastAsia"/>
          <w:color w:val="auto"/>
          <w:spacing w:val="-3"/>
        </w:rPr>
        <w:t>：</w:t>
      </w:r>
      <w:r>
        <w:rPr>
          <w:rFonts w:hint="eastAsia" w:cs="宋体" w:asciiTheme="minorEastAsia" w:hAnsiTheme="minorEastAsia"/>
          <w:color w:val="auto"/>
        </w:rPr>
        <w:t>江苏省消防救援总队</w:t>
      </w:r>
    </w:p>
    <w:p w14:paraId="2BBA06B2">
      <w:pPr>
        <w:spacing w:line="360" w:lineRule="auto"/>
        <w:ind w:firstLine="404" w:firstLineChars="200"/>
        <w:rPr>
          <w:rFonts w:cs="宋体" w:asciiTheme="minorEastAsia" w:hAnsiTheme="minorEastAsia"/>
          <w:color w:val="auto"/>
        </w:rPr>
      </w:pPr>
      <w:r>
        <w:rPr>
          <w:rFonts w:cs="宋体" w:asciiTheme="minorEastAsia" w:hAnsiTheme="minorEastAsia"/>
          <w:color w:val="auto"/>
          <w:spacing w:val="-4"/>
        </w:rPr>
        <w:t>根据贵方</w:t>
      </w:r>
      <w:r>
        <w:rPr>
          <w:rFonts w:cs="宋体" w:asciiTheme="minorEastAsia" w:hAnsiTheme="minorEastAsia"/>
          <w:color w:val="auto"/>
          <w:spacing w:val="-12"/>
          <w:u w:val="single"/>
        </w:rPr>
        <w:t xml:space="preserve">    </w:t>
      </w:r>
      <w:r>
        <w:rPr>
          <w:rFonts w:ascii="宋体" w:hAnsi="宋体" w:eastAsia="宋体" w:cs="宋体"/>
          <w:color w:val="auto"/>
          <w:spacing w:val="-4"/>
          <w:u w:val="single"/>
        </w:rPr>
        <w:t xml:space="preserve">  </w:t>
      </w:r>
      <w:r>
        <w:rPr>
          <w:rFonts w:ascii="宋体" w:hAnsi="宋体" w:eastAsia="宋体" w:cs="宋体"/>
          <w:color w:val="auto"/>
          <w:spacing w:val="-4"/>
        </w:rPr>
        <w:t>（项目名称）</w:t>
      </w:r>
      <w:r>
        <w:rPr>
          <w:rFonts w:ascii="宋体" w:hAnsi="宋体" w:eastAsia="宋体" w:cs="宋体"/>
          <w:color w:val="auto"/>
          <w:spacing w:val="-10"/>
          <w:u w:val="single"/>
        </w:rPr>
        <w:t xml:space="preserve">   </w:t>
      </w:r>
      <w:r>
        <w:rPr>
          <w:rFonts w:cs="宋体" w:asciiTheme="minorEastAsia" w:hAnsiTheme="minorEastAsia"/>
          <w:color w:val="auto"/>
          <w:spacing w:val="-10"/>
          <w:u w:val="single"/>
        </w:rPr>
        <w:t xml:space="preserve"> </w:t>
      </w:r>
      <w:r>
        <w:rPr>
          <w:rFonts w:cs="宋体" w:asciiTheme="minorEastAsia" w:hAnsiTheme="minorEastAsia"/>
          <w:color w:val="auto"/>
        </w:rPr>
        <w:t>（</w:t>
      </w:r>
      <w:r>
        <w:rPr>
          <w:rFonts w:cs="宋体" w:asciiTheme="minorEastAsia" w:hAnsiTheme="minorEastAsia"/>
          <w:color w:val="auto"/>
          <w:spacing w:val="-4"/>
        </w:rPr>
        <w:t>项目编号）</w:t>
      </w:r>
      <w:r>
        <w:rPr>
          <w:rFonts w:ascii="宋体" w:hAnsi="宋体" w:eastAsia="宋体" w:cs="宋体"/>
          <w:color w:val="auto"/>
          <w:spacing w:val="-10"/>
          <w:u w:val="single"/>
        </w:rPr>
        <w:t xml:space="preserve">   </w:t>
      </w:r>
      <w:r>
        <w:rPr>
          <w:rFonts w:cs="宋体" w:asciiTheme="minorEastAsia" w:hAnsiTheme="minorEastAsia"/>
          <w:color w:val="auto"/>
          <w:spacing w:val="-10"/>
          <w:u w:val="single"/>
        </w:rPr>
        <w:t xml:space="preserve"> </w:t>
      </w:r>
      <w:r>
        <w:rPr>
          <w:rFonts w:cs="宋体" w:asciiTheme="minorEastAsia" w:hAnsiTheme="minorEastAsia"/>
          <w:color w:val="auto"/>
        </w:rPr>
        <w:t>（</w:t>
      </w:r>
      <w:r>
        <w:rPr>
          <w:rFonts w:hint="eastAsia" w:cs="宋体" w:asciiTheme="minorEastAsia" w:hAnsiTheme="minorEastAsia"/>
          <w:color w:val="auto"/>
          <w:lang w:val="en-US" w:eastAsia="zh-CN"/>
        </w:rPr>
        <w:t>分包</w:t>
      </w:r>
      <w:r>
        <w:rPr>
          <w:rFonts w:cs="宋体" w:asciiTheme="minorEastAsia" w:hAnsiTheme="minorEastAsia"/>
          <w:color w:val="auto"/>
          <w:spacing w:val="-4"/>
        </w:rPr>
        <w:t>）投标邀请</w:t>
      </w:r>
      <w:r>
        <w:rPr>
          <w:rFonts w:cs="宋体" w:asciiTheme="minorEastAsia" w:hAnsiTheme="minorEastAsia"/>
          <w:color w:val="auto"/>
          <w:spacing w:val="-74"/>
        </w:rPr>
        <w:t xml:space="preserve"> </w:t>
      </w:r>
      <w:r>
        <w:rPr>
          <w:rFonts w:cs="宋体" w:asciiTheme="minorEastAsia" w:hAnsiTheme="minorEastAsia"/>
          <w:color w:val="auto"/>
          <w:spacing w:val="-4"/>
        </w:rPr>
        <w:t>，正式授权下述签字人</w:t>
      </w:r>
      <w:r>
        <w:rPr>
          <w:rFonts w:cs="宋体" w:asciiTheme="minorEastAsia" w:hAnsiTheme="minorEastAsia"/>
          <w:color w:val="auto"/>
          <w:spacing w:val="20"/>
          <w:u w:val="single"/>
        </w:rPr>
        <w:t xml:space="preserve">     </w:t>
      </w:r>
      <w:r>
        <w:rPr>
          <w:rFonts w:cs="宋体" w:asciiTheme="minorEastAsia" w:hAnsiTheme="minorEastAsia"/>
          <w:color w:val="auto"/>
          <w:spacing w:val="-4"/>
        </w:rPr>
        <w:t>(姓</w:t>
      </w:r>
      <w:r>
        <w:rPr>
          <w:rFonts w:cs="宋体" w:asciiTheme="minorEastAsia" w:hAnsiTheme="minorEastAsia"/>
          <w:color w:val="auto"/>
          <w:spacing w:val="-82"/>
        </w:rPr>
        <w:t xml:space="preserve"> </w:t>
      </w:r>
      <w:r>
        <w:rPr>
          <w:rFonts w:cs="宋体" w:asciiTheme="minorEastAsia" w:hAnsiTheme="minorEastAsia"/>
          <w:color w:val="auto"/>
          <w:spacing w:val="-1"/>
        </w:rPr>
        <w:t>名和职务)代表</w:t>
      </w:r>
      <w:r>
        <w:rPr>
          <w:rFonts w:hint="eastAsia" w:cs="宋体" w:asciiTheme="minorEastAsia" w:hAnsiTheme="minorEastAsia"/>
          <w:color w:val="auto"/>
          <w:spacing w:val="-1"/>
        </w:rPr>
        <w:t>供应商</w:t>
      </w:r>
      <w:r>
        <w:rPr>
          <w:rFonts w:cs="宋体" w:asciiTheme="minorEastAsia" w:hAnsiTheme="minorEastAsia"/>
          <w:color w:val="auto"/>
          <w:spacing w:val="-18"/>
          <w:u w:val="single"/>
        </w:rPr>
        <w:t xml:space="preserve">   </w:t>
      </w:r>
      <w:r>
        <w:rPr>
          <w:rFonts w:cs="宋体" w:asciiTheme="minorEastAsia" w:hAnsiTheme="minorEastAsia"/>
          <w:color w:val="auto"/>
          <w:spacing w:val="-1"/>
        </w:rPr>
        <w:t>（</w:t>
      </w:r>
      <w:r>
        <w:rPr>
          <w:rFonts w:hint="eastAsia" w:cs="宋体" w:asciiTheme="minorEastAsia" w:hAnsiTheme="minorEastAsia"/>
          <w:color w:val="auto"/>
          <w:spacing w:val="-1"/>
        </w:rPr>
        <w:t>供应商</w:t>
      </w:r>
      <w:r>
        <w:rPr>
          <w:rFonts w:cs="宋体" w:asciiTheme="minorEastAsia" w:hAnsiTheme="minorEastAsia"/>
          <w:color w:val="auto"/>
          <w:spacing w:val="-1"/>
        </w:rPr>
        <w:t>名称</w:t>
      </w:r>
      <w:r>
        <w:rPr>
          <w:rFonts w:cs="宋体" w:asciiTheme="minorEastAsia" w:hAnsiTheme="minorEastAsia"/>
          <w:color w:val="auto"/>
          <w:spacing w:val="-9"/>
        </w:rPr>
        <w:t>）</w:t>
      </w:r>
      <w:r>
        <w:rPr>
          <w:rFonts w:cs="宋体" w:asciiTheme="minorEastAsia" w:hAnsiTheme="minorEastAsia"/>
          <w:color w:val="auto"/>
          <w:spacing w:val="-77"/>
        </w:rPr>
        <w:t xml:space="preserve"> </w:t>
      </w:r>
      <w:r>
        <w:rPr>
          <w:rFonts w:cs="宋体" w:asciiTheme="minorEastAsia" w:hAnsiTheme="minorEastAsia"/>
          <w:color w:val="auto"/>
          <w:spacing w:val="-9"/>
        </w:rPr>
        <w:t>，</w:t>
      </w:r>
      <w:r>
        <w:rPr>
          <w:rFonts w:cs="宋体" w:asciiTheme="minorEastAsia" w:hAnsiTheme="minorEastAsia"/>
          <w:color w:val="auto"/>
          <w:spacing w:val="-1"/>
        </w:rPr>
        <w:t>提交投标文件</w:t>
      </w:r>
      <w:r>
        <w:rPr>
          <w:rFonts w:cs="宋体" w:asciiTheme="minorEastAsia" w:hAnsiTheme="minorEastAsia"/>
          <w:color w:val="auto"/>
          <w:spacing w:val="-75"/>
        </w:rPr>
        <w:t xml:space="preserve"> </w:t>
      </w:r>
      <w:r>
        <w:rPr>
          <w:rFonts w:cs="宋体" w:asciiTheme="minorEastAsia" w:hAnsiTheme="minorEastAsia"/>
          <w:color w:val="auto"/>
          <w:spacing w:val="-1"/>
        </w:rPr>
        <w:t>。</w:t>
      </w:r>
    </w:p>
    <w:p w14:paraId="7CEC84DC">
      <w:pPr>
        <w:spacing w:line="360" w:lineRule="auto"/>
        <w:ind w:firstLine="412" w:firstLineChars="200"/>
        <w:rPr>
          <w:rFonts w:cs="宋体" w:asciiTheme="minorEastAsia" w:hAnsiTheme="minorEastAsia"/>
          <w:color w:val="auto"/>
        </w:rPr>
      </w:pPr>
      <w:r>
        <w:rPr>
          <w:rFonts w:cs="宋体" w:asciiTheme="minorEastAsia" w:hAnsiTheme="minorEastAsia"/>
          <w:color w:val="auto"/>
          <w:spacing w:val="-2"/>
        </w:rPr>
        <w:t>据此函</w:t>
      </w:r>
      <w:r>
        <w:rPr>
          <w:rFonts w:cs="宋体" w:asciiTheme="minorEastAsia" w:hAnsiTheme="minorEastAsia"/>
          <w:color w:val="auto"/>
          <w:spacing w:val="-78"/>
        </w:rPr>
        <w:t xml:space="preserve"> </w:t>
      </w:r>
      <w:r>
        <w:rPr>
          <w:rFonts w:cs="宋体" w:asciiTheme="minorEastAsia" w:hAnsiTheme="minorEastAsia"/>
          <w:color w:val="auto"/>
          <w:spacing w:val="-2"/>
        </w:rPr>
        <w:t>，签字人兹宣布声明和承诺如下</w:t>
      </w:r>
      <w:r>
        <w:rPr>
          <w:rFonts w:cs="宋体" w:asciiTheme="minorEastAsia" w:hAnsiTheme="minorEastAsia"/>
          <w:color w:val="auto"/>
          <w:spacing w:val="-79"/>
        </w:rPr>
        <w:t xml:space="preserve"> </w:t>
      </w:r>
      <w:r>
        <w:rPr>
          <w:rFonts w:cs="宋体" w:asciiTheme="minorEastAsia" w:hAnsiTheme="minorEastAsia"/>
          <w:color w:val="auto"/>
          <w:spacing w:val="-2"/>
        </w:rPr>
        <w:t>：</w:t>
      </w:r>
    </w:p>
    <w:p w14:paraId="10CAC4F9">
      <w:pPr>
        <w:spacing w:line="360" w:lineRule="auto"/>
        <w:ind w:firstLine="412" w:firstLineChars="200"/>
        <w:rPr>
          <w:rFonts w:cs="宋体" w:asciiTheme="minorEastAsia" w:hAnsiTheme="minorEastAsia"/>
          <w:color w:val="auto"/>
        </w:rPr>
      </w:pPr>
      <w:r>
        <w:rPr>
          <w:rFonts w:cs="宋体" w:asciiTheme="minorEastAsia" w:hAnsiTheme="minorEastAsia"/>
          <w:color w:val="auto"/>
          <w:spacing w:val="-2"/>
        </w:rPr>
        <w:t>1、</w:t>
      </w:r>
      <w:r>
        <w:rPr>
          <w:rFonts w:cs="宋体" w:asciiTheme="minorEastAsia" w:hAnsiTheme="minorEastAsia"/>
          <w:color w:val="auto"/>
          <w:spacing w:val="-2"/>
          <w14:textOutline w14:w="3797" w14:cap="sq" w14:cmpd="sng" w14:algn="ctr">
            <w14:solidFill>
              <w14:srgbClr w14:val="000000"/>
            </w14:solidFill>
            <w14:prstDash w14:val="solid"/>
            <w14:bevel/>
          </w14:textOutline>
        </w:rPr>
        <w:t>我们的资格条件完全符合政府采购法和本次招标要求</w:t>
      </w:r>
      <w:r>
        <w:rPr>
          <w:rFonts w:cs="宋体" w:asciiTheme="minorEastAsia" w:hAnsiTheme="minorEastAsia"/>
          <w:color w:val="auto"/>
          <w:spacing w:val="-78"/>
        </w:rPr>
        <w:t xml:space="preserve"> </w:t>
      </w:r>
      <w:r>
        <w:rPr>
          <w:rFonts w:cs="宋体" w:asciiTheme="minorEastAsia" w:hAnsiTheme="minorEastAsia"/>
          <w:color w:val="auto"/>
          <w:spacing w:val="-2"/>
        </w:rPr>
        <w:t>，我们同意并向贵方提供了与投</w:t>
      </w:r>
      <w:r>
        <w:rPr>
          <w:rFonts w:cs="宋体" w:asciiTheme="minorEastAsia" w:hAnsiTheme="minorEastAsia"/>
          <w:color w:val="auto"/>
          <w:spacing w:val="-85"/>
        </w:rPr>
        <w:t xml:space="preserve"> </w:t>
      </w:r>
      <w:r>
        <w:rPr>
          <w:rFonts w:cs="宋体" w:asciiTheme="minorEastAsia" w:hAnsiTheme="minorEastAsia"/>
          <w:color w:val="auto"/>
          <w:spacing w:val="-1"/>
        </w:rPr>
        <w:t>标有关的所有证据和资料</w:t>
      </w:r>
      <w:r>
        <w:rPr>
          <w:rFonts w:cs="宋体" w:asciiTheme="minorEastAsia" w:hAnsiTheme="minorEastAsia"/>
          <w:color w:val="auto"/>
          <w:spacing w:val="-75"/>
        </w:rPr>
        <w:t xml:space="preserve"> </w:t>
      </w:r>
      <w:r>
        <w:rPr>
          <w:rFonts w:cs="宋体" w:asciiTheme="minorEastAsia" w:hAnsiTheme="minorEastAsia"/>
          <w:color w:val="auto"/>
          <w:spacing w:val="-1"/>
        </w:rPr>
        <w:t>。</w:t>
      </w:r>
    </w:p>
    <w:p w14:paraId="063FDCD1">
      <w:pPr>
        <w:spacing w:line="360" w:lineRule="auto"/>
        <w:ind w:firstLine="408" w:firstLineChars="200"/>
        <w:rPr>
          <w:rFonts w:cs="宋体" w:asciiTheme="minorEastAsia" w:hAnsiTheme="minorEastAsia"/>
          <w:color w:val="auto"/>
        </w:rPr>
      </w:pPr>
      <w:r>
        <w:rPr>
          <w:rFonts w:cs="宋体" w:asciiTheme="minorEastAsia" w:hAnsiTheme="minorEastAsia"/>
          <w:color w:val="auto"/>
          <w:spacing w:val="-3"/>
        </w:rPr>
        <w:t>2、按招标要求</w:t>
      </w:r>
      <w:r>
        <w:rPr>
          <w:rFonts w:cs="宋体" w:asciiTheme="minorEastAsia" w:hAnsiTheme="minorEastAsia"/>
          <w:color w:val="auto"/>
          <w:spacing w:val="-77"/>
        </w:rPr>
        <w:t xml:space="preserve"> </w:t>
      </w:r>
      <w:r>
        <w:rPr>
          <w:rFonts w:cs="宋体" w:asciiTheme="minorEastAsia" w:hAnsiTheme="minorEastAsia"/>
          <w:color w:val="auto"/>
          <w:spacing w:val="-3"/>
        </w:rPr>
        <w:t>，我们的投标报价</w:t>
      </w:r>
      <w:r>
        <w:rPr>
          <w:rFonts w:cs="宋体" w:asciiTheme="minorEastAsia" w:hAnsiTheme="minorEastAsia"/>
          <w:color w:val="auto"/>
          <w:spacing w:val="-104"/>
        </w:rPr>
        <w:t xml:space="preserve"> </w:t>
      </w:r>
      <w:r>
        <w:rPr>
          <w:rFonts w:cs="宋体" w:asciiTheme="minorEastAsia" w:hAnsiTheme="minorEastAsia"/>
          <w:color w:val="auto"/>
          <w:spacing w:val="-3"/>
        </w:rPr>
        <w:t>（单价）</w:t>
      </w:r>
      <w:r>
        <w:rPr>
          <w:rFonts w:hint="eastAsia" w:cs="宋体" w:asciiTheme="minorEastAsia" w:hAnsiTheme="minorEastAsia"/>
          <w:color w:val="auto"/>
        </w:rPr>
        <w:t>详见开标一览表。</w:t>
      </w:r>
    </w:p>
    <w:p w14:paraId="1697CDE9">
      <w:pPr>
        <w:spacing w:line="360" w:lineRule="auto"/>
        <w:ind w:firstLine="404" w:firstLineChars="200"/>
        <w:rPr>
          <w:rFonts w:cs="宋体" w:asciiTheme="minorEastAsia" w:hAnsiTheme="minorEastAsia"/>
          <w:color w:val="auto"/>
        </w:rPr>
      </w:pPr>
      <w:r>
        <w:rPr>
          <w:rFonts w:cs="宋体" w:asciiTheme="minorEastAsia" w:hAnsiTheme="minorEastAsia"/>
          <w:color w:val="auto"/>
          <w:spacing w:val="-4"/>
        </w:rPr>
        <w:t>3、本项目</w:t>
      </w:r>
      <w:r>
        <w:rPr>
          <w:rFonts w:hint="eastAsia" w:cs="宋体" w:asciiTheme="minorEastAsia" w:hAnsiTheme="minorEastAsia"/>
          <w:color w:val="auto"/>
          <w:spacing w:val="-4"/>
          <w:lang w:val="en-US" w:eastAsia="zh-CN"/>
        </w:rPr>
        <w:t>完成</w:t>
      </w:r>
      <w:r>
        <w:rPr>
          <w:rFonts w:cs="宋体" w:asciiTheme="minorEastAsia" w:hAnsiTheme="minorEastAsia"/>
          <w:color w:val="auto"/>
          <w:spacing w:val="-4"/>
        </w:rPr>
        <w:t>时间为</w:t>
      </w:r>
      <w:r>
        <w:rPr>
          <w:rFonts w:cs="宋体" w:asciiTheme="minorEastAsia" w:hAnsiTheme="minorEastAsia"/>
          <w:color w:val="auto"/>
          <w:spacing w:val="-79"/>
        </w:rPr>
        <w:t xml:space="preserve"> </w:t>
      </w:r>
      <w:r>
        <w:rPr>
          <w:rFonts w:cs="宋体" w:asciiTheme="minorEastAsia" w:hAnsiTheme="minorEastAsia"/>
          <w:color w:val="auto"/>
          <w:spacing w:val="-4"/>
        </w:rPr>
        <w:t>：</w:t>
      </w:r>
      <w:r>
        <w:rPr>
          <w:rFonts w:hint="eastAsia" w:cs="宋体" w:asciiTheme="minorEastAsia" w:hAnsiTheme="minorEastAsia"/>
          <w:color w:val="auto"/>
          <w:spacing w:val="-4"/>
          <w:u w:val="single"/>
        </w:rPr>
        <w:t xml:space="preserve">             </w:t>
      </w:r>
      <w:r>
        <w:rPr>
          <w:rFonts w:cs="宋体" w:asciiTheme="minorEastAsia" w:hAnsiTheme="minorEastAsia"/>
          <w:color w:val="auto"/>
          <w:spacing w:val="-4"/>
        </w:rPr>
        <w:t>。</w:t>
      </w:r>
    </w:p>
    <w:p w14:paraId="5B553B60">
      <w:pPr>
        <w:spacing w:line="360" w:lineRule="auto"/>
        <w:ind w:firstLine="412" w:firstLineChars="200"/>
        <w:rPr>
          <w:rFonts w:cs="宋体" w:asciiTheme="minorEastAsia" w:hAnsiTheme="minorEastAsia"/>
          <w:color w:val="auto"/>
        </w:rPr>
      </w:pPr>
      <w:r>
        <w:rPr>
          <w:rFonts w:cs="宋体" w:asciiTheme="minorEastAsia" w:hAnsiTheme="minorEastAsia"/>
          <w:color w:val="auto"/>
          <w:spacing w:val="-2"/>
        </w:rPr>
        <w:t>4、我们已详细阅读全部招标文件及其有效补充文件</w:t>
      </w:r>
      <w:r>
        <w:rPr>
          <w:rFonts w:cs="宋体" w:asciiTheme="minorEastAsia" w:hAnsiTheme="minorEastAsia"/>
          <w:color w:val="auto"/>
          <w:spacing w:val="-80"/>
        </w:rPr>
        <w:t xml:space="preserve"> </w:t>
      </w:r>
      <w:r>
        <w:rPr>
          <w:rFonts w:cs="宋体" w:asciiTheme="minorEastAsia" w:hAnsiTheme="minorEastAsia"/>
          <w:color w:val="auto"/>
          <w:spacing w:val="-2"/>
        </w:rPr>
        <w:t>，我们放弃对招标文件任何误解的权</w:t>
      </w:r>
      <w:r>
        <w:rPr>
          <w:rFonts w:cs="宋体" w:asciiTheme="minorEastAsia" w:hAnsiTheme="minorEastAsia"/>
          <w:color w:val="auto"/>
          <w:spacing w:val="-85"/>
        </w:rPr>
        <w:t xml:space="preserve"> </w:t>
      </w:r>
      <w:r>
        <w:rPr>
          <w:rFonts w:cs="宋体" w:asciiTheme="minorEastAsia" w:hAnsiTheme="minorEastAsia"/>
          <w:color w:val="auto"/>
          <w:spacing w:val="-3"/>
        </w:rPr>
        <w:t>利</w:t>
      </w:r>
      <w:r>
        <w:rPr>
          <w:rFonts w:cs="宋体" w:asciiTheme="minorEastAsia" w:hAnsiTheme="minorEastAsia"/>
          <w:color w:val="auto"/>
          <w:spacing w:val="-63"/>
        </w:rPr>
        <w:t xml:space="preserve"> </w:t>
      </w:r>
      <w:r>
        <w:rPr>
          <w:rFonts w:cs="宋体" w:asciiTheme="minorEastAsia" w:hAnsiTheme="minorEastAsia"/>
          <w:color w:val="auto"/>
          <w:spacing w:val="-3"/>
        </w:rPr>
        <w:t>，提交投标文件后</w:t>
      </w:r>
      <w:r>
        <w:rPr>
          <w:rFonts w:cs="宋体" w:asciiTheme="minorEastAsia" w:hAnsiTheme="minorEastAsia"/>
          <w:color w:val="auto"/>
          <w:spacing w:val="-80"/>
        </w:rPr>
        <w:t xml:space="preserve"> </w:t>
      </w:r>
      <w:r>
        <w:rPr>
          <w:rFonts w:cs="宋体" w:asciiTheme="minorEastAsia" w:hAnsiTheme="minorEastAsia"/>
          <w:color w:val="auto"/>
          <w:spacing w:val="-3"/>
        </w:rPr>
        <w:t>，</w:t>
      </w:r>
      <w:r>
        <w:rPr>
          <w:rFonts w:cs="宋体" w:asciiTheme="minorEastAsia" w:hAnsiTheme="minorEastAsia"/>
          <w:color w:val="auto"/>
          <w:spacing w:val="-3"/>
          <w14:textOutline w14:w="3797" w14:cap="sq" w14:cmpd="sng" w14:algn="ctr">
            <w14:solidFill>
              <w14:srgbClr w14:val="000000"/>
            </w14:solidFill>
            <w14:prstDash w14:val="solid"/>
            <w14:bevel/>
          </w14:textOutline>
        </w:rPr>
        <w:t>不对招标文件本身提出质疑</w:t>
      </w:r>
      <w:r>
        <w:rPr>
          <w:rFonts w:cs="宋体" w:asciiTheme="minorEastAsia" w:hAnsiTheme="minorEastAsia"/>
          <w:color w:val="auto"/>
          <w:spacing w:val="-77"/>
        </w:rPr>
        <w:t xml:space="preserve"> </w:t>
      </w:r>
      <w:r>
        <w:rPr>
          <w:rFonts w:cs="宋体" w:asciiTheme="minorEastAsia" w:hAnsiTheme="minorEastAsia"/>
          <w:color w:val="auto"/>
          <w:spacing w:val="-3"/>
        </w:rPr>
        <w:t>。</w:t>
      </w:r>
    </w:p>
    <w:p w14:paraId="050436CF">
      <w:pPr>
        <w:spacing w:line="360" w:lineRule="auto"/>
        <w:ind w:firstLine="412" w:firstLineChars="200"/>
        <w:rPr>
          <w:rFonts w:cs="宋体" w:asciiTheme="minorEastAsia" w:hAnsiTheme="minorEastAsia"/>
          <w:color w:val="auto"/>
        </w:rPr>
      </w:pPr>
      <w:r>
        <w:rPr>
          <w:rFonts w:cs="宋体" w:asciiTheme="minorEastAsia" w:hAnsiTheme="minorEastAsia"/>
          <w:color w:val="auto"/>
          <w:spacing w:val="-2"/>
        </w:rPr>
        <w:t>5、我们同意从规定的开标日期起遵循本投标文件</w:t>
      </w:r>
      <w:r>
        <w:rPr>
          <w:rFonts w:cs="宋体" w:asciiTheme="minorEastAsia" w:hAnsiTheme="minorEastAsia"/>
          <w:color w:val="auto"/>
          <w:spacing w:val="-78"/>
        </w:rPr>
        <w:t xml:space="preserve"> </w:t>
      </w:r>
      <w:r>
        <w:rPr>
          <w:rFonts w:cs="宋体" w:asciiTheme="minorEastAsia" w:hAnsiTheme="minorEastAsia"/>
          <w:color w:val="auto"/>
          <w:spacing w:val="-2"/>
        </w:rPr>
        <w:t>，并在规定的投标有效期期满之前均具</w:t>
      </w:r>
      <w:r>
        <w:rPr>
          <w:rFonts w:cs="宋体" w:asciiTheme="minorEastAsia" w:hAnsiTheme="minorEastAsia"/>
          <w:color w:val="auto"/>
          <w:spacing w:val="-85"/>
        </w:rPr>
        <w:t xml:space="preserve"> </w:t>
      </w:r>
      <w:r>
        <w:rPr>
          <w:rFonts w:cs="宋体" w:asciiTheme="minorEastAsia" w:hAnsiTheme="minorEastAsia"/>
          <w:color w:val="auto"/>
          <w:spacing w:val="-3"/>
        </w:rPr>
        <w:t>有约束力</w:t>
      </w:r>
      <w:r>
        <w:rPr>
          <w:rFonts w:cs="宋体" w:asciiTheme="minorEastAsia" w:hAnsiTheme="minorEastAsia"/>
          <w:color w:val="auto"/>
          <w:spacing w:val="-71"/>
        </w:rPr>
        <w:t xml:space="preserve"> </w:t>
      </w:r>
      <w:r>
        <w:rPr>
          <w:rFonts w:cs="宋体" w:asciiTheme="minorEastAsia" w:hAnsiTheme="minorEastAsia"/>
          <w:color w:val="auto"/>
          <w:spacing w:val="-3"/>
        </w:rPr>
        <w:t>。</w:t>
      </w:r>
    </w:p>
    <w:p w14:paraId="05EC81E2">
      <w:pPr>
        <w:spacing w:line="360" w:lineRule="auto"/>
        <w:ind w:firstLine="412" w:firstLineChars="200"/>
        <w:rPr>
          <w:rFonts w:cs="宋体" w:asciiTheme="minorEastAsia" w:hAnsiTheme="minorEastAsia"/>
          <w:color w:val="auto"/>
        </w:rPr>
      </w:pPr>
      <w:r>
        <w:rPr>
          <w:rFonts w:cs="宋体" w:asciiTheme="minorEastAsia" w:hAnsiTheme="minorEastAsia"/>
          <w:color w:val="auto"/>
          <w:spacing w:val="-2"/>
        </w:rPr>
        <w:t>6、投标截止时间结束后参加投标的</w:t>
      </w:r>
      <w:r>
        <w:rPr>
          <w:rFonts w:hint="eastAsia" w:cs="宋体" w:asciiTheme="minorEastAsia" w:hAnsiTheme="minorEastAsia"/>
          <w:color w:val="auto"/>
          <w:spacing w:val="-1"/>
        </w:rPr>
        <w:t>供应商</w:t>
      </w:r>
      <w:r>
        <w:rPr>
          <w:rFonts w:cs="宋体" w:asciiTheme="minorEastAsia" w:hAnsiTheme="minorEastAsia"/>
          <w:color w:val="auto"/>
          <w:spacing w:val="-2"/>
        </w:rPr>
        <w:t>不足三家的</w:t>
      </w:r>
      <w:r>
        <w:rPr>
          <w:rFonts w:hint="eastAsia" w:cs="宋体" w:asciiTheme="minorEastAsia" w:hAnsiTheme="minorEastAsia"/>
          <w:color w:val="auto"/>
          <w:spacing w:val="-2"/>
          <w:lang w:val="en-US" w:eastAsia="zh-CN"/>
        </w:rPr>
        <w:t>分包</w:t>
      </w:r>
      <w:r>
        <w:rPr>
          <w:rFonts w:cs="宋体" w:asciiTheme="minorEastAsia" w:hAnsiTheme="minorEastAsia"/>
          <w:color w:val="auto"/>
          <w:spacing w:val="-77"/>
        </w:rPr>
        <w:t xml:space="preserve"> </w:t>
      </w:r>
      <w:r>
        <w:rPr>
          <w:rFonts w:cs="宋体" w:asciiTheme="minorEastAsia" w:hAnsiTheme="minorEastAsia"/>
          <w:color w:val="auto"/>
          <w:spacing w:val="-2"/>
        </w:rPr>
        <w:t>，或在评标期间出现符合专业条件</w:t>
      </w:r>
      <w:r>
        <w:rPr>
          <w:rFonts w:cs="宋体" w:asciiTheme="minorEastAsia" w:hAnsiTheme="minorEastAsia"/>
          <w:color w:val="auto"/>
          <w:spacing w:val="-85"/>
        </w:rPr>
        <w:t xml:space="preserve"> </w:t>
      </w:r>
      <w:r>
        <w:rPr>
          <w:rFonts w:cs="宋体" w:asciiTheme="minorEastAsia" w:hAnsiTheme="minorEastAsia"/>
          <w:color w:val="auto"/>
          <w:spacing w:val="-4"/>
        </w:rPr>
        <w:t>的供应商或者对招标文件作出实质响应的</w:t>
      </w:r>
      <w:r>
        <w:rPr>
          <w:rFonts w:hint="eastAsia" w:cs="宋体" w:asciiTheme="minorEastAsia" w:hAnsiTheme="minorEastAsia"/>
          <w:color w:val="auto"/>
          <w:spacing w:val="-1"/>
        </w:rPr>
        <w:t>供应商</w:t>
      </w:r>
      <w:r>
        <w:rPr>
          <w:rFonts w:cs="宋体" w:asciiTheme="minorEastAsia" w:hAnsiTheme="minorEastAsia"/>
          <w:color w:val="auto"/>
          <w:spacing w:val="-4"/>
        </w:rPr>
        <w:t>不足三家情形的</w:t>
      </w:r>
      <w:r>
        <w:rPr>
          <w:rFonts w:hint="eastAsia" w:cs="宋体" w:asciiTheme="minorEastAsia" w:hAnsiTheme="minorEastAsia"/>
          <w:color w:val="auto"/>
          <w:spacing w:val="-4"/>
          <w:lang w:val="en-US" w:eastAsia="zh-CN"/>
        </w:rPr>
        <w:t>分包</w:t>
      </w:r>
      <w:r>
        <w:rPr>
          <w:rFonts w:cs="宋体" w:asciiTheme="minorEastAsia" w:hAnsiTheme="minorEastAsia"/>
          <w:color w:val="auto"/>
          <w:spacing w:val="-56"/>
        </w:rPr>
        <w:t xml:space="preserve"> </w:t>
      </w:r>
      <w:r>
        <w:rPr>
          <w:rFonts w:cs="宋体" w:asciiTheme="minorEastAsia" w:hAnsiTheme="minorEastAsia"/>
          <w:color w:val="auto"/>
          <w:spacing w:val="-4"/>
        </w:rPr>
        <w:t>，我们酌情决定是否参加当场</w:t>
      </w:r>
      <w:r>
        <w:rPr>
          <w:rFonts w:cs="宋体" w:asciiTheme="minorEastAsia" w:hAnsiTheme="minorEastAsia"/>
          <w:color w:val="auto"/>
          <w:spacing w:val="-85"/>
        </w:rPr>
        <w:t xml:space="preserve"> </w:t>
      </w:r>
      <w:r>
        <w:rPr>
          <w:rFonts w:cs="宋体" w:asciiTheme="minorEastAsia" w:hAnsiTheme="minorEastAsia"/>
          <w:color w:val="auto"/>
          <w:spacing w:val="-1"/>
        </w:rPr>
        <w:t>变更的竞争性谈判或单一来源方式采购</w:t>
      </w:r>
      <w:r>
        <w:rPr>
          <w:rFonts w:cs="宋体" w:asciiTheme="minorEastAsia" w:hAnsiTheme="minorEastAsia"/>
          <w:color w:val="auto"/>
          <w:spacing w:val="-68"/>
        </w:rPr>
        <w:t xml:space="preserve"> </w:t>
      </w:r>
      <w:r>
        <w:rPr>
          <w:rFonts w:cs="宋体" w:asciiTheme="minorEastAsia" w:hAnsiTheme="minorEastAsia"/>
          <w:color w:val="auto"/>
          <w:spacing w:val="-1"/>
        </w:rPr>
        <w:t>。</w:t>
      </w:r>
    </w:p>
    <w:p w14:paraId="3BC70D3D">
      <w:pPr>
        <w:spacing w:line="360" w:lineRule="auto"/>
        <w:ind w:firstLine="408" w:firstLineChars="200"/>
        <w:rPr>
          <w:rFonts w:cs="宋体" w:asciiTheme="minorEastAsia" w:hAnsiTheme="minorEastAsia"/>
          <w:color w:val="auto"/>
        </w:rPr>
      </w:pPr>
      <w:r>
        <w:rPr>
          <w:rFonts w:cs="宋体" w:asciiTheme="minorEastAsia" w:hAnsiTheme="minorEastAsia"/>
          <w:color w:val="auto"/>
          <w:spacing w:val="-3"/>
        </w:rPr>
        <w:t>7、一旦我方中标</w:t>
      </w:r>
      <w:r>
        <w:rPr>
          <w:rFonts w:cs="宋体" w:asciiTheme="minorEastAsia" w:hAnsiTheme="minorEastAsia"/>
          <w:color w:val="auto"/>
          <w:spacing w:val="-78"/>
        </w:rPr>
        <w:t xml:space="preserve"> </w:t>
      </w:r>
      <w:r>
        <w:rPr>
          <w:rFonts w:cs="宋体" w:asciiTheme="minorEastAsia" w:hAnsiTheme="minorEastAsia"/>
          <w:color w:val="auto"/>
          <w:spacing w:val="-3"/>
        </w:rPr>
        <w:t>，我方将根据招标文件的规定严格履行合同</w:t>
      </w:r>
      <w:r>
        <w:rPr>
          <w:rFonts w:cs="宋体" w:asciiTheme="minorEastAsia" w:hAnsiTheme="minorEastAsia"/>
          <w:color w:val="auto"/>
          <w:spacing w:val="-80"/>
        </w:rPr>
        <w:t xml:space="preserve"> </w:t>
      </w:r>
      <w:r>
        <w:rPr>
          <w:rFonts w:cs="宋体" w:asciiTheme="minorEastAsia" w:hAnsiTheme="minorEastAsia"/>
          <w:color w:val="auto"/>
          <w:spacing w:val="-3"/>
        </w:rPr>
        <w:t>，并保证于承诺的时间完成</w:t>
      </w:r>
      <w:r>
        <w:rPr>
          <w:rFonts w:cs="宋体" w:asciiTheme="minorEastAsia" w:hAnsiTheme="minorEastAsia"/>
          <w:color w:val="auto"/>
          <w:spacing w:val="-4"/>
        </w:rPr>
        <w:t>。</w:t>
      </w:r>
    </w:p>
    <w:p w14:paraId="324E2365">
      <w:pPr>
        <w:spacing w:line="360" w:lineRule="auto"/>
        <w:ind w:firstLine="408" w:firstLineChars="200"/>
        <w:rPr>
          <w:rFonts w:cs="宋体" w:asciiTheme="minorEastAsia" w:hAnsiTheme="minorEastAsia"/>
          <w:color w:val="auto"/>
        </w:rPr>
      </w:pPr>
      <w:r>
        <w:rPr>
          <w:rFonts w:cs="宋体" w:asciiTheme="minorEastAsia" w:hAnsiTheme="minorEastAsia"/>
          <w:color w:val="auto"/>
          <w:spacing w:val="-3"/>
        </w:rPr>
        <w:t>8、我方决不提供虚假材料谋取中标</w:t>
      </w:r>
      <w:r>
        <w:rPr>
          <w:rFonts w:cs="宋体" w:asciiTheme="minorEastAsia" w:hAnsiTheme="minorEastAsia"/>
          <w:color w:val="auto"/>
          <w:spacing w:val="-80"/>
        </w:rPr>
        <w:t xml:space="preserve"> </w:t>
      </w:r>
      <w:r>
        <w:rPr>
          <w:rFonts w:cs="宋体" w:asciiTheme="minorEastAsia" w:hAnsiTheme="minorEastAsia"/>
          <w:color w:val="auto"/>
          <w:spacing w:val="-3"/>
        </w:rPr>
        <w:t>、决不采取不正当手段诋毁</w:t>
      </w:r>
      <w:r>
        <w:rPr>
          <w:rFonts w:cs="宋体" w:asciiTheme="minorEastAsia" w:hAnsiTheme="minorEastAsia"/>
          <w:color w:val="auto"/>
          <w:spacing w:val="-80"/>
        </w:rPr>
        <w:t xml:space="preserve"> </w:t>
      </w:r>
      <w:r>
        <w:rPr>
          <w:rFonts w:cs="宋体" w:asciiTheme="minorEastAsia" w:hAnsiTheme="minorEastAsia"/>
          <w:color w:val="auto"/>
          <w:spacing w:val="-3"/>
        </w:rPr>
        <w:t>、排挤其他</w:t>
      </w:r>
      <w:r>
        <w:rPr>
          <w:rFonts w:hint="eastAsia" w:cs="宋体" w:asciiTheme="minorEastAsia" w:hAnsiTheme="minorEastAsia"/>
          <w:color w:val="auto"/>
          <w:spacing w:val="-1"/>
        </w:rPr>
        <w:t>供应商</w:t>
      </w:r>
      <w:r>
        <w:rPr>
          <w:rFonts w:cs="宋体" w:asciiTheme="minorEastAsia" w:hAnsiTheme="minorEastAsia"/>
          <w:color w:val="auto"/>
          <w:spacing w:val="-80"/>
        </w:rPr>
        <w:t xml:space="preserve"> </w:t>
      </w:r>
      <w:r>
        <w:rPr>
          <w:rFonts w:cs="宋体" w:asciiTheme="minorEastAsia" w:hAnsiTheme="minorEastAsia"/>
          <w:color w:val="auto"/>
          <w:spacing w:val="-3"/>
        </w:rPr>
        <w:t>、决不</w:t>
      </w:r>
      <w:r>
        <w:rPr>
          <w:rFonts w:cs="宋体" w:asciiTheme="minorEastAsia" w:hAnsiTheme="minorEastAsia"/>
          <w:color w:val="auto"/>
          <w:spacing w:val="-85"/>
        </w:rPr>
        <w:t xml:space="preserve"> </w:t>
      </w:r>
      <w:r>
        <w:rPr>
          <w:rFonts w:cs="宋体" w:asciiTheme="minorEastAsia" w:hAnsiTheme="minorEastAsia"/>
          <w:color w:val="auto"/>
          <w:spacing w:val="-5"/>
        </w:rPr>
        <w:t>与采购人</w:t>
      </w:r>
      <w:r>
        <w:rPr>
          <w:rFonts w:cs="宋体" w:asciiTheme="minorEastAsia" w:hAnsiTheme="minorEastAsia"/>
          <w:color w:val="auto"/>
          <w:spacing w:val="-62"/>
        </w:rPr>
        <w:t xml:space="preserve"> </w:t>
      </w:r>
      <w:r>
        <w:rPr>
          <w:rFonts w:cs="宋体" w:asciiTheme="minorEastAsia" w:hAnsiTheme="minorEastAsia"/>
          <w:color w:val="auto"/>
          <w:spacing w:val="-5"/>
        </w:rPr>
        <w:t>、其它</w:t>
      </w:r>
      <w:r>
        <w:rPr>
          <w:rFonts w:hint="eastAsia" w:cs="宋体" w:asciiTheme="minorEastAsia" w:hAnsiTheme="minorEastAsia"/>
          <w:color w:val="auto"/>
          <w:spacing w:val="-1"/>
        </w:rPr>
        <w:t>供应商</w:t>
      </w:r>
      <w:r>
        <w:rPr>
          <w:rFonts w:cs="宋体" w:asciiTheme="minorEastAsia" w:hAnsiTheme="minorEastAsia"/>
          <w:color w:val="auto"/>
          <w:spacing w:val="-5"/>
        </w:rPr>
        <w:t>或者代理机构恶意串通</w:t>
      </w:r>
      <w:r>
        <w:rPr>
          <w:rFonts w:cs="宋体" w:asciiTheme="minorEastAsia" w:hAnsiTheme="minorEastAsia"/>
          <w:color w:val="auto"/>
          <w:spacing w:val="-82"/>
        </w:rPr>
        <w:t xml:space="preserve"> </w:t>
      </w:r>
      <w:r>
        <w:rPr>
          <w:rFonts w:cs="宋体" w:asciiTheme="minorEastAsia" w:hAnsiTheme="minorEastAsia"/>
          <w:color w:val="auto"/>
          <w:spacing w:val="-5"/>
        </w:rPr>
        <w:t>、决不向采购人</w:t>
      </w:r>
      <w:r>
        <w:rPr>
          <w:rFonts w:cs="宋体" w:asciiTheme="minorEastAsia" w:hAnsiTheme="minorEastAsia"/>
          <w:color w:val="auto"/>
          <w:spacing w:val="-82"/>
        </w:rPr>
        <w:t xml:space="preserve"> </w:t>
      </w:r>
      <w:r>
        <w:rPr>
          <w:rFonts w:cs="宋体" w:asciiTheme="minorEastAsia" w:hAnsiTheme="minorEastAsia"/>
          <w:color w:val="auto"/>
          <w:spacing w:val="-5"/>
        </w:rPr>
        <w:t>、代理机构工作人员和评委进行</w:t>
      </w:r>
      <w:r>
        <w:rPr>
          <w:rFonts w:cs="宋体" w:asciiTheme="minorEastAsia" w:hAnsiTheme="minorEastAsia"/>
          <w:color w:val="auto"/>
          <w:spacing w:val="-85"/>
        </w:rPr>
        <w:t xml:space="preserve"> </w:t>
      </w:r>
      <w:r>
        <w:rPr>
          <w:rFonts w:cs="宋体" w:asciiTheme="minorEastAsia" w:hAnsiTheme="minorEastAsia"/>
          <w:color w:val="auto"/>
          <w:spacing w:val="-5"/>
        </w:rPr>
        <w:t>商业贿赂</w:t>
      </w:r>
      <w:r>
        <w:rPr>
          <w:rFonts w:cs="宋体" w:asciiTheme="minorEastAsia" w:hAnsiTheme="minorEastAsia"/>
          <w:color w:val="auto"/>
          <w:spacing w:val="-41"/>
        </w:rPr>
        <w:t xml:space="preserve"> </w:t>
      </w:r>
      <w:r>
        <w:rPr>
          <w:rFonts w:cs="宋体" w:asciiTheme="minorEastAsia" w:hAnsiTheme="minorEastAsia"/>
          <w:color w:val="auto"/>
          <w:spacing w:val="-5"/>
        </w:rPr>
        <w:t>、决不在采购过程中与采购人进行协商谈判</w:t>
      </w:r>
      <w:r>
        <w:rPr>
          <w:rFonts w:cs="宋体" w:asciiTheme="minorEastAsia" w:hAnsiTheme="minorEastAsia"/>
          <w:color w:val="auto"/>
          <w:spacing w:val="-80"/>
        </w:rPr>
        <w:t xml:space="preserve"> </w:t>
      </w:r>
      <w:r>
        <w:rPr>
          <w:rFonts w:cs="宋体" w:asciiTheme="minorEastAsia" w:hAnsiTheme="minorEastAsia"/>
          <w:color w:val="auto"/>
          <w:spacing w:val="-5"/>
        </w:rPr>
        <w:t>、决不拒绝有关部门监督检查或提供虚假</w:t>
      </w:r>
      <w:r>
        <w:rPr>
          <w:rFonts w:cs="宋体" w:asciiTheme="minorEastAsia" w:hAnsiTheme="minorEastAsia"/>
          <w:color w:val="auto"/>
          <w:spacing w:val="-85"/>
        </w:rPr>
        <w:t xml:space="preserve"> </w:t>
      </w:r>
      <w:r>
        <w:rPr>
          <w:rFonts w:cs="宋体" w:asciiTheme="minorEastAsia" w:hAnsiTheme="minorEastAsia"/>
          <w:color w:val="auto"/>
          <w:spacing w:val="-3"/>
        </w:rPr>
        <w:t>情况</w:t>
      </w:r>
      <w:r>
        <w:rPr>
          <w:rFonts w:cs="宋体" w:asciiTheme="minorEastAsia" w:hAnsiTheme="minorEastAsia"/>
          <w:color w:val="auto"/>
          <w:spacing w:val="-63"/>
        </w:rPr>
        <w:t xml:space="preserve"> </w:t>
      </w:r>
      <w:r>
        <w:rPr>
          <w:rFonts w:cs="宋体" w:asciiTheme="minorEastAsia" w:hAnsiTheme="minorEastAsia"/>
          <w:color w:val="auto"/>
          <w:spacing w:val="-3"/>
        </w:rPr>
        <w:t>，如有违反</w:t>
      </w:r>
      <w:r>
        <w:rPr>
          <w:rFonts w:cs="宋体" w:asciiTheme="minorEastAsia" w:hAnsiTheme="minorEastAsia"/>
          <w:color w:val="auto"/>
          <w:spacing w:val="-80"/>
        </w:rPr>
        <w:t xml:space="preserve"> </w:t>
      </w:r>
      <w:r>
        <w:rPr>
          <w:rFonts w:cs="宋体" w:asciiTheme="minorEastAsia" w:hAnsiTheme="minorEastAsia"/>
          <w:color w:val="auto"/>
          <w:spacing w:val="-3"/>
        </w:rPr>
        <w:t>，无条件接受贵方及相关管理部门的处罚</w:t>
      </w:r>
      <w:r>
        <w:rPr>
          <w:rFonts w:cs="宋体" w:asciiTheme="minorEastAsia" w:hAnsiTheme="minorEastAsia"/>
          <w:color w:val="auto"/>
          <w:spacing w:val="-76"/>
        </w:rPr>
        <w:t xml:space="preserve"> </w:t>
      </w:r>
      <w:r>
        <w:rPr>
          <w:rFonts w:cs="宋体" w:asciiTheme="minorEastAsia" w:hAnsiTheme="minorEastAsia"/>
          <w:color w:val="auto"/>
          <w:spacing w:val="-3"/>
        </w:rPr>
        <w:t>。</w:t>
      </w:r>
    </w:p>
    <w:p w14:paraId="27503BDF">
      <w:pPr>
        <w:spacing w:line="360" w:lineRule="auto"/>
        <w:ind w:firstLine="408" w:firstLineChars="200"/>
        <w:rPr>
          <w:rFonts w:cs="宋体" w:asciiTheme="minorEastAsia" w:hAnsiTheme="minorEastAsia"/>
          <w:color w:val="auto"/>
        </w:rPr>
      </w:pPr>
      <w:r>
        <w:rPr>
          <w:rFonts w:cs="宋体" w:asciiTheme="minorEastAsia" w:hAnsiTheme="minorEastAsia"/>
          <w:color w:val="auto"/>
          <w:spacing w:val="-3"/>
        </w:rPr>
        <w:t>9、</w:t>
      </w:r>
      <w:r>
        <w:rPr>
          <w:rFonts w:cs="宋体" w:asciiTheme="minorEastAsia" w:hAnsiTheme="minorEastAsia"/>
          <w:color w:val="auto"/>
          <w:spacing w:val="-2"/>
        </w:rPr>
        <w:t>与本投标有关的正式联系方式为</w:t>
      </w:r>
      <w:r>
        <w:rPr>
          <w:rFonts w:cs="宋体" w:asciiTheme="minorEastAsia" w:hAnsiTheme="minorEastAsia"/>
          <w:color w:val="auto"/>
          <w:spacing w:val="-79"/>
        </w:rPr>
        <w:t xml:space="preserve"> </w:t>
      </w:r>
      <w:r>
        <w:rPr>
          <w:rFonts w:cs="宋体" w:asciiTheme="minorEastAsia" w:hAnsiTheme="minorEastAsia"/>
          <w:color w:val="auto"/>
          <w:spacing w:val="-2"/>
        </w:rPr>
        <w:t>：</w:t>
      </w:r>
    </w:p>
    <w:p w14:paraId="68F7CDDE">
      <w:pPr>
        <w:spacing w:line="360" w:lineRule="auto"/>
        <w:ind w:firstLine="356" w:firstLineChars="200"/>
        <w:rPr>
          <w:rFonts w:cs="宋体" w:asciiTheme="minorEastAsia" w:hAnsiTheme="minorEastAsia"/>
          <w:color w:val="auto"/>
        </w:rPr>
      </w:pPr>
      <w:r>
        <w:rPr>
          <w:rFonts w:cs="宋体" w:asciiTheme="minorEastAsia" w:hAnsiTheme="minorEastAsia"/>
          <w:color w:val="auto"/>
          <w:spacing w:val="-16"/>
        </w:rPr>
        <w:t>地</w:t>
      </w:r>
      <w:r>
        <w:rPr>
          <w:rFonts w:cs="宋体" w:asciiTheme="minorEastAsia" w:hAnsiTheme="minorEastAsia"/>
          <w:color w:val="auto"/>
          <w:spacing w:val="63"/>
        </w:rPr>
        <w:t xml:space="preserve"> </w:t>
      </w:r>
      <w:r>
        <w:rPr>
          <w:rFonts w:cs="宋体" w:asciiTheme="minorEastAsia" w:hAnsiTheme="minorEastAsia"/>
          <w:color w:val="auto"/>
          <w:spacing w:val="-16"/>
        </w:rPr>
        <w:t>址</w:t>
      </w:r>
      <w:r>
        <w:rPr>
          <w:rFonts w:cs="宋体" w:asciiTheme="minorEastAsia" w:hAnsiTheme="minorEastAsia"/>
          <w:color w:val="auto"/>
          <w:spacing w:val="-79"/>
        </w:rPr>
        <w:t xml:space="preserve"> </w:t>
      </w:r>
      <w:r>
        <w:rPr>
          <w:rFonts w:cs="宋体" w:asciiTheme="minorEastAsia" w:hAnsiTheme="minorEastAsia"/>
          <w:color w:val="auto"/>
          <w:spacing w:val="-16"/>
        </w:rPr>
        <w:t>：</w:t>
      </w:r>
      <w:r>
        <w:rPr>
          <w:rFonts w:cs="宋体" w:asciiTheme="minorEastAsia" w:hAnsiTheme="minorEastAsia"/>
          <w:color w:val="auto"/>
          <w:u w:val="single"/>
        </w:rPr>
        <w:t xml:space="preserve">           </w:t>
      </w:r>
    </w:p>
    <w:p w14:paraId="1680FDBF">
      <w:pPr>
        <w:spacing w:line="360" w:lineRule="auto"/>
        <w:ind w:firstLine="340" w:firstLineChars="100"/>
        <w:rPr>
          <w:rFonts w:cs="宋体" w:asciiTheme="minorEastAsia" w:hAnsiTheme="minorEastAsia"/>
          <w:color w:val="auto"/>
        </w:rPr>
      </w:pPr>
      <w:r>
        <w:rPr>
          <w:rFonts w:cs="宋体" w:asciiTheme="minorEastAsia" w:hAnsiTheme="minorEastAsia"/>
          <w:color w:val="auto"/>
          <w:spacing w:val="65"/>
        </w:rPr>
        <w:t>电 话：</w:t>
      </w:r>
      <w:r>
        <w:rPr>
          <w:rFonts w:cs="宋体" w:asciiTheme="minorEastAsia" w:hAnsiTheme="minorEastAsia"/>
          <w:color w:val="auto"/>
          <w:u w:val="single"/>
        </w:rPr>
        <w:t xml:space="preserve">           </w:t>
      </w:r>
      <w:r>
        <w:rPr>
          <w:rFonts w:cs="宋体" w:asciiTheme="minorEastAsia" w:hAnsiTheme="minorEastAsia"/>
          <w:color w:val="auto"/>
          <w:spacing w:val="65"/>
        </w:rPr>
        <w:t xml:space="preserve"> </w:t>
      </w:r>
    </w:p>
    <w:p w14:paraId="46E5BC0F">
      <w:pPr>
        <w:spacing w:line="360" w:lineRule="auto"/>
        <w:ind w:firstLine="356" w:firstLineChars="200"/>
        <w:rPr>
          <w:rFonts w:cs="宋体" w:asciiTheme="minorEastAsia" w:hAnsiTheme="minorEastAsia"/>
          <w:color w:val="auto"/>
        </w:rPr>
      </w:pPr>
      <w:r>
        <w:rPr>
          <w:rFonts w:cs="宋体" w:asciiTheme="minorEastAsia" w:hAnsiTheme="minorEastAsia"/>
          <w:color w:val="auto"/>
          <w:spacing w:val="-16"/>
        </w:rPr>
        <w:t>传</w:t>
      </w:r>
      <w:r>
        <w:rPr>
          <w:rFonts w:cs="宋体" w:asciiTheme="minorEastAsia" w:hAnsiTheme="minorEastAsia"/>
          <w:color w:val="auto"/>
          <w:spacing w:val="65"/>
        </w:rPr>
        <w:t xml:space="preserve"> </w:t>
      </w:r>
      <w:r>
        <w:rPr>
          <w:rFonts w:cs="宋体" w:asciiTheme="minorEastAsia" w:hAnsiTheme="minorEastAsia"/>
          <w:color w:val="auto"/>
          <w:spacing w:val="-16"/>
        </w:rPr>
        <w:t>真</w:t>
      </w:r>
      <w:r>
        <w:rPr>
          <w:rFonts w:cs="宋体" w:asciiTheme="minorEastAsia" w:hAnsiTheme="minorEastAsia"/>
          <w:color w:val="auto"/>
          <w:spacing w:val="-79"/>
        </w:rPr>
        <w:t xml:space="preserve"> </w:t>
      </w:r>
      <w:r>
        <w:rPr>
          <w:rFonts w:cs="宋体" w:asciiTheme="minorEastAsia" w:hAnsiTheme="minorEastAsia"/>
          <w:color w:val="auto"/>
          <w:spacing w:val="-16"/>
        </w:rPr>
        <w:t>：</w:t>
      </w:r>
      <w:r>
        <w:rPr>
          <w:rFonts w:cs="宋体" w:asciiTheme="minorEastAsia" w:hAnsiTheme="minorEastAsia"/>
          <w:color w:val="auto"/>
          <w:u w:val="single"/>
        </w:rPr>
        <w:t xml:space="preserve">           </w:t>
      </w:r>
    </w:p>
    <w:p w14:paraId="75A7F626">
      <w:pPr>
        <w:spacing w:line="360" w:lineRule="auto"/>
        <w:ind w:firstLine="408" w:firstLineChars="200"/>
        <w:rPr>
          <w:rFonts w:cs="宋体" w:asciiTheme="minorEastAsia" w:hAnsiTheme="minorEastAsia"/>
          <w:color w:val="auto"/>
        </w:rPr>
      </w:pPr>
      <w:r>
        <w:rPr>
          <w:rFonts w:cs="宋体" w:asciiTheme="minorEastAsia" w:hAnsiTheme="minorEastAsia"/>
          <w:color w:val="auto"/>
          <w:spacing w:val="-3"/>
        </w:rPr>
        <w:t>开户银行</w:t>
      </w:r>
      <w:r>
        <w:rPr>
          <w:rFonts w:cs="宋体" w:asciiTheme="minorEastAsia" w:hAnsiTheme="minorEastAsia"/>
          <w:color w:val="auto"/>
          <w:spacing w:val="-73"/>
        </w:rPr>
        <w:t xml:space="preserve"> </w:t>
      </w:r>
      <w:r>
        <w:rPr>
          <w:rFonts w:cs="宋体" w:asciiTheme="minorEastAsia" w:hAnsiTheme="minorEastAsia"/>
          <w:color w:val="auto"/>
          <w:spacing w:val="-3"/>
        </w:rPr>
        <w:t>：</w:t>
      </w:r>
      <w:r>
        <w:rPr>
          <w:rFonts w:cs="宋体" w:asciiTheme="minorEastAsia" w:hAnsiTheme="minorEastAsia"/>
          <w:color w:val="auto"/>
          <w:u w:val="single"/>
        </w:rPr>
        <w:t xml:space="preserve">           </w:t>
      </w:r>
    </w:p>
    <w:p w14:paraId="52FDD8D8">
      <w:pPr>
        <w:spacing w:line="360" w:lineRule="auto"/>
        <w:ind w:firstLine="408" w:firstLineChars="200"/>
        <w:rPr>
          <w:rFonts w:cs="宋体" w:asciiTheme="minorEastAsia" w:hAnsiTheme="minorEastAsia"/>
          <w:color w:val="auto"/>
        </w:rPr>
      </w:pPr>
      <w:r>
        <w:rPr>
          <w:rFonts w:cs="宋体" w:asciiTheme="minorEastAsia" w:hAnsiTheme="minorEastAsia"/>
          <w:color w:val="auto"/>
          <w:spacing w:val="-3"/>
        </w:rPr>
        <w:t>银行账号</w:t>
      </w:r>
      <w:r>
        <w:rPr>
          <w:rFonts w:cs="宋体" w:asciiTheme="minorEastAsia" w:hAnsiTheme="minorEastAsia"/>
          <w:color w:val="auto"/>
          <w:spacing w:val="-73"/>
        </w:rPr>
        <w:t xml:space="preserve"> </w:t>
      </w:r>
      <w:r>
        <w:rPr>
          <w:rFonts w:cs="宋体" w:asciiTheme="minorEastAsia" w:hAnsiTheme="minorEastAsia"/>
          <w:color w:val="auto"/>
          <w:spacing w:val="-3"/>
        </w:rPr>
        <w:t>：</w:t>
      </w:r>
      <w:r>
        <w:rPr>
          <w:rFonts w:cs="宋体" w:asciiTheme="minorEastAsia" w:hAnsiTheme="minorEastAsia"/>
          <w:color w:val="auto"/>
          <w:u w:val="single"/>
        </w:rPr>
        <w:t xml:space="preserve">           </w:t>
      </w:r>
    </w:p>
    <w:p w14:paraId="0916482B">
      <w:pPr>
        <w:spacing w:line="360" w:lineRule="auto"/>
        <w:ind w:firstLine="416" w:firstLineChars="200"/>
        <w:rPr>
          <w:rFonts w:cs="宋体" w:asciiTheme="minorEastAsia" w:hAnsiTheme="minorEastAsia"/>
          <w:color w:val="auto"/>
        </w:rPr>
      </w:pPr>
      <w:r>
        <w:rPr>
          <w:rFonts w:hint="eastAsia" w:cs="宋体" w:asciiTheme="minorEastAsia" w:hAnsiTheme="minorEastAsia"/>
          <w:color w:val="auto"/>
          <w:spacing w:val="-1"/>
        </w:rPr>
        <w:t>供应商</w:t>
      </w:r>
      <w:r>
        <w:rPr>
          <w:rFonts w:cs="宋体" w:asciiTheme="minorEastAsia" w:hAnsiTheme="minorEastAsia"/>
          <w:color w:val="auto"/>
          <w:spacing w:val="-2"/>
        </w:rPr>
        <w:t>授权代表姓名（签字</w:t>
      </w:r>
      <w:r>
        <w:rPr>
          <w:rFonts w:cs="宋体" w:asciiTheme="minorEastAsia" w:hAnsiTheme="minorEastAsia"/>
          <w:color w:val="auto"/>
          <w:spacing w:val="-8"/>
        </w:rPr>
        <w:t>）</w:t>
      </w:r>
      <w:r>
        <w:rPr>
          <w:rFonts w:cs="宋体" w:asciiTheme="minorEastAsia" w:hAnsiTheme="minorEastAsia"/>
          <w:color w:val="auto"/>
          <w:spacing w:val="-78"/>
        </w:rPr>
        <w:t xml:space="preserve"> </w:t>
      </w:r>
      <w:r>
        <w:rPr>
          <w:rFonts w:cs="宋体" w:asciiTheme="minorEastAsia" w:hAnsiTheme="minorEastAsia"/>
          <w:color w:val="auto"/>
          <w:spacing w:val="-8"/>
        </w:rPr>
        <w:t>：</w:t>
      </w:r>
      <w:r>
        <w:rPr>
          <w:rFonts w:cs="宋体" w:asciiTheme="minorEastAsia" w:hAnsiTheme="minorEastAsia"/>
          <w:color w:val="auto"/>
          <w:u w:val="single"/>
        </w:rPr>
        <w:t xml:space="preserve">    </w:t>
      </w:r>
    </w:p>
    <w:p w14:paraId="0F631D1A">
      <w:pPr>
        <w:spacing w:line="360" w:lineRule="auto"/>
        <w:ind w:firstLine="416" w:firstLineChars="200"/>
        <w:rPr>
          <w:rFonts w:cs="宋体" w:asciiTheme="minorEastAsia" w:hAnsiTheme="minorEastAsia"/>
          <w:color w:val="auto"/>
        </w:rPr>
      </w:pPr>
      <w:r>
        <w:rPr>
          <w:rFonts w:hint="eastAsia" w:cs="宋体" w:asciiTheme="minorEastAsia" w:hAnsiTheme="minorEastAsia"/>
          <w:color w:val="auto"/>
          <w:spacing w:val="-1"/>
        </w:rPr>
        <w:t>供应商</w:t>
      </w:r>
      <w:r>
        <w:rPr>
          <w:rFonts w:cs="宋体" w:asciiTheme="minorEastAsia" w:hAnsiTheme="minorEastAsia"/>
          <w:color w:val="auto"/>
          <w:spacing w:val="-2"/>
        </w:rPr>
        <w:t>名称</w:t>
      </w:r>
      <w:r>
        <w:rPr>
          <w:rFonts w:cs="宋体" w:asciiTheme="minorEastAsia" w:hAnsiTheme="minorEastAsia"/>
          <w:color w:val="auto"/>
          <w:spacing w:val="-78"/>
        </w:rPr>
        <w:t xml:space="preserve"> </w:t>
      </w:r>
      <w:r>
        <w:rPr>
          <w:rFonts w:cs="宋体" w:asciiTheme="minorEastAsia" w:hAnsiTheme="minorEastAsia"/>
          <w:color w:val="auto"/>
          <w:spacing w:val="-12"/>
        </w:rPr>
        <w:t>：</w:t>
      </w:r>
      <w:r>
        <w:rPr>
          <w:rFonts w:cs="宋体" w:asciiTheme="minorEastAsia" w:hAnsiTheme="minorEastAsia"/>
          <w:color w:val="auto"/>
          <w:spacing w:val="-6"/>
          <w:u w:val="single"/>
        </w:rPr>
        <w:t xml:space="preserve">         </w:t>
      </w:r>
      <w:r>
        <w:rPr>
          <w:rFonts w:cs="宋体" w:asciiTheme="minorEastAsia" w:hAnsiTheme="minorEastAsia"/>
          <w:color w:val="auto"/>
          <w:spacing w:val="-12"/>
        </w:rPr>
        <w:t>（</w:t>
      </w:r>
      <w:r>
        <w:rPr>
          <w:rFonts w:cs="宋体" w:asciiTheme="minorEastAsia" w:hAnsiTheme="minorEastAsia"/>
          <w:color w:val="auto"/>
          <w:spacing w:val="-2"/>
        </w:rPr>
        <w:t>盖章）</w:t>
      </w:r>
    </w:p>
    <w:p w14:paraId="661F7011">
      <w:pPr>
        <w:spacing w:line="360" w:lineRule="auto"/>
        <w:ind w:firstLine="344" w:firstLineChars="200"/>
        <w:rPr>
          <w:rFonts w:cs="宋体" w:asciiTheme="minorEastAsia" w:hAnsiTheme="minorEastAsia"/>
          <w:color w:val="auto"/>
        </w:rPr>
      </w:pPr>
      <w:r>
        <w:rPr>
          <w:rFonts w:cs="宋体" w:asciiTheme="minorEastAsia" w:hAnsiTheme="minorEastAsia"/>
          <w:color w:val="auto"/>
          <w:spacing w:val="-19"/>
        </w:rPr>
        <w:t>日</w:t>
      </w:r>
      <w:r>
        <w:rPr>
          <w:rFonts w:cs="宋体" w:asciiTheme="minorEastAsia" w:hAnsiTheme="minorEastAsia"/>
          <w:color w:val="auto"/>
          <w:spacing w:val="8"/>
        </w:rPr>
        <w:t xml:space="preserve">  </w:t>
      </w:r>
      <w:r>
        <w:rPr>
          <w:rFonts w:cs="宋体" w:asciiTheme="minorEastAsia" w:hAnsiTheme="minorEastAsia"/>
          <w:color w:val="auto"/>
          <w:spacing w:val="-19"/>
        </w:rPr>
        <w:t>期</w:t>
      </w:r>
      <w:r>
        <w:rPr>
          <w:rFonts w:cs="宋体" w:asciiTheme="minorEastAsia" w:hAnsiTheme="minorEastAsia"/>
          <w:color w:val="auto"/>
          <w:spacing w:val="-78"/>
        </w:rPr>
        <w:t xml:space="preserve"> </w:t>
      </w:r>
      <w:r>
        <w:rPr>
          <w:rFonts w:cs="宋体" w:asciiTheme="minorEastAsia" w:hAnsiTheme="minorEastAsia"/>
          <w:color w:val="auto"/>
          <w:spacing w:val="-19"/>
        </w:rPr>
        <w:t>：</w:t>
      </w:r>
      <w:r>
        <w:rPr>
          <w:rFonts w:cs="宋体" w:asciiTheme="minorEastAsia" w:hAnsiTheme="minorEastAsia"/>
          <w:color w:val="auto"/>
          <w:spacing w:val="31"/>
          <w:u w:val="single"/>
        </w:rPr>
        <w:t xml:space="preserve">  </w:t>
      </w:r>
      <w:r>
        <w:rPr>
          <w:rFonts w:cs="宋体" w:asciiTheme="minorEastAsia" w:hAnsiTheme="minorEastAsia"/>
          <w:color w:val="auto"/>
          <w:spacing w:val="-19"/>
        </w:rPr>
        <w:t>年</w:t>
      </w:r>
      <w:r>
        <w:rPr>
          <w:rFonts w:cs="宋体" w:asciiTheme="minorEastAsia" w:hAnsiTheme="minorEastAsia"/>
          <w:color w:val="auto"/>
          <w:spacing w:val="7"/>
          <w:u w:val="single"/>
        </w:rPr>
        <w:t xml:space="preserve">  </w:t>
      </w:r>
      <w:r>
        <w:rPr>
          <w:rFonts w:cs="宋体" w:asciiTheme="minorEastAsia" w:hAnsiTheme="minorEastAsia"/>
          <w:color w:val="auto"/>
          <w:spacing w:val="-19"/>
        </w:rPr>
        <w:t>月</w:t>
      </w:r>
      <w:r>
        <w:rPr>
          <w:rFonts w:cs="宋体" w:asciiTheme="minorEastAsia" w:hAnsiTheme="minorEastAsia"/>
          <w:color w:val="auto"/>
          <w:spacing w:val="23"/>
          <w:u w:val="single"/>
        </w:rPr>
        <w:t xml:space="preserve">  </w:t>
      </w:r>
      <w:r>
        <w:rPr>
          <w:rFonts w:cs="宋体" w:asciiTheme="minorEastAsia" w:hAnsiTheme="minorEastAsia"/>
          <w:color w:val="auto"/>
          <w:spacing w:val="-19"/>
        </w:rPr>
        <w:t>日</w:t>
      </w:r>
    </w:p>
    <w:p w14:paraId="7C565C94">
      <w:pPr>
        <w:spacing w:line="360" w:lineRule="auto"/>
        <w:rPr>
          <w:rFonts w:asciiTheme="minorEastAsia" w:hAnsiTheme="minorEastAsia"/>
          <w:color w:val="auto"/>
        </w:rPr>
        <w:sectPr>
          <w:footerReference r:id="rId15" w:type="default"/>
          <w:pgSz w:w="11905" w:h="16838"/>
          <w:pgMar w:top="1429" w:right="1786" w:bottom="1157" w:left="1735" w:header="0" w:footer="1037" w:gutter="0"/>
          <w:cols w:space="0" w:num="1"/>
          <w:rtlGutter w:val="0"/>
          <w:docGrid w:linePitch="0" w:charSpace="0"/>
        </w:sectPr>
      </w:pPr>
    </w:p>
    <w:p w14:paraId="5DC7EC25">
      <w:pPr>
        <w:spacing w:before="136" w:line="360" w:lineRule="auto"/>
        <w:ind w:firstLine="25"/>
        <w:rPr>
          <w:rFonts w:cs="宋体" w:asciiTheme="minorEastAsia" w:hAnsiTheme="minorEastAsia"/>
          <w:color w:val="auto"/>
        </w:rPr>
      </w:pPr>
      <w:r>
        <w:rPr>
          <w:rFonts w:cs="宋体" w:asciiTheme="minorEastAsia" w:hAnsiTheme="minorEastAsia"/>
          <w:color w:val="auto"/>
          <w:spacing w:val="-3"/>
          <w14:textOutline w14:w="3797" w14:cap="sq" w14:cmpd="sng" w14:algn="ctr">
            <w14:solidFill>
              <w14:srgbClr w14:val="000000"/>
            </w14:solidFill>
            <w14:prstDash w14:val="solid"/>
            <w14:bevel/>
          </w14:textOutline>
        </w:rPr>
        <w:t>附件二</w:t>
      </w:r>
      <w:r>
        <w:rPr>
          <w:rFonts w:cs="宋体" w:asciiTheme="minorEastAsia" w:hAnsiTheme="minorEastAsia"/>
          <w:color w:val="auto"/>
          <w:spacing w:val="-70"/>
        </w:rPr>
        <w:t xml:space="preserve"> </w:t>
      </w:r>
      <w:r>
        <w:rPr>
          <w:rFonts w:cs="宋体" w:asciiTheme="minorEastAsia" w:hAnsiTheme="minorEastAsia"/>
          <w:color w:val="auto"/>
          <w:spacing w:val="-3"/>
          <w14:textOutline w14:w="3797" w14:cap="sq" w14:cmpd="sng" w14:algn="ctr">
            <w14:solidFill>
              <w14:srgbClr w14:val="000000"/>
            </w14:solidFill>
            <w14:prstDash w14:val="solid"/>
            <w14:bevel/>
          </w14:textOutline>
        </w:rPr>
        <w:t>、法定代表人授权委托书格式</w:t>
      </w:r>
    </w:p>
    <w:p w14:paraId="27151E9B">
      <w:pPr>
        <w:spacing w:before="139" w:line="360" w:lineRule="auto"/>
        <w:ind w:firstLine="2824"/>
        <w:jc w:val="center"/>
        <w:rPr>
          <w:rFonts w:cs="宋体" w:asciiTheme="minorEastAsia" w:hAnsiTheme="minorEastAsia"/>
          <w:color w:val="auto"/>
          <w:sz w:val="36"/>
          <w:szCs w:val="36"/>
        </w:rPr>
      </w:pPr>
      <w:r>
        <w:rPr>
          <w:rFonts w:cs="宋体" w:asciiTheme="minorEastAsia" w:hAnsiTheme="minorEastAsia"/>
          <w:color w:val="auto"/>
          <w:spacing w:val="-1"/>
          <w:sz w:val="36"/>
          <w:szCs w:val="36"/>
          <w14:textOutline w14:w="6540" w14:cap="sq" w14:cmpd="sng" w14:algn="ctr">
            <w14:solidFill>
              <w14:srgbClr w14:val="000000"/>
            </w14:solidFill>
            <w14:prstDash w14:val="solid"/>
            <w14:bevel/>
          </w14:textOutline>
        </w:rPr>
        <w:t>法定代表人授权委托书</w:t>
      </w:r>
    </w:p>
    <w:p w14:paraId="0912E0BA">
      <w:pPr>
        <w:spacing w:before="207" w:line="360" w:lineRule="auto"/>
        <w:ind w:firstLine="8"/>
        <w:rPr>
          <w:rFonts w:cs="宋体" w:asciiTheme="minorEastAsia" w:hAnsiTheme="minorEastAsia"/>
          <w:color w:val="auto"/>
        </w:rPr>
      </w:pPr>
      <w:r>
        <w:rPr>
          <w:rFonts w:cs="宋体" w:asciiTheme="minorEastAsia" w:hAnsiTheme="minorEastAsia"/>
          <w:color w:val="auto"/>
          <w:spacing w:val="-3"/>
        </w:rPr>
        <w:t>致</w:t>
      </w:r>
      <w:r>
        <w:rPr>
          <w:rFonts w:cs="宋体" w:asciiTheme="minorEastAsia" w:hAnsiTheme="minorEastAsia"/>
          <w:color w:val="auto"/>
          <w:spacing w:val="-76"/>
        </w:rPr>
        <w:t xml:space="preserve"> </w:t>
      </w:r>
      <w:r>
        <w:rPr>
          <w:rFonts w:cs="宋体" w:asciiTheme="minorEastAsia" w:hAnsiTheme="minorEastAsia"/>
          <w:color w:val="auto"/>
          <w:spacing w:val="-3"/>
        </w:rPr>
        <w:t>：</w:t>
      </w:r>
      <w:r>
        <w:rPr>
          <w:rFonts w:hint="eastAsia" w:cs="宋体" w:asciiTheme="minorEastAsia" w:hAnsiTheme="minorEastAsia"/>
          <w:color w:val="auto"/>
        </w:rPr>
        <w:t>江苏省消防救援总队</w:t>
      </w:r>
    </w:p>
    <w:p w14:paraId="586187D6">
      <w:pPr>
        <w:spacing w:before="235" w:line="360" w:lineRule="auto"/>
        <w:ind w:firstLine="429"/>
        <w:rPr>
          <w:rFonts w:cs="宋体" w:asciiTheme="minorEastAsia" w:hAnsiTheme="minorEastAsia"/>
          <w:color w:val="auto"/>
        </w:rPr>
      </w:pPr>
      <w:r>
        <w:rPr>
          <w:rFonts w:cs="宋体" w:asciiTheme="minorEastAsia" w:hAnsiTheme="minorEastAsia"/>
          <w:color w:val="auto"/>
          <w:spacing w:val="-2"/>
        </w:rPr>
        <w:t>本授权书声明</w:t>
      </w:r>
      <w:r>
        <w:rPr>
          <w:rFonts w:cs="宋体" w:asciiTheme="minorEastAsia" w:hAnsiTheme="minorEastAsia"/>
          <w:color w:val="auto"/>
          <w:spacing w:val="-60"/>
        </w:rPr>
        <w:t xml:space="preserve"> </w:t>
      </w:r>
      <w:r>
        <w:rPr>
          <w:rFonts w:cs="宋体" w:asciiTheme="minorEastAsia" w:hAnsiTheme="minorEastAsia"/>
          <w:color w:val="auto"/>
          <w:spacing w:val="-2"/>
        </w:rPr>
        <w:t>：注册于</w:t>
      </w:r>
      <w:r>
        <w:rPr>
          <w:rFonts w:cs="宋体" w:asciiTheme="minorEastAsia" w:hAnsiTheme="minorEastAsia"/>
          <w:color w:val="auto"/>
          <w:spacing w:val="-14"/>
          <w:u w:val="single"/>
        </w:rPr>
        <w:t xml:space="preserve">        </w:t>
      </w:r>
      <w:r>
        <w:rPr>
          <w:rFonts w:cs="宋体" w:asciiTheme="minorEastAsia" w:hAnsiTheme="minorEastAsia"/>
          <w:color w:val="auto"/>
          <w:spacing w:val="-2"/>
        </w:rPr>
        <w:t>（</w:t>
      </w:r>
      <w:r>
        <w:rPr>
          <w:rFonts w:hint="eastAsia" w:cs="宋体" w:asciiTheme="minorEastAsia" w:hAnsiTheme="minorEastAsia"/>
          <w:color w:val="auto"/>
          <w:spacing w:val="-1"/>
        </w:rPr>
        <w:t>供应商</w:t>
      </w:r>
      <w:r>
        <w:rPr>
          <w:rFonts w:cs="宋体" w:asciiTheme="minorEastAsia" w:hAnsiTheme="minorEastAsia"/>
          <w:color w:val="auto"/>
          <w:spacing w:val="-2"/>
        </w:rPr>
        <w:t>住址）的</w:t>
      </w:r>
      <w:r>
        <w:rPr>
          <w:rFonts w:cs="宋体" w:asciiTheme="minorEastAsia" w:hAnsiTheme="minorEastAsia"/>
          <w:color w:val="auto"/>
          <w:spacing w:val="-8"/>
          <w:u w:val="single"/>
        </w:rPr>
        <w:t xml:space="preserve">      </w:t>
      </w:r>
      <w:r>
        <w:rPr>
          <w:rFonts w:cs="宋体" w:asciiTheme="minorEastAsia" w:hAnsiTheme="minorEastAsia"/>
          <w:color w:val="auto"/>
          <w:spacing w:val="-2"/>
        </w:rPr>
        <w:t>（</w:t>
      </w:r>
      <w:r>
        <w:rPr>
          <w:rFonts w:hint="eastAsia" w:cs="宋体" w:asciiTheme="minorEastAsia" w:hAnsiTheme="minorEastAsia"/>
          <w:color w:val="auto"/>
          <w:spacing w:val="-1"/>
        </w:rPr>
        <w:t>供应商</w:t>
      </w:r>
      <w:r>
        <w:rPr>
          <w:rFonts w:cs="宋体" w:asciiTheme="minorEastAsia" w:hAnsiTheme="minorEastAsia"/>
          <w:color w:val="auto"/>
          <w:spacing w:val="-2"/>
        </w:rPr>
        <w:t>名称）法定代表人</w:t>
      </w:r>
      <w:r>
        <w:rPr>
          <w:rFonts w:cs="宋体" w:asciiTheme="minorEastAsia" w:hAnsiTheme="minorEastAsia"/>
          <w:color w:val="auto"/>
          <w:spacing w:val="-11"/>
          <w:u w:val="single"/>
        </w:rPr>
        <w:t xml:space="preserve">    </w:t>
      </w:r>
      <w:r>
        <w:rPr>
          <w:rFonts w:cs="宋体" w:asciiTheme="minorEastAsia" w:hAnsiTheme="minorEastAsia"/>
          <w:color w:val="auto"/>
          <w:spacing w:val="-2"/>
        </w:rPr>
        <w:t>（法定代表人姓名</w:t>
      </w:r>
      <w:r>
        <w:rPr>
          <w:rFonts w:cs="宋体" w:asciiTheme="minorEastAsia" w:hAnsiTheme="minorEastAsia"/>
          <w:color w:val="auto"/>
          <w:spacing w:val="-79"/>
        </w:rPr>
        <w:t xml:space="preserve"> </w:t>
      </w:r>
      <w:r>
        <w:rPr>
          <w:rFonts w:cs="宋体" w:asciiTheme="minorEastAsia" w:hAnsiTheme="minorEastAsia"/>
          <w:color w:val="auto"/>
          <w:spacing w:val="-2"/>
        </w:rPr>
        <w:t>、职务）代表本公司授权在下面签字的</w:t>
      </w:r>
      <w:r>
        <w:rPr>
          <w:rFonts w:cs="宋体" w:asciiTheme="minorEastAsia" w:hAnsiTheme="minorEastAsia"/>
          <w:color w:val="auto"/>
          <w:spacing w:val="-21"/>
          <w:u w:val="single"/>
        </w:rPr>
        <w:t xml:space="preserve">     </w:t>
      </w:r>
      <w:r>
        <w:rPr>
          <w:rFonts w:cs="宋体" w:asciiTheme="minorEastAsia" w:hAnsiTheme="minorEastAsia"/>
          <w:color w:val="auto"/>
          <w:spacing w:val="-2"/>
        </w:rPr>
        <w:t>（</w:t>
      </w:r>
      <w:r>
        <w:rPr>
          <w:rFonts w:hint="eastAsia" w:cs="宋体" w:asciiTheme="minorEastAsia" w:hAnsiTheme="minorEastAsia"/>
          <w:color w:val="auto"/>
          <w:spacing w:val="-1"/>
        </w:rPr>
        <w:t>供应商</w:t>
      </w:r>
      <w:r>
        <w:rPr>
          <w:rFonts w:cs="宋体" w:asciiTheme="minorEastAsia" w:hAnsiTheme="minorEastAsia"/>
          <w:color w:val="auto"/>
          <w:spacing w:val="-2"/>
        </w:rPr>
        <w:t>代表姓名</w:t>
      </w:r>
      <w:r>
        <w:rPr>
          <w:rFonts w:cs="宋体" w:asciiTheme="minorEastAsia" w:hAnsiTheme="minorEastAsia"/>
          <w:color w:val="auto"/>
          <w:spacing w:val="-78"/>
        </w:rPr>
        <w:t xml:space="preserve"> </w:t>
      </w:r>
      <w:r>
        <w:rPr>
          <w:rFonts w:cs="宋体" w:asciiTheme="minorEastAsia" w:hAnsiTheme="minorEastAsia"/>
          <w:color w:val="auto"/>
          <w:spacing w:val="-2"/>
        </w:rPr>
        <w:t>、</w:t>
      </w:r>
      <w:r>
        <w:rPr>
          <w:rFonts w:cs="宋体" w:asciiTheme="minorEastAsia" w:hAnsiTheme="minorEastAsia"/>
          <w:color w:val="auto"/>
          <w:spacing w:val="-85"/>
        </w:rPr>
        <w:t xml:space="preserve"> </w:t>
      </w:r>
      <w:r>
        <w:rPr>
          <w:rFonts w:cs="宋体" w:asciiTheme="minorEastAsia" w:hAnsiTheme="minorEastAsia"/>
          <w:color w:val="auto"/>
          <w:spacing w:val="-3"/>
        </w:rPr>
        <w:t>职务）为本公司的合法代理人</w:t>
      </w:r>
      <w:r>
        <w:rPr>
          <w:rFonts w:cs="宋体" w:asciiTheme="minorEastAsia" w:hAnsiTheme="minorEastAsia"/>
          <w:color w:val="auto"/>
          <w:spacing w:val="-75"/>
        </w:rPr>
        <w:t xml:space="preserve"> </w:t>
      </w:r>
      <w:r>
        <w:rPr>
          <w:rFonts w:cs="宋体" w:asciiTheme="minorEastAsia" w:hAnsiTheme="minorEastAsia"/>
          <w:color w:val="auto"/>
          <w:spacing w:val="-3"/>
        </w:rPr>
        <w:t>，就贵方组织的</w:t>
      </w:r>
      <w:r>
        <w:rPr>
          <w:rFonts w:cs="宋体" w:asciiTheme="minorEastAsia" w:hAnsiTheme="minorEastAsia"/>
          <w:color w:val="auto"/>
          <w:spacing w:val="-12"/>
          <w:u w:val="single"/>
        </w:rPr>
        <w:t xml:space="preserve">    </w:t>
      </w:r>
      <w:r>
        <w:rPr>
          <w:rFonts w:ascii="宋体" w:hAnsi="宋体" w:eastAsia="宋体" w:cs="宋体"/>
          <w:color w:val="auto"/>
          <w:spacing w:val="-4"/>
          <w:u w:val="single"/>
        </w:rPr>
        <w:t xml:space="preserve">  </w:t>
      </w:r>
      <w:r>
        <w:rPr>
          <w:rFonts w:ascii="宋体" w:hAnsi="宋体" w:eastAsia="宋体" w:cs="宋体"/>
          <w:color w:val="auto"/>
          <w:spacing w:val="-4"/>
        </w:rPr>
        <w:t>（项目名称）</w:t>
      </w:r>
      <w:r>
        <w:rPr>
          <w:rFonts w:ascii="宋体" w:hAnsi="宋体" w:eastAsia="宋体" w:cs="宋体"/>
          <w:color w:val="auto"/>
          <w:spacing w:val="-10"/>
          <w:u w:val="single"/>
        </w:rPr>
        <w:t xml:space="preserve">   </w:t>
      </w:r>
      <w:r>
        <w:rPr>
          <w:rFonts w:cs="宋体" w:asciiTheme="minorEastAsia" w:hAnsiTheme="minorEastAsia"/>
          <w:color w:val="auto"/>
          <w:spacing w:val="-10"/>
          <w:u w:val="single"/>
        </w:rPr>
        <w:t xml:space="preserve"> </w:t>
      </w:r>
      <w:r>
        <w:rPr>
          <w:rFonts w:cs="宋体" w:asciiTheme="minorEastAsia" w:hAnsiTheme="minorEastAsia"/>
          <w:color w:val="auto"/>
        </w:rPr>
        <w:t>（</w:t>
      </w:r>
      <w:r>
        <w:rPr>
          <w:rFonts w:cs="宋体" w:asciiTheme="minorEastAsia" w:hAnsiTheme="minorEastAsia"/>
          <w:color w:val="auto"/>
          <w:spacing w:val="-4"/>
        </w:rPr>
        <w:t>项目编号）</w:t>
      </w:r>
      <w:r>
        <w:rPr>
          <w:rFonts w:ascii="宋体" w:hAnsi="宋体" w:eastAsia="宋体" w:cs="宋体"/>
          <w:color w:val="auto"/>
          <w:spacing w:val="-10"/>
          <w:u w:val="single"/>
        </w:rPr>
        <w:t xml:space="preserve">   </w:t>
      </w:r>
      <w:r>
        <w:rPr>
          <w:rFonts w:cs="宋体" w:asciiTheme="minorEastAsia" w:hAnsiTheme="minorEastAsia"/>
          <w:color w:val="auto"/>
          <w:spacing w:val="-10"/>
          <w:u w:val="single"/>
        </w:rPr>
        <w:t xml:space="preserve"> </w:t>
      </w:r>
      <w:r>
        <w:rPr>
          <w:rFonts w:cs="宋体" w:asciiTheme="minorEastAsia" w:hAnsiTheme="minorEastAsia"/>
          <w:color w:val="auto"/>
        </w:rPr>
        <w:t>（</w:t>
      </w:r>
      <w:r>
        <w:rPr>
          <w:rFonts w:hint="eastAsia" w:cs="宋体" w:asciiTheme="minorEastAsia" w:hAnsiTheme="minorEastAsia"/>
          <w:color w:val="auto"/>
          <w:lang w:val="en-US" w:eastAsia="zh-CN"/>
        </w:rPr>
        <w:t>分包</w:t>
      </w:r>
      <w:r>
        <w:rPr>
          <w:rFonts w:cs="宋体" w:asciiTheme="minorEastAsia" w:hAnsiTheme="minorEastAsia"/>
          <w:color w:val="auto"/>
          <w:spacing w:val="-4"/>
        </w:rPr>
        <w:t>）</w:t>
      </w:r>
      <w:r>
        <w:rPr>
          <w:rFonts w:cs="宋体" w:asciiTheme="minorEastAsia" w:hAnsiTheme="minorEastAsia"/>
          <w:color w:val="auto"/>
          <w:spacing w:val="-3"/>
        </w:rPr>
        <w:t>投</w:t>
      </w:r>
      <w:r>
        <w:rPr>
          <w:rFonts w:cs="宋体" w:asciiTheme="minorEastAsia" w:hAnsiTheme="minorEastAsia"/>
          <w:color w:val="auto"/>
          <w:spacing w:val="-4"/>
        </w:rPr>
        <w:t>标</w:t>
      </w:r>
      <w:r>
        <w:rPr>
          <w:rFonts w:cs="宋体" w:asciiTheme="minorEastAsia" w:hAnsiTheme="minorEastAsia"/>
          <w:color w:val="auto"/>
          <w:spacing w:val="-70"/>
        </w:rPr>
        <w:t xml:space="preserve"> </w:t>
      </w:r>
      <w:r>
        <w:rPr>
          <w:rFonts w:cs="宋体" w:asciiTheme="minorEastAsia" w:hAnsiTheme="minorEastAsia"/>
          <w:color w:val="auto"/>
          <w:spacing w:val="-4"/>
        </w:rPr>
        <w:t>，</w:t>
      </w:r>
      <w:r>
        <w:rPr>
          <w:rFonts w:cs="宋体" w:asciiTheme="minorEastAsia" w:hAnsiTheme="minorEastAsia"/>
          <w:color w:val="auto"/>
          <w:spacing w:val="-71"/>
        </w:rPr>
        <w:t xml:space="preserve"> </w:t>
      </w:r>
      <w:r>
        <w:rPr>
          <w:rFonts w:cs="宋体" w:asciiTheme="minorEastAsia" w:hAnsiTheme="minorEastAsia"/>
          <w:color w:val="auto"/>
          <w:spacing w:val="-4"/>
        </w:rPr>
        <w:t>以本公司名义处理一切与之有关的事务</w:t>
      </w:r>
      <w:r>
        <w:rPr>
          <w:rFonts w:cs="宋体" w:asciiTheme="minorEastAsia" w:hAnsiTheme="minorEastAsia"/>
          <w:color w:val="auto"/>
          <w:spacing w:val="-76"/>
        </w:rPr>
        <w:t xml:space="preserve"> </w:t>
      </w:r>
      <w:r>
        <w:rPr>
          <w:rFonts w:cs="宋体" w:asciiTheme="minorEastAsia" w:hAnsiTheme="minorEastAsia"/>
          <w:color w:val="auto"/>
          <w:spacing w:val="-4"/>
        </w:rPr>
        <w:t>。</w:t>
      </w:r>
    </w:p>
    <w:p w14:paraId="5DB7DC9E">
      <w:pPr>
        <w:spacing w:line="360" w:lineRule="auto"/>
        <w:ind w:firstLine="218"/>
        <w:rPr>
          <w:rFonts w:cs="宋体" w:asciiTheme="minorEastAsia" w:hAnsiTheme="minorEastAsia"/>
          <w:color w:val="auto"/>
        </w:rPr>
      </w:pPr>
      <w:r>
        <w:rPr>
          <w:rFonts w:cs="宋体" w:asciiTheme="minorEastAsia" w:hAnsiTheme="minorEastAsia"/>
          <w:color w:val="auto"/>
          <w:spacing w:val="-6"/>
        </w:rPr>
        <w:t>本授权书于</w:t>
      </w:r>
      <w:r>
        <w:rPr>
          <w:rFonts w:cs="宋体" w:asciiTheme="minorEastAsia" w:hAnsiTheme="minorEastAsia"/>
          <w:color w:val="auto"/>
          <w:spacing w:val="6"/>
        </w:rPr>
        <w:t xml:space="preserve">  </w:t>
      </w:r>
      <w:r>
        <w:rPr>
          <w:rFonts w:cs="宋体" w:asciiTheme="minorEastAsia" w:hAnsiTheme="minorEastAsia"/>
          <w:color w:val="auto"/>
          <w:spacing w:val="-6"/>
        </w:rPr>
        <w:t>年</w:t>
      </w:r>
      <w:r>
        <w:rPr>
          <w:rFonts w:cs="宋体" w:asciiTheme="minorEastAsia" w:hAnsiTheme="minorEastAsia"/>
          <w:color w:val="auto"/>
          <w:spacing w:val="13"/>
        </w:rPr>
        <w:t xml:space="preserve"> </w:t>
      </w:r>
      <w:r>
        <w:rPr>
          <w:rFonts w:cs="宋体" w:asciiTheme="minorEastAsia" w:hAnsiTheme="minorEastAsia"/>
          <w:color w:val="auto"/>
          <w:spacing w:val="-6"/>
        </w:rPr>
        <w:t>月</w:t>
      </w:r>
      <w:r>
        <w:rPr>
          <w:rFonts w:cs="宋体" w:asciiTheme="minorEastAsia" w:hAnsiTheme="minorEastAsia"/>
          <w:color w:val="auto"/>
          <w:spacing w:val="47"/>
        </w:rPr>
        <w:t xml:space="preserve"> </w:t>
      </w:r>
      <w:r>
        <w:rPr>
          <w:rFonts w:cs="宋体" w:asciiTheme="minorEastAsia" w:hAnsiTheme="minorEastAsia"/>
          <w:color w:val="auto"/>
          <w:spacing w:val="-6"/>
        </w:rPr>
        <w:t>日签字生效</w:t>
      </w:r>
      <w:r>
        <w:rPr>
          <w:rFonts w:cs="宋体" w:asciiTheme="minorEastAsia" w:hAnsiTheme="minorEastAsia"/>
          <w:color w:val="auto"/>
          <w:spacing w:val="-80"/>
        </w:rPr>
        <w:t xml:space="preserve"> </w:t>
      </w:r>
      <w:r>
        <w:rPr>
          <w:rFonts w:cs="宋体" w:asciiTheme="minorEastAsia" w:hAnsiTheme="minorEastAsia"/>
          <w:color w:val="auto"/>
          <w:spacing w:val="-6"/>
        </w:rPr>
        <w:t>，特此声明</w:t>
      </w:r>
      <w:r>
        <w:rPr>
          <w:rFonts w:cs="宋体" w:asciiTheme="minorEastAsia" w:hAnsiTheme="minorEastAsia"/>
          <w:color w:val="auto"/>
          <w:spacing w:val="-74"/>
        </w:rPr>
        <w:t xml:space="preserve"> </w:t>
      </w:r>
      <w:r>
        <w:rPr>
          <w:rFonts w:cs="宋体" w:asciiTheme="minorEastAsia" w:hAnsiTheme="minorEastAsia"/>
          <w:color w:val="auto"/>
          <w:spacing w:val="-6"/>
        </w:rPr>
        <w:t>。</w:t>
      </w:r>
    </w:p>
    <w:p w14:paraId="1AA3A8A8">
      <w:pPr>
        <w:spacing w:before="234" w:line="360" w:lineRule="auto"/>
        <w:ind w:firstLine="218"/>
        <w:rPr>
          <w:rFonts w:cs="宋体" w:asciiTheme="minorEastAsia" w:hAnsiTheme="minorEastAsia"/>
          <w:color w:val="auto"/>
        </w:rPr>
      </w:pPr>
      <w:r>
        <w:rPr>
          <w:rFonts w:cs="宋体" w:asciiTheme="minorEastAsia" w:hAnsiTheme="minorEastAsia"/>
          <w:color w:val="auto"/>
          <w:spacing w:val="-2"/>
        </w:rPr>
        <w:t>法定代表人签字</w:t>
      </w:r>
      <w:r>
        <w:rPr>
          <w:rFonts w:cs="宋体" w:asciiTheme="minorEastAsia" w:hAnsiTheme="minorEastAsia"/>
          <w:color w:val="auto"/>
          <w:spacing w:val="-74"/>
        </w:rPr>
        <w:t xml:space="preserve"> </w:t>
      </w:r>
      <w:r>
        <w:rPr>
          <w:rFonts w:cs="宋体" w:asciiTheme="minorEastAsia" w:hAnsiTheme="minorEastAsia"/>
          <w:color w:val="auto"/>
          <w:spacing w:val="-2"/>
        </w:rPr>
        <w:t>：</w:t>
      </w:r>
    </w:p>
    <w:p w14:paraId="522C5592">
      <w:pPr>
        <w:spacing w:before="235" w:line="360" w:lineRule="auto"/>
        <w:ind w:firstLine="206" w:firstLineChars="100"/>
        <w:rPr>
          <w:rFonts w:cs="宋体" w:asciiTheme="minorEastAsia" w:hAnsiTheme="minorEastAsia"/>
          <w:color w:val="auto"/>
        </w:rPr>
      </w:pPr>
      <w:r>
        <w:rPr>
          <w:rFonts w:cs="宋体" w:asciiTheme="minorEastAsia" w:hAnsiTheme="minorEastAsia"/>
          <w:color w:val="auto"/>
          <w:spacing w:val="-2"/>
        </w:rPr>
        <w:t>授权委托人签字</w:t>
      </w:r>
      <w:r>
        <w:rPr>
          <w:rFonts w:cs="宋体" w:asciiTheme="minorEastAsia" w:hAnsiTheme="minorEastAsia"/>
          <w:color w:val="auto"/>
          <w:spacing w:val="-72"/>
        </w:rPr>
        <w:t xml:space="preserve"> </w:t>
      </w:r>
      <w:r>
        <w:rPr>
          <w:rFonts w:cs="宋体" w:asciiTheme="minorEastAsia" w:hAnsiTheme="minorEastAsia"/>
          <w:color w:val="auto"/>
          <w:spacing w:val="-2"/>
        </w:rPr>
        <w:t>：</w:t>
      </w:r>
    </w:p>
    <w:p w14:paraId="3F3B83E1">
      <w:pPr>
        <w:spacing w:before="235" w:line="360" w:lineRule="auto"/>
        <w:ind w:firstLine="172" w:firstLineChars="100"/>
        <w:rPr>
          <w:rFonts w:cs="宋体" w:asciiTheme="minorEastAsia" w:hAnsiTheme="minorEastAsia"/>
          <w:color w:val="auto"/>
        </w:rPr>
      </w:pPr>
      <w:r>
        <w:rPr>
          <w:rFonts w:cs="宋体" w:asciiTheme="minorEastAsia" w:hAnsiTheme="minorEastAsia"/>
          <w:color w:val="auto"/>
          <w:spacing w:val="-19"/>
        </w:rPr>
        <w:t>日</w:t>
      </w:r>
      <w:r>
        <w:rPr>
          <w:rFonts w:cs="宋体" w:asciiTheme="minorEastAsia" w:hAnsiTheme="minorEastAsia"/>
          <w:color w:val="auto"/>
          <w:spacing w:val="34"/>
        </w:rPr>
        <w:t xml:space="preserve">  </w:t>
      </w:r>
      <w:r>
        <w:rPr>
          <w:rFonts w:cs="宋体" w:asciiTheme="minorEastAsia" w:hAnsiTheme="minorEastAsia"/>
          <w:color w:val="auto"/>
          <w:spacing w:val="-19"/>
        </w:rPr>
        <w:t>期</w:t>
      </w:r>
      <w:r>
        <w:rPr>
          <w:rFonts w:cs="宋体" w:asciiTheme="minorEastAsia" w:hAnsiTheme="minorEastAsia"/>
          <w:color w:val="auto"/>
          <w:spacing w:val="-80"/>
        </w:rPr>
        <w:t xml:space="preserve"> </w:t>
      </w:r>
      <w:r>
        <w:rPr>
          <w:rFonts w:cs="宋体" w:asciiTheme="minorEastAsia" w:hAnsiTheme="minorEastAsia"/>
          <w:color w:val="auto"/>
          <w:spacing w:val="-19"/>
        </w:rPr>
        <w:t>：</w:t>
      </w:r>
      <w:r>
        <w:rPr>
          <w:rFonts w:cs="宋体" w:asciiTheme="minorEastAsia" w:hAnsiTheme="minorEastAsia"/>
          <w:color w:val="auto"/>
          <w:spacing w:val="3"/>
        </w:rPr>
        <w:t xml:space="preserve">    </w:t>
      </w:r>
      <w:r>
        <w:rPr>
          <w:rFonts w:cs="宋体" w:asciiTheme="minorEastAsia" w:hAnsiTheme="minorEastAsia"/>
          <w:color w:val="auto"/>
          <w:spacing w:val="-19"/>
        </w:rPr>
        <w:t>年</w:t>
      </w:r>
      <w:r>
        <w:rPr>
          <w:rFonts w:cs="宋体" w:asciiTheme="minorEastAsia" w:hAnsiTheme="minorEastAsia"/>
          <w:color w:val="auto"/>
          <w:spacing w:val="7"/>
        </w:rPr>
        <w:t xml:space="preserve">  </w:t>
      </w:r>
      <w:r>
        <w:rPr>
          <w:rFonts w:cs="宋体" w:asciiTheme="minorEastAsia" w:hAnsiTheme="minorEastAsia"/>
          <w:color w:val="auto"/>
          <w:spacing w:val="-19"/>
        </w:rPr>
        <w:t>月</w:t>
      </w:r>
      <w:r>
        <w:rPr>
          <w:rFonts w:cs="宋体" w:asciiTheme="minorEastAsia" w:hAnsiTheme="minorEastAsia"/>
          <w:color w:val="auto"/>
          <w:spacing w:val="22"/>
        </w:rPr>
        <w:t xml:space="preserve">  </w:t>
      </w:r>
      <w:r>
        <w:rPr>
          <w:rFonts w:cs="宋体" w:asciiTheme="minorEastAsia" w:hAnsiTheme="minorEastAsia"/>
          <w:color w:val="auto"/>
          <w:spacing w:val="-19"/>
        </w:rPr>
        <w:t>日</w:t>
      </w:r>
    </w:p>
    <w:p w14:paraId="7AF543EA">
      <w:pPr>
        <w:spacing w:line="360" w:lineRule="auto"/>
        <w:rPr>
          <w:rFonts w:asciiTheme="minorEastAsia" w:hAnsiTheme="minorEastAsia"/>
          <w:color w:val="auto"/>
        </w:rPr>
      </w:pPr>
    </w:p>
    <w:p w14:paraId="3088FB98">
      <w:pPr>
        <w:spacing w:line="360" w:lineRule="auto"/>
        <w:rPr>
          <w:rFonts w:asciiTheme="minorEastAsia" w:hAnsiTheme="minorEastAsia"/>
          <w:color w:val="auto"/>
        </w:rPr>
      </w:pPr>
    </w:p>
    <w:p w14:paraId="4A1AC5D5">
      <w:pPr>
        <w:spacing w:before="220" w:line="360" w:lineRule="auto"/>
        <w:ind w:firstLine="214" w:firstLineChars="103"/>
        <w:rPr>
          <w:rFonts w:hint="default" w:eastAsia="宋体" w:cs="宋体" w:asciiTheme="minorEastAsia" w:hAnsiTheme="minorEastAsia"/>
          <w:color w:val="auto"/>
          <w:spacing w:val="-1"/>
          <w:lang w:val="en-US" w:eastAsia="zh-CN"/>
        </w:rPr>
      </w:pPr>
      <w:r>
        <w:rPr>
          <w:rFonts w:hint="eastAsia" w:cs="宋体" w:asciiTheme="minorEastAsia" w:hAnsiTheme="minorEastAsia"/>
          <w:color w:val="auto"/>
          <w:spacing w:val="-1"/>
        </w:rPr>
        <w:t>法定代表人</w:t>
      </w:r>
      <w:r>
        <w:rPr>
          <w:rFonts w:hint="eastAsia" w:cs="宋体" w:asciiTheme="minorEastAsia" w:hAnsiTheme="minorEastAsia"/>
          <w:color w:val="auto"/>
          <w:spacing w:val="-1"/>
          <w:lang w:val="en-US" w:eastAsia="zh-CN"/>
        </w:rPr>
        <w:t>的身份证复印件并加盖公章：</w:t>
      </w:r>
    </w:p>
    <w:p w14:paraId="1ABFE189">
      <w:pPr>
        <w:spacing w:before="220" w:line="360" w:lineRule="auto"/>
        <w:ind w:firstLine="214" w:firstLineChars="103"/>
        <w:rPr>
          <w:rFonts w:cs="宋体" w:asciiTheme="minorEastAsia" w:hAnsiTheme="minorEastAsia"/>
          <w:color w:val="auto"/>
          <w:spacing w:val="-1"/>
        </w:rPr>
      </w:pPr>
      <w:r>
        <w:rPr>
          <w:rFonts w:cs="宋体" w:asciiTheme="minorEastAsia" w:hAnsiTheme="minorEastAsia"/>
          <w:color w:val="auto"/>
          <w:spacing w:val="-1"/>
        </w:rPr>
        <w:t>委托代理人的身份证</w:t>
      </w:r>
      <w:r>
        <w:rPr>
          <w:rFonts w:hint="eastAsia" w:cs="宋体" w:asciiTheme="minorEastAsia" w:hAnsiTheme="minorEastAsia"/>
          <w:color w:val="auto"/>
          <w:spacing w:val="-1"/>
          <w:lang w:val="en-US" w:eastAsia="zh-CN"/>
        </w:rPr>
        <w:t>复印件并加盖公章</w:t>
      </w:r>
      <w:r>
        <w:rPr>
          <w:rFonts w:cs="宋体" w:asciiTheme="minorEastAsia" w:hAnsiTheme="minorEastAsia"/>
          <w:color w:val="auto"/>
          <w:spacing w:val="-61"/>
        </w:rPr>
        <w:t xml:space="preserve"> </w:t>
      </w:r>
      <w:r>
        <w:rPr>
          <w:rFonts w:cs="宋体" w:asciiTheme="minorEastAsia" w:hAnsiTheme="minorEastAsia"/>
          <w:color w:val="auto"/>
          <w:spacing w:val="-1"/>
        </w:rPr>
        <w:t>:</w:t>
      </w:r>
    </w:p>
    <w:p w14:paraId="2CE7B46A">
      <w:pPr>
        <w:pStyle w:val="34"/>
        <w:rPr>
          <w:rFonts w:hint="eastAsia"/>
          <w:lang w:val="en-US" w:eastAsia="zh-CN"/>
        </w:rPr>
      </w:pPr>
    </w:p>
    <w:p w14:paraId="4B88FD87">
      <w:pPr>
        <w:spacing w:line="360" w:lineRule="auto"/>
        <w:rPr>
          <w:rFonts w:asciiTheme="minorEastAsia" w:hAnsiTheme="minorEastAsia"/>
          <w:color w:val="auto"/>
        </w:rPr>
        <w:sectPr>
          <w:footerReference r:id="rId16" w:type="default"/>
          <w:pgSz w:w="11905" w:h="16838"/>
          <w:pgMar w:top="1429" w:right="1786" w:bottom="1157" w:left="1735" w:header="0" w:footer="1037" w:gutter="0"/>
          <w:cols w:space="0" w:num="1"/>
          <w:rtlGutter w:val="0"/>
          <w:docGrid w:linePitch="0" w:charSpace="0"/>
        </w:sectPr>
      </w:pPr>
    </w:p>
    <w:p w14:paraId="1D06E912">
      <w:pPr>
        <w:spacing w:before="136" w:line="360" w:lineRule="auto"/>
        <w:rPr>
          <w:rFonts w:cs="宋体" w:asciiTheme="minorEastAsia" w:hAnsiTheme="minorEastAsia"/>
          <w:color w:val="auto"/>
        </w:rPr>
      </w:pPr>
      <w:r>
        <w:rPr>
          <w:rFonts w:cs="宋体" w:asciiTheme="minorEastAsia" w:hAnsiTheme="minorEastAsia"/>
          <w:color w:val="auto"/>
          <w:spacing w:val="-7"/>
          <w14:textOutline w14:w="3797" w14:cap="sq" w14:cmpd="sng" w14:algn="ctr">
            <w14:solidFill>
              <w14:srgbClr w14:val="000000"/>
            </w14:solidFill>
            <w14:prstDash w14:val="solid"/>
            <w14:bevel/>
          </w14:textOutline>
        </w:rPr>
        <w:t>附件三</w:t>
      </w:r>
      <w:r>
        <w:rPr>
          <w:rFonts w:cs="宋体" w:asciiTheme="minorEastAsia" w:hAnsiTheme="minorEastAsia"/>
          <w:color w:val="auto"/>
          <w:spacing w:val="-77"/>
        </w:rPr>
        <w:t xml:space="preserve"> </w:t>
      </w:r>
      <w:r>
        <w:rPr>
          <w:rFonts w:cs="宋体" w:asciiTheme="minorEastAsia" w:hAnsiTheme="minorEastAsia"/>
          <w:color w:val="auto"/>
          <w:spacing w:val="-7"/>
          <w14:textOutline w14:w="3797" w14:cap="sq" w14:cmpd="sng" w14:algn="ctr">
            <w14:solidFill>
              <w14:srgbClr w14:val="000000"/>
            </w14:solidFill>
            <w14:prstDash w14:val="solid"/>
            <w14:bevel/>
          </w14:textOutline>
        </w:rPr>
        <w:t>、报价表</w:t>
      </w:r>
    </w:p>
    <w:p w14:paraId="792291C8">
      <w:pPr>
        <w:spacing w:before="310" w:line="360" w:lineRule="auto"/>
        <w:ind w:left="0" w:leftChars="0" w:firstLine="0" w:firstLineChars="0"/>
        <w:jc w:val="center"/>
        <w:rPr>
          <w:rFonts w:cs="宋体" w:asciiTheme="minorEastAsia" w:hAnsiTheme="minorEastAsia"/>
          <w:color w:val="auto"/>
          <w:sz w:val="28"/>
          <w:szCs w:val="36"/>
        </w:rPr>
      </w:pPr>
      <w:r>
        <w:rPr>
          <w:rFonts w:cs="宋体" w:asciiTheme="minorEastAsia" w:hAnsiTheme="minorEastAsia"/>
          <w:color w:val="auto"/>
          <w:spacing w:val="-3"/>
          <w:sz w:val="28"/>
          <w:szCs w:val="36"/>
          <w14:textOutline w14:w="6540" w14:cap="sq" w14:cmpd="sng" w14:algn="ctr">
            <w14:solidFill>
              <w14:srgbClr w14:val="000000"/>
            </w14:solidFill>
            <w14:prstDash w14:val="solid"/>
            <w14:bevel/>
          </w14:textOutline>
        </w:rPr>
        <w:t>开标一览表</w:t>
      </w:r>
    </w:p>
    <w:tbl>
      <w:tblPr>
        <w:tblStyle w:val="2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930"/>
        <w:gridCol w:w="5935"/>
      </w:tblGrid>
      <w:tr w14:paraId="2634B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6" w:type="pct"/>
            <w:vAlign w:val="center"/>
          </w:tcPr>
          <w:p w14:paraId="69B5ADD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ascii="宋体" w:hAnsi="宋体" w:cs="SimSun-Identity-H"/>
                <w:b/>
              </w:rPr>
            </w:pPr>
            <w:r>
              <w:rPr>
                <w:rFonts w:hint="eastAsia" w:ascii="宋体" w:hAnsi="宋体" w:cs="SimSun-Identity-H"/>
                <w:b/>
              </w:rPr>
              <w:t>序 号</w:t>
            </w:r>
          </w:p>
        </w:tc>
        <w:tc>
          <w:tcPr>
            <w:tcW w:w="1122" w:type="pct"/>
            <w:vAlign w:val="center"/>
          </w:tcPr>
          <w:p w14:paraId="72EF668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ascii="宋体" w:hAnsi="宋体" w:cs="SimSun-Identity-H"/>
                <w:b/>
              </w:rPr>
            </w:pPr>
            <w:r>
              <w:rPr>
                <w:rFonts w:hint="eastAsia" w:ascii="宋体" w:hAnsi="宋体" w:cs="SimSun-Identity-H"/>
                <w:b/>
              </w:rPr>
              <w:t>分  项</w:t>
            </w:r>
          </w:p>
        </w:tc>
        <w:tc>
          <w:tcPr>
            <w:tcW w:w="3450" w:type="pct"/>
            <w:vAlign w:val="center"/>
          </w:tcPr>
          <w:p w14:paraId="63FC4E43">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ascii="宋体" w:hAnsi="宋体" w:cs="SimSun-Identity-H"/>
                <w:b/>
              </w:rPr>
            </w:pPr>
            <w:r>
              <w:rPr>
                <w:rFonts w:hint="eastAsia" w:ascii="宋体" w:hAnsi="宋体" w:cs="SimSun-Identity-H"/>
                <w:b/>
              </w:rPr>
              <w:t>内   容</w:t>
            </w:r>
          </w:p>
        </w:tc>
      </w:tr>
      <w:tr w14:paraId="00B3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426" w:type="pct"/>
            <w:vAlign w:val="center"/>
          </w:tcPr>
          <w:p w14:paraId="10699D86">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ascii="宋体" w:hAnsi="宋体" w:cs="SimSun-Identity-H"/>
              </w:rPr>
            </w:pPr>
            <w:r>
              <w:rPr>
                <w:rFonts w:hint="eastAsia" w:ascii="宋体" w:hAnsi="宋体" w:cs="SimSun-Identity-H"/>
              </w:rPr>
              <w:t>1</w:t>
            </w:r>
          </w:p>
        </w:tc>
        <w:tc>
          <w:tcPr>
            <w:tcW w:w="1122" w:type="pct"/>
            <w:vAlign w:val="center"/>
          </w:tcPr>
          <w:p w14:paraId="61799035">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ascii="宋体" w:hAnsi="宋体" w:cs="SimSun-Identity-H"/>
              </w:rPr>
            </w:pPr>
            <w:r>
              <w:rPr>
                <w:rFonts w:hint="eastAsia" w:ascii="宋体" w:hAnsi="宋体" w:cs="SimSun-Identity-H"/>
              </w:rPr>
              <w:t>项目名称</w:t>
            </w:r>
          </w:p>
        </w:tc>
        <w:tc>
          <w:tcPr>
            <w:tcW w:w="3450" w:type="pct"/>
            <w:vAlign w:val="center"/>
          </w:tcPr>
          <w:p w14:paraId="5E1B7A16">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宋体" w:hAnsi="宋体" w:cs="SimSun-Identity-H"/>
              </w:rPr>
            </w:pPr>
          </w:p>
        </w:tc>
      </w:tr>
      <w:tr w14:paraId="4CFBF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26" w:type="pct"/>
            <w:vAlign w:val="center"/>
          </w:tcPr>
          <w:p w14:paraId="65D99FD1">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ascii="宋体" w:hAnsi="宋体" w:cs="SimSun-Identity-H"/>
              </w:rPr>
            </w:pPr>
            <w:r>
              <w:rPr>
                <w:rFonts w:ascii="宋体" w:hAnsi="宋体" w:cs="SimSun-Identity-H"/>
              </w:rPr>
              <w:t>2</w:t>
            </w:r>
          </w:p>
        </w:tc>
        <w:tc>
          <w:tcPr>
            <w:tcW w:w="1122" w:type="pct"/>
            <w:vAlign w:val="center"/>
          </w:tcPr>
          <w:p w14:paraId="034E0CE8">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ascii="宋体" w:hAnsi="宋体" w:cs="SimSun-Identity-H"/>
              </w:rPr>
            </w:pPr>
            <w:r>
              <w:rPr>
                <w:rFonts w:hint="eastAsia" w:ascii="宋体" w:hAnsi="宋体" w:cs="SimSun-Identity-H"/>
              </w:rPr>
              <w:t>项目编号（包号）</w:t>
            </w:r>
          </w:p>
        </w:tc>
        <w:tc>
          <w:tcPr>
            <w:tcW w:w="3450" w:type="pct"/>
            <w:vAlign w:val="center"/>
          </w:tcPr>
          <w:p w14:paraId="205F286C">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default" w:ascii="宋体" w:hAnsi="宋体" w:eastAsia="宋体" w:cs="SimSun-Identity-H"/>
                <w:lang w:val="en-US" w:eastAsia="zh-CN"/>
              </w:rPr>
            </w:pPr>
            <w:r>
              <w:rPr>
                <w:rFonts w:hint="eastAsia" w:ascii="宋体" w:hAnsi="宋体" w:cs="SimSun-Identity-H"/>
              </w:rPr>
              <w:t xml:space="preserve">项目编号：        </w:t>
            </w:r>
            <w:r>
              <w:rPr>
                <w:rFonts w:hint="eastAsia" w:cs="SimSun-Identity-H"/>
                <w:lang w:val="en-US" w:eastAsia="zh-CN"/>
              </w:rPr>
              <w:t xml:space="preserve"> 分包：    </w:t>
            </w:r>
          </w:p>
        </w:tc>
      </w:tr>
      <w:tr w14:paraId="71A07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26" w:type="pct"/>
            <w:vAlign w:val="center"/>
          </w:tcPr>
          <w:p w14:paraId="3E5BEF7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SimSun-Identity-H"/>
                <w:lang w:val="en-US" w:eastAsia="zh-CN"/>
              </w:rPr>
            </w:pPr>
            <w:r>
              <w:rPr>
                <w:rFonts w:hint="eastAsia" w:cs="SimSun-Identity-H"/>
                <w:lang w:val="en-US" w:eastAsia="zh-CN"/>
              </w:rPr>
              <w:t>3</w:t>
            </w:r>
          </w:p>
        </w:tc>
        <w:tc>
          <w:tcPr>
            <w:tcW w:w="1122" w:type="pct"/>
            <w:vAlign w:val="center"/>
          </w:tcPr>
          <w:p w14:paraId="6B98DD98">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SimSun-Identity-H"/>
                <w:lang w:val="en-US" w:eastAsia="zh-CN"/>
              </w:rPr>
            </w:pPr>
            <w:r>
              <w:rPr>
                <w:rFonts w:hint="eastAsia" w:ascii="宋体" w:hAnsi="宋体" w:cs="SimSun-Identity-H"/>
              </w:rPr>
              <w:t>投标</w:t>
            </w:r>
            <w:r>
              <w:rPr>
                <w:rFonts w:hint="eastAsia" w:cs="SimSun-Identity-H"/>
                <w:lang w:val="en-US" w:eastAsia="zh-CN"/>
              </w:rPr>
              <w:t>单价</w:t>
            </w:r>
          </w:p>
        </w:tc>
        <w:tc>
          <w:tcPr>
            <w:tcW w:w="3450" w:type="pct"/>
            <w:vAlign w:val="center"/>
          </w:tcPr>
          <w:p w14:paraId="6D891C8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宋体" w:hAnsi="宋体" w:cs="SimSun-Identity-H"/>
              </w:rPr>
            </w:pPr>
            <w:r>
              <w:rPr>
                <w:rFonts w:hint="eastAsia" w:ascii="宋体" w:hAnsi="宋体" w:cs="SimSun-Identity-H"/>
              </w:rPr>
              <w:t xml:space="preserve">小写：¥________元 </w:t>
            </w:r>
          </w:p>
          <w:p w14:paraId="17C2208B">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宋体" w:hAnsi="宋体" w:cs="SimSun-Identity-H"/>
              </w:rPr>
            </w:pPr>
            <w:r>
              <w:rPr>
                <w:rFonts w:hint="eastAsia" w:ascii="宋体" w:hAnsi="宋体" w:cs="SimSun-Identity-H"/>
              </w:rPr>
              <w:t>大写：人民币________ 元</w:t>
            </w:r>
          </w:p>
        </w:tc>
      </w:tr>
      <w:tr w14:paraId="1D941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26" w:type="pct"/>
            <w:vAlign w:val="center"/>
          </w:tcPr>
          <w:p w14:paraId="3B4AC78F">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SimSun-Identity-H"/>
                <w:lang w:eastAsia="zh-CN"/>
              </w:rPr>
            </w:pPr>
            <w:r>
              <w:rPr>
                <w:rFonts w:hint="eastAsia" w:cs="SimSun-Identity-H"/>
                <w:lang w:val="en-US" w:eastAsia="zh-CN"/>
              </w:rPr>
              <w:t>4</w:t>
            </w:r>
          </w:p>
        </w:tc>
        <w:tc>
          <w:tcPr>
            <w:tcW w:w="1122" w:type="pct"/>
            <w:vAlign w:val="center"/>
          </w:tcPr>
          <w:p w14:paraId="6F4C98C6">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ascii="宋体" w:hAnsi="宋体" w:cs="SimSun-Identity-H"/>
              </w:rPr>
            </w:pPr>
            <w:r>
              <w:rPr>
                <w:rFonts w:hint="eastAsia" w:ascii="宋体" w:hAnsi="宋体" w:cs="SimSun-Identity-H"/>
              </w:rPr>
              <w:t>投标总价</w:t>
            </w:r>
          </w:p>
        </w:tc>
        <w:tc>
          <w:tcPr>
            <w:tcW w:w="3450" w:type="pct"/>
            <w:vAlign w:val="center"/>
          </w:tcPr>
          <w:p w14:paraId="2E890993">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宋体" w:hAnsi="宋体" w:cs="SimSun-Identity-H"/>
              </w:rPr>
            </w:pPr>
            <w:r>
              <w:rPr>
                <w:rFonts w:hint="eastAsia" w:ascii="宋体" w:hAnsi="宋体" w:cs="SimSun-Identity-H"/>
              </w:rPr>
              <w:t xml:space="preserve">小写：¥________元 </w:t>
            </w:r>
          </w:p>
          <w:p w14:paraId="73BB0851">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宋体" w:hAnsi="宋体" w:cs="SimSun-Identity-H"/>
              </w:rPr>
            </w:pPr>
            <w:r>
              <w:rPr>
                <w:rFonts w:hint="eastAsia" w:ascii="宋体" w:hAnsi="宋体" w:cs="SimSun-Identity-H"/>
              </w:rPr>
              <w:t>大写：人民币________ 元</w:t>
            </w:r>
          </w:p>
        </w:tc>
      </w:tr>
      <w:tr w14:paraId="2D19D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26" w:type="pct"/>
            <w:vAlign w:val="center"/>
          </w:tcPr>
          <w:p w14:paraId="4158BF5E">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SimSun-Identity-H"/>
                <w:lang w:eastAsia="zh-CN"/>
              </w:rPr>
            </w:pPr>
            <w:r>
              <w:rPr>
                <w:rFonts w:hint="eastAsia" w:cs="SimSun-Identity-H"/>
                <w:lang w:val="en-US" w:eastAsia="zh-CN"/>
              </w:rPr>
              <w:t>5</w:t>
            </w:r>
          </w:p>
        </w:tc>
        <w:tc>
          <w:tcPr>
            <w:tcW w:w="1122" w:type="pct"/>
            <w:vAlign w:val="center"/>
          </w:tcPr>
          <w:p w14:paraId="32BC622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ascii="宋体" w:hAnsi="宋体" w:cs="SimSun-Identity-H"/>
              </w:rPr>
            </w:pPr>
            <w:r>
              <w:rPr>
                <w:rFonts w:hint="eastAsia" w:ascii="宋体" w:hAnsi="宋体" w:cs="SimSun-Identity-H"/>
              </w:rPr>
              <w:t>合同履行期限</w:t>
            </w:r>
          </w:p>
        </w:tc>
        <w:tc>
          <w:tcPr>
            <w:tcW w:w="3450" w:type="pct"/>
            <w:vAlign w:val="center"/>
          </w:tcPr>
          <w:p w14:paraId="5E3D952E">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宋体" w:hAnsi="宋体" w:cs="SimSun-Identity-H"/>
              </w:rPr>
            </w:pPr>
          </w:p>
        </w:tc>
      </w:tr>
      <w:tr w14:paraId="4649E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6" w:type="pct"/>
            <w:vAlign w:val="center"/>
          </w:tcPr>
          <w:p w14:paraId="423C0695">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ascii="宋体" w:hAnsi="宋体" w:eastAsia="宋体" w:cs="SimSun-Identity-H"/>
                <w:lang w:eastAsia="zh-CN"/>
              </w:rPr>
            </w:pPr>
            <w:r>
              <w:rPr>
                <w:rFonts w:hint="eastAsia" w:cs="SimSun-Identity-H"/>
                <w:lang w:val="en-US" w:eastAsia="zh-CN"/>
              </w:rPr>
              <w:t>6</w:t>
            </w:r>
          </w:p>
        </w:tc>
        <w:tc>
          <w:tcPr>
            <w:tcW w:w="1122" w:type="pct"/>
            <w:vAlign w:val="center"/>
          </w:tcPr>
          <w:p w14:paraId="6C1EEB7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ascii="宋体" w:hAnsi="宋体" w:cs="SimSun-Identity-H"/>
              </w:rPr>
            </w:pPr>
            <w:r>
              <w:rPr>
                <w:rFonts w:hint="eastAsia" w:ascii="宋体" w:hAnsi="宋体" w:cs="SimSun-Identity-H"/>
              </w:rPr>
              <w:t>投标有效期</w:t>
            </w:r>
          </w:p>
        </w:tc>
        <w:tc>
          <w:tcPr>
            <w:tcW w:w="3450" w:type="pct"/>
            <w:vAlign w:val="center"/>
          </w:tcPr>
          <w:p w14:paraId="55C705E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宋体" w:hAnsi="宋体" w:cs="SimSun-Identity-H"/>
              </w:rPr>
            </w:pPr>
            <w:r>
              <w:rPr>
                <w:rFonts w:hint="eastAsia" w:ascii="宋体" w:hAnsi="宋体" w:cs="SimSun-Identity-H"/>
                <w:color w:val="0D0D0D"/>
              </w:rPr>
              <w:t>开标日起90日历天</w:t>
            </w:r>
          </w:p>
        </w:tc>
      </w:tr>
    </w:tbl>
    <w:p w14:paraId="2ABBA2BB">
      <w:pPr>
        <w:spacing w:before="114" w:line="360" w:lineRule="auto"/>
        <w:ind w:firstLine="122"/>
        <w:rPr>
          <w:rFonts w:cs="宋体" w:asciiTheme="minorEastAsia" w:hAnsiTheme="minorEastAsia"/>
          <w:color w:val="auto"/>
        </w:rPr>
      </w:pPr>
      <w:r>
        <w:rPr>
          <w:rFonts w:hint="eastAsia" w:cs="宋体" w:asciiTheme="minorEastAsia" w:hAnsiTheme="minorEastAsia"/>
          <w:color w:val="auto"/>
          <w:spacing w:val="-2"/>
          <w:position w:val="19"/>
        </w:rPr>
        <w:t>供应商</w:t>
      </w:r>
      <w:r>
        <w:rPr>
          <w:rFonts w:cs="宋体" w:asciiTheme="minorEastAsia" w:hAnsiTheme="minorEastAsia"/>
          <w:color w:val="auto"/>
          <w:spacing w:val="-2"/>
          <w:position w:val="19"/>
        </w:rPr>
        <w:t>（盖章</w:t>
      </w:r>
      <w:r>
        <w:rPr>
          <w:rFonts w:cs="宋体" w:asciiTheme="minorEastAsia" w:hAnsiTheme="minorEastAsia"/>
          <w:color w:val="auto"/>
          <w:spacing w:val="-11"/>
          <w:position w:val="19"/>
        </w:rPr>
        <w:t>）</w:t>
      </w:r>
      <w:r>
        <w:rPr>
          <w:rFonts w:cs="宋体" w:asciiTheme="minorEastAsia" w:hAnsiTheme="minorEastAsia"/>
          <w:color w:val="auto"/>
          <w:spacing w:val="-77"/>
          <w:position w:val="19"/>
        </w:rPr>
        <w:t xml:space="preserve"> </w:t>
      </w:r>
      <w:r>
        <w:rPr>
          <w:rFonts w:cs="宋体" w:asciiTheme="minorEastAsia" w:hAnsiTheme="minorEastAsia"/>
          <w:color w:val="auto"/>
          <w:spacing w:val="-11"/>
          <w:position w:val="19"/>
        </w:rPr>
        <w:t>：</w:t>
      </w:r>
      <w:r>
        <w:rPr>
          <w:rFonts w:cs="宋体" w:asciiTheme="minorEastAsia" w:hAnsiTheme="minorEastAsia"/>
          <w:color w:val="auto"/>
          <w:spacing w:val="9"/>
          <w:position w:val="19"/>
          <w:u w:val="single"/>
        </w:rPr>
        <w:t xml:space="preserve">          </w:t>
      </w:r>
    </w:p>
    <w:p w14:paraId="0CD7F41B">
      <w:pPr>
        <w:bidi w:val="0"/>
      </w:pPr>
      <w:r>
        <w:t xml:space="preserve">授权代表 （签字） ：          </w:t>
      </w:r>
    </w:p>
    <w:p w14:paraId="7633AA7E">
      <w:pPr>
        <w:bidi w:val="0"/>
        <w:rPr>
          <w:b/>
          <w:bCs/>
        </w:rPr>
      </w:pPr>
      <w:r>
        <w:rPr>
          <w:rFonts w:hint="eastAsia"/>
          <w:b/>
          <w:bCs/>
          <w:lang w:val="en-US" w:eastAsia="zh-CN"/>
        </w:rPr>
        <w:t>注：</w:t>
      </w:r>
      <w:r>
        <w:rPr>
          <w:b/>
          <w:bCs/>
        </w:rPr>
        <w:t>本项目仅接受一个价格 ，不得填报有选择性报价方案 。若有优惠条款须注明 ，但不得 影响报价 ，影响产品整体功能 。</w:t>
      </w:r>
    </w:p>
    <w:p w14:paraId="7900FA6F">
      <w:pPr>
        <w:bidi w:val="0"/>
      </w:pPr>
    </w:p>
    <w:p w14:paraId="3A500049">
      <w:pPr>
        <w:bidi w:val="0"/>
        <w:sectPr>
          <w:footerReference r:id="rId17" w:type="default"/>
          <w:pgSz w:w="11905" w:h="16838"/>
          <w:pgMar w:top="1429" w:right="1786" w:bottom="1157" w:left="1735" w:header="0" w:footer="1037" w:gutter="0"/>
          <w:cols w:space="0" w:num="1"/>
          <w:rtlGutter w:val="0"/>
          <w:docGrid w:linePitch="0" w:charSpace="0"/>
        </w:sectPr>
      </w:pPr>
    </w:p>
    <w:p w14:paraId="55DC7535">
      <w:pPr>
        <w:spacing w:before="136" w:line="360" w:lineRule="auto"/>
        <w:ind w:firstLine="25"/>
        <w:rPr>
          <w:rFonts w:cs="宋体" w:asciiTheme="minorEastAsia" w:hAnsiTheme="minorEastAsia"/>
          <w:color w:val="auto"/>
          <w:spacing w:val="-4"/>
          <w14:textOutline w14:w="3797" w14:cap="sq" w14:cmpd="sng" w14:algn="ctr">
            <w14:solidFill>
              <w14:srgbClr w14:val="000000"/>
            </w14:solidFill>
            <w14:prstDash w14:val="solid"/>
            <w14:bevel/>
          </w14:textOutline>
        </w:rPr>
      </w:pPr>
      <w:r>
        <w:rPr>
          <w:rFonts w:cs="宋体" w:asciiTheme="minorEastAsia" w:hAnsiTheme="minorEastAsia"/>
          <w:color w:val="auto"/>
          <w:spacing w:val="-4"/>
          <w14:textOutline w14:w="3797" w14:cap="sq" w14:cmpd="sng" w14:algn="ctr">
            <w14:solidFill>
              <w14:srgbClr w14:val="000000"/>
            </w14:solidFill>
            <w14:prstDash w14:val="solid"/>
            <w14:bevel/>
          </w14:textOutline>
        </w:rPr>
        <w:t>附件四</w:t>
      </w:r>
      <w:r>
        <w:rPr>
          <w:rFonts w:cs="宋体" w:asciiTheme="minorEastAsia" w:hAnsiTheme="minorEastAsia"/>
          <w:color w:val="auto"/>
          <w:spacing w:val="-79"/>
        </w:rPr>
        <w:t xml:space="preserve"> </w:t>
      </w:r>
      <w:r>
        <w:rPr>
          <w:rFonts w:cs="宋体" w:asciiTheme="minorEastAsia" w:hAnsiTheme="minorEastAsia"/>
          <w:color w:val="auto"/>
          <w:spacing w:val="-4"/>
          <w14:textOutline w14:w="3797" w14:cap="sq" w14:cmpd="sng" w14:algn="ctr">
            <w14:solidFill>
              <w14:srgbClr w14:val="000000"/>
            </w14:solidFill>
            <w14:prstDash w14:val="solid"/>
            <w14:bevel/>
          </w14:textOutline>
        </w:rPr>
        <w:t>、分项报价表格式</w:t>
      </w:r>
    </w:p>
    <w:p w14:paraId="47AF4C73">
      <w:pPr>
        <w:bidi w:val="0"/>
        <w:rPr>
          <w:rFonts w:hint="eastAsia"/>
          <w:lang w:val="en-US" w:eastAsia="zh-CN"/>
        </w:rPr>
      </w:pPr>
      <w:r>
        <w:rPr>
          <w:rFonts w:hint="eastAsia"/>
          <w:lang w:val="en-US" w:eastAsia="zh-CN"/>
        </w:rPr>
        <w:t>分包1：灭火防护服</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556"/>
        <w:gridCol w:w="1516"/>
        <w:gridCol w:w="1224"/>
        <w:gridCol w:w="1621"/>
        <w:gridCol w:w="908"/>
        <w:gridCol w:w="908"/>
      </w:tblGrid>
      <w:tr w14:paraId="30837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vAlign w:val="center"/>
          </w:tcPr>
          <w:p w14:paraId="3D7FA95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序号</w:t>
            </w:r>
          </w:p>
        </w:tc>
        <w:tc>
          <w:tcPr>
            <w:tcW w:w="1556" w:type="dxa"/>
            <w:vAlign w:val="center"/>
          </w:tcPr>
          <w:p w14:paraId="25F50E6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名称</w:t>
            </w:r>
          </w:p>
        </w:tc>
        <w:tc>
          <w:tcPr>
            <w:tcW w:w="1516" w:type="dxa"/>
            <w:vAlign w:val="center"/>
          </w:tcPr>
          <w:p w14:paraId="6638FBF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技术参数及要求</w:t>
            </w:r>
          </w:p>
        </w:tc>
        <w:tc>
          <w:tcPr>
            <w:tcW w:w="1224" w:type="dxa"/>
            <w:vAlign w:val="center"/>
          </w:tcPr>
          <w:p w14:paraId="537CAC0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数量</w:t>
            </w:r>
          </w:p>
        </w:tc>
        <w:tc>
          <w:tcPr>
            <w:tcW w:w="1621" w:type="dxa"/>
            <w:vAlign w:val="center"/>
          </w:tcPr>
          <w:p w14:paraId="68411439">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eastAsia="宋体"/>
                <w:lang w:val="en-US" w:eastAsia="zh-CN"/>
              </w:rPr>
            </w:pPr>
            <w:r>
              <w:rPr>
                <w:rFonts w:hint="eastAsia" w:ascii="宋体" w:hAnsi="宋体" w:cs="SimSun-Identity-H"/>
              </w:rPr>
              <w:t>单价（元</w:t>
            </w:r>
            <w:r>
              <w:rPr>
                <w:rFonts w:hint="eastAsia" w:ascii="宋体" w:hAnsi="宋体" w:cs="SimSun-Identity-H"/>
                <w:lang w:val="en-US" w:eastAsia="zh-CN"/>
              </w:rPr>
              <w:t>/件</w:t>
            </w:r>
            <w:r>
              <w:rPr>
                <w:rFonts w:hint="eastAsia" w:ascii="宋体" w:hAnsi="宋体" w:cs="SimSun-Identity-H"/>
              </w:rPr>
              <w:t>）</w:t>
            </w:r>
          </w:p>
        </w:tc>
        <w:tc>
          <w:tcPr>
            <w:tcW w:w="908" w:type="dxa"/>
            <w:vAlign w:val="center"/>
          </w:tcPr>
          <w:p w14:paraId="3AC8299D">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lang w:val="en-US" w:eastAsia="zh-CN"/>
              </w:rPr>
            </w:pPr>
            <w:r>
              <w:rPr>
                <w:rFonts w:hint="eastAsia" w:ascii="宋体" w:hAnsi="宋体" w:cs="SimSun-Identity-H"/>
              </w:rPr>
              <w:t>合计 （元）</w:t>
            </w:r>
          </w:p>
        </w:tc>
        <w:tc>
          <w:tcPr>
            <w:tcW w:w="908" w:type="dxa"/>
            <w:vAlign w:val="center"/>
          </w:tcPr>
          <w:p w14:paraId="64E9C89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备注</w:t>
            </w:r>
          </w:p>
        </w:tc>
      </w:tr>
      <w:tr w14:paraId="00537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tcPr>
          <w:p w14:paraId="694119A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1</w:t>
            </w:r>
          </w:p>
        </w:tc>
        <w:tc>
          <w:tcPr>
            <w:tcW w:w="1556" w:type="dxa"/>
          </w:tcPr>
          <w:p w14:paraId="7450E31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灭火防护服</w:t>
            </w:r>
          </w:p>
        </w:tc>
        <w:tc>
          <w:tcPr>
            <w:tcW w:w="1516" w:type="dxa"/>
          </w:tcPr>
          <w:p w14:paraId="5229A054">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rPr>
            </w:pPr>
          </w:p>
        </w:tc>
        <w:tc>
          <w:tcPr>
            <w:tcW w:w="1224" w:type="dxa"/>
          </w:tcPr>
          <w:p w14:paraId="384E3C0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3862件</w:t>
            </w:r>
          </w:p>
        </w:tc>
        <w:tc>
          <w:tcPr>
            <w:tcW w:w="1621" w:type="dxa"/>
          </w:tcPr>
          <w:p w14:paraId="514A62F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908" w:type="dxa"/>
          </w:tcPr>
          <w:p w14:paraId="0C58AD4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908" w:type="dxa"/>
          </w:tcPr>
          <w:p w14:paraId="02F7F0B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r>
    </w:tbl>
    <w:p w14:paraId="1E959B40">
      <w:pPr>
        <w:pStyle w:val="34"/>
        <w:rPr>
          <w:rFonts w:hint="eastAsia" w:ascii="宋体" w:hAnsi="宋体" w:cs="宋体"/>
          <w:b/>
          <w:color w:val="auto"/>
        </w:rPr>
      </w:pPr>
    </w:p>
    <w:p w14:paraId="7F19350A">
      <w:pPr>
        <w:bidi w:val="0"/>
        <w:rPr>
          <w:rFonts w:hint="eastAsia"/>
          <w:lang w:val="en-US" w:eastAsia="zh-CN"/>
        </w:rPr>
      </w:pPr>
      <w:r>
        <w:rPr>
          <w:rFonts w:hint="eastAsia"/>
          <w:lang w:val="en-US" w:eastAsia="zh-CN"/>
        </w:rPr>
        <w:t>分包2：老款抢险救援服（夏款、冬款）</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581"/>
        <w:gridCol w:w="1509"/>
        <w:gridCol w:w="1235"/>
        <w:gridCol w:w="1617"/>
        <w:gridCol w:w="908"/>
        <w:gridCol w:w="908"/>
      </w:tblGrid>
      <w:tr w14:paraId="07944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Align w:val="center"/>
          </w:tcPr>
          <w:p w14:paraId="2B3AD4B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序号</w:t>
            </w:r>
          </w:p>
        </w:tc>
        <w:tc>
          <w:tcPr>
            <w:tcW w:w="1581" w:type="dxa"/>
            <w:vAlign w:val="center"/>
          </w:tcPr>
          <w:p w14:paraId="1732CA1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名称</w:t>
            </w:r>
          </w:p>
        </w:tc>
        <w:tc>
          <w:tcPr>
            <w:tcW w:w="1509" w:type="dxa"/>
            <w:vAlign w:val="center"/>
          </w:tcPr>
          <w:p w14:paraId="0274322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技术参数及要求</w:t>
            </w:r>
          </w:p>
        </w:tc>
        <w:tc>
          <w:tcPr>
            <w:tcW w:w="1235" w:type="dxa"/>
            <w:vAlign w:val="center"/>
          </w:tcPr>
          <w:p w14:paraId="40C49AA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数量</w:t>
            </w:r>
          </w:p>
        </w:tc>
        <w:tc>
          <w:tcPr>
            <w:tcW w:w="1617" w:type="dxa"/>
            <w:vAlign w:val="center"/>
          </w:tcPr>
          <w:p w14:paraId="7D310C5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eastAsia="宋体"/>
                <w:lang w:val="en-US" w:eastAsia="zh-CN"/>
              </w:rPr>
            </w:pPr>
            <w:r>
              <w:rPr>
                <w:rFonts w:hint="eastAsia" w:ascii="宋体" w:hAnsi="宋体" w:cs="SimSun-Identity-H"/>
              </w:rPr>
              <w:t>单价（元</w:t>
            </w:r>
            <w:r>
              <w:rPr>
                <w:rFonts w:hint="eastAsia" w:ascii="宋体" w:hAnsi="宋体" w:cs="SimSun-Identity-H"/>
                <w:lang w:val="en-US" w:eastAsia="zh-CN"/>
              </w:rPr>
              <w:t>/件</w:t>
            </w:r>
            <w:r>
              <w:rPr>
                <w:rFonts w:hint="eastAsia" w:ascii="宋体" w:hAnsi="宋体" w:cs="SimSun-Identity-H"/>
              </w:rPr>
              <w:t>）</w:t>
            </w:r>
          </w:p>
        </w:tc>
        <w:tc>
          <w:tcPr>
            <w:tcW w:w="908" w:type="dxa"/>
            <w:vAlign w:val="center"/>
          </w:tcPr>
          <w:p w14:paraId="6B0E6AEB">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lang w:val="en-US" w:eastAsia="zh-CN"/>
              </w:rPr>
            </w:pPr>
            <w:r>
              <w:rPr>
                <w:rFonts w:hint="eastAsia" w:ascii="宋体" w:hAnsi="宋体" w:cs="SimSun-Identity-H"/>
              </w:rPr>
              <w:t>合计 （元）</w:t>
            </w:r>
          </w:p>
        </w:tc>
        <w:tc>
          <w:tcPr>
            <w:tcW w:w="908" w:type="dxa"/>
            <w:vAlign w:val="center"/>
          </w:tcPr>
          <w:p w14:paraId="5E4E558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备注</w:t>
            </w:r>
          </w:p>
        </w:tc>
      </w:tr>
      <w:tr w14:paraId="5E171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Align w:val="center"/>
          </w:tcPr>
          <w:p w14:paraId="4ACCEA9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1</w:t>
            </w:r>
          </w:p>
        </w:tc>
        <w:tc>
          <w:tcPr>
            <w:tcW w:w="1581" w:type="dxa"/>
            <w:vAlign w:val="center"/>
          </w:tcPr>
          <w:p w14:paraId="5F88B68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老款抢险救援服夏款</w:t>
            </w:r>
          </w:p>
        </w:tc>
        <w:tc>
          <w:tcPr>
            <w:tcW w:w="1509" w:type="dxa"/>
            <w:vAlign w:val="center"/>
          </w:tcPr>
          <w:p w14:paraId="1582457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1235" w:type="dxa"/>
            <w:vAlign w:val="center"/>
          </w:tcPr>
          <w:p w14:paraId="224311C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1607件</w:t>
            </w:r>
          </w:p>
        </w:tc>
        <w:tc>
          <w:tcPr>
            <w:tcW w:w="1617" w:type="dxa"/>
            <w:vAlign w:val="center"/>
          </w:tcPr>
          <w:p w14:paraId="5AF2F7D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908" w:type="dxa"/>
            <w:vAlign w:val="center"/>
          </w:tcPr>
          <w:p w14:paraId="1538D9A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908" w:type="dxa"/>
            <w:vAlign w:val="center"/>
          </w:tcPr>
          <w:p w14:paraId="11B3AC8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r>
      <w:tr w14:paraId="72A16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Align w:val="center"/>
          </w:tcPr>
          <w:p w14:paraId="6DC631E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2</w:t>
            </w:r>
          </w:p>
        </w:tc>
        <w:tc>
          <w:tcPr>
            <w:tcW w:w="1581" w:type="dxa"/>
            <w:vAlign w:val="center"/>
          </w:tcPr>
          <w:p w14:paraId="0ABF41F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老款抢险救援服冬款</w:t>
            </w:r>
          </w:p>
        </w:tc>
        <w:tc>
          <w:tcPr>
            <w:tcW w:w="1509" w:type="dxa"/>
            <w:vAlign w:val="center"/>
          </w:tcPr>
          <w:p w14:paraId="62D56F9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bookmarkStart w:id="6" w:name="_GoBack"/>
            <w:bookmarkEnd w:id="6"/>
          </w:p>
        </w:tc>
        <w:tc>
          <w:tcPr>
            <w:tcW w:w="1235" w:type="dxa"/>
            <w:vAlign w:val="center"/>
          </w:tcPr>
          <w:p w14:paraId="7D57A84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lang w:val="en-US" w:eastAsia="zh-CN"/>
              </w:rPr>
            </w:pPr>
            <w:r>
              <w:rPr>
                <w:rFonts w:hint="eastAsia"/>
                <w:lang w:val="en-US" w:eastAsia="zh-CN"/>
              </w:rPr>
              <w:t>526件</w:t>
            </w:r>
          </w:p>
        </w:tc>
        <w:tc>
          <w:tcPr>
            <w:tcW w:w="1617" w:type="dxa"/>
            <w:vAlign w:val="center"/>
          </w:tcPr>
          <w:p w14:paraId="295C8D8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908" w:type="dxa"/>
            <w:vAlign w:val="center"/>
          </w:tcPr>
          <w:p w14:paraId="7C224B2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908" w:type="dxa"/>
            <w:vAlign w:val="center"/>
          </w:tcPr>
          <w:p w14:paraId="0D80BC3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r>
    </w:tbl>
    <w:p w14:paraId="3A02B988">
      <w:pPr>
        <w:pStyle w:val="34"/>
        <w:rPr>
          <w:rFonts w:hint="eastAsia" w:ascii="宋体" w:hAnsi="宋体" w:cs="宋体"/>
          <w:b/>
          <w:color w:val="auto"/>
          <w:lang w:val="en-US" w:eastAsia="zh-CN"/>
        </w:rPr>
      </w:pPr>
    </w:p>
    <w:p w14:paraId="780A9277">
      <w:pPr>
        <w:bidi w:val="0"/>
        <w:rPr>
          <w:rFonts w:hint="default"/>
          <w:lang w:val="en-US" w:eastAsia="zh-CN"/>
        </w:rPr>
      </w:pPr>
      <w:r>
        <w:rPr>
          <w:rFonts w:hint="eastAsia"/>
          <w:lang w:val="en-US" w:eastAsia="zh-CN"/>
        </w:rPr>
        <w:t>分包3：新款抢险救援服夏款</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581"/>
        <w:gridCol w:w="1532"/>
        <w:gridCol w:w="1224"/>
        <w:gridCol w:w="1588"/>
        <w:gridCol w:w="916"/>
        <w:gridCol w:w="916"/>
      </w:tblGrid>
      <w:tr w14:paraId="7082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Align w:val="center"/>
          </w:tcPr>
          <w:p w14:paraId="3458BBE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序号</w:t>
            </w:r>
          </w:p>
        </w:tc>
        <w:tc>
          <w:tcPr>
            <w:tcW w:w="1581" w:type="dxa"/>
            <w:vAlign w:val="center"/>
          </w:tcPr>
          <w:p w14:paraId="5A8BC9EB">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名称</w:t>
            </w:r>
          </w:p>
        </w:tc>
        <w:tc>
          <w:tcPr>
            <w:tcW w:w="1532" w:type="dxa"/>
            <w:vAlign w:val="center"/>
          </w:tcPr>
          <w:p w14:paraId="27D46D9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技术参数及要求</w:t>
            </w:r>
          </w:p>
        </w:tc>
        <w:tc>
          <w:tcPr>
            <w:tcW w:w="1224" w:type="dxa"/>
            <w:vAlign w:val="center"/>
          </w:tcPr>
          <w:p w14:paraId="7CB0950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数量</w:t>
            </w:r>
          </w:p>
        </w:tc>
        <w:tc>
          <w:tcPr>
            <w:tcW w:w="1588" w:type="dxa"/>
            <w:vAlign w:val="center"/>
          </w:tcPr>
          <w:p w14:paraId="3730D185">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eastAsia="宋体"/>
                <w:lang w:val="en-US" w:eastAsia="zh-CN"/>
              </w:rPr>
            </w:pPr>
            <w:r>
              <w:rPr>
                <w:rFonts w:hint="eastAsia" w:ascii="宋体" w:hAnsi="宋体" w:cs="SimSun-Identity-H"/>
              </w:rPr>
              <w:t>单价（元</w:t>
            </w:r>
            <w:r>
              <w:rPr>
                <w:rFonts w:hint="eastAsia" w:ascii="宋体" w:hAnsi="宋体" w:cs="SimSun-Identity-H"/>
                <w:lang w:val="en-US" w:eastAsia="zh-CN"/>
              </w:rPr>
              <w:t>/件</w:t>
            </w:r>
            <w:r>
              <w:rPr>
                <w:rFonts w:hint="eastAsia" w:ascii="宋体" w:hAnsi="宋体" w:cs="SimSun-Identity-H"/>
              </w:rPr>
              <w:t>）</w:t>
            </w:r>
          </w:p>
        </w:tc>
        <w:tc>
          <w:tcPr>
            <w:tcW w:w="916" w:type="dxa"/>
            <w:vAlign w:val="center"/>
          </w:tcPr>
          <w:p w14:paraId="54C9D316">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lang w:val="en-US" w:eastAsia="zh-CN"/>
              </w:rPr>
            </w:pPr>
            <w:r>
              <w:rPr>
                <w:rFonts w:hint="eastAsia" w:ascii="宋体" w:hAnsi="宋体" w:cs="SimSun-Identity-H"/>
              </w:rPr>
              <w:t>合计 （元）</w:t>
            </w:r>
          </w:p>
        </w:tc>
        <w:tc>
          <w:tcPr>
            <w:tcW w:w="916" w:type="dxa"/>
            <w:vAlign w:val="center"/>
          </w:tcPr>
          <w:p w14:paraId="15AE6B1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备注</w:t>
            </w:r>
          </w:p>
        </w:tc>
      </w:tr>
      <w:tr w14:paraId="1B374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Align w:val="center"/>
          </w:tcPr>
          <w:p w14:paraId="689EDAC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1</w:t>
            </w:r>
          </w:p>
        </w:tc>
        <w:tc>
          <w:tcPr>
            <w:tcW w:w="1581" w:type="dxa"/>
            <w:vAlign w:val="center"/>
          </w:tcPr>
          <w:p w14:paraId="64059C4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r>
              <w:rPr>
                <w:rFonts w:hint="eastAsia"/>
                <w:lang w:val="en-US" w:eastAsia="zh-CN"/>
              </w:rPr>
              <w:t>新款抢险救援服夏款</w:t>
            </w:r>
          </w:p>
        </w:tc>
        <w:tc>
          <w:tcPr>
            <w:tcW w:w="1532" w:type="dxa"/>
            <w:vAlign w:val="center"/>
          </w:tcPr>
          <w:p w14:paraId="74B55DC9">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1224" w:type="dxa"/>
            <w:vAlign w:val="center"/>
          </w:tcPr>
          <w:p w14:paraId="645F948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3810件</w:t>
            </w:r>
          </w:p>
        </w:tc>
        <w:tc>
          <w:tcPr>
            <w:tcW w:w="1588" w:type="dxa"/>
            <w:vAlign w:val="center"/>
          </w:tcPr>
          <w:p w14:paraId="711651C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916" w:type="dxa"/>
            <w:vAlign w:val="center"/>
          </w:tcPr>
          <w:p w14:paraId="067F2FC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916" w:type="dxa"/>
            <w:vAlign w:val="center"/>
          </w:tcPr>
          <w:p w14:paraId="389C332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r>
    </w:tbl>
    <w:p w14:paraId="7A12529A">
      <w:pPr>
        <w:pStyle w:val="34"/>
        <w:ind w:left="0" w:leftChars="0" w:firstLine="0" w:firstLineChars="0"/>
        <w:rPr>
          <w:rFonts w:hint="eastAsia" w:ascii="宋体" w:hAnsi="宋体" w:cs="宋体"/>
          <w:b/>
          <w:color w:val="auto"/>
          <w:lang w:val="en-US" w:eastAsia="zh-CN"/>
        </w:rPr>
      </w:pPr>
    </w:p>
    <w:p w14:paraId="4F8FBFF6">
      <w:pPr>
        <w:bidi w:val="0"/>
        <w:rPr>
          <w:rFonts w:hint="default"/>
          <w:lang w:val="en-US" w:eastAsia="zh-CN"/>
        </w:rPr>
      </w:pPr>
      <w:r>
        <w:rPr>
          <w:rFonts w:hint="eastAsia"/>
          <w:lang w:val="en-US" w:eastAsia="zh-CN"/>
        </w:rPr>
        <w:t>分包4：新款抢先救援服冬款</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1581"/>
        <w:gridCol w:w="1508"/>
        <w:gridCol w:w="1212"/>
        <w:gridCol w:w="1612"/>
        <w:gridCol w:w="916"/>
        <w:gridCol w:w="916"/>
      </w:tblGrid>
      <w:tr w14:paraId="4FE74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vAlign w:val="center"/>
          </w:tcPr>
          <w:p w14:paraId="4ACC3C2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序号</w:t>
            </w:r>
          </w:p>
        </w:tc>
        <w:tc>
          <w:tcPr>
            <w:tcW w:w="1581" w:type="dxa"/>
            <w:vAlign w:val="center"/>
          </w:tcPr>
          <w:p w14:paraId="52AD02CD">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名称</w:t>
            </w:r>
          </w:p>
        </w:tc>
        <w:tc>
          <w:tcPr>
            <w:tcW w:w="1508" w:type="dxa"/>
            <w:vAlign w:val="center"/>
          </w:tcPr>
          <w:p w14:paraId="72401AD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技术参数及要求</w:t>
            </w:r>
          </w:p>
        </w:tc>
        <w:tc>
          <w:tcPr>
            <w:tcW w:w="1212" w:type="dxa"/>
            <w:vAlign w:val="center"/>
          </w:tcPr>
          <w:p w14:paraId="0D51AF65">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数量</w:t>
            </w:r>
          </w:p>
        </w:tc>
        <w:tc>
          <w:tcPr>
            <w:tcW w:w="1612" w:type="dxa"/>
            <w:vAlign w:val="center"/>
          </w:tcPr>
          <w:p w14:paraId="4E75C8BE">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eastAsia="宋体"/>
                <w:lang w:val="en-US" w:eastAsia="zh-CN"/>
              </w:rPr>
            </w:pPr>
            <w:r>
              <w:rPr>
                <w:rFonts w:hint="eastAsia" w:ascii="宋体" w:hAnsi="宋体" w:cs="SimSun-Identity-H"/>
              </w:rPr>
              <w:t>单价（元</w:t>
            </w:r>
            <w:r>
              <w:rPr>
                <w:rFonts w:hint="eastAsia" w:ascii="宋体" w:hAnsi="宋体" w:cs="SimSun-Identity-H"/>
                <w:lang w:val="en-US" w:eastAsia="zh-CN"/>
              </w:rPr>
              <w:t>/件</w:t>
            </w:r>
            <w:r>
              <w:rPr>
                <w:rFonts w:hint="eastAsia" w:ascii="宋体" w:hAnsi="宋体" w:cs="SimSun-Identity-H"/>
              </w:rPr>
              <w:t>）</w:t>
            </w:r>
          </w:p>
        </w:tc>
        <w:tc>
          <w:tcPr>
            <w:tcW w:w="916" w:type="dxa"/>
            <w:vAlign w:val="center"/>
          </w:tcPr>
          <w:p w14:paraId="79AC9418">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center"/>
              <w:textAlignment w:val="baseline"/>
              <w:rPr>
                <w:rFonts w:hint="eastAsia"/>
                <w:lang w:val="en-US" w:eastAsia="zh-CN"/>
              </w:rPr>
            </w:pPr>
            <w:r>
              <w:rPr>
                <w:rFonts w:hint="eastAsia" w:ascii="宋体" w:hAnsi="宋体" w:cs="SimSun-Identity-H"/>
              </w:rPr>
              <w:t>合计 （元）</w:t>
            </w:r>
          </w:p>
        </w:tc>
        <w:tc>
          <w:tcPr>
            <w:tcW w:w="916" w:type="dxa"/>
            <w:vAlign w:val="center"/>
          </w:tcPr>
          <w:p w14:paraId="5BF0CBA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lang w:val="en-US" w:eastAsia="zh-CN"/>
              </w:rPr>
            </w:pPr>
            <w:r>
              <w:rPr>
                <w:rFonts w:hint="eastAsia"/>
                <w:lang w:val="en-US" w:eastAsia="zh-CN"/>
              </w:rPr>
              <w:t>备注</w:t>
            </w:r>
          </w:p>
        </w:tc>
      </w:tr>
      <w:tr w14:paraId="6FCA3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vAlign w:val="center"/>
          </w:tcPr>
          <w:p w14:paraId="14EB60C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eastAsia="宋体"/>
                <w:lang w:val="en-US" w:eastAsia="zh-CN"/>
              </w:rPr>
            </w:pPr>
            <w:r>
              <w:rPr>
                <w:rFonts w:hint="eastAsia"/>
                <w:lang w:val="en-US" w:eastAsia="zh-CN"/>
              </w:rPr>
              <w:t>1</w:t>
            </w:r>
          </w:p>
        </w:tc>
        <w:tc>
          <w:tcPr>
            <w:tcW w:w="1581" w:type="dxa"/>
            <w:vAlign w:val="center"/>
          </w:tcPr>
          <w:p w14:paraId="158B279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r>
              <w:rPr>
                <w:rFonts w:hint="eastAsia"/>
                <w:lang w:val="en-US" w:eastAsia="zh-CN"/>
              </w:rPr>
              <w:t>新款抢先救援服冬款</w:t>
            </w:r>
          </w:p>
        </w:tc>
        <w:tc>
          <w:tcPr>
            <w:tcW w:w="1508" w:type="dxa"/>
            <w:vAlign w:val="center"/>
          </w:tcPr>
          <w:p w14:paraId="6E960F3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1212" w:type="dxa"/>
            <w:vAlign w:val="center"/>
          </w:tcPr>
          <w:p w14:paraId="7BCC684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eastAsia="宋体"/>
                <w:lang w:val="en-US" w:eastAsia="zh-CN"/>
              </w:rPr>
            </w:pPr>
            <w:r>
              <w:rPr>
                <w:rFonts w:hint="eastAsia"/>
                <w:lang w:val="en-US" w:eastAsia="zh-CN"/>
              </w:rPr>
              <w:t>4000件</w:t>
            </w:r>
          </w:p>
        </w:tc>
        <w:tc>
          <w:tcPr>
            <w:tcW w:w="1612" w:type="dxa"/>
            <w:vAlign w:val="center"/>
          </w:tcPr>
          <w:p w14:paraId="7B01B88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916" w:type="dxa"/>
            <w:vAlign w:val="center"/>
          </w:tcPr>
          <w:p w14:paraId="785426E2">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c>
          <w:tcPr>
            <w:tcW w:w="916" w:type="dxa"/>
            <w:vAlign w:val="center"/>
          </w:tcPr>
          <w:p w14:paraId="3F69B9A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rPr>
            </w:pPr>
          </w:p>
        </w:tc>
      </w:tr>
    </w:tbl>
    <w:p w14:paraId="7233237C">
      <w:pPr>
        <w:bidi w:val="0"/>
        <w:rPr>
          <w:rFonts w:hint="eastAsia"/>
        </w:rPr>
      </w:pPr>
    </w:p>
    <w:p w14:paraId="3274AD1D">
      <w:pPr>
        <w:pStyle w:val="52"/>
        <w:spacing w:line="360" w:lineRule="auto"/>
        <w:jc w:val="right"/>
        <w:rPr>
          <w:rFonts w:cs="宋体" w:asciiTheme="minorEastAsia" w:hAnsiTheme="minorEastAsia" w:eastAsiaTheme="minorEastAsia"/>
          <w:color w:val="auto"/>
          <w:sz w:val="21"/>
        </w:rPr>
      </w:pPr>
      <w:r>
        <w:rPr>
          <w:rFonts w:hint="eastAsia" w:cs="宋体" w:asciiTheme="minorEastAsia" w:hAnsiTheme="minorEastAsia" w:eastAsiaTheme="minorEastAsia"/>
          <w:color w:val="auto"/>
          <w:sz w:val="21"/>
        </w:rPr>
        <w:t>供应商（单位盖章）：</w:t>
      </w:r>
    </w:p>
    <w:p w14:paraId="48CBF024">
      <w:pPr>
        <w:pStyle w:val="52"/>
        <w:spacing w:line="360" w:lineRule="auto"/>
        <w:jc w:val="right"/>
        <w:rPr>
          <w:rFonts w:cs="宋体" w:asciiTheme="minorEastAsia" w:hAnsiTheme="minorEastAsia" w:eastAsiaTheme="minorEastAsia"/>
          <w:color w:val="auto"/>
          <w:sz w:val="21"/>
        </w:rPr>
      </w:pPr>
      <w:r>
        <w:rPr>
          <w:rFonts w:hint="eastAsia" w:cs="宋体" w:asciiTheme="minorEastAsia" w:hAnsiTheme="minorEastAsia" w:eastAsiaTheme="minorEastAsia"/>
          <w:color w:val="auto"/>
          <w:sz w:val="21"/>
        </w:rPr>
        <w:t>法定代表人或代理人（签字或盖章）：</w:t>
      </w:r>
    </w:p>
    <w:p w14:paraId="6A7A9678">
      <w:pPr>
        <w:pStyle w:val="52"/>
        <w:spacing w:line="360" w:lineRule="auto"/>
        <w:jc w:val="right"/>
        <w:rPr>
          <w:rFonts w:cs="宋体" w:asciiTheme="minorEastAsia" w:hAnsiTheme="minorEastAsia" w:eastAsiaTheme="minorEastAsia"/>
          <w:color w:val="auto"/>
          <w:sz w:val="21"/>
        </w:rPr>
      </w:pPr>
      <w:r>
        <w:rPr>
          <w:rFonts w:hint="eastAsia" w:cs="宋体" w:asciiTheme="minorEastAsia" w:hAnsiTheme="minorEastAsia" w:eastAsiaTheme="minorEastAsia"/>
          <w:color w:val="auto"/>
          <w:sz w:val="21"/>
        </w:rPr>
        <w:t>日期：</w:t>
      </w:r>
      <w:r>
        <w:rPr>
          <w:rFonts w:cs="宋体" w:asciiTheme="minorEastAsia" w:hAnsiTheme="minorEastAsia" w:eastAsiaTheme="minorEastAsia"/>
          <w:color w:val="auto"/>
          <w:sz w:val="21"/>
        </w:rPr>
        <w:t xml:space="preserve">     </w:t>
      </w:r>
      <w:r>
        <w:rPr>
          <w:rFonts w:hint="eastAsia" w:cs="宋体" w:asciiTheme="minorEastAsia" w:hAnsiTheme="minorEastAsia" w:eastAsiaTheme="minorEastAsia"/>
          <w:color w:val="auto"/>
          <w:sz w:val="21"/>
        </w:rPr>
        <w:t>年</w:t>
      </w:r>
      <w:r>
        <w:rPr>
          <w:rFonts w:cs="宋体" w:asciiTheme="minorEastAsia" w:hAnsiTheme="minorEastAsia" w:eastAsiaTheme="minorEastAsia"/>
          <w:color w:val="auto"/>
          <w:sz w:val="21"/>
        </w:rPr>
        <w:t xml:space="preserve">     </w:t>
      </w:r>
      <w:r>
        <w:rPr>
          <w:rFonts w:hint="eastAsia" w:cs="宋体" w:asciiTheme="minorEastAsia" w:hAnsiTheme="minorEastAsia" w:eastAsiaTheme="minorEastAsia"/>
          <w:color w:val="auto"/>
          <w:sz w:val="21"/>
        </w:rPr>
        <w:t>月</w:t>
      </w:r>
      <w:r>
        <w:rPr>
          <w:rFonts w:cs="宋体" w:asciiTheme="minorEastAsia" w:hAnsiTheme="minorEastAsia" w:eastAsiaTheme="minorEastAsia"/>
          <w:color w:val="auto"/>
          <w:sz w:val="21"/>
        </w:rPr>
        <w:t xml:space="preserve">     </w:t>
      </w:r>
      <w:r>
        <w:rPr>
          <w:rFonts w:hint="eastAsia" w:cs="宋体" w:asciiTheme="minorEastAsia" w:hAnsiTheme="minorEastAsia" w:eastAsiaTheme="minorEastAsia"/>
          <w:color w:val="auto"/>
          <w:sz w:val="21"/>
        </w:rPr>
        <w:t>日</w:t>
      </w:r>
    </w:p>
    <w:p w14:paraId="65421594">
      <w:pPr>
        <w:spacing w:line="360" w:lineRule="auto"/>
        <w:rPr>
          <w:rFonts w:asciiTheme="minorEastAsia" w:hAnsiTheme="minorEastAsia"/>
          <w:color w:val="auto"/>
        </w:rPr>
      </w:pPr>
      <w:r>
        <w:rPr>
          <w:rFonts w:hint="eastAsia" w:asciiTheme="minorEastAsia" w:hAnsiTheme="minorEastAsia"/>
          <w:color w:val="auto"/>
        </w:rPr>
        <w:t>注：1、分项报价表应严格按第四章采购需求说明进行报价。含税价中包含税金，并须在备注中注明税金，免税价无须单列税金，否则按无效投标处理。</w:t>
      </w:r>
    </w:p>
    <w:p w14:paraId="7F0145FE">
      <w:pPr>
        <w:spacing w:line="360" w:lineRule="auto"/>
        <w:ind w:firstLine="420" w:firstLineChars="200"/>
        <w:rPr>
          <w:rFonts w:asciiTheme="minorEastAsia" w:hAnsiTheme="minorEastAsia"/>
          <w:color w:val="auto"/>
        </w:rPr>
      </w:pPr>
      <w:r>
        <w:rPr>
          <w:rFonts w:hint="eastAsia" w:asciiTheme="minorEastAsia" w:hAnsiTheme="minorEastAsia"/>
          <w:color w:val="auto"/>
        </w:rPr>
        <w:t>2、上表中的“投标总价”须与开标一览表中的“投标总价”一致。</w:t>
      </w:r>
    </w:p>
    <w:p w14:paraId="7AEE861B">
      <w:pPr>
        <w:spacing w:before="136" w:line="360" w:lineRule="auto"/>
        <w:ind w:firstLine="82"/>
        <w:rPr>
          <w:rFonts w:cs="宋体" w:asciiTheme="minorEastAsia" w:hAnsiTheme="minorEastAsia"/>
          <w:color w:val="auto"/>
          <w:spacing w:val="-4"/>
          <w14:textOutline w14:w="3797" w14:cap="sq" w14:cmpd="sng" w14:algn="ctr">
            <w14:solidFill>
              <w14:srgbClr w14:val="000000"/>
            </w14:solidFill>
            <w14:prstDash w14:val="solid"/>
            <w14:bevel/>
          </w14:textOutline>
        </w:rPr>
      </w:pPr>
    </w:p>
    <w:p w14:paraId="4FD2F6A9">
      <w:pPr>
        <w:spacing w:before="136" w:line="360" w:lineRule="auto"/>
        <w:ind w:firstLine="82"/>
        <w:rPr>
          <w:rFonts w:cs="宋体" w:asciiTheme="minorEastAsia" w:hAnsiTheme="minorEastAsia"/>
          <w:color w:val="auto"/>
          <w:spacing w:val="-4"/>
          <w14:textOutline w14:w="3797" w14:cap="sq" w14:cmpd="sng" w14:algn="ctr">
            <w14:solidFill>
              <w14:srgbClr w14:val="000000"/>
            </w14:solidFill>
            <w14:prstDash w14:val="solid"/>
            <w14:bevel/>
          </w14:textOutline>
        </w:rPr>
        <w:sectPr>
          <w:footerReference r:id="rId18" w:type="default"/>
          <w:pgSz w:w="11905" w:h="16838"/>
          <w:pgMar w:top="1429" w:right="1786" w:bottom="1157" w:left="1735" w:header="0" w:footer="1037" w:gutter="0"/>
          <w:cols w:space="0" w:num="1"/>
          <w:rtlGutter w:val="0"/>
          <w:docGrid w:linePitch="0" w:charSpace="0"/>
        </w:sectPr>
      </w:pPr>
    </w:p>
    <w:p w14:paraId="4E19B1EE">
      <w:pPr>
        <w:spacing w:before="136" w:line="360" w:lineRule="auto"/>
        <w:ind w:firstLine="82"/>
        <w:rPr>
          <w:rFonts w:cs="宋体" w:asciiTheme="minorEastAsia" w:hAnsiTheme="minorEastAsia"/>
          <w:color w:val="auto"/>
          <w:spacing w:val="-4"/>
          <w14:textOutline w14:w="3797" w14:cap="sq" w14:cmpd="sng" w14:algn="ctr">
            <w14:solidFill>
              <w14:srgbClr w14:val="000000"/>
            </w14:solidFill>
            <w14:prstDash w14:val="solid"/>
            <w14:bevel/>
          </w14:textOutline>
        </w:rPr>
      </w:pPr>
      <w:r>
        <w:rPr>
          <w:rFonts w:cs="宋体" w:asciiTheme="minorEastAsia" w:hAnsiTheme="minorEastAsia"/>
          <w:color w:val="auto"/>
          <w:spacing w:val="-4"/>
          <w14:textOutline w14:w="3797" w14:cap="sq" w14:cmpd="sng" w14:algn="ctr">
            <w14:solidFill>
              <w14:srgbClr w14:val="000000"/>
            </w14:solidFill>
            <w14:prstDash w14:val="solid"/>
            <w14:bevel/>
          </w14:textOutline>
        </w:rPr>
        <w:t>附件五</w:t>
      </w:r>
      <w:r>
        <w:rPr>
          <w:rFonts w:cs="宋体" w:asciiTheme="minorEastAsia" w:hAnsiTheme="minorEastAsia"/>
          <w:color w:val="auto"/>
          <w:spacing w:val="-69"/>
        </w:rPr>
        <w:t xml:space="preserve"> </w:t>
      </w:r>
      <w:r>
        <w:rPr>
          <w:rFonts w:cs="宋体" w:asciiTheme="minorEastAsia" w:hAnsiTheme="minorEastAsia"/>
          <w:color w:val="auto"/>
          <w:spacing w:val="-4"/>
          <w14:textOutline w14:w="3797" w14:cap="sq" w14:cmpd="sng" w14:algn="ctr">
            <w14:solidFill>
              <w14:srgbClr w14:val="000000"/>
            </w14:solidFill>
            <w14:prstDash w14:val="solid"/>
            <w14:bevel/>
          </w14:textOutline>
        </w:rPr>
        <w:t>、</w:t>
      </w:r>
      <w:r>
        <w:rPr>
          <w:rFonts w:hint="eastAsia" w:cs="宋体" w:asciiTheme="minorEastAsia" w:hAnsiTheme="minorEastAsia"/>
          <w:color w:val="auto"/>
          <w:spacing w:val="-4"/>
          <w14:textOutline w14:w="3797" w14:cap="sq" w14:cmpd="sng" w14:algn="ctr">
            <w14:solidFill>
              <w14:srgbClr w14:val="000000"/>
            </w14:solidFill>
            <w14:prstDash w14:val="solid"/>
            <w14:bevel/>
          </w14:textOutline>
        </w:rPr>
        <w:t>供应商资格资信证明文件</w:t>
      </w:r>
    </w:p>
    <w:p w14:paraId="6172BAF7">
      <w:pPr>
        <w:spacing w:before="136" w:line="360" w:lineRule="auto"/>
        <w:ind w:firstLine="82"/>
        <w:rPr>
          <w:rFonts w:cs="宋体" w:asciiTheme="minorEastAsia" w:hAnsiTheme="minorEastAsia"/>
          <w:color w:val="auto"/>
          <w:spacing w:val="-4"/>
          <w14:textOutline w14:w="3797" w14:cap="sq" w14:cmpd="sng" w14:algn="ctr">
            <w14:solidFill>
              <w14:srgbClr w14:val="000000"/>
            </w14:solidFill>
            <w14:prstDash w14:val="solid"/>
            <w14:bevel/>
          </w14:textOutline>
        </w:rPr>
      </w:pPr>
      <w:r>
        <w:rPr>
          <w:rFonts w:hint="eastAsia" w:cs="宋体" w:asciiTheme="minorEastAsia" w:hAnsiTheme="minorEastAsia"/>
          <w:color w:val="auto"/>
          <w:spacing w:val="-4"/>
          <w14:textOutline w14:w="3797" w14:cap="sq" w14:cmpd="sng" w14:algn="ctr">
            <w14:solidFill>
              <w14:srgbClr w14:val="000000"/>
            </w14:solidFill>
            <w14:prstDash w14:val="solid"/>
            <w14:bevel/>
          </w14:textOutline>
        </w:rPr>
        <w:t>1）第一章投标邀请中2.1《中华人民共和国政府采购法》规定的资格条件证明文件；</w:t>
      </w:r>
    </w:p>
    <w:p w14:paraId="5A7D09F0">
      <w:pPr>
        <w:spacing w:before="136" w:line="360" w:lineRule="auto"/>
        <w:ind w:firstLine="82"/>
        <w:rPr>
          <w:rFonts w:hint="eastAsia" w:cs="宋体" w:asciiTheme="minorEastAsia" w:hAnsiTheme="minorEastAsia"/>
          <w:color w:val="auto"/>
          <w:spacing w:val="-4"/>
          <w14:textOutline w14:w="3797" w14:cap="sq" w14:cmpd="sng" w14:algn="ctr">
            <w14:solidFill>
              <w14:srgbClr w14:val="000000"/>
            </w14:solidFill>
            <w14:prstDash w14:val="solid"/>
            <w14:bevel/>
          </w14:textOutline>
        </w:rPr>
      </w:pPr>
      <w:r>
        <w:rPr>
          <w:rFonts w:hint="eastAsia" w:cs="宋体" w:asciiTheme="minorEastAsia" w:hAnsiTheme="minorEastAsia"/>
          <w:color w:val="auto"/>
          <w:spacing w:val="-4"/>
          <w14:textOutline w14:w="3797" w14:cap="sq" w14:cmpd="sng" w14:algn="ctr">
            <w14:solidFill>
              <w14:srgbClr w14:val="000000"/>
            </w14:solidFill>
            <w14:prstDash w14:val="solid"/>
            <w14:bevel/>
          </w14:textOutline>
        </w:rPr>
        <w:t>2）第一章投标邀请中2.3采购人根据采购项目的特殊要求规定的特定资格证明文件（如有）；</w:t>
      </w:r>
    </w:p>
    <w:p w14:paraId="4E5E4AC5">
      <w:pPr>
        <w:pStyle w:val="34"/>
      </w:pPr>
    </w:p>
    <w:p w14:paraId="0BE1DCCF">
      <w:pPr>
        <w:spacing w:before="136" w:line="360" w:lineRule="auto"/>
        <w:ind w:firstLine="82"/>
        <w:rPr>
          <w:rFonts w:cs="宋体" w:asciiTheme="minorEastAsia" w:hAnsiTheme="minorEastAsia"/>
          <w:color w:val="auto"/>
          <w:spacing w:val="-4"/>
          <w14:textOutline w14:w="3797" w14:cap="sq" w14:cmpd="sng" w14:algn="ctr">
            <w14:solidFill>
              <w14:srgbClr w14:val="000000"/>
            </w14:solidFill>
            <w14:prstDash w14:val="solid"/>
            <w14:bevel/>
          </w14:textOutline>
        </w:rPr>
      </w:pPr>
    </w:p>
    <w:p w14:paraId="04064163">
      <w:pPr>
        <w:spacing w:before="136" w:line="360" w:lineRule="auto"/>
        <w:ind w:firstLine="82"/>
        <w:rPr>
          <w:rFonts w:hint="eastAsia" w:cs="宋体" w:asciiTheme="minorEastAsia" w:hAnsiTheme="minorEastAsia"/>
          <w:color w:val="auto"/>
          <w:spacing w:val="-4"/>
          <w14:textOutline w14:w="3797" w14:cap="sq" w14:cmpd="sng" w14:algn="ctr">
            <w14:solidFill>
              <w14:srgbClr w14:val="000000"/>
            </w14:solidFill>
            <w14:prstDash w14:val="solid"/>
            <w14:bevel/>
          </w14:textOutline>
        </w:rPr>
        <w:sectPr>
          <w:pgSz w:w="11905" w:h="16838"/>
          <w:pgMar w:top="1429" w:right="1786" w:bottom="1157" w:left="1735" w:header="0" w:footer="1037" w:gutter="0"/>
          <w:cols w:space="0" w:num="1"/>
          <w:rtlGutter w:val="0"/>
          <w:docGrid w:linePitch="0" w:charSpace="0"/>
        </w:sectPr>
      </w:pPr>
    </w:p>
    <w:p w14:paraId="0F0341EB">
      <w:pPr>
        <w:spacing w:before="136" w:line="360" w:lineRule="auto"/>
        <w:ind w:firstLine="82"/>
        <w:rPr>
          <w:rFonts w:cs="宋体" w:asciiTheme="minorEastAsia" w:hAnsiTheme="minorEastAsia"/>
          <w:color w:val="auto"/>
        </w:rPr>
      </w:pPr>
      <w:r>
        <w:rPr>
          <w:rFonts w:hint="eastAsia" w:cs="宋体" w:asciiTheme="minorEastAsia" w:hAnsiTheme="minorEastAsia"/>
          <w:color w:val="auto"/>
          <w:spacing w:val="-4"/>
          <w14:textOutline w14:w="3797" w14:cap="sq" w14:cmpd="sng" w14:algn="ctr">
            <w14:solidFill>
              <w14:srgbClr w14:val="000000"/>
            </w14:solidFill>
            <w14:prstDash w14:val="solid"/>
            <w14:bevel/>
          </w14:textOutline>
        </w:rPr>
        <w:t>附件六、技术条款偏离表</w:t>
      </w:r>
    </w:p>
    <w:p w14:paraId="3CE273D0">
      <w:pPr>
        <w:spacing w:before="224" w:line="360" w:lineRule="auto"/>
        <w:ind w:firstLine="3222"/>
        <w:jc w:val="center"/>
        <w:rPr>
          <w:rFonts w:cs="宋体" w:asciiTheme="minorEastAsia" w:hAnsiTheme="minorEastAsia"/>
          <w:color w:val="auto"/>
          <w:sz w:val="36"/>
          <w:szCs w:val="36"/>
        </w:rPr>
      </w:pPr>
      <w:r>
        <w:rPr>
          <w:rFonts w:cs="宋体" w:asciiTheme="minorEastAsia" w:hAnsiTheme="minorEastAsia"/>
          <w:color w:val="auto"/>
          <w:spacing w:val="-1"/>
          <w:sz w:val="36"/>
          <w:szCs w:val="36"/>
          <w14:textOutline w14:w="6540" w14:cap="sq" w14:cmpd="sng" w14:algn="ctr">
            <w14:solidFill>
              <w14:srgbClr w14:val="000000"/>
            </w14:solidFill>
            <w14:prstDash w14:val="solid"/>
            <w14:bevel/>
          </w14:textOutline>
        </w:rPr>
        <w:t>技术条款偏离表</w:t>
      </w:r>
    </w:p>
    <w:p w14:paraId="4366DCE5">
      <w:pPr>
        <w:spacing w:before="207" w:line="360" w:lineRule="auto"/>
        <w:ind w:firstLine="103"/>
        <w:rPr>
          <w:rFonts w:cs="宋体" w:asciiTheme="minorEastAsia" w:hAnsiTheme="minorEastAsia"/>
          <w:color w:val="auto"/>
        </w:rPr>
      </w:pPr>
      <w:r>
        <w:rPr>
          <w:rFonts w:cs="宋体" w:asciiTheme="minorEastAsia" w:hAnsiTheme="minorEastAsia"/>
          <w:color w:val="auto"/>
          <w:spacing w:val="-6"/>
        </w:rPr>
        <w:t>项目名称</w:t>
      </w:r>
      <w:r>
        <w:rPr>
          <w:rFonts w:cs="宋体" w:asciiTheme="minorEastAsia" w:hAnsiTheme="minorEastAsia"/>
          <w:color w:val="auto"/>
          <w:spacing w:val="-72"/>
        </w:rPr>
        <w:t xml:space="preserve"> </w:t>
      </w:r>
      <w:r>
        <w:rPr>
          <w:rFonts w:cs="宋体" w:asciiTheme="minorEastAsia" w:hAnsiTheme="minorEastAsia"/>
          <w:color w:val="auto"/>
          <w:spacing w:val="-6"/>
        </w:rPr>
        <w:t>：</w:t>
      </w:r>
      <w:r>
        <w:rPr>
          <w:rFonts w:cs="宋体" w:asciiTheme="minorEastAsia" w:hAnsiTheme="minorEastAsia"/>
          <w:color w:val="auto"/>
          <w:spacing w:val="1"/>
        </w:rPr>
        <w:t xml:space="preserve">                      </w:t>
      </w:r>
      <w:r>
        <w:rPr>
          <w:rFonts w:cs="宋体" w:asciiTheme="minorEastAsia" w:hAnsiTheme="minorEastAsia"/>
          <w:color w:val="auto"/>
          <w:spacing w:val="-6"/>
        </w:rPr>
        <w:t>项目编号</w:t>
      </w:r>
      <w:r>
        <w:rPr>
          <w:rFonts w:cs="宋体" w:asciiTheme="minorEastAsia" w:hAnsiTheme="minorEastAsia"/>
          <w:color w:val="auto"/>
          <w:spacing w:val="-43"/>
        </w:rPr>
        <w:t xml:space="preserve"> </w:t>
      </w:r>
      <w:r>
        <w:rPr>
          <w:rFonts w:cs="宋体" w:asciiTheme="minorEastAsia" w:hAnsiTheme="minorEastAsia"/>
          <w:color w:val="auto"/>
          <w:spacing w:val="-6"/>
        </w:rPr>
        <w:t>：</w:t>
      </w:r>
      <w:r>
        <w:rPr>
          <w:rFonts w:hint="eastAsia" w:cs="宋体" w:asciiTheme="minorEastAsia" w:hAnsiTheme="minorEastAsia"/>
          <w:color w:val="auto"/>
          <w:spacing w:val="-6"/>
        </w:rPr>
        <w:t xml:space="preserve">                </w:t>
      </w:r>
      <w:r>
        <w:rPr>
          <w:rFonts w:hint="eastAsia" w:cs="宋体" w:asciiTheme="minorEastAsia" w:hAnsiTheme="minorEastAsia"/>
          <w:color w:val="auto"/>
          <w:spacing w:val="-6"/>
          <w:lang w:eastAsia="zh-CN"/>
        </w:rPr>
        <w:t>分包</w:t>
      </w:r>
      <w:r>
        <w:rPr>
          <w:rFonts w:hint="eastAsia" w:cs="宋体" w:asciiTheme="minorEastAsia" w:hAnsiTheme="minorEastAsia"/>
          <w:color w:val="auto"/>
          <w:spacing w:val="-6"/>
        </w:rPr>
        <w:t>：</w:t>
      </w:r>
    </w:p>
    <w:p w14:paraId="505D102C">
      <w:pPr>
        <w:spacing w:line="360" w:lineRule="auto"/>
        <w:rPr>
          <w:rFonts w:asciiTheme="minorEastAsia" w:hAnsiTheme="minorEastAsia"/>
          <w:color w:val="auto"/>
        </w:rPr>
      </w:pPr>
    </w:p>
    <w:tbl>
      <w:tblPr>
        <w:tblStyle w:val="35"/>
        <w:tblW w:w="8512"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2"/>
        <w:gridCol w:w="1679"/>
        <w:gridCol w:w="4483"/>
        <w:gridCol w:w="993"/>
        <w:gridCol w:w="715"/>
      </w:tblGrid>
      <w:tr w14:paraId="2AC24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42" w:type="dxa"/>
          </w:tcPr>
          <w:p w14:paraId="45EC9FC4">
            <w:pPr>
              <w:keepNext w:val="0"/>
              <w:keepLines w:val="0"/>
              <w:pageBreakBefore w:val="0"/>
              <w:widowControl/>
              <w:wordWrap/>
              <w:overflowPunct/>
              <w:topLinePunct w:val="0"/>
              <w:bidi w:val="0"/>
              <w:spacing w:line="360" w:lineRule="auto"/>
              <w:ind w:firstLine="0" w:firstLineChars="0"/>
              <w:rPr>
                <w:rFonts w:cs="宋体" w:asciiTheme="minorEastAsia" w:hAnsiTheme="minorEastAsia"/>
                <w:color w:val="auto"/>
              </w:rPr>
            </w:pPr>
            <w:r>
              <w:rPr>
                <w:rFonts w:cs="宋体" w:asciiTheme="minorEastAsia" w:hAnsiTheme="minorEastAsia"/>
                <w:color w:val="auto"/>
                <w:spacing w:val="-4"/>
                <w14:textOutline w14:w="3797" w14:cap="sq" w14:cmpd="sng" w14:algn="ctr">
                  <w14:solidFill>
                    <w14:srgbClr w14:val="000000"/>
                  </w14:solidFill>
                  <w14:prstDash w14:val="solid"/>
                  <w14:bevel/>
                </w14:textOutline>
              </w:rPr>
              <w:t>序号</w:t>
            </w:r>
          </w:p>
        </w:tc>
        <w:tc>
          <w:tcPr>
            <w:tcW w:w="1679" w:type="dxa"/>
          </w:tcPr>
          <w:p w14:paraId="16EAEC31">
            <w:pPr>
              <w:keepNext w:val="0"/>
              <w:keepLines w:val="0"/>
              <w:pageBreakBefore w:val="0"/>
              <w:widowControl/>
              <w:wordWrap/>
              <w:overflowPunct/>
              <w:topLinePunct w:val="0"/>
              <w:bidi w:val="0"/>
              <w:spacing w:line="360" w:lineRule="auto"/>
              <w:ind w:firstLine="0" w:firstLineChars="0"/>
              <w:rPr>
                <w:rFonts w:cs="宋体" w:asciiTheme="minorEastAsia" w:hAnsiTheme="minorEastAsia"/>
                <w:color w:val="auto"/>
              </w:rPr>
            </w:pPr>
            <w:r>
              <w:rPr>
                <w:rFonts w:cs="宋体" w:asciiTheme="minorEastAsia" w:hAnsiTheme="minorEastAsia"/>
                <w:color w:val="auto"/>
                <w:spacing w:val="-1"/>
                <w14:textOutline w14:w="3797" w14:cap="sq" w14:cmpd="sng" w14:algn="ctr">
                  <w14:solidFill>
                    <w14:srgbClr w14:val="000000"/>
                  </w14:solidFill>
                  <w14:prstDash w14:val="solid"/>
                  <w14:bevel/>
                </w14:textOutline>
              </w:rPr>
              <w:t>招标文件条目号</w:t>
            </w:r>
          </w:p>
        </w:tc>
        <w:tc>
          <w:tcPr>
            <w:tcW w:w="4483" w:type="dxa"/>
          </w:tcPr>
          <w:p w14:paraId="2A5A22A5">
            <w:pPr>
              <w:keepNext w:val="0"/>
              <w:keepLines w:val="0"/>
              <w:pageBreakBefore w:val="0"/>
              <w:widowControl/>
              <w:wordWrap/>
              <w:overflowPunct/>
              <w:topLinePunct w:val="0"/>
              <w:bidi w:val="0"/>
              <w:spacing w:line="360" w:lineRule="auto"/>
              <w:ind w:firstLine="0" w:firstLineChars="0"/>
              <w:rPr>
                <w:rFonts w:cs="宋体" w:asciiTheme="minorEastAsia" w:hAnsiTheme="minorEastAsia"/>
                <w:color w:val="auto"/>
              </w:rPr>
            </w:pPr>
            <w:r>
              <w:rPr>
                <w:rFonts w:cs="宋体" w:asciiTheme="minorEastAsia" w:hAnsiTheme="minorEastAsia"/>
                <w:color w:val="auto"/>
                <w:spacing w:val="-2"/>
                <w14:textOutline w14:w="3797" w14:cap="sq" w14:cmpd="sng" w14:algn="ctr">
                  <w14:solidFill>
                    <w14:srgbClr w14:val="000000"/>
                  </w14:solidFill>
                  <w14:prstDash w14:val="solid"/>
                  <w14:bevel/>
                </w14:textOutline>
              </w:rPr>
              <w:t>招标要求规格</w:t>
            </w:r>
          </w:p>
        </w:tc>
        <w:tc>
          <w:tcPr>
            <w:tcW w:w="993" w:type="dxa"/>
          </w:tcPr>
          <w:p w14:paraId="4952483B">
            <w:pPr>
              <w:keepNext w:val="0"/>
              <w:keepLines w:val="0"/>
              <w:pageBreakBefore w:val="0"/>
              <w:widowControl/>
              <w:wordWrap/>
              <w:overflowPunct/>
              <w:topLinePunct w:val="0"/>
              <w:bidi w:val="0"/>
              <w:spacing w:line="360" w:lineRule="auto"/>
              <w:ind w:firstLine="0" w:firstLineChars="0"/>
              <w:rPr>
                <w:rFonts w:cs="宋体" w:asciiTheme="minorEastAsia" w:hAnsiTheme="minorEastAsia"/>
                <w:color w:val="auto"/>
              </w:rPr>
            </w:pPr>
            <w:r>
              <w:rPr>
                <w:rFonts w:cs="宋体" w:asciiTheme="minorEastAsia" w:hAnsiTheme="minorEastAsia"/>
                <w:color w:val="auto"/>
                <w:spacing w:val="-3"/>
                <w14:textOutline w14:w="3797" w14:cap="sq" w14:cmpd="sng" w14:algn="ctr">
                  <w14:solidFill>
                    <w14:srgbClr w14:val="000000"/>
                  </w14:solidFill>
                  <w14:prstDash w14:val="solid"/>
                  <w14:bevel/>
                </w14:textOutline>
              </w:rPr>
              <w:t>投标响应</w:t>
            </w:r>
          </w:p>
        </w:tc>
        <w:tc>
          <w:tcPr>
            <w:tcW w:w="715" w:type="dxa"/>
          </w:tcPr>
          <w:p w14:paraId="77A13ECD">
            <w:pPr>
              <w:keepNext w:val="0"/>
              <w:keepLines w:val="0"/>
              <w:pageBreakBefore w:val="0"/>
              <w:widowControl/>
              <w:wordWrap/>
              <w:overflowPunct/>
              <w:topLinePunct w:val="0"/>
              <w:bidi w:val="0"/>
              <w:spacing w:line="360" w:lineRule="auto"/>
              <w:ind w:firstLine="0" w:firstLineChars="0"/>
              <w:rPr>
                <w:rFonts w:cs="宋体" w:asciiTheme="minorEastAsia" w:hAnsiTheme="minorEastAsia"/>
                <w:color w:val="auto"/>
              </w:rPr>
            </w:pPr>
            <w:r>
              <w:rPr>
                <w:rFonts w:cs="宋体" w:asciiTheme="minorEastAsia" w:hAnsiTheme="minorEastAsia"/>
                <w:color w:val="auto"/>
                <w:spacing w:val="-4"/>
                <w14:textOutline w14:w="3797" w14:cap="sq" w14:cmpd="sng" w14:algn="ctr">
                  <w14:solidFill>
                    <w14:srgbClr w14:val="000000"/>
                  </w14:solidFill>
                  <w14:prstDash w14:val="solid"/>
                  <w14:bevel/>
                </w14:textOutline>
              </w:rPr>
              <w:t>偏离</w:t>
            </w:r>
          </w:p>
        </w:tc>
      </w:tr>
      <w:tr w14:paraId="146195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42" w:type="dxa"/>
            <w:vAlign w:val="center"/>
          </w:tcPr>
          <w:p w14:paraId="75E2EC99">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r>
              <w:rPr>
                <w:rFonts w:asciiTheme="minorEastAsia" w:hAnsiTheme="minorEastAsia"/>
                <w:color w:val="auto"/>
              </w:rPr>
              <w:t>1</w:t>
            </w:r>
          </w:p>
        </w:tc>
        <w:tc>
          <w:tcPr>
            <w:tcW w:w="1679" w:type="dxa"/>
            <w:vAlign w:val="center"/>
          </w:tcPr>
          <w:p w14:paraId="0FB553F9">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p>
        </w:tc>
        <w:tc>
          <w:tcPr>
            <w:tcW w:w="4483" w:type="dxa"/>
            <w:vAlign w:val="center"/>
          </w:tcPr>
          <w:p w14:paraId="092CEEF8">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993" w:type="dxa"/>
          </w:tcPr>
          <w:p w14:paraId="63A0E864">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715" w:type="dxa"/>
          </w:tcPr>
          <w:p w14:paraId="435D6AB7">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r>
      <w:tr w14:paraId="1BF56A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42" w:type="dxa"/>
            <w:vAlign w:val="center"/>
          </w:tcPr>
          <w:p w14:paraId="21A66E94">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r>
              <w:rPr>
                <w:rFonts w:asciiTheme="minorEastAsia" w:hAnsiTheme="minorEastAsia"/>
                <w:color w:val="auto"/>
              </w:rPr>
              <w:t>2</w:t>
            </w:r>
          </w:p>
        </w:tc>
        <w:tc>
          <w:tcPr>
            <w:tcW w:w="1679" w:type="dxa"/>
            <w:vAlign w:val="center"/>
          </w:tcPr>
          <w:p w14:paraId="13DDE3D8">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p>
        </w:tc>
        <w:tc>
          <w:tcPr>
            <w:tcW w:w="4483" w:type="dxa"/>
            <w:vAlign w:val="center"/>
          </w:tcPr>
          <w:p w14:paraId="65263B84">
            <w:pPr>
              <w:pStyle w:val="62"/>
              <w:keepNext w:val="0"/>
              <w:keepLines w:val="0"/>
              <w:pageBreakBefore w:val="0"/>
              <w:widowControl/>
              <w:wordWrap/>
              <w:overflowPunct/>
              <w:topLinePunct w:val="0"/>
              <w:bidi w:val="0"/>
              <w:spacing w:line="360" w:lineRule="auto"/>
              <w:ind w:firstLine="0" w:firstLineChars="0"/>
              <w:rPr>
                <w:rFonts w:asciiTheme="minorEastAsia" w:hAnsiTheme="minorEastAsia"/>
              </w:rPr>
            </w:pPr>
          </w:p>
        </w:tc>
        <w:tc>
          <w:tcPr>
            <w:tcW w:w="993" w:type="dxa"/>
          </w:tcPr>
          <w:p w14:paraId="66D628A9">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715" w:type="dxa"/>
          </w:tcPr>
          <w:p w14:paraId="3A2BD9C7">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r>
      <w:tr w14:paraId="30DBD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42" w:type="dxa"/>
            <w:vAlign w:val="center"/>
          </w:tcPr>
          <w:p w14:paraId="63AFF18B">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r>
              <w:rPr>
                <w:rFonts w:asciiTheme="minorEastAsia" w:hAnsiTheme="minorEastAsia"/>
                <w:color w:val="auto"/>
              </w:rPr>
              <w:t>3</w:t>
            </w:r>
          </w:p>
        </w:tc>
        <w:tc>
          <w:tcPr>
            <w:tcW w:w="1679" w:type="dxa"/>
            <w:vAlign w:val="center"/>
          </w:tcPr>
          <w:p w14:paraId="04AE7AEB">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p>
        </w:tc>
        <w:tc>
          <w:tcPr>
            <w:tcW w:w="4483" w:type="dxa"/>
            <w:vAlign w:val="center"/>
          </w:tcPr>
          <w:p w14:paraId="764E8EE3">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993" w:type="dxa"/>
          </w:tcPr>
          <w:p w14:paraId="103CF3D2">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715" w:type="dxa"/>
          </w:tcPr>
          <w:p w14:paraId="5CAFE1B6">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r>
      <w:tr w14:paraId="10DCC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42" w:type="dxa"/>
            <w:vAlign w:val="center"/>
          </w:tcPr>
          <w:p w14:paraId="66EE246F">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r>
              <w:rPr>
                <w:rFonts w:asciiTheme="minorEastAsia" w:hAnsiTheme="minorEastAsia"/>
                <w:color w:val="auto"/>
              </w:rPr>
              <w:t>4</w:t>
            </w:r>
          </w:p>
        </w:tc>
        <w:tc>
          <w:tcPr>
            <w:tcW w:w="1679" w:type="dxa"/>
            <w:vAlign w:val="center"/>
          </w:tcPr>
          <w:p w14:paraId="58E17729">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p>
        </w:tc>
        <w:tc>
          <w:tcPr>
            <w:tcW w:w="4483" w:type="dxa"/>
            <w:vAlign w:val="center"/>
          </w:tcPr>
          <w:p w14:paraId="11349CE1">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993" w:type="dxa"/>
          </w:tcPr>
          <w:p w14:paraId="62219653">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715" w:type="dxa"/>
          </w:tcPr>
          <w:p w14:paraId="29A18C1E">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r>
      <w:tr w14:paraId="6348F2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42" w:type="dxa"/>
            <w:vAlign w:val="center"/>
          </w:tcPr>
          <w:p w14:paraId="2F4EF169">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r>
              <w:rPr>
                <w:rFonts w:asciiTheme="minorEastAsia" w:hAnsiTheme="minorEastAsia"/>
                <w:color w:val="auto"/>
              </w:rPr>
              <w:t>5</w:t>
            </w:r>
          </w:p>
        </w:tc>
        <w:tc>
          <w:tcPr>
            <w:tcW w:w="1679" w:type="dxa"/>
            <w:vAlign w:val="center"/>
          </w:tcPr>
          <w:p w14:paraId="7EB783FE">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p>
        </w:tc>
        <w:tc>
          <w:tcPr>
            <w:tcW w:w="4483" w:type="dxa"/>
            <w:vAlign w:val="center"/>
          </w:tcPr>
          <w:p w14:paraId="75FD20CE">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993" w:type="dxa"/>
          </w:tcPr>
          <w:p w14:paraId="15B5B660">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715" w:type="dxa"/>
          </w:tcPr>
          <w:p w14:paraId="2D387B29">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r>
      <w:tr w14:paraId="3B95D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42" w:type="dxa"/>
            <w:vAlign w:val="center"/>
          </w:tcPr>
          <w:p w14:paraId="49633BC5">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r>
              <w:rPr>
                <w:rFonts w:asciiTheme="minorEastAsia" w:hAnsiTheme="minorEastAsia"/>
                <w:color w:val="auto"/>
              </w:rPr>
              <w:t>6</w:t>
            </w:r>
          </w:p>
        </w:tc>
        <w:tc>
          <w:tcPr>
            <w:tcW w:w="1679" w:type="dxa"/>
            <w:vAlign w:val="center"/>
          </w:tcPr>
          <w:p w14:paraId="5C4FF978">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p>
        </w:tc>
        <w:tc>
          <w:tcPr>
            <w:tcW w:w="4483" w:type="dxa"/>
            <w:vAlign w:val="center"/>
          </w:tcPr>
          <w:p w14:paraId="5FA97143">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993" w:type="dxa"/>
          </w:tcPr>
          <w:p w14:paraId="14D13DA3">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715" w:type="dxa"/>
          </w:tcPr>
          <w:p w14:paraId="58516273">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r>
      <w:tr w14:paraId="7E269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42" w:type="dxa"/>
            <w:vAlign w:val="center"/>
          </w:tcPr>
          <w:p w14:paraId="5B059A58">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r>
              <w:rPr>
                <w:rFonts w:asciiTheme="minorEastAsia" w:hAnsiTheme="minorEastAsia"/>
                <w:color w:val="auto"/>
              </w:rPr>
              <w:t>7</w:t>
            </w:r>
          </w:p>
        </w:tc>
        <w:tc>
          <w:tcPr>
            <w:tcW w:w="1679" w:type="dxa"/>
            <w:vAlign w:val="center"/>
          </w:tcPr>
          <w:p w14:paraId="6D3E6C2D">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p>
        </w:tc>
        <w:tc>
          <w:tcPr>
            <w:tcW w:w="4483" w:type="dxa"/>
            <w:vAlign w:val="center"/>
          </w:tcPr>
          <w:p w14:paraId="7F8AC209">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993" w:type="dxa"/>
          </w:tcPr>
          <w:p w14:paraId="72E9337E">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715" w:type="dxa"/>
          </w:tcPr>
          <w:p w14:paraId="34969F72">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r>
      <w:tr w14:paraId="2BAC9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42" w:type="dxa"/>
            <w:vAlign w:val="center"/>
          </w:tcPr>
          <w:p w14:paraId="7E913DBD">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r>
              <w:rPr>
                <w:rFonts w:asciiTheme="minorEastAsia" w:hAnsiTheme="minorEastAsia"/>
                <w:color w:val="auto"/>
              </w:rPr>
              <w:t>8</w:t>
            </w:r>
          </w:p>
        </w:tc>
        <w:tc>
          <w:tcPr>
            <w:tcW w:w="1679" w:type="dxa"/>
            <w:vAlign w:val="center"/>
          </w:tcPr>
          <w:p w14:paraId="5ADD196A">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p>
        </w:tc>
        <w:tc>
          <w:tcPr>
            <w:tcW w:w="4483" w:type="dxa"/>
            <w:vAlign w:val="center"/>
          </w:tcPr>
          <w:p w14:paraId="4EFCB513">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993" w:type="dxa"/>
          </w:tcPr>
          <w:p w14:paraId="779AE8C2">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715" w:type="dxa"/>
          </w:tcPr>
          <w:p w14:paraId="67D46871">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r>
      <w:tr w14:paraId="6DD04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42" w:type="dxa"/>
            <w:vAlign w:val="center"/>
          </w:tcPr>
          <w:p w14:paraId="201C66FE">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r>
              <w:rPr>
                <w:rFonts w:asciiTheme="minorEastAsia" w:hAnsiTheme="minorEastAsia"/>
                <w:color w:val="auto"/>
              </w:rPr>
              <w:t>9</w:t>
            </w:r>
          </w:p>
        </w:tc>
        <w:tc>
          <w:tcPr>
            <w:tcW w:w="1679" w:type="dxa"/>
            <w:vAlign w:val="center"/>
          </w:tcPr>
          <w:p w14:paraId="3C9BB704">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p>
        </w:tc>
        <w:tc>
          <w:tcPr>
            <w:tcW w:w="4483" w:type="dxa"/>
            <w:vAlign w:val="center"/>
          </w:tcPr>
          <w:p w14:paraId="1298290E">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993" w:type="dxa"/>
          </w:tcPr>
          <w:p w14:paraId="0E588784">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715" w:type="dxa"/>
          </w:tcPr>
          <w:p w14:paraId="449951FD">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r>
      <w:tr w14:paraId="545FD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42" w:type="dxa"/>
            <w:vAlign w:val="center"/>
          </w:tcPr>
          <w:p w14:paraId="66FF050E">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r>
              <w:rPr>
                <w:rFonts w:asciiTheme="minorEastAsia" w:hAnsiTheme="minorEastAsia"/>
                <w:color w:val="auto"/>
              </w:rPr>
              <w:t>10</w:t>
            </w:r>
          </w:p>
        </w:tc>
        <w:tc>
          <w:tcPr>
            <w:tcW w:w="1679" w:type="dxa"/>
            <w:vAlign w:val="center"/>
          </w:tcPr>
          <w:p w14:paraId="7DAD2B05">
            <w:pPr>
              <w:keepNext w:val="0"/>
              <w:keepLines w:val="0"/>
              <w:pageBreakBefore w:val="0"/>
              <w:widowControl/>
              <w:wordWrap/>
              <w:overflowPunct/>
              <w:topLinePunct w:val="0"/>
              <w:bidi w:val="0"/>
              <w:spacing w:line="360" w:lineRule="auto"/>
              <w:ind w:firstLine="0" w:firstLineChars="0"/>
              <w:jc w:val="center"/>
              <w:rPr>
                <w:rFonts w:asciiTheme="minorEastAsia" w:hAnsiTheme="minorEastAsia"/>
                <w:color w:val="auto"/>
              </w:rPr>
            </w:pPr>
          </w:p>
        </w:tc>
        <w:tc>
          <w:tcPr>
            <w:tcW w:w="4483" w:type="dxa"/>
            <w:vAlign w:val="center"/>
          </w:tcPr>
          <w:p w14:paraId="04595EA3">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993" w:type="dxa"/>
          </w:tcPr>
          <w:p w14:paraId="6CEEB7CA">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c>
          <w:tcPr>
            <w:tcW w:w="715" w:type="dxa"/>
          </w:tcPr>
          <w:p w14:paraId="4EBE5D4A">
            <w:pPr>
              <w:keepNext w:val="0"/>
              <w:keepLines w:val="0"/>
              <w:pageBreakBefore w:val="0"/>
              <w:widowControl/>
              <w:wordWrap/>
              <w:overflowPunct/>
              <w:topLinePunct w:val="0"/>
              <w:bidi w:val="0"/>
              <w:spacing w:line="360" w:lineRule="auto"/>
              <w:ind w:firstLine="0" w:firstLineChars="0"/>
              <w:rPr>
                <w:rFonts w:asciiTheme="minorEastAsia" w:hAnsiTheme="minorEastAsia"/>
                <w:color w:val="auto"/>
              </w:rPr>
            </w:pPr>
          </w:p>
        </w:tc>
      </w:tr>
    </w:tbl>
    <w:p w14:paraId="324AB4C7">
      <w:pPr>
        <w:spacing w:before="130" w:line="360" w:lineRule="auto"/>
        <w:ind w:firstLine="18"/>
        <w:rPr>
          <w:rFonts w:cs="宋体" w:asciiTheme="minorEastAsia" w:hAnsiTheme="minorEastAsia"/>
          <w:color w:val="auto"/>
        </w:rPr>
      </w:pPr>
      <w:r>
        <w:rPr>
          <w:rFonts w:cs="宋体" w:asciiTheme="minorEastAsia" w:hAnsiTheme="minorEastAsia"/>
          <w:color w:val="auto"/>
          <w:spacing w:val="-5"/>
        </w:rPr>
        <w:t>说明</w:t>
      </w:r>
      <w:r>
        <w:rPr>
          <w:rFonts w:cs="宋体" w:asciiTheme="minorEastAsia" w:hAnsiTheme="minorEastAsia"/>
          <w:color w:val="auto"/>
          <w:spacing w:val="-62"/>
        </w:rPr>
        <w:t xml:space="preserve"> </w:t>
      </w:r>
      <w:r>
        <w:rPr>
          <w:rFonts w:cs="宋体" w:asciiTheme="minorEastAsia" w:hAnsiTheme="minorEastAsia"/>
          <w:color w:val="auto"/>
          <w:spacing w:val="-5"/>
        </w:rPr>
        <w:t>：如果行数不够</w:t>
      </w:r>
      <w:r>
        <w:rPr>
          <w:rFonts w:cs="宋体" w:asciiTheme="minorEastAsia" w:hAnsiTheme="minorEastAsia"/>
          <w:color w:val="auto"/>
          <w:spacing w:val="-80"/>
        </w:rPr>
        <w:t xml:space="preserve"> </w:t>
      </w:r>
      <w:r>
        <w:rPr>
          <w:rFonts w:cs="宋体" w:asciiTheme="minorEastAsia" w:hAnsiTheme="minorEastAsia"/>
          <w:color w:val="auto"/>
          <w:spacing w:val="-5"/>
        </w:rPr>
        <w:t>，请自行增加</w:t>
      </w:r>
      <w:r>
        <w:rPr>
          <w:rFonts w:cs="宋体" w:asciiTheme="minorEastAsia" w:hAnsiTheme="minorEastAsia"/>
          <w:color w:val="auto"/>
          <w:spacing w:val="-77"/>
        </w:rPr>
        <w:t xml:space="preserve"> </w:t>
      </w:r>
      <w:r>
        <w:rPr>
          <w:rFonts w:cs="宋体" w:asciiTheme="minorEastAsia" w:hAnsiTheme="minorEastAsia"/>
          <w:color w:val="auto"/>
          <w:spacing w:val="-5"/>
        </w:rPr>
        <w:t>。</w:t>
      </w:r>
    </w:p>
    <w:p w14:paraId="073BF16D">
      <w:pPr>
        <w:spacing w:line="360" w:lineRule="auto"/>
        <w:rPr>
          <w:rFonts w:asciiTheme="minorEastAsia" w:hAnsiTheme="minorEastAsia"/>
          <w:color w:val="auto"/>
        </w:rPr>
      </w:pPr>
    </w:p>
    <w:p w14:paraId="3DD178EB">
      <w:pPr>
        <w:spacing w:line="360" w:lineRule="auto"/>
        <w:rPr>
          <w:rFonts w:asciiTheme="minorEastAsia" w:hAnsiTheme="minorEastAsia"/>
          <w:color w:val="auto"/>
        </w:rPr>
      </w:pPr>
    </w:p>
    <w:p w14:paraId="6FC6B041">
      <w:pPr>
        <w:spacing w:before="191" w:line="360" w:lineRule="auto"/>
        <w:ind w:firstLine="18"/>
        <w:rPr>
          <w:rFonts w:cs="宋体" w:asciiTheme="minorEastAsia" w:hAnsiTheme="minorEastAsia"/>
          <w:color w:val="auto"/>
        </w:rPr>
      </w:pPr>
      <w:r>
        <w:rPr>
          <w:rFonts w:hint="eastAsia" w:cs="宋体" w:asciiTheme="minorEastAsia" w:hAnsiTheme="minorEastAsia"/>
          <w:color w:val="auto"/>
          <w:spacing w:val="-2"/>
          <w:position w:val="19"/>
        </w:rPr>
        <w:t>供应商</w:t>
      </w:r>
      <w:r>
        <w:rPr>
          <w:rFonts w:cs="宋体" w:asciiTheme="minorEastAsia" w:hAnsiTheme="minorEastAsia"/>
          <w:color w:val="auto"/>
          <w:spacing w:val="-103"/>
          <w:position w:val="19"/>
        </w:rPr>
        <w:t xml:space="preserve"> </w:t>
      </w:r>
      <w:r>
        <w:rPr>
          <w:rFonts w:cs="宋体" w:asciiTheme="minorEastAsia" w:hAnsiTheme="minorEastAsia"/>
          <w:color w:val="auto"/>
          <w:spacing w:val="-2"/>
          <w:position w:val="19"/>
        </w:rPr>
        <w:t>（盖章</w:t>
      </w:r>
      <w:r>
        <w:rPr>
          <w:rFonts w:cs="宋体" w:asciiTheme="minorEastAsia" w:hAnsiTheme="minorEastAsia"/>
          <w:color w:val="auto"/>
          <w:spacing w:val="-11"/>
          <w:position w:val="19"/>
        </w:rPr>
        <w:t>）</w:t>
      </w:r>
      <w:r>
        <w:rPr>
          <w:rFonts w:cs="宋体" w:asciiTheme="minorEastAsia" w:hAnsiTheme="minorEastAsia"/>
          <w:color w:val="auto"/>
          <w:spacing w:val="-77"/>
          <w:position w:val="19"/>
        </w:rPr>
        <w:t xml:space="preserve"> </w:t>
      </w:r>
      <w:r>
        <w:rPr>
          <w:rFonts w:cs="宋体" w:asciiTheme="minorEastAsia" w:hAnsiTheme="minorEastAsia"/>
          <w:color w:val="auto"/>
          <w:spacing w:val="-11"/>
          <w:position w:val="19"/>
        </w:rPr>
        <w:t>：</w:t>
      </w:r>
      <w:r>
        <w:rPr>
          <w:rFonts w:cs="宋体" w:asciiTheme="minorEastAsia" w:hAnsiTheme="minorEastAsia"/>
          <w:color w:val="auto"/>
          <w:spacing w:val="9"/>
          <w:position w:val="19"/>
          <w:u w:val="single"/>
        </w:rPr>
        <w:t xml:space="preserve">          </w:t>
      </w:r>
    </w:p>
    <w:p w14:paraId="7DDA6219">
      <w:pPr>
        <w:spacing w:line="360" w:lineRule="auto"/>
        <w:ind w:firstLine="14"/>
        <w:rPr>
          <w:rFonts w:cs="宋体" w:asciiTheme="minorEastAsia" w:hAnsiTheme="minorEastAsia"/>
          <w:color w:val="auto"/>
        </w:rPr>
      </w:pPr>
      <w:r>
        <w:rPr>
          <w:rFonts w:cs="宋体" w:asciiTheme="minorEastAsia" w:hAnsiTheme="minorEastAsia"/>
          <w:color w:val="auto"/>
          <w:spacing w:val="-1"/>
        </w:rPr>
        <w:t>授权代表</w:t>
      </w:r>
      <w:r>
        <w:rPr>
          <w:rFonts w:cs="宋体" w:asciiTheme="minorEastAsia" w:hAnsiTheme="minorEastAsia"/>
          <w:color w:val="auto"/>
          <w:spacing w:val="-103"/>
        </w:rPr>
        <w:t xml:space="preserve"> </w:t>
      </w:r>
      <w:r>
        <w:rPr>
          <w:rFonts w:cs="宋体" w:asciiTheme="minorEastAsia" w:hAnsiTheme="minorEastAsia"/>
          <w:color w:val="auto"/>
          <w:spacing w:val="-1"/>
        </w:rPr>
        <w:t>（签字</w:t>
      </w:r>
      <w:r>
        <w:rPr>
          <w:rFonts w:cs="宋体" w:asciiTheme="minorEastAsia" w:hAnsiTheme="minorEastAsia"/>
          <w:color w:val="auto"/>
          <w:spacing w:val="-13"/>
        </w:rPr>
        <w:t>）</w:t>
      </w:r>
      <w:r>
        <w:rPr>
          <w:rFonts w:cs="宋体" w:asciiTheme="minorEastAsia" w:hAnsiTheme="minorEastAsia"/>
          <w:color w:val="auto"/>
          <w:spacing w:val="-76"/>
        </w:rPr>
        <w:t xml:space="preserve"> </w:t>
      </w:r>
      <w:r>
        <w:rPr>
          <w:rFonts w:cs="宋体" w:asciiTheme="minorEastAsia" w:hAnsiTheme="minorEastAsia"/>
          <w:color w:val="auto"/>
          <w:spacing w:val="-13"/>
        </w:rPr>
        <w:t>：</w:t>
      </w:r>
      <w:r>
        <w:rPr>
          <w:rFonts w:cs="宋体" w:asciiTheme="minorEastAsia" w:hAnsiTheme="minorEastAsia"/>
          <w:color w:val="auto"/>
          <w:spacing w:val="9"/>
          <w:u w:val="single"/>
        </w:rPr>
        <w:t xml:space="preserve">          </w:t>
      </w:r>
    </w:p>
    <w:p w14:paraId="1E69789D">
      <w:pPr>
        <w:spacing w:line="360" w:lineRule="auto"/>
        <w:rPr>
          <w:rFonts w:asciiTheme="minorEastAsia" w:hAnsiTheme="minorEastAsia"/>
          <w:color w:val="auto"/>
        </w:rPr>
        <w:sectPr>
          <w:pgSz w:w="11905" w:h="16838"/>
          <w:pgMar w:top="1429" w:right="1786" w:bottom="1157" w:left="1735" w:header="0" w:footer="1037" w:gutter="0"/>
          <w:cols w:space="0" w:num="1"/>
          <w:rtlGutter w:val="0"/>
          <w:docGrid w:linePitch="0" w:charSpace="0"/>
        </w:sectPr>
      </w:pPr>
    </w:p>
    <w:p w14:paraId="7A7200C5">
      <w:pPr>
        <w:spacing w:before="136" w:line="360" w:lineRule="auto"/>
        <w:ind w:firstLine="243"/>
        <w:rPr>
          <w:rFonts w:cs="宋体" w:asciiTheme="minorEastAsia" w:hAnsiTheme="minorEastAsia"/>
          <w:color w:val="auto"/>
        </w:rPr>
      </w:pPr>
      <w:r>
        <w:rPr>
          <w:rFonts w:cs="宋体" w:asciiTheme="minorEastAsia" w:hAnsiTheme="minorEastAsia"/>
          <w:color w:val="auto"/>
          <w:spacing w:val="-4"/>
          <w14:textOutline w14:w="3797" w14:cap="sq" w14:cmpd="sng" w14:algn="ctr">
            <w14:solidFill>
              <w14:srgbClr w14:val="000000"/>
            </w14:solidFill>
            <w14:prstDash w14:val="solid"/>
            <w14:bevel/>
          </w14:textOutline>
        </w:rPr>
        <w:t>附件</w:t>
      </w:r>
      <w:r>
        <w:rPr>
          <w:rFonts w:hint="eastAsia" w:cs="宋体" w:asciiTheme="minorEastAsia" w:hAnsiTheme="minorEastAsia"/>
          <w:color w:val="auto"/>
          <w:spacing w:val="-4"/>
          <w14:textOutline w14:w="3797" w14:cap="sq" w14:cmpd="sng" w14:algn="ctr">
            <w14:solidFill>
              <w14:srgbClr w14:val="000000"/>
            </w14:solidFill>
            <w14:prstDash w14:val="solid"/>
            <w14:bevel/>
          </w14:textOutline>
        </w:rPr>
        <w:t>七</w:t>
      </w:r>
      <w:r>
        <w:rPr>
          <w:rFonts w:cs="宋体" w:asciiTheme="minorEastAsia" w:hAnsiTheme="minorEastAsia"/>
          <w:color w:val="auto"/>
          <w:spacing w:val="-69"/>
        </w:rPr>
        <w:t xml:space="preserve"> </w:t>
      </w:r>
      <w:r>
        <w:rPr>
          <w:rFonts w:cs="宋体" w:asciiTheme="minorEastAsia" w:hAnsiTheme="minorEastAsia"/>
          <w:color w:val="auto"/>
          <w:spacing w:val="-4"/>
          <w14:textOutline w14:w="3797" w14:cap="sq" w14:cmpd="sng" w14:algn="ctr">
            <w14:solidFill>
              <w14:srgbClr w14:val="000000"/>
            </w14:solidFill>
            <w14:prstDash w14:val="solid"/>
            <w14:bevel/>
          </w14:textOutline>
        </w:rPr>
        <w:t>、商务条款偏离表格式</w:t>
      </w:r>
    </w:p>
    <w:p w14:paraId="45DD1FD3">
      <w:pPr>
        <w:spacing w:line="360" w:lineRule="auto"/>
        <w:rPr>
          <w:rFonts w:asciiTheme="minorEastAsia" w:hAnsiTheme="minorEastAsia"/>
          <w:color w:val="auto"/>
        </w:rPr>
      </w:pPr>
    </w:p>
    <w:p w14:paraId="5EDB2C51">
      <w:pPr>
        <w:spacing w:before="224" w:line="360" w:lineRule="auto"/>
        <w:ind w:firstLine="3439"/>
        <w:rPr>
          <w:rFonts w:cs="宋体" w:asciiTheme="minorEastAsia" w:hAnsiTheme="minorEastAsia"/>
          <w:color w:val="auto"/>
          <w:sz w:val="36"/>
          <w:szCs w:val="36"/>
        </w:rPr>
      </w:pPr>
      <w:r>
        <w:rPr>
          <w:rFonts w:cs="宋体" w:asciiTheme="minorEastAsia" w:hAnsiTheme="minorEastAsia"/>
          <w:color w:val="auto"/>
          <w:spacing w:val="-2"/>
          <w:sz w:val="36"/>
          <w:szCs w:val="36"/>
          <w14:textOutline w14:w="6540" w14:cap="sq" w14:cmpd="sng" w14:algn="ctr">
            <w14:solidFill>
              <w14:srgbClr w14:val="000000"/>
            </w14:solidFill>
            <w14:prstDash w14:val="solid"/>
            <w14:bevel/>
          </w14:textOutline>
        </w:rPr>
        <w:t>商务条款偏离表</w:t>
      </w:r>
    </w:p>
    <w:p w14:paraId="61AD4276">
      <w:pPr>
        <w:spacing w:before="207" w:line="360" w:lineRule="auto"/>
        <w:ind w:firstLine="103"/>
        <w:rPr>
          <w:rFonts w:cs="宋体" w:asciiTheme="minorEastAsia" w:hAnsiTheme="minorEastAsia"/>
          <w:color w:val="auto"/>
        </w:rPr>
      </w:pPr>
      <w:r>
        <w:rPr>
          <w:rFonts w:cs="宋体" w:asciiTheme="minorEastAsia" w:hAnsiTheme="minorEastAsia"/>
          <w:color w:val="auto"/>
          <w:spacing w:val="-6"/>
        </w:rPr>
        <w:t>项目名称</w:t>
      </w:r>
      <w:r>
        <w:rPr>
          <w:rFonts w:cs="宋体" w:asciiTheme="minorEastAsia" w:hAnsiTheme="minorEastAsia"/>
          <w:color w:val="auto"/>
          <w:spacing w:val="-72"/>
        </w:rPr>
        <w:t xml:space="preserve"> </w:t>
      </w:r>
      <w:r>
        <w:rPr>
          <w:rFonts w:cs="宋体" w:asciiTheme="minorEastAsia" w:hAnsiTheme="minorEastAsia"/>
          <w:color w:val="auto"/>
          <w:spacing w:val="-6"/>
        </w:rPr>
        <w:t>：</w:t>
      </w:r>
      <w:r>
        <w:rPr>
          <w:rFonts w:cs="宋体" w:asciiTheme="minorEastAsia" w:hAnsiTheme="minorEastAsia"/>
          <w:color w:val="auto"/>
          <w:spacing w:val="1"/>
        </w:rPr>
        <w:t xml:space="preserve">                      </w:t>
      </w:r>
      <w:r>
        <w:rPr>
          <w:rFonts w:cs="宋体" w:asciiTheme="minorEastAsia" w:hAnsiTheme="minorEastAsia"/>
          <w:color w:val="auto"/>
          <w:spacing w:val="-6"/>
        </w:rPr>
        <w:t>项目编号</w:t>
      </w:r>
      <w:r>
        <w:rPr>
          <w:rFonts w:cs="宋体" w:asciiTheme="minorEastAsia" w:hAnsiTheme="minorEastAsia"/>
          <w:color w:val="auto"/>
          <w:spacing w:val="-43"/>
        </w:rPr>
        <w:t xml:space="preserve"> </w:t>
      </w:r>
      <w:r>
        <w:rPr>
          <w:rFonts w:cs="宋体" w:asciiTheme="minorEastAsia" w:hAnsiTheme="minorEastAsia"/>
          <w:color w:val="auto"/>
          <w:spacing w:val="-6"/>
        </w:rPr>
        <w:t>：</w:t>
      </w:r>
      <w:r>
        <w:rPr>
          <w:rFonts w:hint="eastAsia" w:cs="宋体" w:asciiTheme="minorEastAsia" w:hAnsiTheme="minorEastAsia"/>
          <w:color w:val="auto"/>
          <w:spacing w:val="-6"/>
        </w:rPr>
        <w:t xml:space="preserve">                </w:t>
      </w:r>
      <w:r>
        <w:rPr>
          <w:rFonts w:hint="eastAsia" w:cs="宋体" w:asciiTheme="minorEastAsia" w:hAnsiTheme="minorEastAsia"/>
          <w:color w:val="auto"/>
          <w:spacing w:val="-6"/>
          <w:lang w:eastAsia="zh-CN"/>
        </w:rPr>
        <w:t>分包</w:t>
      </w:r>
      <w:r>
        <w:rPr>
          <w:rFonts w:hint="eastAsia" w:cs="宋体" w:asciiTheme="minorEastAsia" w:hAnsiTheme="minorEastAsia"/>
          <w:color w:val="auto"/>
          <w:spacing w:val="-6"/>
        </w:rPr>
        <w:t>：</w:t>
      </w:r>
    </w:p>
    <w:tbl>
      <w:tblPr>
        <w:tblStyle w:val="35"/>
        <w:tblW w:w="8935"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1"/>
        <w:gridCol w:w="1680"/>
        <w:gridCol w:w="2488"/>
        <w:gridCol w:w="3004"/>
        <w:gridCol w:w="1202"/>
      </w:tblGrid>
      <w:tr w14:paraId="0AD0E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1" w:type="dxa"/>
          </w:tcPr>
          <w:p w14:paraId="4F64C688">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cs="宋体" w:asciiTheme="minorEastAsia" w:hAnsiTheme="minorEastAsia"/>
                <w:color w:val="auto"/>
              </w:rPr>
            </w:pPr>
            <w:r>
              <w:rPr>
                <w:rFonts w:cs="宋体" w:asciiTheme="minorEastAsia" w:hAnsiTheme="minorEastAsia"/>
                <w:color w:val="auto"/>
                <w:spacing w:val="-4"/>
                <w14:textOutline w14:w="3797" w14:cap="sq" w14:cmpd="sng" w14:algn="ctr">
                  <w14:solidFill>
                    <w14:srgbClr w14:val="000000"/>
                  </w14:solidFill>
                  <w14:prstDash w14:val="solid"/>
                  <w14:bevel/>
                </w14:textOutline>
              </w:rPr>
              <w:t>序号</w:t>
            </w:r>
          </w:p>
        </w:tc>
        <w:tc>
          <w:tcPr>
            <w:tcW w:w="1680" w:type="dxa"/>
          </w:tcPr>
          <w:p w14:paraId="5D5F0B22">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cs="宋体" w:asciiTheme="minorEastAsia" w:hAnsiTheme="minorEastAsia"/>
                <w:color w:val="auto"/>
              </w:rPr>
            </w:pPr>
            <w:r>
              <w:rPr>
                <w:rFonts w:cs="宋体" w:asciiTheme="minorEastAsia" w:hAnsiTheme="minorEastAsia"/>
                <w:color w:val="auto"/>
                <w:spacing w:val="-1"/>
                <w14:textOutline w14:w="3797" w14:cap="sq" w14:cmpd="sng" w14:algn="ctr">
                  <w14:solidFill>
                    <w14:srgbClr w14:val="000000"/>
                  </w14:solidFill>
                  <w14:prstDash w14:val="solid"/>
                  <w14:bevel/>
                </w14:textOutline>
              </w:rPr>
              <w:t>招标文件条目号</w:t>
            </w:r>
          </w:p>
        </w:tc>
        <w:tc>
          <w:tcPr>
            <w:tcW w:w="2489" w:type="dxa"/>
          </w:tcPr>
          <w:p w14:paraId="65348BED">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cs="宋体" w:asciiTheme="minorEastAsia" w:hAnsiTheme="minorEastAsia"/>
                <w:color w:val="auto"/>
              </w:rPr>
            </w:pPr>
            <w:r>
              <w:rPr>
                <w:rFonts w:cs="宋体" w:asciiTheme="minorEastAsia" w:hAnsiTheme="minorEastAsia"/>
                <w:color w:val="auto"/>
                <w:spacing w:val="-1"/>
                <w14:textOutline w14:w="3797" w14:cap="sq" w14:cmpd="sng" w14:algn="ctr">
                  <w14:solidFill>
                    <w14:srgbClr w14:val="000000"/>
                  </w14:solidFill>
                  <w14:prstDash w14:val="solid"/>
                  <w14:bevel/>
                </w14:textOutline>
              </w:rPr>
              <w:t>招标文件要求的商务条款</w:t>
            </w:r>
          </w:p>
        </w:tc>
        <w:tc>
          <w:tcPr>
            <w:tcW w:w="3005" w:type="dxa"/>
          </w:tcPr>
          <w:p w14:paraId="126CBE8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cs="宋体" w:asciiTheme="minorEastAsia" w:hAnsiTheme="minorEastAsia"/>
                <w:color w:val="auto"/>
              </w:rPr>
            </w:pPr>
            <w:r>
              <w:rPr>
                <w:rFonts w:cs="宋体" w:asciiTheme="minorEastAsia" w:hAnsiTheme="minorEastAsia"/>
                <w:color w:val="auto"/>
                <w:spacing w:val="-3"/>
                <w14:textOutline w14:w="3797" w14:cap="sq" w14:cmpd="sng" w14:algn="ctr">
                  <w14:solidFill>
                    <w14:srgbClr w14:val="000000"/>
                  </w14:solidFill>
                  <w14:prstDash w14:val="solid"/>
                  <w14:bevel/>
                </w14:textOutline>
              </w:rPr>
              <w:t>投标响应</w:t>
            </w:r>
          </w:p>
        </w:tc>
        <w:tc>
          <w:tcPr>
            <w:tcW w:w="1202" w:type="dxa"/>
          </w:tcPr>
          <w:p w14:paraId="014E48DB">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cs="宋体" w:asciiTheme="minorEastAsia" w:hAnsiTheme="minorEastAsia"/>
                <w:color w:val="auto"/>
              </w:rPr>
            </w:pPr>
            <w:r>
              <w:rPr>
                <w:rFonts w:cs="宋体" w:asciiTheme="minorEastAsia" w:hAnsiTheme="minorEastAsia"/>
                <w:color w:val="auto"/>
                <w:spacing w:val="-4"/>
                <w14:textOutline w14:w="3797" w14:cap="sq" w14:cmpd="sng" w14:algn="ctr">
                  <w14:solidFill>
                    <w14:srgbClr w14:val="000000"/>
                  </w14:solidFill>
                  <w14:prstDash w14:val="solid"/>
                  <w14:bevel/>
                </w14:textOutline>
              </w:rPr>
              <w:t>偏离</w:t>
            </w:r>
          </w:p>
        </w:tc>
      </w:tr>
      <w:tr w14:paraId="02B0B4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1" w:type="dxa"/>
          </w:tcPr>
          <w:p w14:paraId="761E445E">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680" w:type="dxa"/>
          </w:tcPr>
          <w:p w14:paraId="068ABA21">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2489" w:type="dxa"/>
          </w:tcPr>
          <w:p w14:paraId="33AF013C">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3005" w:type="dxa"/>
          </w:tcPr>
          <w:p w14:paraId="36CFE775">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202" w:type="dxa"/>
          </w:tcPr>
          <w:p w14:paraId="1424EDC2">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r>
      <w:tr w14:paraId="54DAAD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1" w:type="dxa"/>
          </w:tcPr>
          <w:p w14:paraId="3335B0B6">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680" w:type="dxa"/>
          </w:tcPr>
          <w:p w14:paraId="16C12511">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2489" w:type="dxa"/>
          </w:tcPr>
          <w:p w14:paraId="5D61DABE">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3005" w:type="dxa"/>
          </w:tcPr>
          <w:p w14:paraId="23B1D4DC">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202" w:type="dxa"/>
          </w:tcPr>
          <w:p w14:paraId="7D7B3A7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r>
      <w:tr w14:paraId="12DBC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1" w:type="dxa"/>
          </w:tcPr>
          <w:p w14:paraId="0FAE17B3">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680" w:type="dxa"/>
          </w:tcPr>
          <w:p w14:paraId="57FEB6C2">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2489" w:type="dxa"/>
          </w:tcPr>
          <w:p w14:paraId="73F67448">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3005" w:type="dxa"/>
          </w:tcPr>
          <w:p w14:paraId="21762D6B">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202" w:type="dxa"/>
          </w:tcPr>
          <w:p w14:paraId="3A240A0D">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r>
      <w:tr w14:paraId="72BDC9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1" w:type="dxa"/>
          </w:tcPr>
          <w:p w14:paraId="0C2207AC">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680" w:type="dxa"/>
          </w:tcPr>
          <w:p w14:paraId="1BF1676E">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2489" w:type="dxa"/>
          </w:tcPr>
          <w:p w14:paraId="418CC001">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3005" w:type="dxa"/>
          </w:tcPr>
          <w:p w14:paraId="5100C953">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202" w:type="dxa"/>
          </w:tcPr>
          <w:p w14:paraId="4C21C73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r>
      <w:tr w14:paraId="301A7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1" w:type="dxa"/>
          </w:tcPr>
          <w:p w14:paraId="6A32A156">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680" w:type="dxa"/>
          </w:tcPr>
          <w:p w14:paraId="6EAA5023">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2489" w:type="dxa"/>
          </w:tcPr>
          <w:p w14:paraId="1D8BE079">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3005" w:type="dxa"/>
          </w:tcPr>
          <w:p w14:paraId="6F406CAD">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202" w:type="dxa"/>
          </w:tcPr>
          <w:p w14:paraId="3229C946">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r>
      <w:tr w14:paraId="48A6A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1" w:type="dxa"/>
          </w:tcPr>
          <w:p w14:paraId="6E8C397B">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680" w:type="dxa"/>
          </w:tcPr>
          <w:p w14:paraId="75E61A03">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2489" w:type="dxa"/>
          </w:tcPr>
          <w:p w14:paraId="60495EF3">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3005" w:type="dxa"/>
          </w:tcPr>
          <w:p w14:paraId="1D892088">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202" w:type="dxa"/>
          </w:tcPr>
          <w:p w14:paraId="33DA3611">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r>
      <w:tr w14:paraId="22A75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61" w:type="dxa"/>
          </w:tcPr>
          <w:p w14:paraId="3992D1D5">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680" w:type="dxa"/>
          </w:tcPr>
          <w:p w14:paraId="4C710AC7">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2489" w:type="dxa"/>
          </w:tcPr>
          <w:p w14:paraId="5421ABB4">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3005" w:type="dxa"/>
          </w:tcPr>
          <w:p w14:paraId="25CAC6DC">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c>
          <w:tcPr>
            <w:tcW w:w="1202" w:type="dxa"/>
          </w:tcPr>
          <w:p w14:paraId="7DDD69BE">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asciiTheme="minorEastAsia" w:hAnsiTheme="minorEastAsia"/>
                <w:color w:val="auto"/>
              </w:rPr>
            </w:pPr>
          </w:p>
        </w:tc>
      </w:tr>
    </w:tbl>
    <w:p w14:paraId="14A9CA1E">
      <w:pPr>
        <w:spacing w:before="129" w:line="360" w:lineRule="auto"/>
        <w:ind w:firstLine="229"/>
        <w:rPr>
          <w:rFonts w:cs="宋体" w:asciiTheme="minorEastAsia" w:hAnsiTheme="minorEastAsia"/>
          <w:color w:val="auto"/>
        </w:rPr>
      </w:pPr>
      <w:r>
        <w:rPr>
          <w:rFonts w:cs="宋体" w:asciiTheme="minorEastAsia" w:hAnsiTheme="minorEastAsia"/>
          <w:color w:val="auto"/>
          <w:spacing w:val="-5"/>
        </w:rPr>
        <w:t>说明</w:t>
      </w:r>
      <w:r>
        <w:rPr>
          <w:rFonts w:cs="宋体" w:asciiTheme="minorEastAsia" w:hAnsiTheme="minorEastAsia"/>
          <w:color w:val="auto"/>
          <w:spacing w:val="-62"/>
        </w:rPr>
        <w:t xml:space="preserve"> </w:t>
      </w:r>
      <w:r>
        <w:rPr>
          <w:rFonts w:cs="宋体" w:asciiTheme="minorEastAsia" w:hAnsiTheme="minorEastAsia"/>
          <w:color w:val="auto"/>
          <w:spacing w:val="-5"/>
        </w:rPr>
        <w:t>：如果行数不够</w:t>
      </w:r>
      <w:r>
        <w:rPr>
          <w:rFonts w:cs="宋体" w:asciiTheme="minorEastAsia" w:hAnsiTheme="minorEastAsia"/>
          <w:color w:val="auto"/>
          <w:spacing w:val="-80"/>
        </w:rPr>
        <w:t xml:space="preserve"> </w:t>
      </w:r>
      <w:r>
        <w:rPr>
          <w:rFonts w:cs="宋体" w:asciiTheme="minorEastAsia" w:hAnsiTheme="minorEastAsia"/>
          <w:color w:val="auto"/>
          <w:spacing w:val="-5"/>
        </w:rPr>
        <w:t>，请自行增加</w:t>
      </w:r>
      <w:r>
        <w:rPr>
          <w:rFonts w:cs="宋体" w:asciiTheme="minorEastAsia" w:hAnsiTheme="minorEastAsia"/>
          <w:color w:val="auto"/>
          <w:spacing w:val="-77"/>
        </w:rPr>
        <w:t xml:space="preserve"> </w:t>
      </w:r>
      <w:r>
        <w:rPr>
          <w:rFonts w:cs="宋体" w:asciiTheme="minorEastAsia" w:hAnsiTheme="minorEastAsia"/>
          <w:color w:val="auto"/>
          <w:spacing w:val="-5"/>
        </w:rPr>
        <w:t>。</w:t>
      </w:r>
    </w:p>
    <w:p w14:paraId="3A7A9E6B">
      <w:pPr>
        <w:spacing w:line="360" w:lineRule="auto"/>
        <w:rPr>
          <w:rFonts w:asciiTheme="minorEastAsia" w:hAnsiTheme="minorEastAsia"/>
          <w:color w:val="auto"/>
        </w:rPr>
      </w:pPr>
    </w:p>
    <w:p w14:paraId="3252B720">
      <w:pPr>
        <w:spacing w:before="191" w:line="360" w:lineRule="auto"/>
        <w:ind w:firstLine="229"/>
        <w:rPr>
          <w:rFonts w:cs="宋体" w:asciiTheme="minorEastAsia" w:hAnsiTheme="minorEastAsia"/>
          <w:color w:val="auto"/>
        </w:rPr>
      </w:pPr>
      <w:r>
        <w:rPr>
          <w:rFonts w:hint="eastAsia" w:cs="宋体" w:asciiTheme="minorEastAsia" w:hAnsiTheme="minorEastAsia"/>
          <w:color w:val="auto"/>
          <w:spacing w:val="-2"/>
          <w:position w:val="19"/>
        </w:rPr>
        <w:t>供应商</w:t>
      </w:r>
      <w:r>
        <w:rPr>
          <w:rFonts w:cs="宋体" w:asciiTheme="minorEastAsia" w:hAnsiTheme="minorEastAsia"/>
          <w:color w:val="auto"/>
          <w:spacing w:val="-103"/>
          <w:position w:val="19"/>
        </w:rPr>
        <w:t xml:space="preserve"> </w:t>
      </w:r>
      <w:r>
        <w:rPr>
          <w:rFonts w:cs="宋体" w:asciiTheme="minorEastAsia" w:hAnsiTheme="minorEastAsia"/>
          <w:color w:val="auto"/>
          <w:spacing w:val="-2"/>
          <w:position w:val="19"/>
        </w:rPr>
        <w:t>（盖章</w:t>
      </w:r>
      <w:r>
        <w:rPr>
          <w:rFonts w:cs="宋体" w:asciiTheme="minorEastAsia" w:hAnsiTheme="minorEastAsia"/>
          <w:color w:val="auto"/>
          <w:spacing w:val="-11"/>
          <w:position w:val="19"/>
        </w:rPr>
        <w:t>）</w:t>
      </w:r>
      <w:r>
        <w:rPr>
          <w:rFonts w:cs="宋体" w:asciiTheme="minorEastAsia" w:hAnsiTheme="minorEastAsia"/>
          <w:color w:val="auto"/>
          <w:spacing w:val="-77"/>
          <w:position w:val="19"/>
        </w:rPr>
        <w:t xml:space="preserve"> </w:t>
      </w:r>
      <w:r>
        <w:rPr>
          <w:rFonts w:cs="宋体" w:asciiTheme="minorEastAsia" w:hAnsiTheme="minorEastAsia"/>
          <w:color w:val="auto"/>
          <w:spacing w:val="-11"/>
          <w:position w:val="19"/>
        </w:rPr>
        <w:t>：</w:t>
      </w:r>
      <w:r>
        <w:rPr>
          <w:rFonts w:cs="宋体" w:asciiTheme="minorEastAsia" w:hAnsiTheme="minorEastAsia"/>
          <w:color w:val="auto"/>
          <w:spacing w:val="9"/>
          <w:position w:val="19"/>
          <w:u w:val="single"/>
        </w:rPr>
        <w:t xml:space="preserve">          </w:t>
      </w:r>
    </w:p>
    <w:p w14:paraId="554A869B">
      <w:pPr>
        <w:spacing w:line="360" w:lineRule="auto"/>
        <w:ind w:firstLine="225"/>
        <w:rPr>
          <w:rFonts w:cs="宋体" w:asciiTheme="minorEastAsia" w:hAnsiTheme="minorEastAsia"/>
          <w:color w:val="auto"/>
        </w:rPr>
      </w:pPr>
      <w:r>
        <w:rPr>
          <w:rFonts w:cs="宋体" w:asciiTheme="minorEastAsia" w:hAnsiTheme="minorEastAsia"/>
          <w:color w:val="auto"/>
          <w:spacing w:val="-1"/>
        </w:rPr>
        <w:t>授权代表</w:t>
      </w:r>
      <w:r>
        <w:rPr>
          <w:rFonts w:cs="宋体" w:asciiTheme="minorEastAsia" w:hAnsiTheme="minorEastAsia"/>
          <w:color w:val="auto"/>
          <w:spacing w:val="-103"/>
        </w:rPr>
        <w:t xml:space="preserve"> </w:t>
      </w:r>
      <w:r>
        <w:rPr>
          <w:rFonts w:cs="宋体" w:asciiTheme="minorEastAsia" w:hAnsiTheme="minorEastAsia"/>
          <w:color w:val="auto"/>
          <w:spacing w:val="-1"/>
        </w:rPr>
        <w:t>（签字</w:t>
      </w:r>
      <w:r>
        <w:rPr>
          <w:rFonts w:cs="宋体" w:asciiTheme="minorEastAsia" w:hAnsiTheme="minorEastAsia"/>
          <w:color w:val="auto"/>
          <w:spacing w:val="-13"/>
        </w:rPr>
        <w:t>）</w:t>
      </w:r>
      <w:r>
        <w:rPr>
          <w:rFonts w:cs="宋体" w:asciiTheme="minorEastAsia" w:hAnsiTheme="minorEastAsia"/>
          <w:color w:val="auto"/>
          <w:spacing w:val="-76"/>
        </w:rPr>
        <w:t xml:space="preserve"> </w:t>
      </w:r>
      <w:r>
        <w:rPr>
          <w:rFonts w:cs="宋体" w:asciiTheme="minorEastAsia" w:hAnsiTheme="minorEastAsia"/>
          <w:color w:val="auto"/>
          <w:spacing w:val="-13"/>
        </w:rPr>
        <w:t>：</w:t>
      </w:r>
      <w:r>
        <w:rPr>
          <w:rFonts w:cs="宋体" w:asciiTheme="minorEastAsia" w:hAnsiTheme="minorEastAsia"/>
          <w:color w:val="auto"/>
          <w:spacing w:val="9"/>
          <w:u w:val="single"/>
        </w:rPr>
        <w:t xml:space="preserve">          </w:t>
      </w:r>
    </w:p>
    <w:p w14:paraId="0ADBFA23">
      <w:pPr>
        <w:spacing w:line="360" w:lineRule="auto"/>
        <w:rPr>
          <w:rFonts w:asciiTheme="minorEastAsia" w:hAnsiTheme="minorEastAsia"/>
          <w:color w:val="auto"/>
        </w:rPr>
      </w:pPr>
    </w:p>
    <w:p w14:paraId="548A932D">
      <w:pPr>
        <w:spacing w:before="136" w:line="360" w:lineRule="auto"/>
        <w:ind w:firstLine="25"/>
        <w:rPr>
          <w:rFonts w:cs="宋体" w:asciiTheme="minorEastAsia" w:hAnsiTheme="minorEastAsia"/>
          <w:color w:val="auto"/>
          <w:spacing w:val="-4"/>
          <w14:textOutline w14:w="3797" w14:cap="sq" w14:cmpd="sng" w14:algn="ctr">
            <w14:solidFill>
              <w14:srgbClr w14:val="000000"/>
            </w14:solidFill>
            <w14:prstDash w14:val="solid"/>
            <w14:bevel/>
          </w14:textOutline>
        </w:rPr>
      </w:pPr>
    </w:p>
    <w:p w14:paraId="19AA81DE">
      <w:pPr>
        <w:spacing w:before="136" w:line="360" w:lineRule="auto"/>
        <w:ind w:firstLine="25"/>
        <w:rPr>
          <w:rFonts w:cs="宋体" w:asciiTheme="minorEastAsia" w:hAnsiTheme="minorEastAsia"/>
          <w:color w:val="auto"/>
          <w:spacing w:val="-4"/>
          <w14:textOutline w14:w="3797" w14:cap="sq" w14:cmpd="sng" w14:algn="ctr">
            <w14:solidFill>
              <w14:srgbClr w14:val="000000"/>
            </w14:solidFill>
            <w14:prstDash w14:val="solid"/>
            <w14:bevel/>
          </w14:textOutline>
        </w:rPr>
      </w:pPr>
    </w:p>
    <w:p w14:paraId="3DFF1219">
      <w:pPr>
        <w:spacing w:before="136" w:line="360" w:lineRule="auto"/>
        <w:ind w:firstLine="25"/>
        <w:rPr>
          <w:rFonts w:cs="宋体" w:asciiTheme="minorEastAsia" w:hAnsiTheme="minorEastAsia"/>
          <w:color w:val="auto"/>
          <w:spacing w:val="-4"/>
          <w14:textOutline w14:w="3797" w14:cap="sq" w14:cmpd="sng" w14:algn="ctr">
            <w14:solidFill>
              <w14:srgbClr w14:val="000000"/>
            </w14:solidFill>
            <w14:prstDash w14:val="solid"/>
            <w14:bevel/>
          </w14:textOutline>
        </w:rPr>
        <w:sectPr>
          <w:footerReference r:id="rId19" w:type="default"/>
          <w:pgSz w:w="11905" w:h="16838"/>
          <w:pgMar w:top="1429" w:right="1786" w:bottom="1157" w:left="1735" w:header="0" w:footer="1037" w:gutter="0"/>
          <w:cols w:space="0" w:num="1"/>
          <w:rtlGutter w:val="0"/>
          <w:docGrid w:linePitch="0" w:charSpace="0"/>
        </w:sectPr>
      </w:pPr>
    </w:p>
    <w:p w14:paraId="3B4A73C9">
      <w:pPr>
        <w:spacing w:before="136" w:line="360" w:lineRule="auto"/>
        <w:ind w:firstLine="25"/>
        <w:rPr>
          <w:rFonts w:cs="宋体" w:asciiTheme="minorEastAsia" w:hAnsiTheme="minorEastAsia"/>
          <w:color w:val="auto"/>
        </w:rPr>
      </w:pPr>
      <w:r>
        <w:rPr>
          <w:rFonts w:cs="宋体" w:asciiTheme="minorEastAsia" w:hAnsiTheme="minorEastAsia"/>
          <w:color w:val="auto"/>
          <w:spacing w:val="-4"/>
          <w14:textOutline w14:w="3797" w14:cap="sq" w14:cmpd="sng" w14:algn="ctr">
            <w14:solidFill>
              <w14:srgbClr w14:val="000000"/>
            </w14:solidFill>
            <w14:prstDash w14:val="solid"/>
            <w14:bevel/>
          </w14:textOutline>
        </w:rPr>
        <w:t>附件</w:t>
      </w:r>
      <w:r>
        <w:rPr>
          <w:rFonts w:hint="eastAsia" w:cs="宋体" w:asciiTheme="minorEastAsia" w:hAnsiTheme="minorEastAsia"/>
          <w:color w:val="auto"/>
          <w:spacing w:val="-4"/>
          <w14:textOutline w14:w="3797" w14:cap="sq" w14:cmpd="sng" w14:algn="ctr">
            <w14:solidFill>
              <w14:srgbClr w14:val="000000"/>
            </w14:solidFill>
            <w14:prstDash w14:val="solid"/>
            <w14:bevel/>
          </w14:textOutline>
        </w:rPr>
        <w:t>八</w:t>
      </w:r>
      <w:r>
        <w:rPr>
          <w:rFonts w:cs="宋体" w:asciiTheme="minorEastAsia" w:hAnsiTheme="minorEastAsia"/>
          <w:color w:val="auto"/>
          <w:spacing w:val="-69"/>
        </w:rPr>
        <w:t xml:space="preserve"> </w:t>
      </w:r>
      <w:r>
        <w:rPr>
          <w:rFonts w:cs="宋体" w:asciiTheme="minorEastAsia" w:hAnsiTheme="minorEastAsia"/>
          <w:color w:val="auto"/>
          <w:spacing w:val="-4"/>
          <w14:textOutline w14:w="3797" w14:cap="sq" w14:cmpd="sng" w14:algn="ctr">
            <w14:solidFill>
              <w14:srgbClr w14:val="000000"/>
            </w14:solidFill>
            <w14:prstDash w14:val="solid"/>
            <w14:bevel/>
          </w14:textOutline>
        </w:rPr>
        <w:t>、技术说明与服务方案</w:t>
      </w:r>
    </w:p>
    <w:p w14:paraId="7C768FF4">
      <w:pPr>
        <w:spacing w:line="360" w:lineRule="auto"/>
        <w:rPr>
          <w:rFonts w:asciiTheme="minorEastAsia" w:hAnsiTheme="minorEastAsia"/>
          <w:color w:val="auto"/>
        </w:rPr>
      </w:pPr>
    </w:p>
    <w:p w14:paraId="7DFF7479">
      <w:pPr>
        <w:spacing w:line="360" w:lineRule="auto"/>
        <w:rPr>
          <w:rFonts w:asciiTheme="minorEastAsia" w:hAnsiTheme="minorEastAsia"/>
          <w:color w:val="auto"/>
        </w:rPr>
      </w:pPr>
    </w:p>
    <w:p w14:paraId="47FB2EAF">
      <w:pPr>
        <w:shd w:val="clear" w:color="auto" w:fill="FFFFFF"/>
        <w:spacing w:line="360" w:lineRule="auto"/>
        <w:ind w:left="420"/>
        <w:jc w:val="center"/>
        <w:rPr>
          <w:rFonts w:cs="宋体" w:asciiTheme="minorEastAsia" w:hAnsiTheme="minorEastAsia"/>
          <w:b/>
          <w:bCs/>
          <w:color w:val="auto"/>
          <w:sz w:val="36"/>
          <w:szCs w:val="36"/>
        </w:rPr>
      </w:pPr>
      <w:r>
        <w:rPr>
          <w:rFonts w:hint="eastAsia" w:cs="宋体" w:asciiTheme="minorEastAsia" w:hAnsiTheme="minorEastAsia"/>
          <w:b/>
          <w:bCs/>
          <w:color w:val="auto"/>
          <w:sz w:val="36"/>
          <w:szCs w:val="36"/>
        </w:rPr>
        <w:t>技术说明与服务方案（内容自拟）</w:t>
      </w:r>
    </w:p>
    <w:p w14:paraId="124A059E">
      <w:pPr>
        <w:bidi w:val="0"/>
        <w:sectPr>
          <w:pgSz w:w="11905" w:h="16838"/>
          <w:pgMar w:top="1429" w:right="1786" w:bottom="1157" w:left="1735" w:header="0" w:footer="1037" w:gutter="0"/>
          <w:cols w:space="0" w:num="1"/>
          <w:rtlGutter w:val="0"/>
          <w:docGrid w:linePitch="0" w:charSpace="0"/>
        </w:sectPr>
      </w:pPr>
      <w:r>
        <w:rPr>
          <w:rFonts w:hint="eastAsia"/>
        </w:rPr>
        <w:t>技术方案及服务承诺应根据采购人对项目的要求、评标标准的要求及项目本身的特点编写。</w:t>
      </w:r>
    </w:p>
    <w:p w14:paraId="4E148BF1">
      <w:pPr>
        <w:spacing w:before="136" w:line="360" w:lineRule="auto"/>
        <w:ind w:firstLine="17"/>
        <w:rPr>
          <w:rFonts w:cs="宋体" w:asciiTheme="minorEastAsia" w:hAnsiTheme="minorEastAsia"/>
          <w:color w:val="auto"/>
        </w:rPr>
      </w:pPr>
      <w:r>
        <w:rPr>
          <w:rFonts w:cs="宋体" w:asciiTheme="minorEastAsia" w:hAnsiTheme="minorEastAsia"/>
          <w:color w:val="auto"/>
          <w:spacing w:val="-5"/>
          <w14:textOutline w14:w="3797" w14:cap="sq" w14:cmpd="sng" w14:algn="ctr">
            <w14:solidFill>
              <w14:srgbClr w14:val="000000"/>
            </w14:solidFill>
            <w14:prstDash w14:val="solid"/>
            <w14:bevel/>
          </w14:textOutline>
        </w:rPr>
        <w:t>附件</w:t>
      </w:r>
      <w:r>
        <w:rPr>
          <w:rFonts w:hint="eastAsia" w:cs="宋体" w:asciiTheme="minorEastAsia" w:hAnsiTheme="minorEastAsia"/>
          <w:color w:val="auto"/>
          <w:spacing w:val="-5"/>
          <w:lang w:val="en-US" w:eastAsia="zh-CN"/>
          <w14:textOutline w14:w="3797" w14:cap="sq" w14:cmpd="sng" w14:algn="ctr">
            <w14:solidFill>
              <w14:srgbClr w14:val="000000"/>
            </w14:solidFill>
            <w14:prstDash w14:val="solid"/>
            <w14:bevel/>
          </w14:textOutline>
        </w:rPr>
        <w:t>九</w:t>
      </w:r>
      <w:r>
        <w:rPr>
          <w:rFonts w:cs="宋体" w:asciiTheme="minorEastAsia" w:hAnsiTheme="minorEastAsia"/>
          <w:color w:val="auto"/>
          <w:spacing w:val="-5"/>
          <w14:textOutline w14:w="3797" w14:cap="sq" w14:cmpd="sng" w14:algn="ctr">
            <w14:solidFill>
              <w14:srgbClr w14:val="000000"/>
            </w14:solidFill>
            <w14:prstDash w14:val="solid"/>
            <w14:bevel/>
          </w14:textOutline>
        </w:rPr>
        <w:t>：企业声明函格式</w:t>
      </w:r>
    </w:p>
    <w:p w14:paraId="04B7A261">
      <w:pPr>
        <w:spacing w:before="280" w:line="360" w:lineRule="auto"/>
        <w:jc w:val="center"/>
        <w:rPr>
          <w:rFonts w:cs="宋体" w:asciiTheme="minorEastAsia" w:hAnsiTheme="minorEastAsia"/>
          <w:color w:val="auto"/>
          <w:sz w:val="28"/>
          <w:szCs w:val="28"/>
        </w:rPr>
      </w:pPr>
      <w:r>
        <w:rPr>
          <w:rFonts w:cs="宋体" w:asciiTheme="minorEastAsia" w:hAnsiTheme="minorEastAsia"/>
          <w:color w:val="auto"/>
          <w:spacing w:val="-5"/>
          <w:sz w:val="28"/>
          <w:szCs w:val="28"/>
          <w14:textOutline w14:w="5105" w14:cap="sq" w14:cmpd="sng" w14:algn="ctr">
            <w14:solidFill>
              <w14:srgbClr w14:val="000000"/>
            </w14:solidFill>
            <w14:prstDash w14:val="solid"/>
            <w14:bevel/>
          </w14:textOutline>
        </w:rPr>
        <w:t>中小企业声明函</w:t>
      </w:r>
    </w:p>
    <w:p w14:paraId="78420768">
      <w:pPr>
        <w:spacing w:line="360" w:lineRule="auto"/>
        <w:jc w:val="left"/>
        <w:rPr>
          <w:rFonts w:asciiTheme="minorEastAsia" w:hAnsiTheme="minorEastAsia"/>
          <w:color w:val="auto"/>
        </w:rPr>
      </w:pPr>
    </w:p>
    <w:p w14:paraId="314224A8">
      <w:pPr>
        <w:wordWrap/>
        <w:spacing w:line="360" w:lineRule="auto"/>
        <w:jc w:val="left"/>
        <w:rPr>
          <w:rFonts w:hint="eastAsia" w:asciiTheme="minorEastAsia" w:hAnsiTheme="minorEastAsia"/>
          <w:color w:val="auto"/>
          <w:szCs w:val="24"/>
        </w:rPr>
      </w:pPr>
      <w:r>
        <w:rPr>
          <w:rFonts w:hint="eastAsia" w:asciiTheme="minorEastAsia" w:hAnsiTheme="minorEastAsia"/>
          <w:color w:val="auto"/>
          <w:szCs w:val="24"/>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4BD5185">
      <w:pPr>
        <w:wordWrap/>
        <w:spacing w:line="360" w:lineRule="auto"/>
        <w:jc w:val="left"/>
        <w:rPr>
          <w:rFonts w:hint="eastAsia" w:asciiTheme="minorEastAsia" w:hAnsiTheme="minorEastAsia"/>
          <w:color w:val="auto"/>
          <w:szCs w:val="24"/>
        </w:rPr>
      </w:pPr>
      <w:r>
        <w:rPr>
          <w:rFonts w:hint="eastAsia" w:asciiTheme="minorEastAsia" w:hAnsiTheme="minorEastAsia"/>
          <w:color w:val="auto"/>
          <w:szCs w:val="24"/>
        </w:rPr>
        <w:t>1.（标的名称），属于</w:t>
      </w:r>
      <w:r>
        <w:rPr>
          <w:rFonts w:hint="eastAsia" w:asciiTheme="minorEastAsia" w:hAnsiTheme="minorEastAsia"/>
          <w:color w:val="auto"/>
          <w:szCs w:val="24"/>
          <w:u w:val="single"/>
        </w:rPr>
        <w:t>其他未列明行业</w:t>
      </w:r>
      <w:r>
        <w:rPr>
          <w:rFonts w:hint="eastAsia" w:asciiTheme="minorEastAsia" w:hAnsiTheme="minorEastAsia"/>
          <w:color w:val="auto"/>
          <w:szCs w:val="24"/>
        </w:rPr>
        <w:t>；承建（承接）企业为</w:t>
      </w:r>
      <w:r>
        <w:rPr>
          <w:rFonts w:hint="eastAsia" w:asciiTheme="minorEastAsia" w:hAnsiTheme="minorEastAsia"/>
          <w:color w:val="auto"/>
          <w:szCs w:val="24"/>
          <w:u w:val="single"/>
          <w:lang w:val="en-US" w:eastAsia="zh-CN"/>
        </w:rPr>
        <w:t xml:space="preserve">          </w:t>
      </w:r>
      <w:r>
        <w:rPr>
          <w:rFonts w:hint="eastAsia" w:asciiTheme="minorEastAsia" w:hAnsiTheme="minorEastAsia"/>
          <w:color w:val="auto"/>
          <w:szCs w:val="24"/>
          <w:u w:val="single"/>
        </w:rPr>
        <w:t>（</w:t>
      </w:r>
      <w:r>
        <w:rPr>
          <w:rFonts w:hint="eastAsia" w:asciiTheme="minorEastAsia" w:hAnsiTheme="minorEastAsia"/>
          <w:color w:val="auto"/>
          <w:szCs w:val="24"/>
        </w:rPr>
        <w:t>企业名称），从业人员</w:t>
      </w:r>
      <w:r>
        <w:rPr>
          <w:rFonts w:hint="eastAsia" w:asciiTheme="minorEastAsia" w:hAnsiTheme="minorEastAsia"/>
          <w:color w:val="auto"/>
          <w:szCs w:val="24"/>
          <w:u w:val="single"/>
        </w:rPr>
        <w:t xml:space="preserve">     </w:t>
      </w:r>
      <w:r>
        <w:rPr>
          <w:rFonts w:hint="eastAsia" w:asciiTheme="minorEastAsia" w:hAnsiTheme="minorEastAsia"/>
          <w:color w:val="auto"/>
          <w:szCs w:val="24"/>
        </w:rPr>
        <w:t>人，营业收入为</w:t>
      </w:r>
      <w:r>
        <w:rPr>
          <w:rFonts w:hint="eastAsia" w:asciiTheme="minorEastAsia" w:hAnsiTheme="minorEastAsia"/>
          <w:color w:val="auto"/>
          <w:szCs w:val="24"/>
          <w:u w:val="single"/>
        </w:rPr>
        <w:t xml:space="preserve">     </w:t>
      </w:r>
      <w:r>
        <w:rPr>
          <w:rFonts w:hint="eastAsia" w:asciiTheme="minorEastAsia" w:hAnsiTheme="minorEastAsia"/>
          <w:color w:val="auto"/>
          <w:szCs w:val="24"/>
        </w:rPr>
        <w:t>万元，资产总额为</w:t>
      </w:r>
      <w:r>
        <w:rPr>
          <w:rFonts w:hint="eastAsia" w:asciiTheme="minorEastAsia" w:hAnsiTheme="minorEastAsia"/>
          <w:color w:val="auto"/>
          <w:szCs w:val="24"/>
          <w:u w:val="single"/>
        </w:rPr>
        <w:t xml:space="preserve">     </w:t>
      </w:r>
      <w:r>
        <w:rPr>
          <w:rFonts w:hint="eastAsia" w:asciiTheme="minorEastAsia" w:hAnsiTheme="minorEastAsia"/>
          <w:color w:val="auto"/>
          <w:szCs w:val="24"/>
        </w:rPr>
        <w:t>万元，属于</w:t>
      </w:r>
      <w:r>
        <w:rPr>
          <w:rFonts w:hint="eastAsia" w:asciiTheme="minorEastAsia" w:hAnsiTheme="minorEastAsia"/>
          <w:color w:val="auto"/>
          <w:szCs w:val="24"/>
          <w:u w:val="single"/>
          <w:lang w:val="en-US" w:eastAsia="zh-CN"/>
        </w:rPr>
        <w:t xml:space="preserve">      </w:t>
      </w:r>
      <w:r>
        <w:rPr>
          <w:rFonts w:hint="eastAsia" w:asciiTheme="minorEastAsia" w:hAnsiTheme="minorEastAsia"/>
          <w:color w:val="auto"/>
          <w:szCs w:val="24"/>
        </w:rPr>
        <w:t>（中型企业、小型企业、微型企业）；</w:t>
      </w:r>
    </w:p>
    <w:p w14:paraId="5BB3816D">
      <w:pPr>
        <w:wordWrap/>
        <w:spacing w:line="360" w:lineRule="auto"/>
        <w:jc w:val="left"/>
        <w:rPr>
          <w:rFonts w:hint="eastAsia" w:asciiTheme="minorEastAsia" w:hAnsiTheme="minorEastAsia"/>
          <w:color w:val="auto"/>
          <w:szCs w:val="24"/>
        </w:rPr>
      </w:pPr>
      <w:r>
        <w:rPr>
          <w:rFonts w:hint="eastAsia" w:asciiTheme="minorEastAsia" w:hAnsiTheme="minorEastAsia"/>
          <w:color w:val="auto"/>
          <w:szCs w:val="24"/>
        </w:rPr>
        <w:t>2.（标的名称），属于</w:t>
      </w:r>
      <w:r>
        <w:rPr>
          <w:rFonts w:hint="eastAsia" w:asciiTheme="minorEastAsia" w:hAnsiTheme="minorEastAsia"/>
          <w:color w:val="auto"/>
          <w:szCs w:val="24"/>
          <w:u w:val="single"/>
        </w:rPr>
        <w:t>其他未列明行业</w:t>
      </w:r>
      <w:r>
        <w:rPr>
          <w:rFonts w:hint="eastAsia" w:asciiTheme="minorEastAsia" w:hAnsiTheme="minorEastAsia"/>
          <w:color w:val="auto"/>
          <w:szCs w:val="24"/>
        </w:rPr>
        <w:t>；承建（承接）企业为</w:t>
      </w:r>
      <w:r>
        <w:rPr>
          <w:rFonts w:hint="eastAsia" w:asciiTheme="minorEastAsia" w:hAnsiTheme="minorEastAsia"/>
          <w:color w:val="auto"/>
          <w:szCs w:val="24"/>
          <w:u w:val="single"/>
          <w:lang w:val="en-US" w:eastAsia="zh-CN"/>
        </w:rPr>
        <w:t xml:space="preserve">          </w:t>
      </w:r>
      <w:r>
        <w:rPr>
          <w:rFonts w:hint="eastAsia" w:asciiTheme="minorEastAsia" w:hAnsiTheme="minorEastAsia"/>
          <w:color w:val="auto"/>
          <w:szCs w:val="24"/>
          <w:u w:val="single"/>
        </w:rPr>
        <w:t>（</w:t>
      </w:r>
      <w:r>
        <w:rPr>
          <w:rFonts w:hint="eastAsia" w:asciiTheme="minorEastAsia" w:hAnsiTheme="minorEastAsia"/>
          <w:color w:val="auto"/>
          <w:szCs w:val="24"/>
        </w:rPr>
        <w:t>企业名称），从业人员</w:t>
      </w:r>
      <w:r>
        <w:rPr>
          <w:rFonts w:hint="eastAsia" w:asciiTheme="minorEastAsia" w:hAnsiTheme="minorEastAsia"/>
          <w:color w:val="auto"/>
          <w:szCs w:val="24"/>
          <w:u w:val="single"/>
        </w:rPr>
        <w:t xml:space="preserve">     </w:t>
      </w:r>
      <w:r>
        <w:rPr>
          <w:rFonts w:hint="eastAsia" w:asciiTheme="minorEastAsia" w:hAnsiTheme="minorEastAsia"/>
          <w:color w:val="auto"/>
          <w:szCs w:val="24"/>
        </w:rPr>
        <w:t>人，营业收入为</w:t>
      </w:r>
      <w:r>
        <w:rPr>
          <w:rFonts w:hint="eastAsia" w:asciiTheme="minorEastAsia" w:hAnsiTheme="minorEastAsia"/>
          <w:color w:val="auto"/>
          <w:szCs w:val="24"/>
          <w:u w:val="single"/>
        </w:rPr>
        <w:t xml:space="preserve">     </w:t>
      </w:r>
      <w:r>
        <w:rPr>
          <w:rFonts w:hint="eastAsia" w:asciiTheme="minorEastAsia" w:hAnsiTheme="minorEastAsia"/>
          <w:color w:val="auto"/>
          <w:szCs w:val="24"/>
        </w:rPr>
        <w:t>万元，资产总额为</w:t>
      </w:r>
      <w:r>
        <w:rPr>
          <w:rFonts w:hint="eastAsia" w:asciiTheme="minorEastAsia" w:hAnsiTheme="minorEastAsia"/>
          <w:color w:val="auto"/>
          <w:szCs w:val="24"/>
          <w:u w:val="single"/>
        </w:rPr>
        <w:t xml:space="preserve">     </w:t>
      </w:r>
      <w:r>
        <w:rPr>
          <w:rFonts w:hint="eastAsia" w:asciiTheme="minorEastAsia" w:hAnsiTheme="minorEastAsia"/>
          <w:color w:val="auto"/>
          <w:szCs w:val="24"/>
        </w:rPr>
        <w:t>万元，属于</w:t>
      </w:r>
      <w:r>
        <w:rPr>
          <w:rFonts w:hint="eastAsia" w:asciiTheme="minorEastAsia" w:hAnsiTheme="minorEastAsia"/>
          <w:color w:val="auto"/>
          <w:szCs w:val="24"/>
          <w:u w:val="single"/>
          <w:lang w:val="en-US" w:eastAsia="zh-CN"/>
        </w:rPr>
        <w:t xml:space="preserve">      </w:t>
      </w:r>
      <w:r>
        <w:rPr>
          <w:rFonts w:hint="eastAsia" w:asciiTheme="minorEastAsia" w:hAnsiTheme="minorEastAsia"/>
          <w:color w:val="auto"/>
          <w:szCs w:val="24"/>
        </w:rPr>
        <w:t>（中型企业、小型企业、微型企业）；</w:t>
      </w:r>
    </w:p>
    <w:p w14:paraId="6655DBCD">
      <w:pPr>
        <w:wordWrap/>
        <w:spacing w:line="360" w:lineRule="auto"/>
        <w:jc w:val="left"/>
        <w:rPr>
          <w:rFonts w:hint="eastAsia" w:asciiTheme="minorEastAsia" w:hAnsiTheme="minorEastAsia"/>
          <w:color w:val="auto"/>
          <w:szCs w:val="24"/>
        </w:rPr>
      </w:pPr>
      <w:r>
        <w:rPr>
          <w:rFonts w:hint="eastAsia" w:asciiTheme="minorEastAsia" w:hAnsiTheme="minorEastAsia"/>
          <w:color w:val="auto"/>
          <w:szCs w:val="24"/>
        </w:rPr>
        <w:t>……</w:t>
      </w:r>
    </w:p>
    <w:p w14:paraId="6D9330B5">
      <w:pPr>
        <w:wordWrap/>
        <w:spacing w:line="360" w:lineRule="auto"/>
        <w:jc w:val="left"/>
        <w:rPr>
          <w:rFonts w:hint="eastAsia" w:asciiTheme="minorEastAsia" w:hAnsiTheme="minorEastAsia"/>
          <w:color w:val="auto"/>
          <w:szCs w:val="24"/>
        </w:rPr>
      </w:pPr>
      <w:r>
        <w:rPr>
          <w:rFonts w:hint="eastAsia" w:asciiTheme="minorEastAsia" w:hAnsiTheme="minorEastAsia"/>
          <w:color w:val="auto"/>
          <w:szCs w:val="24"/>
        </w:rPr>
        <w:t>以上企业，不属于大企业的分支机构，不存在控股股东为大企业的情形，也不存在与大企业的负责人为同一人的情形。</w:t>
      </w:r>
    </w:p>
    <w:p w14:paraId="73C6852B">
      <w:pPr>
        <w:wordWrap/>
        <w:spacing w:line="360" w:lineRule="auto"/>
        <w:jc w:val="left"/>
        <w:rPr>
          <w:rFonts w:hint="eastAsia" w:asciiTheme="minorEastAsia" w:hAnsiTheme="minorEastAsia"/>
          <w:color w:val="auto"/>
          <w:szCs w:val="24"/>
        </w:rPr>
      </w:pPr>
      <w:r>
        <w:rPr>
          <w:rFonts w:hint="eastAsia" w:asciiTheme="minorEastAsia" w:hAnsiTheme="minorEastAsia"/>
          <w:color w:val="auto"/>
          <w:szCs w:val="24"/>
        </w:rPr>
        <w:t>本企业对上述声明内容的真实性负责。如有虚假，将依法承担相应责任。</w:t>
      </w:r>
    </w:p>
    <w:p w14:paraId="0979CF4F">
      <w:pPr>
        <w:wordWrap/>
        <w:spacing w:line="360" w:lineRule="auto"/>
        <w:jc w:val="left"/>
        <w:rPr>
          <w:rFonts w:hint="eastAsia" w:asciiTheme="minorEastAsia" w:hAnsiTheme="minorEastAsia"/>
          <w:color w:val="auto"/>
          <w:szCs w:val="24"/>
        </w:rPr>
      </w:pPr>
    </w:p>
    <w:p w14:paraId="18D7A096">
      <w:pPr>
        <w:wordWrap/>
        <w:spacing w:line="360" w:lineRule="auto"/>
        <w:jc w:val="right"/>
        <w:rPr>
          <w:rFonts w:hint="eastAsia" w:asciiTheme="minorEastAsia" w:hAnsiTheme="minorEastAsia"/>
          <w:color w:val="auto"/>
          <w:szCs w:val="24"/>
        </w:rPr>
      </w:pPr>
      <w:r>
        <w:rPr>
          <w:rFonts w:hint="eastAsia" w:asciiTheme="minorEastAsia" w:hAnsiTheme="minorEastAsia"/>
          <w:color w:val="auto"/>
          <w:szCs w:val="24"/>
        </w:rPr>
        <w:t>供应商名称（盖公章）：</w:t>
      </w:r>
    </w:p>
    <w:p w14:paraId="19AAB32A">
      <w:pPr>
        <w:wordWrap/>
        <w:spacing w:line="360" w:lineRule="auto"/>
        <w:jc w:val="right"/>
        <w:rPr>
          <w:rFonts w:hint="eastAsia" w:asciiTheme="minorEastAsia" w:hAnsiTheme="minorEastAsia"/>
          <w:color w:val="auto"/>
          <w:szCs w:val="24"/>
        </w:rPr>
      </w:pPr>
    </w:p>
    <w:p w14:paraId="08047204">
      <w:pPr>
        <w:wordWrap/>
        <w:spacing w:line="360" w:lineRule="auto"/>
        <w:jc w:val="right"/>
        <w:rPr>
          <w:rFonts w:asciiTheme="minorEastAsia" w:hAnsiTheme="minorEastAsia"/>
          <w:color w:val="auto"/>
          <w:szCs w:val="24"/>
        </w:rPr>
      </w:pPr>
      <w:r>
        <w:rPr>
          <w:rFonts w:hint="eastAsia" w:asciiTheme="minorEastAsia" w:hAnsiTheme="minorEastAsia"/>
          <w:color w:val="auto"/>
          <w:szCs w:val="24"/>
        </w:rPr>
        <w:t>日 期：</w:t>
      </w:r>
    </w:p>
    <w:p w14:paraId="00E33037">
      <w:pPr>
        <w:spacing w:line="360" w:lineRule="auto"/>
        <w:rPr>
          <w:rFonts w:asciiTheme="minorEastAsia" w:hAnsiTheme="minorEastAsia"/>
          <w:color w:val="auto"/>
          <w:sz w:val="24"/>
          <w:szCs w:val="24"/>
        </w:rPr>
      </w:pPr>
    </w:p>
    <w:p w14:paraId="7B5ECF07">
      <w:pPr>
        <w:spacing w:line="360" w:lineRule="auto"/>
        <w:rPr>
          <w:rFonts w:asciiTheme="minorEastAsia" w:hAnsiTheme="minorEastAsia"/>
          <w:color w:val="auto"/>
          <w:sz w:val="24"/>
          <w:szCs w:val="24"/>
        </w:rPr>
      </w:pPr>
    </w:p>
    <w:p w14:paraId="5DF6E2D0">
      <w:pPr>
        <w:spacing w:line="360" w:lineRule="auto"/>
        <w:rPr>
          <w:rFonts w:asciiTheme="minorEastAsia" w:hAnsiTheme="minorEastAsia"/>
          <w:color w:val="auto"/>
          <w:sz w:val="24"/>
          <w:szCs w:val="24"/>
        </w:rPr>
      </w:pPr>
    </w:p>
    <w:p w14:paraId="4ED727FD">
      <w:pPr>
        <w:spacing w:line="360" w:lineRule="auto"/>
        <w:rPr>
          <w:rFonts w:asciiTheme="minorEastAsia" w:hAnsiTheme="minorEastAsia"/>
          <w:color w:val="auto"/>
          <w:szCs w:val="24"/>
        </w:rPr>
      </w:pPr>
      <w:r>
        <w:rPr>
          <w:rFonts w:hint="eastAsia" w:asciiTheme="minorEastAsia" w:hAnsiTheme="minorEastAsia"/>
          <w:color w:val="auto"/>
          <w:szCs w:val="24"/>
        </w:rPr>
        <w:t>说明：1、从业人员、营业收入、资产总额填报上一年度数据，无上一年度数据的新成立企业可不填报。</w:t>
      </w:r>
    </w:p>
    <w:p w14:paraId="0407F0F7">
      <w:pPr>
        <w:spacing w:before="318" w:line="360" w:lineRule="auto"/>
        <w:ind w:firstLine="2710"/>
        <w:rPr>
          <w:rFonts w:cs="宋体" w:asciiTheme="minorEastAsia" w:hAnsiTheme="minorEastAsia"/>
          <w:color w:val="auto"/>
          <w:sz w:val="28"/>
          <w:szCs w:val="28"/>
          <w14:textOutline w14:w="5105" w14:cap="sq" w14:cmpd="sng" w14:algn="ctr">
            <w14:solidFill>
              <w14:srgbClr w14:val="000000"/>
            </w14:solidFill>
            <w14:prstDash w14:val="solid"/>
            <w14:bevel/>
          </w14:textOutline>
        </w:rPr>
        <w:sectPr>
          <w:footerReference r:id="rId20" w:type="default"/>
          <w:pgSz w:w="11905" w:h="16838"/>
          <w:pgMar w:top="1429" w:right="1786" w:bottom="1157" w:left="1735" w:header="0" w:footer="1037" w:gutter="0"/>
          <w:cols w:space="0" w:num="1"/>
          <w:rtlGutter w:val="0"/>
          <w:docGrid w:linePitch="0" w:charSpace="0"/>
        </w:sectPr>
      </w:pPr>
    </w:p>
    <w:p w14:paraId="77429EEB">
      <w:pPr>
        <w:spacing w:before="318" w:line="360" w:lineRule="auto"/>
        <w:ind w:firstLine="2710"/>
        <w:jc w:val="center"/>
        <w:rPr>
          <w:rFonts w:cs="宋体" w:asciiTheme="minorEastAsia" w:hAnsiTheme="minorEastAsia"/>
          <w:color w:val="auto"/>
          <w:sz w:val="28"/>
          <w:szCs w:val="28"/>
        </w:rPr>
      </w:pPr>
      <w:r>
        <w:rPr>
          <w:rFonts w:cs="宋体" w:asciiTheme="minorEastAsia" w:hAnsiTheme="minorEastAsia"/>
          <w:color w:val="auto"/>
          <w:sz w:val="28"/>
          <w:szCs w:val="28"/>
          <w14:textOutline w14:w="5105" w14:cap="sq" w14:cmpd="sng" w14:algn="ctr">
            <w14:solidFill>
              <w14:srgbClr w14:val="000000"/>
            </w14:solidFill>
            <w14:prstDash w14:val="solid"/>
            <w14:bevel/>
          </w14:textOutline>
        </w:rPr>
        <w:t>残疾人福利性单位声明函</w:t>
      </w:r>
    </w:p>
    <w:p w14:paraId="303DEA63">
      <w:pPr>
        <w:spacing w:line="360" w:lineRule="auto"/>
        <w:rPr>
          <w:rFonts w:asciiTheme="minorEastAsia" w:hAnsiTheme="minorEastAsia"/>
          <w:color w:val="auto"/>
        </w:rPr>
      </w:pPr>
    </w:p>
    <w:p w14:paraId="7A38FFC2">
      <w:pPr>
        <w:spacing w:before="72" w:line="360" w:lineRule="auto"/>
        <w:ind w:right="105" w:firstLine="420"/>
        <w:rPr>
          <w:rFonts w:cs="宋体" w:asciiTheme="minorEastAsia" w:hAnsiTheme="minorEastAsia"/>
          <w:color w:val="auto"/>
        </w:rPr>
      </w:pPr>
      <w:r>
        <w:rPr>
          <w:rFonts w:cs="宋体" w:asciiTheme="minorEastAsia" w:hAnsiTheme="minorEastAsia"/>
          <w:color w:val="auto"/>
          <w:spacing w:val="-4"/>
        </w:rPr>
        <w:t>本单位郑重声明</w:t>
      </w:r>
      <w:r>
        <w:rPr>
          <w:rFonts w:cs="宋体" w:asciiTheme="minorEastAsia" w:hAnsiTheme="minorEastAsia"/>
          <w:color w:val="auto"/>
          <w:spacing w:val="-65"/>
        </w:rPr>
        <w:t xml:space="preserve"> </w:t>
      </w:r>
      <w:r>
        <w:rPr>
          <w:rFonts w:cs="宋体" w:asciiTheme="minorEastAsia" w:hAnsiTheme="minorEastAsia"/>
          <w:color w:val="auto"/>
          <w:spacing w:val="-4"/>
        </w:rPr>
        <w:t>，根据《财政部民政部中国残疾人联合会关于促进残疾人就业政府采购政</w:t>
      </w:r>
      <w:r>
        <w:rPr>
          <w:rFonts w:cs="宋体" w:asciiTheme="minorEastAsia" w:hAnsiTheme="minorEastAsia"/>
          <w:color w:val="auto"/>
          <w:spacing w:val="-85"/>
        </w:rPr>
        <w:t xml:space="preserve"> </w:t>
      </w:r>
      <w:r>
        <w:rPr>
          <w:rFonts w:cs="宋体" w:asciiTheme="minorEastAsia" w:hAnsiTheme="minorEastAsia"/>
          <w:color w:val="auto"/>
          <w:spacing w:val="-3"/>
        </w:rPr>
        <w:t>策的通知》（财库</w:t>
      </w:r>
      <w:r>
        <w:rPr>
          <w:rFonts w:cs="宋体" w:asciiTheme="minorEastAsia" w:hAnsiTheme="minorEastAsia"/>
          <w:color w:val="auto"/>
          <w:spacing w:val="-76"/>
        </w:rPr>
        <w:t xml:space="preserve"> </w:t>
      </w:r>
      <w:r>
        <w:rPr>
          <w:rFonts w:cs="宋体" w:asciiTheme="minorEastAsia" w:hAnsiTheme="minorEastAsia"/>
          <w:color w:val="auto"/>
          <w:spacing w:val="-3"/>
        </w:rPr>
        <w:t>〔2017〕</w:t>
      </w:r>
      <w:r>
        <w:rPr>
          <w:rFonts w:cs="宋体" w:asciiTheme="minorEastAsia" w:hAnsiTheme="minorEastAsia"/>
          <w:color w:val="auto"/>
          <w:spacing w:val="25"/>
        </w:rPr>
        <w:t xml:space="preserve"> </w:t>
      </w:r>
      <w:r>
        <w:rPr>
          <w:rFonts w:cs="宋体" w:asciiTheme="minorEastAsia" w:hAnsiTheme="minorEastAsia"/>
          <w:color w:val="auto"/>
          <w:spacing w:val="-3"/>
        </w:rPr>
        <w:t>141</w:t>
      </w:r>
      <w:r>
        <w:rPr>
          <w:rFonts w:cs="宋体" w:asciiTheme="minorEastAsia" w:hAnsiTheme="minorEastAsia"/>
          <w:color w:val="auto"/>
          <w:spacing w:val="-41"/>
        </w:rPr>
        <w:t xml:space="preserve"> </w:t>
      </w:r>
      <w:r>
        <w:rPr>
          <w:rFonts w:cs="宋体" w:asciiTheme="minorEastAsia" w:hAnsiTheme="minorEastAsia"/>
          <w:color w:val="auto"/>
          <w:spacing w:val="-3"/>
        </w:rPr>
        <w:t>号）的规定</w:t>
      </w:r>
      <w:r>
        <w:rPr>
          <w:rFonts w:cs="宋体" w:asciiTheme="minorEastAsia" w:hAnsiTheme="minorEastAsia"/>
          <w:color w:val="auto"/>
          <w:spacing w:val="-80"/>
        </w:rPr>
        <w:t xml:space="preserve"> </w:t>
      </w:r>
      <w:r>
        <w:rPr>
          <w:rFonts w:cs="宋体" w:asciiTheme="minorEastAsia" w:hAnsiTheme="minorEastAsia"/>
          <w:color w:val="auto"/>
          <w:spacing w:val="-3"/>
        </w:rPr>
        <w:t>，本单位为符合条件的残疾人福利性单位</w:t>
      </w:r>
      <w:r>
        <w:rPr>
          <w:rFonts w:cs="宋体" w:asciiTheme="minorEastAsia" w:hAnsiTheme="minorEastAsia"/>
          <w:color w:val="auto"/>
          <w:spacing w:val="-80"/>
        </w:rPr>
        <w:t xml:space="preserve"> </w:t>
      </w:r>
      <w:r>
        <w:rPr>
          <w:rFonts w:cs="宋体" w:asciiTheme="minorEastAsia" w:hAnsiTheme="minorEastAsia"/>
          <w:color w:val="auto"/>
          <w:spacing w:val="-3"/>
        </w:rPr>
        <w:t>，且本</w:t>
      </w:r>
      <w:r>
        <w:rPr>
          <w:rFonts w:cs="宋体" w:asciiTheme="minorEastAsia" w:hAnsiTheme="minorEastAsia"/>
          <w:color w:val="auto"/>
          <w:spacing w:val="-29"/>
        </w:rPr>
        <w:t xml:space="preserve"> </w:t>
      </w:r>
      <w:r>
        <w:rPr>
          <w:rFonts w:cs="宋体" w:asciiTheme="minorEastAsia" w:hAnsiTheme="minorEastAsia"/>
          <w:color w:val="auto"/>
          <w:spacing w:val="-1"/>
        </w:rPr>
        <w:t>单位参加______</w:t>
      </w:r>
      <w:r>
        <w:rPr>
          <w:rFonts w:cs="宋体" w:asciiTheme="minorEastAsia" w:hAnsiTheme="minorEastAsia"/>
          <w:color w:val="auto"/>
          <w:spacing w:val="-82"/>
        </w:rPr>
        <w:t xml:space="preserve"> </w:t>
      </w:r>
      <w:r>
        <w:rPr>
          <w:rFonts w:cs="宋体" w:asciiTheme="minorEastAsia" w:hAnsiTheme="minorEastAsia"/>
          <w:color w:val="auto"/>
          <w:spacing w:val="-1"/>
        </w:rPr>
        <w:t>单位的______</w:t>
      </w:r>
      <w:r>
        <w:rPr>
          <w:rFonts w:cs="宋体" w:asciiTheme="minorEastAsia" w:hAnsiTheme="minorEastAsia"/>
          <w:color w:val="auto"/>
          <w:spacing w:val="-95"/>
        </w:rPr>
        <w:t xml:space="preserve"> </w:t>
      </w:r>
      <w:r>
        <w:rPr>
          <w:rFonts w:cs="宋体" w:asciiTheme="minorEastAsia" w:hAnsiTheme="minorEastAsia"/>
          <w:color w:val="auto"/>
          <w:spacing w:val="-1"/>
        </w:rPr>
        <w:t>项目采购活动提供本单位制造的货物</w:t>
      </w:r>
      <w:r>
        <w:rPr>
          <w:rFonts w:cs="宋体" w:asciiTheme="minorEastAsia" w:hAnsiTheme="minorEastAsia"/>
          <w:color w:val="auto"/>
          <w:spacing w:val="-104"/>
        </w:rPr>
        <w:t xml:space="preserve"> </w:t>
      </w:r>
      <w:r>
        <w:rPr>
          <w:rFonts w:cs="宋体" w:asciiTheme="minorEastAsia" w:hAnsiTheme="minorEastAsia"/>
          <w:color w:val="auto"/>
          <w:spacing w:val="-1"/>
        </w:rPr>
        <w:t>（由本单位承担工程/提供</w:t>
      </w:r>
      <w:r>
        <w:rPr>
          <w:rFonts w:cs="宋体" w:asciiTheme="minorEastAsia" w:hAnsiTheme="minorEastAsia"/>
          <w:color w:val="auto"/>
          <w:spacing w:val="-82"/>
        </w:rPr>
        <w:t xml:space="preserve"> </w:t>
      </w:r>
      <w:r>
        <w:rPr>
          <w:rFonts w:cs="宋体" w:asciiTheme="minorEastAsia" w:hAnsiTheme="minorEastAsia"/>
          <w:color w:val="auto"/>
          <w:spacing w:val="-3"/>
        </w:rPr>
        <w:t>服务</w:t>
      </w:r>
      <w:r>
        <w:rPr>
          <w:rFonts w:cs="宋体" w:asciiTheme="minorEastAsia" w:hAnsiTheme="minorEastAsia"/>
          <w:color w:val="auto"/>
          <w:spacing w:val="1"/>
        </w:rPr>
        <w:t>），</w:t>
      </w:r>
      <w:r>
        <w:rPr>
          <w:rFonts w:cs="宋体" w:asciiTheme="minorEastAsia" w:hAnsiTheme="minorEastAsia"/>
          <w:color w:val="auto"/>
          <w:spacing w:val="-3"/>
        </w:rPr>
        <w:t>或者提供其他残疾人福利性单位制造的货物（不包括使用非残疾人福利性单位注册商</w:t>
      </w:r>
      <w:r>
        <w:rPr>
          <w:rFonts w:cs="宋体" w:asciiTheme="minorEastAsia" w:hAnsiTheme="minorEastAsia"/>
          <w:color w:val="auto"/>
          <w:spacing w:val="-85"/>
        </w:rPr>
        <w:t xml:space="preserve"> </w:t>
      </w:r>
      <w:r>
        <w:rPr>
          <w:rFonts w:cs="宋体" w:asciiTheme="minorEastAsia" w:hAnsiTheme="minorEastAsia"/>
          <w:color w:val="auto"/>
          <w:spacing w:val="-2"/>
        </w:rPr>
        <w:t>标的货物）</w:t>
      </w:r>
      <w:r>
        <w:rPr>
          <w:rFonts w:cs="宋体" w:asciiTheme="minorEastAsia" w:hAnsiTheme="minorEastAsia"/>
          <w:color w:val="auto"/>
          <w:spacing w:val="-74"/>
        </w:rPr>
        <w:t xml:space="preserve"> </w:t>
      </w:r>
      <w:r>
        <w:rPr>
          <w:rFonts w:cs="宋体" w:asciiTheme="minorEastAsia" w:hAnsiTheme="minorEastAsia"/>
          <w:color w:val="auto"/>
          <w:spacing w:val="-2"/>
        </w:rPr>
        <w:t>。</w:t>
      </w:r>
    </w:p>
    <w:p w14:paraId="58758CF3">
      <w:pPr>
        <w:spacing w:before="1" w:line="360" w:lineRule="auto"/>
        <w:ind w:firstLine="421"/>
        <w:rPr>
          <w:rFonts w:cs="宋体" w:asciiTheme="minorEastAsia" w:hAnsiTheme="minorEastAsia"/>
          <w:color w:val="auto"/>
        </w:rPr>
      </w:pPr>
      <w:r>
        <w:rPr>
          <w:rFonts w:cs="宋体" w:asciiTheme="minorEastAsia" w:hAnsiTheme="minorEastAsia"/>
          <w:color w:val="auto"/>
          <w:spacing w:val="-3"/>
        </w:rPr>
        <w:t>本单位对上述声明的真实性负责</w:t>
      </w:r>
      <w:r>
        <w:rPr>
          <w:rFonts w:cs="宋体" w:asciiTheme="minorEastAsia" w:hAnsiTheme="minorEastAsia"/>
          <w:color w:val="auto"/>
          <w:spacing w:val="-51"/>
        </w:rPr>
        <w:t xml:space="preserve"> </w:t>
      </w:r>
      <w:r>
        <w:rPr>
          <w:rFonts w:cs="宋体" w:asciiTheme="minorEastAsia" w:hAnsiTheme="minorEastAsia"/>
          <w:color w:val="auto"/>
          <w:spacing w:val="-3"/>
        </w:rPr>
        <w:t>。如有虚假</w:t>
      </w:r>
      <w:r>
        <w:rPr>
          <w:rFonts w:cs="宋体" w:asciiTheme="minorEastAsia" w:hAnsiTheme="minorEastAsia"/>
          <w:color w:val="auto"/>
          <w:spacing w:val="-80"/>
        </w:rPr>
        <w:t xml:space="preserve"> </w:t>
      </w:r>
      <w:r>
        <w:rPr>
          <w:rFonts w:cs="宋体" w:asciiTheme="minorEastAsia" w:hAnsiTheme="minorEastAsia"/>
          <w:color w:val="auto"/>
          <w:spacing w:val="-3"/>
        </w:rPr>
        <w:t>，将依法承担相应责任</w:t>
      </w:r>
      <w:r>
        <w:rPr>
          <w:rFonts w:cs="宋体" w:asciiTheme="minorEastAsia" w:hAnsiTheme="minorEastAsia"/>
          <w:color w:val="auto"/>
          <w:spacing w:val="-76"/>
        </w:rPr>
        <w:t xml:space="preserve"> </w:t>
      </w:r>
      <w:r>
        <w:rPr>
          <w:rFonts w:cs="宋体" w:asciiTheme="minorEastAsia" w:hAnsiTheme="minorEastAsia"/>
          <w:color w:val="auto"/>
          <w:spacing w:val="-3"/>
        </w:rPr>
        <w:t>。</w:t>
      </w:r>
    </w:p>
    <w:p w14:paraId="7E140BDB">
      <w:pPr>
        <w:spacing w:before="207" w:line="360" w:lineRule="auto"/>
        <w:ind w:left="5076" w:right="1680" w:hanging="34"/>
        <w:jc w:val="right"/>
        <w:rPr>
          <w:rFonts w:cs="宋体" w:asciiTheme="minorEastAsia" w:hAnsiTheme="minorEastAsia"/>
          <w:color w:val="auto"/>
        </w:rPr>
      </w:pPr>
      <w:r>
        <w:rPr>
          <w:rFonts w:cs="宋体" w:asciiTheme="minorEastAsia" w:hAnsiTheme="minorEastAsia"/>
          <w:color w:val="auto"/>
          <w:spacing w:val="-2"/>
        </w:rPr>
        <w:t>单位名称</w:t>
      </w:r>
      <w:r>
        <w:rPr>
          <w:rFonts w:cs="宋体" w:asciiTheme="minorEastAsia" w:hAnsiTheme="minorEastAsia"/>
          <w:color w:val="auto"/>
          <w:spacing w:val="-103"/>
        </w:rPr>
        <w:t xml:space="preserve"> </w:t>
      </w:r>
      <w:r>
        <w:rPr>
          <w:rFonts w:cs="宋体" w:asciiTheme="minorEastAsia" w:hAnsiTheme="minorEastAsia"/>
          <w:color w:val="auto"/>
          <w:spacing w:val="-2"/>
        </w:rPr>
        <w:t>（盖章</w:t>
      </w:r>
      <w:r>
        <w:rPr>
          <w:rFonts w:cs="宋体" w:asciiTheme="minorEastAsia" w:hAnsiTheme="minorEastAsia"/>
          <w:color w:val="auto"/>
          <w:spacing w:val="-14"/>
        </w:rPr>
        <w:t>）</w:t>
      </w:r>
      <w:r>
        <w:rPr>
          <w:rFonts w:cs="宋体" w:asciiTheme="minorEastAsia" w:hAnsiTheme="minorEastAsia"/>
          <w:color w:val="auto"/>
          <w:spacing w:val="-76"/>
        </w:rPr>
        <w:t xml:space="preserve"> </w:t>
      </w:r>
      <w:r>
        <w:rPr>
          <w:rFonts w:cs="宋体" w:asciiTheme="minorEastAsia" w:hAnsiTheme="minorEastAsia"/>
          <w:color w:val="auto"/>
          <w:spacing w:val="-14"/>
        </w:rPr>
        <w:t>：</w:t>
      </w:r>
      <w:r>
        <w:rPr>
          <w:rFonts w:cs="宋体" w:asciiTheme="minorEastAsia" w:hAnsiTheme="minorEastAsia"/>
          <w:color w:val="auto"/>
          <w:spacing w:val="-85"/>
        </w:rPr>
        <w:t xml:space="preserve"> </w:t>
      </w:r>
      <w:r>
        <w:rPr>
          <w:rFonts w:cs="宋体" w:asciiTheme="minorEastAsia" w:hAnsiTheme="minorEastAsia"/>
          <w:color w:val="auto"/>
          <w:spacing w:val="-16"/>
        </w:rPr>
        <w:t>日期</w:t>
      </w:r>
      <w:r>
        <w:rPr>
          <w:rFonts w:cs="宋体" w:asciiTheme="minorEastAsia" w:hAnsiTheme="minorEastAsia"/>
          <w:color w:val="auto"/>
          <w:spacing w:val="-75"/>
        </w:rPr>
        <w:t xml:space="preserve"> </w:t>
      </w:r>
      <w:r>
        <w:rPr>
          <w:rFonts w:cs="宋体" w:asciiTheme="minorEastAsia" w:hAnsiTheme="minorEastAsia"/>
          <w:color w:val="auto"/>
          <w:spacing w:val="-16"/>
        </w:rPr>
        <w:t>：</w:t>
      </w:r>
    </w:p>
    <w:p w14:paraId="4DBD3B17">
      <w:pPr>
        <w:spacing w:before="181" w:line="360" w:lineRule="auto"/>
        <w:ind w:firstLine="2710"/>
        <w:rPr>
          <w:rFonts w:cs="宋体" w:asciiTheme="minorEastAsia" w:hAnsiTheme="minorEastAsia"/>
          <w:color w:val="auto"/>
          <w:spacing w:val="-1"/>
          <w:sz w:val="28"/>
          <w:szCs w:val="28"/>
          <w14:textOutline w14:w="5105" w14:cap="sq" w14:cmpd="sng" w14:algn="ctr">
            <w14:solidFill>
              <w14:srgbClr w14:val="000000"/>
            </w14:solidFill>
            <w14:prstDash w14:val="solid"/>
            <w14:bevel/>
          </w14:textOutline>
        </w:rPr>
      </w:pPr>
    </w:p>
    <w:p w14:paraId="001FD8C8">
      <w:pPr>
        <w:spacing w:before="181" w:line="360" w:lineRule="auto"/>
        <w:ind w:firstLine="2710"/>
        <w:jc w:val="center"/>
        <w:rPr>
          <w:rFonts w:cs="宋体" w:asciiTheme="minorEastAsia" w:hAnsiTheme="minorEastAsia"/>
          <w:color w:val="auto"/>
          <w:sz w:val="28"/>
          <w:szCs w:val="28"/>
        </w:rPr>
      </w:pPr>
      <w:r>
        <w:rPr>
          <w:rFonts w:cs="宋体" w:asciiTheme="minorEastAsia" w:hAnsiTheme="minorEastAsia"/>
          <w:color w:val="auto"/>
          <w:spacing w:val="-1"/>
          <w:sz w:val="28"/>
          <w:szCs w:val="28"/>
          <w14:textOutline w14:w="5105" w14:cap="sq" w14:cmpd="sng" w14:algn="ctr">
            <w14:solidFill>
              <w14:srgbClr w14:val="000000"/>
            </w14:solidFill>
            <w14:prstDash w14:val="solid"/>
            <w14:bevel/>
          </w14:textOutline>
        </w:rPr>
        <w:t>属于监狱企业的证明文件</w:t>
      </w:r>
    </w:p>
    <w:p w14:paraId="4AA28A69">
      <w:pPr>
        <w:spacing w:before="271" w:line="360" w:lineRule="auto"/>
        <w:ind w:right="15" w:firstLine="108"/>
        <w:rPr>
          <w:rFonts w:cs="宋体" w:asciiTheme="minorEastAsia" w:hAnsiTheme="minorEastAsia"/>
          <w:color w:val="auto"/>
        </w:rPr>
      </w:pPr>
      <w:r>
        <w:rPr>
          <w:rFonts w:cs="宋体" w:asciiTheme="minorEastAsia" w:hAnsiTheme="minorEastAsia"/>
          <w:color w:val="auto"/>
          <w:spacing w:val="-6"/>
        </w:rPr>
        <w:t>（提供由省级以上监狱管理局</w:t>
      </w:r>
      <w:r>
        <w:rPr>
          <w:rFonts w:cs="宋体" w:asciiTheme="minorEastAsia" w:hAnsiTheme="minorEastAsia"/>
          <w:color w:val="auto"/>
          <w:spacing w:val="-78"/>
        </w:rPr>
        <w:t xml:space="preserve"> </w:t>
      </w:r>
      <w:r>
        <w:rPr>
          <w:rFonts w:cs="宋体" w:asciiTheme="minorEastAsia" w:hAnsiTheme="minorEastAsia"/>
          <w:color w:val="auto"/>
          <w:spacing w:val="-6"/>
        </w:rPr>
        <w:t>、戒毒管理局(含新疆生产建设兵团)出具的属于监狱企业的证明</w:t>
      </w:r>
      <w:r>
        <w:rPr>
          <w:rFonts w:cs="宋体" w:asciiTheme="minorEastAsia" w:hAnsiTheme="minorEastAsia"/>
          <w:color w:val="auto"/>
          <w:spacing w:val="-85"/>
        </w:rPr>
        <w:t xml:space="preserve"> </w:t>
      </w:r>
      <w:r>
        <w:rPr>
          <w:rFonts w:cs="宋体" w:asciiTheme="minorEastAsia" w:hAnsiTheme="minorEastAsia"/>
          <w:color w:val="auto"/>
          <w:spacing w:val="-4"/>
        </w:rPr>
        <w:t>文件）</w:t>
      </w:r>
    </w:p>
    <w:p w14:paraId="11797309">
      <w:pPr>
        <w:spacing w:line="360" w:lineRule="auto"/>
        <w:rPr>
          <w:rFonts w:asciiTheme="minorEastAsia" w:hAnsiTheme="minorEastAsia"/>
          <w:color w:val="auto"/>
        </w:rPr>
      </w:pPr>
    </w:p>
    <w:p w14:paraId="7D3BA7BA">
      <w:pPr>
        <w:spacing w:line="360" w:lineRule="auto"/>
        <w:rPr>
          <w:rFonts w:asciiTheme="minorEastAsia" w:hAnsiTheme="minorEastAsia"/>
          <w:color w:val="auto"/>
        </w:rPr>
      </w:pPr>
    </w:p>
    <w:p w14:paraId="56667426">
      <w:pPr>
        <w:spacing w:before="210" w:line="360" w:lineRule="auto"/>
        <w:ind w:firstLine="3128"/>
        <w:jc w:val="center"/>
        <w:rPr>
          <w:rFonts w:cs="宋体" w:asciiTheme="minorEastAsia" w:hAnsiTheme="minorEastAsia"/>
          <w:color w:val="auto"/>
          <w:sz w:val="28"/>
          <w:szCs w:val="28"/>
        </w:rPr>
      </w:pPr>
      <w:r>
        <w:rPr>
          <w:rFonts w:cs="宋体" w:asciiTheme="minorEastAsia" w:hAnsiTheme="minorEastAsia"/>
          <w:color w:val="auto"/>
          <w:spacing w:val="-1"/>
          <w:sz w:val="28"/>
          <w:szCs w:val="28"/>
          <w14:textOutline w14:w="5105" w14:cap="sq" w14:cmpd="sng" w14:algn="ctr">
            <w14:solidFill>
              <w14:srgbClr w14:val="000000"/>
            </w14:solidFill>
            <w14:prstDash w14:val="solid"/>
            <w14:bevel/>
          </w14:textOutline>
        </w:rPr>
        <w:t>节能产品认证文件</w:t>
      </w:r>
    </w:p>
    <w:p w14:paraId="63325D8B">
      <w:pPr>
        <w:spacing w:before="270" w:line="360" w:lineRule="auto"/>
        <w:ind w:firstLine="108"/>
        <w:rPr>
          <w:rFonts w:cs="宋体" w:asciiTheme="minorEastAsia" w:hAnsiTheme="minorEastAsia"/>
          <w:color w:val="auto"/>
        </w:rPr>
      </w:pPr>
      <w:r>
        <w:rPr>
          <w:rFonts w:cs="宋体" w:asciiTheme="minorEastAsia" w:hAnsiTheme="minorEastAsia"/>
          <w:color w:val="auto"/>
          <w:spacing w:val="-5"/>
        </w:rPr>
        <w:t>（提供产品在</w:t>
      </w:r>
      <w:r>
        <w:rPr>
          <w:rFonts w:cs="宋体" w:asciiTheme="minorEastAsia" w:hAnsiTheme="minorEastAsia"/>
          <w:color w:val="auto"/>
          <w:spacing w:val="-100"/>
        </w:rPr>
        <w:t xml:space="preserve"> </w:t>
      </w:r>
      <w:r>
        <w:rPr>
          <w:rFonts w:cs="宋体" w:asciiTheme="minorEastAsia" w:hAnsiTheme="minorEastAsia"/>
          <w:color w:val="auto"/>
          <w:spacing w:val="-5"/>
        </w:rPr>
        <w:t>《节能产品政府采购清单》中相应的页面）</w:t>
      </w:r>
    </w:p>
    <w:p w14:paraId="45715A4F">
      <w:pPr>
        <w:spacing w:line="360" w:lineRule="auto"/>
        <w:rPr>
          <w:rFonts w:asciiTheme="minorEastAsia" w:hAnsiTheme="minorEastAsia"/>
          <w:color w:val="auto"/>
        </w:rPr>
      </w:pPr>
    </w:p>
    <w:p w14:paraId="363C4796">
      <w:pPr>
        <w:spacing w:line="360" w:lineRule="auto"/>
        <w:rPr>
          <w:rFonts w:asciiTheme="minorEastAsia" w:hAnsiTheme="minorEastAsia"/>
          <w:color w:val="auto"/>
        </w:rPr>
      </w:pPr>
    </w:p>
    <w:p w14:paraId="7610C1EB">
      <w:pPr>
        <w:spacing w:before="205" w:line="360" w:lineRule="auto"/>
        <w:ind w:firstLine="2847"/>
        <w:jc w:val="center"/>
        <w:rPr>
          <w:rFonts w:cs="宋体" w:asciiTheme="minorEastAsia" w:hAnsiTheme="minorEastAsia"/>
          <w:color w:val="auto"/>
          <w:sz w:val="28"/>
          <w:szCs w:val="28"/>
        </w:rPr>
      </w:pPr>
      <w:r>
        <w:rPr>
          <w:rFonts w:cs="宋体" w:asciiTheme="minorEastAsia" w:hAnsiTheme="minorEastAsia"/>
          <w:color w:val="auto"/>
          <w:spacing w:val="-1"/>
          <w:sz w:val="28"/>
          <w:szCs w:val="28"/>
          <w14:textOutline w14:w="5105" w14:cap="sq" w14:cmpd="sng" w14:algn="ctr">
            <w14:solidFill>
              <w14:srgbClr w14:val="000000"/>
            </w14:solidFill>
            <w14:prstDash w14:val="solid"/>
            <w14:bevel/>
          </w14:textOutline>
        </w:rPr>
        <w:t>环境标志产品认证文件</w:t>
      </w:r>
    </w:p>
    <w:p w14:paraId="3247481E">
      <w:pPr>
        <w:spacing w:before="270" w:line="360" w:lineRule="auto"/>
        <w:ind w:firstLine="108"/>
        <w:rPr>
          <w:rFonts w:cs="宋体" w:asciiTheme="minorEastAsia" w:hAnsiTheme="minorEastAsia"/>
          <w:color w:val="auto"/>
        </w:rPr>
      </w:pPr>
      <w:r>
        <w:rPr>
          <w:rFonts w:cs="宋体" w:asciiTheme="minorEastAsia" w:hAnsiTheme="minorEastAsia"/>
          <w:color w:val="auto"/>
          <w:spacing w:val="-5"/>
        </w:rPr>
        <w:t>（提供产品在</w:t>
      </w:r>
      <w:r>
        <w:rPr>
          <w:rFonts w:cs="宋体" w:asciiTheme="minorEastAsia" w:hAnsiTheme="minorEastAsia"/>
          <w:color w:val="auto"/>
          <w:spacing w:val="-90"/>
        </w:rPr>
        <w:t xml:space="preserve"> </w:t>
      </w:r>
      <w:r>
        <w:rPr>
          <w:rFonts w:cs="宋体" w:asciiTheme="minorEastAsia" w:hAnsiTheme="minorEastAsia"/>
          <w:color w:val="auto"/>
          <w:spacing w:val="-5"/>
        </w:rPr>
        <w:t>《环境标志产品政府采购清单》中相应的页面）</w:t>
      </w:r>
    </w:p>
    <w:p w14:paraId="22A51339">
      <w:pPr>
        <w:spacing w:line="360" w:lineRule="auto"/>
        <w:rPr>
          <w:rFonts w:asciiTheme="minorEastAsia" w:hAnsiTheme="minorEastAsia"/>
          <w:color w:val="auto"/>
        </w:rPr>
      </w:pPr>
    </w:p>
    <w:p w14:paraId="2603FD53">
      <w:pPr>
        <w:spacing w:line="360" w:lineRule="auto"/>
        <w:rPr>
          <w:rFonts w:asciiTheme="minorEastAsia" w:hAnsiTheme="minorEastAsia"/>
          <w:color w:val="auto"/>
        </w:rPr>
      </w:pPr>
    </w:p>
    <w:p w14:paraId="74C1DADA">
      <w:pPr>
        <w:spacing w:line="360" w:lineRule="auto"/>
        <w:rPr>
          <w:rFonts w:asciiTheme="minorEastAsia" w:hAnsiTheme="minorEastAsia"/>
          <w:color w:val="auto"/>
        </w:rPr>
      </w:pPr>
    </w:p>
    <w:p w14:paraId="576A12C9">
      <w:pPr>
        <w:spacing w:before="179" w:line="360" w:lineRule="auto"/>
        <w:ind w:firstLine="3000"/>
        <w:rPr>
          <w:rFonts w:cs="黑体" w:asciiTheme="minorEastAsia" w:hAnsiTheme="minorEastAsia"/>
          <w:color w:val="auto"/>
          <w:spacing w:val="-2"/>
          <w:sz w:val="28"/>
          <w:szCs w:val="28"/>
        </w:rPr>
        <w:sectPr>
          <w:footerReference r:id="rId21" w:type="default"/>
          <w:pgSz w:w="11905" w:h="16838"/>
          <w:pgMar w:top="1429" w:right="1786" w:bottom="1157" w:left="1735" w:header="0" w:footer="1037" w:gutter="0"/>
          <w:cols w:space="0" w:num="1"/>
          <w:rtlGutter w:val="0"/>
          <w:docGrid w:linePitch="0" w:charSpace="0"/>
        </w:sectPr>
      </w:pPr>
    </w:p>
    <w:p w14:paraId="3AFEC923">
      <w:pPr>
        <w:spacing w:before="136" w:line="360" w:lineRule="auto"/>
        <w:ind w:firstLine="480"/>
        <w:rPr>
          <w:rFonts w:hint="default" w:eastAsia="宋体" w:cs="宋体" w:asciiTheme="minorEastAsia" w:hAnsiTheme="minorEastAsia"/>
          <w:color w:val="auto"/>
          <w:spacing w:val="-3"/>
          <w:lang w:val="en-US" w:eastAsia="zh-CN"/>
          <w14:textOutline w14:w="3797" w14:cap="sq" w14:cmpd="sng" w14:algn="ctr">
            <w14:solidFill>
              <w14:srgbClr w14:val="000000"/>
            </w14:solidFill>
            <w14:prstDash w14:val="solid"/>
            <w14:bevel/>
          </w14:textOutline>
        </w:rPr>
      </w:pPr>
      <w:r>
        <w:rPr>
          <w:rFonts w:hint="eastAsia" w:eastAsia="宋体" w:cs="宋体" w:asciiTheme="minorEastAsia" w:hAnsiTheme="minorEastAsia"/>
          <w:color w:val="auto"/>
          <w:spacing w:val="-3"/>
          <w:lang w:val="en-US" w:eastAsia="zh-CN"/>
          <w14:textOutline w14:w="3797" w14:cap="sq" w14:cmpd="sng" w14:algn="ctr">
            <w14:solidFill>
              <w14:srgbClr w14:val="000000"/>
            </w14:solidFill>
            <w14:prstDash w14:val="solid"/>
            <w14:bevel/>
          </w14:textOutline>
        </w:rPr>
        <w:t>附件十：无重大违法记录声明</w:t>
      </w:r>
    </w:p>
    <w:p w14:paraId="2C9548F4">
      <w:pPr>
        <w:spacing w:before="179" w:line="360" w:lineRule="auto"/>
        <w:ind w:firstLine="3000"/>
        <w:jc w:val="center"/>
        <w:rPr>
          <w:rFonts w:cs="黑体" w:asciiTheme="minorEastAsia" w:hAnsiTheme="minorEastAsia"/>
          <w:color w:val="auto"/>
          <w:sz w:val="28"/>
          <w:szCs w:val="28"/>
        </w:rPr>
      </w:pPr>
      <w:r>
        <w:rPr>
          <w:rFonts w:cs="黑体" w:asciiTheme="minorEastAsia" w:hAnsiTheme="minorEastAsia"/>
          <w:color w:val="auto"/>
          <w:spacing w:val="-2"/>
          <w:sz w:val="28"/>
          <w:szCs w:val="28"/>
        </w:rPr>
        <w:t>无重大违法记录声明</w:t>
      </w:r>
    </w:p>
    <w:p w14:paraId="5FD0661F">
      <w:pPr>
        <w:spacing w:before="255" w:line="360" w:lineRule="auto"/>
        <w:rPr>
          <w:rFonts w:cs="宋体" w:asciiTheme="minorEastAsia" w:hAnsiTheme="minorEastAsia"/>
          <w:color w:val="auto"/>
        </w:rPr>
      </w:pPr>
      <w:r>
        <w:rPr>
          <w:rFonts w:cs="宋体" w:asciiTheme="minorEastAsia" w:hAnsiTheme="minorEastAsia"/>
          <w:color w:val="auto"/>
          <w:spacing w:val="-3"/>
          <w:position w:val="24"/>
        </w:rPr>
        <w:t>江苏省消防救援总队</w:t>
      </w:r>
      <w:r>
        <w:rPr>
          <w:rFonts w:hint="eastAsia" w:cs="宋体" w:asciiTheme="minorEastAsia" w:hAnsiTheme="minorEastAsia"/>
          <w:color w:val="auto"/>
          <w:spacing w:val="-3"/>
          <w:position w:val="24"/>
        </w:rPr>
        <w:t>：</w:t>
      </w:r>
    </w:p>
    <w:p w14:paraId="37BE9D16">
      <w:pPr>
        <w:spacing w:before="220" w:line="360" w:lineRule="auto"/>
        <w:ind w:firstLine="420"/>
        <w:rPr>
          <w:rFonts w:cs="宋体" w:asciiTheme="minorEastAsia" w:hAnsiTheme="minorEastAsia"/>
          <w:color w:val="auto"/>
        </w:rPr>
      </w:pPr>
      <w:r>
        <w:rPr>
          <w:rFonts w:cs="宋体" w:asciiTheme="minorEastAsia" w:hAnsiTheme="minorEastAsia"/>
          <w:color w:val="auto"/>
          <w:spacing w:val="-1"/>
        </w:rPr>
        <w:t>我单位（供应商名称）郑重声明</w:t>
      </w:r>
      <w:r>
        <w:rPr>
          <w:rFonts w:cs="宋体" w:asciiTheme="minorEastAsia" w:hAnsiTheme="minorEastAsia"/>
          <w:color w:val="auto"/>
          <w:spacing w:val="-74"/>
        </w:rPr>
        <w:t xml:space="preserve"> </w:t>
      </w:r>
      <w:r>
        <w:rPr>
          <w:rFonts w:cs="宋体" w:asciiTheme="minorEastAsia" w:hAnsiTheme="minorEastAsia"/>
          <w:color w:val="auto"/>
          <w:spacing w:val="-1"/>
        </w:rPr>
        <w:t>：</w:t>
      </w:r>
    </w:p>
    <w:p w14:paraId="6857FB06">
      <w:pPr>
        <w:spacing w:before="237" w:line="360" w:lineRule="auto"/>
        <w:ind w:right="13" w:firstLine="420"/>
        <w:rPr>
          <w:rFonts w:cs="宋体" w:asciiTheme="minorEastAsia" w:hAnsiTheme="minorEastAsia"/>
          <w:color w:val="auto"/>
        </w:rPr>
      </w:pPr>
      <w:r>
        <w:rPr>
          <w:rFonts w:cs="宋体" w:asciiTheme="minorEastAsia" w:hAnsiTheme="minorEastAsia"/>
          <w:color w:val="auto"/>
          <w:spacing w:val="-5"/>
        </w:rPr>
        <w:t>参加政府采购活动前</w:t>
      </w:r>
      <w:r>
        <w:rPr>
          <w:rFonts w:cs="宋体" w:asciiTheme="minorEastAsia" w:hAnsiTheme="minorEastAsia"/>
          <w:color w:val="auto"/>
          <w:spacing w:val="-8"/>
        </w:rPr>
        <w:t xml:space="preserve"> </w:t>
      </w:r>
      <w:r>
        <w:rPr>
          <w:rFonts w:cs="宋体" w:asciiTheme="minorEastAsia" w:hAnsiTheme="minorEastAsia"/>
          <w:color w:val="auto"/>
          <w:spacing w:val="-5"/>
        </w:rPr>
        <w:t>3</w:t>
      </w:r>
      <w:r>
        <w:rPr>
          <w:rFonts w:cs="宋体" w:asciiTheme="minorEastAsia" w:hAnsiTheme="minorEastAsia"/>
          <w:color w:val="auto"/>
          <w:spacing w:val="-43"/>
        </w:rPr>
        <w:t xml:space="preserve"> </w:t>
      </w:r>
      <w:r>
        <w:rPr>
          <w:rFonts w:cs="宋体" w:asciiTheme="minorEastAsia" w:hAnsiTheme="minorEastAsia"/>
          <w:color w:val="auto"/>
          <w:spacing w:val="-5"/>
        </w:rPr>
        <w:t>年内在经营活动中（在下划线上如实填写</w:t>
      </w:r>
      <w:r>
        <w:rPr>
          <w:rFonts w:cs="宋体" w:asciiTheme="minorEastAsia" w:hAnsiTheme="minorEastAsia"/>
          <w:color w:val="auto"/>
          <w:spacing w:val="-79"/>
        </w:rPr>
        <w:t xml:space="preserve"> </w:t>
      </w:r>
      <w:r>
        <w:rPr>
          <w:rFonts w:cs="宋体" w:asciiTheme="minorEastAsia" w:hAnsiTheme="minorEastAsia"/>
          <w:color w:val="auto"/>
          <w:spacing w:val="-5"/>
        </w:rPr>
        <w:t>：有或没有）重大违法记</w:t>
      </w:r>
      <w:r>
        <w:rPr>
          <w:rFonts w:cs="宋体" w:asciiTheme="minorEastAsia" w:hAnsiTheme="minorEastAsia"/>
          <w:color w:val="auto"/>
          <w:spacing w:val="-85"/>
        </w:rPr>
        <w:t xml:space="preserve"> </w:t>
      </w:r>
      <w:r>
        <w:rPr>
          <w:rFonts w:cs="宋体" w:asciiTheme="minorEastAsia" w:hAnsiTheme="minorEastAsia"/>
          <w:color w:val="auto"/>
          <w:spacing w:val="-5"/>
        </w:rPr>
        <w:t>录</w:t>
      </w:r>
      <w:r>
        <w:rPr>
          <w:rFonts w:cs="宋体" w:asciiTheme="minorEastAsia" w:hAnsiTheme="minorEastAsia"/>
          <w:color w:val="auto"/>
          <w:spacing w:val="-77"/>
        </w:rPr>
        <w:t xml:space="preserve"> </w:t>
      </w:r>
      <w:r>
        <w:rPr>
          <w:rFonts w:cs="宋体" w:asciiTheme="minorEastAsia" w:hAnsiTheme="minorEastAsia"/>
          <w:color w:val="auto"/>
          <w:spacing w:val="-5"/>
        </w:rPr>
        <w:t>。</w:t>
      </w:r>
    </w:p>
    <w:p w14:paraId="41DA15CC">
      <w:pPr>
        <w:spacing w:line="360" w:lineRule="auto"/>
        <w:ind w:left="3" w:right="16" w:firstLine="420"/>
        <w:rPr>
          <w:rFonts w:cs="宋体" w:asciiTheme="minorEastAsia" w:hAnsiTheme="minorEastAsia"/>
          <w:color w:val="auto"/>
        </w:rPr>
      </w:pPr>
      <w:r>
        <w:rPr>
          <w:rFonts w:cs="宋体" w:asciiTheme="minorEastAsia" w:hAnsiTheme="minorEastAsia"/>
          <w:color w:val="auto"/>
          <w:spacing w:val="-5"/>
        </w:rPr>
        <w:t>（说明</w:t>
      </w:r>
      <w:r>
        <w:rPr>
          <w:rFonts w:cs="宋体" w:asciiTheme="minorEastAsia" w:hAnsiTheme="minorEastAsia"/>
          <w:color w:val="auto"/>
          <w:spacing w:val="-55"/>
        </w:rPr>
        <w:t xml:space="preserve"> </w:t>
      </w:r>
      <w:r>
        <w:rPr>
          <w:rFonts w:cs="宋体" w:asciiTheme="minorEastAsia" w:hAnsiTheme="minorEastAsia"/>
          <w:color w:val="auto"/>
          <w:spacing w:val="-5"/>
        </w:rPr>
        <w:t>：政府采购法第二十二条第一款第五项所称重大违法记录</w:t>
      </w:r>
      <w:r>
        <w:rPr>
          <w:rFonts w:cs="宋体" w:asciiTheme="minorEastAsia" w:hAnsiTheme="minorEastAsia"/>
          <w:color w:val="auto"/>
          <w:spacing w:val="-80"/>
        </w:rPr>
        <w:t xml:space="preserve"> </w:t>
      </w:r>
      <w:r>
        <w:rPr>
          <w:rFonts w:cs="宋体" w:asciiTheme="minorEastAsia" w:hAnsiTheme="minorEastAsia"/>
          <w:color w:val="auto"/>
          <w:spacing w:val="-5"/>
        </w:rPr>
        <w:t>，是指供应商因违法经营</w:t>
      </w:r>
      <w:r>
        <w:rPr>
          <w:rFonts w:cs="宋体" w:asciiTheme="minorEastAsia" w:hAnsiTheme="minorEastAsia"/>
          <w:color w:val="auto"/>
          <w:spacing w:val="-85"/>
        </w:rPr>
        <w:t xml:space="preserve"> </w:t>
      </w:r>
      <w:r>
        <w:rPr>
          <w:rFonts w:cs="宋体" w:asciiTheme="minorEastAsia" w:hAnsiTheme="minorEastAsia"/>
          <w:color w:val="auto"/>
          <w:spacing w:val="-4"/>
        </w:rPr>
        <w:t>受到刑事处罚或者责令停产停业</w:t>
      </w:r>
      <w:r>
        <w:rPr>
          <w:rFonts w:cs="宋体" w:asciiTheme="minorEastAsia" w:hAnsiTheme="minorEastAsia"/>
          <w:color w:val="auto"/>
          <w:spacing w:val="-56"/>
        </w:rPr>
        <w:t xml:space="preserve"> </w:t>
      </w:r>
      <w:r>
        <w:rPr>
          <w:rFonts w:cs="宋体" w:asciiTheme="minorEastAsia" w:hAnsiTheme="minorEastAsia"/>
          <w:color w:val="auto"/>
          <w:spacing w:val="-4"/>
        </w:rPr>
        <w:t>、</w:t>
      </w:r>
      <w:r>
        <w:rPr>
          <w:rFonts w:cs="宋体" w:asciiTheme="minorEastAsia" w:hAnsiTheme="minorEastAsia"/>
          <w:color w:val="auto"/>
          <w:spacing w:val="-72"/>
        </w:rPr>
        <w:t xml:space="preserve"> </w:t>
      </w:r>
      <w:r>
        <w:rPr>
          <w:rFonts w:cs="宋体" w:asciiTheme="minorEastAsia" w:hAnsiTheme="minorEastAsia"/>
          <w:color w:val="auto"/>
          <w:spacing w:val="-4"/>
        </w:rPr>
        <w:t>吊销许可证或者执照</w:t>
      </w:r>
      <w:r>
        <w:rPr>
          <w:rFonts w:cs="宋体" w:asciiTheme="minorEastAsia" w:hAnsiTheme="minorEastAsia"/>
          <w:color w:val="auto"/>
          <w:spacing w:val="-80"/>
        </w:rPr>
        <w:t xml:space="preserve"> </w:t>
      </w:r>
      <w:r>
        <w:rPr>
          <w:rFonts w:cs="宋体" w:asciiTheme="minorEastAsia" w:hAnsiTheme="minorEastAsia"/>
          <w:color w:val="auto"/>
          <w:spacing w:val="-4"/>
        </w:rPr>
        <w:t>、较大数额罚款等行政处罚</w:t>
      </w:r>
      <w:r>
        <w:rPr>
          <w:rFonts w:cs="宋体" w:asciiTheme="minorEastAsia" w:hAnsiTheme="minorEastAsia"/>
          <w:color w:val="auto"/>
          <w:spacing w:val="-74"/>
        </w:rPr>
        <w:t xml:space="preserve"> </w:t>
      </w:r>
      <w:r>
        <w:rPr>
          <w:rFonts w:cs="宋体" w:asciiTheme="minorEastAsia" w:hAnsiTheme="minorEastAsia"/>
          <w:color w:val="auto"/>
          <w:spacing w:val="-4"/>
        </w:rPr>
        <w:t>。</w:t>
      </w:r>
      <w:r>
        <w:rPr>
          <w:rFonts w:cs="宋体" w:asciiTheme="minorEastAsia" w:hAnsiTheme="minorEastAsia"/>
          <w:color w:val="auto"/>
          <w:spacing w:val="-75"/>
        </w:rPr>
        <w:t xml:space="preserve"> </w:t>
      </w:r>
      <w:r>
        <w:rPr>
          <w:rFonts w:cs="宋体" w:asciiTheme="minorEastAsia" w:hAnsiTheme="minorEastAsia"/>
          <w:color w:val="auto"/>
          <w:spacing w:val="-4"/>
        </w:rPr>
        <w:t>）</w:t>
      </w:r>
    </w:p>
    <w:p w14:paraId="16DBC530">
      <w:pPr>
        <w:spacing w:line="360" w:lineRule="auto"/>
        <w:rPr>
          <w:rFonts w:asciiTheme="minorEastAsia" w:hAnsiTheme="minorEastAsia"/>
          <w:color w:val="auto"/>
        </w:rPr>
      </w:pPr>
    </w:p>
    <w:p w14:paraId="05964239">
      <w:pPr>
        <w:spacing w:line="360" w:lineRule="auto"/>
        <w:rPr>
          <w:rFonts w:asciiTheme="minorEastAsia" w:hAnsiTheme="minorEastAsia"/>
          <w:color w:val="auto"/>
        </w:rPr>
      </w:pPr>
    </w:p>
    <w:p w14:paraId="32B8302B">
      <w:pPr>
        <w:spacing w:line="360" w:lineRule="auto"/>
        <w:rPr>
          <w:rFonts w:asciiTheme="minorEastAsia" w:hAnsiTheme="minorEastAsia"/>
          <w:color w:val="auto"/>
        </w:rPr>
      </w:pPr>
    </w:p>
    <w:p w14:paraId="390AF89C">
      <w:pPr>
        <w:spacing w:before="211" w:line="360" w:lineRule="auto"/>
        <w:ind w:firstLine="5105"/>
        <w:jc w:val="right"/>
        <w:rPr>
          <w:rFonts w:cs="宋体" w:asciiTheme="minorEastAsia" w:hAnsiTheme="minorEastAsia"/>
          <w:color w:val="auto"/>
        </w:rPr>
      </w:pPr>
      <w:r>
        <w:rPr>
          <w:rFonts w:cs="宋体" w:asciiTheme="minorEastAsia" w:hAnsiTheme="minorEastAsia"/>
          <w:color w:val="auto"/>
          <w:spacing w:val="-3"/>
          <w:position w:val="19"/>
        </w:rPr>
        <w:t>声明人</w:t>
      </w:r>
      <w:r>
        <w:rPr>
          <w:rFonts w:cs="宋体" w:asciiTheme="minorEastAsia" w:hAnsiTheme="minorEastAsia"/>
          <w:color w:val="auto"/>
          <w:spacing w:val="-78"/>
          <w:position w:val="19"/>
        </w:rPr>
        <w:t xml:space="preserve"> </w:t>
      </w:r>
      <w:r>
        <w:rPr>
          <w:rFonts w:cs="宋体" w:asciiTheme="minorEastAsia" w:hAnsiTheme="minorEastAsia"/>
          <w:color w:val="auto"/>
          <w:spacing w:val="-12"/>
          <w:position w:val="19"/>
        </w:rPr>
        <w:t>：</w:t>
      </w:r>
      <w:r>
        <w:rPr>
          <w:rFonts w:cs="宋体" w:asciiTheme="minorEastAsia" w:hAnsiTheme="minorEastAsia"/>
          <w:color w:val="auto"/>
          <w:spacing w:val="-104"/>
          <w:position w:val="19"/>
        </w:rPr>
        <w:t xml:space="preserve"> </w:t>
      </w:r>
      <w:r>
        <w:rPr>
          <w:rFonts w:cs="宋体" w:asciiTheme="minorEastAsia" w:hAnsiTheme="minorEastAsia"/>
          <w:color w:val="auto"/>
          <w:spacing w:val="-12"/>
          <w:position w:val="19"/>
        </w:rPr>
        <w:t>（</w:t>
      </w:r>
      <w:r>
        <w:rPr>
          <w:rFonts w:cs="宋体" w:asciiTheme="minorEastAsia" w:hAnsiTheme="minorEastAsia"/>
          <w:color w:val="auto"/>
          <w:spacing w:val="-3"/>
          <w:position w:val="19"/>
        </w:rPr>
        <w:t>公章）</w:t>
      </w:r>
    </w:p>
    <w:p w14:paraId="7B277460">
      <w:pPr>
        <w:spacing w:line="360" w:lineRule="auto"/>
        <w:ind w:firstLine="5075"/>
        <w:jc w:val="right"/>
        <w:rPr>
          <w:rFonts w:cs="宋体" w:asciiTheme="minorEastAsia" w:hAnsiTheme="minorEastAsia"/>
          <w:color w:val="auto"/>
        </w:rPr>
      </w:pPr>
      <w:r>
        <w:rPr>
          <w:rFonts w:cs="宋体" w:asciiTheme="minorEastAsia" w:hAnsiTheme="minorEastAsia"/>
          <w:color w:val="auto"/>
          <w:spacing w:val="-15"/>
        </w:rPr>
        <w:t>日期</w:t>
      </w:r>
      <w:r>
        <w:rPr>
          <w:rFonts w:cs="宋体" w:asciiTheme="minorEastAsia" w:hAnsiTheme="minorEastAsia"/>
          <w:color w:val="auto"/>
          <w:spacing w:val="-76"/>
        </w:rPr>
        <w:t xml:space="preserve"> </w:t>
      </w:r>
      <w:r>
        <w:rPr>
          <w:rFonts w:cs="宋体" w:asciiTheme="minorEastAsia" w:hAnsiTheme="minorEastAsia"/>
          <w:color w:val="auto"/>
          <w:spacing w:val="-15"/>
        </w:rPr>
        <w:t>：年月</w:t>
      </w:r>
    </w:p>
    <w:p w14:paraId="7651F3DD">
      <w:pPr>
        <w:spacing w:line="360" w:lineRule="auto"/>
        <w:rPr>
          <w:rFonts w:asciiTheme="minorEastAsia" w:hAnsiTheme="minorEastAsia"/>
          <w:color w:val="auto"/>
        </w:rPr>
      </w:pPr>
    </w:p>
    <w:p w14:paraId="7EDD072E">
      <w:pPr>
        <w:spacing w:before="136" w:line="360" w:lineRule="auto"/>
        <w:rPr>
          <w:rFonts w:cs="宋体" w:asciiTheme="minorEastAsia" w:hAnsiTheme="minorEastAsia"/>
          <w:color w:val="auto"/>
          <w:spacing w:val="-3"/>
          <w14:textOutline w14:w="3797" w14:cap="sq" w14:cmpd="sng" w14:algn="ctr">
            <w14:solidFill>
              <w14:srgbClr w14:val="000000"/>
            </w14:solidFill>
            <w14:prstDash w14:val="solid"/>
            <w14:bevel/>
          </w14:textOutline>
        </w:rPr>
        <w:sectPr>
          <w:pgSz w:w="11905" w:h="16838"/>
          <w:pgMar w:top="1429" w:right="1786" w:bottom="1157" w:left="1735" w:header="0" w:footer="1037" w:gutter="0"/>
          <w:cols w:space="0" w:num="1"/>
          <w:rtlGutter w:val="0"/>
          <w:docGrid w:linePitch="0" w:charSpace="0"/>
        </w:sectPr>
      </w:pPr>
    </w:p>
    <w:p w14:paraId="0A3BB42D">
      <w:pPr>
        <w:spacing w:before="136" w:line="360" w:lineRule="auto"/>
        <w:rPr>
          <w:rFonts w:ascii="宋体" w:hAnsi="宋体"/>
          <w:b/>
          <w:bCs/>
          <w:color w:val="auto"/>
          <w:sz w:val="24"/>
          <w:szCs w:val="24"/>
          <w:lang w:val="zh-CN"/>
        </w:rPr>
      </w:pPr>
      <w:r>
        <w:rPr>
          <w:rFonts w:cs="宋体" w:asciiTheme="minorEastAsia" w:hAnsiTheme="minorEastAsia"/>
          <w:color w:val="auto"/>
          <w:spacing w:val="-3"/>
          <w14:textOutline w14:w="3797" w14:cap="sq" w14:cmpd="sng" w14:algn="ctr">
            <w14:solidFill>
              <w14:srgbClr w14:val="000000"/>
            </w14:solidFill>
            <w14:prstDash w14:val="solid"/>
            <w14:bevel/>
          </w14:textOutline>
        </w:rPr>
        <w:t>附件十</w:t>
      </w:r>
      <w:r>
        <w:rPr>
          <w:rFonts w:hint="eastAsia" w:cs="宋体" w:asciiTheme="minorEastAsia" w:hAnsiTheme="minorEastAsia"/>
          <w:color w:val="auto"/>
          <w:spacing w:val="-3"/>
          <w:lang w:val="en-US" w:eastAsia="zh-CN"/>
          <w14:textOutline w14:w="3797" w14:cap="sq" w14:cmpd="sng" w14:algn="ctr">
            <w14:solidFill>
              <w14:srgbClr w14:val="000000"/>
            </w14:solidFill>
            <w14:prstDash w14:val="solid"/>
            <w14:bevel/>
          </w14:textOutline>
        </w:rPr>
        <w:t>一</w:t>
      </w:r>
      <w:r>
        <w:rPr>
          <w:rFonts w:cs="宋体" w:asciiTheme="minorEastAsia" w:hAnsiTheme="minorEastAsia"/>
          <w:color w:val="auto"/>
          <w:spacing w:val="-3"/>
          <w14:textOutline w14:w="3797" w14:cap="sq" w14:cmpd="sng" w14:algn="ctr">
            <w14:solidFill>
              <w14:srgbClr w14:val="000000"/>
            </w14:solidFill>
            <w14:prstDash w14:val="solid"/>
            <w14:bevel/>
          </w14:textOutline>
        </w:rPr>
        <w:t>、</w:t>
      </w:r>
      <w:r>
        <w:rPr>
          <w:rFonts w:hint="eastAsia" w:cs="宋体" w:asciiTheme="minorEastAsia" w:hAnsiTheme="minorEastAsia"/>
          <w:color w:val="auto"/>
          <w:spacing w:val="-3"/>
          <w14:textOutline w14:w="3797" w14:cap="sq" w14:cmpd="sng" w14:algn="ctr">
            <w14:solidFill>
              <w14:srgbClr w14:val="000000"/>
            </w14:solidFill>
            <w14:prstDash w14:val="solid"/>
            <w14:bevel/>
          </w14:textOutline>
        </w:rPr>
        <w:t>具备履行合同所必需的设备和专业技术能力的声明格式</w:t>
      </w:r>
    </w:p>
    <w:p w14:paraId="4323BC5C">
      <w:pPr>
        <w:spacing w:line="360" w:lineRule="auto"/>
        <w:rPr>
          <w:rFonts w:cs="宋体" w:asciiTheme="minorEastAsia" w:hAnsiTheme="minorEastAsia"/>
          <w:color w:val="auto"/>
          <w:spacing w:val="-5"/>
        </w:rPr>
      </w:pPr>
    </w:p>
    <w:p w14:paraId="65C03FEF">
      <w:pPr>
        <w:spacing w:line="360" w:lineRule="auto"/>
        <w:jc w:val="center"/>
        <w:rPr>
          <w:rFonts w:cs="黑体" w:asciiTheme="minorEastAsia" w:hAnsiTheme="minorEastAsia"/>
          <w:color w:val="auto"/>
          <w:spacing w:val="-2"/>
          <w:sz w:val="28"/>
          <w:szCs w:val="28"/>
        </w:rPr>
      </w:pPr>
      <w:r>
        <w:rPr>
          <w:rFonts w:hint="eastAsia" w:cs="黑体" w:asciiTheme="minorEastAsia" w:hAnsiTheme="minorEastAsia"/>
          <w:color w:val="auto"/>
          <w:spacing w:val="-2"/>
          <w:sz w:val="28"/>
          <w:szCs w:val="28"/>
        </w:rPr>
        <w:t>具备履行合同所必需的设备和专业技术能力的声明格式</w:t>
      </w:r>
    </w:p>
    <w:p w14:paraId="15D9CD92">
      <w:pPr>
        <w:spacing w:line="360" w:lineRule="auto"/>
        <w:rPr>
          <w:rFonts w:cs="宋体" w:asciiTheme="minorEastAsia" w:hAnsiTheme="minorEastAsia"/>
          <w:color w:val="auto"/>
          <w:spacing w:val="-5"/>
        </w:rPr>
      </w:pPr>
    </w:p>
    <w:p w14:paraId="2DFACB90">
      <w:pPr>
        <w:spacing w:line="360" w:lineRule="auto"/>
        <w:rPr>
          <w:rFonts w:cs="宋体" w:asciiTheme="minorEastAsia" w:hAnsiTheme="minorEastAsia"/>
          <w:color w:val="auto"/>
          <w:spacing w:val="-5"/>
        </w:rPr>
      </w:pPr>
      <w:r>
        <w:rPr>
          <w:rFonts w:hint="eastAsia" w:cs="宋体" w:asciiTheme="minorEastAsia" w:hAnsiTheme="minorEastAsia"/>
          <w:color w:val="auto"/>
          <w:spacing w:val="-5"/>
        </w:rPr>
        <w:t xml:space="preserve">我单位 </w:t>
      </w:r>
      <w:r>
        <w:rPr>
          <w:rFonts w:hint="eastAsia" w:cs="宋体" w:asciiTheme="minorEastAsia" w:hAnsiTheme="minorEastAsia"/>
          <w:color w:val="auto"/>
          <w:spacing w:val="-5"/>
          <w:u w:val="single"/>
        </w:rPr>
        <w:t xml:space="preserve">                            </w:t>
      </w:r>
      <w:r>
        <w:rPr>
          <w:rFonts w:hint="eastAsia" w:cs="宋体" w:asciiTheme="minorEastAsia" w:hAnsiTheme="minorEastAsia"/>
          <w:color w:val="auto"/>
          <w:spacing w:val="-5"/>
        </w:rPr>
        <w:t>（供应商名称）郑重声明：</w:t>
      </w:r>
    </w:p>
    <w:p w14:paraId="0A709CE3">
      <w:pPr>
        <w:spacing w:line="360" w:lineRule="auto"/>
        <w:ind w:firstLine="492"/>
        <w:rPr>
          <w:rFonts w:cs="宋体" w:asciiTheme="minorEastAsia" w:hAnsiTheme="minorEastAsia"/>
          <w:color w:val="auto"/>
          <w:spacing w:val="-5"/>
        </w:rPr>
      </w:pPr>
      <w:r>
        <w:rPr>
          <w:rFonts w:hint="eastAsia" w:cs="宋体" w:asciiTheme="minorEastAsia" w:hAnsiTheme="minorEastAsia"/>
          <w:color w:val="auto"/>
          <w:spacing w:val="-5"/>
        </w:rPr>
        <w:t>我公司具备履行本项采购合同所必需的设备和专业技术能力，为履行本项采购合同我单位具备如下主要设备和主要专业技术能力：</w:t>
      </w:r>
    </w:p>
    <w:p w14:paraId="2F7CE690">
      <w:pPr>
        <w:spacing w:line="360" w:lineRule="auto"/>
        <w:ind w:firstLine="492"/>
        <w:rPr>
          <w:rFonts w:cs="宋体" w:asciiTheme="minorEastAsia" w:hAnsiTheme="minorEastAsia"/>
          <w:color w:val="auto"/>
          <w:spacing w:val="-5"/>
        </w:rPr>
      </w:pPr>
      <w:r>
        <w:rPr>
          <w:rFonts w:hint="eastAsia" w:cs="宋体" w:asciiTheme="minorEastAsia" w:hAnsiTheme="minorEastAsia"/>
          <w:color w:val="auto"/>
          <w:spacing w:val="-5"/>
        </w:rPr>
        <w:t xml:space="preserve">主要设备有： </w:t>
      </w:r>
      <w:r>
        <w:rPr>
          <w:rFonts w:hint="eastAsia" w:cs="宋体" w:asciiTheme="minorEastAsia" w:hAnsiTheme="minorEastAsia"/>
          <w:color w:val="auto"/>
          <w:spacing w:val="-5"/>
          <w:u w:val="single"/>
        </w:rPr>
        <w:t xml:space="preserve">                            </w:t>
      </w:r>
      <w:r>
        <w:rPr>
          <w:rFonts w:hint="eastAsia" w:cs="宋体" w:asciiTheme="minorEastAsia" w:hAnsiTheme="minorEastAsia"/>
          <w:color w:val="auto"/>
          <w:spacing w:val="-5"/>
        </w:rPr>
        <w:t>( 如有 )</w:t>
      </w:r>
    </w:p>
    <w:p w14:paraId="74C16588">
      <w:pPr>
        <w:spacing w:line="360" w:lineRule="auto"/>
        <w:ind w:firstLine="492"/>
        <w:rPr>
          <w:rFonts w:cs="宋体" w:asciiTheme="minorEastAsia" w:hAnsiTheme="minorEastAsia"/>
          <w:color w:val="auto"/>
          <w:spacing w:val="-5"/>
        </w:rPr>
      </w:pPr>
      <w:r>
        <w:rPr>
          <w:rFonts w:hint="eastAsia" w:cs="宋体" w:asciiTheme="minorEastAsia" w:hAnsiTheme="minorEastAsia"/>
          <w:color w:val="auto"/>
          <w:spacing w:val="-5"/>
        </w:rPr>
        <w:t xml:space="preserve">主要专业技术能力有： </w:t>
      </w:r>
      <w:r>
        <w:rPr>
          <w:rFonts w:hint="eastAsia" w:cs="宋体" w:asciiTheme="minorEastAsia" w:hAnsiTheme="minorEastAsia"/>
          <w:color w:val="auto"/>
          <w:spacing w:val="-5"/>
          <w:u w:val="single"/>
        </w:rPr>
        <w:t xml:space="preserve">                            </w:t>
      </w:r>
      <w:r>
        <w:rPr>
          <w:rFonts w:hint="eastAsia" w:cs="宋体" w:asciiTheme="minorEastAsia" w:hAnsiTheme="minorEastAsia"/>
          <w:color w:val="auto"/>
          <w:spacing w:val="-5"/>
        </w:rPr>
        <w:t>( 如有 )</w:t>
      </w:r>
    </w:p>
    <w:p w14:paraId="4DE1B231">
      <w:pPr>
        <w:spacing w:line="360" w:lineRule="auto"/>
        <w:rPr>
          <w:rFonts w:cs="宋体" w:asciiTheme="minorEastAsia" w:hAnsiTheme="minorEastAsia"/>
          <w:color w:val="auto"/>
          <w:spacing w:val="-5"/>
        </w:rPr>
      </w:pPr>
      <w:r>
        <w:rPr>
          <w:rFonts w:hint="eastAsia" w:cs="宋体" w:asciiTheme="minorEastAsia" w:hAnsiTheme="minorEastAsia"/>
          <w:color w:val="auto"/>
          <w:spacing w:val="-5"/>
        </w:rPr>
        <w:t xml:space="preserve">                                                    </w:t>
      </w:r>
    </w:p>
    <w:p w14:paraId="4F3A594D">
      <w:pPr>
        <w:spacing w:line="360" w:lineRule="auto"/>
        <w:ind w:firstLine="4800" w:firstLineChars="2400"/>
        <w:jc w:val="right"/>
        <w:rPr>
          <w:rFonts w:cs="宋体" w:asciiTheme="minorEastAsia" w:hAnsiTheme="minorEastAsia"/>
          <w:color w:val="auto"/>
          <w:spacing w:val="-5"/>
        </w:rPr>
      </w:pPr>
      <w:r>
        <w:rPr>
          <w:rFonts w:hint="eastAsia" w:cs="宋体" w:asciiTheme="minorEastAsia" w:hAnsiTheme="minorEastAsia"/>
          <w:color w:val="auto"/>
          <w:spacing w:val="-5"/>
        </w:rPr>
        <w:t>供应商名称（盖章）：</w:t>
      </w:r>
    </w:p>
    <w:p w14:paraId="1BB1752C">
      <w:pPr>
        <w:spacing w:line="360" w:lineRule="auto"/>
        <w:ind w:firstLine="4800" w:firstLineChars="2400"/>
        <w:jc w:val="right"/>
        <w:rPr>
          <w:rFonts w:cs="宋体" w:asciiTheme="minorEastAsia" w:hAnsiTheme="minorEastAsia"/>
          <w:color w:val="auto"/>
          <w:spacing w:val="-5"/>
        </w:rPr>
      </w:pPr>
      <w:r>
        <w:rPr>
          <w:rFonts w:hint="eastAsia" w:cs="宋体" w:asciiTheme="minorEastAsia" w:hAnsiTheme="minorEastAsia"/>
          <w:color w:val="auto"/>
          <w:spacing w:val="-5"/>
        </w:rPr>
        <w:t>日      期：</w:t>
      </w:r>
    </w:p>
    <w:p w14:paraId="3D0AB5D6">
      <w:pPr>
        <w:spacing w:line="360" w:lineRule="auto"/>
        <w:ind w:firstLine="5075"/>
        <w:jc w:val="right"/>
        <w:rPr>
          <w:rFonts w:ascii="宋体" w:hAnsi="宋体" w:cs="宋体"/>
          <w:color w:val="auto"/>
          <w:spacing w:val="-15"/>
          <w:sz w:val="24"/>
          <w:szCs w:val="24"/>
        </w:rPr>
      </w:pPr>
    </w:p>
    <w:p w14:paraId="3AE3F6DD">
      <w:pPr>
        <w:spacing w:before="136" w:line="360" w:lineRule="auto"/>
        <w:rPr>
          <w:rFonts w:cs="宋体" w:asciiTheme="minorEastAsia" w:hAnsiTheme="minorEastAsia"/>
          <w:color w:val="auto"/>
          <w:spacing w:val="-85"/>
        </w:rPr>
      </w:pPr>
    </w:p>
    <w:p w14:paraId="653B6EB6">
      <w:pPr>
        <w:spacing w:before="136" w:line="360" w:lineRule="auto"/>
        <w:rPr>
          <w:rFonts w:cs="宋体" w:asciiTheme="minorEastAsia" w:hAnsiTheme="minorEastAsia"/>
          <w:color w:val="auto"/>
        </w:rPr>
      </w:pPr>
      <w:r>
        <w:rPr>
          <w:rFonts w:hint="eastAsia" w:cs="宋体" w:asciiTheme="minorEastAsia" w:hAnsiTheme="minorEastAsia"/>
          <w:color w:val="auto"/>
          <w:spacing w:val="-7"/>
          <w14:textOutline w14:w="3797" w14:cap="sq" w14:cmpd="sng" w14:algn="ctr">
            <w14:solidFill>
              <w14:srgbClr w14:val="000000"/>
            </w14:solidFill>
            <w14:prstDash w14:val="solid"/>
            <w14:bevel/>
          </w14:textOutline>
        </w:rPr>
        <w:t>附件十</w:t>
      </w:r>
      <w:r>
        <w:rPr>
          <w:rFonts w:hint="eastAsia" w:cs="宋体" w:asciiTheme="minorEastAsia" w:hAnsiTheme="minorEastAsia"/>
          <w:color w:val="auto"/>
          <w:spacing w:val="-7"/>
          <w:lang w:val="en-US" w:eastAsia="zh-CN"/>
          <w14:textOutline w14:w="3797" w14:cap="sq" w14:cmpd="sng" w14:algn="ctr">
            <w14:solidFill>
              <w14:srgbClr w14:val="000000"/>
            </w14:solidFill>
            <w14:prstDash w14:val="solid"/>
            <w14:bevel/>
          </w14:textOutline>
        </w:rPr>
        <w:t>二</w:t>
      </w:r>
      <w:r>
        <w:rPr>
          <w:rFonts w:hint="eastAsia" w:cs="宋体" w:asciiTheme="minorEastAsia" w:hAnsiTheme="minorEastAsia"/>
          <w:color w:val="auto"/>
          <w:spacing w:val="-7"/>
          <w14:textOutline w14:w="3797" w14:cap="sq" w14:cmpd="sng" w14:algn="ctr">
            <w14:solidFill>
              <w14:srgbClr w14:val="000000"/>
            </w14:solidFill>
            <w14:prstDash w14:val="solid"/>
            <w14:bevel/>
          </w14:textOutline>
        </w:rPr>
        <w:t>、</w:t>
      </w:r>
      <w:r>
        <w:rPr>
          <w:rFonts w:cs="宋体" w:asciiTheme="minorEastAsia" w:hAnsiTheme="minorEastAsia"/>
          <w:color w:val="auto"/>
          <w:spacing w:val="-7"/>
          <w14:textOutline w14:w="3797" w14:cap="sq" w14:cmpd="sng" w14:algn="ctr">
            <w14:solidFill>
              <w14:srgbClr w14:val="000000"/>
            </w14:solidFill>
            <w14:prstDash w14:val="solid"/>
            <w14:bevel/>
          </w14:textOutline>
        </w:rPr>
        <w:t>其他（</w:t>
      </w:r>
      <w:r>
        <w:rPr>
          <w:rFonts w:hint="eastAsia" w:cs="宋体" w:asciiTheme="minorEastAsia" w:hAnsiTheme="minorEastAsia"/>
          <w:color w:val="auto"/>
          <w:spacing w:val="-7"/>
          <w14:textOutline w14:w="3797" w14:cap="sq" w14:cmpd="sng" w14:algn="ctr">
            <w14:solidFill>
              <w14:srgbClr w14:val="000000"/>
            </w14:solidFill>
            <w14:prstDash w14:val="solid"/>
            <w14:bevel/>
          </w14:textOutline>
        </w:rPr>
        <w:t>供应商认为有必要提供的声明和文件，如有，自行拟定并添加）</w:t>
      </w:r>
    </w:p>
    <w:p w14:paraId="33D92914">
      <w:pPr>
        <w:spacing w:before="136" w:line="360" w:lineRule="auto"/>
        <w:rPr>
          <w:rFonts w:cs="宋体" w:asciiTheme="minorEastAsia" w:hAnsiTheme="minorEastAsia"/>
          <w:color w:val="auto"/>
          <w:spacing w:val="-5"/>
        </w:rPr>
      </w:pPr>
      <w:r>
        <w:rPr>
          <w:rFonts w:hint="eastAsia" w:cs="宋体" w:asciiTheme="minorEastAsia" w:hAnsiTheme="minorEastAsia"/>
          <w:color w:val="auto"/>
          <w:spacing w:val="-1"/>
        </w:rPr>
        <w:t>供应商</w:t>
      </w:r>
      <w:r>
        <w:rPr>
          <w:rFonts w:hint="eastAsia" w:cs="宋体" w:asciiTheme="minorEastAsia" w:hAnsiTheme="minorEastAsia"/>
          <w:color w:val="auto"/>
          <w:spacing w:val="-5"/>
        </w:rPr>
        <w:t>可根据招标公告、招标文件所需提供的承诺书可编辑在此，格式自拟。</w:t>
      </w:r>
    </w:p>
    <w:p w14:paraId="1D0A7A21">
      <w:pPr>
        <w:spacing w:before="136" w:line="360" w:lineRule="auto"/>
        <w:rPr>
          <w:rFonts w:cs="宋体" w:asciiTheme="minorEastAsia" w:hAnsiTheme="minorEastAsia"/>
          <w:color w:val="auto"/>
          <w:spacing w:val="-5"/>
        </w:rPr>
      </w:pPr>
    </w:p>
    <w:p w14:paraId="37651B4E">
      <w:pPr>
        <w:spacing w:before="136" w:line="360" w:lineRule="auto"/>
        <w:rPr>
          <w:rFonts w:cs="宋体" w:asciiTheme="minorEastAsia" w:hAnsiTheme="minorEastAsia"/>
          <w:color w:val="auto"/>
          <w:spacing w:val="-5"/>
        </w:rPr>
      </w:pPr>
    </w:p>
    <w:sectPr>
      <w:pgSz w:w="11905" w:h="16838"/>
      <w:pgMar w:top="1429" w:right="1786" w:bottom="1157" w:left="1735" w:header="0" w:footer="1037" w:gutter="0"/>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SimSun-Identity-H">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A9E2D">
    <w:pPr>
      <w:spacing w:line="118" w:lineRule="exact"/>
      <w:ind w:firstLine="4080"/>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87160">
                          <w:pPr>
                            <w:pStyle w:val="19"/>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0087160">
                    <w:pPr>
                      <w:pStyle w:val="19"/>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67845">
    <w:pPr>
      <w:spacing w:line="118" w:lineRule="exact"/>
      <w:ind w:firstLine="4172"/>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95FC21">
                          <w:pPr>
                            <w:pStyle w:val="19"/>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A95FC21">
                    <w:pPr>
                      <w:pStyle w:val="19"/>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4EBA8">
    <w:pPr>
      <w:pStyle w:val="14"/>
      <w:spacing w:line="14" w:lineRule="auto"/>
      <w:rPr>
        <w:sz w:val="20"/>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4ED1CE">
                          <w:pPr>
                            <w:pStyle w:val="19"/>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424ED1CE">
                    <w:pPr>
                      <w:pStyle w:val="19"/>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r>
      <mc:AlternateContent>
        <mc:Choice Requires="wps">
          <w:drawing>
            <wp:anchor distT="0" distB="0" distL="114300" distR="114300" simplePos="0" relativeHeight="251670528" behindDoc="1" locked="0" layoutInCell="1" allowOverlap="1">
              <wp:simplePos x="0" y="0"/>
              <wp:positionH relativeFrom="page">
                <wp:posOffset>3281680</wp:posOffset>
              </wp:positionH>
              <wp:positionV relativeFrom="page">
                <wp:posOffset>9913620</wp:posOffset>
              </wp:positionV>
              <wp:extent cx="1034415" cy="1524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034415" cy="152400"/>
                      </a:xfrm>
                      <a:prstGeom prst="rect">
                        <a:avLst/>
                      </a:prstGeom>
                      <a:noFill/>
                      <a:ln>
                        <a:noFill/>
                      </a:ln>
                    </wps:spPr>
                    <wps:txbx>
                      <w:txbxContent>
                        <w:p w14:paraId="568D1621">
                          <w:pPr>
                            <w:ind w:left="20"/>
                            <w:rPr>
                              <w:sz w:val="18"/>
                            </w:rPr>
                          </w:pPr>
                        </w:p>
                      </w:txbxContent>
                    </wps:txbx>
                    <wps:bodyPr lIns="0" tIns="0" rIns="0" bIns="0" upright="1"/>
                  </wps:wsp>
                </a:graphicData>
              </a:graphic>
            </wp:anchor>
          </w:drawing>
        </mc:Choice>
        <mc:Fallback>
          <w:pict>
            <v:shape id="_x0000_s1026" o:spid="_x0000_s1026" o:spt="202" type="#_x0000_t202" style="position:absolute;left:0pt;margin-left:258.4pt;margin-top:780.6pt;height:12pt;width:81.45pt;mso-position-horizontal-relative:page;mso-position-vertical-relative:page;z-index:-251645952;mso-width-relative:page;mso-height-relative:page;" filled="f" stroked="f" coordsize="21600,21600" o:gfxdata="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HQ9nv2wAAAA0BAAAPAAAAAAAAAAEAIAAAACIAAABkcnMvZG93bnJldi54bWxQ&#10;SwECFAAUAAAACACHTuJAycApRrsBAAB0AwAADgAAAAAAAAABACAAAAAqAQAAZHJzL2Uyb0RvYy54&#10;bWxQSwUGAAAAAAYABgBZAQAAVwUAAAAA&#10;">
              <v:fill on="f" focussize="0,0"/>
              <v:stroke on="f"/>
              <v:imagedata o:title=""/>
              <o:lock v:ext="edit" aspectratio="f"/>
              <v:textbox inset="0mm,0mm,0mm,0mm">
                <w:txbxContent>
                  <w:p w14:paraId="568D1621">
                    <w:pPr>
                      <w:ind w:left="2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9E7D">
    <w:pPr>
      <w:spacing w:line="118" w:lineRule="exact"/>
      <w:ind w:firstLine="3983"/>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16D689">
                          <w:pPr>
                            <w:pStyle w:val="19"/>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216D689">
                    <w:pPr>
                      <w:pStyle w:val="19"/>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0F05C">
    <w:pPr>
      <w:pStyle w:val="14"/>
      <w:spacing w:line="14" w:lineRule="auto"/>
      <w:ind w:firstLine="400"/>
      <w:rPr>
        <w:sz w:val="20"/>
      </w:rPr>
    </w:pPr>
    <w:r>
      <w:rPr>
        <w:sz w:val="20"/>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B576F5">
                          <w:pPr>
                            <w:pStyle w:val="19"/>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3B576F5">
                    <w:pPr>
                      <w:pStyle w:val="19"/>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ED5DC">
    <w:pPr>
      <w:spacing w:line="118" w:lineRule="exact"/>
      <w:ind w:firstLine="3983"/>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92AF17">
                          <w:pPr>
                            <w:pStyle w:val="19"/>
                          </w:pPr>
                          <w:r>
                            <w:t xml:space="preserve">第 </w:t>
                          </w:r>
                          <w:r>
                            <w:fldChar w:fldCharType="begin"/>
                          </w:r>
                          <w:r>
                            <w:instrText xml:space="preserve"> PAGE  \* MERGEFORMAT </w:instrText>
                          </w:r>
                          <w:r>
                            <w:fldChar w:fldCharType="separate"/>
                          </w:r>
                          <w:r>
                            <w:t>63</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2992AF17">
                    <w:pPr>
                      <w:pStyle w:val="19"/>
                    </w:pPr>
                    <w:r>
                      <w:t xml:space="preserve">第 </w:t>
                    </w:r>
                    <w:r>
                      <w:fldChar w:fldCharType="begin"/>
                    </w:r>
                    <w:r>
                      <w:instrText xml:space="preserve"> PAGE  \* MERGEFORMAT </w:instrText>
                    </w:r>
                    <w:r>
                      <w:fldChar w:fldCharType="separate"/>
                    </w:r>
                    <w:r>
                      <w:t>63</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CB099">
    <w:pPr>
      <w:spacing w:line="118" w:lineRule="exact"/>
      <w:ind w:firstLine="4169"/>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A16B5">
                          <w:pPr>
                            <w:pStyle w:val="19"/>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4D9A16B5">
                    <w:pPr>
                      <w:pStyle w:val="19"/>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A7931">
    <w:pPr>
      <w:spacing w:line="118" w:lineRule="exact"/>
      <w:ind w:firstLine="4169"/>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5617D0">
                          <w:pPr>
                            <w:pStyle w:val="19"/>
                          </w:pPr>
                          <w:r>
                            <w:t xml:space="preserve">第 </w:t>
                          </w:r>
                          <w:r>
                            <w:fldChar w:fldCharType="begin"/>
                          </w:r>
                          <w:r>
                            <w:instrText xml:space="preserve"> PAGE  \* MERGEFORMAT </w:instrText>
                          </w:r>
                          <w:r>
                            <w:fldChar w:fldCharType="separate"/>
                          </w:r>
                          <w:r>
                            <w:t>65</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7B5617D0">
                    <w:pPr>
                      <w:pStyle w:val="19"/>
                    </w:pPr>
                    <w:r>
                      <w:t xml:space="preserve">第 </w:t>
                    </w:r>
                    <w:r>
                      <w:fldChar w:fldCharType="begin"/>
                    </w:r>
                    <w:r>
                      <w:instrText xml:space="preserve"> PAGE  \* MERGEFORMAT </w:instrText>
                    </w:r>
                    <w:r>
                      <w:fldChar w:fldCharType="separate"/>
                    </w:r>
                    <w:r>
                      <w:t>65</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9D831">
    <w:pPr>
      <w:spacing w:line="118" w:lineRule="exact"/>
      <w:ind w:firstLine="4280"/>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4A5949">
                          <w:pPr>
                            <w:pStyle w:val="19"/>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614A5949">
                    <w:pPr>
                      <w:pStyle w:val="19"/>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30B40">
    <w:pPr>
      <w:spacing w:line="118" w:lineRule="exact"/>
      <w:ind w:firstLine="4176"/>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F9A98A">
                          <w:pPr>
                            <w:pStyle w:val="19"/>
                          </w:pPr>
                          <w:r>
                            <w:t xml:space="preserve">第 </w:t>
                          </w:r>
                          <w:r>
                            <w:fldChar w:fldCharType="begin"/>
                          </w:r>
                          <w:r>
                            <w:instrText xml:space="preserve"> PAGE  \* MERGEFORMAT </w:instrText>
                          </w:r>
                          <w:r>
                            <w:fldChar w:fldCharType="separate"/>
                          </w:r>
                          <w:r>
                            <w:t>72</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6BF9A98A">
                    <w:pPr>
                      <w:pStyle w:val="19"/>
                    </w:pPr>
                    <w:r>
                      <w:t xml:space="preserve">第 </w:t>
                    </w:r>
                    <w:r>
                      <w:fldChar w:fldCharType="begin"/>
                    </w:r>
                    <w:r>
                      <w:instrText xml:space="preserve"> PAGE  \* MERGEFORMAT </w:instrText>
                    </w:r>
                    <w:r>
                      <w:fldChar w:fldCharType="separate"/>
                    </w:r>
                    <w:r>
                      <w:t>72</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8C831">
    <w:pPr>
      <w:spacing w:line="118" w:lineRule="exact"/>
      <w:ind w:firstLine="4169"/>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4E21EA">
                          <w:pPr>
                            <w:pStyle w:val="19"/>
                          </w:pPr>
                          <w:r>
                            <w:t xml:space="preserve">第 </w:t>
                          </w:r>
                          <w:r>
                            <w:fldChar w:fldCharType="begin"/>
                          </w:r>
                          <w:r>
                            <w:instrText xml:space="preserve"> PAGE  \* MERGEFORMAT </w:instrText>
                          </w:r>
                          <w:r>
                            <w:fldChar w:fldCharType="separate"/>
                          </w:r>
                          <w:r>
                            <w:t>73</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794E21EA">
                    <w:pPr>
                      <w:pStyle w:val="19"/>
                    </w:pPr>
                    <w:r>
                      <w:t xml:space="preserve">第 </w:t>
                    </w:r>
                    <w:r>
                      <w:fldChar w:fldCharType="begin"/>
                    </w:r>
                    <w:r>
                      <w:instrText xml:space="preserve"> PAGE  \* MERGEFORMAT </w:instrText>
                    </w:r>
                    <w:r>
                      <w:fldChar w:fldCharType="separate"/>
                    </w:r>
                    <w:r>
                      <w:t>73</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4DB6D">
    <w:pPr>
      <w:spacing w:line="118" w:lineRule="exact"/>
      <w:ind w:firstLine="4158"/>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4CCCBD">
                          <w:pPr>
                            <w:pStyle w:val="19"/>
                          </w:pPr>
                          <w:r>
                            <w:t xml:space="preserve">第 </w:t>
                          </w:r>
                          <w:r>
                            <w:fldChar w:fldCharType="begin"/>
                          </w:r>
                          <w:r>
                            <w:instrText xml:space="preserve"> PAGE  \* MERGEFORMAT </w:instrText>
                          </w:r>
                          <w:r>
                            <w:fldChar w:fldCharType="separate"/>
                          </w:r>
                          <w:r>
                            <w:t>76</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5C4CCCBD">
                    <w:pPr>
                      <w:pStyle w:val="19"/>
                    </w:pPr>
                    <w:r>
                      <w:t xml:space="preserve">第 </w:t>
                    </w:r>
                    <w:r>
                      <w:fldChar w:fldCharType="begin"/>
                    </w:r>
                    <w:r>
                      <w:instrText xml:space="preserve"> PAGE  \* MERGEFORMAT </w:instrText>
                    </w:r>
                    <w:r>
                      <w:fldChar w:fldCharType="separate"/>
                    </w:r>
                    <w:r>
                      <w:t>76</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88A8C">
    <w:pPr>
      <w:spacing w:line="118" w:lineRule="exact"/>
      <w:rPr>
        <w:rFonts w:ascii="Calibri" w:hAnsi="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0501A">
                          <w:pPr>
                            <w:pStyle w:val="19"/>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7A50501A">
                    <w:pPr>
                      <w:pStyle w:val="19"/>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B4D1E">
    <w:pPr>
      <w:pStyle w:val="2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22D0F">
    <w:pPr>
      <w:pStyle w:val="14"/>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EA148">
    <w:pPr>
      <w:pStyle w:val="14"/>
      <w:spacing w:line="14" w:lineRule="auto"/>
      <w:ind w:firstLine="400"/>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11B91">
    <w:pPr>
      <w:pStyle w:val="14"/>
      <w:spacing w:line="14" w:lineRule="auto"/>
      <w:ind w:firstLine="40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61"/>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1">
    <w:nsid w:val="00000006"/>
    <w:multiLevelType w:val="multilevel"/>
    <w:tmpl w:val="00000006"/>
    <w:lvl w:ilvl="0" w:tentative="0">
      <w:start w:val="1"/>
      <w:numFmt w:val="chineseCountingThousand"/>
      <w:pStyle w:val="2"/>
      <w:suff w:val="nothing"/>
      <w:lvlText w:val="第%1章"/>
      <w:lvlJc w:val="left"/>
    </w:lvl>
    <w:lvl w:ilvl="1" w:tentative="0">
      <w:start w:val="1"/>
      <w:numFmt w:val="none"/>
      <w:pStyle w:val="3"/>
      <w:suff w:val="nothing"/>
      <w:lvlText w:val=""/>
      <w:lvlJc w:val="left"/>
    </w:lvl>
    <w:lvl w:ilvl="2" w:tentative="0">
      <w:start w:val="1"/>
      <w:numFmt w:val="none"/>
      <w:pStyle w:val="4"/>
      <w:suff w:val="nothing"/>
      <w:lvlText w:val=""/>
      <w:lvlJc w:val="left"/>
    </w:lvl>
    <w:lvl w:ilvl="3" w:tentative="0">
      <w:start w:val="1"/>
      <w:numFmt w:val="none"/>
      <w:pStyle w:val="5"/>
      <w:suff w:val="nothing"/>
      <w:lvlText w:val=""/>
      <w:lvlJc w:val="left"/>
    </w:lvl>
    <w:lvl w:ilvl="4" w:tentative="0">
      <w:start w:val="1"/>
      <w:numFmt w:val="none"/>
      <w:pStyle w:val="6"/>
      <w:suff w:val="nothing"/>
      <w:lvlText w:val=""/>
      <w:lvlJc w:val="left"/>
    </w:lvl>
    <w:lvl w:ilvl="5" w:tentative="0">
      <w:start w:val="1"/>
      <w:numFmt w:val="none"/>
      <w:pStyle w:val="7"/>
      <w:suff w:val="nothing"/>
      <w:lvlText w:val=""/>
      <w:lvlJc w:val="left"/>
    </w:lvl>
    <w:lvl w:ilvl="6" w:tentative="0">
      <w:start w:val="1"/>
      <w:numFmt w:val="none"/>
      <w:pStyle w:val="8"/>
      <w:suff w:val="nothing"/>
      <w:lvlText w:val=""/>
      <w:lvlJc w:val="left"/>
    </w:lvl>
    <w:lvl w:ilvl="7" w:tentative="0">
      <w:start w:val="1"/>
      <w:numFmt w:val="none"/>
      <w:pStyle w:val="9"/>
      <w:suff w:val="nothing"/>
      <w:lvlText w:val=""/>
      <w:lvlJc w:val="left"/>
    </w:lvl>
    <w:lvl w:ilvl="8" w:tentative="0">
      <w:start w:val="1"/>
      <w:numFmt w:val="none"/>
      <w:pStyle w:val="10"/>
      <w:suff w:val="nothing"/>
      <w:lvlText w:val=""/>
      <w:lvlJc w:val="left"/>
    </w:lvl>
  </w:abstractNum>
  <w:abstractNum w:abstractNumId="2">
    <w:nsid w:val="6B22420F"/>
    <w:multiLevelType w:val="multilevel"/>
    <w:tmpl w:val="6B22420F"/>
    <w:lvl w:ilvl="0" w:tentative="0">
      <w:start w:val="1"/>
      <w:numFmt w:val="decimal"/>
      <w:pStyle w:val="6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isplayBackgroundShape w:val="1"/>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docVars>
    <w:docVar w:name="commondata" w:val="eyJoZGlkIjoiMDA4ZGFhODAwYzMxMzI3OGU0NTdiMzk4MGZkZmIxYjIifQ=="/>
  </w:docVars>
  <w:rsids>
    <w:rsidRoot w:val="004E0ACC"/>
    <w:rsid w:val="00000998"/>
    <w:rsid w:val="00004181"/>
    <w:rsid w:val="00006C85"/>
    <w:rsid w:val="00010254"/>
    <w:rsid w:val="00010593"/>
    <w:rsid w:val="00010E4A"/>
    <w:rsid w:val="0001413E"/>
    <w:rsid w:val="000212ED"/>
    <w:rsid w:val="00021DA1"/>
    <w:rsid w:val="000242AA"/>
    <w:rsid w:val="0002512D"/>
    <w:rsid w:val="00032D2B"/>
    <w:rsid w:val="00045690"/>
    <w:rsid w:val="00045961"/>
    <w:rsid w:val="00046189"/>
    <w:rsid w:val="00056F4C"/>
    <w:rsid w:val="00057B5D"/>
    <w:rsid w:val="00063B87"/>
    <w:rsid w:val="00063C23"/>
    <w:rsid w:val="00063DA3"/>
    <w:rsid w:val="00070C2C"/>
    <w:rsid w:val="000730E0"/>
    <w:rsid w:val="00073CA8"/>
    <w:rsid w:val="000815EA"/>
    <w:rsid w:val="000823E4"/>
    <w:rsid w:val="0008795A"/>
    <w:rsid w:val="00091F18"/>
    <w:rsid w:val="000A27FF"/>
    <w:rsid w:val="000A4815"/>
    <w:rsid w:val="000A7250"/>
    <w:rsid w:val="000A7C0E"/>
    <w:rsid w:val="000B351E"/>
    <w:rsid w:val="000B3D27"/>
    <w:rsid w:val="000D2832"/>
    <w:rsid w:val="000E1CF2"/>
    <w:rsid w:val="000E356F"/>
    <w:rsid w:val="001044D7"/>
    <w:rsid w:val="0010642E"/>
    <w:rsid w:val="00121400"/>
    <w:rsid w:val="00121F92"/>
    <w:rsid w:val="00123A93"/>
    <w:rsid w:val="00131500"/>
    <w:rsid w:val="00134CDC"/>
    <w:rsid w:val="001454F1"/>
    <w:rsid w:val="00152EB9"/>
    <w:rsid w:val="00154142"/>
    <w:rsid w:val="001565B7"/>
    <w:rsid w:val="0016244B"/>
    <w:rsid w:val="00162B96"/>
    <w:rsid w:val="00172274"/>
    <w:rsid w:val="001725BC"/>
    <w:rsid w:val="00182D30"/>
    <w:rsid w:val="001852AD"/>
    <w:rsid w:val="00186C9D"/>
    <w:rsid w:val="00194D14"/>
    <w:rsid w:val="001A4213"/>
    <w:rsid w:val="001A715E"/>
    <w:rsid w:val="001B4835"/>
    <w:rsid w:val="001C46B4"/>
    <w:rsid w:val="001D449C"/>
    <w:rsid w:val="001D45CC"/>
    <w:rsid w:val="001E0841"/>
    <w:rsid w:val="001E648F"/>
    <w:rsid w:val="001E7D4C"/>
    <w:rsid w:val="001F5502"/>
    <w:rsid w:val="001F6415"/>
    <w:rsid w:val="001F7963"/>
    <w:rsid w:val="001F7A02"/>
    <w:rsid w:val="002019FE"/>
    <w:rsid w:val="00204B4B"/>
    <w:rsid w:val="002068A6"/>
    <w:rsid w:val="00210D2A"/>
    <w:rsid w:val="00214C55"/>
    <w:rsid w:val="0021576D"/>
    <w:rsid w:val="0021734F"/>
    <w:rsid w:val="00220BF4"/>
    <w:rsid w:val="0022124A"/>
    <w:rsid w:val="00221AC8"/>
    <w:rsid w:val="00225AF8"/>
    <w:rsid w:val="00234DA3"/>
    <w:rsid w:val="002355F4"/>
    <w:rsid w:val="0025032D"/>
    <w:rsid w:val="00250E36"/>
    <w:rsid w:val="00252CB5"/>
    <w:rsid w:val="002676EA"/>
    <w:rsid w:val="00272A61"/>
    <w:rsid w:val="002740BD"/>
    <w:rsid w:val="0029024B"/>
    <w:rsid w:val="00294A66"/>
    <w:rsid w:val="00296B72"/>
    <w:rsid w:val="002A124B"/>
    <w:rsid w:val="002C168F"/>
    <w:rsid w:val="002C1CA2"/>
    <w:rsid w:val="002D1DF2"/>
    <w:rsid w:val="002D4FB5"/>
    <w:rsid w:val="002D5D0F"/>
    <w:rsid w:val="002D671A"/>
    <w:rsid w:val="002F4E6D"/>
    <w:rsid w:val="00301B8D"/>
    <w:rsid w:val="0030446F"/>
    <w:rsid w:val="003116CA"/>
    <w:rsid w:val="00321F59"/>
    <w:rsid w:val="00324245"/>
    <w:rsid w:val="00337AC3"/>
    <w:rsid w:val="0034435F"/>
    <w:rsid w:val="003473C9"/>
    <w:rsid w:val="00350B04"/>
    <w:rsid w:val="00354A18"/>
    <w:rsid w:val="0036070C"/>
    <w:rsid w:val="00375F30"/>
    <w:rsid w:val="003806D8"/>
    <w:rsid w:val="003856BB"/>
    <w:rsid w:val="00391294"/>
    <w:rsid w:val="00396ED0"/>
    <w:rsid w:val="003A05A1"/>
    <w:rsid w:val="003A1641"/>
    <w:rsid w:val="003A1B7A"/>
    <w:rsid w:val="003C3607"/>
    <w:rsid w:val="003C3DE4"/>
    <w:rsid w:val="003C5472"/>
    <w:rsid w:val="003D1492"/>
    <w:rsid w:val="003D4774"/>
    <w:rsid w:val="003D7679"/>
    <w:rsid w:val="003E53E2"/>
    <w:rsid w:val="00403A57"/>
    <w:rsid w:val="004044C2"/>
    <w:rsid w:val="0040613B"/>
    <w:rsid w:val="00411D3B"/>
    <w:rsid w:val="00414AD5"/>
    <w:rsid w:val="00416707"/>
    <w:rsid w:val="004340E9"/>
    <w:rsid w:val="00436584"/>
    <w:rsid w:val="0043799E"/>
    <w:rsid w:val="00444B4A"/>
    <w:rsid w:val="00445AB1"/>
    <w:rsid w:val="004470D6"/>
    <w:rsid w:val="00454069"/>
    <w:rsid w:val="00454793"/>
    <w:rsid w:val="0046033E"/>
    <w:rsid w:val="004651BC"/>
    <w:rsid w:val="004662F6"/>
    <w:rsid w:val="0046641B"/>
    <w:rsid w:val="00470F52"/>
    <w:rsid w:val="00471517"/>
    <w:rsid w:val="0047379D"/>
    <w:rsid w:val="00474076"/>
    <w:rsid w:val="00494270"/>
    <w:rsid w:val="00497467"/>
    <w:rsid w:val="004A168C"/>
    <w:rsid w:val="004A2CDA"/>
    <w:rsid w:val="004B2538"/>
    <w:rsid w:val="004C14FC"/>
    <w:rsid w:val="004C2D1C"/>
    <w:rsid w:val="004C4F97"/>
    <w:rsid w:val="004C6E90"/>
    <w:rsid w:val="004D0A01"/>
    <w:rsid w:val="004E0ACC"/>
    <w:rsid w:val="004E24A2"/>
    <w:rsid w:val="004E60E5"/>
    <w:rsid w:val="004E6252"/>
    <w:rsid w:val="004E7113"/>
    <w:rsid w:val="004F2829"/>
    <w:rsid w:val="004F676B"/>
    <w:rsid w:val="00500DC0"/>
    <w:rsid w:val="005015B0"/>
    <w:rsid w:val="00513310"/>
    <w:rsid w:val="00517112"/>
    <w:rsid w:val="00527E6D"/>
    <w:rsid w:val="005325A0"/>
    <w:rsid w:val="00532B05"/>
    <w:rsid w:val="00533A93"/>
    <w:rsid w:val="00535648"/>
    <w:rsid w:val="005368DA"/>
    <w:rsid w:val="005450E4"/>
    <w:rsid w:val="00545F93"/>
    <w:rsid w:val="00550C38"/>
    <w:rsid w:val="00551C73"/>
    <w:rsid w:val="00552998"/>
    <w:rsid w:val="00565085"/>
    <w:rsid w:val="00567F4A"/>
    <w:rsid w:val="00573769"/>
    <w:rsid w:val="00581566"/>
    <w:rsid w:val="005829ED"/>
    <w:rsid w:val="00582A90"/>
    <w:rsid w:val="00583D44"/>
    <w:rsid w:val="00590888"/>
    <w:rsid w:val="005921B8"/>
    <w:rsid w:val="00592666"/>
    <w:rsid w:val="005929DD"/>
    <w:rsid w:val="005930F8"/>
    <w:rsid w:val="00593A9C"/>
    <w:rsid w:val="00596C29"/>
    <w:rsid w:val="00596E09"/>
    <w:rsid w:val="005A0A00"/>
    <w:rsid w:val="005A1739"/>
    <w:rsid w:val="005A2857"/>
    <w:rsid w:val="005A2891"/>
    <w:rsid w:val="005A7246"/>
    <w:rsid w:val="005B7705"/>
    <w:rsid w:val="005B79E6"/>
    <w:rsid w:val="005C62D2"/>
    <w:rsid w:val="005C6844"/>
    <w:rsid w:val="005E6367"/>
    <w:rsid w:val="005E7193"/>
    <w:rsid w:val="005E793A"/>
    <w:rsid w:val="005E7EEB"/>
    <w:rsid w:val="005F2627"/>
    <w:rsid w:val="005F50F5"/>
    <w:rsid w:val="00605EB1"/>
    <w:rsid w:val="00607516"/>
    <w:rsid w:val="006119E7"/>
    <w:rsid w:val="006140F3"/>
    <w:rsid w:val="00616701"/>
    <w:rsid w:val="00621945"/>
    <w:rsid w:val="00625977"/>
    <w:rsid w:val="00626ABC"/>
    <w:rsid w:val="006300FE"/>
    <w:rsid w:val="00630DCC"/>
    <w:rsid w:val="00645263"/>
    <w:rsid w:val="006517A4"/>
    <w:rsid w:val="00661880"/>
    <w:rsid w:val="00661C4C"/>
    <w:rsid w:val="00665C97"/>
    <w:rsid w:val="0067418F"/>
    <w:rsid w:val="00675A6A"/>
    <w:rsid w:val="0067651A"/>
    <w:rsid w:val="006845F3"/>
    <w:rsid w:val="00684628"/>
    <w:rsid w:val="00685DE0"/>
    <w:rsid w:val="006910F0"/>
    <w:rsid w:val="00697360"/>
    <w:rsid w:val="00697CAD"/>
    <w:rsid w:val="006A0B15"/>
    <w:rsid w:val="006A1D82"/>
    <w:rsid w:val="006A4EA8"/>
    <w:rsid w:val="006A6B55"/>
    <w:rsid w:val="006A7E40"/>
    <w:rsid w:val="006B0451"/>
    <w:rsid w:val="006B085B"/>
    <w:rsid w:val="006C23E0"/>
    <w:rsid w:val="006D0ECF"/>
    <w:rsid w:val="006D1597"/>
    <w:rsid w:val="006D1809"/>
    <w:rsid w:val="006D22BC"/>
    <w:rsid w:val="006D5FAE"/>
    <w:rsid w:val="006E161C"/>
    <w:rsid w:val="006E30C6"/>
    <w:rsid w:val="006E5F41"/>
    <w:rsid w:val="006E7EBE"/>
    <w:rsid w:val="006F0BDA"/>
    <w:rsid w:val="006F4EB6"/>
    <w:rsid w:val="006F7847"/>
    <w:rsid w:val="007047E8"/>
    <w:rsid w:val="00705A43"/>
    <w:rsid w:val="00707340"/>
    <w:rsid w:val="0071557D"/>
    <w:rsid w:val="007174F4"/>
    <w:rsid w:val="00730D71"/>
    <w:rsid w:val="007312FD"/>
    <w:rsid w:val="00747040"/>
    <w:rsid w:val="00747ABE"/>
    <w:rsid w:val="007522AC"/>
    <w:rsid w:val="00753036"/>
    <w:rsid w:val="0075473A"/>
    <w:rsid w:val="00757711"/>
    <w:rsid w:val="00757DF5"/>
    <w:rsid w:val="007618EA"/>
    <w:rsid w:val="007619FB"/>
    <w:rsid w:val="00771BF2"/>
    <w:rsid w:val="00783A14"/>
    <w:rsid w:val="00791BF6"/>
    <w:rsid w:val="00793D39"/>
    <w:rsid w:val="007A0E6A"/>
    <w:rsid w:val="007A40AF"/>
    <w:rsid w:val="007B02A0"/>
    <w:rsid w:val="007B443D"/>
    <w:rsid w:val="007B7689"/>
    <w:rsid w:val="007C255C"/>
    <w:rsid w:val="007C47D3"/>
    <w:rsid w:val="007D0A01"/>
    <w:rsid w:val="007D7F99"/>
    <w:rsid w:val="007E180E"/>
    <w:rsid w:val="007E2289"/>
    <w:rsid w:val="007E4B85"/>
    <w:rsid w:val="007F0EC1"/>
    <w:rsid w:val="00802490"/>
    <w:rsid w:val="00810976"/>
    <w:rsid w:val="00810E34"/>
    <w:rsid w:val="00820C44"/>
    <w:rsid w:val="00824E09"/>
    <w:rsid w:val="008258A0"/>
    <w:rsid w:val="008272A7"/>
    <w:rsid w:val="00835627"/>
    <w:rsid w:val="00842620"/>
    <w:rsid w:val="00843E6E"/>
    <w:rsid w:val="00844D31"/>
    <w:rsid w:val="00844FE5"/>
    <w:rsid w:val="00846C42"/>
    <w:rsid w:val="008515BA"/>
    <w:rsid w:val="00854A2B"/>
    <w:rsid w:val="00863C10"/>
    <w:rsid w:val="00864C1A"/>
    <w:rsid w:val="008702AF"/>
    <w:rsid w:val="008779A9"/>
    <w:rsid w:val="00881A98"/>
    <w:rsid w:val="008854B5"/>
    <w:rsid w:val="00885ACA"/>
    <w:rsid w:val="00890A29"/>
    <w:rsid w:val="00892346"/>
    <w:rsid w:val="008926C6"/>
    <w:rsid w:val="008A645E"/>
    <w:rsid w:val="008B030F"/>
    <w:rsid w:val="008B0ACC"/>
    <w:rsid w:val="008B26AA"/>
    <w:rsid w:val="008B52E8"/>
    <w:rsid w:val="008B5B25"/>
    <w:rsid w:val="008B7E54"/>
    <w:rsid w:val="008C21BD"/>
    <w:rsid w:val="008C2E7E"/>
    <w:rsid w:val="008C40FA"/>
    <w:rsid w:val="008D68B3"/>
    <w:rsid w:val="008D6BA8"/>
    <w:rsid w:val="008E1980"/>
    <w:rsid w:val="008E1EC3"/>
    <w:rsid w:val="008E3874"/>
    <w:rsid w:val="008E6917"/>
    <w:rsid w:val="008F3E2D"/>
    <w:rsid w:val="0090128A"/>
    <w:rsid w:val="00905AE6"/>
    <w:rsid w:val="00905DD9"/>
    <w:rsid w:val="00910D84"/>
    <w:rsid w:val="00921CCB"/>
    <w:rsid w:val="00924660"/>
    <w:rsid w:val="009249CC"/>
    <w:rsid w:val="00934BA0"/>
    <w:rsid w:val="00935845"/>
    <w:rsid w:val="009500B2"/>
    <w:rsid w:val="00956264"/>
    <w:rsid w:val="00956C97"/>
    <w:rsid w:val="009633CE"/>
    <w:rsid w:val="009715DB"/>
    <w:rsid w:val="00975622"/>
    <w:rsid w:val="009756CA"/>
    <w:rsid w:val="00996139"/>
    <w:rsid w:val="009B0DAF"/>
    <w:rsid w:val="009C4631"/>
    <w:rsid w:val="009D1091"/>
    <w:rsid w:val="009D6C10"/>
    <w:rsid w:val="009E4895"/>
    <w:rsid w:val="009E4BAD"/>
    <w:rsid w:val="009E5961"/>
    <w:rsid w:val="009F0359"/>
    <w:rsid w:val="009F1BEE"/>
    <w:rsid w:val="009F37F4"/>
    <w:rsid w:val="009F3EC8"/>
    <w:rsid w:val="009F3FE7"/>
    <w:rsid w:val="00A107D5"/>
    <w:rsid w:val="00A11CB6"/>
    <w:rsid w:val="00A12DA9"/>
    <w:rsid w:val="00A17FC9"/>
    <w:rsid w:val="00A2136E"/>
    <w:rsid w:val="00A343F4"/>
    <w:rsid w:val="00A55C93"/>
    <w:rsid w:val="00A62035"/>
    <w:rsid w:val="00A63E65"/>
    <w:rsid w:val="00A65417"/>
    <w:rsid w:val="00A72823"/>
    <w:rsid w:val="00A76B92"/>
    <w:rsid w:val="00A7711E"/>
    <w:rsid w:val="00A77397"/>
    <w:rsid w:val="00A83BD8"/>
    <w:rsid w:val="00A84CB2"/>
    <w:rsid w:val="00A946EF"/>
    <w:rsid w:val="00AB31B0"/>
    <w:rsid w:val="00AC681D"/>
    <w:rsid w:val="00AC71A9"/>
    <w:rsid w:val="00AD1FAA"/>
    <w:rsid w:val="00AD6C0F"/>
    <w:rsid w:val="00AE48E1"/>
    <w:rsid w:val="00AE6532"/>
    <w:rsid w:val="00AF1F8D"/>
    <w:rsid w:val="00AF2B06"/>
    <w:rsid w:val="00AF4A7D"/>
    <w:rsid w:val="00B10E82"/>
    <w:rsid w:val="00B212B4"/>
    <w:rsid w:val="00B240E3"/>
    <w:rsid w:val="00B2443D"/>
    <w:rsid w:val="00B317D6"/>
    <w:rsid w:val="00B34191"/>
    <w:rsid w:val="00B35792"/>
    <w:rsid w:val="00B358CE"/>
    <w:rsid w:val="00B37995"/>
    <w:rsid w:val="00B40854"/>
    <w:rsid w:val="00B47B1F"/>
    <w:rsid w:val="00B5277B"/>
    <w:rsid w:val="00B6144E"/>
    <w:rsid w:val="00B65AE3"/>
    <w:rsid w:val="00B67429"/>
    <w:rsid w:val="00B7461A"/>
    <w:rsid w:val="00B75FBF"/>
    <w:rsid w:val="00B7696C"/>
    <w:rsid w:val="00B8215E"/>
    <w:rsid w:val="00B90368"/>
    <w:rsid w:val="00B91E4D"/>
    <w:rsid w:val="00B93AA8"/>
    <w:rsid w:val="00BA6389"/>
    <w:rsid w:val="00BC64BD"/>
    <w:rsid w:val="00BC6B8A"/>
    <w:rsid w:val="00BC7D4C"/>
    <w:rsid w:val="00BD0A7D"/>
    <w:rsid w:val="00C10A0C"/>
    <w:rsid w:val="00C124C1"/>
    <w:rsid w:val="00C15839"/>
    <w:rsid w:val="00C16BC0"/>
    <w:rsid w:val="00C2138B"/>
    <w:rsid w:val="00C2799A"/>
    <w:rsid w:val="00C37C18"/>
    <w:rsid w:val="00C4091C"/>
    <w:rsid w:val="00C42B2D"/>
    <w:rsid w:val="00C45EA0"/>
    <w:rsid w:val="00C53711"/>
    <w:rsid w:val="00C55D8F"/>
    <w:rsid w:val="00C6239E"/>
    <w:rsid w:val="00C67E4C"/>
    <w:rsid w:val="00C9645B"/>
    <w:rsid w:val="00CA19CC"/>
    <w:rsid w:val="00CA5169"/>
    <w:rsid w:val="00CA63AE"/>
    <w:rsid w:val="00CB428B"/>
    <w:rsid w:val="00CB65F3"/>
    <w:rsid w:val="00CD2B4B"/>
    <w:rsid w:val="00CD369B"/>
    <w:rsid w:val="00CD508F"/>
    <w:rsid w:val="00CE3BF5"/>
    <w:rsid w:val="00CE590B"/>
    <w:rsid w:val="00CF0555"/>
    <w:rsid w:val="00CF6F0F"/>
    <w:rsid w:val="00D10DC9"/>
    <w:rsid w:val="00D15811"/>
    <w:rsid w:val="00D16EA8"/>
    <w:rsid w:val="00D301CD"/>
    <w:rsid w:val="00D33C10"/>
    <w:rsid w:val="00D350D2"/>
    <w:rsid w:val="00D356EE"/>
    <w:rsid w:val="00D40F45"/>
    <w:rsid w:val="00D41446"/>
    <w:rsid w:val="00D4148B"/>
    <w:rsid w:val="00D463DD"/>
    <w:rsid w:val="00D47155"/>
    <w:rsid w:val="00D4725E"/>
    <w:rsid w:val="00D505E3"/>
    <w:rsid w:val="00D52F94"/>
    <w:rsid w:val="00D5466A"/>
    <w:rsid w:val="00D54D73"/>
    <w:rsid w:val="00D55E17"/>
    <w:rsid w:val="00D56B7C"/>
    <w:rsid w:val="00D62CD7"/>
    <w:rsid w:val="00D64AB9"/>
    <w:rsid w:val="00D64E22"/>
    <w:rsid w:val="00D64E38"/>
    <w:rsid w:val="00D66389"/>
    <w:rsid w:val="00D67A27"/>
    <w:rsid w:val="00D67DCD"/>
    <w:rsid w:val="00D71CD0"/>
    <w:rsid w:val="00D8103F"/>
    <w:rsid w:val="00D917EC"/>
    <w:rsid w:val="00D94480"/>
    <w:rsid w:val="00D961F0"/>
    <w:rsid w:val="00DA220F"/>
    <w:rsid w:val="00DB0348"/>
    <w:rsid w:val="00DB4147"/>
    <w:rsid w:val="00DB5480"/>
    <w:rsid w:val="00DB6A00"/>
    <w:rsid w:val="00DC3C3D"/>
    <w:rsid w:val="00DC689F"/>
    <w:rsid w:val="00DC7F98"/>
    <w:rsid w:val="00DD0257"/>
    <w:rsid w:val="00DD2E38"/>
    <w:rsid w:val="00DD4C07"/>
    <w:rsid w:val="00DE0801"/>
    <w:rsid w:val="00DE79F5"/>
    <w:rsid w:val="00DF029B"/>
    <w:rsid w:val="00DF15A6"/>
    <w:rsid w:val="00DF271A"/>
    <w:rsid w:val="00DF341F"/>
    <w:rsid w:val="00E1052A"/>
    <w:rsid w:val="00E12F46"/>
    <w:rsid w:val="00E15A49"/>
    <w:rsid w:val="00E27A04"/>
    <w:rsid w:val="00E32C75"/>
    <w:rsid w:val="00E373DC"/>
    <w:rsid w:val="00E404B9"/>
    <w:rsid w:val="00E4405C"/>
    <w:rsid w:val="00E4507D"/>
    <w:rsid w:val="00E46FC4"/>
    <w:rsid w:val="00E56A9C"/>
    <w:rsid w:val="00E62200"/>
    <w:rsid w:val="00E654C9"/>
    <w:rsid w:val="00E6776C"/>
    <w:rsid w:val="00E7011A"/>
    <w:rsid w:val="00E772E5"/>
    <w:rsid w:val="00E821A3"/>
    <w:rsid w:val="00E85228"/>
    <w:rsid w:val="00E90503"/>
    <w:rsid w:val="00E92533"/>
    <w:rsid w:val="00E95B7C"/>
    <w:rsid w:val="00EA3941"/>
    <w:rsid w:val="00EA59C7"/>
    <w:rsid w:val="00EA7C2B"/>
    <w:rsid w:val="00EB4BD1"/>
    <w:rsid w:val="00EB7640"/>
    <w:rsid w:val="00EC2228"/>
    <w:rsid w:val="00EC2285"/>
    <w:rsid w:val="00EC22CB"/>
    <w:rsid w:val="00EC322C"/>
    <w:rsid w:val="00EC4C71"/>
    <w:rsid w:val="00ED254D"/>
    <w:rsid w:val="00ED2A40"/>
    <w:rsid w:val="00ED6268"/>
    <w:rsid w:val="00EE0461"/>
    <w:rsid w:val="00EE0677"/>
    <w:rsid w:val="00EE06A6"/>
    <w:rsid w:val="00EE74DF"/>
    <w:rsid w:val="00EF0A23"/>
    <w:rsid w:val="00F045D8"/>
    <w:rsid w:val="00F046FD"/>
    <w:rsid w:val="00F062C7"/>
    <w:rsid w:val="00F1089C"/>
    <w:rsid w:val="00F109C1"/>
    <w:rsid w:val="00F275EC"/>
    <w:rsid w:val="00F27A3A"/>
    <w:rsid w:val="00F302D9"/>
    <w:rsid w:val="00F33CAB"/>
    <w:rsid w:val="00F37F7D"/>
    <w:rsid w:val="00F4343C"/>
    <w:rsid w:val="00F43611"/>
    <w:rsid w:val="00F456C4"/>
    <w:rsid w:val="00F510C7"/>
    <w:rsid w:val="00F557EC"/>
    <w:rsid w:val="00F5597B"/>
    <w:rsid w:val="00F5608D"/>
    <w:rsid w:val="00F57F68"/>
    <w:rsid w:val="00F62C02"/>
    <w:rsid w:val="00F67BC0"/>
    <w:rsid w:val="00F729A9"/>
    <w:rsid w:val="00F8428E"/>
    <w:rsid w:val="00F86993"/>
    <w:rsid w:val="00F909AA"/>
    <w:rsid w:val="00F93EA9"/>
    <w:rsid w:val="00F94D5A"/>
    <w:rsid w:val="00FA2C1E"/>
    <w:rsid w:val="00FA5383"/>
    <w:rsid w:val="00FA6105"/>
    <w:rsid w:val="00FB092C"/>
    <w:rsid w:val="00FB11BA"/>
    <w:rsid w:val="00FB21E4"/>
    <w:rsid w:val="00FC3CC8"/>
    <w:rsid w:val="00FD777B"/>
    <w:rsid w:val="00FE0CD6"/>
    <w:rsid w:val="00FE1ABF"/>
    <w:rsid w:val="00FE5818"/>
    <w:rsid w:val="00FE6AB1"/>
    <w:rsid w:val="00FF1A15"/>
    <w:rsid w:val="00FF3259"/>
    <w:rsid w:val="00FF5176"/>
    <w:rsid w:val="00FF6EF0"/>
    <w:rsid w:val="010911D0"/>
    <w:rsid w:val="036F3DE3"/>
    <w:rsid w:val="03764359"/>
    <w:rsid w:val="057D200D"/>
    <w:rsid w:val="08EC54ED"/>
    <w:rsid w:val="0B611651"/>
    <w:rsid w:val="0D134683"/>
    <w:rsid w:val="0D4202C5"/>
    <w:rsid w:val="0D5057E5"/>
    <w:rsid w:val="0D5A25F6"/>
    <w:rsid w:val="10370D73"/>
    <w:rsid w:val="11A3120C"/>
    <w:rsid w:val="12E75462"/>
    <w:rsid w:val="1379297C"/>
    <w:rsid w:val="15E33CE9"/>
    <w:rsid w:val="18B51996"/>
    <w:rsid w:val="1C382B1E"/>
    <w:rsid w:val="1C7E1215"/>
    <w:rsid w:val="1D6D4769"/>
    <w:rsid w:val="1FCB792F"/>
    <w:rsid w:val="201F2242"/>
    <w:rsid w:val="21612993"/>
    <w:rsid w:val="232D0AAD"/>
    <w:rsid w:val="247D50F0"/>
    <w:rsid w:val="24EC3490"/>
    <w:rsid w:val="258B1455"/>
    <w:rsid w:val="26871607"/>
    <w:rsid w:val="29B75B42"/>
    <w:rsid w:val="29C66BB8"/>
    <w:rsid w:val="2A4D6A3A"/>
    <w:rsid w:val="2CC302ED"/>
    <w:rsid w:val="300E30A0"/>
    <w:rsid w:val="3345387B"/>
    <w:rsid w:val="33923FE8"/>
    <w:rsid w:val="33A51B97"/>
    <w:rsid w:val="34545741"/>
    <w:rsid w:val="36FD45D9"/>
    <w:rsid w:val="38DE37CD"/>
    <w:rsid w:val="3C0D0837"/>
    <w:rsid w:val="3C5908BB"/>
    <w:rsid w:val="3DD75419"/>
    <w:rsid w:val="47D20608"/>
    <w:rsid w:val="4803612C"/>
    <w:rsid w:val="49F46474"/>
    <w:rsid w:val="50EB3E97"/>
    <w:rsid w:val="517D099D"/>
    <w:rsid w:val="56D1520B"/>
    <w:rsid w:val="587D3F64"/>
    <w:rsid w:val="59591AB0"/>
    <w:rsid w:val="59B6573E"/>
    <w:rsid w:val="5BD25243"/>
    <w:rsid w:val="5E686359"/>
    <w:rsid w:val="601604D7"/>
    <w:rsid w:val="6137785D"/>
    <w:rsid w:val="630A1FF2"/>
    <w:rsid w:val="65772ED3"/>
    <w:rsid w:val="65D40007"/>
    <w:rsid w:val="664B5A45"/>
    <w:rsid w:val="68FE51F5"/>
    <w:rsid w:val="6C5042C3"/>
    <w:rsid w:val="72B30216"/>
    <w:rsid w:val="759B5BFF"/>
    <w:rsid w:val="7B894384"/>
    <w:rsid w:val="7BD16373"/>
    <w:rsid w:val="7CB37E01"/>
    <w:rsid w:val="7E974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qFormat="1" w:unhideWhenUsed="0" w:uiPriority="39" w:semiHidden="0"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360" w:lineRule="auto"/>
      <w:ind w:firstLine="480" w:firstLineChars="200"/>
      <w:textAlignment w:val="baseline"/>
    </w:pPr>
    <w:rPr>
      <w:rFonts w:ascii="宋体" w:hAnsi="宋体" w:eastAsia="宋体" w:cs="宋体"/>
      <w:snapToGrid w:val="0"/>
      <w:color w:val="000000"/>
      <w:sz w:val="21"/>
      <w:szCs w:val="21"/>
      <w:lang w:val="en-US" w:eastAsia="zh-CN" w:bidi="ar-SA"/>
    </w:rPr>
  </w:style>
  <w:style w:type="paragraph" w:styleId="2">
    <w:name w:val="heading 1"/>
    <w:basedOn w:val="1"/>
    <w:next w:val="1"/>
    <w:link w:val="36"/>
    <w:qFormat/>
    <w:uiPriority w:val="0"/>
    <w:pPr>
      <w:keepNext/>
      <w:keepLines/>
      <w:widowControl w:val="0"/>
      <w:numPr>
        <w:ilvl w:val="0"/>
        <w:numId w:val="1"/>
      </w:numPr>
      <w:kinsoku/>
      <w:autoSpaceDE/>
      <w:autoSpaceDN/>
      <w:adjustRightInd/>
      <w:snapToGrid/>
      <w:spacing w:before="340" w:after="330" w:line="578" w:lineRule="auto"/>
      <w:jc w:val="center"/>
      <w:textAlignment w:val="auto"/>
      <w:outlineLvl w:val="0"/>
    </w:pPr>
    <w:rPr>
      <w:rFonts w:ascii="Times New Roman" w:hAnsi="Times New Roman" w:eastAsia="宋体" w:cs="Times New Roman"/>
      <w:b/>
      <w:bCs/>
      <w:snapToGrid/>
      <w:color w:val="auto"/>
      <w:kern w:val="44"/>
      <w:sz w:val="32"/>
      <w:szCs w:val="32"/>
    </w:rPr>
  </w:style>
  <w:style w:type="paragraph" w:styleId="3">
    <w:name w:val="heading 2"/>
    <w:basedOn w:val="1"/>
    <w:next w:val="1"/>
    <w:link w:val="37"/>
    <w:qFormat/>
    <w:uiPriority w:val="0"/>
    <w:pPr>
      <w:keepNext/>
      <w:keepLines/>
      <w:widowControl w:val="0"/>
      <w:numPr>
        <w:ilvl w:val="1"/>
        <w:numId w:val="1"/>
      </w:numPr>
      <w:kinsoku/>
      <w:autoSpaceDE/>
      <w:autoSpaceDN/>
      <w:adjustRightInd/>
      <w:snapToGrid/>
      <w:spacing w:before="260" w:after="260" w:line="416" w:lineRule="auto"/>
      <w:jc w:val="both"/>
      <w:textAlignment w:val="auto"/>
      <w:outlineLvl w:val="1"/>
    </w:pPr>
    <w:rPr>
      <w:rFonts w:ascii="Cambria" w:hAnsi="Cambria" w:eastAsia="宋体" w:cs="Cambria"/>
      <w:b/>
      <w:bCs/>
      <w:snapToGrid/>
      <w:color w:val="auto"/>
      <w:kern w:val="2"/>
      <w:sz w:val="32"/>
      <w:szCs w:val="32"/>
    </w:rPr>
  </w:style>
  <w:style w:type="paragraph" w:styleId="4">
    <w:name w:val="heading 3"/>
    <w:basedOn w:val="1"/>
    <w:next w:val="1"/>
    <w:link w:val="38"/>
    <w:qFormat/>
    <w:uiPriority w:val="0"/>
    <w:pPr>
      <w:keepNext/>
      <w:keepLines/>
      <w:widowControl w:val="0"/>
      <w:numPr>
        <w:ilvl w:val="2"/>
        <w:numId w:val="1"/>
      </w:numPr>
      <w:kinsoku/>
      <w:autoSpaceDE/>
      <w:autoSpaceDN/>
      <w:adjustRightInd/>
      <w:snapToGrid/>
      <w:spacing w:before="260" w:after="260" w:line="416" w:lineRule="auto"/>
      <w:jc w:val="both"/>
      <w:textAlignment w:val="auto"/>
      <w:outlineLvl w:val="2"/>
    </w:pPr>
    <w:rPr>
      <w:rFonts w:ascii="Calibri" w:hAnsi="Calibri" w:eastAsia="宋体" w:cs="Calibri"/>
      <w:b/>
      <w:bCs/>
      <w:snapToGrid/>
      <w:color w:val="auto"/>
      <w:kern w:val="2"/>
      <w:sz w:val="32"/>
      <w:szCs w:val="32"/>
    </w:rPr>
  </w:style>
  <w:style w:type="paragraph" w:styleId="5">
    <w:name w:val="heading 4"/>
    <w:basedOn w:val="1"/>
    <w:next w:val="1"/>
    <w:link w:val="39"/>
    <w:qFormat/>
    <w:uiPriority w:val="9"/>
    <w:pPr>
      <w:keepNext/>
      <w:keepLines/>
      <w:widowControl w:val="0"/>
      <w:numPr>
        <w:ilvl w:val="3"/>
        <w:numId w:val="1"/>
      </w:numPr>
      <w:kinsoku/>
      <w:autoSpaceDE/>
      <w:autoSpaceDN/>
      <w:adjustRightInd/>
      <w:snapToGrid/>
      <w:spacing w:before="280" w:after="290" w:line="376" w:lineRule="auto"/>
      <w:jc w:val="both"/>
      <w:textAlignment w:val="auto"/>
      <w:outlineLvl w:val="3"/>
    </w:pPr>
    <w:rPr>
      <w:rFonts w:ascii="Cambria" w:hAnsi="Cambria" w:eastAsia="宋体" w:cs="Cambria"/>
      <w:b/>
      <w:bCs/>
      <w:snapToGrid/>
      <w:color w:val="auto"/>
      <w:kern w:val="2"/>
      <w:sz w:val="28"/>
      <w:szCs w:val="28"/>
    </w:rPr>
  </w:style>
  <w:style w:type="paragraph" w:styleId="6">
    <w:name w:val="heading 5"/>
    <w:basedOn w:val="1"/>
    <w:next w:val="1"/>
    <w:link w:val="40"/>
    <w:qFormat/>
    <w:uiPriority w:val="99"/>
    <w:pPr>
      <w:keepNext/>
      <w:keepLines/>
      <w:widowControl w:val="0"/>
      <w:numPr>
        <w:ilvl w:val="4"/>
        <w:numId w:val="1"/>
      </w:numPr>
      <w:kinsoku/>
      <w:autoSpaceDE/>
      <w:autoSpaceDN/>
      <w:adjustRightInd/>
      <w:snapToGrid/>
      <w:spacing w:before="280" w:after="290" w:line="376" w:lineRule="auto"/>
      <w:jc w:val="both"/>
      <w:textAlignment w:val="auto"/>
      <w:outlineLvl w:val="4"/>
    </w:pPr>
    <w:rPr>
      <w:rFonts w:ascii="Calibri" w:hAnsi="Calibri" w:eastAsia="宋体" w:cs="Calibri"/>
      <w:b/>
      <w:bCs/>
      <w:snapToGrid/>
      <w:color w:val="auto"/>
      <w:kern w:val="2"/>
      <w:sz w:val="28"/>
      <w:szCs w:val="28"/>
    </w:rPr>
  </w:style>
  <w:style w:type="paragraph" w:styleId="7">
    <w:name w:val="heading 6"/>
    <w:basedOn w:val="1"/>
    <w:next w:val="1"/>
    <w:link w:val="41"/>
    <w:qFormat/>
    <w:uiPriority w:val="99"/>
    <w:pPr>
      <w:keepNext/>
      <w:keepLines/>
      <w:widowControl w:val="0"/>
      <w:numPr>
        <w:ilvl w:val="5"/>
        <w:numId w:val="1"/>
      </w:numPr>
      <w:kinsoku/>
      <w:autoSpaceDE/>
      <w:autoSpaceDN/>
      <w:adjustRightInd/>
      <w:snapToGrid/>
      <w:spacing w:before="240" w:after="64" w:line="320" w:lineRule="auto"/>
      <w:jc w:val="both"/>
      <w:textAlignment w:val="auto"/>
      <w:outlineLvl w:val="5"/>
    </w:pPr>
    <w:rPr>
      <w:rFonts w:ascii="Cambria" w:hAnsi="Cambria" w:eastAsia="宋体" w:cs="Cambria"/>
      <w:b/>
      <w:bCs/>
      <w:snapToGrid/>
      <w:color w:val="auto"/>
      <w:kern w:val="2"/>
      <w:sz w:val="24"/>
      <w:szCs w:val="24"/>
    </w:rPr>
  </w:style>
  <w:style w:type="paragraph" w:styleId="8">
    <w:name w:val="heading 7"/>
    <w:basedOn w:val="1"/>
    <w:next w:val="1"/>
    <w:link w:val="42"/>
    <w:qFormat/>
    <w:uiPriority w:val="99"/>
    <w:pPr>
      <w:keepNext/>
      <w:keepLines/>
      <w:widowControl w:val="0"/>
      <w:numPr>
        <w:ilvl w:val="6"/>
        <w:numId w:val="1"/>
      </w:numPr>
      <w:kinsoku/>
      <w:autoSpaceDE/>
      <w:autoSpaceDN/>
      <w:adjustRightInd/>
      <w:snapToGrid/>
      <w:spacing w:before="240" w:after="64" w:line="320" w:lineRule="auto"/>
      <w:jc w:val="both"/>
      <w:textAlignment w:val="auto"/>
      <w:outlineLvl w:val="6"/>
    </w:pPr>
    <w:rPr>
      <w:rFonts w:ascii="Calibri" w:hAnsi="Calibri" w:eastAsia="宋体" w:cs="Calibri"/>
      <w:b/>
      <w:bCs/>
      <w:snapToGrid/>
      <w:color w:val="auto"/>
      <w:kern w:val="2"/>
      <w:sz w:val="24"/>
      <w:szCs w:val="24"/>
    </w:rPr>
  </w:style>
  <w:style w:type="paragraph" w:styleId="9">
    <w:name w:val="heading 8"/>
    <w:basedOn w:val="1"/>
    <w:next w:val="1"/>
    <w:link w:val="43"/>
    <w:qFormat/>
    <w:uiPriority w:val="99"/>
    <w:pPr>
      <w:keepNext/>
      <w:keepLines/>
      <w:widowControl w:val="0"/>
      <w:numPr>
        <w:ilvl w:val="7"/>
        <w:numId w:val="1"/>
      </w:numPr>
      <w:kinsoku/>
      <w:autoSpaceDE/>
      <w:autoSpaceDN/>
      <w:adjustRightInd/>
      <w:snapToGrid/>
      <w:spacing w:before="240" w:after="64" w:line="320" w:lineRule="auto"/>
      <w:jc w:val="both"/>
      <w:textAlignment w:val="auto"/>
      <w:outlineLvl w:val="7"/>
    </w:pPr>
    <w:rPr>
      <w:rFonts w:ascii="Cambria" w:hAnsi="Cambria" w:eastAsia="宋体" w:cs="Cambria"/>
      <w:snapToGrid/>
      <w:color w:val="auto"/>
      <w:kern w:val="2"/>
      <w:sz w:val="24"/>
      <w:szCs w:val="24"/>
    </w:rPr>
  </w:style>
  <w:style w:type="paragraph" w:styleId="10">
    <w:name w:val="heading 9"/>
    <w:basedOn w:val="1"/>
    <w:next w:val="1"/>
    <w:link w:val="44"/>
    <w:qFormat/>
    <w:uiPriority w:val="99"/>
    <w:pPr>
      <w:keepNext/>
      <w:keepLines/>
      <w:widowControl w:val="0"/>
      <w:numPr>
        <w:ilvl w:val="8"/>
        <w:numId w:val="1"/>
      </w:numPr>
      <w:kinsoku/>
      <w:autoSpaceDE/>
      <w:autoSpaceDN/>
      <w:adjustRightInd/>
      <w:snapToGrid/>
      <w:spacing w:before="240" w:after="64" w:line="320" w:lineRule="auto"/>
      <w:jc w:val="both"/>
      <w:textAlignment w:val="auto"/>
      <w:outlineLvl w:val="8"/>
    </w:pPr>
    <w:rPr>
      <w:rFonts w:ascii="Cambria" w:hAnsi="Cambria" w:eastAsia="宋体" w:cs="Cambria"/>
      <w:snapToGrid/>
      <w:color w:val="auto"/>
      <w:kern w:val="2"/>
    </w:rPr>
  </w:style>
  <w:style w:type="character" w:default="1" w:styleId="31">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67"/>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 w:val="28"/>
      <w:szCs w:val="24"/>
    </w:rPr>
  </w:style>
  <w:style w:type="paragraph" w:styleId="12">
    <w:name w:val="caption"/>
    <w:basedOn w:val="1"/>
    <w:next w:val="1"/>
    <w:link w:val="69"/>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b/>
      <w:snapToGrid/>
      <w:color w:val="auto"/>
      <w:kern w:val="2"/>
      <w:szCs w:val="24"/>
    </w:rPr>
  </w:style>
  <w:style w:type="paragraph" w:styleId="13">
    <w:name w:val="annotation text"/>
    <w:basedOn w:val="1"/>
    <w:link w:val="57"/>
    <w:semiHidden/>
    <w:unhideWhenUsed/>
    <w:qFormat/>
    <w:uiPriority w:val="99"/>
  </w:style>
  <w:style w:type="paragraph" w:styleId="14">
    <w:name w:val="Body Text"/>
    <w:basedOn w:val="1"/>
    <w:link w:val="54"/>
    <w:semiHidden/>
    <w:unhideWhenUsed/>
    <w:qFormat/>
    <w:uiPriority w:val="99"/>
    <w:pPr>
      <w:spacing w:after="120"/>
    </w:pPr>
  </w:style>
  <w:style w:type="paragraph" w:styleId="15">
    <w:name w:val="index 4"/>
    <w:basedOn w:val="1"/>
    <w:next w:val="1"/>
    <w:unhideWhenUsed/>
    <w:qFormat/>
    <w:uiPriority w:val="99"/>
    <w:pPr>
      <w:spacing w:before="100" w:beforeAutospacing="1" w:after="100" w:afterAutospacing="1"/>
      <w:ind w:left="1260"/>
    </w:pPr>
  </w:style>
  <w:style w:type="paragraph" w:styleId="16">
    <w:name w:val="toc 3"/>
    <w:basedOn w:val="1"/>
    <w:next w:val="1"/>
    <w:semiHidden/>
    <w:unhideWhenUsed/>
    <w:qFormat/>
    <w:uiPriority w:val="39"/>
    <w:pPr>
      <w:kinsoku/>
      <w:autoSpaceDE/>
      <w:autoSpaceDN/>
      <w:adjustRightInd/>
      <w:snapToGrid/>
      <w:spacing w:after="100" w:line="276" w:lineRule="auto"/>
      <w:ind w:left="440"/>
      <w:textAlignment w:val="auto"/>
    </w:pPr>
    <w:rPr>
      <w:rFonts w:asciiTheme="minorHAnsi" w:hAnsiTheme="minorHAnsi" w:cstheme="minorBidi"/>
      <w:snapToGrid/>
      <w:color w:val="auto"/>
      <w:sz w:val="22"/>
      <w:szCs w:val="22"/>
    </w:rPr>
  </w:style>
  <w:style w:type="paragraph" w:styleId="17">
    <w:name w:val="Date"/>
    <w:basedOn w:val="1"/>
    <w:next w:val="1"/>
    <w:link w:val="60"/>
    <w:semiHidden/>
    <w:unhideWhenUsed/>
    <w:qFormat/>
    <w:uiPriority w:val="99"/>
    <w:pPr>
      <w:ind w:left="100" w:leftChars="2500"/>
    </w:pPr>
  </w:style>
  <w:style w:type="paragraph" w:styleId="18">
    <w:name w:val="Balloon Text"/>
    <w:basedOn w:val="1"/>
    <w:link w:val="45"/>
    <w:unhideWhenUsed/>
    <w:qFormat/>
    <w:uiPriority w:val="0"/>
    <w:rPr>
      <w:sz w:val="18"/>
      <w:szCs w:val="18"/>
    </w:rPr>
  </w:style>
  <w:style w:type="paragraph" w:styleId="19">
    <w:name w:val="footer"/>
    <w:basedOn w:val="1"/>
    <w:link w:val="48"/>
    <w:unhideWhenUsed/>
    <w:qFormat/>
    <w:uiPriority w:val="99"/>
    <w:pPr>
      <w:tabs>
        <w:tab w:val="center" w:pos="4153"/>
        <w:tab w:val="right" w:pos="8306"/>
      </w:tabs>
    </w:pPr>
    <w:rPr>
      <w:sz w:val="18"/>
      <w:szCs w:val="18"/>
    </w:rPr>
  </w:style>
  <w:style w:type="paragraph" w:styleId="20">
    <w:name w:val="header"/>
    <w:basedOn w:val="1"/>
    <w:link w:val="47"/>
    <w:unhideWhenUsed/>
    <w:qFormat/>
    <w:uiPriority w:val="99"/>
    <w:pPr>
      <w:pBdr>
        <w:bottom w:val="single" w:color="auto" w:sz="6" w:space="1"/>
      </w:pBdr>
      <w:tabs>
        <w:tab w:val="center" w:pos="4153"/>
        <w:tab w:val="right" w:pos="8306"/>
      </w:tabs>
      <w:jc w:val="center"/>
    </w:pPr>
    <w:rPr>
      <w:sz w:val="18"/>
      <w:szCs w:val="18"/>
    </w:rPr>
  </w:style>
  <w:style w:type="paragraph" w:styleId="21">
    <w:name w:val="toc 1"/>
    <w:basedOn w:val="1"/>
    <w:next w:val="1"/>
    <w:unhideWhenUsed/>
    <w:qFormat/>
    <w:uiPriority w:val="39"/>
    <w:pPr>
      <w:kinsoku/>
      <w:autoSpaceDE/>
      <w:autoSpaceDN/>
      <w:adjustRightInd/>
      <w:snapToGrid/>
      <w:spacing w:after="100" w:line="276" w:lineRule="auto"/>
      <w:textAlignment w:val="auto"/>
    </w:pPr>
    <w:rPr>
      <w:rFonts w:asciiTheme="minorHAnsi" w:hAnsiTheme="minorHAnsi" w:cstheme="minorBidi"/>
      <w:snapToGrid/>
      <w:color w:val="auto"/>
      <w:sz w:val="22"/>
      <w:szCs w:val="22"/>
    </w:rPr>
  </w:style>
  <w:style w:type="paragraph" w:styleId="22">
    <w:name w:val="toc 6"/>
    <w:basedOn w:val="1"/>
    <w:next w:val="1"/>
    <w:qFormat/>
    <w:uiPriority w:val="39"/>
    <w:pPr>
      <w:widowControl w:val="0"/>
      <w:kinsoku/>
      <w:autoSpaceDE/>
      <w:autoSpaceDN/>
      <w:adjustRightInd/>
      <w:snapToGrid/>
      <w:ind w:left="2100" w:leftChars="1000"/>
      <w:jc w:val="both"/>
      <w:textAlignment w:val="auto"/>
    </w:pPr>
    <w:rPr>
      <w:rFonts w:ascii="Calibri" w:hAnsi="Calibri" w:eastAsia="宋体" w:cs="Calibri"/>
      <w:snapToGrid/>
      <w:color w:val="auto"/>
      <w:kern w:val="2"/>
    </w:rPr>
  </w:style>
  <w:style w:type="paragraph" w:styleId="23">
    <w:name w:val="Body Text Indent 3"/>
    <w:basedOn w:val="1"/>
    <w:link w:val="59"/>
    <w:semiHidden/>
    <w:unhideWhenUsed/>
    <w:qFormat/>
    <w:uiPriority w:val="99"/>
    <w:pPr>
      <w:spacing w:after="120"/>
      <w:ind w:left="420" w:leftChars="200"/>
    </w:pPr>
    <w:rPr>
      <w:sz w:val="16"/>
      <w:szCs w:val="16"/>
    </w:rPr>
  </w:style>
  <w:style w:type="paragraph" w:styleId="24">
    <w:name w:val="toc 2"/>
    <w:basedOn w:val="1"/>
    <w:next w:val="1"/>
    <w:unhideWhenUsed/>
    <w:qFormat/>
    <w:uiPriority w:val="39"/>
    <w:pPr>
      <w:kinsoku/>
      <w:autoSpaceDE/>
      <w:autoSpaceDN/>
      <w:adjustRightInd/>
      <w:snapToGrid/>
      <w:spacing w:after="100" w:line="276" w:lineRule="auto"/>
      <w:ind w:left="220"/>
      <w:textAlignment w:val="auto"/>
    </w:pPr>
    <w:rPr>
      <w:rFonts w:asciiTheme="minorHAnsi" w:hAnsiTheme="minorHAnsi" w:cstheme="minorBidi"/>
      <w:snapToGrid/>
      <w:color w:val="auto"/>
      <w:sz w:val="22"/>
      <w:szCs w:val="22"/>
    </w:rPr>
  </w:style>
  <w:style w:type="paragraph" w:styleId="25">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6">
    <w:name w:val="Title"/>
    <w:basedOn w:val="1"/>
    <w:link w:val="46"/>
    <w:qFormat/>
    <w:uiPriority w:val="0"/>
    <w:pPr>
      <w:widowControl w:val="0"/>
      <w:kinsoku/>
      <w:autoSpaceDE/>
      <w:autoSpaceDN/>
      <w:snapToGrid/>
      <w:spacing w:before="240" w:after="60" w:line="420" w:lineRule="atLeast"/>
      <w:jc w:val="center"/>
      <w:outlineLvl w:val="0"/>
    </w:pPr>
    <w:rPr>
      <w:rFonts w:eastAsia="宋体"/>
      <w:b/>
      <w:bCs/>
      <w:snapToGrid/>
      <w:color w:val="auto"/>
      <w:sz w:val="32"/>
      <w:szCs w:val="32"/>
    </w:rPr>
  </w:style>
  <w:style w:type="paragraph" w:styleId="27">
    <w:name w:val="annotation subject"/>
    <w:basedOn w:val="13"/>
    <w:next w:val="13"/>
    <w:link w:val="58"/>
    <w:semiHidden/>
    <w:unhideWhenUsed/>
    <w:qFormat/>
    <w:uiPriority w:val="99"/>
    <w:rPr>
      <w:b/>
      <w:bCs/>
    </w:rPr>
  </w:style>
  <w:style w:type="table" w:styleId="29">
    <w:name w:val="Table Grid"/>
    <w:basedOn w:val="28"/>
    <w:qFormat/>
    <w:uiPriority w:val="59"/>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0">
    <w:name w:val="Light Grid"/>
    <w:basedOn w:val="28"/>
    <w:qFormat/>
    <w:uiPriority w:val="62"/>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character" w:styleId="32">
    <w:name w:val="Hyperlink"/>
    <w:basedOn w:val="31"/>
    <w:unhideWhenUsed/>
    <w:qFormat/>
    <w:uiPriority w:val="99"/>
    <w:rPr>
      <w:color w:val="0000FF" w:themeColor="hyperlink"/>
      <w:u w:val="single"/>
      <w14:textFill>
        <w14:solidFill>
          <w14:schemeClr w14:val="hlink"/>
        </w14:solidFill>
      </w14:textFill>
    </w:rPr>
  </w:style>
  <w:style w:type="character" w:styleId="33">
    <w:name w:val="annotation reference"/>
    <w:basedOn w:val="31"/>
    <w:semiHidden/>
    <w:unhideWhenUsed/>
    <w:qFormat/>
    <w:uiPriority w:val="99"/>
    <w:rPr>
      <w:sz w:val="21"/>
      <w:szCs w:val="21"/>
    </w:rPr>
  </w:style>
  <w:style w:type="paragraph" w:customStyle="1" w:styleId="34">
    <w:name w:val="PlainText"/>
    <w:basedOn w:val="1"/>
    <w:qFormat/>
    <w:uiPriority w:val="0"/>
    <w:pPr>
      <w:adjustRightInd/>
      <w:snapToGrid/>
      <w:jc w:val="both"/>
      <w:textAlignment w:val="baseline"/>
    </w:pPr>
    <w:rPr>
      <w:rFonts w:ascii="宋体" w:hAnsi="Courier New"/>
      <w:snapToGrid w:val="0"/>
      <w:szCs w:val="20"/>
    </w:rPr>
  </w:style>
  <w:style w:type="table" w:customStyle="1" w:styleId="35">
    <w:name w:val="Table Normal"/>
    <w:unhideWhenUsed/>
    <w:qFormat/>
    <w:uiPriority w:val="0"/>
    <w:tblPr>
      <w:tblCellMar>
        <w:top w:w="0" w:type="dxa"/>
        <w:left w:w="0" w:type="dxa"/>
        <w:bottom w:w="0" w:type="dxa"/>
        <w:right w:w="0" w:type="dxa"/>
      </w:tblCellMar>
    </w:tblPr>
  </w:style>
  <w:style w:type="character" w:customStyle="1" w:styleId="36">
    <w:name w:val="标题 1 Char"/>
    <w:basedOn w:val="31"/>
    <w:link w:val="2"/>
    <w:qFormat/>
    <w:uiPriority w:val="0"/>
    <w:rPr>
      <w:rFonts w:ascii="Times New Roman" w:hAnsi="Times New Roman" w:eastAsia="宋体" w:cs="Times New Roman"/>
      <w:b/>
      <w:bCs/>
      <w:snapToGrid/>
      <w:color w:val="auto"/>
      <w:kern w:val="44"/>
      <w:sz w:val="32"/>
      <w:szCs w:val="32"/>
    </w:rPr>
  </w:style>
  <w:style w:type="character" w:customStyle="1" w:styleId="37">
    <w:name w:val="标题 2 Char"/>
    <w:basedOn w:val="31"/>
    <w:link w:val="3"/>
    <w:qFormat/>
    <w:uiPriority w:val="0"/>
    <w:rPr>
      <w:rFonts w:ascii="Cambria" w:hAnsi="Cambria" w:eastAsia="宋体" w:cs="Cambria"/>
      <w:b/>
      <w:bCs/>
      <w:snapToGrid/>
      <w:color w:val="auto"/>
      <w:kern w:val="2"/>
      <w:sz w:val="32"/>
      <w:szCs w:val="32"/>
    </w:rPr>
  </w:style>
  <w:style w:type="character" w:customStyle="1" w:styleId="38">
    <w:name w:val="标题 3 Char"/>
    <w:basedOn w:val="31"/>
    <w:link w:val="4"/>
    <w:qFormat/>
    <w:uiPriority w:val="0"/>
    <w:rPr>
      <w:rFonts w:ascii="Calibri" w:hAnsi="Calibri" w:eastAsia="宋体" w:cs="Calibri"/>
      <w:b/>
      <w:bCs/>
      <w:snapToGrid/>
      <w:color w:val="auto"/>
      <w:kern w:val="2"/>
      <w:sz w:val="32"/>
      <w:szCs w:val="32"/>
    </w:rPr>
  </w:style>
  <w:style w:type="character" w:customStyle="1" w:styleId="39">
    <w:name w:val="标题 4 Char"/>
    <w:basedOn w:val="31"/>
    <w:link w:val="5"/>
    <w:qFormat/>
    <w:uiPriority w:val="9"/>
    <w:rPr>
      <w:rFonts w:ascii="Cambria" w:hAnsi="Cambria" w:eastAsia="宋体" w:cs="Cambria"/>
      <w:b/>
      <w:bCs/>
      <w:snapToGrid/>
      <w:color w:val="auto"/>
      <w:kern w:val="2"/>
      <w:sz w:val="28"/>
      <w:szCs w:val="28"/>
    </w:rPr>
  </w:style>
  <w:style w:type="character" w:customStyle="1" w:styleId="40">
    <w:name w:val="标题 5 Char"/>
    <w:basedOn w:val="31"/>
    <w:link w:val="6"/>
    <w:qFormat/>
    <w:uiPriority w:val="99"/>
    <w:rPr>
      <w:rFonts w:ascii="Calibri" w:hAnsi="Calibri" w:eastAsia="宋体" w:cs="Calibri"/>
      <w:b/>
      <w:bCs/>
      <w:snapToGrid/>
      <w:color w:val="auto"/>
      <w:kern w:val="2"/>
      <w:sz w:val="28"/>
      <w:szCs w:val="28"/>
    </w:rPr>
  </w:style>
  <w:style w:type="character" w:customStyle="1" w:styleId="41">
    <w:name w:val="标题 6 Char"/>
    <w:basedOn w:val="31"/>
    <w:link w:val="7"/>
    <w:qFormat/>
    <w:uiPriority w:val="99"/>
    <w:rPr>
      <w:rFonts w:ascii="Cambria" w:hAnsi="Cambria" w:eastAsia="宋体" w:cs="Cambria"/>
      <w:b/>
      <w:bCs/>
      <w:snapToGrid/>
      <w:color w:val="auto"/>
      <w:kern w:val="2"/>
      <w:sz w:val="24"/>
      <w:szCs w:val="24"/>
    </w:rPr>
  </w:style>
  <w:style w:type="character" w:customStyle="1" w:styleId="42">
    <w:name w:val="标题 7 Char"/>
    <w:basedOn w:val="31"/>
    <w:link w:val="8"/>
    <w:qFormat/>
    <w:uiPriority w:val="99"/>
    <w:rPr>
      <w:rFonts w:ascii="Calibri" w:hAnsi="Calibri" w:eastAsia="宋体" w:cs="Calibri"/>
      <w:b/>
      <w:bCs/>
      <w:snapToGrid/>
      <w:color w:val="auto"/>
      <w:kern w:val="2"/>
      <w:sz w:val="24"/>
      <w:szCs w:val="24"/>
    </w:rPr>
  </w:style>
  <w:style w:type="character" w:customStyle="1" w:styleId="43">
    <w:name w:val="标题 8 Char"/>
    <w:basedOn w:val="31"/>
    <w:link w:val="9"/>
    <w:qFormat/>
    <w:uiPriority w:val="99"/>
    <w:rPr>
      <w:rFonts w:ascii="Cambria" w:hAnsi="Cambria" w:eastAsia="宋体" w:cs="Cambria"/>
      <w:snapToGrid/>
      <w:color w:val="auto"/>
      <w:kern w:val="2"/>
      <w:sz w:val="24"/>
      <w:szCs w:val="24"/>
    </w:rPr>
  </w:style>
  <w:style w:type="character" w:customStyle="1" w:styleId="44">
    <w:name w:val="标题 9 Char"/>
    <w:basedOn w:val="31"/>
    <w:link w:val="10"/>
    <w:qFormat/>
    <w:uiPriority w:val="99"/>
    <w:rPr>
      <w:rFonts w:ascii="Cambria" w:hAnsi="Cambria" w:eastAsia="宋体" w:cs="Cambria"/>
      <w:snapToGrid/>
      <w:color w:val="auto"/>
      <w:kern w:val="2"/>
    </w:rPr>
  </w:style>
  <w:style w:type="character" w:customStyle="1" w:styleId="45">
    <w:name w:val="批注框文本 Char"/>
    <w:basedOn w:val="31"/>
    <w:link w:val="18"/>
    <w:qFormat/>
    <w:uiPriority w:val="0"/>
    <w:rPr>
      <w:sz w:val="18"/>
      <w:szCs w:val="18"/>
    </w:rPr>
  </w:style>
  <w:style w:type="character" w:customStyle="1" w:styleId="46">
    <w:name w:val="标题 Char"/>
    <w:basedOn w:val="31"/>
    <w:link w:val="26"/>
    <w:qFormat/>
    <w:uiPriority w:val="0"/>
    <w:rPr>
      <w:rFonts w:eastAsia="宋体"/>
      <w:b/>
      <w:bCs/>
      <w:snapToGrid/>
      <w:color w:val="auto"/>
      <w:sz w:val="32"/>
      <w:szCs w:val="32"/>
    </w:rPr>
  </w:style>
  <w:style w:type="character" w:customStyle="1" w:styleId="47">
    <w:name w:val="页眉 Char"/>
    <w:basedOn w:val="31"/>
    <w:link w:val="20"/>
    <w:qFormat/>
    <w:uiPriority w:val="99"/>
    <w:rPr>
      <w:sz w:val="18"/>
      <w:szCs w:val="18"/>
    </w:rPr>
  </w:style>
  <w:style w:type="character" w:customStyle="1" w:styleId="48">
    <w:name w:val="页脚 Char"/>
    <w:basedOn w:val="31"/>
    <w:link w:val="19"/>
    <w:qFormat/>
    <w:uiPriority w:val="99"/>
    <w:rPr>
      <w:sz w:val="18"/>
      <w:szCs w:val="18"/>
    </w:rPr>
  </w:style>
  <w:style w:type="paragraph" w:styleId="49">
    <w:name w:val="List Paragraph"/>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50">
    <w:name w:val="纯文本2"/>
    <w:basedOn w:val="1"/>
    <w:qFormat/>
    <w:uiPriority w:val="0"/>
    <w:pPr>
      <w:widowControl w:val="0"/>
      <w:kinsoku/>
      <w:autoSpaceDE/>
      <w:autoSpaceDN/>
      <w:adjustRightInd/>
      <w:snapToGrid/>
      <w:textAlignment w:val="auto"/>
    </w:pPr>
    <w:rPr>
      <w:rFonts w:ascii="宋体" w:hAnsi="宋体" w:eastAsia="宋体" w:cs="宋体"/>
      <w:snapToGrid/>
      <w:color w:val="auto"/>
      <w:kern w:val="1"/>
      <w:sz w:val="24"/>
      <w:szCs w:val="24"/>
    </w:rPr>
  </w:style>
  <w:style w:type="character" w:customStyle="1" w:styleId="51">
    <w:name w:val="Plain Text Char Char"/>
    <w:link w:val="52"/>
    <w:qFormat/>
    <w:uiPriority w:val="0"/>
    <w:rPr>
      <w:rFonts w:ascii="宋体" w:hAnsi="Courier New" w:eastAsia="楷体_GB2312"/>
      <w:sz w:val="26"/>
    </w:rPr>
  </w:style>
  <w:style w:type="paragraph" w:customStyle="1" w:styleId="52">
    <w:name w:val="纯文本1"/>
    <w:basedOn w:val="1"/>
    <w:link w:val="51"/>
    <w:qFormat/>
    <w:uiPriority w:val="0"/>
    <w:pPr>
      <w:widowControl w:val="0"/>
      <w:kinsoku/>
      <w:autoSpaceDE/>
      <w:autoSpaceDN/>
      <w:snapToGrid/>
      <w:jc w:val="both"/>
    </w:pPr>
    <w:rPr>
      <w:rFonts w:ascii="宋体" w:hAnsi="Courier New" w:eastAsia="楷体_GB2312"/>
      <w:sz w:val="26"/>
    </w:rPr>
  </w:style>
  <w:style w:type="paragraph" w:customStyle="1" w:styleId="53">
    <w:name w:val="标题2"/>
    <w:basedOn w:val="3"/>
    <w:next w:val="14"/>
    <w:qFormat/>
    <w:uiPriority w:val="99"/>
    <w:pPr>
      <w:spacing w:before="156" w:after="156" w:line="360" w:lineRule="auto"/>
    </w:pPr>
    <w:rPr>
      <w:sz w:val="24"/>
      <w:szCs w:val="24"/>
    </w:rPr>
  </w:style>
  <w:style w:type="character" w:customStyle="1" w:styleId="54">
    <w:name w:val="正文文本 Char"/>
    <w:basedOn w:val="31"/>
    <w:link w:val="14"/>
    <w:semiHidden/>
    <w:qFormat/>
    <w:uiPriority w:val="99"/>
  </w:style>
  <w:style w:type="paragraph" w:customStyle="1" w:styleId="55">
    <w:name w:val="TOC 标题1"/>
    <w:basedOn w:val="2"/>
    <w:next w:val="1"/>
    <w:unhideWhenUsed/>
    <w:qFormat/>
    <w:uiPriority w:val="39"/>
    <w:pPr>
      <w:widowControl/>
      <w:numPr>
        <w:numId w:val="0"/>
      </w:numPr>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table" w:customStyle="1" w:styleId="56">
    <w:name w:val="无格式表格 11"/>
    <w:basedOn w:val="28"/>
    <w:qFormat/>
    <w:uiPriority w:val="41"/>
    <w:rPr>
      <w:rFonts w:asciiTheme="minorHAnsi" w:hAnsiTheme="minorHAnsi" w:cstheme="minorBidi"/>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character" w:customStyle="1" w:styleId="57">
    <w:name w:val="批注文字 Char"/>
    <w:basedOn w:val="31"/>
    <w:link w:val="13"/>
    <w:semiHidden/>
    <w:qFormat/>
    <w:uiPriority w:val="99"/>
    <w:rPr>
      <w:snapToGrid w:val="0"/>
      <w:color w:val="000000"/>
      <w:sz w:val="21"/>
      <w:szCs w:val="21"/>
    </w:rPr>
  </w:style>
  <w:style w:type="character" w:customStyle="1" w:styleId="58">
    <w:name w:val="批注主题 Char"/>
    <w:basedOn w:val="57"/>
    <w:link w:val="27"/>
    <w:semiHidden/>
    <w:qFormat/>
    <w:uiPriority w:val="99"/>
    <w:rPr>
      <w:b/>
      <w:bCs/>
      <w:snapToGrid w:val="0"/>
      <w:color w:val="000000"/>
      <w:sz w:val="21"/>
      <w:szCs w:val="21"/>
    </w:rPr>
  </w:style>
  <w:style w:type="character" w:customStyle="1" w:styleId="59">
    <w:name w:val="正文文本缩进 3 Char"/>
    <w:basedOn w:val="31"/>
    <w:link w:val="23"/>
    <w:semiHidden/>
    <w:qFormat/>
    <w:uiPriority w:val="99"/>
    <w:rPr>
      <w:snapToGrid w:val="0"/>
      <w:color w:val="000000"/>
      <w:sz w:val="16"/>
      <w:szCs w:val="16"/>
    </w:rPr>
  </w:style>
  <w:style w:type="character" w:customStyle="1" w:styleId="60">
    <w:name w:val="日期 Char"/>
    <w:basedOn w:val="31"/>
    <w:link w:val="17"/>
    <w:semiHidden/>
    <w:qFormat/>
    <w:uiPriority w:val="99"/>
    <w:rPr>
      <w:snapToGrid w:val="0"/>
      <w:color w:val="000000"/>
      <w:sz w:val="21"/>
      <w:szCs w:val="21"/>
    </w:rPr>
  </w:style>
  <w:style w:type="paragraph" w:customStyle="1" w:styleId="61">
    <w:name w:val="首行缩进"/>
    <w:basedOn w:val="1"/>
    <w:qFormat/>
    <w:uiPriority w:val="0"/>
    <w:pPr>
      <w:widowControl w:val="0"/>
      <w:numPr>
        <w:ilvl w:val="0"/>
        <w:numId w:val="2"/>
      </w:numPr>
      <w:kinsoku/>
      <w:autoSpaceDE/>
      <w:autoSpaceDN/>
      <w:adjustRightInd/>
      <w:snapToGrid/>
      <w:spacing w:line="360" w:lineRule="auto"/>
      <w:jc w:val="both"/>
      <w:textAlignment w:val="auto"/>
    </w:pPr>
    <w:rPr>
      <w:rFonts w:ascii="Calibri" w:hAnsi="Calibri" w:eastAsia="仿宋_GB2312" w:cs="Times New Roman"/>
      <w:snapToGrid/>
      <w:color w:val="auto"/>
      <w:kern w:val="2"/>
      <w:szCs w:val="22"/>
    </w:rPr>
  </w:style>
  <w:style w:type="paragraph" w:customStyle="1" w:styleId="62">
    <w:name w:val="正文_0"/>
    <w:qFormat/>
    <w:uiPriority w:val="0"/>
    <w:rPr>
      <w:rFonts w:ascii="Times New Roman" w:hAnsi="Times New Roman" w:eastAsia="宋体" w:cs="Times New Roman"/>
      <w:sz w:val="21"/>
      <w:szCs w:val="22"/>
      <w:lang w:val="en-US" w:eastAsia="zh-CN" w:bidi="ar-SA"/>
    </w:rPr>
  </w:style>
  <w:style w:type="character" w:customStyle="1" w:styleId="63">
    <w:name w:val="列出段落 Char"/>
    <w:link w:val="64"/>
    <w:qFormat/>
    <w:locked/>
    <w:uiPriority w:val="0"/>
    <w:rPr>
      <w:rFonts w:cs="宋体"/>
    </w:rPr>
  </w:style>
  <w:style w:type="paragraph" w:customStyle="1" w:styleId="64">
    <w:name w:val="列出段落1"/>
    <w:basedOn w:val="1"/>
    <w:link w:val="63"/>
    <w:qFormat/>
    <w:uiPriority w:val="0"/>
    <w:pPr>
      <w:widowControl w:val="0"/>
      <w:kinsoku/>
      <w:autoSpaceDE/>
      <w:autoSpaceDN/>
      <w:adjustRightInd/>
      <w:snapToGrid/>
      <w:spacing w:beforeLines="50" w:afterLines="50"/>
      <w:ind w:firstLine="200" w:firstLineChars="200"/>
      <w:jc w:val="both"/>
      <w:textAlignment w:val="auto"/>
    </w:pPr>
    <w:rPr>
      <w:rFonts w:cs="宋体"/>
      <w:snapToGrid/>
      <w:color w:val="auto"/>
      <w:sz w:val="20"/>
      <w:szCs w:val="20"/>
    </w:rPr>
  </w:style>
  <w:style w:type="paragraph" w:customStyle="1" w:styleId="65">
    <w:name w:val="标题5"/>
    <w:basedOn w:val="1"/>
    <w:qFormat/>
    <w:uiPriority w:val="0"/>
    <w:pPr>
      <w:numPr>
        <w:ilvl w:val="0"/>
        <w:numId w:val="3"/>
      </w:numPr>
      <w:kinsoku/>
      <w:autoSpaceDE/>
      <w:autoSpaceDN/>
      <w:adjustRightInd/>
      <w:snapToGrid/>
      <w:spacing w:before="100" w:beforeAutospacing="1" w:after="100" w:afterAutospacing="1"/>
      <w:textAlignment w:val="auto"/>
      <w:outlineLvl w:val="4"/>
    </w:pPr>
    <w:rPr>
      <w:rFonts w:ascii="Cambria" w:hAnsi="Cambria" w:eastAsia="微软雅黑" w:cs="Times New Roman"/>
      <w:snapToGrid/>
      <w:color w:val="auto"/>
      <w:kern w:val="20"/>
      <w:szCs w:val="20"/>
      <w:lang w:val="zh-CN"/>
    </w:rPr>
  </w:style>
  <w:style w:type="paragraph" w:customStyle="1" w:styleId="66">
    <w:name w:val="p18"/>
    <w:basedOn w:val="1"/>
    <w:qFormat/>
    <w:uiPriority w:val="0"/>
    <w:pPr>
      <w:kinsoku/>
      <w:autoSpaceDE/>
      <w:autoSpaceDN/>
      <w:adjustRightInd/>
      <w:snapToGrid/>
      <w:ind w:left="709" w:hanging="709"/>
      <w:jc w:val="both"/>
      <w:textAlignment w:val="auto"/>
    </w:pPr>
    <w:rPr>
      <w:rFonts w:ascii="宋体" w:hAnsi="宋体" w:eastAsia="宋体" w:cs="宋体"/>
      <w:snapToGrid/>
      <w:color w:val="auto"/>
    </w:rPr>
  </w:style>
  <w:style w:type="character" w:customStyle="1" w:styleId="67">
    <w:name w:val="正文缩进 Char"/>
    <w:link w:val="11"/>
    <w:qFormat/>
    <w:uiPriority w:val="0"/>
    <w:rPr>
      <w:rFonts w:ascii="Times New Roman" w:hAnsi="Times New Roman" w:eastAsia="宋体" w:cs="Times New Roman"/>
      <w:kern w:val="2"/>
      <w:sz w:val="28"/>
      <w:szCs w:val="24"/>
    </w:rPr>
  </w:style>
  <w:style w:type="paragraph" w:customStyle="1" w:styleId="6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9">
    <w:name w:val="题注 Char"/>
    <w:link w:val="12"/>
    <w:qFormat/>
    <w:uiPriority w:val="0"/>
    <w:rPr>
      <w:rFonts w:ascii="Times New Roman" w:hAnsi="Times New Roman" w:eastAsia="宋体" w:cs="Times New Roman"/>
      <w:b/>
      <w:kern w:val="2"/>
      <w:sz w:val="21"/>
      <w:szCs w:val="24"/>
    </w:rPr>
  </w:style>
  <w:style w:type="paragraph" w:styleId="70">
    <w:name w:val="No Spacing"/>
    <w:link w:val="71"/>
    <w:qFormat/>
    <w:uiPriority w:val="1"/>
    <w:rPr>
      <w:rFonts w:asciiTheme="minorHAnsi" w:hAnsiTheme="minorHAnsi" w:eastAsiaTheme="minorEastAsia" w:cstheme="minorBidi"/>
      <w:sz w:val="22"/>
      <w:szCs w:val="22"/>
      <w:lang w:val="en-US" w:eastAsia="zh-CN" w:bidi="ar-SA"/>
    </w:rPr>
  </w:style>
  <w:style w:type="character" w:customStyle="1" w:styleId="71">
    <w:name w:val="无间隔 Char"/>
    <w:basedOn w:val="31"/>
    <w:link w:val="70"/>
    <w:qFormat/>
    <w:uiPriority w:val="1"/>
    <w:rPr>
      <w:rFonts w:asciiTheme="minorHAnsi" w:hAnsiTheme="minorHAnsi" w:cstheme="minorBidi"/>
      <w:sz w:val="22"/>
      <w:szCs w:val="22"/>
    </w:rPr>
  </w:style>
  <w:style w:type="paragraph" w:customStyle="1" w:styleId="72">
    <w:name w:val="Table Text"/>
    <w:basedOn w:val="1"/>
    <w:semiHidden/>
    <w:qFormat/>
    <w:uiPriority w:val="0"/>
    <w:rPr>
      <w:rFonts w:ascii="微软雅黑" w:hAnsi="微软雅黑" w:eastAsia="微软雅黑" w:cs="微软雅黑"/>
      <w:sz w:val="20"/>
      <w:szCs w:val="20"/>
      <w:lang w:eastAsia="en-US"/>
    </w:rPr>
  </w:style>
  <w:style w:type="character" w:customStyle="1" w:styleId="73">
    <w:name w:val="font21"/>
    <w:basedOn w:val="31"/>
    <w:qFormat/>
    <w:uiPriority w:val="0"/>
    <w:rPr>
      <w:rFonts w:ascii="Calibri" w:hAnsi="Calibri" w:cs="Calibri"/>
      <w:b/>
      <w:bCs/>
      <w:color w:val="000000"/>
      <w:sz w:val="22"/>
      <w:szCs w:val="22"/>
      <w:u w:val="none"/>
    </w:rPr>
  </w:style>
  <w:style w:type="character" w:customStyle="1" w:styleId="74">
    <w:name w:val="font11"/>
    <w:basedOn w:val="31"/>
    <w:qFormat/>
    <w:uiPriority w:val="0"/>
    <w:rPr>
      <w:rFonts w:hint="eastAsia" w:ascii="宋体" w:hAnsi="宋体" w:eastAsia="宋体" w:cs="宋体"/>
      <w:b/>
      <w:bCs/>
      <w:color w:val="000000"/>
      <w:sz w:val="22"/>
      <w:szCs w:val="22"/>
      <w:u w:val="none"/>
    </w:rPr>
  </w:style>
  <w:style w:type="character" w:customStyle="1" w:styleId="75">
    <w:name w:val="font31"/>
    <w:basedOn w:val="31"/>
    <w:qFormat/>
    <w:uiPriority w:val="0"/>
    <w:rPr>
      <w:rFonts w:hint="default" w:ascii="Calibri" w:hAnsi="Calibri" w:cs="Calibri"/>
      <w:b/>
      <w:bCs/>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08EAAF-1F12-496D-9769-73E7188D7C70}">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50</Pages>
  <Words>11857</Words>
  <Characters>12570</Characters>
  <Lines>357</Lines>
  <Paragraphs>100</Paragraphs>
  <TotalTime>56</TotalTime>
  <ScaleCrop>false</ScaleCrop>
  <LinksUpToDate>false</LinksUpToDate>
  <CharactersWithSpaces>12658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2023-08-23T01:26:00Z</dcterms:created>
  <dc:creator>Administrator</dc:creator>
  <cp:lastModifiedBy>luooo</cp:lastModifiedBy>
  <cp:lastPrinted>2025-05-26T06:04:00Z</cp:lastPrinted>
  <dcterms:modified xsi:type="dcterms:W3CDTF">2025-06-13T03:06:48Z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71E62BC8294E4B6788C94252DED1026D_13</vt:lpwstr>
  </property>
  <property fmtid="{D5CDD505-2E9C-101B-9397-08002B2CF9AE}" pid="4" name="KSOTemplateDocerSaveRecord">
    <vt:lpwstr>eyJoZGlkIjoiMDE3OGI4OGVlZjk4ZmJiMzZhZjk4NzI3M2ZhMTI3NTEiLCJ1c2VySWQiOiI5NjI4NzgwNjIifQ==</vt:lpwstr>
  </property>
</Properties>
</file>