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6342B90">
      <w:pPr>
        <w:pStyle w:val="45"/>
        <w:jc w:val="center"/>
        <w:rPr>
          <w:rFonts w:hint="eastAsia" w:ascii="宋体" w:hAnsi="宋体" w:eastAsia="宋体" w:cs="宋体"/>
          <w:b/>
          <w:bCs/>
          <w:sz w:val="72"/>
          <w:highlight w:val="none"/>
        </w:rPr>
      </w:pPr>
    </w:p>
    <w:p w14:paraId="56342B91">
      <w:pPr>
        <w:rPr>
          <w:rFonts w:hint="eastAsia" w:ascii="宋体" w:hAnsi="宋体" w:eastAsia="宋体" w:cs="宋体"/>
          <w:highlight w:val="none"/>
        </w:rPr>
      </w:pPr>
    </w:p>
    <w:p w14:paraId="56342B92">
      <w:pPr>
        <w:pStyle w:val="45"/>
        <w:spacing w:line="600" w:lineRule="auto"/>
        <w:jc w:val="center"/>
        <w:rPr>
          <w:rFonts w:hint="eastAsia" w:ascii="宋体" w:hAnsi="宋体" w:eastAsia="宋体" w:cs="宋体"/>
          <w:b/>
          <w:bCs/>
          <w:sz w:val="60"/>
          <w:szCs w:val="18"/>
          <w:highlight w:val="none"/>
          <w:lang w:eastAsia="zh-CN"/>
        </w:rPr>
      </w:pPr>
      <w:bookmarkStart w:id="0" w:name="_Hlk24317540"/>
      <w:bookmarkStart w:id="1" w:name="_Hlk528667721"/>
      <w:r>
        <w:rPr>
          <w:rFonts w:hint="eastAsia" w:ascii="宋体" w:hAnsi="宋体" w:eastAsia="宋体" w:cs="宋体"/>
          <w:b/>
          <w:bCs/>
          <w:sz w:val="52"/>
          <w:szCs w:val="52"/>
          <w:highlight w:val="none"/>
          <w:lang w:eastAsia="zh-CN"/>
        </w:rPr>
        <w:t>墨江哈尼族自治县民政局2026年政府购买社会救助事务性工作项目</w:t>
      </w:r>
    </w:p>
    <w:bookmarkEnd w:id="0"/>
    <w:bookmarkEnd w:id="1"/>
    <w:p w14:paraId="56342B93">
      <w:pPr>
        <w:pStyle w:val="45"/>
        <w:jc w:val="center"/>
        <w:rPr>
          <w:rFonts w:hint="eastAsia" w:ascii="宋体" w:hAnsi="宋体" w:eastAsia="宋体" w:cs="宋体"/>
          <w:b/>
          <w:bCs/>
          <w:sz w:val="72"/>
          <w:highlight w:val="none"/>
        </w:rPr>
      </w:pPr>
    </w:p>
    <w:p w14:paraId="56342B94">
      <w:pPr>
        <w:pStyle w:val="45"/>
        <w:tabs>
          <w:tab w:val="left" w:pos="7560"/>
        </w:tabs>
        <w:jc w:val="center"/>
        <w:rPr>
          <w:rFonts w:hint="eastAsia" w:ascii="宋体" w:hAnsi="宋体" w:eastAsia="宋体" w:cs="宋体"/>
          <w:b/>
          <w:bCs/>
          <w:sz w:val="72"/>
          <w:highlight w:val="none"/>
        </w:rPr>
      </w:pPr>
    </w:p>
    <w:p w14:paraId="56342B97">
      <w:pPr>
        <w:pStyle w:val="45"/>
        <w:jc w:val="center"/>
        <w:rPr>
          <w:rFonts w:hint="eastAsia" w:ascii="宋体" w:hAnsi="宋体" w:eastAsia="宋体" w:cs="宋体"/>
          <w:b/>
          <w:bCs/>
          <w:sz w:val="72"/>
          <w:highlight w:val="none"/>
        </w:rPr>
      </w:pPr>
      <w:r>
        <w:rPr>
          <w:rFonts w:hint="eastAsia" w:ascii="宋体" w:hAnsi="宋体" w:eastAsia="宋体" w:cs="宋体"/>
          <w:b/>
          <w:bCs/>
          <w:sz w:val="72"/>
          <w:highlight w:val="none"/>
        </w:rPr>
        <w:t>招 标 文 件</w:t>
      </w:r>
    </w:p>
    <w:p w14:paraId="35FFD7EA">
      <w:pPr>
        <w:pStyle w:val="45"/>
        <w:jc w:val="center"/>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项目编号</w:t>
      </w:r>
      <w:r>
        <w:rPr>
          <w:rFonts w:hint="eastAsia" w:ascii="宋体" w:hAnsi="宋体" w:eastAsia="宋体" w:cs="宋体"/>
          <w:b/>
          <w:bCs/>
          <w:w w:val="95"/>
          <w:sz w:val="30"/>
          <w:szCs w:val="30"/>
          <w:highlight w:val="none"/>
        </w:rPr>
        <w:t>：</w:t>
      </w:r>
      <w:r>
        <w:rPr>
          <w:rFonts w:hint="eastAsia" w:cs="宋体"/>
          <w:b/>
          <w:bCs/>
          <w:w w:val="95"/>
          <w:sz w:val="30"/>
          <w:szCs w:val="30"/>
          <w:highlight w:val="none"/>
          <w:lang w:eastAsia="zh-CN"/>
        </w:rPr>
        <w:t>PEZC2026-G3-00598-YZGF-0701</w:t>
      </w:r>
    </w:p>
    <w:p w14:paraId="56342B98">
      <w:pPr>
        <w:pStyle w:val="45"/>
        <w:jc w:val="center"/>
        <w:rPr>
          <w:rFonts w:hint="eastAsia" w:ascii="宋体" w:hAnsi="宋体" w:eastAsia="宋体" w:cs="宋体"/>
          <w:color w:val="auto"/>
          <w:highlight w:val="none"/>
          <w:lang w:eastAsia="zh-CN"/>
        </w:rPr>
      </w:pPr>
      <w:r>
        <w:rPr>
          <w:rFonts w:hint="eastAsia" w:ascii="宋体" w:hAnsi="宋体" w:eastAsia="宋体" w:cs="宋体"/>
          <w:b/>
          <w:bCs/>
          <w:sz w:val="30"/>
          <w:szCs w:val="30"/>
          <w:highlight w:val="none"/>
        </w:rPr>
        <w:t>招标编号</w:t>
      </w:r>
      <w:r>
        <w:rPr>
          <w:rFonts w:hint="eastAsia" w:ascii="宋体" w:hAnsi="宋体" w:eastAsia="宋体" w:cs="宋体"/>
          <w:b/>
          <w:bCs/>
          <w:w w:val="95"/>
          <w:sz w:val="30"/>
          <w:szCs w:val="30"/>
          <w:highlight w:val="none"/>
        </w:rPr>
        <w:t>：</w:t>
      </w:r>
      <w:r>
        <w:rPr>
          <w:rFonts w:hint="eastAsia" w:cs="宋体"/>
          <w:b/>
          <w:bCs/>
          <w:color w:val="auto"/>
          <w:w w:val="95"/>
          <w:sz w:val="30"/>
          <w:szCs w:val="30"/>
          <w:highlight w:val="none"/>
          <w:lang w:eastAsia="zh-CN"/>
        </w:rPr>
        <w:t>Q53JX1026001182</w:t>
      </w:r>
    </w:p>
    <w:p w14:paraId="56342B99">
      <w:pPr>
        <w:rPr>
          <w:rFonts w:hint="eastAsia" w:ascii="宋体" w:hAnsi="宋体" w:eastAsia="宋体" w:cs="宋体"/>
          <w:highlight w:val="none"/>
        </w:rPr>
      </w:pPr>
    </w:p>
    <w:p w14:paraId="56342B9A">
      <w:pPr>
        <w:pStyle w:val="45"/>
        <w:jc w:val="center"/>
        <w:rPr>
          <w:rFonts w:hint="eastAsia" w:ascii="宋体" w:hAnsi="宋体" w:eastAsia="宋体" w:cs="宋体"/>
          <w:highlight w:val="none"/>
        </w:rPr>
      </w:pPr>
    </w:p>
    <w:p w14:paraId="56342B9B">
      <w:pPr>
        <w:pStyle w:val="45"/>
        <w:jc w:val="center"/>
        <w:rPr>
          <w:rFonts w:hint="eastAsia" w:ascii="宋体" w:hAnsi="宋体" w:eastAsia="宋体" w:cs="宋体"/>
          <w:highlight w:val="none"/>
        </w:rPr>
      </w:pPr>
    </w:p>
    <w:p w14:paraId="56342B9D">
      <w:pPr>
        <w:pStyle w:val="45"/>
        <w:jc w:val="center"/>
        <w:rPr>
          <w:rFonts w:hint="eastAsia" w:ascii="宋体" w:hAnsi="宋体" w:eastAsia="宋体" w:cs="宋体"/>
          <w:b/>
          <w:bCs/>
          <w:w w:val="95"/>
          <w:sz w:val="32"/>
          <w:highlight w:val="none"/>
          <w:u w:val="single"/>
        </w:rPr>
      </w:pPr>
    </w:p>
    <w:p w14:paraId="56342B9E">
      <w:pPr>
        <w:pStyle w:val="45"/>
        <w:jc w:val="center"/>
        <w:rPr>
          <w:rFonts w:hint="eastAsia" w:ascii="宋体" w:hAnsi="宋体" w:eastAsia="宋体" w:cs="宋体"/>
          <w:b/>
          <w:bCs/>
          <w:w w:val="95"/>
          <w:sz w:val="32"/>
          <w:highlight w:val="none"/>
          <w:u w:val="single"/>
        </w:rPr>
      </w:pPr>
    </w:p>
    <w:p w14:paraId="56342B9F">
      <w:pPr>
        <w:pStyle w:val="45"/>
        <w:jc w:val="center"/>
        <w:rPr>
          <w:rFonts w:hint="eastAsia" w:ascii="宋体" w:hAnsi="宋体" w:eastAsia="宋体" w:cs="宋体"/>
          <w:b/>
          <w:bCs/>
          <w:w w:val="95"/>
          <w:sz w:val="32"/>
          <w:highlight w:val="none"/>
          <w:lang w:eastAsia="zh-CN"/>
        </w:rPr>
      </w:pPr>
      <w:r>
        <w:rPr>
          <w:rFonts w:hint="eastAsia" w:ascii="宋体" w:hAnsi="宋体" w:eastAsia="宋体" w:cs="宋体"/>
          <w:b/>
          <w:bCs/>
          <w:w w:val="95"/>
          <w:sz w:val="32"/>
          <w:highlight w:val="none"/>
        </w:rPr>
        <w:t>采购人：</w:t>
      </w:r>
      <w:r>
        <w:rPr>
          <w:rFonts w:hint="eastAsia" w:ascii="宋体" w:hAnsi="宋体" w:eastAsia="宋体" w:cs="宋体"/>
          <w:b/>
          <w:bCs/>
          <w:w w:val="95"/>
          <w:sz w:val="32"/>
          <w:highlight w:val="none"/>
          <w:lang w:eastAsia="zh-CN"/>
        </w:rPr>
        <w:t>墨江哈尼族自治县民政局</w:t>
      </w:r>
    </w:p>
    <w:p w14:paraId="56342BA0">
      <w:pPr>
        <w:pStyle w:val="45"/>
        <w:jc w:val="center"/>
        <w:rPr>
          <w:rFonts w:hint="eastAsia" w:ascii="宋体" w:hAnsi="宋体" w:eastAsia="宋体" w:cs="宋体"/>
          <w:b/>
          <w:bCs/>
          <w:w w:val="95"/>
          <w:sz w:val="32"/>
          <w:highlight w:val="none"/>
          <w:u w:val="single"/>
        </w:rPr>
      </w:pPr>
      <w:r>
        <w:rPr>
          <w:rFonts w:hint="eastAsia" w:ascii="宋体" w:hAnsi="宋体" w:eastAsia="宋体" w:cs="宋体"/>
          <w:b/>
          <w:bCs/>
          <w:w w:val="95"/>
          <w:sz w:val="32"/>
          <w:highlight w:val="none"/>
        </w:rPr>
        <w:t>采购代理机构：</w:t>
      </w:r>
      <w:r>
        <w:rPr>
          <w:rFonts w:hint="eastAsia" w:ascii="宋体" w:hAnsi="宋体" w:eastAsia="宋体" w:cs="宋体"/>
          <w:b/>
          <w:bCs/>
          <w:spacing w:val="20"/>
          <w:w w:val="95"/>
          <w:sz w:val="32"/>
          <w:highlight w:val="none"/>
        </w:rPr>
        <w:t>云南招标股份有限公司</w:t>
      </w:r>
    </w:p>
    <w:p w14:paraId="51BDB72A">
      <w:pPr>
        <w:pStyle w:val="45"/>
        <w:jc w:val="center"/>
        <w:rPr>
          <w:rFonts w:hint="eastAsia" w:ascii="宋体" w:hAnsi="宋体" w:eastAsia="宋体" w:cs="宋体"/>
          <w:b/>
          <w:bCs/>
          <w:w w:val="95"/>
          <w:sz w:val="32"/>
          <w:highlight w:val="none"/>
        </w:rPr>
      </w:pPr>
      <w:r>
        <w:rPr>
          <w:rFonts w:hint="eastAsia" w:ascii="宋体" w:hAnsi="宋体" w:eastAsia="宋体" w:cs="宋体"/>
          <w:b/>
          <w:bCs/>
          <w:w w:val="95"/>
          <w:sz w:val="32"/>
          <w:highlight w:val="none"/>
        </w:rPr>
        <w:t>202</w:t>
      </w:r>
      <w:r>
        <w:rPr>
          <w:rFonts w:hint="eastAsia" w:ascii="宋体" w:hAnsi="宋体" w:eastAsia="宋体" w:cs="宋体"/>
          <w:b/>
          <w:bCs/>
          <w:w w:val="95"/>
          <w:sz w:val="32"/>
          <w:highlight w:val="none"/>
          <w:lang w:val="en-US" w:eastAsia="zh-CN"/>
        </w:rPr>
        <w:t>6</w:t>
      </w:r>
      <w:r>
        <w:rPr>
          <w:rFonts w:hint="eastAsia" w:ascii="宋体" w:hAnsi="宋体" w:eastAsia="宋体" w:cs="宋体"/>
          <w:b/>
          <w:bCs/>
          <w:w w:val="95"/>
          <w:sz w:val="32"/>
          <w:highlight w:val="none"/>
        </w:rPr>
        <w:t>年</w:t>
      </w:r>
      <w:r>
        <w:rPr>
          <w:rFonts w:hint="eastAsia" w:cs="宋体"/>
          <w:b/>
          <w:bCs/>
          <w:w w:val="95"/>
          <w:sz w:val="32"/>
          <w:highlight w:val="none"/>
          <w:lang w:val="en-US" w:eastAsia="zh-CN"/>
        </w:rPr>
        <w:t>6</w:t>
      </w:r>
      <w:r>
        <w:rPr>
          <w:rFonts w:hint="eastAsia" w:ascii="宋体" w:hAnsi="宋体" w:eastAsia="宋体" w:cs="宋体"/>
          <w:b/>
          <w:bCs/>
          <w:w w:val="95"/>
          <w:sz w:val="32"/>
          <w:highlight w:val="none"/>
        </w:rPr>
        <w:t>月</w:t>
      </w:r>
    </w:p>
    <w:p w14:paraId="21EB66CC">
      <w:pPr>
        <w:pStyle w:val="45"/>
        <w:jc w:val="center"/>
        <w:rPr>
          <w:rFonts w:hint="eastAsia" w:ascii="宋体" w:hAnsi="宋体" w:eastAsia="宋体" w:cs="宋体"/>
          <w:b/>
          <w:bCs/>
          <w:w w:val="95"/>
          <w:sz w:val="32"/>
          <w:highlight w:val="none"/>
        </w:rPr>
      </w:pPr>
    </w:p>
    <w:p w14:paraId="5CDB6E65">
      <w:pPr>
        <w:rPr>
          <w:rFonts w:hint="eastAsia" w:ascii="宋体" w:hAnsi="宋体" w:eastAsia="宋体" w:cs="宋体"/>
          <w:b/>
          <w:bCs/>
          <w:w w:val="95"/>
          <w:sz w:val="32"/>
          <w:highlight w:val="none"/>
        </w:rPr>
        <w:sectPr>
          <w:headerReference r:id="rId5" w:type="default"/>
          <w:type w:val="continuous"/>
          <w:pgSz w:w="11906" w:h="16838"/>
          <w:pgMar w:top="1440" w:right="1080" w:bottom="1440" w:left="1080" w:header="907" w:footer="907" w:gutter="0"/>
          <w:pgBorders>
            <w:top w:val="none" w:sz="0" w:space="0"/>
            <w:left w:val="none" w:sz="0" w:space="0"/>
            <w:bottom w:val="none" w:sz="0" w:space="0"/>
            <w:right w:val="none" w:sz="0" w:space="0"/>
          </w:pgBorders>
          <w:pgNumType w:fmt="decimal"/>
          <w:cols w:space="720" w:num="1"/>
          <w:docGrid w:type="lines" w:linePitch="331" w:charSpace="0"/>
        </w:sectPr>
      </w:pPr>
    </w:p>
    <w:sdt>
      <w:sdtPr>
        <w:rPr>
          <w:rFonts w:hint="eastAsia" w:ascii="宋体" w:hAnsi="宋体" w:eastAsia="宋体" w:cs="宋体"/>
          <w:color w:val="auto"/>
          <w:kern w:val="2"/>
          <w:sz w:val="36"/>
          <w:szCs w:val="36"/>
          <w:highlight w:val="none"/>
          <w:lang w:val="zh-CN"/>
        </w:rPr>
        <w:id w:val="-980144260"/>
        <w:docPartObj>
          <w:docPartGallery w:val="Table of Contents"/>
          <w:docPartUnique/>
        </w:docPartObj>
      </w:sdtPr>
      <w:sdtEndPr>
        <w:rPr>
          <w:rFonts w:hint="eastAsia" w:ascii="宋体" w:hAnsi="宋体" w:eastAsia="宋体" w:cs="宋体"/>
          <w:b/>
          <w:bCs/>
          <w:color w:val="auto"/>
          <w:kern w:val="2"/>
          <w:sz w:val="21"/>
          <w:szCs w:val="24"/>
          <w:highlight w:val="none"/>
          <w:lang w:val="zh-CN"/>
        </w:rPr>
      </w:sdtEndPr>
      <w:sdtContent>
        <w:p w14:paraId="56342BA3">
          <w:pPr>
            <w:pStyle w:val="368"/>
            <w:spacing w:before="0"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目  录</w:t>
          </w:r>
        </w:p>
        <w:p w14:paraId="5DF2DB94">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TOC \o "1-2" \h \u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_Toc2235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1"/>
              <w:highlight w:val="none"/>
            </w:rPr>
            <w:t>第一章  招标公告</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_Toc2235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5C39132B">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_Toc25896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一、项目基本情况</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_Toc25896 \h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5AB94411">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_Toc9442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★二、投标人的资格要求：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_Toc9442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37EA8B26">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_Toc870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三、获取招标文件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_Toc870 \h </w:instrText>
          </w:r>
          <w:r>
            <w:rPr>
              <w:rFonts w:hint="eastAsia" w:ascii="宋体" w:hAnsi="宋体" w:eastAsia="宋体" w:cs="宋体"/>
              <w:sz w:val="21"/>
              <w:szCs w:val="21"/>
            </w:rPr>
            <w:fldChar w:fldCharType="separate"/>
          </w:r>
          <w:r>
            <w:rPr>
              <w:rFonts w:hint="eastAsia" w:ascii="宋体" w:hAnsi="宋体" w:eastAsia="宋体" w:cs="宋体"/>
              <w:sz w:val="21"/>
              <w:szCs w:val="21"/>
            </w:rPr>
            <w:t>2</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6A1DFEC2">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_Toc30901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四、投标文件提交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_Toc30901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66AD9157">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_Toc26728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五、开启</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_Toc26728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03756251">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_Toc25567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六、公告期限</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_Toc25567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4AE4FF72">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_Toc9589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七、其他补充事宜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_Toc9589 \h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107A2EDE">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_Toc18862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2"/>
              <w:highlight w:val="none"/>
            </w:rPr>
            <w:t>八、对本次招标提出询问，请按以下方式联系。</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_Toc18862 \h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47F330F7">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_Toc21317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1"/>
              <w:highlight w:val="none"/>
            </w:rPr>
            <w:t>第二章  投标人须知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_Toc21317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0B1039BA">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_Toc47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投标人须知前附表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_Toc47 \h </w:instrText>
          </w:r>
          <w:r>
            <w:rPr>
              <w:rFonts w:hint="eastAsia" w:ascii="宋体" w:hAnsi="宋体" w:eastAsia="宋体" w:cs="宋体"/>
              <w:sz w:val="21"/>
              <w:szCs w:val="21"/>
            </w:rPr>
            <w:fldChar w:fldCharType="separate"/>
          </w:r>
          <w:r>
            <w:rPr>
              <w:rFonts w:hint="eastAsia" w:ascii="宋体" w:hAnsi="宋体" w:eastAsia="宋体" w:cs="宋体"/>
              <w:sz w:val="21"/>
              <w:szCs w:val="21"/>
            </w:rPr>
            <w:t>5</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15055A21">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_Toc22291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一、总  则</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_Toc22291 \h </w:instrText>
          </w:r>
          <w:r>
            <w:rPr>
              <w:rFonts w:hint="eastAsia" w:ascii="宋体" w:hAnsi="宋体" w:eastAsia="宋体" w:cs="宋体"/>
              <w:sz w:val="21"/>
              <w:szCs w:val="21"/>
            </w:rPr>
            <w:fldChar w:fldCharType="separate"/>
          </w:r>
          <w:r>
            <w:rPr>
              <w:rFonts w:hint="eastAsia" w:ascii="宋体" w:hAnsi="宋体" w:eastAsia="宋体" w:cs="宋体"/>
              <w:sz w:val="21"/>
              <w:szCs w:val="21"/>
            </w:rPr>
            <w:t>11</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3264072D">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_Toc18796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二、招标文件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_Toc18796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0BDF349E">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_Toc7552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三、投标文件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_Toc7552 \h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56400847">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_Toc12126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四、投标文件的提交</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_Toc12126 \h </w:instrText>
          </w:r>
          <w:r>
            <w:rPr>
              <w:rFonts w:hint="eastAsia" w:ascii="宋体" w:hAnsi="宋体" w:eastAsia="宋体" w:cs="宋体"/>
              <w:sz w:val="21"/>
              <w:szCs w:val="21"/>
            </w:rPr>
            <w:fldChar w:fldCharType="separate"/>
          </w:r>
          <w:r>
            <w:rPr>
              <w:rFonts w:hint="eastAsia" w:ascii="宋体" w:hAnsi="宋体" w:eastAsia="宋体" w:cs="宋体"/>
              <w:sz w:val="21"/>
              <w:szCs w:val="21"/>
            </w:rPr>
            <w:t>17</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18731BAE">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_Toc24873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五、开标与评标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_Toc24873 \h </w:instrText>
          </w:r>
          <w:r>
            <w:rPr>
              <w:rFonts w:hint="eastAsia" w:ascii="宋体" w:hAnsi="宋体" w:eastAsia="宋体" w:cs="宋体"/>
              <w:sz w:val="21"/>
              <w:szCs w:val="21"/>
            </w:rPr>
            <w:fldChar w:fldCharType="separate"/>
          </w:r>
          <w:r>
            <w:rPr>
              <w:rFonts w:hint="eastAsia" w:ascii="宋体" w:hAnsi="宋体" w:eastAsia="宋体" w:cs="宋体"/>
              <w:sz w:val="21"/>
              <w:szCs w:val="21"/>
            </w:rPr>
            <w:t>18</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618040B8">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_Toc8326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六、中标结果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_Toc8326 \h </w:instrText>
          </w:r>
          <w:r>
            <w:rPr>
              <w:rFonts w:hint="eastAsia" w:ascii="宋体" w:hAnsi="宋体" w:eastAsia="宋体" w:cs="宋体"/>
              <w:sz w:val="21"/>
              <w:szCs w:val="21"/>
            </w:rPr>
            <w:fldChar w:fldCharType="separate"/>
          </w:r>
          <w:r>
            <w:rPr>
              <w:rFonts w:hint="eastAsia" w:ascii="宋体" w:hAnsi="宋体" w:eastAsia="宋体" w:cs="宋体"/>
              <w:sz w:val="21"/>
              <w:szCs w:val="21"/>
            </w:rPr>
            <w:t>20</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75749C05">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_Toc869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32"/>
              <w:highlight w:val="none"/>
            </w:rPr>
            <w:t>七、其他事项</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_Toc869 \h </w:instrText>
          </w:r>
          <w:r>
            <w:rPr>
              <w:rFonts w:hint="eastAsia" w:ascii="宋体" w:hAnsi="宋体" w:eastAsia="宋体" w:cs="宋体"/>
              <w:sz w:val="21"/>
              <w:szCs w:val="21"/>
            </w:rPr>
            <w:fldChar w:fldCharType="separate"/>
          </w:r>
          <w:r>
            <w:rPr>
              <w:rFonts w:hint="eastAsia" w:ascii="宋体" w:hAnsi="宋体" w:eastAsia="宋体" w:cs="宋体"/>
              <w:sz w:val="21"/>
              <w:szCs w:val="21"/>
            </w:rPr>
            <w:t>21</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24D89444">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_Toc23124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1"/>
              <w:highlight w:val="none"/>
            </w:rPr>
            <w:t>第三章  合同书样式及主要条款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_Toc23124 \h </w:instrText>
          </w:r>
          <w:r>
            <w:rPr>
              <w:rFonts w:hint="eastAsia" w:ascii="宋体" w:hAnsi="宋体" w:eastAsia="宋体" w:cs="宋体"/>
              <w:sz w:val="21"/>
              <w:szCs w:val="21"/>
            </w:rPr>
            <w:fldChar w:fldCharType="separate"/>
          </w:r>
          <w:r>
            <w:rPr>
              <w:rFonts w:hint="eastAsia" w:ascii="宋体" w:hAnsi="宋体" w:eastAsia="宋体" w:cs="宋体"/>
              <w:sz w:val="21"/>
              <w:szCs w:val="21"/>
            </w:rPr>
            <w:t>23</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3EF50BB0">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_Toc22470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1"/>
              <w:highlight w:val="none"/>
            </w:rPr>
            <w:t>第四章  投标文件格式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_Toc22470 \h </w:instrText>
          </w:r>
          <w:r>
            <w:rPr>
              <w:rFonts w:hint="eastAsia" w:ascii="宋体" w:hAnsi="宋体" w:eastAsia="宋体" w:cs="宋体"/>
              <w:sz w:val="21"/>
              <w:szCs w:val="21"/>
            </w:rPr>
            <w:fldChar w:fldCharType="separate"/>
          </w:r>
          <w:r>
            <w:rPr>
              <w:rFonts w:hint="eastAsia" w:ascii="宋体" w:hAnsi="宋体" w:eastAsia="宋体" w:cs="宋体"/>
              <w:sz w:val="21"/>
              <w:szCs w:val="21"/>
            </w:rPr>
            <w:t>28</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52079A2C">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_Toc1444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2"/>
              <w:highlight w:val="none"/>
            </w:rPr>
            <w:t>★一、开标一览表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_Toc1444 \h </w:instrText>
          </w:r>
          <w:r>
            <w:rPr>
              <w:rFonts w:hint="eastAsia" w:ascii="宋体" w:hAnsi="宋体" w:eastAsia="宋体" w:cs="宋体"/>
              <w:sz w:val="21"/>
              <w:szCs w:val="21"/>
            </w:rPr>
            <w:fldChar w:fldCharType="separate"/>
          </w:r>
          <w:r>
            <w:rPr>
              <w:rFonts w:hint="eastAsia" w:ascii="宋体" w:hAnsi="宋体" w:eastAsia="宋体" w:cs="宋体"/>
              <w:sz w:val="21"/>
              <w:szCs w:val="21"/>
            </w:rPr>
            <w:t>29</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2311862D">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_Toc28122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2"/>
              <w:highlight w:val="none"/>
            </w:rPr>
            <w:t>二、资格证明文件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_Toc28122 \h </w:instrText>
          </w:r>
          <w:r>
            <w:rPr>
              <w:rFonts w:hint="eastAsia" w:ascii="宋体" w:hAnsi="宋体" w:eastAsia="宋体" w:cs="宋体"/>
              <w:sz w:val="21"/>
              <w:szCs w:val="21"/>
            </w:rPr>
            <w:fldChar w:fldCharType="separate"/>
          </w:r>
          <w:r>
            <w:rPr>
              <w:rFonts w:hint="eastAsia" w:ascii="宋体" w:hAnsi="宋体" w:eastAsia="宋体" w:cs="宋体"/>
              <w:sz w:val="21"/>
              <w:szCs w:val="21"/>
            </w:rPr>
            <w:t>30</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67C6E5B1">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_Toc12151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2"/>
              <w:highlight w:val="none"/>
            </w:rPr>
            <w:t>三、商务部分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_Toc12151 \h </w:instrText>
          </w:r>
          <w:r>
            <w:rPr>
              <w:rFonts w:hint="eastAsia" w:ascii="宋体" w:hAnsi="宋体" w:eastAsia="宋体" w:cs="宋体"/>
              <w:sz w:val="21"/>
              <w:szCs w:val="21"/>
            </w:rPr>
            <w:fldChar w:fldCharType="separate"/>
          </w:r>
          <w:r>
            <w:rPr>
              <w:rFonts w:hint="eastAsia" w:ascii="宋体" w:hAnsi="宋体" w:eastAsia="宋体" w:cs="宋体"/>
              <w:sz w:val="21"/>
              <w:szCs w:val="21"/>
            </w:rPr>
            <w:t>37</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1442068E">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_Toc19666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2"/>
              <w:highlight w:val="none"/>
            </w:rPr>
            <w:t>四、技术部分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_Toc19666 \h </w:instrText>
          </w:r>
          <w:r>
            <w:rPr>
              <w:rFonts w:hint="eastAsia" w:ascii="宋体" w:hAnsi="宋体" w:eastAsia="宋体" w:cs="宋体"/>
              <w:sz w:val="21"/>
              <w:szCs w:val="21"/>
            </w:rPr>
            <w:fldChar w:fldCharType="separate"/>
          </w:r>
          <w:r>
            <w:rPr>
              <w:rFonts w:hint="eastAsia" w:ascii="宋体" w:hAnsi="宋体" w:eastAsia="宋体" w:cs="宋体"/>
              <w:sz w:val="21"/>
              <w:szCs w:val="21"/>
            </w:rPr>
            <w:t>54</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373D9A8E">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_Toc7005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21"/>
              <w:highlight w:val="none"/>
            </w:rPr>
            <w:t xml:space="preserve">第五章  </w:t>
          </w:r>
          <w:r>
            <w:rPr>
              <w:rFonts w:hint="eastAsia" w:ascii="宋体" w:hAnsi="宋体" w:eastAsia="宋体" w:cs="宋体"/>
              <w:sz w:val="21"/>
              <w:szCs w:val="21"/>
              <w:highlight w:val="none"/>
              <w:lang w:eastAsia="zh-CN"/>
            </w:rPr>
            <w:t>采购需求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_Toc7005 \h </w:instrText>
          </w:r>
          <w:r>
            <w:rPr>
              <w:rFonts w:hint="eastAsia" w:ascii="宋体" w:hAnsi="宋体" w:eastAsia="宋体" w:cs="宋体"/>
              <w:sz w:val="21"/>
              <w:szCs w:val="21"/>
            </w:rPr>
            <w:fldChar w:fldCharType="separate"/>
          </w:r>
          <w:r>
            <w:rPr>
              <w:rFonts w:hint="eastAsia" w:ascii="宋体" w:hAnsi="宋体" w:eastAsia="宋体" w:cs="宋体"/>
              <w:sz w:val="21"/>
              <w:szCs w:val="21"/>
            </w:rPr>
            <w:t>56</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75F73221">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_Toc5210 </w:instrText>
          </w:r>
          <w:r>
            <w:rPr>
              <w:rFonts w:hint="eastAsia" w:ascii="宋体" w:hAnsi="宋体" w:eastAsia="宋体" w:cs="宋体"/>
              <w:sz w:val="21"/>
              <w:szCs w:val="22"/>
              <w:highlight w:val="none"/>
            </w:rPr>
            <w:fldChar w:fldCharType="separate"/>
          </w:r>
          <w:r>
            <w:rPr>
              <w:rFonts w:hint="eastAsia" w:ascii="宋体" w:hAnsi="宋体" w:eastAsia="宋体" w:cs="宋体"/>
              <w:sz w:val="21"/>
              <w:szCs w:val="40"/>
            </w:rPr>
            <w:t>第六章  资格评审标准</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_Toc5210 \h </w:instrText>
          </w:r>
          <w:r>
            <w:rPr>
              <w:rFonts w:hint="eastAsia" w:ascii="宋体" w:hAnsi="宋体" w:eastAsia="宋体" w:cs="宋体"/>
              <w:sz w:val="21"/>
              <w:szCs w:val="21"/>
            </w:rPr>
            <w:fldChar w:fldCharType="separate"/>
          </w:r>
          <w:r>
            <w:rPr>
              <w:rFonts w:hint="eastAsia" w:ascii="宋体" w:hAnsi="宋体" w:eastAsia="宋体" w:cs="宋体"/>
              <w:sz w:val="21"/>
              <w:szCs w:val="21"/>
            </w:rPr>
            <w:t>60</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75FC358E">
          <w:pPr>
            <w:pStyle w:val="59"/>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sz w:val="21"/>
              <w:szCs w:val="21"/>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_Toc12856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21"/>
              <w:highlight w:val="none"/>
            </w:rPr>
            <w:t>第七章  评标办法</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_Toc12856 \h </w:instrText>
          </w:r>
          <w:r>
            <w:rPr>
              <w:rFonts w:hint="eastAsia" w:ascii="宋体" w:hAnsi="宋体" w:eastAsia="宋体" w:cs="宋体"/>
              <w:sz w:val="21"/>
              <w:szCs w:val="21"/>
            </w:rPr>
            <w:fldChar w:fldCharType="separate"/>
          </w:r>
          <w:r>
            <w:rPr>
              <w:rFonts w:hint="eastAsia" w:ascii="宋体" w:hAnsi="宋体" w:eastAsia="宋体" w:cs="宋体"/>
              <w:sz w:val="21"/>
              <w:szCs w:val="21"/>
            </w:rPr>
            <w:t>62</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6D07A871">
          <w:pPr>
            <w:pStyle w:val="74"/>
            <w:keepNext w:val="0"/>
            <w:keepLines w:val="0"/>
            <w:pageBreakBefore w:val="0"/>
            <w:widowControl w:val="0"/>
            <w:tabs>
              <w:tab w:val="right" w:leader="dot" w:pos="9746"/>
              <w:tab w:val="clear" w:pos="9072"/>
            </w:tabs>
            <w:kinsoku/>
            <w:wordWrap/>
            <w:overflowPunct/>
            <w:topLinePunct w:val="0"/>
            <w:autoSpaceDE/>
            <w:autoSpaceDN/>
            <w:bidi w:val="0"/>
            <w:adjustRightInd/>
            <w:snapToGrid/>
            <w:spacing w:line="288" w:lineRule="auto"/>
            <w:textAlignment w:val="auto"/>
            <w:rPr>
              <w:rFonts w:hint="eastAsia" w:ascii="宋体" w:hAnsi="宋体" w:eastAsia="宋体" w:cs="宋体"/>
            </w:rPr>
          </w:pPr>
          <w:r>
            <w:rPr>
              <w:rFonts w:hint="eastAsia" w:ascii="宋体" w:hAnsi="宋体" w:eastAsia="宋体" w:cs="宋体"/>
              <w:sz w:val="21"/>
              <w:szCs w:val="22"/>
              <w:highlight w:val="none"/>
            </w:rPr>
            <w:fldChar w:fldCharType="begin"/>
          </w:r>
          <w:r>
            <w:rPr>
              <w:rFonts w:hint="eastAsia" w:ascii="宋体" w:hAnsi="宋体" w:eastAsia="宋体" w:cs="宋体"/>
              <w:sz w:val="21"/>
              <w:szCs w:val="22"/>
              <w:highlight w:val="none"/>
            </w:rPr>
            <w:instrText xml:space="preserve"> HYPERLINK \l _Toc23051 </w:instrText>
          </w:r>
          <w:r>
            <w:rPr>
              <w:rFonts w:hint="eastAsia" w:ascii="宋体" w:hAnsi="宋体" w:eastAsia="宋体" w:cs="宋体"/>
              <w:sz w:val="21"/>
              <w:szCs w:val="22"/>
              <w:highlight w:val="none"/>
            </w:rPr>
            <w:fldChar w:fldCharType="separate"/>
          </w:r>
          <w:r>
            <w:rPr>
              <w:rFonts w:hint="eastAsia" w:ascii="宋体" w:hAnsi="宋体" w:eastAsia="宋体" w:cs="宋体"/>
              <w:bCs/>
              <w:sz w:val="21"/>
              <w:szCs w:val="32"/>
              <w:highlight w:val="none"/>
            </w:rPr>
            <w:t>评标办法前附表</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_Toc23051 \h </w:instrText>
          </w:r>
          <w:r>
            <w:rPr>
              <w:rFonts w:hint="eastAsia" w:ascii="宋体" w:hAnsi="宋体" w:eastAsia="宋体" w:cs="宋体"/>
              <w:sz w:val="21"/>
              <w:szCs w:val="21"/>
            </w:rPr>
            <w:fldChar w:fldCharType="separate"/>
          </w:r>
          <w:r>
            <w:rPr>
              <w:rFonts w:hint="eastAsia" w:ascii="宋体" w:hAnsi="宋体" w:eastAsia="宋体" w:cs="宋体"/>
              <w:sz w:val="21"/>
              <w:szCs w:val="21"/>
            </w:rPr>
            <w:t>62</w:t>
          </w:r>
          <w:r>
            <w:rPr>
              <w:rFonts w:hint="eastAsia" w:ascii="宋体" w:hAnsi="宋体" w:eastAsia="宋体" w:cs="宋体"/>
              <w:sz w:val="21"/>
              <w:szCs w:val="21"/>
            </w:rPr>
            <w:fldChar w:fldCharType="end"/>
          </w:r>
          <w:r>
            <w:rPr>
              <w:rFonts w:hint="eastAsia" w:ascii="宋体" w:hAnsi="宋体" w:eastAsia="宋体" w:cs="宋体"/>
              <w:sz w:val="21"/>
              <w:szCs w:val="22"/>
              <w:highlight w:val="none"/>
            </w:rPr>
            <w:fldChar w:fldCharType="end"/>
          </w:r>
        </w:p>
        <w:p w14:paraId="56342BC4">
          <w:pPr>
            <w:keepNext w:val="0"/>
            <w:keepLines w:val="0"/>
            <w:pageBreakBefore w:val="0"/>
            <w:kinsoku/>
            <w:wordWrap/>
            <w:overflowPunct/>
            <w:topLinePunct w:val="0"/>
            <w:autoSpaceDE/>
            <w:autoSpaceDN/>
            <w:bidi w:val="0"/>
            <w:adjustRightInd/>
            <w:snapToGrid/>
            <w:spacing w:line="288" w:lineRule="auto"/>
            <w:textAlignment w:val="auto"/>
            <w:rPr>
              <w:rFonts w:hint="eastAsia" w:ascii="宋体" w:hAnsi="宋体" w:eastAsia="宋体" w:cs="宋体"/>
              <w:highlight w:val="none"/>
            </w:rPr>
          </w:pPr>
          <w:r>
            <w:rPr>
              <w:rFonts w:hint="eastAsia" w:ascii="宋体" w:hAnsi="宋体" w:eastAsia="宋体" w:cs="宋体"/>
              <w:szCs w:val="21"/>
              <w:highlight w:val="none"/>
            </w:rPr>
            <w:fldChar w:fldCharType="end"/>
          </w:r>
        </w:p>
      </w:sdtContent>
    </w:sdt>
    <w:p w14:paraId="4DA3396F">
      <w:pPr>
        <w:pStyle w:val="74"/>
        <w:spacing w:line="480" w:lineRule="auto"/>
        <w:ind w:firstLine="0" w:firstLineChars="0"/>
        <w:jc w:val="distribute"/>
        <w:rPr>
          <w:rFonts w:hint="eastAsia" w:ascii="宋体" w:hAnsi="宋体" w:eastAsia="宋体" w:cs="宋体"/>
          <w:bCs/>
          <w:caps/>
          <w:smallCaps w:val="0"/>
          <w:szCs w:val="24"/>
          <w:highlight w:val="none"/>
        </w:rPr>
        <w:sectPr>
          <w:footerReference r:id="rId6" w:type="default"/>
          <w:pgSz w:w="11906" w:h="16838"/>
          <w:pgMar w:top="1440" w:right="1080" w:bottom="1440" w:left="1080" w:header="907" w:footer="907" w:gutter="0"/>
          <w:pgBorders>
            <w:top w:val="none" w:sz="0" w:space="0"/>
            <w:left w:val="none" w:sz="0" w:space="0"/>
            <w:bottom w:val="none" w:sz="0" w:space="0"/>
            <w:right w:val="none" w:sz="0" w:space="0"/>
          </w:pgBorders>
          <w:pgNumType w:fmt="upperRoman" w:start="1"/>
          <w:cols w:space="720" w:num="1"/>
          <w:docGrid w:type="lines" w:linePitch="331" w:charSpace="0"/>
        </w:sectPr>
      </w:pPr>
    </w:p>
    <w:p w14:paraId="56342BC7">
      <w:pPr>
        <w:pStyle w:val="3"/>
        <w:numPr>
          <w:ilvl w:val="0"/>
          <w:numId w:val="0"/>
        </w:numPr>
        <w:ind w:left="284" w:hanging="284"/>
        <w:jc w:val="center"/>
        <w:rPr>
          <w:rFonts w:hint="eastAsia" w:ascii="宋体" w:hAnsi="宋体" w:eastAsia="宋体" w:cs="宋体"/>
          <w:bCs/>
          <w:sz w:val="36"/>
          <w:highlight w:val="none"/>
        </w:rPr>
      </w:pPr>
      <w:bookmarkStart w:id="2" w:name="_Toc2235"/>
      <w:bookmarkStart w:id="3" w:name="_Toc27108"/>
      <w:bookmarkStart w:id="4" w:name="_Toc6567"/>
      <w:bookmarkStart w:id="5" w:name="_Toc11131"/>
      <w:r>
        <w:rPr>
          <w:rFonts w:hint="eastAsia" w:ascii="宋体" w:hAnsi="宋体" w:eastAsia="宋体" w:cs="宋体"/>
          <w:bCs/>
          <w:sz w:val="36"/>
          <w:highlight w:val="none"/>
        </w:rPr>
        <w:t>第一章  招标公告</w:t>
      </w:r>
      <w:bookmarkEnd w:id="2"/>
      <w:bookmarkEnd w:id="3"/>
      <w:bookmarkEnd w:id="4"/>
      <w:bookmarkEnd w:id="5"/>
      <w:bookmarkStart w:id="6" w:name="OLE_LINK1"/>
    </w:p>
    <w:p w14:paraId="56342BC8">
      <w:pPr>
        <w:pBdr>
          <w:top w:val="single" w:color="auto" w:sz="4" w:space="1"/>
          <w:left w:val="single" w:color="auto" w:sz="4" w:space="4"/>
          <w:bottom w:val="single" w:color="auto" w:sz="4" w:space="1"/>
          <w:right w:val="single" w:color="auto" w:sz="4" w:space="4"/>
        </w:pBdr>
        <w:ind w:firstLine="420" w:firstLineChars="200"/>
        <w:jc w:val="left"/>
        <w:rPr>
          <w:rFonts w:hint="eastAsia" w:ascii="宋体" w:hAnsi="宋体" w:eastAsia="宋体" w:cs="宋体"/>
          <w:b/>
          <w:bCs/>
          <w:szCs w:val="21"/>
          <w:highlight w:val="none"/>
        </w:rPr>
      </w:pPr>
      <w:bookmarkStart w:id="7" w:name="OLE_LINK2"/>
      <w:bookmarkStart w:id="8" w:name="OLE_LINK3"/>
      <w:r>
        <w:rPr>
          <w:rFonts w:hint="eastAsia" w:ascii="宋体" w:hAnsi="宋体" w:eastAsia="宋体" w:cs="宋体"/>
          <w:b/>
          <w:bCs/>
          <w:szCs w:val="21"/>
          <w:highlight w:val="none"/>
        </w:rPr>
        <w:t>项目概况</w:t>
      </w:r>
    </w:p>
    <w:p w14:paraId="56342BC9">
      <w:pPr>
        <w:pBdr>
          <w:top w:val="single" w:color="auto" w:sz="4" w:space="1"/>
          <w:left w:val="single" w:color="auto" w:sz="4" w:space="4"/>
          <w:bottom w:val="single" w:color="auto" w:sz="4" w:space="1"/>
          <w:right w:val="single" w:color="auto" w:sz="4" w:space="4"/>
        </w:pBdr>
        <w:tabs>
          <w:tab w:val="left" w:pos="3119"/>
        </w:tabs>
        <w:ind w:firstLine="420" w:firstLineChars="200"/>
        <w:rPr>
          <w:rFonts w:hint="eastAsia" w:ascii="宋体" w:hAnsi="宋体" w:eastAsia="宋体" w:cs="宋体"/>
          <w:color w:val="auto"/>
          <w:szCs w:val="21"/>
          <w:highlight w:val="none"/>
        </w:rPr>
      </w:pPr>
      <w:r>
        <w:rPr>
          <w:rFonts w:hint="eastAsia" w:ascii="宋体" w:hAnsi="宋体" w:eastAsia="宋体" w:cs="宋体"/>
          <w:b/>
          <w:bCs/>
          <w:szCs w:val="21"/>
          <w:highlight w:val="none"/>
          <w:u w:val="single"/>
          <w:lang w:eastAsia="zh-CN"/>
        </w:rPr>
        <w:t>墨江哈尼族自治县民政局2026年政府购买社会救</w:t>
      </w:r>
      <w:r>
        <w:rPr>
          <w:rFonts w:hint="eastAsia" w:ascii="宋体" w:hAnsi="宋体" w:eastAsia="宋体" w:cs="宋体"/>
          <w:b/>
          <w:bCs/>
          <w:color w:val="auto"/>
          <w:szCs w:val="21"/>
          <w:highlight w:val="none"/>
          <w:u w:val="single"/>
          <w:lang w:eastAsia="zh-CN"/>
        </w:rPr>
        <w:t>助事务性工作项目</w:t>
      </w:r>
      <w:r>
        <w:rPr>
          <w:rFonts w:hint="eastAsia" w:ascii="宋体" w:hAnsi="宋体" w:eastAsia="宋体" w:cs="宋体"/>
          <w:color w:val="auto"/>
          <w:szCs w:val="21"/>
          <w:highlight w:val="none"/>
        </w:rPr>
        <w:t>招标项目的潜在投标人应在</w:t>
      </w:r>
      <w:r>
        <w:rPr>
          <w:rFonts w:hint="eastAsia" w:ascii="宋体" w:hAnsi="宋体" w:eastAsia="宋体" w:cs="宋体"/>
          <w:b/>
          <w:bCs/>
          <w:color w:val="auto"/>
          <w:szCs w:val="21"/>
          <w:highlight w:val="none"/>
          <w:u w:val="single"/>
        </w:rPr>
        <w:t>云南省政府采购电子交易平台（政采云https://www.zcygov.cn/）</w:t>
      </w:r>
      <w:r>
        <w:rPr>
          <w:rFonts w:hint="eastAsia" w:ascii="宋体" w:hAnsi="宋体" w:eastAsia="宋体" w:cs="宋体"/>
          <w:color w:val="auto"/>
          <w:szCs w:val="21"/>
          <w:highlight w:val="none"/>
          <w:u w:val="single"/>
        </w:rPr>
        <w:t>获取招标文件，并</w:t>
      </w:r>
      <w:r>
        <w:rPr>
          <w:rFonts w:hint="eastAsia" w:ascii="宋体" w:hAnsi="宋体" w:eastAsia="宋体" w:cs="宋体"/>
          <w:color w:val="auto"/>
          <w:szCs w:val="21"/>
          <w:highlight w:val="none"/>
          <w:u w:val="single"/>
        </w:rPr>
        <w:t>于</w:t>
      </w:r>
      <w:r>
        <w:rPr>
          <w:rFonts w:hint="eastAsia" w:ascii="宋体" w:hAnsi="宋体" w:eastAsia="宋体" w:cs="宋体"/>
          <w:b/>
          <w:bCs/>
          <w:color w:val="auto"/>
          <w:szCs w:val="21"/>
          <w:highlight w:val="none"/>
          <w:u w:val="single"/>
          <w:lang w:eastAsia="zh-CN"/>
        </w:rPr>
        <w:t>2026年</w:t>
      </w:r>
      <w:r>
        <w:rPr>
          <w:rFonts w:hint="eastAsia" w:cs="宋体"/>
          <w:b/>
          <w:bCs/>
          <w:color w:val="auto"/>
          <w:szCs w:val="21"/>
          <w:highlight w:val="none"/>
          <w:u w:val="single"/>
          <w:lang w:val="en-US" w:eastAsia="zh-CN"/>
        </w:rPr>
        <w:t>6</w:t>
      </w:r>
      <w:r>
        <w:rPr>
          <w:rFonts w:hint="eastAsia" w:ascii="宋体" w:hAnsi="宋体" w:eastAsia="宋体" w:cs="宋体"/>
          <w:b/>
          <w:bCs/>
          <w:color w:val="auto"/>
          <w:szCs w:val="21"/>
          <w:highlight w:val="none"/>
          <w:u w:val="single"/>
          <w:lang w:eastAsia="zh-CN"/>
        </w:rPr>
        <w:t>月</w:t>
      </w:r>
      <w:r>
        <w:rPr>
          <w:rFonts w:hint="eastAsia" w:cs="宋体"/>
          <w:b/>
          <w:bCs/>
          <w:color w:val="auto"/>
          <w:szCs w:val="21"/>
          <w:highlight w:val="none"/>
          <w:u w:val="single"/>
          <w:lang w:val="en-US" w:eastAsia="zh-CN"/>
        </w:rPr>
        <w:t>30</w:t>
      </w:r>
      <w:r>
        <w:rPr>
          <w:rFonts w:hint="eastAsia" w:ascii="宋体" w:hAnsi="宋体" w:eastAsia="宋体" w:cs="宋体"/>
          <w:b/>
          <w:bCs/>
          <w:color w:val="auto"/>
          <w:szCs w:val="21"/>
          <w:highlight w:val="none"/>
          <w:u w:val="single"/>
          <w:lang w:eastAsia="zh-CN"/>
        </w:rPr>
        <w:t>日</w:t>
      </w:r>
      <w:r>
        <w:rPr>
          <w:rFonts w:hint="eastAsia" w:ascii="宋体" w:hAnsi="宋体" w:eastAsia="宋体" w:cs="宋体"/>
          <w:b/>
          <w:bCs/>
          <w:color w:val="auto"/>
          <w:szCs w:val="21"/>
          <w:highlight w:val="none"/>
          <w:u w:val="single"/>
        </w:rPr>
        <w:t>09时00分</w:t>
      </w:r>
      <w:r>
        <w:rPr>
          <w:rFonts w:hint="eastAsia" w:ascii="宋体" w:hAnsi="宋体" w:eastAsia="宋体" w:cs="宋体"/>
          <w:color w:val="auto"/>
          <w:szCs w:val="21"/>
          <w:highlight w:val="none"/>
        </w:rPr>
        <w:t>（</w:t>
      </w:r>
      <w:r>
        <w:rPr>
          <w:rFonts w:hint="eastAsia" w:ascii="宋体" w:hAnsi="宋体" w:eastAsia="宋体" w:cs="宋体"/>
          <w:bCs/>
          <w:color w:val="auto"/>
          <w:szCs w:val="21"/>
          <w:highlight w:val="none"/>
        </w:rPr>
        <w:t>北京时间）前递交投标文件</w:t>
      </w:r>
      <w:r>
        <w:rPr>
          <w:rFonts w:hint="eastAsia" w:ascii="宋体" w:hAnsi="宋体" w:eastAsia="宋体" w:cs="宋体"/>
          <w:color w:val="auto"/>
          <w:szCs w:val="21"/>
          <w:highlight w:val="none"/>
        </w:rPr>
        <w:t>。</w:t>
      </w:r>
    </w:p>
    <w:p w14:paraId="56342BCA">
      <w:pPr>
        <w:pStyle w:val="4"/>
        <w:numPr>
          <w:ilvl w:val="0"/>
          <w:numId w:val="0"/>
        </w:numPr>
        <w:snapToGrid w:val="0"/>
        <w:spacing w:before="165" w:beforeLines="50"/>
        <w:rPr>
          <w:rFonts w:hint="eastAsia" w:ascii="宋体" w:hAnsi="宋体" w:eastAsia="宋体" w:cs="宋体"/>
          <w:color w:val="auto"/>
          <w:sz w:val="21"/>
          <w:szCs w:val="21"/>
          <w:highlight w:val="none"/>
        </w:rPr>
      </w:pPr>
      <w:bookmarkStart w:id="9" w:name="_Toc28359079"/>
      <w:bookmarkStart w:id="10" w:name="_Toc12269"/>
      <w:bookmarkStart w:id="11" w:name="_Toc16225"/>
      <w:bookmarkStart w:id="12" w:name="_Toc25896"/>
      <w:bookmarkStart w:id="13" w:name="_Toc35393790"/>
      <w:bookmarkStart w:id="14" w:name="_Toc1212"/>
      <w:bookmarkStart w:id="15" w:name="_Toc35393621"/>
      <w:bookmarkStart w:id="16" w:name="_Toc28359002"/>
      <w:bookmarkStart w:id="17" w:name="_Hlk24379207"/>
      <w:r>
        <w:rPr>
          <w:rFonts w:hint="eastAsia" w:ascii="宋体" w:hAnsi="宋体" w:eastAsia="宋体" w:cs="宋体"/>
          <w:color w:val="auto"/>
          <w:sz w:val="21"/>
          <w:szCs w:val="21"/>
          <w:highlight w:val="none"/>
        </w:rPr>
        <w:t>一、项目基本情况</w:t>
      </w:r>
      <w:bookmarkEnd w:id="9"/>
      <w:bookmarkEnd w:id="10"/>
      <w:bookmarkEnd w:id="11"/>
      <w:bookmarkEnd w:id="12"/>
      <w:bookmarkEnd w:id="13"/>
      <w:bookmarkEnd w:id="14"/>
      <w:bookmarkEnd w:id="15"/>
      <w:bookmarkEnd w:id="16"/>
    </w:p>
    <w:p w14:paraId="58B4367F">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cs="宋体"/>
          <w:b/>
          <w:bCs/>
          <w:color w:val="auto"/>
          <w:szCs w:val="21"/>
          <w:highlight w:val="none"/>
          <w:lang w:eastAsia="zh-CN"/>
        </w:rPr>
        <w:t>PEZC2026-G3-00598-YZGF-0701</w:t>
      </w:r>
    </w:p>
    <w:p w14:paraId="56342BCB">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招标编号：</w:t>
      </w:r>
      <w:r>
        <w:rPr>
          <w:rFonts w:hint="eastAsia" w:cs="宋体"/>
          <w:b/>
          <w:bCs/>
          <w:color w:val="auto"/>
          <w:w w:val="95"/>
          <w:szCs w:val="21"/>
          <w:highlight w:val="none"/>
          <w:lang w:eastAsia="zh-CN"/>
        </w:rPr>
        <w:t>Q53JX1026001182</w:t>
      </w:r>
    </w:p>
    <w:p w14:paraId="56342BCC">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eastAsia="宋体" w:cs="宋体"/>
          <w:b/>
          <w:bCs/>
          <w:color w:val="auto"/>
          <w:szCs w:val="21"/>
          <w:highlight w:val="none"/>
          <w:lang w:eastAsia="zh-CN"/>
        </w:rPr>
        <w:t>墨江哈尼族自治县民政局2026年政府购买社会救助事务性工作项目</w:t>
      </w:r>
    </w:p>
    <w:bookmarkEnd w:id="17"/>
    <w:p w14:paraId="56342BCD">
      <w:pPr>
        <w:spacing w:line="440" w:lineRule="exact"/>
        <w:ind w:firstLine="420" w:firstLineChars="200"/>
        <w:rPr>
          <w:rFonts w:hint="default"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预算金额</w:t>
      </w:r>
      <w:r>
        <w:rPr>
          <w:rFonts w:hint="eastAsia" w:ascii="宋体" w:hAnsi="宋体" w:eastAsia="宋体" w:cs="宋体"/>
          <w:color w:val="auto"/>
          <w:szCs w:val="21"/>
          <w:highlight w:val="none"/>
          <w:lang w:val="en-US" w:eastAsia="zh-CN"/>
        </w:rPr>
        <w:t>（元）</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lang w:val="en-US" w:eastAsia="zh-CN"/>
        </w:rPr>
        <w:t>33620</w:t>
      </w:r>
      <w:r>
        <w:rPr>
          <w:rFonts w:hint="eastAsia" w:cs="宋体"/>
          <w:b/>
          <w:bCs/>
          <w:color w:val="auto"/>
          <w:szCs w:val="21"/>
          <w:highlight w:val="none"/>
          <w:lang w:val="en-US" w:eastAsia="zh-CN"/>
        </w:rPr>
        <w:t>00.00</w:t>
      </w:r>
    </w:p>
    <w:p w14:paraId="53D459A3">
      <w:pPr>
        <w:spacing w:line="440" w:lineRule="exact"/>
        <w:ind w:firstLine="420" w:firstLineChars="200"/>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lang w:val="en-US" w:eastAsia="zh-CN"/>
        </w:rPr>
        <w:t>最高限价（元）：</w:t>
      </w:r>
      <w:r>
        <w:rPr>
          <w:rFonts w:hint="eastAsia" w:cs="宋体"/>
          <w:b/>
          <w:bCs/>
          <w:color w:val="auto"/>
          <w:szCs w:val="21"/>
          <w:highlight w:val="none"/>
          <w:lang w:val="en-US" w:eastAsia="zh-CN"/>
        </w:rPr>
        <w:t>3362000.00</w:t>
      </w:r>
    </w:p>
    <w:p w14:paraId="2772B0F4">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采购需求：</w:t>
      </w:r>
      <w:r>
        <w:rPr>
          <w:rFonts w:hint="eastAsia" w:ascii="宋体" w:hAnsi="宋体" w:eastAsia="宋体" w:cs="宋体"/>
          <w:color w:val="auto"/>
          <w:sz w:val="21"/>
          <w:szCs w:val="21"/>
          <w:highlight w:val="none"/>
          <w:lang w:eastAsia="zh-CN"/>
        </w:rPr>
        <w:t>墨江哈尼族自治县民政局2026年政府购买社会救助事务性工作项目</w:t>
      </w: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336.20</w:t>
      </w:r>
      <w:r>
        <w:rPr>
          <w:rFonts w:hint="eastAsia" w:ascii="宋体" w:hAnsi="宋体" w:eastAsia="宋体" w:cs="宋体"/>
          <w:color w:val="auto"/>
          <w:sz w:val="21"/>
          <w:szCs w:val="21"/>
          <w:highlight w:val="none"/>
        </w:rPr>
        <w:t>万元。服务对象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墨江县169个村（社区）范围内的最低生活保障对象、特困人员、低保边缘家庭、刚性支出困难家庭、孤儿及事实无人抚养儿童，其他低收入人口中的留守儿童、困境儿童、重度残疾人和失能、失智、高龄老年人。</w:t>
      </w:r>
      <w:r>
        <w:rPr>
          <w:rFonts w:hint="eastAsia" w:ascii="宋体" w:hAnsi="宋体" w:eastAsia="宋体" w:cs="宋体"/>
          <w:color w:val="auto"/>
          <w:sz w:val="21"/>
          <w:szCs w:val="21"/>
          <w:highlight w:val="none"/>
          <w:lang w:val="en-US" w:eastAsia="zh-CN"/>
        </w:rPr>
        <w:t>服务内容</w:t>
      </w:r>
      <w:r>
        <w:rPr>
          <w:rFonts w:hint="eastAsia" w:ascii="宋体" w:hAnsi="宋体" w:eastAsia="宋体" w:cs="宋体"/>
          <w:color w:val="auto"/>
          <w:sz w:val="21"/>
          <w:szCs w:val="21"/>
          <w:highlight w:val="none"/>
        </w:rPr>
        <w:t>：开展基层经办最低生活保障、特困人员救助供养、低保边缘家庭、刚性支出困难家庭、临时救助、孤儿及事实无人抚养儿童等服务时的对象排查、家计调查、业务培训、政策宣传、绩效评价等工作。</w:t>
      </w:r>
      <w:r>
        <w:rPr>
          <w:rFonts w:hint="eastAsia" w:ascii="宋体" w:hAnsi="宋体" w:eastAsia="宋体" w:cs="宋体"/>
          <w:b/>
          <w:bCs/>
          <w:color w:val="auto"/>
          <w:kern w:val="2"/>
          <w:sz w:val="21"/>
          <w:szCs w:val="21"/>
          <w:highlight w:val="none"/>
          <w:lang w:val="en-US" w:eastAsia="zh-CN" w:bidi="ar-SA"/>
        </w:rPr>
        <w:t>1.调查评估：</w:t>
      </w:r>
      <w:r>
        <w:rPr>
          <w:rFonts w:hint="eastAsia" w:ascii="宋体" w:hAnsi="宋体" w:eastAsia="宋体" w:cs="宋体"/>
          <w:b w:val="0"/>
          <w:bCs w:val="0"/>
          <w:color w:val="auto"/>
          <w:kern w:val="2"/>
          <w:sz w:val="21"/>
          <w:szCs w:val="21"/>
          <w:highlight w:val="none"/>
          <w:lang w:val="en-US" w:eastAsia="zh-CN" w:bidi="ar-SA"/>
        </w:rPr>
        <w:t>配合县级民政部门、乡镇人民政府完成最低生活保障、特困人员救助供养、临时救助、低保边缘家庭、刚性支出困难家庭等低收入人口认定业务的申请受理、家庭经济状况调查、结果公示、动态复核以及数据录入、社会救助热线接听、政策咨询等工作；特困人员生活自理能力、生活困难老年人身体状况及服务需求、儿童收养等方面的评估工作。</w:t>
      </w:r>
      <w:r>
        <w:rPr>
          <w:rFonts w:hint="eastAsia" w:ascii="宋体" w:hAnsi="宋体" w:eastAsia="宋体" w:cs="宋体"/>
          <w:b/>
          <w:bCs/>
          <w:color w:val="auto"/>
          <w:kern w:val="2"/>
          <w:sz w:val="21"/>
          <w:szCs w:val="21"/>
          <w:highlight w:val="none"/>
          <w:lang w:val="en-US" w:eastAsia="zh-CN" w:bidi="ar-SA"/>
        </w:rPr>
        <w:t>2.主动发现：</w:t>
      </w:r>
      <w:r>
        <w:rPr>
          <w:rFonts w:hint="eastAsia" w:ascii="宋体" w:hAnsi="宋体" w:eastAsia="宋体" w:cs="宋体"/>
          <w:b w:val="0"/>
          <w:bCs w:val="0"/>
          <w:color w:val="auto"/>
          <w:kern w:val="2"/>
          <w:sz w:val="21"/>
          <w:szCs w:val="21"/>
          <w:highlight w:val="none"/>
          <w:lang w:val="en-US" w:eastAsia="zh-CN" w:bidi="ar-SA"/>
        </w:rPr>
        <w:t>通过日常走访、村（社区）及群众反馈等方式，对生活存在实际困难但尚未纳入相应社会救助范围的群众，帮助其提交各类救助申请。做好低保边缘家庭、刚性支出困难家庭摸底排查工作，及时采集信息，加强监测预警。</w:t>
      </w:r>
      <w:r>
        <w:rPr>
          <w:rFonts w:hint="eastAsia" w:ascii="宋体" w:hAnsi="宋体" w:eastAsia="宋体" w:cs="宋体"/>
          <w:b/>
          <w:bCs/>
          <w:color w:val="auto"/>
          <w:kern w:val="2"/>
          <w:sz w:val="21"/>
          <w:szCs w:val="21"/>
          <w:highlight w:val="none"/>
          <w:lang w:val="en-US" w:eastAsia="zh-CN" w:bidi="ar-SA"/>
        </w:rPr>
        <w:t>3.业务培训：</w:t>
      </w:r>
      <w:r>
        <w:rPr>
          <w:rFonts w:hint="eastAsia" w:ascii="宋体" w:hAnsi="宋体" w:eastAsia="宋体" w:cs="宋体"/>
          <w:b w:val="0"/>
          <w:bCs w:val="0"/>
          <w:color w:val="auto"/>
          <w:kern w:val="2"/>
          <w:sz w:val="21"/>
          <w:szCs w:val="21"/>
          <w:highlight w:val="none"/>
          <w:lang w:val="en-US" w:eastAsia="zh-CN" w:bidi="ar-SA"/>
        </w:rPr>
        <w:t>组织对服务人员、村（社区）工作人员开展低收入人口帮扶、社会救助、孤儿基本生活保障、养老服务、基本殡葬服务等方面政策法规、业务知识、能力提升相关的培训。</w:t>
      </w:r>
      <w:r>
        <w:rPr>
          <w:rFonts w:hint="eastAsia" w:ascii="宋体" w:hAnsi="宋体" w:eastAsia="宋体" w:cs="宋体"/>
          <w:b/>
          <w:bCs/>
          <w:color w:val="auto"/>
          <w:kern w:val="2"/>
          <w:sz w:val="21"/>
          <w:szCs w:val="21"/>
          <w:highlight w:val="none"/>
          <w:lang w:val="en-US" w:eastAsia="zh-CN" w:bidi="ar-SA"/>
        </w:rPr>
        <w:t>4.政策宣传：</w:t>
      </w:r>
      <w:r>
        <w:rPr>
          <w:rFonts w:hint="eastAsia" w:ascii="宋体" w:hAnsi="宋体" w:eastAsia="宋体" w:cs="宋体"/>
          <w:b w:val="0"/>
          <w:bCs w:val="0"/>
          <w:color w:val="auto"/>
          <w:kern w:val="2"/>
          <w:sz w:val="21"/>
          <w:szCs w:val="21"/>
          <w:highlight w:val="none"/>
          <w:lang w:val="en-US" w:eastAsia="zh-CN" w:bidi="ar-SA"/>
        </w:rPr>
        <w:t>通过多种形式和信息载体，组织做好社会救助等民政政策宣传、宣讲，做好社会救助信息公示，接受群众监督。</w:t>
      </w:r>
      <w:r>
        <w:rPr>
          <w:rFonts w:hint="eastAsia" w:ascii="宋体" w:hAnsi="宋体" w:eastAsia="宋体" w:cs="宋体"/>
          <w:b/>
          <w:bCs/>
          <w:color w:val="auto"/>
          <w:kern w:val="2"/>
          <w:sz w:val="21"/>
          <w:szCs w:val="21"/>
          <w:highlight w:val="none"/>
          <w:lang w:val="en-US" w:eastAsia="zh-CN" w:bidi="ar-SA"/>
        </w:rPr>
        <w:t>5.绩效评价：</w:t>
      </w:r>
      <w:r>
        <w:rPr>
          <w:rFonts w:hint="eastAsia" w:ascii="宋体" w:hAnsi="宋体" w:eastAsia="宋体" w:cs="宋体"/>
          <w:b w:val="0"/>
          <w:bCs w:val="0"/>
          <w:color w:val="auto"/>
          <w:kern w:val="2"/>
          <w:sz w:val="21"/>
          <w:szCs w:val="21"/>
          <w:highlight w:val="none"/>
          <w:lang w:val="en-US" w:eastAsia="zh-CN" w:bidi="ar-SA"/>
        </w:rPr>
        <w:t>根据购买主体需求，对政府购买救助服务项目的承接主体开展绩效评价工作。承接政府购买社会救助服务的主体不得同时承接同一项目绩效评价服务。</w:t>
      </w:r>
      <w:r>
        <w:rPr>
          <w:rFonts w:hint="eastAsia" w:ascii="宋体" w:hAnsi="宋体" w:eastAsia="宋体" w:cs="宋体"/>
          <w:b/>
          <w:bCs/>
          <w:color w:val="auto"/>
          <w:kern w:val="2"/>
          <w:sz w:val="21"/>
          <w:szCs w:val="21"/>
          <w:highlight w:val="none"/>
          <w:lang w:val="en-US" w:eastAsia="zh-CN" w:bidi="ar-SA"/>
        </w:rPr>
        <w:t>6.课题研究：</w:t>
      </w:r>
      <w:r>
        <w:rPr>
          <w:rFonts w:hint="eastAsia" w:ascii="宋体" w:hAnsi="宋体" w:eastAsia="宋体" w:cs="宋体"/>
          <w:b w:val="0"/>
          <w:bCs w:val="0"/>
          <w:color w:val="auto"/>
          <w:kern w:val="2"/>
          <w:sz w:val="21"/>
          <w:szCs w:val="21"/>
          <w:highlight w:val="none"/>
          <w:lang w:val="en-US" w:eastAsia="zh-CN" w:bidi="ar-SA"/>
        </w:rPr>
        <w:t>根据实施主体需求，承接低收入人口分层分类救助帮扶、最低生活保障、特困人员救助供养、临时救助、孤儿基本生活保障、儿童服务、老年人服务等方面的课题研究。</w:t>
      </w:r>
      <w:r>
        <w:rPr>
          <w:rFonts w:hint="eastAsia" w:ascii="宋体" w:hAnsi="宋体" w:eastAsia="宋体" w:cs="宋体"/>
          <w:b/>
          <w:bCs/>
          <w:color w:val="auto"/>
          <w:sz w:val="21"/>
          <w:szCs w:val="21"/>
          <w:highlight w:val="none"/>
          <w:lang w:val="en-US" w:eastAsia="zh-CN"/>
        </w:rPr>
        <w:t>具体</w:t>
      </w:r>
      <w:r>
        <w:rPr>
          <w:rFonts w:hint="eastAsia" w:ascii="宋体" w:hAnsi="宋体" w:eastAsia="宋体" w:cs="宋体"/>
          <w:b/>
          <w:bCs/>
          <w:color w:val="auto"/>
          <w:sz w:val="21"/>
          <w:szCs w:val="21"/>
          <w:highlight w:val="none"/>
        </w:rPr>
        <w:t>要求详见招标文件第五章“</w:t>
      </w:r>
      <w:r>
        <w:rPr>
          <w:rFonts w:hint="eastAsia" w:ascii="宋体" w:hAnsi="宋体" w:eastAsia="宋体" w:cs="宋体"/>
          <w:b/>
          <w:bCs/>
          <w:color w:val="auto"/>
          <w:sz w:val="21"/>
          <w:szCs w:val="21"/>
          <w:highlight w:val="none"/>
          <w:lang w:eastAsia="zh-CN"/>
        </w:rPr>
        <w:t>采购需求</w:t>
      </w:r>
      <w:r>
        <w:rPr>
          <w:rFonts w:hint="eastAsia" w:ascii="宋体" w:hAnsi="宋体" w:eastAsia="宋体" w:cs="宋体"/>
          <w:b/>
          <w:bCs/>
          <w:color w:val="auto"/>
          <w:sz w:val="21"/>
          <w:szCs w:val="21"/>
          <w:highlight w:val="none"/>
        </w:rPr>
        <w:t>”。</w:t>
      </w:r>
    </w:p>
    <w:p w14:paraId="3E3D649A">
      <w:pPr>
        <w:ind w:firstLine="420" w:firstLineChars="20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注：★</w:t>
      </w:r>
      <w:r>
        <w:rPr>
          <w:rFonts w:hint="eastAsia" w:ascii="宋体" w:hAnsi="宋体" w:eastAsia="宋体" w:cs="宋体"/>
          <w:b/>
          <w:bCs/>
          <w:color w:val="auto"/>
          <w:szCs w:val="21"/>
          <w:highlight w:val="none"/>
          <w:lang w:eastAsia="zh-CN"/>
        </w:rPr>
        <w:t>投标人须对所投项目内的所有项目内容进行整体投标报价，不得缺项漏项，否则按不实质性响应招标文件要求处理。</w:t>
      </w:r>
    </w:p>
    <w:p w14:paraId="56342BD1">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合同履行期限：</w:t>
      </w:r>
      <w:r>
        <w:rPr>
          <w:rFonts w:hint="eastAsia" w:cs="宋体"/>
          <w:color w:val="auto"/>
          <w:szCs w:val="21"/>
          <w:highlight w:val="none"/>
          <w:lang w:val="en-US" w:eastAsia="zh-CN"/>
        </w:rPr>
        <w:t>自合同签订之日起8个月</w:t>
      </w:r>
      <w:r>
        <w:rPr>
          <w:rFonts w:hint="eastAsia" w:ascii="宋体" w:hAnsi="宋体" w:eastAsia="宋体" w:cs="宋体"/>
          <w:color w:val="auto"/>
          <w:szCs w:val="21"/>
          <w:highlight w:val="none"/>
          <w:lang w:val="en-US" w:eastAsia="zh-CN"/>
        </w:rPr>
        <w:t>。</w:t>
      </w:r>
    </w:p>
    <w:p w14:paraId="56342BD2">
      <w:pPr>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本项目（否）接受联合体投标。</w:t>
      </w:r>
    </w:p>
    <w:p w14:paraId="56342BD3">
      <w:pPr>
        <w:pStyle w:val="4"/>
        <w:numPr>
          <w:ilvl w:val="0"/>
          <w:numId w:val="0"/>
        </w:numPr>
        <w:snapToGrid w:val="0"/>
        <w:spacing w:before="165" w:beforeLines="50"/>
        <w:rPr>
          <w:rFonts w:hint="eastAsia" w:ascii="宋体" w:hAnsi="宋体" w:eastAsia="宋体" w:cs="宋体"/>
          <w:color w:val="auto"/>
          <w:sz w:val="21"/>
          <w:szCs w:val="21"/>
          <w:highlight w:val="none"/>
        </w:rPr>
      </w:pPr>
      <w:bookmarkStart w:id="18" w:name="_Toc28359080"/>
      <w:bookmarkStart w:id="19" w:name="_Toc6332"/>
      <w:bookmarkStart w:id="20" w:name="_Toc7106"/>
      <w:bookmarkStart w:id="21" w:name="_Toc35393622"/>
      <w:bookmarkStart w:id="22" w:name="_Toc35393791"/>
      <w:bookmarkStart w:id="23" w:name="_Toc28359003"/>
      <w:bookmarkStart w:id="24" w:name="_Toc8995"/>
      <w:bookmarkStart w:id="25" w:name="_Toc9442"/>
      <w:r>
        <w:rPr>
          <w:rFonts w:hint="eastAsia" w:ascii="宋体" w:hAnsi="宋体" w:eastAsia="宋体" w:cs="宋体"/>
          <w:color w:val="auto"/>
          <w:sz w:val="21"/>
          <w:szCs w:val="21"/>
          <w:highlight w:val="none"/>
        </w:rPr>
        <w:t>★二、投标人的资格要求</w:t>
      </w:r>
      <w:bookmarkEnd w:id="18"/>
      <w:bookmarkEnd w:id="19"/>
      <w:bookmarkEnd w:id="20"/>
      <w:bookmarkEnd w:id="21"/>
      <w:bookmarkEnd w:id="22"/>
      <w:bookmarkEnd w:id="23"/>
      <w:r>
        <w:rPr>
          <w:rFonts w:hint="eastAsia" w:ascii="宋体" w:hAnsi="宋体" w:eastAsia="宋体" w:cs="宋体"/>
          <w:color w:val="auto"/>
          <w:sz w:val="21"/>
          <w:szCs w:val="21"/>
          <w:highlight w:val="none"/>
        </w:rPr>
        <w:t>：</w:t>
      </w:r>
      <w:bookmarkEnd w:id="24"/>
      <w:bookmarkEnd w:id="25"/>
    </w:p>
    <w:p w14:paraId="56342BD4">
      <w:pPr>
        <w:snapToGrid w:val="0"/>
        <w:spacing w:line="440" w:lineRule="exact"/>
        <w:ind w:firstLine="420" w:firstLineChars="200"/>
        <w:rPr>
          <w:rFonts w:hint="eastAsia" w:ascii="宋体" w:hAnsi="宋体" w:eastAsia="宋体" w:cs="宋体"/>
          <w:b/>
          <w:bCs/>
          <w:color w:val="auto"/>
          <w:szCs w:val="21"/>
          <w:highlight w:val="none"/>
        </w:rPr>
      </w:pPr>
      <w:bookmarkStart w:id="26" w:name="_Toc35393792"/>
      <w:bookmarkStart w:id="27" w:name="_Toc35393623"/>
      <w:bookmarkStart w:id="28" w:name="_Toc28359081"/>
      <w:bookmarkStart w:id="29" w:name="_Toc28359004"/>
      <w:r>
        <w:rPr>
          <w:rFonts w:hint="eastAsia" w:ascii="宋体" w:hAnsi="宋体" w:eastAsia="宋体" w:cs="宋体"/>
          <w:b/>
          <w:bCs/>
          <w:color w:val="auto"/>
          <w:szCs w:val="21"/>
          <w:highlight w:val="none"/>
        </w:rPr>
        <w:t>1．满足《中华人民共和国政府采购法》第二十二条规定；</w:t>
      </w:r>
    </w:p>
    <w:p w14:paraId="18EAF651">
      <w:pPr>
        <w:snapToGrid w:val="0"/>
        <w:spacing w:line="440" w:lineRule="exact"/>
        <w:ind w:firstLine="420" w:firstLineChars="200"/>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2．落实政府采购政策需满足的资格要求：本项目专门面向中小微企业采购</w:t>
      </w:r>
      <w:r>
        <w:rPr>
          <w:rFonts w:hint="eastAsia" w:ascii="宋体" w:hAnsi="宋体" w:eastAsia="宋体" w:cs="宋体"/>
          <w:b/>
          <w:bCs/>
          <w:color w:val="auto"/>
          <w:szCs w:val="21"/>
          <w:highlight w:val="none"/>
          <w:lang w:eastAsia="zh-CN"/>
        </w:rPr>
        <w:t>；</w:t>
      </w:r>
    </w:p>
    <w:p w14:paraId="6144D0BA">
      <w:pPr>
        <w:snapToGrid w:val="0"/>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3．本项目的特定资格要求：</w:t>
      </w:r>
    </w:p>
    <w:p w14:paraId="6C6A4B7C">
      <w:pPr>
        <w:snapToGrid w:val="0"/>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3.1</w:t>
      </w:r>
      <w:r>
        <w:rPr>
          <w:rFonts w:hint="eastAsia" w:ascii="宋体" w:hAnsi="宋体" w:eastAsia="宋体" w:cs="宋体"/>
          <w:color w:val="auto"/>
          <w:szCs w:val="21"/>
          <w:highlight w:val="none"/>
        </w:rPr>
        <w:t>单位负责人为同一人或者存在直接控股、管理关系的不同投标人，不得参加同一合同项下的政府采购活动。</w:t>
      </w:r>
    </w:p>
    <w:p w14:paraId="7DD07E2E">
      <w:pPr>
        <w:snapToGrid w:val="0"/>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投标人未被列入“信用中国”网站（www.creditchina.gov.cn）失信被执行人、</w:t>
      </w:r>
      <w:r>
        <w:rPr>
          <w:rFonts w:hint="eastAsia" w:ascii="宋体" w:hAnsi="宋体" w:eastAsia="宋体" w:cs="宋体"/>
          <w:bCs/>
          <w:color w:val="auto"/>
          <w:kern w:val="0"/>
          <w:szCs w:val="21"/>
          <w:highlight w:val="none"/>
        </w:rPr>
        <w:t>重大税收违法失信主体</w:t>
      </w:r>
      <w:r>
        <w:rPr>
          <w:rFonts w:hint="eastAsia" w:ascii="宋体" w:hAnsi="宋体" w:eastAsia="宋体" w:cs="宋体"/>
          <w:color w:val="auto"/>
          <w:szCs w:val="21"/>
          <w:highlight w:val="none"/>
        </w:rPr>
        <w:t>、政府采购严重违法失信行为记录名单，及未被列入中国政府采购网（www.ccgp.gov.cn）“政府采购严重违法失信行为信息记录”（以开标当天工作人员对上述信用信息进行查询核对的结果为准）。</w:t>
      </w:r>
    </w:p>
    <w:p w14:paraId="717041CD">
      <w:pPr>
        <w:snapToGrid w:val="0"/>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kern w:val="0"/>
          <w:szCs w:val="21"/>
          <w:highlight w:val="none"/>
        </w:rPr>
        <w:t>为本项目提供整体设计、规范编制或者项目管理、监理、检测等服务的供应商，不得再参加本项目投标。</w:t>
      </w:r>
    </w:p>
    <w:p w14:paraId="4CD98CE3">
      <w:pPr>
        <w:snapToGrid w:val="0"/>
        <w:spacing w:line="440" w:lineRule="exact"/>
        <w:ind w:firstLine="420" w:firstLineChars="200"/>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3.4投标人应符合《政府购买服务管理办法》（中华人民共和国财政部令第102号）对承接主体的规定（公益一类事业单位、使用事业编制且由财政拨款保障的群团组织，不得作为政府购买服务的承接主体）。</w:t>
      </w:r>
    </w:p>
    <w:p w14:paraId="56342BDA">
      <w:pPr>
        <w:snapToGrid w:val="0"/>
        <w:spacing w:line="440" w:lineRule="exact"/>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3.5</w:t>
      </w:r>
      <w:r>
        <w:rPr>
          <w:rFonts w:hint="eastAsia" w:ascii="宋体" w:hAnsi="宋体" w:eastAsia="宋体" w:cs="宋体"/>
          <w:color w:val="auto"/>
          <w:szCs w:val="21"/>
          <w:highlight w:val="none"/>
        </w:rPr>
        <w:t>本项目不接受联合体投标。</w:t>
      </w:r>
    </w:p>
    <w:bookmarkEnd w:id="26"/>
    <w:bookmarkEnd w:id="27"/>
    <w:bookmarkEnd w:id="28"/>
    <w:bookmarkEnd w:id="29"/>
    <w:p w14:paraId="56342BDB">
      <w:pPr>
        <w:pStyle w:val="4"/>
        <w:numPr>
          <w:ilvl w:val="0"/>
          <w:numId w:val="0"/>
        </w:numPr>
        <w:snapToGrid w:val="0"/>
        <w:spacing w:before="165" w:beforeLines="50"/>
        <w:rPr>
          <w:rFonts w:hint="eastAsia" w:ascii="宋体" w:hAnsi="宋体" w:eastAsia="宋体" w:cs="宋体"/>
          <w:color w:val="auto"/>
          <w:sz w:val="21"/>
          <w:szCs w:val="21"/>
          <w:highlight w:val="none"/>
        </w:rPr>
      </w:pPr>
      <w:bookmarkStart w:id="30" w:name="_Toc870"/>
      <w:bookmarkStart w:id="31" w:name="_Toc12774"/>
      <w:bookmarkStart w:id="32" w:name="_Toc17977"/>
      <w:bookmarkStart w:id="33" w:name="_Toc35393626"/>
      <w:bookmarkStart w:id="34" w:name="_Toc35393795"/>
      <w:bookmarkStart w:id="35" w:name="_Toc15325"/>
      <w:r>
        <w:rPr>
          <w:rFonts w:hint="eastAsia" w:ascii="宋体" w:hAnsi="宋体" w:eastAsia="宋体" w:cs="宋体"/>
          <w:color w:val="auto"/>
          <w:sz w:val="21"/>
          <w:szCs w:val="21"/>
          <w:highlight w:val="none"/>
        </w:rPr>
        <w:t>三、获取招标文件</w:t>
      </w:r>
      <w:bookmarkEnd w:id="30"/>
      <w:bookmarkEnd w:id="31"/>
      <w:bookmarkEnd w:id="32"/>
    </w:p>
    <w:bookmarkEnd w:id="33"/>
    <w:bookmarkEnd w:id="34"/>
    <w:bookmarkEnd w:id="35"/>
    <w:p w14:paraId="014DF272">
      <w:pPr>
        <w:snapToGrid w:val="0"/>
        <w:ind w:firstLine="420" w:firstLineChars="200"/>
        <w:rPr>
          <w:rFonts w:hint="eastAsia" w:ascii="宋体" w:hAnsi="宋体" w:eastAsia="宋体" w:cs="宋体"/>
          <w:color w:val="auto"/>
          <w:szCs w:val="21"/>
          <w:highlight w:val="none"/>
        </w:rPr>
      </w:pPr>
      <w:bookmarkStart w:id="36" w:name="_Toc54552203"/>
      <w:bookmarkStart w:id="37" w:name="_Toc28359082"/>
      <w:bookmarkStart w:id="38" w:name="_Toc12076"/>
      <w:bookmarkStart w:id="39" w:name="_Toc35393624"/>
      <w:bookmarkStart w:id="40" w:name="_Toc28359005"/>
      <w:bookmarkStart w:id="41" w:name="_Toc35393793"/>
      <w:bookmarkStart w:id="42" w:name="_Toc28359085"/>
      <w:bookmarkStart w:id="43" w:name="_Toc35393627"/>
      <w:bookmarkStart w:id="44" w:name="_Toc28359008"/>
      <w:bookmarkStart w:id="45" w:name="_Toc35393796"/>
      <w:r>
        <w:rPr>
          <w:rFonts w:hint="eastAsia" w:ascii="宋体" w:hAnsi="宋体" w:eastAsia="宋体" w:cs="宋体"/>
          <w:color w:val="auto"/>
          <w:szCs w:val="21"/>
          <w:highlight w:val="none"/>
        </w:rPr>
        <w:t>1.时间：</w:t>
      </w:r>
      <w:r>
        <w:rPr>
          <w:rFonts w:hint="eastAsia" w:ascii="宋体" w:hAnsi="宋体" w:eastAsia="宋体" w:cs="宋体"/>
          <w:b/>
          <w:bCs/>
          <w:color w:val="auto"/>
          <w:szCs w:val="21"/>
          <w:highlight w:val="none"/>
          <w:u w:val="single"/>
        </w:rPr>
        <w:t>202</w:t>
      </w:r>
      <w:r>
        <w:rPr>
          <w:rFonts w:hint="eastAsia" w:ascii="宋体" w:hAnsi="宋体" w:eastAsia="宋体" w:cs="宋体"/>
          <w:b/>
          <w:bCs/>
          <w:color w:val="auto"/>
          <w:szCs w:val="21"/>
          <w:highlight w:val="none"/>
          <w:u w:val="single"/>
          <w:lang w:val="en-US" w:eastAsia="zh-CN"/>
        </w:rPr>
        <w:t>6</w:t>
      </w:r>
      <w:r>
        <w:rPr>
          <w:rFonts w:hint="eastAsia" w:ascii="宋体" w:hAnsi="宋体" w:eastAsia="宋体" w:cs="宋体"/>
          <w:b/>
          <w:bCs/>
          <w:color w:val="auto"/>
          <w:szCs w:val="21"/>
          <w:highlight w:val="none"/>
          <w:u w:val="single"/>
        </w:rPr>
        <w:t>年</w:t>
      </w:r>
      <w:r>
        <w:rPr>
          <w:rFonts w:hint="eastAsia" w:cs="宋体"/>
          <w:b/>
          <w:bCs/>
          <w:color w:val="auto"/>
          <w:szCs w:val="21"/>
          <w:highlight w:val="none"/>
          <w:u w:val="single"/>
          <w:lang w:val="en-US" w:eastAsia="zh-CN"/>
        </w:rPr>
        <w:t>6</w:t>
      </w:r>
      <w:r>
        <w:rPr>
          <w:rFonts w:hint="eastAsia" w:ascii="宋体" w:hAnsi="宋体" w:eastAsia="宋体" w:cs="宋体"/>
          <w:b/>
          <w:bCs/>
          <w:color w:val="auto"/>
          <w:szCs w:val="21"/>
          <w:highlight w:val="none"/>
          <w:u w:val="single"/>
        </w:rPr>
        <w:t>月</w:t>
      </w:r>
      <w:r>
        <w:rPr>
          <w:rFonts w:hint="eastAsia" w:cs="宋体"/>
          <w:b/>
          <w:bCs/>
          <w:color w:val="auto"/>
          <w:szCs w:val="21"/>
          <w:highlight w:val="none"/>
          <w:u w:val="single"/>
          <w:lang w:val="en-US" w:eastAsia="zh-CN"/>
        </w:rPr>
        <w:t>9</w:t>
      </w:r>
      <w:r>
        <w:rPr>
          <w:rFonts w:hint="eastAsia" w:ascii="宋体" w:hAnsi="宋体" w:eastAsia="宋体" w:cs="宋体"/>
          <w:b/>
          <w:bCs/>
          <w:color w:val="auto"/>
          <w:szCs w:val="21"/>
          <w:highlight w:val="none"/>
          <w:u w:val="single"/>
        </w:rPr>
        <w:t>日06时00分至202</w:t>
      </w:r>
      <w:r>
        <w:rPr>
          <w:rFonts w:hint="eastAsia" w:ascii="宋体" w:hAnsi="宋体" w:eastAsia="宋体" w:cs="宋体"/>
          <w:b/>
          <w:bCs/>
          <w:color w:val="auto"/>
          <w:szCs w:val="21"/>
          <w:highlight w:val="none"/>
          <w:u w:val="single"/>
          <w:lang w:val="en-US" w:eastAsia="zh-CN"/>
        </w:rPr>
        <w:t>6</w:t>
      </w:r>
      <w:r>
        <w:rPr>
          <w:rFonts w:hint="eastAsia" w:ascii="宋体" w:hAnsi="宋体" w:eastAsia="宋体" w:cs="宋体"/>
          <w:b/>
          <w:bCs/>
          <w:color w:val="auto"/>
          <w:szCs w:val="21"/>
          <w:highlight w:val="none"/>
          <w:u w:val="single"/>
        </w:rPr>
        <w:t>年</w:t>
      </w:r>
      <w:r>
        <w:rPr>
          <w:rFonts w:hint="eastAsia" w:cs="宋体"/>
          <w:b/>
          <w:bCs/>
          <w:color w:val="auto"/>
          <w:szCs w:val="21"/>
          <w:highlight w:val="none"/>
          <w:u w:val="single"/>
          <w:lang w:val="en-US" w:eastAsia="zh-CN"/>
        </w:rPr>
        <w:t>6</w:t>
      </w:r>
      <w:r>
        <w:rPr>
          <w:rFonts w:hint="eastAsia" w:ascii="宋体" w:hAnsi="宋体" w:eastAsia="宋体" w:cs="宋体"/>
          <w:b/>
          <w:bCs/>
          <w:color w:val="auto"/>
          <w:szCs w:val="21"/>
          <w:highlight w:val="none"/>
          <w:u w:val="single"/>
        </w:rPr>
        <w:t>月</w:t>
      </w:r>
      <w:r>
        <w:rPr>
          <w:rFonts w:hint="eastAsia" w:cs="宋体"/>
          <w:b/>
          <w:bCs/>
          <w:color w:val="auto"/>
          <w:szCs w:val="21"/>
          <w:highlight w:val="none"/>
          <w:u w:val="single"/>
          <w:lang w:val="en-US" w:eastAsia="zh-CN"/>
        </w:rPr>
        <w:t>16</w:t>
      </w:r>
      <w:r>
        <w:rPr>
          <w:rFonts w:hint="eastAsia" w:ascii="宋体" w:hAnsi="宋体" w:eastAsia="宋体" w:cs="宋体"/>
          <w:b/>
          <w:bCs/>
          <w:color w:val="auto"/>
          <w:szCs w:val="21"/>
          <w:highlight w:val="none"/>
          <w:u w:val="single"/>
        </w:rPr>
        <w:t>日23时59分</w:t>
      </w:r>
      <w:r>
        <w:rPr>
          <w:rFonts w:hint="eastAsia" w:ascii="宋体" w:hAnsi="宋体" w:eastAsia="宋体" w:cs="宋体"/>
          <w:color w:val="auto"/>
          <w:szCs w:val="21"/>
          <w:highlight w:val="none"/>
        </w:rPr>
        <w:t>，每天上午0</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:00至12:00，下午12:00至23:59（北京时间，法定节假日除外）。</w:t>
      </w:r>
    </w:p>
    <w:p w14:paraId="265AB66A">
      <w:pPr>
        <w:snapToGrid w:val="0"/>
        <w:ind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2.地点：</w:t>
      </w:r>
      <w:r>
        <w:rPr>
          <w:rFonts w:hint="eastAsia" w:ascii="宋体" w:hAnsi="宋体" w:eastAsia="宋体" w:cs="宋体"/>
          <w:b/>
          <w:bCs/>
          <w:color w:val="auto"/>
          <w:szCs w:val="21"/>
          <w:highlight w:val="none"/>
        </w:rPr>
        <w:t>政采云平台（https://www.zcygov.cn/）</w:t>
      </w:r>
    </w:p>
    <w:p w14:paraId="0114C06D">
      <w:pPr>
        <w:adjustRightInd w:val="0"/>
        <w:snapToGrid w:val="0"/>
        <w:ind w:firstLine="420" w:firstLineChars="200"/>
        <w:rPr>
          <w:rFonts w:hint="eastAsia" w:ascii="宋体" w:hAnsi="宋体" w:eastAsia="宋体" w:cs="宋体"/>
          <w:bCs/>
          <w:color w:val="auto"/>
          <w:szCs w:val="22"/>
          <w:highlight w:val="none"/>
        </w:rPr>
      </w:pPr>
      <w:r>
        <w:rPr>
          <w:rFonts w:hint="eastAsia" w:ascii="宋体" w:hAnsi="宋体" w:eastAsia="宋体" w:cs="宋体"/>
          <w:color w:val="auto"/>
          <w:szCs w:val="21"/>
          <w:highlight w:val="none"/>
        </w:rPr>
        <w:t>3.方式：</w:t>
      </w:r>
      <w:r>
        <w:rPr>
          <w:rFonts w:hint="eastAsia" w:ascii="宋体" w:hAnsi="宋体" w:eastAsia="宋体" w:cs="宋体"/>
          <w:b/>
          <w:color w:val="auto"/>
          <w:szCs w:val="22"/>
          <w:highlight w:val="none"/>
        </w:rPr>
        <w:t>（1）</w:t>
      </w:r>
      <w:r>
        <w:rPr>
          <w:rFonts w:hint="eastAsia" w:ascii="宋体" w:hAnsi="宋体" w:eastAsia="宋体" w:cs="宋体"/>
          <w:bCs/>
          <w:color w:val="auto"/>
          <w:szCs w:val="22"/>
          <w:highlight w:val="none"/>
        </w:rPr>
        <w:t>凡有意参加投标者，须在</w:t>
      </w:r>
      <w:r>
        <w:rPr>
          <w:rFonts w:hint="eastAsia" w:ascii="宋体" w:hAnsi="宋体" w:eastAsia="宋体" w:cs="宋体"/>
          <w:b/>
          <w:color w:val="auto"/>
          <w:szCs w:val="22"/>
          <w:highlight w:val="none"/>
        </w:rPr>
        <w:t>政采云平台办理数字证书（CA）</w:t>
      </w:r>
      <w:r>
        <w:rPr>
          <w:rFonts w:hint="eastAsia" w:ascii="宋体" w:hAnsi="宋体" w:eastAsia="宋体" w:cs="宋体"/>
          <w:bCs/>
          <w:color w:val="auto"/>
          <w:szCs w:val="22"/>
          <w:highlight w:val="none"/>
        </w:rPr>
        <w:t>，</w:t>
      </w:r>
      <w:r>
        <w:rPr>
          <w:rFonts w:hint="eastAsia" w:ascii="宋体" w:hAnsi="宋体" w:eastAsia="宋体" w:cs="宋体"/>
          <w:b/>
          <w:color w:val="auto"/>
          <w:szCs w:val="22"/>
          <w:highlight w:val="none"/>
        </w:rPr>
        <w:t>CA申领链接：https://middle.zcygov.cn/ca/apply/list?_app_=zcy.sys</w:t>
      </w:r>
      <w:r>
        <w:rPr>
          <w:rFonts w:hint="eastAsia" w:ascii="宋体" w:hAnsi="宋体" w:eastAsia="宋体" w:cs="宋体"/>
          <w:bCs/>
          <w:color w:val="auto"/>
          <w:szCs w:val="22"/>
          <w:highlight w:val="none"/>
        </w:rPr>
        <w:t>，并在政采云绑定数字证书（CA）后在网上获取采购文件及其它采购资料（如有），数字证书（CA）详见其办理流程。</w:t>
      </w:r>
    </w:p>
    <w:p w14:paraId="1426D241">
      <w:pPr>
        <w:adjustRightInd w:val="0"/>
        <w:snapToGrid w:val="0"/>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2"/>
          <w:highlight w:val="none"/>
        </w:rPr>
        <w:t>注：</w:t>
      </w:r>
      <w:r>
        <w:rPr>
          <w:rFonts w:hint="eastAsia" w:ascii="宋体" w:hAnsi="宋体" w:eastAsia="宋体" w:cs="宋体"/>
          <w:bCs/>
          <w:color w:val="auto"/>
          <w:szCs w:val="22"/>
          <w:highlight w:val="none"/>
        </w:rPr>
        <w:t>云南本地投标人如之前已在云南 CA在线数字证书办理网进行过注册并办理过企业数字证书（CA），直接绑定即可，无需重复办理（2022年01月01日前办理的云南 CA 需到云南 CA 办理处进行升级）。外省投标人在政采云平台办理的其他 CA 可直接使用，无需重复办理。</w:t>
      </w:r>
    </w:p>
    <w:p w14:paraId="305CCFBC">
      <w:pPr>
        <w:snapToGrid w:val="0"/>
        <w:ind w:firstLine="420" w:firstLineChars="200"/>
        <w:rPr>
          <w:rFonts w:hint="eastAsia" w:ascii="宋体" w:hAnsi="宋体" w:eastAsia="宋体" w:cs="宋体"/>
          <w:color w:val="auto"/>
          <w:szCs w:val="21"/>
          <w:highlight w:val="none"/>
        </w:rPr>
      </w:pPr>
      <w:r>
        <w:rPr>
          <w:rFonts w:hint="eastAsia" w:ascii="宋体" w:hAnsi="宋体" w:eastAsia="宋体" w:cs="宋体"/>
          <w:b/>
          <w:color w:val="auto"/>
          <w:szCs w:val="22"/>
          <w:highlight w:val="none"/>
        </w:rPr>
        <w:t>（2）</w:t>
      </w:r>
      <w:r>
        <w:rPr>
          <w:rFonts w:hint="eastAsia" w:ascii="宋体" w:hAnsi="宋体" w:eastAsia="宋体" w:cs="宋体"/>
          <w:bCs/>
          <w:color w:val="auto"/>
          <w:szCs w:val="22"/>
          <w:highlight w:val="none"/>
        </w:rPr>
        <w:t>按上述要求获取文件的投标人视为合法获取了本项目采购文件，具备本项目的投标资格。</w:t>
      </w:r>
    </w:p>
    <w:p w14:paraId="739A2AE6">
      <w:pPr>
        <w:snapToGrid w:val="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4.招标文件售价：0元</w:t>
      </w:r>
    </w:p>
    <w:p w14:paraId="7C6C9DF5">
      <w:pPr>
        <w:pStyle w:val="4"/>
        <w:numPr>
          <w:ilvl w:val="0"/>
          <w:numId w:val="0"/>
        </w:numPr>
        <w:snapToGrid w:val="0"/>
        <w:spacing w:before="165" w:beforeLines="50"/>
        <w:rPr>
          <w:rFonts w:hint="eastAsia" w:ascii="宋体" w:hAnsi="宋体" w:eastAsia="宋体" w:cs="宋体"/>
          <w:color w:val="auto"/>
          <w:sz w:val="21"/>
          <w:szCs w:val="21"/>
          <w:highlight w:val="none"/>
        </w:rPr>
      </w:pPr>
      <w:bookmarkStart w:id="46" w:name="_Toc2460"/>
      <w:bookmarkStart w:id="47" w:name="_Toc30901"/>
      <w:bookmarkStart w:id="48" w:name="_Toc19029"/>
      <w:r>
        <w:rPr>
          <w:rFonts w:hint="eastAsia" w:ascii="宋体" w:hAnsi="宋体" w:eastAsia="宋体" w:cs="宋体"/>
          <w:color w:val="auto"/>
          <w:sz w:val="21"/>
          <w:szCs w:val="21"/>
          <w:highlight w:val="none"/>
        </w:rPr>
        <w:t>四、</w:t>
      </w:r>
      <w:bookmarkEnd w:id="36"/>
      <w:bookmarkEnd w:id="37"/>
      <w:bookmarkEnd w:id="38"/>
      <w:bookmarkEnd w:id="39"/>
      <w:bookmarkEnd w:id="40"/>
      <w:bookmarkEnd w:id="41"/>
      <w:bookmarkEnd w:id="46"/>
      <w:r>
        <w:rPr>
          <w:rFonts w:hint="eastAsia" w:ascii="宋体" w:hAnsi="宋体" w:eastAsia="宋体" w:cs="宋体"/>
          <w:color w:val="auto"/>
          <w:sz w:val="21"/>
          <w:szCs w:val="21"/>
          <w:highlight w:val="none"/>
        </w:rPr>
        <w:t>投标文件提交</w:t>
      </w:r>
      <w:bookmarkEnd w:id="47"/>
      <w:bookmarkEnd w:id="48"/>
    </w:p>
    <w:p w14:paraId="6DF4A920">
      <w:pPr>
        <w:snapToGrid w:val="0"/>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时间：</w:t>
      </w:r>
      <w:r>
        <w:rPr>
          <w:rFonts w:hint="eastAsia" w:ascii="宋体" w:hAnsi="宋体" w:eastAsia="宋体" w:cs="宋体"/>
          <w:b/>
          <w:bCs/>
          <w:color w:val="auto"/>
          <w:szCs w:val="21"/>
          <w:highlight w:val="none"/>
          <w:u w:val="single"/>
          <w:lang w:eastAsia="zh-CN"/>
        </w:rPr>
        <w:t>2026年</w:t>
      </w:r>
      <w:r>
        <w:rPr>
          <w:rFonts w:hint="eastAsia" w:cs="宋体"/>
          <w:b/>
          <w:bCs/>
          <w:color w:val="auto"/>
          <w:szCs w:val="21"/>
          <w:highlight w:val="none"/>
          <w:u w:val="single"/>
          <w:lang w:val="en-US" w:eastAsia="zh-CN"/>
        </w:rPr>
        <w:t>6</w:t>
      </w:r>
      <w:r>
        <w:rPr>
          <w:rFonts w:hint="eastAsia" w:ascii="宋体" w:hAnsi="宋体" w:eastAsia="宋体" w:cs="宋体"/>
          <w:b/>
          <w:bCs/>
          <w:color w:val="auto"/>
          <w:szCs w:val="21"/>
          <w:highlight w:val="none"/>
          <w:u w:val="single"/>
          <w:lang w:eastAsia="zh-CN"/>
        </w:rPr>
        <w:t>月</w:t>
      </w:r>
      <w:r>
        <w:rPr>
          <w:rFonts w:hint="eastAsia" w:cs="宋体"/>
          <w:b/>
          <w:bCs/>
          <w:color w:val="auto"/>
          <w:szCs w:val="21"/>
          <w:highlight w:val="none"/>
          <w:u w:val="single"/>
          <w:lang w:val="en-US" w:eastAsia="zh-CN"/>
        </w:rPr>
        <w:t>30</w:t>
      </w:r>
      <w:r>
        <w:rPr>
          <w:rFonts w:hint="eastAsia" w:ascii="宋体" w:hAnsi="宋体" w:eastAsia="宋体" w:cs="宋体"/>
          <w:b/>
          <w:bCs/>
          <w:color w:val="auto"/>
          <w:szCs w:val="21"/>
          <w:highlight w:val="none"/>
          <w:u w:val="single"/>
          <w:lang w:eastAsia="zh-CN"/>
        </w:rPr>
        <w:t>日</w:t>
      </w:r>
      <w:r>
        <w:rPr>
          <w:rFonts w:hint="eastAsia" w:ascii="宋体" w:hAnsi="宋体" w:eastAsia="宋体" w:cs="宋体"/>
          <w:b/>
          <w:bCs/>
          <w:color w:val="auto"/>
          <w:szCs w:val="21"/>
          <w:highlight w:val="none"/>
          <w:u w:val="single"/>
        </w:rPr>
        <w:t>09时00分</w:t>
      </w:r>
      <w:r>
        <w:rPr>
          <w:rFonts w:hint="eastAsia" w:ascii="宋体" w:hAnsi="宋体" w:eastAsia="宋体" w:cs="宋体"/>
          <w:color w:val="auto"/>
          <w:szCs w:val="21"/>
          <w:highlight w:val="none"/>
        </w:rPr>
        <w:t>（北京时间）；</w:t>
      </w:r>
    </w:p>
    <w:p w14:paraId="5E092AD5">
      <w:pPr>
        <w:adjustRightInd w:val="0"/>
        <w:snapToGrid w:val="0"/>
        <w:ind w:firstLine="420" w:firstLineChars="200"/>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地点：</w:t>
      </w:r>
      <w:r>
        <w:rPr>
          <w:rFonts w:hint="eastAsia" w:ascii="宋体" w:hAnsi="宋体" w:eastAsia="宋体" w:cs="宋体"/>
          <w:b/>
          <w:bCs/>
          <w:color w:val="auto"/>
          <w:szCs w:val="21"/>
          <w:highlight w:val="none"/>
          <w:u w:val="singl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20BD111C">
      <w:pPr>
        <w:pStyle w:val="4"/>
        <w:numPr>
          <w:ilvl w:val="0"/>
          <w:numId w:val="0"/>
        </w:numPr>
        <w:snapToGrid w:val="0"/>
        <w:spacing w:before="165" w:beforeLines="50"/>
        <w:rPr>
          <w:rFonts w:hint="eastAsia" w:ascii="宋体" w:hAnsi="宋体" w:eastAsia="宋体" w:cs="宋体"/>
          <w:color w:val="auto"/>
          <w:sz w:val="21"/>
          <w:szCs w:val="21"/>
          <w:highlight w:val="none"/>
        </w:rPr>
      </w:pPr>
      <w:bookmarkStart w:id="49" w:name="_Toc2003"/>
      <w:bookmarkStart w:id="50" w:name="_Toc2892"/>
      <w:bookmarkStart w:id="51" w:name="_Toc165922924"/>
      <w:bookmarkStart w:id="52" w:name="_Toc11416"/>
      <w:bookmarkStart w:id="53" w:name="_Toc26728"/>
      <w:r>
        <w:rPr>
          <w:rFonts w:hint="eastAsia" w:ascii="宋体" w:hAnsi="宋体" w:eastAsia="宋体" w:cs="宋体"/>
          <w:color w:val="auto"/>
          <w:sz w:val="21"/>
          <w:szCs w:val="21"/>
          <w:highlight w:val="none"/>
        </w:rPr>
        <w:t>五、开启</w:t>
      </w:r>
      <w:bookmarkEnd w:id="49"/>
      <w:bookmarkEnd w:id="50"/>
      <w:bookmarkEnd w:id="51"/>
      <w:bookmarkEnd w:id="52"/>
      <w:bookmarkEnd w:id="53"/>
    </w:p>
    <w:p w14:paraId="10462FF3">
      <w:pPr>
        <w:tabs>
          <w:tab w:val="left" w:pos="360"/>
          <w:tab w:val="left" w:pos="596"/>
        </w:tabs>
        <w:ind w:firstLine="420" w:firstLineChars="200"/>
        <w:jc w:val="left"/>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时间：</w:t>
      </w:r>
      <w:r>
        <w:rPr>
          <w:rFonts w:hint="eastAsia" w:ascii="宋体" w:hAnsi="宋体" w:eastAsia="宋体" w:cs="宋体"/>
          <w:b/>
          <w:bCs/>
          <w:color w:val="auto"/>
          <w:szCs w:val="21"/>
          <w:highlight w:val="none"/>
          <w:u w:val="single"/>
          <w:lang w:eastAsia="zh-CN"/>
        </w:rPr>
        <w:t>2026年</w:t>
      </w:r>
      <w:r>
        <w:rPr>
          <w:rFonts w:hint="eastAsia" w:cs="宋体"/>
          <w:b/>
          <w:bCs/>
          <w:color w:val="auto"/>
          <w:szCs w:val="21"/>
          <w:highlight w:val="none"/>
          <w:u w:val="single"/>
          <w:lang w:val="en-US" w:eastAsia="zh-CN"/>
        </w:rPr>
        <w:t>6</w:t>
      </w:r>
      <w:r>
        <w:rPr>
          <w:rFonts w:hint="eastAsia" w:ascii="宋体" w:hAnsi="宋体" w:eastAsia="宋体" w:cs="宋体"/>
          <w:b/>
          <w:bCs/>
          <w:color w:val="auto"/>
          <w:szCs w:val="21"/>
          <w:highlight w:val="none"/>
          <w:u w:val="single"/>
          <w:lang w:eastAsia="zh-CN"/>
        </w:rPr>
        <w:t>月</w:t>
      </w:r>
      <w:r>
        <w:rPr>
          <w:rFonts w:hint="eastAsia" w:cs="宋体"/>
          <w:b/>
          <w:bCs/>
          <w:color w:val="auto"/>
          <w:szCs w:val="21"/>
          <w:highlight w:val="none"/>
          <w:u w:val="single"/>
          <w:lang w:val="en-US" w:eastAsia="zh-CN"/>
        </w:rPr>
        <w:t>30</w:t>
      </w:r>
      <w:r>
        <w:rPr>
          <w:rFonts w:hint="eastAsia" w:ascii="宋体" w:hAnsi="宋体" w:eastAsia="宋体" w:cs="宋体"/>
          <w:b/>
          <w:bCs/>
          <w:color w:val="auto"/>
          <w:szCs w:val="21"/>
          <w:highlight w:val="none"/>
          <w:u w:val="single"/>
          <w:lang w:eastAsia="zh-CN"/>
        </w:rPr>
        <w:t>日</w:t>
      </w:r>
      <w:r>
        <w:rPr>
          <w:rFonts w:hint="eastAsia" w:ascii="宋体" w:hAnsi="宋体" w:eastAsia="宋体" w:cs="宋体"/>
          <w:b/>
          <w:bCs/>
          <w:color w:val="auto"/>
          <w:szCs w:val="21"/>
          <w:highlight w:val="none"/>
          <w:u w:val="single"/>
        </w:rPr>
        <w:t>09时00分</w:t>
      </w:r>
      <w:r>
        <w:rPr>
          <w:rFonts w:hint="eastAsia" w:ascii="宋体" w:hAnsi="宋体" w:eastAsia="宋体" w:cs="宋体"/>
          <w:bCs/>
          <w:color w:val="auto"/>
          <w:szCs w:val="22"/>
          <w:highlight w:val="none"/>
        </w:rPr>
        <w:t>（北京时间）</w:t>
      </w:r>
    </w:p>
    <w:p w14:paraId="6FAA2968">
      <w:pPr>
        <w:tabs>
          <w:tab w:val="left" w:pos="360"/>
          <w:tab w:val="left" w:pos="596"/>
        </w:tabs>
        <w:ind w:firstLine="420" w:firstLineChars="200"/>
        <w:jc w:val="left"/>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地点：</w:t>
      </w:r>
      <w:r>
        <w:rPr>
          <w:rFonts w:hint="eastAsia" w:ascii="宋体" w:hAnsi="宋体" w:eastAsia="宋体" w:cs="宋体"/>
          <w:b/>
          <w:color w:val="auto"/>
          <w:szCs w:val="22"/>
          <w:highlight w:val="none"/>
          <w:u w:val="single"/>
        </w:rPr>
        <w:t>政采云平台电子开标厅</w:t>
      </w:r>
    </w:p>
    <w:p w14:paraId="6E037A75">
      <w:pPr>
        <w:pStyle w:val="4"/>
        <w:numPr>
          <w:ilvl w:val="0"/>
          <w:numId w:val="0"/>
        </w:numPr>
        <w:snapToGrid w:val="0"/>
        <w:spacing w:before="165" w:beforeLines="50"/>
        <w:rPr>
          <w:rFonts w:hint="eastAsia" w:ascii="宋体" w:hAnsi="宋体" w:eastAsia="宋体" w:cs="宋体"/>
          <w:color w:val="auto"/>
          <w:sz w:val="21"/>
          <w:szCs w:val="21"/>
          <w:highlight w:val="none"/>
        </w:rPr>
      </w:pPr>
      <w:bookmarkStart w:id="54" w:name="_Toc35393625"/>
      <w:bookmarkStart w:id="55" w:name="_Toc25567"/>
      <w:bookmarkStart w:id="56" w:name="_Toc22013"/>
      <w:bookmarkStart w:id="57" w:name="_Toc28359084"/>
      <w:bookmarkStart w:id="58" w:name="_Toc28359007"/>
      <w:bookmarkStart w:id="59" w:name="_Toc28875"/>
      <w:bookmarkStart w:id="60" w:name="_Toc35393794"/>
      <w:bookmarkStart w:id="61" w:name="_Toc54552204"/>
      <w:bookmarkStart w:id="62" w:name="_Toc4544"/>
      <w:r>
        <w:rPr>
          <w:rFonts w:hint="eastAsia" w:ascii="宋体" w:hAnsi="宋体" w:eastAsia="宋体" w:cs="宋体"/>
          <w:color w:val="auto"/>
          <w:sz w:val="21"/>
          <w:szCs w:val="21"/>
          <w:highlight w:val="none"/>
        </w:rPr>
        <w:t>六、公告期限</w:t>
      </w:r>
      <w:bookmarkEnd w:id="54"/>
      <w:bookmarkEnd w:id="55"/>
      <w:bookmarkEnd w:id="56"/>
      <w:bookmarkEnd w:id="57"/>
      <w:bookmarkEnd w:id="58"/>
      <w:bookmarkEnd w:id="59"/>
      <w:bookmarkEnd w:id="60"/>
      <w:bookmarkEnd w:id="61"/>
      <w:bookmarkEnd w:id="62"/>
    </w:p>
    <w:p w14:paraId="167DC820">
      <w:pPr>
        <w:snapToGrid w:val="0"/>
        <w:spacing w:line="44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72734392">
      <w:pPr>
        <w:pStyle w:val="4"/>
        <w:numPr>
          <w:ilvl w:val="0"/>
          <w:numId w:val="0"/>
        </w:numPr>
        <w:snapToGrid w:val="0"/>
        <w:spacing w:before="165" w:beforeLines="50"/>
        <w:rPr>
          <w:rFonts w:hint="eastAsia" w:ascii="宋体" w:hAnsi="宋体" w:eastAsia="宋体" w:cs="宋体"/>
          <w:color w:val="auto"/>
          <w:sz w:val="21"/>
          <w:szCs w:val="21"/>
          <w:highlight w:val="none"/>
        </w:rPr>
      </w:pPr>
      <w:bookmarkStart w:id="63" w:name="_Toc9589"/>
      <w:bookmarkStart w:id="64" w:name="_Toc21877"/>
      <w:bookmarkStart w:id="65" w:name="_Toc10366"/>
      <w:r>
        <w:rPr>
          <w:rFonts w:hint="eastAsia" w:ascii="宋体" w:hAnsi="宋体" w:eastAsia="宋体" w:cs="宋体"/>
          <w:color w:val="auto"/>
          <w:sz w:val="21"/>
          <w:szCs w:val="21"/>
          <w:highlight w:val="none"/>
        </w:rPr>
        <w:t>七、其他补充事宜</w:t>
      </w:r>
      <w:bookmarkEnd w:id="63"/>
      <w:bookmarkEnd w:id="64"/>
      <w:bookmarkEnd w:id="65"/>
    </w:p>
    <w:p w14:paraId="4AF430F9">
      <w:pPr>
        <w:spacing w:line="5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开标方式：</w:t>
      </w:r>
      <w:r>
        <w:rPr>
          <w:rFonts w:hint="eastAsia" w:ascii="宋体" w:hAnsi="宋体" w:eastAsia="宋体" w:cs="宋体"/>
          <w:bCs/>
          <w:color w:val="auto"/>
          <w:szCs w:val="21"/>
          <w:highlight w:val="none"/>
        </w:rPr>
        <w:t>网上开标</w:t>
      </w:r>
    </w:p>
    <w:p w14:paraId="1507A0E5">
      <w:pPr>
        <w:spacing w:line="500" w:lineRule="exact"/>
        <w:ind w:firstLine="420"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投标有效期(日历天)：90</w:t>
      </w:r>
      <w:bookmarkStart w:id="508" w:name="_GoBack"/>
      <w:bookmarkEnd w:id="508"/>
    </w:p>
    <w:p w14:paraId="60B41BE6">
      <w:pPr>
        <w:spacing w:line="500" w:lineRule="exact"/>
        <w:ind w:firstLine="420"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是否需要缴纳投标保证金：是</w:t>
      </w:r>
    </w:p>
    <w:p w14:paraId="789F34EC">
      <w:pPr>
        <w:spacing w:line="500" w:lineRule="exact"/>
        <w:ind w:firstLine="420" w:firstLineChars="200"/>
        <w:rPr>
          <w:rFonts w:hint="eastAsia" w:ascii="宋体" w:hAnsi="宋体" w:eastAsia="宋体" w:cs="宋体"/>
          <w:b/>
          <w:bCs/>
          <w:color w:val="auto"/>
          <w:highlight w:val="none"/>
          <w:lang w:eastAsia="zh-CN"/>
        </w:rPr>
      </w:pPr>
      <w:r>
        <w:rPr>
          <w:rFonts w:hint="eastAsia" w:ascii="宋体" w:hAnsi="宋体" w:eastAsia="宋体" w:cs="宋体"/>
          <w:b/>
          <w:bCs/>
          <w:color w:val="auto"/>
          <w:szCs w:val="21"/>
          <w:highlight w:val="none"/>
        </w:rPr>
        <w:t>（</w:t>
      </w:r>
      <w:r>
        <w:rPr>
          <w:rFonts w:hint="eastAsia" w:ascii="宋体" w:hAnsi="宋体" w:eastAsia="宋体" w:cs="宋体"/>
          <w:b/>
          <w:bCs/>
          <w:color w:val="auto"/>
          <w:highlight w:val="none"/>
        </w:rPr>
        <w:t>1</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墨江哈尼族自治县民政局2026年政府购买社会救助事务性工作项目：</w:t>
      </w:r>
    </w:p>
    <w:p w14:paraId="0EBE30EE">
      <w:pPr>
        <w:spacing w:line="500" w:lineRule="exact"/>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保证金缴纳金额(元)：</w:t>
      </w:r>
      <w:r>
        <w:rPr>
          <w:rFonts w:hint="eastAsia" w:ascii="宋体" w:hAnsi="宋体" w:eastAsia="宋体" w:cs="宋体"/>
          <w:color w:val="auto"/>
          <w:highlight w:val="none"/>
          <w:lang w:val="en-US" w:eastAsia="zh-CN"/>
        </w:rPr>
        <w:t>40000</w:t>
      </w:r>
      <w:r>
        <w:rPr>
          <w:rFonts w:hint="eastAsia" w:ascii="宋体" w:hAnsi="宋体" w:eastAsia="宋体" w:cs="宋体"/>
          <w:color w:val="auto"/>
          <w:highlight w:val="none"/>
        </w:rPr>
        <w:t>.00元</w:t>
      </w:r>
    </w:p>
    <w:p w14:paraId="3167E338">
      <w:pPr>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保证金缴纳方式：</w:t>
      </w:r>
      <w:r>
        <w:rPr>
          <w:rFonts w:hint="eastAsia" w:ascii="宋体" w:hAnsi="宋体" w:eastAsia="宋体" w:cs="宋体"/>
          <w:bCs/>
          <w:color w:val="auto"/>
          <w:szCs w:val="21"/>
          <w:highlight w:val="none"/>
        </w:rPr>
        <w:t>支票、汇票、本票、保函、保证保险、其他非现金形式：银行转账、网银、电汇等形式，</w:t>
      </w:r>
      <w:r>
        <w:rPr>
          <w:rFonts w:hint="eastAsia" w:ascii="宋体" w:hAnsi="宋体" w:eastAsia="宋体" w:cs="宋体"/>
          <w:color w:val="auto"/>
          <w:kern w:val="0"/>
          <w:szCs w:val="21"/>
          <w:highlight w:val="none"/>
        </w:rPr>
        <w:t>投标人可根据实际情况，选择保证金的提供或缴纳方式。</w:t>
      </w:r>
    </w:p>
    <w:p w14:paraId="79849D21">
      <w:pPr>
        <w:spacing w:line="500" w:lineRule="exact"/>
        <w:ind w:firstLine="840" w:firstLineChars="400"/>
        <w:rPr>
          <w:rFonts w:hint="eastAsia" w:ascii="宋体" w:hAnsi="宋体" w:eastAsia="宋体" w:cs="宋体"/>
          <w:b/>
          <w:bCs/>
          <w:color w:val="auto"/>
          <w:szCs w:val="21"/>
          <w:highlight w:val="none"/>
        </w:rPr>
      </w:pPr>
      <w:r>
        <w:rPr>
          <w:rFonts w:hint="eastAsia" w:ascii="宋体" w:hAnsi="宋体" w:eastAsia="宋体" w:cs="宋体"/>
          <w:color w:val="auto"/>
          <w:highlight w:val="none"/>
        </w:rPr>
        <w:t>保证金缴纳截止时间（同开标时间）：</w:t>
      </w:r>
      <w:r>
        <w:rPr>
          <w:rFonts w:hint="eastAsia" w:ascii="宋体" w:hAnsi="宋体" w:eastAsia="宋体" w:cs="宋体"/>
          <w:b/>
          <w:bCs/>
          <w:color w:val="auto"/>
          <w:szCs w:val="21"/>
          <w:highlight w:val="none"/>
          <w:lang w:eastAsia="zh-CN"/>
        </w:rPr>
        <w:t>2026年</w:t>
      </w:r>
      <w:r>
        <w:rPr>
          <w:rFonts w:hint="eastAsia" w:cs="宋体"/>
          <w:b/>
          <w:bCs/>
          <w:color w:val="auto"/>
          <w:szCs w:val="21"/>
          <w:highlight w:val="none"/>
          <w:lang w:val="en-US" w:eastAsia="zh-CN"/>
        </w:rPr>
        <w:t>6</w:t>
      </w:r>
      <w:r>
        <w:rPr>
          <w:rFonts w:hint="eastAsia" w:ascii="宋体" w:hAnsi="宋体" w:eastAsia="宋体" w:cs="宋体"/>
          <w:b/>
          <w:bCs/>
          <w:color w:val="auto"/>
          <w:szCs w:val="21"/>
          <w:highlight w:val="none"/>
          <w:lang w:eastAsia="zh-CN"/>
        </w:rPr>
        <w:t>月</w:t>
      </w:r>
      <w:r>
        <w:rPr>
          <w:rFonts w:hint="eastAsia" w:cs="宋体"/>
          <w:b/>
          <w:bCs/>
          <w:color w:val="auto"/>
          <w:szCs w:val="21"/>
          <w:highlight w:val="none"/>
          <w:lang w:val="en-US" w:eastAsia="zh-CN"/>
        </w:rPr>
        <w:t>30</w:t>
      </w:r>
      <w:r>
        <w:rPr>
          <w:rFonts w:hint="eastAsia" w:ascii="宋体" w:hAnsi="宋体" w:eastAsia="宋体" w:cs="宋体"/>
          <w:b/>
          <w:bCs/>
          <w:color w:val="auto"/>
          <w:szCs w:val="21"/>
          <w:highlight w:val="none"/>
          <w:lang w:eastAsia="zh-CN"/>
        </w:rPr>
        <w:t>日</w:t>
      </w:r>
      <w:r>
        <w:rPr>
          <w:rFonts w:hint="eastAsia" w:ascii="宋体" w:hAnsi="宋体" w:eastAsia="宋体" w:cs="宋体"/>
          <w:b/>
          <w:bCs/>
          <w:color w:val="auto"/>
          <w:szCs w:val="21"/>
          <w:highlight w:val="none"/>
        </w:rPr>
        <w:t>09时00分</w:t>
      </w:r>
    </w:p>
    <w:p w14:paraId="6F8CE742">
      <w:pPr>
        <w:spacing w:line="500" w:lineRule="exact"/>
        <w:ind w:firstLine="420"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其他：</w:t>
      </w:r>
    </w:p>
    <w:p w14:paraId="5A6B8DAC">
      <w:pPr>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★1、</w:t>
      </w:r>
      <w:r>
        <w:rPr>
          <w:rFonts w:hint="eastAsia" w:ascii="宋体" w:hAnsi="宋体" w:eastAsia="宋体" w:cs="宋体"/>
          <w:b/>
          <w:bCs/>
          <w:color w:val="auto"/>
          <w:szCs w:val="21"/>
          <w:highlight w:val="none"/>
          <w:lang w:val="en-US" w:eastAsia="zh-CN"/>
        </w:rPr>
        <w:t>服务期限</w:t>
      </w:r>
      <w:r>
        <w:rPr>
          <w:rFonts w:hint="eastAsia" w:ascii="宋体" w:hAnsi="宋体" w:eastAsia="宋体" w:cs="宋体"/>
          <w:b/>
          <w:bCs/>
          <w:color w:val="auto"/>
          <w:szCs w:val="21"/>
          <w:highlight w:val="none"/>
        </w:rPr>
        <w:t>：</w:t>
      </w:r>
      <w:r>
        <w:rPr>
          <w:rFonts w:hint="eastAsia" w:cs="宋体"/>
          <w:color w:val="auto"/>
          <w:szCs w:val="21"/>
          <w:highlight w:val="none"/>
          <w:lang w:val="en-US" w:eastAsia="zh-CN"/>
        </w:rPr>
        <w:t>自合同签订之日起8个月</w:t>
      </w:r>
      <w:r>
        <w:rPr>
          <w:rFonts w:hint="eastAsia" w:ascii="宋体" w:hAnsi="宋体" w:eastAsia="宋体" w:cs="宋体"/>
          <w:color w:val="auto"/>
          <w:szCs w:val="21"/>
          <w:highlight w:val="none"/>
          <w:lang w:val="en-US" w:eastAsia="zh-CN"/>
        </w:rPr>
        <w:t>。</w:t>
      </w:r>
    </w:p>
    <w:p w14:paraId="1864FC1B">
      <w:pPr>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服务地点</w:t>
      </w:r>
      <w:r>
        <w:rPr>
          <w:rFonts w:hint="eastAsia" w:ascii="宋体" w:hAnsi="宋体" w:eastAsia="宋体" w:cs="宋体"/>
          <w:b/>
          <w:bCs/>
          <w:color w:val="auto"/>
          <w:szCs w:val="21"/>
          <w:highlight w:val="none"/>
        </w:rPr>
        <w:t>：</w:t>
      </w:r>
      <w:r>
        <w:rPr>
          <w:rFonts w:hint="eastAsia" w:ascii="宋体" w:hAnsi="宋体" w:eastAsia="宋体" w:cs="宋体"/>
          <w:color w:val="auto"/>
          <w:szCs w:val="21"/>
          <w:highlight w:val="none"/>
          <w:lang w:eastAsia="zh-CN"/>
        </w:rPr>
        <w:t>墨江哈尼族自治县辖区范围内所有的乡镇、村（社区）。</w:t>
      </w:r>
    </w:p>
    <w:p w14:paraId="10910AA5">
      <w:pPr>
        <w:ind w:firstLine="420" w:firstLineChars="200"/>
        <w:rPr>
          <w:rFonts w:hint="eastAsia" w:ascii="宋体" w:hAnsi="宋体" w:eastAsia="宋体" w:cs="宋体"/>
          <w:color w:val="auto"/>
          <w:highlight w:val="none"/>
          <w:lang w:eastAsia="zh-CN"/>
        </w:rPr>
      </w:pPr>
      <w:r>
        <w:rPr>
          <w:rFonts w:hint="eastAsia" w:ascii="宋体" w:hAnsi="宋体" w:eastAsia="宋体" w:cs="宋体"/>
          <w:b/>
          <w:bCs/>
          <w:color w:val="auto"/>
          <w:szCs w:val="21"/>
          <w:highlight w:val="none"/>
        </w:rPr>
        <w:t>★</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w:t>
      </w:r>
      <w:r>
        <w:rPr>
          <w:rFonts w:hint="eastAsia" w:ascii="宋体" w:hAnsi="宋体" w:eastAsia="宋体" w:cs="宋体"/>
          <w:b/>
          <w:bCs/>
          <w:color w:val="auto"/>
          <w:szCs w:val="21"/>
          <w:highlight w:val="none"/>
          <w:lang w:eastAsia="zh-CN"/>
        </w:rPr>
        <w:t>服务</w:t>
      </w:r>
      <w:r>
        <w:rPr>
          <w:rFonts w:hint="eastAsia" w:ascii="宋体" w:hAnsi="宋体" w:eastAsia="宋体" w:cs="宋体"/>
          <w:b/>
          <w:bCs/>
          <w:color w:val="auto"/>
          <w:szCs w:val="21"/>
          <w:highlight w:val="none"/>
          <w:lang w:val="en-US" w:eastAsia="zh-CN"/>
        </w:rPr>
        <w:t>质量</w:t>
      </w:r>
      <w:r>
        <w:rPr>
          <w:rFonts w:hint="eastAsia" w:ascii="宋体" w:hAnsi="宋体" w:eastAsia="宋体" w:cs="宋体"/>
          <w:b/>
          <w:bCs/>
          <w:color w:val="auto"/>
          <w:szCs w:val="21"/>
          <w:highlight w:val="none"/>
          <w:lang w:eastAsia="zh-CN"/>
        </w:rPr>
        <w:t>标准：</w:t>
      </w:r>
      <w:r>
        <w:rPr>
          <w:rFonts w:hint="eastAsia" w:ascii="宋体" w:hAnsi="宋体" w:eastAsia="宋体" w:cs="宋体"/>
          <w:b w:val="0"/>
          <w:bCs w:val="0"/>
          <w:color w:val="auto"/>
          <w:szCs w:val="21"/>
          <w:highlight w:val="none"/>
          <w:lang w:eastAsia="zh-CN"/>
        </w:rPr>
        <w:t>符合国家及行业相关标准和规范，满足采购人要求，并经采购人验收合格。</w:t>
      </w:r>
    </w:p>
    <w:p w14:paraId="149EB118">
      <w:pPr>
        <w:spacing w:line="440" w:lineRule="exact"/>
        <w:ind w:firstLine="420" w:firstLineChars="200"/>
        <w:rPr>
          <w:rFonts w:hint="eastAsia" w:ascii="宋体" w:hAnsi="宋体" w:eastAsia="宋体" w:cs="宋体"/>
          <w:bCs/>
          <w:color w:val="auto"/>
          <w:szCs w:val="22"/>
          <w:highlight w:val="none"/>
        </w:rPr>
      </w:pP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、本项目公告发布媒体：在</w:t>
      </w:r>
      <w:r>
        <w:rPr>
          <w:rFonts w:hint="eastAsia" w:ascii="宋体" w:hAnsi="宋体" w:eastAsia="宋体" w:cs="宋体"/>
          <w:b/>
          <w:bCs/>
          <w:color w:val="auto"/>
          <w:szCs w:val="22"/>
          <w:highlight w:val="none"/>
        </w:rPr>
        <w:t>《云南省政府采购网》、《政府采购云平台》上发布。</w:t>
      </w:r>
      <w:r>
        <w:rPr>
          <w:rFonts w:hint="eastAsia" w:ascii="宋体" w:hAnsi="宋体" w:eastAsia="宋体" w:cs="宋体"/>
          <w:bCs/>
          <w:color w:val="auto"/>
          <w:szCs w:val="22"/>
          <w:highlight w:val="none"/>
        </w:rPr>
        <w:t>采购人及采购代理机构对其他网站发布或转载的公告内容不承担任何责任。</w:t>
      </w:r>
    </w:p>
    <w:p w14:paraId="26FCA6D5">
      <w:pPr>
        <w:tabs>
          <w:tab w:val="left" w:pos="360"/>
          <w:tab w:val="left" w:pos="596"/>
        </w:tabs>
        <w:jc w:val="left"/>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注：</w:t>
      </w:r>
      <w:r>
        <w:rPr>
          <w:rFonts w:hint="eastAsia" w:ascii="宋体" w:hAnsi="宋体" w:eastAsia="宋体" w:cs="宋体"/>
          <w:bCs/>
          <w:color w:val="auto"/>
          <w:szCs w:val="22"/>
          <w:highlight w:val="none"/>
        </w:rPr>
        <w:t>1.本项目为不见面开标，投标单位无需到达现场；</w:t>
      </w:r>
    </w:p>
    <w:p w14:paraId="45990D4C">
      <w:pPr>
        <w:tabs>
          <w:tab w:val="left" w:pos="360"/>
          <w:tab w:val="left" w:pos="596"/>
        </w:tabs>
        <w:ind w:firstLine="420" w:firstLineChars="200"/>
        <w:jc w:val="lef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2.本项目实行网上投标，采用电子投标文件；</w:t>
      </w:r>
    </w:p>
    <w:p w14:paraId="1BA0073C">
      <w:pPr>
        <w:tabs>
          <w:tab w:val="left" w:pos="360"/>
          <w:tab w:val="left" w:pos="596"/>
        </w:tabs>
        <w:ind w:firstLine="420" w:firstLineChars="200"/>
        <w:jc w:val="lef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3.各投标人应在开标前应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如有），数字证书（CA）详见其办理流程；</w:t>
      </w:r>
    </w:p>
    <w:p w14:paraId="507932E3">
      <w:pPr>
        <w:pStyle w:val="34"/>
        <w:ind w:firstLine="420" w:firstLineChars="200"/>
        <w:rPr>
          <w:rFonts w:hint="eastAsia" w:ascii="宋体" w:hAnsi="宋体" w:eastAsia="宋体" w:cs="宋体"/>
          <w:b w:val="0"/>
          <w:bCs/>
          <w:color w:val="auto"/>
          <w:spacing w:val="0"/>
          <w:sz w:val="21"/>
          <w:szCs w:val="22"/>
          <w:highlight w:val="none"/>
        </w:rPr>
      </w:pPr>
      <w:r>
        <w:rPr>
          <w:rFonts w:hint="eastAsia" w:ascii="宋体" w:hAnsi="宋体" w:eastAsia="宋体" w:cs="宋体"/>
          <w:b w:val="0"/>
          <w:bCs/>
          <w:color w:val="auto"/>
          <w:spacing w:val="0"/>
          <w:sz w:val="21"/>
          <w:szCs w:val="22"/>
          <w:highlight w:val="none"/>
        </w:rPr>
        <w:t>4.投标人将政采云电子交易客户端下载、安装完成后，可通过账号密码或CA登录客户端进行投标文件的制作。在使用政采云投标客户端时，建议使用WIN7（64位）及以上操作系统。客户端请至政采云公司网站</w:t>
      </w:r>
      <w:r>
        <w:rPr>
          <w:rFonts w:hint="eastAsia" w:ascii="宋体" w:hAnsi="宋体" w:eastAsia="宋体" w:cs="宋体"/>
          <w:b w:val="0"/>
          <w:color w:val="auto"/>
          <w:spacing w:val="0"/>
          <w:sz w:val="21"/>
          <w:szCs w:val="22"/>
          <w:highlight w:val="none"/>
        </w:rPr>
        <w:t>（https://edu.zcygov.cn/luban/yunnan-dzjy-gys）</w:t>
      </w:r>
      <w:r>
        <w:rPr>
          <w:rFonts w:hint="eastAsia" w:ascii="宋体" w:hAnsi="宋体" w:eastAsia="宋体" w:cs="宋体"/>
          <w:b w:val="0"/>
          <w:bCs/>
          <w:color w:val="auto"/>
          <w:spacing w:val="0"/>
          <w:sz w:val="21"/>
          <w:szCs w:val="22"/>
          <w:highlight w:val="none"/>
        </w:rPr>
        <w:t>进行查看下载，如有问题可拨打政采云客户服务热线</w:t>
      </w:r>
      <w:r>
        <w:rPr>
          <w:rFonts w:hint="eastAsia" w:ascii="宋体" w:hAnsi="宋体" w:eastAsia="宋体" w:cs="宋体"/>
          <w:bCs/>
          <w:color w:val="auto"/>
          <w:spacing w:val="0"/>
          <w:sz w:val="21"/>
          <w:szCs w:val="22"/>
          <w:highlight w:val="none"/>
        </w:rPr>
        <w:t>95763</w:t>
      </w:r>
      <w:r>
        <w:rPr>
          <w:rFonts w:hint="eastAsia" w:ascii="宋体" w:hAnsi="宋体" w:eastAsia="宋体" w:cs="宋体"/>
          <w:b w:val="0"/>
          <w:bCs/>
          <w:color w:val="auto"/>
          <w:spacing w:val="0"/>
          <w:sz w:val="21"/>
          <w:szCs w:val="22"/>
          <w:highlight w:val="none"/>
        </w:rPr>
        <w:t>进行咨询以及云南CA操作问题：请致电云南CA，</w:t>
      </w:r>
      <w:r>
        <w:rPr>
          <w:rFonts w:hint="eastAsia" w:ascii="宋体" w:hAnsi="宋体" w:eastAsia="宋体" w:cs="宋体"/>
          <w:b w:val="0"/>
          <w:color w:val="auto"/>
          <w:spacing w:val="0"/>
          <w:sz w:val="21"/>
          <w:szCs w:val="22"/>
          <w:highlight w:val="none"/>
        </w:rPr>
        <w:t>4006727666</w:t>
      </w:r>
      <w:r>
        <w:rPr>
          <w:rFonts w:hint="eastAsia" w:ascii="宋体" w:hAnsi="宋体" w:eastAsia="宋体" w:cs="宋体"/>
          <w:b w:val="0"/>
          <w:bCs/>
          <w:color w:val="auto"/>
          <w:spacing w:val="0"/>
          <w:sz w:val="21"/>
          <w:szCs w:val="22"/>
          <w:highlight w:val="none"/>
        </w:rPr>
        <w:t>；云南CA紧急联系方式：</w:t>
      </w:r>
      <w:r>
        <w:rPr>
          <w:rFonts w:hint="eastAsia" w:ascii="宋体" w:hAnsi="宋体" w:eastAsia="宋体" w:cs="宋体"/>
          <w:b w:val="0"/>
          <w:color w:val="auto"/>
          <w:spacing w:val="0"/>
          <w:sz w:val="21"/>
          <w:szCs w:val="22"/>
          <w:highlight w:val="none"/>
        </w:rPr>
        <w:t>15288315056</w:t>
      </w:r>
      <w:r>
        <w:rPr>
          <w:rFonts w:hint="eastAsia" w:ascii="宋体" w:hAnsi="宋体" w:eastAsia="宋体" w:cs="宋体"/>
          <w:b w:val="0"/>
          <w:bCs/>
          <w:color w:val="auto"/>
          <w:spacing w:val="0"/>
          <w:sz w:val="21"/>
          <w:szCs w:val="22"/>
          <w:highlight w:val="none"/>
        </w:rPr>
        <w:t>。如因投标人自身原因导致在规定时间内无法正常解密的（如：浏览器故障、未安装相关驱动、网络故障、加密CA与解密CA不一致等），代理机构不予异常处理，视为投标人自动弃标。</w:t>
      </w:r>
    </w:p>
    <w:p w14:paraId="65424E7A">
      <w:pPr>
        <w:pStyle w:val="34"/>
        <w:ind w:firstLine="420" w:firstLineChars="200"/>
        <w:rPr>
          <w:rFonts w:hint="eastAsia" w:ascii="宋体" w:hAnsi="宋体" w:eastAsia="宋体" w:cs="宋体"/>
          <w:color w:val="auto"/>
          <w:highlight w:val="none"/>
        </w:rPr>
      </w:pPr>
      <w:r>
        <w:rPr>
          <w:rFonts w:hint="eastAsia" w:ascii="宋体" w:hAnsi="宋体" w:eastAsia="宋体" w:cs="宋体"/>
          <w:b w:val="0"/>
          <w:bCs/>
          <w:color w:val="auto"/>
          <w:spacing w:val="0"/>
          <w:sz w:val="21"/>
          <w:szCs w:val="22"/>
          <w:highlight w:val="none"/>
        </w:rPr>
        <w:t>云南壹证通CA操作问题请致电：4000040628；云南壹证通CA紧急联系方式：19988166369。</w:t>
      </w:r>
    </w:p>
    <w:bookmarkEnd w:id="6"/>
    <w:bookmarkEnd w:id="7"/>
    <w:bookmarkEnd w:id="8"/>
    <w:bookmarkEnd w:id="42"/>
    <w:bookmarkEnd w:id="43"/>
    <w:bookmarkEnd w:id="44"/>
    <w:bookmarkEnd w:id="45"/>
    <w:p w14:paraId="62E57AAF">
      <w:pPr>
        <w:pStyle w:val="4"/>
        <w:numPr>
          <w:ilvl w:val="0"/>
          <w:numId w:val="0"/>
        </w:numPr>
        <w:snapToGrid w:val="0"/>
        <w:spacing w:before="165" w:beforeLines="50"/>
        <w:rPr>
          <w:rFonts w:hint="eastAsia" w:ascii="宋体" w:hAnsi="宋体" w:eastAsia="宋体" w:cs="宋体"/>
          <w:sz w:val="21"/>
          <w:szCs w:val="21"/>
          <w:highlight w:val="none"/>
        </w:rPr>
      </w:pPr>
      <w:bookmarkStart w:id="66" w:name="_Toc2074"/>
      <w:bookmarkStart w:id="67" w:name="_Toc20759"/>
      <w:bookmarkStart w:id="68" w:name="_Toc18862"/>
      <w:bookmarkStart w:id="69" w:name="_Toc24452"/>
      <w:bookmarkStart w:id="70" w:name="_Toc1621"/>
      <w:bookmarkStart w:id="71" w:name="_Toc25059"/>
      <w:r>
        <w:rPr>
          <w:rFonts w:hint="eastAsia" w:ascii="宋体" w:hAnsi="宋体" w:eastAsia="宋体" w:cs="宋体"/>
          <w:color w:val="auto"/>
          <w:sz w:val="21"/>
          <w:szCs w:val="21"/>
          <w:highlight w:val="none"/>
        </w:rPr>
        <w:t>八、对本次招标提</w:t>
      </w:r>
      <w:r>
        <w:rPr>
          <w:rFonts w:hint="eastAsia" w:ascii="宋体" w:hAnsi="宋体" w:eastAsia="宋体" w:cs="宋体"/>
          <w:sz w:val="21"/>
          <w:szCs w:val="21"/>
          <w:highlight w:val="none"/>
        </w:rPr>
        <w:t>出询问，请按以下方式联系</w:t>
      </w:r>
      <w:bookmarkEnd w:id="66"/>
      <w:bookmarkEnd w:id="67"/>
      <w:r>
        <w:rPr>
          <w:rFonts w:hint="eastAsia" w:ascii="宋体" w:hAnsi="宋体" w:eastAsia="宋体" w:cs="宋体"/>
          <w:sz w:val="21"/>
          <w:szCs w:val="21"/>
          <w:highlight w:val="none"/>
        </w:rPr>
        <w:t>。</w:t>
      </w:r>
      <w:bookmarkEnd w:id="68"/>
      <w:bookmarkEnd w:id="69"/>
    </w:p>
    <w:p w14:paraId="18A07A3F">
      <w:pPr>
        <w:widowControl/>
        <w:snapToGrid w:val="0"/>
        <w:spacing w:line="440" w:lineRule="exact"/>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1.采购人信息</w:t>
      </w:r>
    </w:p>
    <w:p w14:paraId="5F7E813A">
      <w:pPr>
        <w:spacing w:line="440" w:lineRule="exact"/>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rPr>
        <w:t>名称：</w:t>
      </w:r>
      <w:r>
        <w:rPr>
          <w:rFonts w:hint="eastAsia" w:ascii="宋体" w:hAnsi="宋体" w:eastAsia="宋体" w:cs="宋体"/>
          <w:szCs w:val="21"/>
          <w:highlight w:val="none"/>
          <w:u w:val="single"/>
          <w:lang w:val="en-US" w:eastAsia="zh-CN"/>
        </w:rPr>
        <w:t>墨江哈尼族自治县民政局</w:t>
      </w:r>
    </w:p>
    <w:p w14:paraId="13306CB5">
      <w:pPr>
        <w:spacing w:line="440" w:lineRule="exact"/>
        <w:ind w:firstLine="420" w:firstLineChars="200"/>
        <w:rPr>
          <w:rFonts w:hint="eastAsia" w:ascii="宋体" w:hAnsi="宋体" w:eastAsia="宋体" w:cs="宋体"/>
          <w:szCs w:val="21"/>
          <w:highlight w:val="none"/>
          <w:lang w:val="en-US" w:eastAsia="zh-CN"/>
        </w:rPr>
      </w:pPr>
      <w:r>
        <w:rPr>
          <w:rFonts w:hint="eastAsia" w:ascii="宋体" w:hAnsi="宋体" w:eastAsia="宋体" w:cs="宋体"/>
          <w:bCs/>
          <w:szCs w:val="21"/>
          <w:highlight w:val="none"/>
        </w:rPr>
        <w:t>地址</w:t>
      </w:r>
      <w:r>
        <w:rPr>
          <w:rFonts w:hint="eastAsia" w:ascii="宋体" w:hAnsi="宋体" w:eastAsia="宋体" w:cs="宋体"/>
          <w:szCs w:val="21"/>
          <w:highlight w:val="none"/>
        </w:rPr>
        <w:t>：</w:t>
      </w:r>
      <w:r>
        <w:rPr>
          <w:rFonts w:hint="eastAsia" w:ascii="宋体" w:hAnsi="宋体" w:eastAsia="宋体" w:cs="宋体"/>
          <w:color w:val="auto"/>
          <w:szCs w:val="21"/>
          <w:highlight w:val="none"/>
          <w:u w:val="single"/>
          <w:lang w:val="en-US" w:eastAsia="zh-CN"/>
        </w:rPr>
        <w:t>墨江县联珠镇紫金社区回归大道19号</w:t>
      </w:r>
    </w:p>
    <w:p w14:paraId="43C71F0A">
      <w:pPr>
        <w:spacing w:line="440" w:lineRule="exact"/>
        <w:ind w:firstLine="420" w:firstLineChars="200"/>
        <w:rPr>
          <w:rFonts w:hint="eastAsia" w:ascii="宋体" w:hAnsi="宋体" w:eastAsia="宋体" w:cs="宋体"/>
          <w:bCs/>
          <w:szCs w:val="21"/>
          <w:highlight w:val="none"/>
          <w:lang w:val="en-US"/>
        </w:rPr>
      </w:pPr>
      <w:r>
        <w:rPr>
          <w:rFonts w:hint="eastAsia" w:ascii="宋体" w:hAnsi="宋体" w:eastAsia="宋体" w:cs="宋体"/>
          <w:bCs/>
          <w:szCs w:val="21"/>
          <w:highlight w:val="none"/>
        </w:rPr>
        <w:t>联系方式：</w:t>
      </w:r>
      <w:bookmarkStart w:id="72" w:name="_Toc28359020"/>
      <w:bookmarkStart w:id="73" w:name="_Toc35393807"/>
      <w:bookmarkStart w:id="74" w:name="_Toc35393638"/>
      <w:bookmarkStart w:id="75" w:name="_Toc28359097"/>
      <w:r>
        <w:rPr>
          <w:rFonts w:hint="eastAsia" w:cs="宋体"/>
          <w:bCs/>
          <w:szCs w:val="21"/>
          <w:highlight w:val="none"/>
          <w:u w:val="single"/>
          <w:lang w:val="en-US" w:eastAsia="zh-CN"/>
        </w:rPr>
        <w:t>杜</w:t>
      </w:r>
      <w:r>
        <w:rPr>
          <w:rFonts w:hint="eastAsia" w:ascii="宋体" w:hAnsi="宋体" w:eastAsia="宋体" w:cs="宋体"/>
          <w:bCs/>
          <w:szCs w:val="21"/>
          <w:highlight w:val="none"/>
          <w:u w:val="single"/>
          <w:lang w:val="en-US" w:eastAsia="zh-CN"/>
        </w:rPr>
        <w:t>老师（0879-4232821）</w:t>
      </w:r>
    </w:p>
    <w:p w14:paraId="48FEA0D1">
      <w:pPr>
        <w:tabs>
          <w:tab w:val="left" w:pos="312"/>
        </w:tabs>
        <w:spacing w:line="440" w:lineRule="exact"/>
        <w:ind w:left="420"/>
        <w:rPr>
          <w:rFonts w:hint="eastAsia" w:ascii="宋体" w:hAnsi="宋体" w:eastAsia="宋体" w:cs="宋体"/>
          <w:b/>
          <w:szCs w:val="21"/>
          <w:highlight w:val="none"/>
        </w:rPr>
      </w:pPr>
      <w:r>
        <w:rPr>
          <w:rFonts w:hint="eastAsia" w:ascii="宋体" w:hAnsi="宋体" w:eastAsia="宋体" w:cs="宋体"/>
          <w:b/>
          <w:szCs w:val="21"/>
          <w:highlight w:val="none"/>
        </w:rPr>
        <w:t>2.采购代理机构信息</w:t>
      </w:r>
      <w:bookmarkEnd w:id="72"/>
      <w:bookmarkEnd w:id="73"/>
      <w:bookmarkEnd w:id="74"/>
      <w:bookmarkEnd w:id="75"/>
    </w:p>
    <w:p w14:paraId="6B6C5820">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名称：</w:t>
      </w:r>
      <w:r>
        <w:rPr>
          <w:rFonts w:hint="eastAsia" w:ascii="宋体" w:hAnsi="宋体" w:eastAsia="宋体" w:cs="宋体"/>
          <w:szCs w:val="21"/>
          <w:highlight w:val="none"/>
          <w:u w:val="single"/>
        </w:rPr>
        <w:t>云南招标股份有限公司</w:t>
      </w:r>
    </w:p>
    <w:p w14:paraId="367DBA8A">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地址：</w:t>
      </w:r>
      <w:r>
        <w:rPr>
          <w:rFonts w:hint="eastAsia" w:ascii="宋体" w:hAnsi="宋体" w:eastAsia="宋体" w:cs="宋体"/>
          <w:szCs w:val="21"/>
          <w:highlight w:val="none"/>
          <w:u w:val="single"/>
        </w:rPr>
        <w:t>云南省昆明市五华区人民西路328号</w:t>
      </w:r>
    </w:p>
    <w:p w14:paraId="1069FDCD">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联系方式：</w:t>
      </w:r>
      <w:r>
        <w:rPr>
          <w:rFonts w:hint="eastAsia" w:ascii="宋体" w:hAnsi="宋体" w:eastAsia="宋体" w:cs="宋体"/>
          <w:szCs w:val="21"/>
          <w:highlight w:val="none"/>
          <w:u w:val="single"/>
        </w:rPr>
        <w:t>江锋、</w:t>
      </w:r>
      <w:r>
        <w:rPr>
          <w:rFonts w:hint="eastAsia" w:ascii="宋体" w:hAnsi="宋体" w:eastAsia="宋体" w:cs="宋体"/>
          <w:szCs w:val="21"/>
          <w:highlight w:val="none"/>
          <w:u w:val="single"/>
          <w:lang w:val="en-US" w:eastAsia="zh-CN"/>
        </w:rPr>
        <w:t>郭艳芳、</w:t>
      </w:r>
      <w:r>
        <w:rPr>
          <w:rFonts w:hint="eastAsia" w:ascii="宋体" w:hAnsi="宋体" w:eastAsia="宋体" w:cs="宋体"/>
          <w:szCs w:val="21"/>
          <w:highlight w:val="none"/>
          <w:u w:val="single"/>
        </w:rPr>
        <w:t>孙玉龙、冯强</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lang w:val="en-US" w:eastAsia="zh-CN"/>
        </w:rPr>
        <w:t>罗红坚</w:t>
      </w:r>
      <w:r>
        <w:rPr>
          <w:rFonts w:hint="eastAsia" w:ascii="宋体" w:hAnsi="宋体" w:eastAsia="宋体" w:cs="宋体"/>
          <w:szCs w:val="21"/>
          <w:highlight w:val="none"/>
          <w:u w:val="single"/>
        </w:rPr>
        <w:t>（13648823273、0879-2869698）</w:t>
      </w:r>
    </w:p>
    <w:p w14:paraId="4D3A67C1">
      <w:pPr>
        <w:spacing w:line="440" w:lineRule="exact"/>
        <w:ind w:firstLine="420" w:firstLineChars="200"/>
        <w:rPr>
          <w:rFonts w:hint="eastAsia" w:ascii="宋体" w:hAnsi="宋体" w:eastAsia="宋体" w:cs="宋体"/>
          <w:b/>
          <w:bCs/>
          <w:szCs w:val="21"/>
          <w:highlight w:val="none"/>
        </w:rPr>
      </w:pPr>
      <w:bookmarkStart w:id="76" w:name="_Toc28359098"/>
      <w:bookmarkStart w:id="77" w:name="_Toc35393808"/>
      <w:bookmarkStart w:id="78" w:name="_Toc35393639"/>
      <w:bookmarkStart w:id="79" w:name="_Toc28359021"/>
      <w:r>
        <w:rPr>
          <w:rFonts w:hint="eastAsia" w:ascii="宋体" w:hAnsi="宋体" w:eastAsia="宋体" w:cs="宋体"/>
          <w:b/>
          <w:bCs/>
          <w:szCs w:val="21"/>
          <w:highlight w:val="none"/>
        </w:rPr>
        <w:t>3.项目联系方式</w:t>
      </w:r>
      <w:bookmarkEnd w:id="76"/>
      <w:bookmarkEnd w:id="77"/>
      <w:bookmarkEnd w:id="78"/>
      <w:bookmarkEnd w:id="79"/>
    </w:p>
    <w:p w14:paraId="54AB3F7D">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项目联系人：</w:t>
      </w:r>
      <w:r>
        <w:rPr>
          <w:rFonts w:hint="eastAsia" w:ascii="宋体" w:hAnsi="宋体" w:eastAsia="宋体" w:cs="宋体"/>
          <w:szCs w:val="21"/>
          <w:highlight w:val="none"/>
          <w:u w:val="single"/>
        </w:rPr>
        <w:t>江锋、</w:t>
      </w:r>
      <w:r>
        <w:rPr>
          <w:rFonts w:hint="eastAsia" w:ascii="宋体" w:hAnsi="宋体" w:eastAsia="宋体" w:cs="宋体"/>
          <w:szCs w:val="21"/>
          <w:highlight w:val="none"/>
          <w:u w:val="single"/>
          <w:lang w:val="en-US" w:eastAsia="zh-CN"/>
        </w:rPr>
        <w:t>郭艳芳、</w:t>
      </w:r>
      <w:r>
        <w:rPr>
          <w:rFonts w:hint="eastAsia" w:ascii="宋体" w:hAnsi="宋体" w:eastAsia="宋体" w:cs="宋体"/>
          <w:szCs w:val="21"/>
          <w:highlight w:val="none"/>
          <w:u w:val="single"/>
        </w:rPr>
        <w:t>孙玉龙、冯强</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lang w:val="en-US" w:eastAsia="zh-CN"/>
        </w:rPr>
        <w:t>罗红坚</w:t>
      </w:r>
    </w:p>
    <w:p w14:paraId="48AF7939">
      <w:pPr>
        <w:spacing w:line="440" w:lineRule="exact"/>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电话：</w:t>
      </w:r>
      <w:r>
        <w:rPr>
          <w:rFonts w:hint="eastAsia" w:ascii="宋体" w:hAnsi="宋体" w:eastAsia="宋体" w:cs="宋体"/>
          <w:szCs w:val="21"/>
          <w:highlight w:val="none"/>
          <w:u w:val="single"/>
        </w:rPr>
        <w:t>13648823273、0879-2869698</w:t>
      </w:r>
    </w:p>
    <w:p w14:paraId="0ECA5F3E">
      <w:pPr>
        <w:rPr>
          <w:rFonts w:hint="eastAsia" w:ascii="宋体" w:hAnsi="宋体" w:eastAsia="宋体" w:cs="宋体"/>
          <w:b/>
          <w:bCs/>
          <w:sz w:val="36"/>
          <w:highlight w:val="none"/>
        </w:rPr>
      </w:pPr>
      <w:r>
        <w:rPr>
          <w:rFonts w:hint="eastAsia" w:ascii="宋体" w:hAnsi="宋体" w:eastAsia="宋体" w:cs="宋体"/>
          <w:b/>
          <w:bCs/>
          <w:sz w:val="36"/>
          <w:highlight w:val="none"/>
        </w:rPr>
        <w:br w:type="page"/>
      </w:r>
    </w:p>
    <w:p w14:paraId="56342C09">
      <w:pPr>
        <w:pStyle w:val="3"/>
        <w:numPr>
          <w:ilvl w:val="0"/>
          <w:numId w:val="0"/>
        </w:numPr>
        <w:jc w:val="center"/>
        <w:rPr>
          <w:rFonts w:hint="eastAsia" w:ascii="宋体" w:hAnsi="宋体" w:eastAsia="宋体" w:cs="宋体"/>
          <w:bCs/>
          <w:sz w:val="36"/>
          <w:highlight w:val="none"/>
        </w:rPr>
      </w:pPr>
      <w:bookmarkStart w:id="80" w:name="_Toc30114"/>
      <w:bookmarkStart w:id="81" w:name="_Toc21317"/>
      <w:r>
        <w:rPr>
          <w:rFonts w:hint="eastAsia" w:ascii="宋体" w:hAnsi="宋体" w:eastAsia="宋体" w:cs="宋体"/>
          <w:bCs/>
          <w:sz w:val="36"/>
          <w:highlight w:val="none"/>
        </w:rPr>
        <w:t>第二章  投标人须知</w:t>
      </w:r>
      <w:bookmarkEnd w:id="70"/>
      <w:bookmarkEnd w:id="71"/>
      <w:bookmarkEnd w:id="80"/>
      <w:bookmarkEnd w:id="81"/>
    </w:p>
    <w:p w14:paraId="56342C0A">
      <w:pPr>
        <w:pStyle w:val="4"/>
        <w:numPr>
          <w:ilvl w:val="1"/>
          <w:numId w:val="0"/>
        </w:numPr>
        <w:tabs>
          <w:tab w:val="left" w:pos="420"/>
          <w:tab w:val="left" w:pos="6090"/>
        </w:tabs>
        <w:ind w:left="-2" w:leftChars="-1"/>
        <w:jc w:val="center"/>
        <w:rPr>
          <w:rFonts w:hint="eastAsia" w:ascii="宋体" w:hAnsi="宋体" w:eastAsia="宋体" w:cs="宋体"/>
          <w:szCs w:val="28"/>
          <w:highlight w:val="none"/>
        </w:rPr>
      </w:pPr>
      <w:bookmarkStart w:id="82" w:name="_Toc27995"/>
      <w:bookmarkStart w:id="83" w:name="_Toc16959"/>
      <w:bookmarkStart w:id="84" w:name="_Toc172205070"/>
      <w:bookmarkStart w:id="85" w:name="_Toc25256"/>
      <w:bookmarkStart w:id="86" w:name="_Toc47"/>
      <w:r>
        <w:rPr>
          <w:rFonts w:hint="eastAsia" w:ascii="宋体" w:hAnsi="宋体" w:eastAsia="宋体" w:cs="宋体"/>
          <w:szCs w:val="28"/>
          <w:highlight w:val="none"/>
        </w:rPr>
        <w:t>投标人须知前附表</w:t>
      </w:r>
      <w:bookmarkEnd w:id="82"/>
      <w:bookmarkEnd w:id="83"/>
      <w:bookmarkEnd w:id="84"/>
      <w:bookmarkEnd w:id="85"/>
      <w:bookmarkEnd w:id="86"/>
    </w:p>
    <w:tbl>
      <w:tblPr>
        <w:tblStyle w:val="88"/>
        <w:tblW w:w="99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2"/>
        <w:gridCol w:w="853"/>
        <w:gridCol w:w="2480"/>
        <w:gridCol w:w="6025"/>
      </w:tblGrid>
      <w:tr w14:paraId="56342C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2" w:hRule="atLeast"/>
          <w:jc w:val="center"/>
        </w:trPr>
        <w:tc>
          <w:tcPr>
            <w:tcW w:w="1455" w:type="dxa"/>
            <w:gridSpan w:val="2"/>
            <w:noWrap/>
            <w:vAlign w:val="center"/>
          </w:tcPr>
          <w:p w14:paraId="56342C0B">
            <w:pPr>
              <w:pStyle w:val="45"/>
              <w:jc w:val="center"/>
              <w:rPr>
                <w:rFonts w:hint="eastAsia" w:ascii="宋体" w:hAnsi="宋体" w:eastAsia="宋体" w:cs="宋体"/>
                <w:b/>
                <w:szCs w:val="21"/>
                <w:highlight w:val="none"/>
              </w:rPr>
            </w:pPr>
            <w:r>
              <w:rPr>
                <w:rFonts w:hint="eastAsia" w:ascii="宋体" w:hAnsi="宋体" w:eastAsia="宋体" w:cs="宋体"/>
                <w:b/>
                <w:szCs w:val="21"/>
                <w:highlight w:val="none"/>
              </w:rPr>
              <w:t>条款号</w:t>
            </w:r>
          </w:p>
        </w:tc>
        <w:tc>
          <w:tcPr>
            <w:tcW w:w="2480" w:type="dxa"/>
            <w:noWrap/>
            <w:vAlign w:val="center"/>
          </w:tcPr>
          <w:p w14:paraId="56342C0C">
            <w:pPr>
              <w:pStyle w:val="45"/>
              <w:jc w:val="center"/>
              <w:rPr>
                <w:rFonts w:hint="eastAsia" w:ascii="宋体" w:hAnsi="宋体" w:eastAsia="宋体" w:cs="宋体"/>
                <w:b/>
                <w:szCs w:val="21"/>
                <w:highlight w:val="none"/>
              </w:rPr>
            </w:pPr>
            <w:r>
              <w:rPr>
                <w:rFonts w:hint="eastAsia" w:ascii="宋体" w:hAnsi="宋体" w:eastAsia="宋体" w:cs="宋体"/>
                <w:b/>
                <w:szCs w:val="21"/>
                <w:highlight w:val="none"/>
              </w:rPr>
              <w:t>条 款 名 称</w:t>
            </w:r>
          </w:p>
        </w:tc>
        <w:tc>
          <w:tcPr>
            <w:tcW w:w="6025" w:type="dxa"/>
            <w:noWrap/>
            <w:vAlign w:val="center"/>
          </w:tcPr>
          <w:p w14:paraId="56342C0D">
            <w:pPr>
              <w:pStyle w:val="45"/>
              <w:jc w:val="center"/>
              <w:rPr>
                <w:rFonts w:hint="eastAsia" w:ascii="宋体" w:hAnsi="宋体" w:eastAsia="宋体" w:cs="宋体"/>
                <w:b/>
                <w:szCs w:val="21"/>
                <w:highlight w:val="none"/>
              </w:rPr>
            </w:pPr>
            <w:r>
              <w:rPr>
                <w:rFonts w:hint="eastAsia" w:ascii="宋体" w:hAnsi="宋体" w:eastAsia="宋体" w:cs="宋体"/>
                <w:b/>
                <w:szCs w:val="21"/>
                <w:highlight w:val="none"/>
              </w:rPr>
              <w:t>编 列 内 容</w:t>
            </w:r>
          </w:p>
        </w:tc>
      </w:tr>
      <w:tr w14:paraId="56342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restart"/>
            <w:noWrap/>
            <w:vAlign w:val="center"/>
          </w:tcPr>
          <w:p w14:paraId="56342C0F">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w:t>
            </w:r>
          </w:p>
        </w:tc>
        <w:tc>
          <w:tcPr>
            <w:tcW w:w="2480" w:type="dxa"/>
            <w:noWrap/>
            <w:vAlign w:val="center"/>
          </w:tcPr>
          <w:p w14:paraId="56342C10">
            <w:pPr>
              <w:pStyle w:val="45"/>
              <w:rPr>
                <w:rFonts w:hint="eastAsia" w:ascii="宋体" w:hAnsi="宋体" w:eastAsia="宋体" w:cs="宋体"/>
                <w:szCs w:val="21"/>
                <w:highlight w:val="none"/>
                <w:u w:val="single"/>
              </w:rPr>
            </w:pPr>
            <w:r>
              <w:rPr>
                <w:rFonts w:hint="eastAsia" w:ascii="宋体" w:hAnsi="宋体" w:eastAsia="宋体" w:cs="宋体"/>
                <w:bCs/>
                <w:szCs w:val="21"/>
                <w:highlight w:val="none"/>
              </w:rPr>
              <w:t>采购人</w:t>
            </w:r>
          </w:p>
        </w:tc>
        <w:tc>
          <w:tcPr>
            <w:tcW w:w="6025" w:type="dxa"/>
            <w:noWrap/>
            <w:vAlign w:val="center"/>
          </w:tcPr>
          <w:p w14:paraId="56342C11">
            <w:pPr>
              <w:pStyle w:val="45"/>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墨江哈尼族自治县民政局</w:t>
            </w:r>
          </w:p>
        </w:tc>
      </w:tr>
      <w:tr w14:paraId="56342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vMerge w:val="continue"/>
            <w:noWrap/>
            <w:vAlign w:val="center"/>
          </w:tcPr>
          <w:p w14:paraId="56342C13">
            <w:pPr>
              <w:rPr>
                <w:rFonts w:hint="eastAsia" w:ascii="宋体" w:hAnsi="宋体" w:eastAsia="宋体" w:cs="宋体"/>
                <w:szCs w:val="21"/>
                <w:highlight w:val="none"/>
              </w:rPr>
            </w:pPr>
          </w:p>
        </w:tc>
        <w:tc>
          <w:tcPr>
            <w:tcW w:w="2480" w:type="dxa"/>
            <w:noWrap/>
            <w:vAlign w:val="center"/>
          </w:tcPr>
          <w:p w14:paraId="56342C14">
            <w:pPr>
              <w:pStyle w:val="45"/>
              <w:rPr>
                <w:rFonts w:hint="eastAsia" w:ascii="宋体" w:hAnsi="宋体" w:eastAsia="宋体" w:cs="宋体"/>
                <w:bCs/>
                <w:szCs w:val="21"/>
                <w:highlight w:val="none"/>
              </w:rPr>
            </w:pPr>
            <w:r>
              <w:rPr>
                <w:rFonts w:hint="eastAsia" w:ascii="宋体" w:hAnsi="宋体" w:eastAsia="宋体" w:cs="宋体"/>
                <w:bCs/>
                <w:szCs w:val="21"/>
                <w:highlight w:val="none"/>
              </w:rPr>
              <w:t>采购代理机构</w:t>
            </w:r>
          </w:p>
        </w:tc>
        <w:tc>
          <w:tcPr>
            <w:tcW w:w="6025" w:type="dxa"/>
            <w:noWrap/>
            <w:vAlign w:val="center"/>
          </w:tcPr>
          <w:p w14:paraId="56342C15">
            <w:pPr>
              <w:pStyle w:val="45"/>
              <w:rPr>
                <w:rFonts w:hint="eastAsia" w:ascii="宋体" w:hAnsi="宋体" w:eastAsia="宋体" w:cs="宋体"/>
                <w:szCs w:val="21"/>
                <w:highlight w:val="none"/>
              </w:rPr>
            </w:pPr>
            <w:r>
              <w:rPr>
                <w:rFonts w:hint="eastAsia" w:ascii="宋体" w:hAnsi="宋体" w:eastAsia="宋体" w:cs="宋体"/>
                <w:szCs w:val="21"/>
                <w:highlight w:val="none"/>
              </w:rPr>
              <w:t>云南招标股份有限公司</w:t>
            </w:r>
          </w:p>
        </w:tc>
      </w:tr>
      <w:tr w14:paraId="56342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vMerge w:val="continue"/>
            <w:noWrap/>
            <w:vAlign w:val="center"/>
          </w:tcPr>
          <w:p w14:paraId="56342C17">
            <w:pPr>
              <w:rPr>
                <w:rFonts w:hint="eastAsia" w:ascii="宋体" w:hAnsi="宋体" w:eastAsia="宋体" w:cs="宋体"/>
                <w:szCs w:val="21"/>
                <w:highlight w:val="none"/>
              </w:rPr>
            </w:pPr>
          </w:p>
        </w:tc>
        <w:tc>
          <w:tcPr>
            <w:tcW w:w="2480" w:type="dxa"/>
            <w:noWrap/>
            <w:vAlign w:val="center"/>
          </w:tcPr>
          <w:p w14:paraId="56342C18">
            <w:pPr>
              <w:pStyle w:val="45"/>
              <w:rPr>
                <w:rFonts w:hint="eastAsia" w:ascii="宋体" w:hAnsi="宋体" w:eastAsia="宋体" w:cs="宋体"/>
                <w:szCs w:val="21"/>
                <w:highlight w:val="none"/>
              </w:rPr>
            </w:pPr>
            <w:r>
              <w:rPr>
                <w:rFonts w:hint="eastAsia" w:ascii="宋体" w:hAnsi="宋体" w:eastAsia="宋体" w:cs="宋体"/>
                <w:szCs w:val="21"/>
                <w:highlight w:val="none"/>
              </w:rPr>
              <w:t>项目名称及招标编号</w:t>
            </w:r>
          </w:p>
        </w:tc>
        <w:tc>
          <w:tcPr>
            <w:tcW w:w="6025" w:type="dxa"/>
            <w:noWrap/>
            <w:vAlign w:val="center"/>
          </w:tcPr>
          <w:p w14:paraId="56342C19">
            <w:pPr>
              <w:pStyle w:val="45"/>
              <w:rPr>
                <w:rFonts w:hint="eastAsia" w:ascii="宋体" w:hAnsi="宋体" w:eastAsia="宋体" w:cs="宋体"/>
                <w:szCs w:val="21"/>
                <w:highlight w:val="none"/>
                <w:lang w:eastAsia="zh-CN"/>
              </w:rPr>
            </w:pPr>
            <w:r>
              <w:rPr>
                <w:rFonts w:hint="eastAsia" w:ascii="宋体" w:hAnsi="宋体" w:eastAsia="宋体" w:cs="宋体"/>
                <w:szCs w:val="21"/>
                <w:highlight w:val="none"/>
              </w:rPr>
              <w:t>项目名称：</w:t>
            </w:r>
            <w:r>
              <w:rPr>
                <w:rFonts w:hint="eastAsia" w:ascii="宋体" w:hAnsi="宋体" w:eastAsia="宋体" w:cs="宋体"/>
                <w:szCs w:val="21"/>
                <w:highlight w:val="none"/>
                <w:lang w:eastAsia="zh-CN"/>
              </w:rPr>
              <w:t>墨江哈尼族自治县民政局2026年政府购买社会救助事务性工作项目</w:t>
            </w:r>
          </w:p>
          <w:p w14:paraId="56342C1A">
            <w:pPr>
              <w:pStyle w:val="45"/>
              <w:rPr>
                <w:rFonts w:hint="eastAsia" w:ascii="宋体" w:hAnsi="宋体" w:eastAsia="宋体" w:cs="宋体"/>
                <w:szCs w:val="21"/>
                <w:highlight w:val="none"/>
                <w:lang w:eastAsia="zh-CN"/>
              </w:rPr>
            </w:pPr>
            <w:r>
              <w:rPr>
                <w:rFonts w:hint="eastAsia" w:ascii="宋体" w:hAnsi="宋体" w:eastAsia="宋体" w:cs="宋体"/>
                <w:szCs w:val="21"/>
                <w:highlight w:val="none"/>
              </w:rPr>
              <w:t>招标编号：</w:t>
            </w:r>
            <w:r>
              <w:rPr>
                <w:rFonts w:hint="eastAsia" w:cs="宋体"/>
                <w:szCs w:val="21"/>
                <w:highlight w:val="none"/>
                <w:lang w:eastAsia="zh-CN"/>
              </w:rPr>
              <w:t>Q53JX1026001182</w:t>
            </w:r>
          </w:p>
        </w:tc>
      </w:tr>
      <w:tr w14:paraId="56342C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1455" w:type="dxa"/>
            <w:gridSpan w:val="2"/>
            <w:noWrap/>
            <w:vAlign w:val="center"/>
          </w:tcPr>
          <w:p w14:paraId="56342C1C">
            <w:pPr>
              <w:jc w:val="center"/>
              <w:rPr>
                <w:rFonts w:hint="eastAsia" w:ascii="宋体" w:hAnsi="宋体" w:eastAsia="宋体" w:cs="宋体"/>
                <w:szCs w:val="21"/>
                <w:highlight w:val="none"/>
              </w:rPr>
            </w:pPr>
            <w:r>
              <w:rPr>
                <w:rFonts w:hint="eastAsia" w:ascii="宋体" w:hAnsi="宋体" w:eastAsia="宋体" w:cs="宋体"/>
                <w:szCs w:val="21"/>
                <w:highlight w:val="none"/>
              </w:rPr>
              <w:t>2</w:t>
            </w:r>
          </w:p>
        </w:tc>
        <w:tc>
          <w:tcPr>
            <w:tcW w:w="2480" w:type="dxa"/>
            <w:noWrap/>
            <w:vAlign w:val="center"/>
          </w:tcPr>
          <w:p w14:paraId="56342C1D">
            <w:pPr>
              <w:pStyle w:val="45"/>
              <w:rPr>
                <w:rFonts w:hint="eastAsia" w:ascii="宋体" w:hAnsi="宋体" w:eastAsia="宋体" w:cs="宋体"/>
                <w:szCs w:val="21"/>
                <w:highlight w:val="none"/>
              </w:rPr>
            </w:pPr>
            <w:r>
              <w:rPr>
                <w:rFonts w:hint="eastAsia" w:ascii="宋体" w:hAnsi="宋体" w:eastAsia="宋体" w:cs="宋体"/>
                <w:szCs w:val="21"/>
                <w:highlight w:val="none"/>
              </w:rPr>
              <w:t>采购预算</w:t>
            </w:r>
          </w:p>
        </w:tc>
        <w:tc>
          <w:tcPr>
            <w:tcW w:w="6025" w:type="dxa"/>
            <w:noWrap/>
            <w:vAlign w:val="center"/>
          </w:tcPr>
          <w:p w14:paraId="56342C1E">
            <w:pPr>
              <w:pStyle w:val="45"/>
              <w:rPr>
                <w:rFonts w:hint="eastAsia" w:ascii="宋体" w:hAnsi="宋体" w:eastAsia="宋体" w:cs="宋体"/>
                <w:szCs w:val="21"/>
                <w:highlight w:val="none"/>
              </w:rPr>
            </w:pPr>
            <w:r>
              <w:rPr>
                <w:rFonts w:hint="eastAsia" w:ascii="宋体" w:hAnsi="宋体" w:eastAsia="宋体" w:cs="宋体"/>
                <w:szCs w:val="21"/>
                <w:highlight w:val="none"/>
              </w:rPr>
              <w:t>详见第一章“招标公告”</w:t>
            </w:r>
          </w:p>
        </w:tc>
      </w:tr>
      <w:tr w14:paraId="56342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 w:hRule="atLeast"/>
          <w:jc w:val="center"/>
        </w:trPr>
        <w:tc>
          <w:tcPr>
            <w:tcW w:w="1455" w:type="dxa"/>
            <w:gridSpan w:val="2"/>
            <w:noWrap/>
            <w:vAlign w:val="center"/>
          </w:tcPr>
          <w:p w14:paraId="56342C20">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3.1</w:t>
            </w:r>
          </w:p>
        </w:tc>
        <w:tc>
          <w:tcPr>
            <w:tcW w:w="2480" w:type="dxa"/>
            <w:noWrap/>
            <w:vAlign w:val="center"/>
          </w:tcPr>
          <w:p w14:paraId="56342C21">
            <w:pPr>
              <w:pStyle w:val="45"/>
              <w:rPr>
                <w:rFonts w:hint="eastAsia" w:ascii="宋体" w:hAnsi="宋体" w:eastAsia="宋体" w:cs="宋体"/>
                <w:szCs w:val="21"/>
                <w:highlight w:val="none"/>
              </w:rPr>
            </w:pPr>
            <w:r>
              <w:rPr>
                <w:rFonts w:hint="eastAsia" w:ascii="宋体" w:hAnsi="宋体" w:eastAsia="宋体" w:cs="宋体"/>
                <w:szCs w:val="21"/>
                <w:highlight w:val="none"/>
              </w:rPr>
              <w:t>招标范围</w:t>
            </w:r>
          </w:p>
        </w:tc>
        <w:tc>
          <w:tcPr>
            <w:tcW w:w="6025" w:type="dxa"/>
            <w:noWrap/>
            <w:vAlign w:val="center"/>
          </w:tcPr>
          <w:p w14:paraId="56342C22">
            <w:pPr>
              <w:pStyle w:val="45"/>
              <w:jc w:val="left"/>
              <w:rPr>
                <w:rFonts w:hint="eastAsia" w:ascii="宋体" w:hAnsi="宋体" w:eastAsia="宋体" w:cs="宋体"/>
                <w:szCs w:val="21"/>
                <w:highlight w:val="none"/>
              </w:rPr>
            </w:pPr>
            <w:r>
              <w:rPr>
                <w:rFonts w:hint="eastAsia" w:ascii="宋体" w:hAnsi="宋体" w:eastAsia="宋体" w:cs="宋体"/>
                <w:szCs w:val="21"/>
                <w:highlight w:val="none"/>
              </w:rPr>
              <w:t>详见</w:t>
            </w:r>
            <w:r>
              <w:rPr>
                <w:rFonts w:hint="eastAsia" w:ascii="宋体" w:hAnsi="宋体" w:eastAsia="宋体" w:cs="宋体"/>
                <w:bCs/>
                <w:szCs w:val="21"/>
                <w:highlight w:val="none"/>
              </w:rPr>
              <w:t>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w:t>
            </w:r>
          </w:p>
        </w:tc>
      </w:tr>
      <w:tr w14:paraId="56342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8" w:hRule="atLeast"/>
          <w:jc w:val="center"/>
        </w:trPr>
        <w:tc>
          <w:tcPr>
            <w:tcW w:w="1455" w:type="dxa"/>
            <w:gridSpan w:val="2"/>
            <w:noWrap/>
            <w:vAlign w:val="center"/>
          </w:tcPr>
          <w:p w14:paraId="56342C24">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★3.2</w:t>
            </w:r>
          </w:p>
        </w:tc>
        <w:tc>
          <w:tcPr>
            <w:tcW w:w="2480" w:type="dxa"/>
            <w:noWrap/>
            <w:vAlign w:val="center"/>
          </w:tcPr>
          <w:p w14:paraId="56342C25">
            <w:pPr>
              <w:pStyle w:val="45"/>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服务期限</w:t>
            </w:r>
            <w:r>
              <w:rPr>
                <w:rFonts w:hint="eastAsia" w:ascii="宋体" w:hAnsi="宋体" w:eastAsia="宋体" w:cs="宋体"/>
                <w:b/>
                <w:bCs/>
                <w:szCs w:val="21"/>
                <w:highlight w:val="none"/>
              </w:rPr>
              <w:t>、</w:t>
            </w:r>
            <w:r>
              <w:rPr>
                <w:rFonts w:hint="eastAsia" w:ascii="宋体" w:hAnsi="宋体" w:eastAsia="宋体" w:cs="宋体"/>
                <w:b/>
                <w:bCs/>
                <w:szCs w:val="21"/>
                <w:highlight w:val="none"/>
                <w:lang w:eastAsia="zh-CN"/>
              </w:rPr>
              <w:t>服务地点</w:t>
            </w:r>
            <w:r>
              <w:rPr>
                <w:rFonts w:hint="eastAsia" w:ascii="宋体" w:hAnsi="宋体" w:eastAsia="宋体" w:cs="宋体"/>
                <w:b/>
                <w:bCs/>
                <w:szCs w:val="21"/>
                <w:highlight w:val="none"/>
              </w:rPr>
              <w:t>、</w:t>
            </w:r>
            <w:r>
              <w:rPr>
                <w:rFonts w:hint="eastAsia" w:ascii="宋体" w:hAnsi="宋体" w:eastAsia="宋体" w:cs="宋体"/>
                <w:b/>
                <w:bCs/>
                <w:szCs w:val="21"/>
                <w:highlight w:val="none"/>
                <w:lang w:eastAsia="zh-CN"/>
              </w:rPr>
              <w:t>服务</w:t>
            </w:r>
            <w:r>
              <w:rPr>
                <w:rFonts w:hint="eastAsia" w:ascii="宋体" w:hAnsi="宋体" w:eastAsia="宋体" w:cs="宋体"/>
                <w:b/>
                <w:bCs/>
                <w:szCs w:val="21"/>
                <w:highlight w:val="none"/>
                <w:lang w:val="en-US" w:eastAsia="zh-CN"/>
              </w:rPr>
              <w:t>质量</w:t>
            </w:r>
            <w:r>
              <w:rPr>
                <w:rFonts w:hint="eastAsia" w:ascii="宋体" w:hAnsi="宋体" w:eastAsia="宋体" w:cs="宋体"/>
                <w:b/>
                <w:bCs/>
                <w:szCs w:val="21"/>
                <w:highlight w:val="none"/>
                <w:lang w:eastAsia="zh-CN"/>
              </w:rPr>
              <w:t>标准</w:t>
            </w:r>
          </w:p>
        </w:tc>
        <w:tc>
          <w:tcPr>
            <w:tcW w:w="6025" w:type="dxa"/>
            <w:noWrap/>
            <w:vAlign w:val="center"/>
          </w:tcPr>
          <w:p w14:paraId="49114F9A">
            <w:pPr>
              <w:jc w:val="left"/>
              <w:rPr>
                <w:rFonts w:hint="eastAsia" w:ascii="宋体" w:hAnsi="宋体" w:eastAsia="宋体" w:cs="宋体"/>
                <w:b w:val="0"/>
                <w:bCs w:val="0"/>
                <w:szCs w:val="21"/>
                <w:highlight w:val="none"/>
                <w:lang w:val="en-US" w:eastAsia="zh-CN"/>
              </w:rPr>
            </w:pP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w:t>
            </w:r>
            <w:r>
              <w:rPr>
                <w:rFonts w:hint="eastAsia" w:ascii="宋体" w:hAnsi="宋体" w:eastAsia="宋体" w:cs="宋体"/>
                <w:b/>
                <w:bCs/>
                <w:szCs w:val="21"/>
                <w:highlight w:val="none"/>
                <w:lang w:eastAsia="zh-CN"/>
              </w:rPr>
              <w:t>服务期限</w:t>
            </w:r>
            <w:r>
              <w:rPr>
                <w:rFonts w:hint="eastAsia" w:ascii="宋体" w:hAnsi="宋体" w:eastAsia="宋体" w:cs="宋体"/>
                <w:b/>
                <w:bCs/>
                <w:szCs w:val="21"/>
                <w:highlight w:val="none"/>
              </w:rPr>
              <w:t>：</w:t>
            </w:r>
            <w:r>
              <w:rPr>
                <w:rFonts w:hint="eastAsia" w:cs="宋体"/>
                <w:b w:val="0"/>
                <w:bCs w:val="0"/>
                <w:szCs w:val="21"/>
                <w:highlight w:val="none"/>
                <w:lang w:val="en-US" w:eastAsia="zh-CN"/>
              </w:rPr>
              <w:t>自合同签订之日起8个月</w:t>
            </w:r>
            <w:r>
              <w:rPr>
                <w:rFonts w:hint="eastAsia" w:ascii="宋体" w:hAnsi="宋体" w:eastAsia="宋体" w:cs="宋体"/>
                <w:b w:val="0"/>
                <w:bCs w:val="0"/>
                <w:szCs w:val="21"/>
                <w:highlight w:val="none"/>
                <w:lang w:val="en-US" w:eastAsia="zh-CN"/>
              </w:rPr>
              <w:t>。</w:t>
            </w:r>
          </w:p>
          <w:p w14:paraId="12917BC5">
            <w:pPr>
              <w:jc w:val="left"/>
              <w:rPr>
                <w:rFonts w:hint="eastAsia" w:ascii="宋体" w:hAnsi="宋体" w:eastAsia="宋体" w:cs="宋体"/>
                <w:b w:val="0"/>
                <w:bCs w:val="0"/>
                <w:szCs w:val="21"/>
                <w:highlight w:val="none"/>
                <w:lang w:eastAsia="zh-CN"/>
              </w:rPr>
            </w:pP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rPr>
              <w:t>、</w:t>
            </w:r>
            <w:r>
              <w:rPr>
                <w:rFonts w:hint="eastAsia" w:ascii="宋体" w:hAnsi="宋体" w:eastAsia="宋体" w:cs="宋体"/>
                <w:b/>
                <w:bCs/>
                <w:szCs w:val="21"/>
                <w:highlight w:val="none"/>
                <w:lang w:eastAsia="zh-CN"/>
              </w:rPr>
              <w:t>服务地点</w:t>
            </w:r>
            <w:r>
              <w:rPr>
                <w:rFonts w:hint="eastAsia" w:ascii="宋体" w:hAnsi="宋体" w:eastAsia="宋体" w:cs="宋体"/>
                <w:b/>
                <w:bCs/>
                <w:szCs w:val="21"/>
                <w:highlight w:val="none"/>
              </w:rPr>
              <w:t>：</w:t>
            </w:r>
            <w:r>
              <w:rPr>
                <w:rFonts w:hint="eastAsia" w:ascii="宋体" w:hAnsi="宋体" w:eastAsia="宋体" w:cs="宋体"/>
                <w:b w:val="0"/>
                <w:bCs w:val="0"/>
                <w:szCs w:val="21"/>
                <w:highlight w:val="none"/>
                <w:lang w:eastAsia="zh-CN"/>
              </w:rPr>
              <w:t>墨江哈尼族自治县辖区范围内所有的乡镇、村（社区）。</w:t>
            </w:r>
          </w:p>
          <w:p w14:paraId="42AC7EDB">
            <w:pPr>
              <w:jc w:val="left"/>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val="en-US" w:eastAsia="zh-CN"/>
              </w:rPr>
              <w:t>3</w:t>
            </w:r>
            <w:r>
              <w:rPr>
                <w:rFonts w:hint="eastAsia" w:ascii="宋体" w:hAnsi="宋体" w:eastAsia="宋体" w:cs="宋体"/>
                <w:b/>
                <w:bCs/>
                <w:highlight w:val="none"/>
              </w:rPr>
              <w:t>、</w:t>
            </w:r>
            <w:r>
              <w:rPr>
                <w:rFonts w:hint="eastAsia" w:ascii="宋体" w:hAnsi="宋体" w:eastAsia="宋体" w:cs="宋体"/>
                <w:b/>
                <w:bCs/>
                <w:szCs w:val="21"/>
                <w:highlight w:val="none"/>
                <w:lang w:eastAsia="zh-CN"/>
              </w:rPr>
              <w:t>服务</w:t>
            </w:r>
            <w:r>
              <w:rPr>
                <w:rFonts w:hint="eastAsia" w:ascii="宋体" w:hAnsi="宋体" w:eastAsia="宋体" w:cs="宋体"/>
                <w:b/>
                <w:bCs/>
                <w:szCs w:val="21"/>
                <w:highlight w:val="none"/>
                <w:lang w:val="en-US" w:eastAsia="zh-CN"/>
              </w:rPr>
              <w:t>质量</w:t>
            </w:r>
            <w:r>
              <w:rPr>
                <w:rFonts w:hint="eastAsia" w:ascii="宋体" w:hAnsi="宋体" w:eastAsia="宋体" w:cs="宋体"/>
                <w:b/>
                <w:bCs/>
                <w:szCs w:val="21"/>
                <w:highlight w:val="none"/>
                <w:lang w:eastAsia="zh-CN"/>
              </w:rPr>
              <w:t>标准：</w:t>
            </w:r>
            <w:r>
              <w:rPr>
                <w:rFonts w:hint="eastAsia" w:ascii="宋体" w:hAnsi="宋体" w:eastAsia="宋体" w:cs="宋体"/>
                <w:b w:val="0"/>
                <w:bCs w:val="0"/>
                <w:szCs w:val="21"/>
                <w:highlight w:val="none"/>
                <w:lang w:eastAsia="zh-CN"/>
              </w:rPr>
              <w:t>符合国家及行业相关标准和规范，满足采购人要求，并经采购人验收合格。</w:t>
            </w:r>
          </w:p>
        </w:tc>
      </w:tr>
      <w:tr w14:paraId="56342C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restart"/>
            <w:noWrap/>
            <w:vAlign w:val="center"/>
          </w:tcPr>
          <w:p w14:paraId="56342C2B">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★4</w:t>
            </w:r>
          </w:p>
        </w:tc>
        <w:tc>
          <w:tcPr>
            <w:tcW w:w="853" w:type="dxa"/>
            <w:noWrap/>
            <w:vAlign w:val="center"/>
          </w:tcPr>
          <w:p w14:paraId="56342C2C">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4.1.2</w:t>
            </w:r>
          </w:p>
        </w:tc>
        <w:tc>
          <w:tcPr>
            <w:tcW w:w="2480" w:type="dxa"/>
            <w:noWrap/>
            <w:vAlign w:val="center"/>
          </w:tcPr>
          <w:p w14:paraId="56342C2D">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财务状况报告</w:t>
            </w:r>
          </w:p>
        </w:tc>
        <w:tc>
          <w:tcPr>
            <w:tcW w:w="6025" w:type="dxa"/>
            <w:noWrap/>
            <w:vAlign w:val="center"/>
          </w:tcPr>
          <w:p w14:paraId="03D0E024">
            <w:pPr>
              <w:pStyle w:val="45"/>
              <w:spacing w:line="276" w:lineRule="auto"/>
              <w:rPr>
                <w:rFonts w:hint="eastAsia" w:ascii="宋体" w:hAnsi="宋体" w:eastAsia="宋体" w:cs="宋体"/>
                <w:b/>
                <w:bCs/>
                <w:szCs w:val="21"/>
                <w:highlight w:val="none"/>
              </w:rPr>
            </w:pPr>
            <w:r>
              <w:rPr>
                <w:rFonts w:hint="eastAsia" w:ascii="宋体" w:hAnsi="宋体" w:eastAsia="宋体" w:cs="宋体"/>
                <w:b/>
                <w:bCs/>
                <w:szCs w:val="21"/>
                <w:highlight w:val="none"/>
              </w:rPr>
              <w:t>投标人具有良好的商业信誉和健全的财务会计制度：</w:t>
            </w:r>
          </w:p>
          <w:p w14:paraId="728A7236">
            <w:pPr>
              <w:jc w:val="left"/>
              <w:rPr>
                <w:rFonts w:hint="eastAsia" w:ascii="宋体" w:hAnsi="宋体" w:eastAsia="宋体" w:cs="宋体"/>
                <w:color w:val="auto"/>
                <w:szCs w:val="21"/>
                <w:highlight w:val="none"/>
              </w:rPr>
            </w:pPr>
            <w:r>
              <w:rPr>
                <w:rFonts w:hint="eastAsia" w:ascii="宋体" w:hAnsi="宋体" w:eastAsia="宋体" w:cs="宋体"/>
                <w:color w:val="auto"/>
                <w:szCs w:val="21"/>
              </w:rPr>
              <w:t>投标人须提供财务状况报告，</w:t>
            </w:r>
            <w:r>
              <w:rPr>
                <w:rFonts w:hint="eastAsia" w:ascii="宋体" w:hAnsi="宋体" w:eastAsia="宋体" w:cs="宋体"/>
                <w:color w:val="auto"/>
                <w:szCs w:val="21"/>
                <w:highlight w:val="none"/>
              </w:rPr>
              <w:t>可提供以下</w:t>
            </w:r>
            <w:r>
              <w:rPr>
                <w:rFonts w:hint="eastAsia" w:ascii="宋体" w:hAnsi="宋体" w:eastAsia="宋体" w:cs="宋体"/>
                <w:b/>
                <w:bCs/>
                <w:color w:val="auto"/>
                <w:szCs w:val="21"/>
                <w:highlight w:val="none"/>
              </w:rPr>
              <w:t>（1）、（2）</w:t>
            </w:r>
            <w:r>
              <w:rPr>
                <w:rFonts w:hint="eastAsia" w:ascii="宋体" w:hAnsi="宋体" w:eastAsia="宋体" w:cs="宋体"/>
                <w:b w:val="0"/>
                <w:bCs w:val="0"/>
                <w:color w:val="auto"/>
                <w:szCs w:val="21"/>
                <w:highlight w:val="none"/>
                <w:lang w:val="en-US" w:eastAsia="zh-CN"/>
              </w:rPr>
              <w:t>二</w:t>
            </w:r>
            <w:r>
              <w:rPr>
                <w:rFonts w:hint="eastAsia" w:ascii="宋体" w:hAnsi="宋体" w:eastAsia="宋体" w:cs="宋体"/>
                <w:color w:val="auto"/>
                <w:szCs w:val="21"/>
                <w:highlight w:val="none"/>
              </w:rPr>
              <w:t>者之一；若投标人成立时间短，不足以出具经审计的财务审计报告的投标人，则提供</w:t>
            </w:r>
            <w:r>
              <w:rPr>
                <w:rFonts w:hint="eastAsia" w:ascii="宋体" w:hAnsi="宋体" w:eastAsia="宋体" w:cs="宋体"/>
                <w:color w:val="auto"/>
                <w:szCs w:val="21"/>
                <w:highlight w:val="none"/>
                <w:lang w:val="en-US" w:eastAsia="zh-CN"/>
              </w:rPr>
              <w:t>第</w:t>
            </w:r>
            <w:r>
              <w:rPr>
                <w:rFonts w:hint="eastAsia" w:ascii="宋体" w:hAnsi="宋体" w:eastAsia="宋体" w:cs="宋体"/>
                <w:b/>
                <w:bCs/>
                <w:color w:val="auto"/>
                <w:szCs w:val="21"/>
                <w:highlight w:val="none"/>
              </w:rPr>
              <w:t>（2）</w:t>
            </w:r>
            <w:r>
              <w:rPr>
                <w:rFonts w:hint="eastAsia" w:ascii="宋体" w:hAnsi="宋体" w:eastAsia="宋体" w:cs="宋体"/>
                <w:b w:val="0"/>
                <w:bCs w:val="0"/>
                <w:color w:val="auto"/>
                <w:szCs w:val="21"/>
                <w:highlight w:val="none"/>
                <w:lang w:val="en-US" w:eastAsia="zh-CN"/>
              </w:rPr>
              <w:t>项</w:t>
            </w:r>
            <w:r>
              <w:rPr>
                <w:rFonts w:hint="eastAsia" w:ascii="宋体" w:hAnsi="宋体" w:eastAsia="宋体" w:cs="宋体"/>
                <w:color w:val="auto"/>
                <w:szCs w:val="21"/>
                <w:highlight w:val="none"/>
              </w:rPr>
              <w:t>。</w:t>
            </w:r>
          </w:p>
          <w:p w14:paraId="444DB3A0">
            <w:pPr>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color w:val="auto"/>
                <w:szCs w:val="21"/>
                <w:highlight w:val="none"/>
                <w:lang w:eastAsia="zh-CN"/>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年-202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年</w:t>
            </w:r>
            <w:r>
              <w:rPr>
                <w:rFonts w:hint="eastAsia" w:ascii="宋体" w:hAnsi="宋体" w:eastAsia="宋体" w:cs="宋体"/>
                <w:color w:val="auto"/>
                <w:szCs w:val="21"/>
                <w:highlight w:val="none"/>
              </w:rPr>
              <w:t>任意一年度经审计的财务审计报告，包括财务审计报告及“四表一注”，“四表一注”即资产负债表、利润表、现金流量表、所有者权益变动表（无所有者权益变动表的提供书面说明）及其附注（无附注的提供书面说明）；</w:t>
            </w:r>
          </w:p>
          <w:p w14:paraId="21C9568A">
            <w:pPr>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color w:val="auto"/>
                <w:szCs w:val="21"/>
                <w:highlight w:val="none"/>
              </w:rPr>
              <w:t>自投标文件提交截止时间前三个月内基本开户银行出具的资信证明</w:t>
            </w:r>
            <w:r>
              <w:rPr>
                <w:rFonts w:hint="eastAsia" w:ascii="宋体" w:hAnsi="宋体" w:eastAsia="宋体" w:cs="宋体"/>
                <w:color w:val="auto"/>
                <w:szCs w:val="21"/>
                <w:highlight w:val="none"/>
                <w:lang w:eastAsia="zh-CN"/>
              </w:rPr>
              <w:t>。</w:t>
            </w:r>
          </w:p>
          <w:p w14:paraId="4DED4646">
            <w:pPr>
              <w:pStyle w:val="45"/>
              <w:spacing w:line="276" w:lineRule="auto"/>
              <w:rPr>
                <w:rFonts w:hint="eastAsia" w:ascii="宋体" w:hAnsi="宋体" w:eastAsia="宋体" w:cs="宋体"/>
                <w:b/>
                <w:bCs/>
                <w:szCs w:val="21"/>
                <w:highlight w:val="none"/>
              </w:rPr>
            </w:pPr>
            <w:r>
              <w:rPr>
                <w:rFonts w:hint="eastAsia" w:ascii="宋体" w:hAnsi="宋体" w:eastAsia="宋体" w:cs="宋体"/>
                <w:b/>
                <w:bCs/>
                <w:color w:val="auto"/>
                <w:szCs w:val="21"/>
                <w:highlight w:val="none"/>
              </w:rPr>
              <w:t>备注：投标人可根据自身情况提供上述任意一种证明材料。</w:t>
            </w:r>
          </w:p>
        </w:tc>
      </w:tr>
      <w:tr w14:paraId="56342C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4" w:hRule="atLeast"/>
          <w:jc w:val="center"/>
        </w:trPr>
        <w:tc>
          <w:tcPr>
            <w:tcW w:w="602" w:type="dxa"/>
            <w:vMerge w:val="continue"/>
            <w:noWrap/>
            <w:vAlign w:val="center"/>
          </w:tcPr>
          <w:p w14:paraId="56342C34">
            <w:pPr>
              <w:pStyle w:val="45"/>
              <w:jc w:val="center"/>
              <w:rPr>
                <w:rFonts w:hint="eastAsia" w:ascii="宋体" w:hAnsi="宋体" w:eastAsia="宋体" w:cs="宋体"/>
                <w:highlight w:val="none"/>
              </w:rPr>
            </w:pPr>
          </w:p>
        </w:tc>
        <w:tc>
          <w:tcPr>
            <w:tcW w:w="853" w:type="dxa"/>
            <w:noWrap/>
            <w:vAlign w:val="center"/>
          </w:tcPr>
          <w:p w14:paraId="56342C35">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4.1.3</w:t>
            </w:r>
          </w:p>
        </w:tc>
        <w:tc>
          <w:tcPr>
            <w:tcW w:w="2480" w:type="dxa"/>
            <w:noWrap/>
            <w:vAlign w:val="center"/>
          </w:tcPr>
          <w:p w14:paraId="56342C36">
            <w:pPr>
              <w:autoSpaceDE w:val="0"/>
              <w:autoSpaceDN w:val="0"/>
              <w:snapToGrid w:val="0"/>
              <w:textAlignment w:val="bottom"/>
              <w:rPr>
                <w:rFonts w:hint="eastAsia" w:ascii="宋体" w:hAnsi="宋体" w:eastAsia="宋体" w:cs="宋体"/>
                <w:b/>
                <w:bCs/>
                <w:szCs w:val="21"/>
                <w:highlight w:val="none"/>
              </w:rPr>
            </w:pPr>
            <w:r>
              <w:rPr>
                <w:rFonts w:hint="eastAsia" w:ascii="宋体" w:hAnsi="宋体" w:eastAsia="宋体" w:cs="宋体"/>
                <w:b/>
                <w:bCs/>
                <w:szCs w:val="21"/>
                <w:highlight w:val="none"/>
              </w:rPr>
              <w:t>纳税证明材料的时间范围</w:t>
            </w:r>
          </w:p>
        </w:tc>
        <w:tc>
          <w:tcPr>
            <w:tcW w:w="6025" w:type="dxa"/>
            <w:noWrap/>
            <w:vAlign w:val="center"/>
          </w:tcPr>
          <w:p w14:paraId="56342C37">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缴税所属时间在</w:t>
            </w:r>
            <w:r>
              <w:rPr>
                <w:rFonts w:hint="eastAsia" w:ascii="宋体" w:hAnsi="宋体" w:eastAsia="宋体" w:cs="宋体"/>
                <w:b/>
                <w:bCs/>
                <w:szCs w:val="21"/>
                <w:highlight w:val="none"/>
              </w:rPr>
              <w:t>202</w:t>
            </w: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年</w:t>
            </w: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月至</w:t>
            </w:r>
            <w:r>
              <w:rPr>
                <w:rFonts w:hint="eastAsia" w:ascii="宋体" w:hAnsi="宋体" w:eastAsia="宋体" w:cs="宋体"/>
                <w:szCs w:val="21"/>
                <w:highlight w:val="none"/>
              </w:rPr>
              <w:t>投标截止日期前</w:t>
            </w:r>
            <w:r>
              <w:rPr>
                <w:rFonts w:hint="eastAsia" w:ascii="宋体" w:hAnsi="宋体" w:eastAsia="宋体" w:cs="宋体"/>
                <w:b/>
                <w:bCs/>
                <w:szCs w:val="21"/>
                <w:highlight w:val="none"/>
              </w:rPr>
              <w:t>任意1个月</w:t>
            </w:r>
            <w:r>
              <w:rPr>
                <w:rFonts w:hint="eastAsia" w:ascii="宋体" w:hAnsi="宋体" w:eastAsia="宋体" w:cs="宋体"/>
                <w:szCs w:val="21"/>
                <w:highlight w:val="none"/>
              </w:rPr>
              <w:t>的税务局税收通用缴款书复印件/扫描件或银行电子缴税（费）凭证复印件/扫描件或税务局出具纳税情况的相关证明复印件/扫描件。</w:t>
            </w:r>
            <w:r>
              <w:rPr>
                <w:rFonts w:hint="eastAsia" w:ascii="宋体" w:hAnsi="宋体" w:eastAsia="宋体" w:cs="宋体"/>
                <w:b/>
                <w:bCs/>
                <w:color w:val="auto"/>
                <w:kern w:val="0"/>
                <w:szCs w:val="21"/>
                <w:highlight w:val="none"/>
                <w:lang w:eastAsia="zh-CN"/>
              </w:rPr>
              <w:t>（新成立的投标人根据实际情况提供依法缴纳税收的承诺书；依法免税的投标人，应提供相应文件证明其依法免税。）</w:t>
            </w:r>
          </w:p>
        </w:tc>
      </w:tr>
      <w:tr w14:paraId="56342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6342C39">
            <w:pPr>
              <w:pStyle w:val="45"/>
              <w:jc w:val="center"/>
              <w:rPr>
                <w:rFonts w:hint="eastAsia" w:ascii="宋体" w:hAnsi="宋体" w:eastAsia="宋体" w:cs="宋体"/>
                <w:szCs w:val="21"/>
                <w:highlight w:val="none"/>
              </w:rPr>
            </w:pPr>
          </w:p>
        </w:tc>
        <w:tc>
          <w:tcPr>
            <w:tcW w:w="853" w:type="dxa"/>
            <w:noWrap/>
            <w:vAlign w:val="center"/>
          </w:tcPr>
          <w:p w14:paraId="56342C3A">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4.1.4</w:t>
            </w:r>
          </w:p>
        </w:tc>
        <w:tc>
          <w:tcPr>
            <w:tcW w:w="2480" w:type="dxa"/>
            <w:noWrap/>
            <w:vAlign w:val="center"/>
          </w:tcPr>
          <w:p w14:paraId="56342C3B">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缴纳社会保险证明材料的时间范围</w:t>
            </w:r>
          </w:p>
        </w:tc>
        <w:tc>
          <w:tcPr>
            <w:tcW w:w="6025" w:type="dxa"/>
            <w:noWrap/>
            <w:vAlign w:val="center"/>
          </w:tcPr>
          <w:p w14:paraId="56342C3C">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缴费所属时间在</w:t>
            </w:r>
            <w:r>
              <w:rPr>
                <w:rFonts w:hint="eastAsia" w:ascii="宋体" w:hAnsi="宋体" w:eastAsia="宋体" w:cs="宋体"/>
                <w:b/>
                <w:bCs/>
                <w:szCs w:val="21"/>
                <w:highlight w:val="none"/>
              </w:rPr>
              <w:t>202</w:t>
            </w: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年</w:t>
            </w: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月至</w:t>
            </w:r>
            <w:r>
              <w:rPr>
                <w:rFonts w:hint="eastAsia" w:ascii="宋体" w:hAnsi="宋体" w:eastAsia="宋体" w:cs="宋体"/>
                <w:szCs w:val="21"/>
                <w:highlight w:val="none"/>
              </w:rPr>
              <w:t>投标截止日期前</w:t>
            </w:r>
            <w:r>
              <w:rPr>
                <w:rFonts w:hint="eastAsia" w:ascii="宋体" w:hAnsi="宋体" w:eastAsia="宋体" w:cs="宋体"/>
                <w:b/>
                <w:bCs/>
                <w:szCs w:val="21"/>
                <w:highlight w:val="none"/>
              </w:rPr>
              <w:t>任意1个月</w:t>
            </w:r>
            <w:r>
              <w:rPr>
                <w:rFonts w:hint="eastAsia" w:ascii="宋体" w:hAnsi="宋体" w:eastAsia="宋体" w:cs="宋体"/>
                <w:szCs w:val="21"/>
                <w:highlight w:val="none"/>
              </w:rPr>
              <w:t>的社会保险费缴款书复印件/扫描件或银行电子缴税（费）凭证复印件/扫描件或社保管理部门出具的有效的缴款证明复印件/扫描件。</w:t>
            </w:r>
            <w:r>
              <w:rPr>
                <w:rFonts w:hint="eastAsia" w:ascii="宋体" w:hAnsi="宋体" w:eastAsia="宋体" w:cs="宋体"/>
                <w:b/>
                <w:bCs/>
                <w:color w:val="auto"/>
                <w:szCs w:val="21"/>
                <w:highlight w:val="none"/>
                <w:lang w:eastAsia="zh-CN"/>
              </w:rPr>
              <w:t>（新成立的投标人根据实际情况提供依法缴纳社会保障资金的承诺书；依法不需要缴纳社会保障资金的投标人，应提供相应文件证明其不需要缴纳社会保障资金。）</w:t>
            </w:r>
          </w:p>
        </w:tc>
      </w:tr>
      <w:tr w14:paraId="56342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6342C3E">
            <w:pPr>
              <w:pStyle w:val="45"/>
              <w:jc w:val="center"/>
              <w:rPr>
                <w:rFonts w:hint="eastAsia" w:ascii="宋体" w:hAnsi="宋体" w:eastAsia="宋体" w:cs="宋体"/>
                <w:szCs w:val="21"/>
                <w:highlight w:val="none"/>
              </w:rPr>
            </w:pPr>
          </w:p>
        </w:tc>
        <w:tc>
          <w:tcPr>
            <w:tcW w:w="853" w:type="dxa"/>
            <w:noWrap/>
            <w:vAlign w:val="center"/>
          </w:tcPr>
          <w:p w14:paraId="56342C3F">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4.1.5</w:t>
            </w:r>
          </w:p>
        </w:tc>
        <w:tc>
          <w:tcPr>
            <w:tcW w:w="2480" w:type="dxa"/>
            <w:noWrap/>
            <w:vAlign w:val="center"/>
          </w:tcPr>
          <w:p w14:paraId="56342C40">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履行合同所必需的设备和专业技术能力</w:t>
            </w:r>
          </w:p>
        </w:tc>
        <w:tc>
          <w:tcPr>
            <w:tcW w:w="6025" w:type="dxa"/>
            <w:noWrap/>
            <w:vAlign w:val="center"/>
          </w:tcPr>
          <w:p w14:paraId="56342C41">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投标人须提供具备履行合同所必需的设备和专业技术能力的证明材料。（提供承诺书）</w:t>
            </w:r>
          </w:p>
        </w:tc>
      </w:tr>
      <w:tr w14:paraId="56342C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602" w:type="dxa"/>
            <w:vMerge w:val="continue"/>
            <w:noWrap/>
            <w:vAlign w:val="center"/>
          </w:tcPr>
          <w:p w14:paraId="56342C43">
            <w:pPr>
              <w:pStyle w:val="45"/>
              <w:jc w:val="center"/>
              <w:rPr>
                <w:rFonts w:hint="eastAsia" w:ascii="宋体" w:hAnsi="宋体" w:eastAsia="宋体" w:cs="宋体"/>
                <w:szCs w:val="21"/>
                <w:highlight w:val="none"/>
              </w:rPr>
            </w:pPr>
          </w:p>
        </w:tc>
        <w:tc>
          <w:tcPr>
            <w:tcW w:w="853" w:type="dxa"/>
            <w:noWrap/>
            <w:vAlign w:val="center"/>
          </w:tcPr>
          <w:p w14:paraId="56342C44">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4.1.6</w:t>
            </w:r>
          </w:p>
        </w:tc>
        <w:tc>
          <w:tcPr>
            <w:tcW w:w="2480" w:type="dxa"/>
            <w:noWrap/>
          </w:tcPr>
          <w:p w14:paraId="56342C45">
            <w:pPr>
              <w:pStyle w:val="45"/>
              <w:rPr>
                <w:rFonts w:hint="eastAsia" w:ascii="宋体" w:hAnsi="宋体" w:eastAsia="宋体" w:cs="宋体"/>
                <w:b/>
                <w:bCs/>
                <w:szCs w:val="21"/>
                <w:highlight w:val="none"/>
              </w:rPr>
            </w:pPr>
            <w:r>
              <w:rPr>
                <w:rFonts w:hint="eastAsia" w:ascii="宋体" w:hAnsi="宋体" w:eastAsia="宋体" w:cs="宋体"/>
                <w:b/>
                <w:bCs/>
                <w:highlight w:val="none"/>
              </w:rPr>
              <w:t>参加本项目政府采购活动前3年内在经营活动中没有重大违法记录的书面声明</w:t>
            </w:r>
          </w:p>
        </w:tc>
        <w:tc>
          <w:tcPr>
            <w:tcW w:w="6025" w:type="dxa"/>
            <w:noWrap/>
            <w:vAlign w:val="center"/>
          </w:tcPr>
          <w:p w14:paraId="56342C46">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56342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56342C48">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★4.2</w:t>
            </w:r>
          </w:p>
        </w:tc>
        <w:tc>
          <w:tcPr>
            <w:tcW w:w="2480" w:type="dxa"/>
            <w:noWrap/>
            <w:vAlign w:val="center"/>
          </w:tcPr>
          <w:p w14:paraId="56342C49">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落实政府采购政策需满足的资格要求</w:t>
            </w:r>
          </w:p>
        </w:tc>
        <w:tc>
          <w:tcPr>
            <w:tcW w:w="6025" w:type="dxa"/>
            <w:noWrap/>
            <w:vAlign w:val="center"/>
          </w:tcPr>
          <w:p w14:paraId="56342C4A">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见第一章“招标公告”二、投标人的资格要求。</w:t>
            </w:r>
          </w:p>
        </w:tc>
      </w:tr>
      <w:tr w14:paraId="56342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jc w:val="center"/>
        </w:trPr>
        <w:tc>
          <w:tcPr>
            <w:tcW w:w="1455" w:type="dxa"/>
            <w:gridSpan w:val="2"/>
            <w:noWrap/>
            <w:vAlign w:val="center"/>
          </w:tcPr>
          <w:p w14:paraId="56342C4C">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★4.3</w:t>
            </w:r>
          </w:p>
        </w:tc>
        <w:tc>
          <w:tcPr>
            <w:tcW w:w="2480" w:type="dxa"/>
            <w:noWrap/>
            <w:vAlign w:val="center"/>
          </w:tcPr>
          <w:p w14:paraId="56342C4D">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本项目的特定资格要求</w:t>
            </w:r>
          </w:p>
        </w:tc>
        <w:tc>
          <w:tcPr>
            <w:tcW w:w="6025" w:type="dxa"/>
            <w:noWrap/>
            <w:vAlign w:val="center"/>
          </w:tcPr>
          <w:p w14:paraId="56342C4E">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见第一章“招标公告”二、投标人的资格要求。</w:t>
            </w:r>
          </w:p>
        </w:tc>
      </w:tr>
      <w:tr w14:paraId="56342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7" w:hRule="atLeast"/>
          <w:jc w:val="center"/>
        </w:trPr>
        <w:tc>
          <w:tcPr>
            <w:tcW w:w="1455" w:type="dxa"/>
            <w:gridSpan w:val="2"/>
            <w:noWrap/>
            <w:vAlign w:val="center"/>
          </w:tcPr>
          <w:p w14:paraId="56342C50">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★4.6</w:t>
            </w:r>
          </w:p>
        </w:tc>
        <w:tc>
          <w:tcPr>
            <w:tcW w:w="2480" w:type="dxa"/>
            <w:noWrap/>
            <w:vAlign w:val="center"/>
          </w:tcPr>
          <w:p w14:paraId="56342C51">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是否接受联合体投标</w:t>
            </w:r>
          </w:p>
        </w:tc>
        <w:tc>
          <w:tcPr>
            <w:tcW w:w="6025" w:type="dxa"/>
            <w:noWrap/>
            <w:vAlign w:val="center"/>
          </w:tcPr>
          <w:p w14:paraId="56342C52">
            <w:pPr>
              <w:pStyle w:val="45"/>
              <w:jc w:val="left"/>
              <w:rPr>
                <w:rFonts w:hint="eastAsia" w:ascii="宋体" w:hAnsi="宋体" w:eastAsia="宋体" w:cs="宋体"/>
                <w:szCs w:val="21"/>
                <w:highlight w:val="none"/>
              </w:rPr>
            </w:pPr>
            <w:r>
              <w:rPr>
                <w:rFonts w:hint="eastAsia" w:ascii="宋体" w:hAnsi="宋体" w:eastAsia="宋体" w:cs="宋体"/>
                <w:szCs w:val="21"/>
                <w:highlight w:val="none"/>
              </w:rPr>
              <w:t>不接受。</w:t>
            </w:r>
          </w:p>
        </w:tc>
      </w:tr>
      <w:tr w14:paraId="56342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9" w:hRule="atLeast"/>
          <w:jc w:val="center"/>
        </w:trPr>
        <w:tc>
          <w:tcPr>
            <w:tcW w:w="1455" w:type="dxa"/>
            <w:gridSpan w:val="2"/>
            <w:noWrap/>
            <w:vAlign w:val="center"/>
          </w:tcPr>
          <w:p w14:paraId="56342C54">
            <w:pPr>
              <w:pStyle w:val="45"/>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10.2</w:t>
            </w:r>
          </w:p>
        </w:tc>
        <w:tc>
          <w:tcPr>
            <w:tcW w:w="2480" w:type="dxa"/>
            <w:noWrap/>
            <w:vAlign w:val="center"/>
          </w:tcPr>
          <w:p w14:paraId="56342C55">
            <w:pPr>
              <w:autoSpaceDE w:val="0"/>
              <w:autoSpaceDN w:val="0"/>
              <w:snapToGrid w:val="0"/>
              <w:spacing w:line="276" w:lineRule="auto"/>
              <w:textAlignment w:val="bottom"/>
              <w:rPr>
                <w:rFonts w:hint="eastAsia" w:ascii="宋体" w:hAnsi="宋体" w:eastAsia="宋体" w:cs="宋体"/>
                <w:szCs w:val="21"/>
                <w:highlight w:val="none"/>
              </w:rPr>
            </w:pPr>
            <w:r>
              <w:rPr>
                <w:rFonts w:hint="eastAsia" w:ascii="宋体" w:hAnsi="宋体" w:eastAsia="宋体" w:cs="宋体"/>
                <w:szCs w:val="21"/>
                <w:highlight w:val="none"/>
              </w:rPr>
              <w:t>招标文件澄清截止时间</w:t>
            </w:r>
          </w:p>
        </w:tc>
        <w:tc>
          <w:tcPr>
            <w:tcW w:w="6025" w:type="dxa"/>
            <w:noWrap/>
            <w:vAlign w:val="center"/>
          </w:tcPr>
          <w:p w14:paraId="56342C56">
            <w:pPr>
              <w:pStyle w:val="45"/>
              <w:rPr>
                <w:rFonts w:hint="eastAsia" w:ascii="宋体" w:hAnsi="宋体" w:eastAsia="宋体" w:cs="宋体"/>
                <w:bCs/>
                <w:szCs w:val="21"/>
                <w:highlight w:val="none"/>
              </w:rPr>
            </w:pPr>
            <w:r>
              <w:rPr>
                <w:rFonts w:hint="eastAsia" w:ascii="宋体" w:hAnsi="宋体" w:eastAsia="宋体" w:cs="宋体"/>
                <w:szCs w:val="21"/>
                <w:highlight w:val="none"/>
              </w:rPr>
              <w:t>提交投标文件截止时间十五日前。</w:t>
            </w:r>
          </w:p>
        </w:tc>
      </w:tr>
      <w:tr w14:paraId="56342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56342C58">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13.1.1</w:t>
            </w:r>
          </w:p>
        </w:tc>
        <w:tc>
          <w:tcPr>
            <w:tcW w:w="2480" w:type="dxa"/>
            <w:noWrap/>
            <w:vAlign w:val="center"/>
          </w:tcPr>
          <w:p w14:paraId="56342C59">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构成投标文件技术部分的其他资料</w:t>
            </w:r>
          </w:p>
        </w:tc>
        <w:tc>
          <w:tcPr>
            <w:tcW w:w="6025" w:type="dxa"/>
            <w:noWrap/>
            <w:vAlign w:val="center"/>
          </w:tcPr>
          <w:p w14:paraId="56342C5A">
            <w:pPr>
              <w:autoSpaceDE w:val="0"/>
              <w:autoSpaceDN w:val="0"/>
              <w:snapToGrid w:val="0"/>
              <w:textAlignment w:val="bottom"/>
              <w:rPr>
                <w:rFonts w:hint="eastAsia" w:ascii="宋体" w:hAnsi="宋体" w:eastAsia="宋体" w:cs="宋体"/>
                <w:bCs/>
                <w:szCs w:val="21"/>
                <w:highlight w:val="none"/>
              </w:rPr>
            </w:pPr>
            <w:r>
              <w:rPr>
                <w:rFonts w:hint="eastAsia" w:ascii="宋体" w:hAnsi="宋体" w:eastAsia="宋体" w:cs="宋体"/>
                <w:bCs/>
                <w:szCs w:val="21"/>
                <w:highlight w:val="none"/>
              </w:rPr>
              <w:t>1、第五章《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》中要求提供的其他资料；</w:t>
            </w:r>
          </w:p>
          <w:p w14:paraId="56342C5B">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bCs/>
                <w:szCs w:val="21"/>
                <w:highlight w:val="none"/>
              </w:rPr>
              <w:t>2、招标文件中所涉及到的相关资料及证明文件或投标人认为必须提供的其他相关资料。</w:t>
            </w:r>
          </w:p>
        </w:tc>
      </w:tr>
      <w:tr w14:paraId="56342C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455" w:type="dxa"/>
            <w:gridSpan w:val="2"/>
            <w:noWrap/>
            <w:vAlign w:val="center"/>
          </w:tcPr>
          <w:p w14:paraId="56342C5D">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13.1.2</w:t>
            </w:r>
          </w:p>
        </w:tc>
        <w:tc>
          <w:tcPr>
            <w:tcW w:w="2480" w:type="dxa"/>
            <w:noWrap/>
            <w:vAlign w:val="center"/>
          </w:tcPr>
          <w:p w14:paraId="56342C5E">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szCs w:val="21"/>
                <w:highlight w:val="none"/>
              </w:rPr>
              <w:t>构成投标文件商务部分的其他资料</w:t>
            </w:r>
          </w:p>
        </w:tc>
        <w:tc>
          <w:tcPr>
            <w:tcW w:w="6025" w:type="dxa"/>
            <w:noWrap/>
            <w:vAlign w:val="center"/>
          </w:tcPr>
          <w:p w14:paraId="56342C5F">
            <w:pPr>
              <w:autoSpaceDE w:val="0"/>
              <w:autoSpaceDN w:val="0"/>
              <w:snapToGrid w:val="0"/>
              <w:textAlignment w:val="bottom"/>
              <w:rPr>
                <w:rFonts w:hint="eastAsia" w:ascii="宋体" w:hAnsi="宋体" w:eastAsia="宋体" w:cs="宋体"/>
                <w:bCs/>
                <w:szCs w:val="21"/>
                <w:highlight w:val="none"/>
              </w:rPr>
            </w:pPr>
            <w:r>
              <w:rPr>
                <w:rFonts w:hint="eastAsia" w:ascii="宋体" w:hAnsi="宋体" w:eastAsia="宋体" w:cs="宋体"/>
                <w:szCs w:val="21"/>
                <w:highlight w:val="none"/>
              </w:rPr>
              <w:t>1、售后服务机构技术力量说明</w:t>
            </w:r>
            <w:r>
              <w:rPr>
                <w:rFonts w:hint="eastAsia" w:ascii="宋体" w:hAnsi="宋体" w:eastAsia="宋体" w:cs="宋体"/>
                <w:bCs/>
                <w:szCs w:val="21"/>
                <w:highlight w:val="none"/>
              </w:rPr>
              <w:t>；</w:t>
            </w:r>
          </w:p>
          <w:p w14:paraId="56342C60">
            <w:pPr>
              <w:autoSpaceDE w:val="0"/>
              <w:autoSpaceDN w:val="0"/>
              <w:snapToGrid w:val="0"/>
              <w:textAlignment w:val="bottom"/>
              <w:rPr>
                <w:rFonts w:hint="eastAsia" w:ascii="宋体" w:hAnsi="宋体" w:eastAsia="宋体" w:cs="宋体"/>
                <w:szCs w:val="21"/>
                <w:highlight w:val="none"/>
              </w:rPr>
            </w:pPr>
            <w:r>
              <w:rPr>
                <w:rFonts w:hint="eastAsia" w:ascii="宋体" w:hAnsi="宋体" w:eastAsia="宋体" w:cs="宋体"/>
                <w:bCs/>
                <w:szCs w:val="21"/>
                <w:highlight w:val="none"/>
              </w:rPr>
              <w:t>2、招标文件中所涉及到的相关资料及证明文件或投标人认为必须提供的其他相关资料。</w:t>
            </w:r>
          </w:p>
        </w:tc>
      </w:tr>
      <w:tr w14:paraId="56342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56342C62">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★15.1</w:t>
            </w:r>
          </w:p>
        </w:tc>
        <w:tc>
          <w:tcPr>
            <w:tcW w:w="2480" w:type="dxa"/>
            <w:noWrap/>
            <w:vAlign w:val="center"/>
          </w:tcPr>
          <w:p w14:paraId="56342C63">
            <w:pPr>
              <w:pStyle w:val="45"/>
              <w:rPr>
                <w:rFonts w:hint="eastAsia" w:ascii="宋体" w:hAnsi="宋体" w:eastAsia="宋体" w:cs="宋体"/>
                <w:szCs w:val="21"/>
                <w:highlight w:val="none"/>
              </w:rPr>
            </w:pPr>
            <w:r>
              <w:rPr>
                <w:rFonts w:hint="eastAsia" w:ascii="宋体" w:hAnsi="宋体" w:eastAsia="宋体" w:cs="宋体"/>
                <w:szCs w:val="21"/>
                <w:highlight w:val="none"/>
              </w:rPr>
              <w:t>本项目最高限价</w:t>
            </w:r>
          </w:p>
        </w:tc>
        <w:tc>
          <w:tcPr>
            <w:tcW w:w="6025" w:type="dxa"/>
            <w:noWrap/>
            <w:vAlign w:val="center"/>
          </w:tcPr>
          <w:p w14:paraId="56342C64">
            <w:pPr>
              <w:keepNext w:val="0"/>
              <w:keepLines w:val="0"/>
              <w:pageBreakBefore w:val="0"/>
              <w:widowControl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bCs/>
                <w:szCs w:val="21"/>
                <w:highlight w:val="none"/>
                <w:lang w:val="en-US" w:eastAsia="zh-CN"/>
              </w:rPr>
            </w:pPr>
            <w:r>
              <w:rPr>
                <w:rFonts w:hint="eastAsia" w:ascii="宋体" w:hAnsi="宋体" w:eastAsia="宋体" w:cs="宋体"/>
                <w:b/>
                <w:bCs/>
                <w:color w:val="auto"/>
                <w:sz w:val="21"/>
                <w:szCs w:val="21"/>
                <w:highlight w:val="none"/>
                <w:lang w:val="en-US" w:eastAsia="zh-CN"/>
              </w:rPr>
              <w:t>最高限价：</w:t>
            </w:r>
            <w:r>
              <w:rPr>
                <w:rFonts w:hint="eastAsia" w:cs="宋体"/>
                <w:b/>
                <w:bCs/>
                <w:color w:val="auto"/>
                <w:szCs w:val="21"/>
                <w:highlight w:val="none"/>
                <w:lang w:val="en-US" w:eastAsia="zh-CN"/>
              </w:rPr>
              <w:t>336.20万</w:t>
            </w:r>
            <w:r>
              <w:rPr>
                <w:rFonts w:hint="eastAsia" w:ascii="宋体" w:hAnsi="宋体" w:eastAsia="宋体" w:cs="宋体"/>
                <w:b/>
                <w:bCs/>
                <w:color w:val="auto"/>
                <w:szCs w:val="21"/>
                <w:highlight w:val="none"/>
                <w:lang w:val="en-US" w:eastAsia="zh-CN"/>
              </w:rPr>
              <w:t>元</w:t>
            </w:r>
          </w:p>
          <w:p w14:paraId="4CF5D55D">
            <w:pPr>
              <w:keepNext w:val="0"/>
              <w:keepLines w:val="0"/>
              <w:pageBreakBefore w:val="0"/>
              <w:widowControl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Cs/>
                <w:szCs w:val="21"/>
                <w:highlight w:val="none"/>
                <w:lang w:val="en-US" w:eastAsia="zh-CN"/>
              </w:rPr>
            </w:pPr>
            <w:r>
              <w:rPr>
                <w:rFonts w:hint="eastAsia" w:ascii="宋体" w:hAnsi="宋体" w:eastAsia="宋体" w:cs="宋体"/>
                <w:b/>
                <w:bCs w:val="0"/>
                <w:szCs w:val="21"/>
                <w:highlight w:val="none"/>
                <w:lang w:val="en-US" w:eastAsia="zh-CN"/>
              </w:rPr>
              <w:t>注：投标人的投标报价不得高于最高限价，否则投标将被否决。</w:t>
            </w:r>
          </w:p>
        </w:tc>
      </w:tr>
      <w:tr w14:paraId="56342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56342C6E">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★17.1</w:t>
            </w:r>
          </w:p>
        </w:tc>
        <w:tc>
          <w:tcPr>
            <w:tcW w:w="2480" w:type="dxa"/>
            <w:noWrap/>
            <w:vAlign w:val="center"/>
          </w:tcPr>
          <w:p w14:paraId="56342C6F">
            <w:pPr>
              <w:pStyle w:val="45"/>
              <w:rPr>
                <w:rFonts w:hint="eastAsia" w:ascii="宋体" w:hAnsi="宋体" w:eastAsia="宋体" w:cs="宋体"/>
                <w:szCs w:val="21"/>
                <w:highlight w:val="none"/>
              </w:rPr>
            </w:pPr>
            <w:r>
              <w:rPr>
                <w:rFonts w:hint="eastAsia" w:ascii="宋体" w:hAnsi="宋体" w:eastAsia="宋体" w:cs="宋体"/>
                <w:szCs w:val="21"/>
                <w:highlight w:val="none"/>
              </w:rPr>
              <w:t>投标文件有效期</w:t>
            </w:r>
          </w:p>
        </w:tc>
        <w:tc>
          <w:tcPr>
            <w:tcW w:w="6025" w:type="dxa"/>
            <w:noWrap/>
            <w:vAlign w:val="center"/>
          </w:tcPr>
          <w:p w14:paraId="56342C70">
            <w:pPr>
              <w:pStyle w:val="45"/>
              <w:rPr>
                <w:rFonts w:hint="eastAsia" w:ascii="宋体" w:hAnsi="宋体" w:eastAsia="宋体" w:cs="宋体"/>
                <w:szCs w:val="21"/>
                <w:highlight w:val="none"/>
              </w:rPr>
            </w:pPr>
            <w:r>
              <w:rPr>
                <w:rFonts w:hint="eastAsia" w:ascii="宋体" w:hAnsi="宋体" w:eastAsia="宋体" w:cs="宋体"/>
                <w:szCs w:val="21"/>
                <w:highlight w:val="none"/>
              </w:rPr>
              <w:t>从提交投标文件截止之日起</w:t>
            </w:r>
            <w:r>
              <w:rPr>
                <w:rFonts w:hint="eastAsia" w:ascii="宋体" w:hAnsi="宋体" w:eastAsia="宋体" w:cs="宋体"/>
                <w:szCs w:val="21"/>
                <w:highlight w:val="none"/>
                <w:u w:val="single"/>
              </w:rPr>
              <w:t>90</w:t>
            </w:r>
            <w:r>
              <w:rPr>
                <w:rFonts w:hint="eastAsia" w:ascii="宋体" w:hAnsi="宋体" w:eastAsia="宋体" w:cs="宋体"/>
                <w:szCs w:val="21"/>
                <w:highlight w:val="none"/>
              </w:rPr>
              <w:t>日历天。</w:t>
            </w:r>
          </w:p>
        </w:tc>
      </w:tr>
      <w:tr w14:paraId="56342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56342C72">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18.1</w:t>
            </w:r>
          </w:p>
        </w:tc>
        <w:tc>
          <w:tcPr>
            <w:tcW w:w="2480" w:type="dxa"/>
            <w:noWrap/>
            <w:vAlign w:val="center"/>
          </w:tcPr>
          <w:p w14:paraId="56342C73">
            <w:pPr>
              <w:pStyle w:val="45"/>
              <w:rPr>
                <w:rFonts w:hint="eastAsia" w:ascii="宋体" w:hAnsi="宋体" w:eastAsia="宋体" w:cs="宋体"/>
                <w:szCs w:val="21"/>
                <w:highlight w:val="none"/>
              </w:rPr>
            </w:pPr>
            <w:r>
              <w:rPr>
                <w:rFonts w:hint="eastAsia" w:ascii="宋体" w:hAnsi="宋体" w:eastAsia="宋体" w:cs="宋体"/>
                <w:szCs w:val="21"/>
                <w:highlight w:val="none"/>
              </w:rPr>
              <w:t>分包</w:t>
            </w:r>
          </w:p>
        </w:tc>
        <w:tc>
          <w:tcPr>
            <w:tcW w:w="6025" w:type="dxa"/>
            <w:noWrap/>
            <w:vAlign w:val="center"/>
          </w:tcPr>
          <w:p w14:paraId="56342C74">
            <w:pPr>
              <w:pStyle w:val="45"/>
              <w:rPr>
                <w:rFonts w:hint="eastAsia" w:ascii="宋体" w:hAnsi="宋体" w:eastAsia="宋体" w:cs="宋体"/>
                <w:szCs w:val="21"/>
                <w:highlight w:val="none"/>
              </w:rPr>
            </w:pPr>
            <w:r>
              <w:rPr>
                <w:rFonts w:hint="eastAsia" w:ascii="宋体" w:hAnsi="宋体" w:eastAsia="宋体" w:cs="宋体"/>
                <w:szCs w:val="21"/>
                <w:highlight w:val="none"/>
              </w:rPr>
              <w:t>■本项目不得分包。</w:t>
            </w:r>
          </w:p>
          <w:p w14:paraId="56342C75">
            <w:pPr>
              <w:pStyle w:val="45"/>
              <w:rPr>
                <w:rFonts w:hint="eastAsia" w:ascii="宋体" w:hAnsi="宋体" w:eastAsia="宋体" w:cs="宋体"/>
                <w:szCs w:val="21"/>
                <w:highlight w:val="none"/>
              </w:rPr>
            </w:pPr>
            <w:r>
              <w:rPr>
                <w:rFonts w:hint="eastAsia" w:ascii="宋体" w:hAnsi="宋体" w:eastAsia="宋体" w:cs="宋体"/>
                <w:szCs w:val="21"/>
                <w:highlight w:val="none"/>
              </w:rPr>
              <w:t>□本项目中，可以分包。</w:t>
            </w:r>
          </w:p>
        </w:tc>
      </w:tr>
      <w:tr w14:paraId="6E335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 w:hRule="atLeast"/>
          <w:jc w:val="center"/>
        </w:trPr>
        <w:tc>
          <w:tcPr>
            <w:tcW w:w="1455" w:type="dxa"/>
            <w:gridSpan w:val="2"/>
            <w:noWrap/>
            <w:vAlign w:val="center"/>
          </w:tcPr>
          <w:p w14:paraId="1E2307FF">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20</w:t>
            </w:r>
          </w:p>
        </w:tc>
        <w:tc>
          <w:tcPr>
            <w:tcW w:w="2480" w:type="dxa"/>
            <w:noWrap/>
            <w:vAlign w:val="center"/>
          </w:tcPr>
          <w:p w14:paraId="40F687D8">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投标文件的编制</w:t>
            </w:r>
          </w:p>
        </w:tc>
        <w:tc>
          <w:tcPr>
            <w:tcW w:w="6025" w:type="dxa"/>
            <w:noWrap/>
            <w:vAlign w:val="center"/>
          </w:tcPr>
          <w:p w14:paraId="2FDEC6D3">
            <w:pPr>
              <w:snapToGrid w:val="0"/>
              <w:rPr>
                <w:rFonts w:hint="eastAsia" w:ascii="宋体" w:hAnsi="宋体" w:eastAsia="宋体" w:cs="宋体"/>
                <w:szCs w:val="21"/>
                <w:highlight w:val="none"/>
              </w:rPr>
            </w:pPr>
            <w:r>
              <w:rPr>
                <w:rFonts w:hint="eastAsia" w:ascii="宋体" w:hAnsi="宋体" w:eastAsia="宋体" w:cs="宋体"/>
                <w:b/>
                <w:bCs/>
                <w:szCs w:val="21"/>
                <w:highlight w:val="none"/>
              </w:rPr>
              <w:t>1、</w:t>
            </w:r>
            <w:r>
              <w:rPr>
                <w:rFonts w:hint="eastAsia" w:ascii="宋体" w:hAnsi="宋体" w:eastAsia="宋体" w:cs="宋体"/>
                <w:szCs w:val="21"/>
                <w:highlight w:val="none"/>
              </w:rPr>
              <w:t>投标文件全部采用电子文档，投标人应安装客户端软件—“政采云电子交易客户端”，并按照招标文件和政采云电子交易平台的要求编制，编制后应进行电子签名及加密。</w:t>
            </w:r>
          </w:p>
          <w:p w14:paraId="107E4FB7">
            <w:pPr>
              <w:snapToGrid w:val="0"/>
              <w:rPr>
                <w:rFonts w:hint="eastAsia" w:ascii="宋体" w:hAnsi="宋体" w:eastAsia="宋体" w:cs="宋体"/>
                <w:szCs w:val="21"/>
                <w:highlight w:val="none"/>
              </w:rPr>
            </w:pPr>
            <w:r>
              <w:rPr>
                <w:rFonts w:hint="eastAsia" w:ascii="宋体" w:hAnsi="宋体" w:eastAsia="宋体" w:cs="宋体"/>
                <w:b/>
                <w:bCs/>
                <w:szCs w:val="21"/>
                <w:highlight w:val="none"/>
              </w:rPr>
              <w:t>2、</w:t>
            </w:r>
            <w:r>
              <w:rPr>
                <w:rFonts w:hint="eastAsia" w:ascii="宋体" w:hAnsi="宋体" w:eastAsia="宋体" w:cs="宋体"/>
                <w:szCs w:val="21"/>
                <w:highlight w:val="none"/>
              </w:rPr>
              <w:t>如投标人提交的电子标书不符合招标文件要求或开标时无法读取导入或解密，其投标文件将不予受理。</w:t>
            </w:r>
          </w:p>
          <w:p w14:paraId="58C4E8C2">
            <w:pPr>
              <w:snapToGrid w:val="0"/>
              <w:rPr>
                <w:rFonts w:hint="eastAsia" w:ascii="宋体" w:hAnsi="宋体" w:eastAsia="宋体" w:cs="宋体"/>
                <w:szCs w:val="21"/>
                <w:highlight w:val="none"/>
              </w:rPr>
            </w:pPr>
            <w:r>
              <w:rPr>
                <w:rFonts w:hint="eastAsia" w:ascii="宋体" w:hAnsi="宋体" w:eastAsia="宋体" w:cs="宋体"/>
                <w:b/>
                <w:bCs/>
                <w:szCs w:val="21"/>
                <w:highlight w:val="none"/>
              </w:rPr>
              <w:t>3、</w:t>
            </w:r>
            <w:r>
              <w:rPr>
                <w:rFonts w:hint="eastAsia" w:ascii="宋体" w:hAnsi="宋体" w:eastAsia="宋体" w:cs="宋体"/>
                <w:szCs w:val="21"/>
                <w:highlight w:val="none"/>
              </w:rPr>
              <w:t>投标文件应尽量避免涂改、行间插字或删除。如果出现上述情况，改动之处应加盖单位章或由投标人的法定代表人（签名或盖章）确认。</w:t>
            </w:r>
          </w:p>
          <w:p w14:paraId="15224D0B">
            <w:pPr>
              <w:snapToGrid w:val="0"/>
              <w:rPr>
                <w:rFonts w:hint="eastAsia" w:ascii="宋体" w:hAnsi="宋体" w:eastAsia="宋体" w:cs="宋体"/>
                <w:szCs w:val="21"/>
                <w:highlight w:val="none"/>
              </w:rPr>
            </w:pPr>
            <w:r>
              <w:rPr>
                <w:rFonts w:hint="eastAsia" w:ascii="宋体" w:hAnsi="宋体" w:eastAsia="宋体" w:cs="宋体"/>
                <w:b/>
                <w:bCs/>
                <w:szCs w:val="21"/>
                <w:highlight w:val="none"/>
              </w:rPr>
              <w:t>4、</w:t>
            </w:r>
            <w:r>
              <w:rPr>
                <w:rFonts w:hint="eastAsia" w:ascii="宋体" w:hAnsi="宋体" w:eastAsia="宋体" w:cs="宋体"/>
                <w:szCs w:val="21"/>
                <w:highlight w:val="none"/>
              </w:rPr>
              <w:t>关键内容字迹潦草、表达不清、未按要求填写而导致非唯一理解，视为未实质性响应招标文件的投标文件。</w:t>
            </w:r>
          </w:p>
          <w:p w14:paraId="4CC64AE0">
            <w:pPr>
              <w:pStyle w:val="45"/>
              <w:rPr>
                <w:rFonts w:hint="eastAsia" w:ascii="宋体" w:hAnsi="宋体" w:eastAsia="宋体" w:cs="宋体"/>
                <w:szCs w:val="21"/>
                <w:highlight w:val="none"/>
              </w:rPr>
            </w:pPr>
            <w:r>
              <w:rPr>
                <w:rFonts w:hint="eastAsia" w:ascii="宋体" w:hAnsi="宋体" w:eastAsia="宋体" w:cs="宋体"/>
                <w:b/>
                <w:bCs/>
                <w:szCs w:val="21"/>
                <w:highlight w:val="none"/>
              </w:rPr>
              <w:t>5、</w:t>
            </w:r>
            <w:r>
              <w:rPr>
                <w:rFonts w:hint="eastAsia" w:ascii="宋体" w:hAnsi="宋体" w:eastAsia="宋体" w:cs="宋体"/>
                <w:szCs w:val="21"/>
                <w:highlight w:val="none"/>
              </w:rPr>
              <w:t>投标文件中提供的资料（</w:t>
            </w:r>
            <w:r>
              <w:rPr>
                <w:rFonts w:hint="eastAsia" w:ascii="宋体" w:hAnsi="宋体" w:eastAsia="宋体" w:cs="宋体"/>
                <w:szCs w:val="21"/>
                <w:highlight w:val="none"/>
                <w:lang w:val="en-US" w:eastAsia="zh-CN"/>
              </w:rPr>
              <w:t>复印件或</w:t>
            </w:r>
            <w:r>
              <w:rPr>
                <w:rFonts w:hint="eastAsia" w:ascii="宋体" w:hAnsi="宋体" w:eastAsia="宋体" w:cs="宋体"/>
                <w:szCs w:val="21"/>
                <w:highlight w:val="none"/>
              </w:rPr>
              <w:t>扫描件），内容必须清晰可辨，若内容模糊，无法辨识，均视为未提供。</w:t>
            </w:r>
          </w:p>
        </w:tc>
      </w:tr>
      <w:tr w14:paraId="56342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56342C77">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★21</w:t>
            </w:r>
          </w:p>
        </w:tc>
        <w:tc>
          <w:tcPr>
            <w:tcW w:w="2480" w:type="dxa"/>
            <w:noWrap/>
            <w:vAlign w:val="center"/>
          </w:tcPr>
          <w:p w14:paraId="56342C78">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投标保证金</w:t>
            </w:r>
          </w:p>
        </w:tc>
        <w:tc>
          <w:tcPr>
            <w:tcW w:w="6025" w:type="dxa"/>
            <w:noWrap/>
            <w:vAlign w:val="center"/>
          </w:tcPr>
          <w:p w14:paraId="3D077C62">
            <w:pPr>
              <w:rPr>
                <w:rFonts w:hint="eastAsia" w:ascii="宋体" w:hAnsi="宋体" w:eastAsia="宋体" w:cs="宋体"/>
                <w:szCs w:val="21"/>
                <w:highlight w:val="none"/>
              </w:rPr>
            </w:pPr>
            <w:r>
              <w:rPr>
                <w:rFonts w:hint="eastAsia" w:ascii="宋体" w:hAnsi="宋体" w:eastAsia="宋体" w:cs="宋体"/>
                <w:b/>
                <w:bCs/>
                <w:szCs w:val="21"/>
                <w:highlight w:val="none"/>
              </w:rPr>
              <w:t>★一、投标保证金形式：</w:t>
            </w:r>
            <w:r>
              <w:rPr>
                <w:rFonts w:hint="eastAsia" w:ascii="宋体" w:hAnsi="宋体" w:eastAsia="宋体" w:cs="宋体"/>
                <w:szCs w:val="21"/>
                <w:highlight w:val="none"/>
              </w:rPr>
              <w:t>支票、汇票、本票、保函、保证保险、其他非现金形式：银行转账、网银、电汇等形式，投标人可根据实际情况，选择保证金的提供或缴纳方式。</w:t>
            </w:r>
          </w:p>
          <w:p w14:paraId="456793DD">
            <w:pPr>
              <w:pStyle w:val="34"/>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二、投标保证金金额：</w:t>
            </w:r>
            <w:r>
              <w:rPr>
                <w:rFonts w:hint="eastAsia" w:ascii="宋体" w:hAnsi="宋体" w:eastAsia="宋体" w:cs="宋体"/>
                <w:sz w:val="21"/>
                <w:szCs w:val="21"/>
                <w:highlight w:val="none"/>
                <w:u w:val="single"/>
              </w:rPr>
              <w:t>人民币</w:t>
            </w:r>
            <w:r>
              <w:rPr>
                <w:rFonts w:hint="eastAsia" w:ascii="宋体" w:hAnsi="宋体" w:eastAsia="宋体" w:cs="宋体"/>
                <w:sz w:val="21"/>
                <w:szCs w:val="21"/>
                <w:highlight w:val="none"/>
                <w:u w:val="single"/>
                <w:lang w:val="en-US" w:eastAsia="zh-CN"/>
              </w:rPr>
              <w:t>40</w:t>
            </w:r>
            <w:r>
              <w:rPr>
                <w:rFonts w:hint="eastAsia" w:ascii="宋体" w:hAnsi="宋体" w:eastAsia="宋体" w:cs="宋体"/>
                <w:sz w:val="21"/>
                <w:szCs w:val="21"/>
                <w:highlight w:val="none"/>
                <w:u w:val="single"/>
              </w:rPr>
              <w:t>000.00元</w:t>
            </w:r>
            <w:r>
              <w:rPr>
                <w:rFonts w:hint="eastAsia" w:ascii="宋体" w:hAnsi="宋体" w:eastAsia="宋体" w:cs="宋体"/>
                <w:sz w:val="21"/>
                <w:szCs w:val="21"/>
                <w:highlight w:val="none"/>
                <w:u w:val="single"/>
                <w:lang w:eastAsia="zh-CN"/>
              </w:rPr>
              <w:t>。</w:t>
            </w:r>
          </w:p>
          <w:p w14:paraId="7FB8A388">
            <w:pPr>
              <w:rPr>
                <w:rFonts w:hint="eastAsia" w:ascii="宋体" w:hAnsi="宋体" w:eastAsia="宋体" w:cs="宋体"/>
                <w:b/>
                <w:bCs/>
                <w:szCs w:val="21"/>
                <w:highlight w:val="none"/>
              </w:rPr>
            </w:pPr>
            <w:r>
              <w:rPr>
                <w:rFonts w:hint="eastAsia" w:ascii="宋体" w:hAnsi="宋体" w:eastAsia="宋体" w:cs="宋体"/>
                <w:b/>
                <w:bCs/>
                <w:szCs w:val="21"/>
                <w:highlight w:val="none"/>
              </w:rPr>
              <w:t>三、投标保证金</w:t>
            </w:r>
            <w:r>
              <w:rPr>
                <w:rFonts w:hint="eastAsia" w:ascii="宋体" w:hAnsi="宋体" w:eastAsia="宋体" w:cs="宋体"/>
                <w:b/>
                <w:bCs/>
                <w:kern w:val="0"/>
                <w:szCs w:val="21"/>
                <w:highlight w:val="none"/>
              </w:rPr>
              <w:t>办理程序</w:t>
            </w:r>
          </w:p>
          <w:p w14:paraId="69668520">
            <w:pPr>
              <w:rPr>
                <w:rFonts w:hint="eastAsia" w:ascii="宋体" w:hAnsi="宋体" w:eastAsia="宋体" w:cs="宋体"/>
                <w:szCs w:val="21"/>
                <w:highlight w:val="none"/>
              </w:rPr>
            </w:pPr>
            <w:r>
              <w:rPr>
                <w:rFonts w:hint="eastAsia" w:ascii="宋体" w:hAnsi="宋体" w:eastAsia="宋体" w:cs="宋体"/>
                <w:b/>
                <w:bCs/>
                <w:szCs w:val="21"/>
                <w:highlight w:val="none"/>
              </w:rPr>
              <w:t>1、银行转账：</w:t>
            </w:r>
            <w:r>
              <w:rPr>
                <w:rFonts w:hint="eastAsia" w:ascii="宋体" w:hAnsi="宋体" w:eastAsia="宋体" w:cs="宋体"/>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1D0E0C0C">
            <w:pPr>
              <w:rPr>
                <w:rFonts w:hint="eastAsia" w:ascii="宋体" w:hAnsi="宋体" w:eastAsia="宋体" w:cs="宋体"/>
                <w:b/>
                <w:bCs/>
                <w:szCs w:val="21"/>
                <w:highlight w:val="none"/>
              </w:rPr>
            </w:pPr>
            <w:r>
              <w:rPr>
                <w:rFonts w:hint="eastAsia" w:ascii="宋体" w:hAnsi="宋体" w:eastAsia="宋体" w:cs="宋体"/>
                <w:b/>
                <w:bCs/>
                <w:szCs w:val="21"/>
                <w:highlight w:val="none"/>
              </w:rPr>
              <w:t>投标保证金缴纳至如下账户：</w:t>
            </w:r>
          </w:p>
          <w:p w14:paraId="3EF0DFA8">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开户名称：云南招标股份有限公司</w:t>
            </w:r>
          </w:p>
          <w:p w14:paraId="0F31095A">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开户银行：富滇银行股份有限公司昆明科技支行；</w:t>
            </w:r>
          </w:p>
          <w:p w14:paraId="67E35468">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开户账号：</w:t>
            </w:r>
            <w:r>
              <w:rPr>
                <w:rFonts w:hint="eastAsia" w:cs="宋体"/>
                <w:b/>
                <w:bCs/>
                <w:szCs w:val="21"/>
                <w:highlight w:val="none"/>
                <w:lang w:eastAsia="zh-CN"/>
              </w:rPr>
              <w:t>010000077358</w:t>
            </w:r>
            <w:r>
              <w:rPr>
                <w:rFonts w:hint="eastAsia" w:ascii="宋体" w:hAnsi="宋体" w:eastAsia="宋体" w:cs="宋体"/>
                <w:b/>
                <w:bCs/>
                <w:szCs w:val="21"/>
                <w:highlight w:val="none"/>
              </w:rPr>
              <w:t>；</w:t>
            </w:r>
          </w:p>
          <w:p w14:paraId="1E36B120">
            <w:pPr>
              <w:rPr>
                <w:rFonts w:hint="eastAsia" w:ascii="宋体" w:hAnsi="宋体" w:eastAsia="宋体" w:cs="宋体"/>
                <w:b/>
                <w:bCs/>
                <w:szCs w:val="21"/>
                <w:highlight w:val="none"/>
              </w:rPr>
            </w:pPr>
            <w:r>
              <w:rPr>
                <w:rFonts w:hint="eastAsia" w:ascii="宋体" w:hAnsi="宋体" w:eastAsia="宋体" w:cs="宋体"/>
                <w:b/>
                <w:bCs/>
                <w:szCs w:val="21"/>
                <w:highlight w:val="none"/>
              </w:rPr>
              <w:t>2、保证保险：</w:t>
            </w:r>
          </w:p>
          <w:p w14:paraId="3335CA3B">
            <w:pPr>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rPr>
              <w:t>（1）</w:t>
            </w:r>
            <w:r>
              <w:rPr>
                <w:rFonts w:hint="eastAsia" w:ascii="宋体" w:hAnsi="宋体" w:eastAsia="宋体" w:cs="宋体"/>
                <w:szCs w:val="21"/>
                <w:highlight w:val="none"/>
              </w:rPr>
              <w:t>当投标人未能按照招投标文件要求履行投标义务而导致招标人受到损失时，由保险公司按照保险合同对招标人的损失承担代偿责任。</w:t>
            </w:r>
          </w:p>
          <w:p w14:paraId="319BF65A">
            <w:pPr>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rPr>
              <w:t>（2）</w:t>
            </w:r>
            <w:r>
              <w:rPr>
                <w:rFonts w:hint="eastAsia" w:ascii="宋体" w:hAnsi="宋体" w:eastAsia="宋体" w:cs="宋体"/>
                <w:szCs w:val="21"/>
                <w:highlight w:val="none"/>
              </w:rPr>
              <w:t>投标人在支付投标保证金保险费时，必须使用基本账号资金支付购买，未从基本账户转出支付保费造成经济纠纷的应由企业自行承担。</w:t>
            </w:r>
          </w:p>
          <w:p w14:paraId="4746A805">
            <w:pPr>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rPr>
              <w:t>（3）</w:t>
            </w:r>
            <w:r>
              <w:rPr>
                <w:rFonts w:hint="eastAsia" w:ascii="宋体" w:hAnsi="宋体" w:eastAsia="宋体" w:cs="宋体"/>
                <w:szCs w:val="21"/>
                <w:highlight w:val="none"/>
              </w:rPr>
              <w:t>在投标保证保险中，投标人为投保人，招标人为被保险人。</w:t>
            </w:r>
          </w:p>
          <w:p w14:paraId="7CA8B309">
            <w:pPr>
              <w:rPr>
                <w:rFonts w:hint="eastAsia" w:ascii="宋体" w:hAnsi="宋体" w:eastAsia="宋体" w:cs="宋体"/>
                <w:b/>
                <w:bCs/>
                <w:szCs w:val="21"/>
                <w:highlight w:val="none"/>
              </w:rPr>
            </w:pPr>
            <w:r>
              <w:rPr>
                <w:rFonts w:hint="eastAsia" w:ascii="宋体" w:hAnsi="宋体" w:eastAsia="宋体" w:cs="宋体"/>
                <w:b/>
                <w:bCs/>
                <w:szCs w:val="21"/>
                <w:highlight w:val="none"/>
              </w:rPr>
              <w:t>3、银行保函：</w:t>
            </w:r>
          </w:p>
          <w:p w14:paraId="6EE95DB2">
            <w:pPr>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rPr>
              <w:t>（1）</w:t>
            </w:r>
            <w:r>
              <w:rPr>
                <w:rFonts w:hint="eastAsia" w:ascii="宋体" w:hAnsi="宋体" w:eastAsia="宋体" w:cs="宋体"/>
                <w:szCs w:val="21"/>
                <w:highlight w:val="none"/>
              </w:rPr>
              <w:t>当投标人未能按照招投标文件要求履行投标义务而导致招标人受到损失时，由担保银行按照要求对招标人的损失承担代偿责任。</w:t>
            </w:r>
          </w:p>
          <w:p w14:paraId="09BC7891">
            <w:pPr>
              <w:ind w:firstLine="420" w:firstLineChars="200"/>
              <w:rPr>
                <w:rFonts w:hint="eastAsia" w:ascii="宋体" w:hAnsi="宋体" w:eastAsia="宋体" w:cs="宋体"/>
                <w:szCs w:val="21"/>
                <w:highlight w:val="none"/>
              </w:rPr>
            </w:pPr>
            <w:r>
              <w:rPr>
                <w:rFonts w:hint="eastAsia" w:ascii="宋体" w:hAnsi="宋体" w:eastAsia="宋体" w:cs="宋体"/>
                <w:b/>
                <w:bCs/>
                <w:szCs w:val="21"/>
                <w:highlight w:val="none"/>
              </w:rPr>
              <w:t>（2）</w:t>
            </w:r>
            <w:r>
              <w:rPr>
                <w:rFonts w:hint="eastAsia" w:ascii="宋体" w:hAnsi="宋体" w:eastAsia="宋体" w:cs="宋体"/>
                <w:szCs w:val="21"/>
                <w:highlight w:val="none"/>
              </w:rPr>
              <w:t>在投标担保中，投标人为被担保人，招标人为受益人。</w:t>
            </w:r>
          </w:p>
          <w:p w14:paraId="1E6A12BE">
            <w:pPr>
              <w:autoSpaceDE w:val="0"/>
              <w:autoSpaceDN w:val="0"/>
              <w:spacing w:before="66" w:beforeLines="20" w:after="66" w:afterLines="20"/>
              <w:rPr>
                <w:rFonts w:hint="eastAsia" w:ascii="宋体" w:hAnsi="宋体" w:eastAsia="宋体" w:cs="宋体"/>
                <w:b/>
                <w:bCs/>
                <w:szCs w:val="21"/>
                <w:highlight w:val="none"/>
              </w:rPr>
            </w:pPr>
            <w:r>
              <w:rPr>
                <w:rFonts w:hint="eastAsia" w:ascii="宋体" w:hAnsi="宋体" w:eastAsia="宋体" w:cs="宋体"/>
                <w:b/>
                <w:bCs/>
                <w:szCs w:val="21"/>
                <w:highlight w:val="none"/>
              </w:rPr>
              <w:t>★四、投标保证金有效期同投标有效期，需符合本章17.1条规定。</w:t>
            </w:r>
          </w:p>
          <w:p w14:paraId="56342C91">
            <w:pPr>
              <w:rPr>
                <w:rFonts w:hint="eastAsia" w:ascii="宋体" w:hAnsi="宋体" w:eastAsia="宋体" w:cs="宋体"/>
                <w:kern w:val="0"/>
                <w:szCs w:val="21"/>
                <w:highlight w:val="none"/>
              </w:rPr>
            </w:pPr>
            <w:r>
              <w:rPr>
                <w:rFonts w:hint="eastAsia" w:ascii="宋体" w:hAnsi="宋体" w:eastAsia="宋体" w:cs="宋体"/>
                <w:b/>
                <w:bCs/>
                <w:szCs w:val="21"/>
                <w:highlight w:val="none"/>
              </w:rPr>
              <w:t>★五、提交投标保证金的截止时间为：</w:t>
            </w:r>
            <w:r>
              <w:rPr>
                <w:rFonts w:hint="eastAsia" w:ascii="宋体" w:hAnsi="宋体" w:eastAsia="宋体" w:cs="宋体"/>
                <w:b/>
                <w:bCs/>
                <w:szCs w:val="21"/>
                <w:highlight w:val="none"/>
                <w:u w:val="single"/>
              </w:rPr>
              <w:t>同投标截止时间</w:t>
            </w:r>
            <w:r>
              <w:rPr>
                <w:rFonts w:hint="eastAsia" w:ascii="宋体" w:hAnsi="宋体" w:eastAsia="宋体" w:cs="宋体"/>
                <w:b/>
                <w:bCs/>
                <w:szCs w:val="21"/>
                <w:highlight w:val="none"/>
              </w:rPr>
              <w:t>。</w:t>
            </w:r>
          </w:p>
        </w:tc>
      </w:tr>
      <w:tr w14:paraId="6F5748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4" w:hRule="atLeast"/>
          <w:jc w:val="center"/>
        </w:trPr>
        <w:tc>
          <w:tcPr>
            <w:tcW w:w="1455" w:type="dxa"/>
            <w:gridSpan w:val="2"/>
            <w:noWrap/>
            <w:vAlign w:val="center"/>
          </w:tcPr>
          <w:p w14:paraId="340382BF">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21.5</w:t>
            </w:r>
          </w:p>
        </w:tc>
        <w:tc>
          <w:tcPr>
            <w:tcW w:w="2480" w:type="dxa"/>
            <w:noWrap/>
            <w:vAlign w:val="center"/>
          </w:tcPr>
          <w:p w14:paraId="05BBAA63">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投标保证金的退回方式</w:t>
            </w:r>
          </w:p>
        </w:tc>
        <w:tc>
          <w:tcPr>
            <w:tcW w:w="6025" w:type="dxa"/>
            <w:noWrap/>
            <w:vAlign w:val="center"/>
          </w:tcPr>
          <w:p w14:paraId="19909B7E">
            <w:pPr>
              <w:adjustRightInd w:val="0"/>
              <w:snapToGrid w:val="0"/>
              <w:rPr>
                <w:rFonts w:hint="eastAsia" w:ascii="宋体" w:hAnsi="宋体" w:eastAsia="宋体" w:cs="宋体"/>
                <w:highlight w:val="none"/>
              </w:rPr>
            </w:pPr>
            <w:r>
              <w:rPr>
                <w:rFonts w:hint="eastAsia" w:ascii="宋体" w:hAnsi="宋体" w:eastAsia="宋体" w:cs="宋体"/>
                <w:b/>
                <w:bCs/>
                <w:highlight w:val="none"/>
              </w:rPr>
              <w:t>（1）</w:t>
            </w:r>
            <w:r>
              <w:rPr>
                <w:rFonts w:hint="eastAsia" w:ascii="宋体" w:hAnsi="宋体" w:eastAsia="宋体" w:cs="宋体"/>
                <w:highlight w:val="none"/>
              </w:rPr>
              <w:t>以银行转账、网银、电汇缴纳的保证金，以网银对公转账的方式退还到投标人打款账户；</w:t>
            </w:r>
          </w:p>
          <w:p w14:paraId="5BAA036B">
            <w:pPr>
              <w:adjustRightInd w:val="0"/>
              <w:snapToGrid w:val="0"/>
              <w:rPr>
                <w:rFonts w:hint="eastAsia" w:ascii="宋体" w:hAnsi="宋体" w:eastAsia="宋体" w:cs="宋体"/>
                <w:highlight w:val="none"/>
              </w:rPr>
            </w:pPr>
            <w:r>
              <w:rPr>
                <w:rFonts w:hint="eastAsia" w:ascii="宋体" w:hAnsi="宋体" w:eastAsia="宋体" w:cs="宋体"/>
                <w:b/>
                <w:bCs/>
                <w:highlight w:val="none"/>
              </w:rPr>
              <w:t>（2）</w:t>
            </w:r>
            <w:r>
              <w:rPr>
                <w:rFonts w:hint="eastAsia" w:ascii="宋体" w:hAnsi="宋体" w:eastAsia="宋体" w:cs="宋体"/>
                <w:highlight w:val="none"/>
              </w:rPr>
              <w:t>以支票、汇票及本票等票据方式缴纳的保证金，经财务查账确认后以对公转账的方式退还到投标人开户账户；</w:t>
            </w:r>
          </w:p>
          <w:p w14:paraId="0B845902">
            <w:pPr>
              <w:rPr>
                <w:rFonts w:hint="eastAsia" w:ascii="宋体" w:hAnsi="宋体" w:eastAsia="宋体" w:cs="宋体"/>
                <w:b/>
                <w:bCs/>
                <w:szCs w:val="21"/>
                <w:highlight w:val="none"/>
              </w:rPr>
            </w:pPr>
            <w:r>
              <w:rPr>
                <w:rFonts w:hint="eastAsia" w:ascii="宋体" w:hAnsi="宋体" w:eastAsia="宋体" w:cs="宋体"/>
                <w:b/>
                <w:bCs/>
                <w:highlight w:val="none"/>
              </w:rPr>
              <w:t>（3）</w:t>
            </w:r>
            <w:r>
              <w:rPr>
                <w:rFonts w:hint="eastAsia" w:ascii="宋体" w:hAnsi="宋体" w:eastAsia="宋体" w:cs="宋体"/>
                <w:highlight w:val="none"/>
              </w:rPr>
              <w:t>以银行保函或者保证保险方式缴纳的保证金由投标人自行联系出函机构。</w:t>
            </w:r>
          </w:p>
        </w:tc>
      </w:tr>
      <w:tr w14:paraId="56342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56342C97">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23.1</w:t>
            </w:r>
          </w:p>
        </w:tc>
        <w:tc>
          <w:tcPr>
            <w:tcW w:w="2480" w:type="dxa"/>
            <w:noWrap/>
            <w:vAlign w:val="center"/>
          </w:tcPr>
          <w:p w14:paraId="56342C98">
            <w:pPr>
              <w:pStyle w:val="45"/>
              <w:rPr>
                <w:rFonts w:hint="eastAsia" w:ascii="宋体" w:hAnsi="宋体" w:eastAsia="宋体" w:cs="宋体"/>
                <w:szCs w:val="21"/>
                <w:highlight w:val="none"/>
              </w:rPr>
            </w:pPr>
            <w:r>
              <w:rPr>
                <w:rFonts w:hint="eastAsia" w:ascii="宋体" w:hAnsi="宋体" w:eastAsia="宋体" w:cs="宋体"/>
                <w:szCs w:val="21"/>
                <w:highlight w:val="none"/>
              </w:rPr>
              <w:t>提交投标文件截止时间</w:t>
            </w:r>
          </w:p>
        </w:tc>
        <w:tc>
          <w:tcPr>
            <w:tcW w:w="6025" w:type="dxa"/>
            <w:noWrap/>
            <w:vAlign w:val="center"/>
          </w:tcPr>
          <w:p w14:paraId="56342C9A">
            <w:pPr>
              <w:pStyle w:val="45"/>
              <w:rPr>
                <w:rFonts w:hint="eastAsia" w:ascii="宋体" w:hAnsi="宋体" w:eastAsia="宋体" w:cs="宋体"/>
                <w:szCs w:val="21"/>
                <w:highlight w:val="none"/>
              </w:rPr>
            </w:pPr>
            <w:r>
              <w:rPr>
                <w:rFonts w:hint="eastAsia" w:ascii="宋体" w:hAnsi="宋体" w:eastAsia="宋体" w:cs="宋体"/>
                <w:szCs w:val="21"/>
                <w:highlight w:val="none"/>
              </w:rPr>
              <w:t>详见“第一章 招标公告”。</w:t>
            </w:r>
          </w:p>
        </w:tc>
      </w:tr>
      <w:tr w14:paraId="073C6A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1" w:hRule="atLeast"/>
          <w:jc w:val="center"/>
        </w:trPr>
        <w:tc>
          <w:tcPr>
            <w:tcW w:w="1455" w:type="dxa"/>
            <w:gridSpan w:val="2"/>
            <w:noWrap/>
            <w:vAlign w:val="center"/>
          </w:tcPr>
          <w:p w14:paraId="4B4DE932">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23.2</w:t>
            </w:r>
          </w:p>
        </w:tc>
        <w:tc>
          <w:tcPr>
            <w:tcW w:w="2480" w:type="dxa"/>
            <w:noWrap/>
            <w:vAlign w:val="center"/>
          </w:tcPr>
          <w:p w14:paraId="06F80DF1">
            <w:pPr>
              <w:pStyle w:val="45"/>
              <w:rPr>
                <w:rFonts w:hint="eastAsia" w:ascii="宋体" w:hAnsi="宋体" w:eastAsia="宋体" w:cs="宋体"/>
                <w:szCs w:val="24"/>
                <w:highlight w:val="none"/>
                <w:lang w:eastAsia="zh-CN"/>
              </w:rPr>
            </w:pPr>
            <w:r>
              <w:rPr>
                <w:rFonts w:hint="eastAsia" w:ascii="宋体" w:hAnsi="宋体" w:eastAsia="宋体" w:cs="宋体"/>
                <w:szCs w:val="21"/>
                <w:highlight w:val="none"/>
              </w:rPr>
              <w:t>提交投标文件</w:t>
            </w:r>
            <w:r>
              <w:rPr>
                <w:rFonts w:hint="eastAsia" w:ascii="宋体" w:hAnsi="宋体" w:eastAsia="宋体" w:cs="宋体"/>
                <w:szCs w:val="21"/>
                <w:highlight w:val="none"/>
                <w:lang w:val="en-US" w:eastAsia="zh-CN"/>
              </w:rPr>
              <w:t>地点</w:t>
            </w:r>
          </w:p>
        </w:tc>
        <w:tc>
          <w:tcPr>
            <w:tcW w:w="6025" w:type="dxa"/>
            <w:noWrap/>
            <w:vAlign w:val="center"/>
          </w:tcPr>
          <w:p w14:paraId="753B83CE">
            <w:pPr>
              <w:pStyle w:val="45"/>
              <w:rPr>
                <w:rFonts w:hint="eastAsia" w:ascii="宋体" w:hAnsi="宋体" w:eastAsia="宋体" w:cs="宋体"/>
                <w:szCs w:val="24"/>
                <w:highlight w:val="none"/>
              </w:rPr>
            </w:pPr>
            <w:r>
              <w:rPr>
                <w:rFonts w:hint="eastAsia" w:ascii="宋体" w:hAnsi="宋体" w:eastAsia="宋体" w:cs="宋体"/>
                <w:szCs w:val="21"/>
                <w:highlight w:val="none"/>
              </w:rPr>
              <w:t>详见“第一章 招标公告”。</w:t>
            </w:r>
          </w:p>
        </w:tc>
      </w:tr>
      <w:tr w14:paraId="56342C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jc w:val="center"/>
        </w:trPr>
        <w:tc>
          <w:tcPr>
            <w:tcW w:w="1455" w:type="dxa"/>
            <w:gridSpan w:val="2"/>
            <w:noWrap/>
            <w:vAlign w:val="center"/>
          </w:tcPr>
          <w:p w14:paraId="56342C9C">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23.3</w:t>
            </w:r>
          </w:p>
        </w:tc>
        <w:tc>
          <w:tcPr>
            <w:tcW w:w="2480" w:type="dxa"/>
            <w:noWrap/>
            <w:vAlign w:val="center"/>
          </w:tcPr>
          <w:p w14:paraId="56342C9D">
            <w:pPr>
              <w:pStyle w:val="45"/>
              <w:rPr>
                <w:rFonts w:hint="eastAsia" w:ascii="宋体" w:hAnsi="宋体" w:eastAsia="宋体" w:cs="宋体"/>
                <w:szCs w:val="21"/>
                <w:highlight w:val="none"/>
              </w:rPr>
            </w:pPr>
            <w:r>
              <w:rPr>
                <w:rFonts w:hint="eastAsia" w:ascii="宋体" w:hAnsi="宋体" w:eastAsia="宋体" w:cs="宋体"/>
                <w:szCs w:val="21"/>
                <w:highlight w:val="none"/>
              </w:rPr>
              <w:t>投标文件的退还</w:t>
            </w:r>
          </w:p>
        </w:tc>
        <w:tc>
          <w:tcPr>
            <w:tcW w:w="6025" w:type="dxa"/>
            <w:noWrap/>
            <w:vAlign w:val="center"/>
          </w:tcPr>
          <w:p w14:paraId="56342C9E">
            <w:pPr>
              <w:pStyle w:val="45"/>
              <w:rPr>
                <w:rFonts w:hint="eastAsia" w:ascii="宋体" w:hAnsi="宋体" w:eastAsia="宋体" w:cs="宋体"/>
                <w:szCs w:val="21"/>
                <w:highlight w:val="none"/>
              </w:rPr>
            </w:pPr>
            <w:r>
              <w:rPr>
                <w:rFonts w:hint="eastAsia" w:ascii="宋体" w:hAnsi="宋体" w:eastAsia="宋体" w:cs="宋体"/>
                <w:szCs w:val="21"/>
                <w:highlight w:val="none"/>
              </w:rPr>
              <w:t>不予退还。</w:t>
            </w:r>
          </w:p>
        </w:tc>
      </w:tr>
      <w:tr w14:paraId="56342C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455" w:type="dxa"/>
            <w:gridSpan w:val="2"/>
            <w:noWrap/>
            <w:vAlign w:val="center"/>
          </w:tcPr>
          <w:p w14:paraId="56342CA0">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24.1</w:t>
            </w:r>
          </w:p>
        </w:tc>
        <w:tc>
          <w:tcPr>
            <w:tcW w:w="2480" w:type="dxa"/>
            <w:noWrap/>
            <w:vAlign w:val="center"/>
          </w:tcPr>
          <w:p w14:paraId="56342CA1">
            <w:pPr>
              <w:pStyle w:val="45"/>
              <w:rPr>
                <w:rFonts w:hint="eastAsia" w:ascii="宋体" w:hAnsi="宋体" w:eastAsia="宋体" w:cs="宋体"/>
                <w:szCs w:val="21"/>
                <w:highlight w:val="none"/>
              </w:rPr>
            </w:pPr>
            <w:r>
              <w:rPr>
                <w:rFonts w:hint="eastAsia" w:ascii="宋体" w:hAnsi="宋体" w:eastAsia="宋体" w:cs="宋体"/>
                <w:szCs w:val="21"/>
                <w:highlight w:val="none"/>
              </w:rPr>
              <w:t>开标时间和地点</w:t>
            </w:r>
          </w:p>
        </w:tc>
        <w:tc>
          <w:tcPr>
            <w:tcW w:w="6025" w:type="dxa"/>
            <w:noWrap/>
            <w:vAlign w:val="center"/>
          </w:tcPr>
          <w:p w14:paraId="309C32C8">
            <w:pPr>
              <w:pStyle w:val="45"/>
              <w:rPr>
                <w:rFonts w:hint="eastAsia" w:ascii="宋体" w:hAnsi="宋体" w:eastAsia="宋体" w:cs="宋体"/>
                <w:szCs w:val="21"/>
                <w:highlight w:val="none"/>
              </w:rPr>
            </w:pPr>
            <w:r>
              <w:rPr>
                <w:rFonts w:hint="eastAsia" w:ascii="宋体" w:hAnsi="宋体" w:eastAsia="宋体" w:cs="宋体"/>
                <w:szCs w:val="21"/>
                <w:highlight w:val="none"/>
              </w:rPr>
              <w:t>开标时间：见招标公告；</w:t>
            </w:r>
          </w:p>
          <w:p w14:paraId="56342CA3">
            <w:pPr>
              <w:snapToGrid w:val="0"/>
              <w:rPr>
                <w:rFonts w:hint="eastAsia" w:ascii="宋体" w:hAnsi="宋体" w:eastAsia="宋体" w:cs="宋体"/>
                <w:szCs w:val="21"/>
                <w:highlight w:val="none"/>
              </w:rPr>
            </w:pPr>
            <w:r>
              <w:rPr>
                <w:rFonts w:hint="eastAsia" w:ascii="宋体" w:hAnsi="宋体" w:eastAsia="宋体" w:cs="宋体"/>
                <w:szCs w:val="21"/>
                <w:highlight w:val="none"/>
              </w:rPr>
              <w:t>开标地点：见招标公告。</w:t>
            </w:r>
          </w:p>
        </w:tc>
      </w:tr>
      <w:tr w14:paraId="56342C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56342CA5">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26.3</w:t>
            </w:r>
          </w:p>
        </w:tc>
        <w:tc>
          <w:tcPr>
            <w:tcW w:w="2480" w:type="dxa"/>
            <w:noWrap/>
            <w:vAlign w:val="center"/>
          </w:tcPr>
          <w:p w14:paraId="56342CA6">
            <w:pPr>
              <w:pStyle w:val="45"/>
              <w:rPr>
                <w:rFonts w:hint="eastAsia" w:ascii="宋体" w:hAnsi="宋体" w:eastAsia="宋体" w:cs="宋体"/>
                <w:szCs w:val="21"/>
                <w:highlight w:val="none"/>
              </w:rPr>
            </w:pPr>
            <w:r>
              <w:rPr>
                <w:rFonts w:hint="eastAsia" w:ascii="宋体" w:hAnsi="宋体" w:eastAsia="宋体" w:cs="宋体"/>
                <w:szCs w:val="21"/>
                <w:highlight w:val="none"/>
              </w:rPr>
              <w:t>评标方法</w:t>
            </w:r>
          </w:p>
        </w:tc>
        <w:tc>
          <w:tcPr>
            <w:tcW w:w="6025" w:type="dxa"/>
            <w:noWrap/>
            <w:vAlign w:val="center"/>
          </w:tcPr>
          <w:p w14:paraId="56342CA7">
            <w:pPr>
              <w:rPr>
                <w:rFonts w:hint="eastAsia" w:ascii="宋体" w:hAnsi="宋体" w:eastAsia="宋体" w:cs="宋体"/>
                <w:szCs w:val="21"/>
                <w:highlight w:val="none"/>
              </w:rPr>
            </w:pPr>
            <w:r>
              <w:rPr>
                <w:rFonts w:hint="eastAsia" w:ascii="宋体" w:hAnsi="宋体" w:eastAsia="宋体" w:cs="宋体"/>
                <w:szCs w:val="21"/>
                <w:highlight w:val="none"/>
              </w:rPr>
              <w:t>■综合评分法</w:t>
            </w:r>
          </w:p>
        </w:tc>
      </w:tr>
      <w:tr w14:paraId="56342C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455" w:type="dxa"/>
            <w:gridSpan w:val="2"/>
            <w:noWrap/>
            <w:vAlign w:val="center"/>
          </w:tcPr>
          <w:p w14:paraId="56342CA9">
            <w:pPr>
              <w:pStyle w:val="45"/>
              <w:jc w:val="center"/>
              <w:rPr>
                <w:rFonts w:hint="eastAsia" w:ascii="宋体" w:hAnsi="宋体" w:eastAsia="宋体" w:cs="宋体"/>
                <w:szCs w:val="21"/>
                <w:highlight w:val="none"/>
              </w:rPr>
            </w:pPr>
            <w:r>
              <w:rPr>
                <w:rFonts w:hint="eastAsia" w:ascii="宋体" w:hAnsi="宋体" w:eastAsia="宋体" w:cs="宋体"/>
                <w:szCs w:val="21"/>
                <w:highlight w:val="none"/>
              </w:rPr>
              <w:t>31.1</w:t>
            </w:r>
          </w:p>
        </w:tc>
        <w:tc>
          <w:tcPr>
            <w:tcW w:w="2480" w:type="dxa"/>
            <w:noWrap/>
            <w:vAlign w:val="center"/>
          </w:tcPr>
          <w:p w14:paraId="56342CAA">
            <w:pPr>
              <w:pStyle w:val="45"/>
              <w:rPr>
                <w:rFonts w:hint="eastAsia" w:ascii="宋体" w:hAnsi="宋体" w:eastAsia="宋体" w:cs="宋体"/>
                <w:szCs w:val="21"/>
                <w:highlight w:val="none"/>
              </w:rPr>
            </w:pPr>
            <w:r>
              <w:rPr>
                <w:rFonts w:hint="eastAsia" w:ascii="宋体" w:hAnsi="宋体" w:eastAsia="宋体" w:cs="宋体"/>
                <w:bCs/>
                <w:szCs w:val="21"/>
                <w:highlight w:val="none"/>
              </w:rPr>
              <w:t>履约担保</w:t>
            </w:r>
          </w:p>
        </w:tc>
        <w:tc>
          <w:tcPr>
            <w:tcW w:w="6025" w:type="dxa"/>
            <w:noWrap/>
            <w:vAlign w:val="center"/>
          </w:tcPr>
          <w:p w14:paraId="318E306E">
            <w:pPr>
              <w:pStyle w:val="45"/>
              <w:rPr>
                <w:rFonts w:hint="eastAsia" w:ascii="宋体" w:hAnsi="宋体" w:eastAsia="宋体" w:cs="宋体"/>
                <w:highlight w:val="none"/>
                <w:lang w:eastAsia="zh-CN"/>
              </w:rPr>
            </w:pPr>
            <w:r>
              <w:rPr>
                <w:rFonts w:hint="eastAsia" w:ascii="宋体" w:hAnsi="宋体" w:eastAsia="宋体" w:cs="宋体"/>
                <w:highlight w:val="none"/>
                <w:lang w:val="en-US" w:eastAsia="zh-CN"/>
              </w:rPr>
              <w:t>无</w:t>
            </w:r>
          </w:p>
        </w:tc>
      </w:tr>
      <w:tr w14:paraId="56342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1455" w:type="dxa"/>
            <w:gridSpan w:val="2"/>
            <w:noWrap/>
            <w:vAlign w:val="center"/>
          </w:tcPr>
          <w:p w14:paraId="56342CAD">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32.1</w:t>
            </w:r>
          </w:p>
        </w:tc>
        <w:tc>
          <w:tcPr>
            <w:tcW w:w="2480" w:type="dxa"/>
            <w:noWrap/>
            <w:vAlign w:val="center"/>
          </w:tcPr>
          <w:p w14:paraId="56342CAE">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 xml:space="preserve">采购代理服务费 </w:t>
            </w:r>
          </w:p>
        </w:tc>
        <w:tc>
          <w:tcPr>
            <w:tcW w:w="6025" w:type="dxa"/>
            <w:shd w:val="clear" w:color="auto" w:fill="auto"/>
            <w:noWrap/>
            <w:vAlign w:val="center"/>
          </w:tcPr>
          <w:p w14:paraId="692CDC4C">
            <w:pPr>
              <w:pStyle w:val="45"/>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1.本项目采购代理服务费由中标人支付，中标人收到中标通知书的同时，应向招标代理机构缴付采购代理服务费。</w:t>
            </w:r>
          </w:p>
          <w:p w14:paraId="139489A3">
            <w:pPr>
              <w:pStyle w:val="45"/>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2.采购代理服务费参照“《云南省建设工程招标代理服务收费</w:t>
            </w:r>
            <w:r>
              <w:rPr>
                <w:rFonts w:hint="eastAsia" w:ascii="宋体" w:hAnsi="宋体" w:eastAsia="宋体" w:cs="宋体"/>
                <w:b/>
                <w:szCs w:val="21"/>
                <w:lang w:val="en-US" w:eastAsia="zh-CN"/>
              </w:rPr>
              <w:t>参考</w:t>
            </w:r>
            <w:r>
              <w:rPr>
                <w:rFonts w:hint="eastAsia" w:ascii="宋体" w:hAnsi="宋体" w:eastAsia="宋体" w:cs="宋体"/>
                <w:b/>
                <w:szCs w:val="21"/>
              </w:rPr>
              <w:t>意见》</w:t>
            </w:r>
            <w:r>
              <w:rPr>
                <w:rFonts w:hint="eastAsia" w:ascii="宋体" w:hAnsi="宋体" w:eastAsia="宋体" w:cs="宋体"/>
                <w:b/>
                <w:color w:val="auto"/>
                <w:szCs w:val="21"/>
              </w:rPr>
              <w:t>（云建招协〔202</w:t>
            </w:r>
            <w:r>
              <w:rPr>
                <w:rFonts w:hint="eastAsia" w:ascii="宋体" w:hAnsi="宋体" w:eastAsia="宋体" w:cs="宋体"/>
                <w:b/>
                <w:color w:val="auto"/>
                <w:szCs w:val="21"/>
                <w:lang w:val="en-US" w:eastAsia="zh-CN"/>
              </w:rPr>
              <w:t>4</w:t>
            </w:r>
            <w:r>
              <w:rPr>
                <w:rFonts w:hint="eastAsia" w:ascii="宋体" w:hAnsi="宋体" w:eastAsia="宋体" w:cs="宋体"/>
                <w:b/>
                <w:color w:val="auto"/>
                <w:szCs w:val="21"/>
              </w:rPr>
              <w:t>〕5</w:t>
            </w:r>
            <w:r>
              <w:rPr>
                <w:rFonts w:hint="eastAsia" w:ascii="宋体" w:hAnsi="宋体" w:eastAsia="宋体" w:cs="宋体"/>
                <w:b/>
                <w:color w:val="auto"/>
                <w:szCs w:val="21"/>
                <w:lang w:val="en-US" w:eastAsia="zh-CN"/>
              </w:rPr>
              <w:t>8</w:t>
            </w:r>
            <w:r>
              <w:rPr>
                <w:rFonts w:hint="eastAsia" w:ascii="宋体" w:hAnsi="宋体" w:eastAsia="宋体" w:cs="宋体"/>
                <w:b/>
                <w:color w:val="auto"/>
                <w:szCs w:val="21"/>
              </w:rPr>
              <w:t>号）</w:t>
            </w:r>
            <w:r>
              <w:rPr>
                <w:rFonts w:hint="eastAsia" w:ascii="宋体" w:hAnsi="宋体" w:eastAsia="宋体" w:cs="宋体"/>
                <w:b/>
                <w:szCs w:val="21"/>
              </w:rPr>
              <w:t>”的规定按</w:t>
            </w:r>
            <w:r>
              <w:rPr>
                <w:rFonts w:hint="eastAsia" w:ascii="宋体" w:hAnsi="宋体" w:eastAsia="宋体" w:cs="宋体"/>
                <w:b/>
                <w:szCs w:val="21"/>
                <w:lang w:val="en-US" w:eastAsia="zh-CN"/>
              </w:rPr>
              <w:t>服务</w:t>
            </w:r>
            <w:r>
              <w:rPr>
                <w:rFonts w:hint="eastAsia" w:ascii="宋体" w:hAnsi="宋体" w:eastAsia="宋体" w:cs="宋体"/>
                <w:b/>
                <w:szCs w:val="21"/>
              </w:rPr>
              <w:t>类标准</w:t>
            </w:r>
            <w:r>
              <w:rPr>
                <w:rFonts w:hint="eastAsia" w:ascii="宋体" w:hAnsi="宋体" w:eastAsia="宋体" w:cs="宋体"/>
                <w:b/>
                <w:szCs w:val="21"/>
                <w:lang w:val="en-US" w:eastAsia="zh-CN"/>
              </w:rPr>
              <w:t>下浮20%</w:t>
            </w:r>
            <w:r>
              <w:rPr>
                <w:rFonts w:hint="eastAsia" w:ascii="宋体" w:hAnsi="宋体" w:eastAsia="宋体" w:cs="宋体"/>
                <w:b/>
                <w:szCs w:val="21"/>
              </w:rPr>
              <w:t>计算，以</w:t>
            </w:r>
            <w:r>
              <w:rPr>
                <w:rFonts w:hint="eastAsia" w:ascii="宋体" w:hAnsi="宋体" w:eastAsia="宋体" w:cs="宋体"/>
                <w:b/>
                <w:szCs w:val="21"/>
                <w:lang w:val="en-US" w:eastAsia="zh-CN"/>
              </w:rPr>
              <w:t>中标</w:t>
            </w:r>
            <w:r>
              <w:rPr>
                <w:rFonts w:hint="eastAsia" w:ascii="宋体" w:hAnsi="宋体" w:eastAsia="宋体" w:cs="宋体"/>
                <w:b/>
                <w:szCs w:val="21"/>
              </w:rPr>
              <w:t>金额作为收费的计算基数，由中标人支付。</w:t>
            </w:r>
          </w:p>
          <w:p w14:paraId="405DC281">
            <w:pPr>
              <w:pStyle w:val="45"/>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3.采购代理服务费接受以下形式：现金、转账支票、银行电汇、网银。</w:t>
            </w:r>
          </w:p>
          <w:p w14:paraId="6A6ED629">
            <w:pPr>
              <w:pStyle w:val="45"/>
              <w:keepNext w:val="0"/>
              <w:keepLines w:val="0"/>
              <w:pageBreakBefore w:val="0"/>
              <w:widowControl w:val="0"/>
              <w:kinsoku/>
              <w:wordWrap/>
              <w:overflowPunct/>
              <w:topLinePunct w:val="0"/>
              <w:bidi w:val="0"/>
              <w:adjustRightInd w:val="0"/>
              <w:snapToGrid w:val="0"/>
              <w:spacing w:line="360" w:lineRule="auto"/>
              <w:rPr>
                <w:rFonts w:hint="eastAsia" w:ascii="宋体" w:hAnsi="宋体" w:eastAsia="宋体" w:cs="宋体"/>
                <w:color w:val="auto"/>
                <w:kern w:val="2"/>
                <w:sz w:val="21"/>
                <w:szCs w:val="20"/>
                <w:highlight w:val="none"/>
                <w:lang w:val="en-US" w:eastAsia="zh-CN" w:bidi="ar-SA"/>
              </w:rPr>
            </w:pPr>
            <w:r>
              <w:rPr>
                <w:rFonts w:hint="eastAsia" w:ascii="宋体" w:hAnsi="宋体" w:eastAsia="宋体" w:cs="宋体"/>
                <w:b/>
                <w:szCs w:val="21"/>
              </w:rPr>
              <w:t>4.招标方无义务对落选投标方和落标原因做出解释。</w:t>
            </w:r>
          </w:p>
        </w:tc>
      </w:tr>
      <w:tr w14:paraId="56342C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6342CB4">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34.1</w:t>
            </w:r>
          </w:p>
        </w:tc>
        <w:tc>
          <w:tcPr>
            <w:tcW w:w="2480" w:type="dxa"/>
            <w:noWrap/>
            <w:vAlign w:val="center"/>
          </w:tcPr>
          <w:p w14:paraId="56342CB5">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备选方案</w:t>
            </w:r>
          </w:p>
        </w:tc>
        <w:tc>
          <w:tcPr>
            <w:tcW w:w="6025" w:type="dxa"/>
            <w:noWrap/>
            <w:vAlign w:val="center"/>
          </w:tcPr>
          <w:p w14:paraId="56342CB6">
            <w:pPr>
              <w:pStyle w:val="45"/>
              <w:rPr>
                <w:rFonts w:hint="eastAsia" w:ascii="宋体" w:hAnsi="宋体" w:eastAsia="宋体" w:cs="宋体"/>
                <w:b/>
                <w:bCs/>
                <w:szCs w:val="21"/>
                <w:highlight w:val="none"/>
              </w:rPr>
            </w:pPr>
            <w:r>
              <w:rPr>
                <w:rFonts w:hint="eastAsia" w:ascii="宋体" w:hAnsi="宋体" w:eastAsia="宋体" w:cs="宋体"/>
                <w:b/>
                <w:bCs/>
                <w:szCs w:val="21"/>
                <w:highlight w:val="none"/>
              </w:rPr>
              <w:t>不接受。</w:t>
            </w:r>
          </w:p>
        </w:tc>
      </w:tr>
      <w:tr w14:paraId="56342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6342CB8">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34.2</w:t>
            </w:r>
          </w:p>
        </w:tc>
        <w:tc>
          <w:tcPr>
            <w:tcW w:w="8505" w:type="dxa"/>
            <w:gridSpan w:val="2"/>
            <w:noWrap/>
            <w:vAlign w:val="center"/>
          </w:tcPr>
          <w:p w14:paraId="56342CB9">
            <w:pPr>
              <w:pStyle w:val="45"/>
              <w:jc w:val="left"/>
              <w:rPr>
                <w:rFonts w:hint="eastAsia" w:ascii="宋体" w:hAnsi="宋体" w:eastAsia="宋体" w:cs="宋体"/>
                <w:b/>
                <w:bCs/>
                <w:szCs w:val="21"/>
                <w:highlight w:val="none"/>
              </w:rPr>
            </w:pPr>
            <w:r>
              <w:rPr>
                <w:rFonts w:hint="eastAsia" w:ascii="宋体" w:hAnsi="宋体" w:eastAsia="宋体" w:cs="宋体"/>
                <w:b/>
                <w:bCs/>
                <w:szCs w:val="21"/>
                <w:highlight w:val="none"/>
              </w:rPr>
              <w:t>其它需要补充的其他内容</w:t>
            </w:r>
          </w:p>
        </w:tc>
      </w:tr>
      <w:tr w14:paraId="56342C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6342CBB">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rPr>
              <w:t>（1）</w:t>
            </w:r>
          </w:p>
        </w:tc>
        <w:tc>
          <w:tcPr>
            <w:tcW w:w="8505" w:type="dxa"/>
            <w:gridSpan w:val="2"/>
            <w:noWrap/>
            <w:vAlign w:val="center"/>
          </w:tcPr>
          <w:p w14:paraId="56342CBD">
            <w:pPr>
              <w:rPr>
                <w:rFonts w:hint="eastAsia" w:ascii="宋体" w:hAnsi="宋体" w:eastAsia="宋体" w:cs="宋体"/>
                <w:b/>
                <w:bCs/>
                <w:szCs w:val="21"/>
                <w:highlight w:val="none"/>
              </w:rPr>
            </w:pPr>
            <w:r>
              <w:rPr>
                <w:rFonts w:hint="eastAsia" w:ascii="宋体" w:hAnsi="宋体" w:eastAsia="宋体" w:cs="宋体"/>
                <w:b/>
                <w:bCs/>
                <w:szCs w:val="21"/>
                <w:highlight w:val="none"/>
              </w:rPr>
              <w:t>中标人在《云南省政府采购网》查询到中标公示后，需办理以下事宜：</w:t>
            </w:r>
          </w:p>
          <w:p w14:paraId="56342CBE">
            <w:pPr>
              <w:rPr>
                <w:rFonts w:hint="eastAsia" w:ascii="宋体" w:hAnsi="宋体" w:eastAsia="宋体" w:cs="宋体"/>
                <w:b/>
                <w:bCs/>
                <w:szCs w:val="21"/>
                <w:highlight w:val="none"/>
              </w:rPr>
            </w:pPr>
            <w:r>
              <w:rPr>
                <w:rFonts w:hint="eastAsia" w:ascii="宋体" w:hAnsi="宋体" w:eastAsia="宋体" w:cs="宋体"/>
                <w:b/>
                <w:bCs/>
                <w:szCs w:val="21"/>
                <w:highlight w:val="none"/>
              </w:rPr>
              <w:t>1、缴纳采购代理服务费。</w:t>
            </w:r>
          </w:p>
          <w:p w14:paraId="56342CBF">
            <w:pPr>
              <w:pStyle w:val="45"/>
              <w:jc w:val="left"/>
              <w:rPr>
                <w:rFonts w:hint="eastAsia" w:ascii="宋体" w:hAnsi="宋体" w:eastAsia="宋体" w:cs="宋体"/>
                <w:b/>
                <w:bCs/>
                <w:szCs w:val="21"/>
                <w:highlight w:val="none"/>
              </w:rPr>
            </w:pPr>
            <w:r>
              <w:rPr>
                <w:rFonts w:hint="eastAsia" w:ascii="宋体" w:hAnsi="宋体" w:eastAsia="宋体" w:cs="宋体"/>
                <w:b/>
                <w:bCs/>
                <w:highlight w:val="none"/>
              </w:rPr>
              <w:t>2、领取中标通知书，并与采购人联系、洽谈采购合同。</w:t>
            </w:r>
          </w:p>
        </w:tc>
      </w:tr>
      <w:tr w14:paraId="21E68E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6" w:hRule="atLeast"/>
          <w:jc w:val="center"/>
        </w:trPr>
        <w:tc>
          <w:tcPr>
            <w:tcW w:w="1455" w:type="dxa"/>
            <w:gridSpan w:val="2"/>
            <w:noWrap/>
            <w:vAlign w:val="center"/>
          </w:tcPr>
          <w:p w14:paraId="5CD637C4">
            <w:pPr>
              <w:pStyle w:val="45"/>
              <w:jc w:val="center"/>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w:t>
            </w:r>
            <w:r>
              <w:rPr>
                <w:rFonts w:hint="eastAsia" w:ascii="宋体" w:hAnsi="宋体" w:eastAsia="宋体" w:cs="宋体"/>
                <w:b/>
                <w:bCs/>
                <w:szCs w:val="21"/>
                <w:highlight w:val="none"/>
                <w:lang w:val="en-US" w:eastAsia="zh-CN"/>
              </w:rPr>
              <w:t>2</w:t>
            </w:r>
            <w:r>
              <w:rPr>
                <w:rFonts w:hint="eastAsia" w:ascii="宋体" w:hAnsi="宋体" w:eastAsia="宋体" w:cs="宋体"/>
                <w:b/>
                <w:bCs/>
                <w:szCs w:val="21"/>
                <w:highlight w:val="none"/>
                <w:lang w:eastAsia="zh-CN"/>
              </w:rPr>
              <w:t>）</w:t>
            </w:r>
          </w:p>
        </w:tc>
        <w:tc>
          <w:tcPr>
            <w:tcW w:w="8505" w:type="dxa"/>
            <w:gridSpan w:val="2"/>
            <w:noWrap/>
            <w:vAlign w:val="center"/>
          </w:tcPr>
          <w:p w14:paraId="1484C5D4">
            <w:pPr>
              <w:jc w:val="left"/>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异常低价投标（响应）审查程序</w:t>
            </w:r>
            <w:r>
              <w:rPr>
                <w:rFonts w:hint="eastAsia" w:ascii="宋体" w:hAnsi="宋体" w:eastAsia="宋体" w:cs="宋体"/>
                <w:b/>
                <w:bCs/>
                <w:szCs w:val="21"/>
                <w:highlight w:val="none"/>
                <w:lang w:eastAsia="zh-CN"/>
              </w:rPr>
              <w:t>：</w:t>
            </w:r>
          </w:p>
          <w:p w14:paraId="3E7A022C">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政府采购评审中出现下列情形之一的，评审委员会应当启动异常低价投标（响应）审查程序：</w:t>
            </w:r>
          </w:p>
          <w:p w14:paraId="2735C255">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1.投标（响应）报价低于全部通过符合性审查供应商投标（响应）报价平均值</w:t>
            </w:r>
            <w:r>
              <w:rPr>
                <w:rFonts w:hint="eastAsia" w:ascii="宋体" w:hAnsi="宋体" w:eastAsia="宋体" w:cs="宋体"/>
                <w:szCs w:val="21"/>
                <w:highlight w:val="none"/>
                <w:lang w:val="en-US" w:eastAsia="zh-CN"/>
              </w:rPr>
              <w:t>50</w:t>
            </w:r>
            <w:r>
              <w:rPr>
                <w:rFonts w:hint="eastAsia" w:ascii="宋体" w:hAnsi="宋体" w:eastAsia="宋体" w:cs="宋体"/>
                <w:szCs w:val="21"/>
                <w:highlight w:val="none"/>
                <w:lang w:eastAsia="zh-CN"/>
              </w:rPr>
              <w:t>%的，即投标（响应）报价&lt;全部通过符合性审查供应商投标（响应）报价平均值×</w:t>
            </w:r>
            <w:r>
              <w:rPr>
                <w:rFonts w:hint="eastAsia" w:ascii="宋体" w:hAnsi="宋体" w:eastAsia="宋体" w:cs="宋体"/>
                <w:szCs w:val="21"/>
                <w:highlight w:val="none"/>
                <w:lang w:val="en-US" w:eastAsia="zh-CN"/>
              </w:rPr>
              <w:t>50</w:t>
            </w:r>
            <w:r>
              <w:rPr>
                <w:rFonts w:hint="eastAsia" w:ascii="宋体" w:hAnsi="宋体" w:eastAsia="宋体" w:cs="宋体"/>
                <w:szCs w:val="21"/>
                <w:highlight w:val="none"/>
                <w:lang w:eastAsia="zh-CN"/>
              </w:rPr>
              <w:t>%；</w:t>
            </w:r>
          </w:p>
          <w:p w14:paraId="23656295">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2.投标（响应）报价低于通过符合性审查的次低报价供应商投标（响应）报价</w:t>
            </w:r>
            <w:r>
              <w:rPr>
                <w:rFonts w:hint="eastAsia" w:ascii="宋体" w:hAnsi="宋体" w:eastAsia="宋体" w:cs="宋体"/>
                <w:szCs w:val="21"/>
                <w:highlight w:val="none"/>
                <w:lang w:val="en-US" w:eastAsia="zh-CN"/>
              </w:rPr>
              <w:t>50</w:t>
            </w:r>
            <w:r>
              <w:rPr>
                <w:rFonts w:hint="eastAsia" w:ascii="宋体" w:hAnsi="宋体" w:eastAsia="宋体" w:cs="宋体"/>
                <w:szCs w:val="21"/>
                <w:highlight w:val="none"/>
                <w:lang w:eastAsia="zh-CN"/>
              </w:rPr>
              <w:t>%的，即投标（响应）报价&lt;通过符合性审查的次低报价供应商投标（响应）报价×</w:t>
            </w:r>
            <w:r>
              <w:rPr>
                <w:rFonts w:hint="eastAsia" w:ascii="宋体" w:hAnsi="宋体" w:eastAsia="宋体" w:cs="宋体"/>
                <w:szCs w:val="21"/>
                <w:highlight w:val="none"/>
                <w:lang w:val="en-US" w:eastAsia="zh-CN"/>
              </w:rPr>
              <w:t>50</w:t>
            </w:r>
            <w:r>
              <w:rPr>
                <w:rFonts w:hint="eastAsia" w:ascii="宋体" w:hAnsi="宋体" w:eastAsia="宋体" w:cs="宋体"/>
                <w:szCs w:val="21"/>
                <w:highlight w:val="none"/>
                <w:lang w:eastAsia="zh-CN"/>
              </w:rPr>
              <w:t>%；</w:t>
            </w:r>
          </w:p>
          <w:p w14:paraId="68E1836F">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3.投标（响应）报价低于采购项目最高限价</w:t>
            </w:r>
            <w:r>
              <w:rPr>
                <w:rFonts w:hint="eastAsia" w:ascii="宋体" w:hAnsi="宋体" w:eastAsia="宋体" w:cs="宋体"/>
                <w:szCs w:val="21"/>
                <w:highlight w:val="none"/>
                <w:lang w:val="en-US" w:eastAsia="zh-CN"/>
              </w:rPr>
              <w:t>45</w:t>
            </w:r>
            <w:r>
              <w:rPr>
                <w:rFonts w:hint="eastAsia" w:ascii="宋体" w:hAnsi="宋体" w:eastAsia="宋体" w:cs="宋体"/>
                <w:szCs w:val="21"/>
                <w:highlight w:val="none"/>
                <w:lang w:eastAsia="zh-CN"/>
              </w:rPr>
              <w:t>%的，即投标（响应）报价&lt;采购项目最高限价×</w:t>
            </w:r>
            <w:r>
              <w:rPr>
                <w:rFonts w:hint="eastAsia" w:ascii="宋体" w:hAnsi="宋体" w:eastAsia="宋体" w:cs="宋体"/>
                <w:szCs w:val="21"/>
                <w:highlight w:val="none"/>
                <w:lang w:val="en-US" w:eastAsia="zh-CN"/>
              </w:rPr>
              <w:t>45</w:t>
            </w:r>
            <w:r>
              <w:rPr>
                <w:rFonts w:hint="eastAsia" w:ascii="宋体" w:hAnsi="宋体" w:eastAsia="宋体" w:cs="宋体"/>
                <w:szCs w:val="21"/>
                <w:highlight w:val="none"/>
                <w:lang w:eastAsia="zh-CN"/>
              </w:rPr>
              <w:t>%；</w:t>
            </w:r>
          </w:p>
          <w:p w14:paraId="1B631E4C">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4.评审委员会基于专业判断，认为供应商报价过低，有可能影响产品质量或者不能诚信履约的其他情形。</w:t>
            </w:r>
          </w:p>
          <w:p w14:paraId="0A41A04F">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9BB414E">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5F465CC">
            <w:pPr>
              <w:ind w:firstLine="420" w:firstLineChars="200"/>
              <w:jc w:val="left"/>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6014556">
            <w:pPr>
              <w:ind w:firstLine="420" w:firstLineChars="200"/>
              <w:jc w:val="left"/>
              <w:rPr>
                <w:rFonts w:hint="eastAsia" w:ascii="宋体" w:hAnsi="宋体" w:eastAsia="宋体" w:cs="宋体"/>
                <w:b/>
                <w:bCs/>
                <w:highlight w:val="none"/>
              </w:rPr>
            </w:pPr>
            <w:r>
              <w:rPr>
                <w:rFonts w:hint="eastAsia" w:ascii="宋体" w:hAnsi="宋体" w:eastAsia="宋体" w:cs="宋体"/>
                <w:szCs w:val="21"/>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tc>
      </w:tr>
    </w:tbl>
    <w:p w14:paraId="56342CC1">
      <w:pPr>
        <w:widowControl/>
        <w:jc w:val="left"/>
        <w:rPr>
          <w:rFonts w:hint="eastAsia" w:ascii="宋体" w:hAnsi="宋体" w:eastAsia="宋体" w:cs="宋体"/>
          <w:highlight w:val="none"/>
        </w:rPr>
      </w:pPr>
      <w:r>
        <w:rPr>
          <w:rFonts w:hint="eastAsia" w:ascii="宋体" w:hAnsi="宋体" w:eastAsia="宋体" w:cs="宋体"/>
          <w:highlight w:val="none"/>
        </w:rPr>
        <w:br w:type="page"/>
      </w:r>
    </w:p>
    <w:p w14:paraId="56342CC2">
      <w:pPr>
        <w:pStyle w:val="4"/>
        <w:numPr>
          <w:ilvl w:val="1"/>
          <w:numId w:val="0"/>
        </w:numPr>
        <w:tabs>
          <w:tab w:val="clear" w:pos="596"/>
        </w:tabs>
        <w:jc w:val="center"/>
        <w:rPr>
          <w:rFonts w:hint="eastAsia" w:ascii="宋体" w:hAnsi="宋体" w:eastAsia="宋体" w:cs="宋体"/>
          <w:szCs w:val="28"/>
          <w:highlight w:val="none"/>
        </w:rPr>
      </w:pPr>
      <w:bookmarkStart w:id="87" w:name="_Toc3601"/>
      <w:bookmarkStart w:id="88" w:name="_Toc22291"/>
      <w:bookmarkStart w:id="89" w:name="_Toc172205071"/>
      <w:bookmarkStart w:id="90" w:name="_Toc4896"/>
      <w:bookmarkStart w:id="91" w:name="_Toc3165"/>
      <w:r>
        <w:rPr>
          <w:rFonts w:hint="eastAsia" w:ascii="宋体" w:hAnsi="宋体" w:eastAsia="宋体" w:cs="宋体"/>
          <w:szCs w:val="28"/>
          <w:highlight w:val="none"/>
        </w:rPr>
        <w:t>一、总  则</w:t>
      </w:r>
      <w:bookmarkEnd w:id="87"/>
      <w:bookmarkEnd w:id="88"/>
      <w:bookmarkEnd w:id="89"/>
      <w:bookmarkEnd w:id="90"/>
      <w:bookmarkEnd w:id="91"/>
    </w:p>
    <w:p w14:paraId="56342CC3">
      <w:pPr>
        <w:ind w:firstLine="420" w:firstLineChars="200"/>
        <w:jc w:val="left"/>
        <w:rPr>
          <w:rFonts w:hint="eastAsia" w:ascii="宋体" w:hAnsi="宋体" w:eastAsia="宋体" w:cs="宋体"/>
          <w:szCs w:val="21"/>
          <w:highlight w:val="none"/>
        </w:rPr>
      </w:pPr>
      <w:bookmarkStart w:id="92" w:name="_Hlk50385447"/>
      <w:r>
        <w:rPr>
          <w:rFonts w:hint="eastAsia" w:ascii="宋体" w:hAnsi="宋体" w:eastAsia="宋体" w:cs="宋体"/>
          <w:bCs/>
          <w:szCs w:val="21"/>
          <w:highlight w:val="none"/>
        </w:rPr>
        <w:t>1.采购人、采购代理机构、</w:t>
      </w:r>
      <w:r>
        <w:rPr>
          <w:rFonts w:hint="eastAsia" w:ascii="宋体" w:hAnsi="宋体" w:eastAsia="宋体" w:cs="宋体"/>
          <w:szCs w:val="21"/>
          <w:highlight w:val="none"/>
        </w:rPr>
        <w:t>项目名称及招标编号，详见招标文件“投标人须知前附表”。</w:t>
      </w:r>
    </w:p>
    <w:p w14:paraId="56342CC4">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2.采购预算：</w:t>
      </w:r>
      <w:r>
        <w:rPr>
          <w:rFonts w:hint="eastAsia" w:ascii="宋体" w:hAnsi="宋体" w:eastAsia="宋体" w:cs="宋体"/>
          <w:szCs w:val="21"/>
          <w:highlight w:val="none"/>
        </w:rPr>
        <w:t>“</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”中所述的资金，用于采购</w:t>
      </w:r>
      <w:r>
        <w:rPr>
          <w:rFonts w:hint="eastAsia" w:ascii="宋体" w:hAnsi="宋体" w:eastAsia="宋体" w:cs="宋体"/>
          <w:bCs/>
          <w:szCs w:val="21"/>
          <w:highlight w:val="none"/>
        </w:rPr>
        <w:t>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w:t>
      </w:r>
      <w:r>
        <w:rPr>
          <w:rFonts w:hint="eastAsia" w:ascii="宋体" w:hAnsi="宋体" w:eastAsia="宋体" w:cs="宋体"/>
          <w:szCs w:val="21"/>
          <w:highlight w:val="none"/>
        </w:rPr>
        <w:t>所列内容。</w:t>
      </w:r>
    </w:p>
    <w:p w14:paraId="56342CC5">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3.招标范围</w:t>
      </w:r>
    </w:p>
    <w:p w14:paraId="56342CC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3.1本项目招标范围：见“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56342CC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3.2本项目</w:t>
      </w:r>
      <w:r>
        <w:rPr>
          <w:rFonts w:hint="eastAsia" w:ascii="宋体" w:hAnsi="宋体" w:eastAsia="宋体" w:cs="宋体"/>
          <w:szCs w:val="21"/>
          <w:highlight w:val="none"/>
          <w:lang w:eastAsia="zh-CN"/>
        </w:rPr>
        <w:t>服务期限</w:t>
      </w:r>
      <w:r>
        <w:rPr>
          <w:rFonts w:hint="eastAsia" w:ascii="宋体" w:hAnsi="宋体" w:eastAsia="宋体" w:cs="宋体"/>
          <w:szCs w:val="21"/>
          <w:highlight w:val="none"/>
        </w:rPr>
        <w:t>、</w:t>
      </w:r>
      <w:r>
        <w:rPr>
          <w:rFonts w:hint="eastAsia" w:ascii="宋体" w:hAnsi="宋体" w:eastAsia="宋体" w:cs="宋体"/>
          <w:szCs w:val="21"/>
          <w:highlight w:val="none"/>
          <w:lang w:eastAsia="zh-CN"/>
        </w:rPr>
        <w:t>服务地点</w:t>
      </w:r>
      <w:r>
        <w:rPr>
          <w:rFonts w:hint="eastAsia" w:ascii="宋体" w:hAnsi="宋体" w:eastAsia="宋体" w:cs="宋体"/>
          <w:szCs w:val="21"/>
          <w:highlight w:val="none"/>
        </w:rPr>
        <w:t>、</w:t>
      </w:r>
      <w:r>
        <w:rPr>
          <w:rFonts w:hint="eastAsia" w:ascii="宋体" w:hAnsi="宋体" w:eastAsia="宋体" w:cs="宋体"/>
          <w:szCs w:val="21"/>
          <w:highlight w:val="none"/>
          <w:lang w:eastAsia="zh-CN"/>
        </w:rPr>
        <w:t>服务</w:t>
      </w:r>
      <w:r>
        <w:rPr>
          <w:rFonts w:hint="eastAsia" w:ascii="宋体" w:hAnsi="宋体" w:eastAsia="宋体" w:cs="宋体"/>
          <w:szCs w:val="21"/>
          <w:highlight w:val="none"/>
          <w:lang w:val="en-US" w:eastAsia="zh-CN"/>
        </w:rPr>
        <w:t>质量</w:t>
      </w:r>
      <w:r>
        <w:rPr>
          <w:rFonts w:hint="eastAsia" w:ascii="宋体" w:hAnsi="宋体" w:eastAsia="宋体" w:cs="宋体"/>
          <w:szCs w:val="21"/>
          <w:highlight w:val="none"/>
          <w:lang w:eastAsia="zh-CN"/>
        </w:rPr>
        <w:t>标准</w:t>
      </w:r>
      <w:r>
        <w:rPr>
          <w:rFonts w:hint="eastAsia" w:ascii="宋体" w:hAnsi="宋体" w:eastAsia="宋体" w:cs="宋体"/>
          <w:szCs w:val="21"/>
          <w:highlight w:val="none"/>
        </w:rPr>
        <w:t>：见“</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w:t>
      </w:r>
    </w:p>
    <w:p w14:paraId="56342CC8">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★4.合格的投标人</w:t>
      </w:r>
    </w:p>
    <w:p w14:paraId="56342CC9">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4.1投标人应具备《中华人民共和国政府采购法》第二十二条规定的条件，并提供下列材料：</w:t>
      </w:r>
    </w:p>
    <w:p w14:paraId="56342CC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4.1.1投标人必须是具有独立承担民事责任能力的法人、其他组织或者自然人；提供有效的三证合一营业执照（扫描件）或同等法定证明。</w:t>
      </w:r>
    </w:p>
    <w:p w14:paraId="145F658E">
      <w:pPr>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4.1.2</w:t>
      </w:r>
      <w:r>
        <w:rPr>
          <w:rFonts w:hint="eastAsia" w:ascii="宋体" w:hAnsi="宋体" w:eastAsia="宋体" w:cs="宋体"/>
          <w:color w:val="auto"/>
          <w:szCs w:val="21"/>
        </w:rPr>
        <w:t>投标人须提供财务状况报告，</w:t>
      </w:r>
      <w:r>
        <w:rPr>
          <w:rFonts w:hint="eastAsia" w:ascii="宋体" w:hAnsi="宋体" w:eastAsia="宋体" w:cs="宋体"/>
          <w:color w:val="auto"/>
          <w:szCs w:val="21"/>
          <w:highlight w:val="none"/>
        </w:rPr>
        <w:t>可提供以下</w:t>
      </w:r>
      <w:r>
        <w:rPr>
          <w:rFonts w:hint="eastAsia" w:ascii="宋体" w:hAnsi="宋体" w:eastAsia="宋体" w:cs="宋体"/>
          <w:b/>
          <w:bCs/>
          <w:color w:val="auto"/>
          <w:szCs w:val="21"/>
          <w:highlight w:val="none"/>
        </w:rPr>
        <w:t>（1）、（2）</w:t>
      </w:r>
      <w:r>
        <w:rPr>
          <w:rFonts w:hint="eastAsia" w:ascii="宋体" w:hAnsi="宋体" w:eastAsia="宋体" w:cs="宋体"/>
          <w:b w:val="0"/>
          <w:bCs w:val="0"/>
          <w:color w:val="auto"/>
          <w:szCs w:val="21"/>
          <w:highlight w:val="none"/>
          <w:lang w:val="en-US" w:eastAsia="zh-CN"/>
        </w:rPr>
        <w:t>二</w:t>
      </w:r>
      <w:r>
        <w:rPr>
          <w:rFonts w:hint="eastAsia" w:ascii="宋体" w:hAnsi="宋体" w:eastAsia="宋体" w:cs="宋体"/>
          <w:color w:val="auto"/>
          <w:szCs w:val="21"/>
          <w:highlight w:val="none"/>
        </w:rPr>
        <w:t>者之一；若投标人成立时间短，不足以出具经审计的财务审计报告的投标人，则提供</w:t>
      </w:r>
      <w:r>
        <w:rPr>
          <w:rFonts w:hint="eastAsia" w:ascii="宋体" w:hAnsi="宋体" w:eastAsia="宋体" w:cs="宋体"/>
          <w:color w:val="auto"/>
          <w:szCs w:val="21"/>
          <w:highlight w:val="none"/>
          <w:lang w:val="en-US" w:eastAsia="zh-CN"/>
        </w:rPr>
        <w:t>第</w:t>
      </w:r>
      <w:r>
        <w:rPr>
          <w:rFonts w:hint="eastAsia" w:ascii="宋体" w:hAnsi="宋体" w:eastAsia="宋体" w:cs="宋体"/>
          <w:b/>
          <w:bCs/>
          <w:color w:val="auto"/>
          <w:szCs w:val="21"/>
          <w:highlight w:val="none"/>
        </w:rPr>
        <w:t>（2）</w:t>
      </w:r>
      <w:r>
        <w:rPr>
          <w:rFonts w:hint="eastAsia" w:ascii="宋体" w:hAnsi="宋体" w:eastAsia="宋体" w:cs="宋体"/>
          <w:b w:val="0"/>
          <w:bCs w:val="0"/>
          <w:color w:val="auto"/>
          <w:szCs w:val="21"/>
          <w:highlight w:val="none"/>
          <w:lang w:val="en-US" w:eastAsia="zh-CN"/>
        </w:rPr>
        <w:t>项</w:t>
      </w:r>
      <w:r>
        <w:rPr>
          <w:rFonts w:hint="eastAsia" w:ascii="宋体" w:hAnsi="宋体" w:eastAsia="宋体" w:cs="宋体"/>
          <w:color w:val="auto"/>
          <w:szCs w:val="21"/>
          <w:highlight w:val="none"/>
        </w:rPr>
        <w:t>。</w:t>
      </w:r>
    </w:p>
    <w:p w14:paraId="7DEE708F">
      <w:pPr>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color w:val="auto"/>
          <w:szCs w:val="21"/>
          <w:highlight w:val="none"/>
          <w:lang w:eastAsia="zh-CN"/>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年-202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年</w:t>
      </w:r>
      <w:r>
        <w:rPr>
          <w:rFonts w:hint="eastAsia" w:ascii="宋体" w:hAnsi="宋体" w:eastAsia="宋体" w:cs="宋体"/>
          <w:color w:val="auto"/>
          <w:szCs w:val="21"/>
          <w:highlight w:val="none"/>
        </w:rPr>
        <w:t>任意一年度经审计的财务审计报告，包括财务审计报告及“四表一注”，“四表一注”即资产负债表、利润表、现金流量表、所有者权益变动表（无所有者权益变动表的提供书面说明）及其附注（无附注的提供书面说明）；</w:t>
      </w:r>
    </w:p>
    <w:p w14:paraId="67D42A74">
      <w:pPr>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color w:val="auto"/>
          <w:szCs w:val="21"/>
          <w:highlight w:val="none"/>
        </w:rPr>
        <w:t>自投标文件提交截止时间前三个月内基本开户银行出具的资信证明</w:t>
      </w:r>
      <w:r>
        <w:rPr>
          <w:rFonts w:hint="eastAsia" w:ascii="宋体" w:hAnsi="宋体" w:eastAsia="宋体" w:cs="宋体"/>
          <w:color w:val="auto"/>
          <w:szCs w:val="21"/>
          <w:highlight w:val="none"/>
          <w:lang w:eastAsia="zh-CN"/>
        </w:rPr>
        <w:t>。</w:t>
      </w:r>
    </w:p>
    <w:p w14:paraId="6E421B8E">
      <w:pPr>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备注：投标人可根据自身情况提供上述任意一种证明材料。</w:t>
      </w:r>
    </w:p>
    <w:p w14:paraId="4C2C6E8B">
      <w:pPr>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4.1.3投标人提供近期内（具体月份详见“</w:t>
      </w:r>
      <w:r>
        <w:rPr>
          <w:rFonts w:hint="eastAsia" w:ascii="宋体" w:hAnsi="宋体" w:eastAsia="宋体" w:cs="宋体"/>
          <w:b/>
          <w:bCs/>
          <w:color w:val="auto"/>
          <w:szCs w:val="21"/>
          <w:highlight w:val="none"/>
        </w:rPr>
        <w:t>投标人须知前附表</w:t>
      </w:r>
      <w:r>
        <w:rPr>
          <w:rFonts w:hint="eastAsia" w:ascii="宋体" w:hAnsi="宋体" w:eastAsia="宋体" w:cs="宋体"/>
          <w:color w:val="auto"/>
          <w:szCs w:val="21"/>
          <w:highlight w:val="none"/>
        </w:rPr>
        <w:t>”）的税务局税收通用缴款书复印件/扫描件或银行电子缴税（费）凭证复印件/扫描件或税务局出具纳税情况的相关证明复印件/扫描件；</w:t>
      </w:r>
      <w:r>
        <w:rPr>
          <w:rFonts w:hint="eastAsia" w:ascii="宋体" w:hAnsi="宋体" w:eastAsia="宋体" w:cs="宋体"/>
          <w:b/>
          <w:bCs/>
          <w:color w:val="auto"/>
          <w:kern w:val="0"/>
          <w:szCs w:val="21"/>
          <w:highlight w:val="none"/>
        </w:rPr>
        <w:t>（</w:t>
      </w:r>
      <w:r>
        <w:rPr>
          <w:rFonts w:hint="eastAsia" w:ascii="宋体" w:hAnsi="宋体" w:eastAsia="宋体" w:cs="宋体"/>
          <w:b/>
          <w:color w:val="auto"/>
          <w:szCs w:val="21"/>
          <w:highlight w:val="none"/>
        </w:rPr>
        <w:t>新成立的投标人根据实际情况提供</w:t>
      </w:r>
      <w:r>
        <w:rPr>
          <w:rFonts w:hint="eastAsia" w:ascii="宋体" w:hAnsi="宋体" w:eastAsia="宋体" w:cs="宋体"/>
          <w:b/>
          <w:bCs/>
          <w:color w:val="auto"/>
          <w:kern w:val="0"/>
          <w:szCs w:val="21"/>
          <w:highlight w:val="none"/>
        </w:rPr>
        <w:t>；依法免税的投标人，应提供相应文件证明其依法免税）。</w:t>
      </w:r>
    </w:p>
    <w:p w14:paraId="44B49760">
      <w:pPr>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4.1.4投标人提供近期内（具体月份详见“</w:t>
      </w:r>
      <w:r>
        <w:rPr>
          <w:rFonts w:hint="eastAsia" w:ascii="宋体" w:hAnsi="宋体" w:eastAsia="宋体" w:cs="宋体"/>
          <w:b/>
          <w:bCs/>
          <w:color w:val="auto"/>
          <w:szCs w:val="21"/>
          <w:highlight w:val="none"/>
        </w:rPr>
        <w:t>投标人须知前附表</w:t>
      </w:r>
      <w:r>
        <w:rPr>
          <w:rFonts w:hint="eastAsia" w:ascii="宋体" w:hAnsi="宋体" w:eastAsia="宋体" w:cs="宋体"/>
          <w:color w:val="auto"/>
          <w:szCs w:val="21"/>
          <w:highlight w:val="none"/>
        </w:rPr>
        <w:t>”）的社会保险费缴款书复印件/扫描件或银行电子缴税（费）凭证复印件/扫描件或社保管理部门出具的有效的缴款证明复印件/扫描件；</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新成立的投标人根据实际情况提供；</w:t>
      </w:r>
      <w:r>
        <w:rPr>
          <w:rFonts w:hint="eastAsia" w:ascii="宋体" w:hAnsi="宋体" w:eastAsia="宋体" w:cs="宋体"/>
          <w:b/>
          <w:bCs/>
          <w:color w:val="auto"/>
          <w:kern w:val="0"/>
          <w:szCs w:val="21"/>
          <w:highlight w:val="none"/>
        </w:rPr>
        <w:t>依法不需要缴纳社会保障资金的投标人，应提供相应文件证明其不需要缴纳社会保障资金。</w:t>
      </w:r>
      <w:r>
        <w:rPr>
          <w:rFonts w:hint="eastAsia" w:ascii="宋体" w:hAnsi="宋体" w:eastAsia="宋体" w:cs="宋体"/>
          <w:b/>
          <w:bCs/>
          <w:color w:val="auto"/>
          <w:szCs w:val="21"/>
          <w:highlight w:val="none"/>
        </w:rPr>
        <w:t>）</w:t>
      </w:r>
    </w:p>
    <w:p w14:paraId="662FCD14">
      <w:pPr>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4.1.5投标人须提供具备履行合同所必需的设备和专业技术能力的证明材料；（提供承诺书）</w:t>
      </w:r>
    </w:p>
    <w:p w14:paraId="5717E8DA">
      <w:pPr>
        <w:ind w:firstLine="420" w:firstLineChars="200"/>
        <w:jc w:val="left"/>
        <w:rPr>
          <w:rFonts w:hint="eastAsia" w:ascii="宋体" w:hAnsi="宋体" w:eastAsia="宋体" w:cs="宋体"/>
          <w:szCs w:val="21"/>
          <w:highlight w:val="none"/>
        </w:rPr>
      </w:pPr>
      <w:r>
        <w:rPr>
          <w:rFonts w:hint="eastAsia" w:ascii="宋体" w:hAnsi="宋体" w:eastAsia="宋体" w:cs="宋体"/>
          <w:color w:val="auto"/>
          <w:szCs w:val="21"/>
          <w:highlight w:val="none"/>
        </w:rPr>
        <w:t>4.1.6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56342CD5">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4.2</w:t>
      </w:r>
      <w:r>
        <w:rPr>
          <w:rFonts w:hint="eastAsia" w:ascii="宋体" w:hAnsi="宋体" w:eastAsia="宋体" w:cs="宋体"/>
          <w:highlight w:val="none"/>
        </w:rPr>
        <w:t>落实政府采购政策需满足的资格要求（详见</w:t>
      </w:r>
      <w:r>
        <w:rPr>
          <w:rFonts w:hint="eastAsia" w:ascii="宋体" w:hAnsi="宋体" w:eastAsia="宋体" w:cs="宋体"/>
          <w:b/>
          <w:highlight w:val="none"/>
        </w:rPr>
        <w:t>“投标人须知前附表”</w:t>
      </w:r>
      <w:r>
        <w:rPr>
          <w:rFonts w:hint="eastAsia" w:ascii="宋体" w:hAnsi="宋体" w:eastAsia="宋体" w:cs="宋体"/>
          <w:highlight w:val="none"/>
        </w:rPr>
        <w:t>）。</w:t>
      </w:r>
    </w:p>
    <w:p w14:paraId="07F759EE">
      <w:pPr>
        <w:ind w:firstLine="420" w:firstLineChars="200"/>
        <w:jc w:val="left"/>
        <w:rPr>
          <w:rFonts w:hint="eastAsia" w:ascii="宋体" w:hAnsi="宋体" w:eastAsia="宋体" w:cs="宋体"/>
          <w:bCs/>
          <w:szCs w:val="21"/>
          <w:highlight w:val="none"/>
        </w:rPr>
      </w:pPr>
      <w:r>
        <w:rPr>
          <w:rFonts w:hint="eastAsia" w:ascii="宋体" w:hAnsi="宋体" w:eastAsia="宋体" w:cs="宋体"/>
          <w:highlight w:val="none"/>
        </w:rPr>
        <w:t>4.3</w:t>
      </w:r>
      <w:r>
        <w:rPr>
          <w:rFonts w:hint="eastAsia" w:ascii="宋体" w:hAnsi="宋体" w:eastAsia="宋体" w:cs="宋体"/>
          <w:bCs/>
          <w:szCs w:val="21"/>
          <w:highlight w:val="none"/>
        </w:rPr>
        <w:t>投标人应符合采购人根据采购项目的特殊要求规定的特定条件。特定条件见</w:t>
      </w:r>
      <w:r>
        <w:rPr>
          <w:rFonts w:hint="eastAsia" w:ascii="宋体" w:hAnsi="宋体" w:eastAsia="宋体" w:cs="宋体"/>
          <w:b/>
          <w:szCs w:val="21"/>
          <w:highlight w:val="none"/>
        </w:rPr>
        <w:t>“投标人须知前附表”。</w:t>
      </w:r>
    </w:p>
    <w:p w14:paraId="56342CD6">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4.4单位负责人为同一人或者存在直接控股、管理关系的不同投标人，不得参加同一招标项目包的政府采购活动。</w:t>
      </w:r>
    </w:p>
    <w:p w14:paraId="56342CD7">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4.5</w:t>
      </w:r>
      <w:r>
        <w:rPr>
          <w:rFonts w:hint="eastAsia" w:ascii="宋体" w:hAnsi="宋体" w:eastAsia="宋体" w:cs="宋体"/>
          <w:szCs w:val="21"/>
          <w:highlight w:val="none"/>
        </w:rPr>
        <w:t>投标人未被列入“信用中国”网站（www.creditchina.gov.cn）失信被执行人、</w:t>
      </w:r>
      <w:r>
        <w:rPr>
          <w:rFonts w:hint="eastAsia" w:ascii="宋体" w:hAnsi="宋体" w:eastAsia="宋体" w:cs="宋体"/>
          <w:bCs/>
          <w:kern w:val="0"/>
          <w:szCs w:val="21"/>
          <w:highlight w:val="none"/>
        </w:rPr>
        <w:t>重大税收违法失信主体</w:t>
      </w:r>
      <w:r>
        <w:rPr>
          <w:rFonts w:hint="eastAsia" w:ascii="宋体" w:hAnsi="宋体" w:eastAsia="宋体" w:cs="宋体"/>
          <w:szCs w:val="21"/>
          <w:highlight w:val="none"/>
        </w:rPr>
        <w:t>、政府采购严重违法失信行为记录名单，及未被列入中国政府采购网（www.ccgp.gov.cn）“政府采购严重违法失信行为信息记录”（以开标当天工作人员对上述信用信息进行查询核对的结果为准）</w:t>
      </w:r>
      <w:r>
        <w:rPr>
          <w:rFonts w:hint="eastAsia" w:ascii="宋体" w:hAnsi="宋体" w:eastAsia="宋体" w:cs="宋体"/>
          <w:bCs/>
          <w:szCs w:val="21"/>
          <w:highlight w:val="none"/>
        </w:rPr>
        <w:t>。查询记录为上述网站信用信息查询结果的网页截图或网页打印稿。投标人存在不良信用记录的，不得参与政府采购活动。</w:t>
      </w:r>
    </w:p>
    <w:p w14:paraId="56342CD8">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4.6</w:t>
      </w:r>
      <w:r>
        <w:rPr>
          <w:rFonts w:hint="eastAsia" w:ascii="宋体" w:hAnsi="宋体" w:eastAsia="宋体" w:cs="宋体"/>
          <w:b/>
          <w:szCs w:val="21"/>
          <w:highlight w:val="none"/>
        </w:rPr>
        <w:t>“投标人须知前附表”</w:t>
      </w:r>
      <w:r>
        <w:rPr>
          <w:rFonts w:hint="eastAsia" w:ascii="宋体" w:hAnsi="宋体" w:eastAsia="宋体" w:cs="宋体"/>
          <w:bCs/>
          <w:szCs w:val="21"/>
          <w:highlight w:val="none"/>
        </w:rPr>
        <w:t>规定接受联合体投标的，除应符合本章第4.1-4.5项和</w:t>
      </w:r>
      <w:r>
        <w:rPr>
          <w:rFonts w:hint="eastAsia" w:ascii="宋体" w:hAnsi="宋体" w:eastAsia="宋体" w:cs="宋体"/>
          <w:b/>
          <w:szCs w:val="21"/>
          <w:highlight w:val="none"/>
        </w:rPr>
        <w:t>“投标人须知前附表”</w:t>
      </w:r>
      <w:r>
        <w:rPr>
          <w:rFonts w:hint="eastAsia" w:ascii="宋体" w:hAnsi="宋体" w:eastAsia="宋体" w:cs="宋体"/>
          <w:bCs/>
          <w:szCs w:val="21"/>
          <w:highlight w:val="none"/>
        </w:rPr>
        <w:t>的要求外，还应遵守以下规定：</w:t>
      </w:r>
    </w:p>
    <w:p w14:paraId="56342CD9">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（1）联合体中有同类资质的投标人按照联合体分工承担相同工作的，应当按照资质等级较低的投标人确定资质等级；</w:t>
      </w:r>
    </w:p>
    <w:p w14:paraId="56342CDA">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（2）联合体各方之间应当签订共同投标协议，明确约定联合体各方承担的工作和相应的责任；</w:t>
      </w:r>
    </w:p>
    <w:p w14:paraId="56342CDB">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（3）以联合体形式参加政府采购活动的，联合体各方不得再单独参加或者与其他投标人另外组成联合体参加同一项目包下的政府采购活动。</w:t>
      </w:r>
    </w:p>
    <w:p w14:paraId="56342CDC">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4.7符合上述条件的投标人应承担投标及履约中应承担的全部责任与义务。</w:t>
      </w:r>
    </w:p>
    <w:p w14:paraId="56342CDD">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5.投标费用</w:t>
      </w:r>
    </w:p>
    <w:p w14:paraId="56342CDE">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5.1不论投标结果如何，投标人均应自行承担所有与准备和参加投标活动有关的全部费用。</w:t>
      </w:r>
    </w:p>
    <w:bookmarkEnd w:id="92"/>
    <w:p w14:paraId="40D552FB">
      <w:pPr>
        <w:ind w:firstLine="420" w:firstLineChars="200"/>
        <w:jc w:val="left"/>
        <w:rPr>
          <w:rFonts w:hint="eastAsia" w:ascii="宋体" w:hAnsi="宋体" w:eastAsia="宋体" w:cs="宋体"/>
          <w:b/>
          <w:szCs w:val="21"/>
          <w:highlight w:val="none"/>
        </w:rPr>
      </w:pPr>
      <w:bookmarkStart w:id="93" w:name="_Toc491076990"/>
      <w:r>
        <w:rPr>
          <w:rFonts w:hint="eastAsia" w:ascii="宋体" w:hAnsi="宋体" w:eastAsia="宋体" w:cs="宋体"/>
          <w:b/>
          <w:szCs w:val="21"/>
          <w:highlight w:val="none"/>
        </w:rPr>
        <w:t>6.询问</w:t>
      </w:r>
    </w:p>
    <w:p w14:paraId="744D4E6E">
      <w:pPr>
        <w:ind w:firstLine="420" w:firstLineChars="200"/>
        <w:jc w:val="left"/>
        <w:rPr>
          <w:rFonts w:hint="eastAsia" w:ascii="宋体" w:hAnsi="宋体" w:eastAsia="宋体" w:cs="宋体"/>
          <w:bCs/>
          <w:szCs w:val="21"/>
          <w:highlight w:val="none"/>
        </w:rPr>
      </w:pPr>
      <w:r>
        <w:rPr>
          <w:rFonts w:hint="eastAsia" w:ascii="宋体" w:hAnsi="宋体" w:eastAsia="宋体" w:cs="宋体"/>
          <w:bCs/>
          <w:szCs w:val="21"/>
          <w:highlight w:val="none"/>
        </w:rPr>
        <w:t>6.1投标人可向采购代理机构就招标文件的内容依法提出询问，采购代理机构将在收到询问后 3 个工作日内作出答复。</w:t>
      </w:r>
    </w:p>
    <w:p w14:paraId="060A4E34">
      <w:pPr>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7.质疑</w:t>
      </w:r>
    </w:p>
    <w:p w14:paraId="58B8D5CC">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7.1投标人认为招标文件、招标过程和中标结果使自己的权益受到损害的，应当在知道或者应知其权益受到损害之日起7个工作日内，以书面形式向采购代理机构或采购人一次性提出针对同一采购程序环节</w:t>
      </w:r>
      <w:r>
        <w:rPr>
          <w:rFonts w:hint="eastAsia" w:ascii="宋体" w:hAnsi="宋体" w:eastAsia="宋体" w:cs="宋体"/>
          <w:szCs w:val="21"/>
          <w:highlight w:val="none"/>
          <w:lang w:val="en-US" w:eastAsia="zh-CN"/>
        </w:rPr>
        <w:t>的</w:t>
      </w:r>
      <w:r>
        <w:rPr>
          <w:rFonts w:hint="eastAsia" w:ascii="宋体" w:hAnsi="宋体" w:eastAsia="宋体" w:cs="宋体"/>
          <w:szCs w:val="21"/>
          <w:highlight w:val="none"/>
        </w:rPr>
        <w:t>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7088ED42">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7.2投标人应知其权益受到损害之日，是指：</w:t>
      </w:r>
    </w:p>
    <w:p w14:paraId="5B5F4BF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（1）对可以质疑的采购文件提出质疑的，为投标人实际下载采购文件之日或者采购文件公告届满之日；</w:t>
      </w:r>
    </w:p>
    <w:p w14:paraId="1C7D9C89">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（2）对采购过程提出质疑的，为各采购程序环节结束之日；</w:t>
      </w:r>
    </w:p>
    <w:p w14:paraId="79F4BC2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（3）对中标结果提出质疑的，为中标结果公告期限届满之日。</w:t>
      </w:r>
    </w:p>
    <w:p w14:paraId="6E2F109F">
      <w:pPr>
        <w:ind w:firstLine="420" w:firstLineChars="200"/>
        <w:jc w:val="left"/>
        <w:rPr>
          <w:rFonts w:hint="eastAsia" w:ascii="宋体" w:hAnsi="宋体" w:eastAsia="宋体" w:cs="宋体"/>
          <w:szCs w:val="21"/>
          <w:highlight w:val="none"/>
        </w:rPr>
      </w:pPr>
      <w:bookmarkStart w:id="94" w:name="_Toc321836357"/>
      <w:r>
        <w:rPr>
          <w:rFonts w:hint="eastAsia" w:ascii="宋体" w:hAnsi="宋体" w:eastAsia="宋体" w:cs="宋体"/>
          <w:b/>
          <w:bCs/>
          <w:szCs w:val="21"/>
          <w:highlight w:val="none"/>
          <w:u w:val="single"/>
        </w:rPr>
        <w:t>7.3投标人提出质疑应符合中华人民共和国财政部第94号令《政府采购质疑和投诉办法》的规定。提出质疑应当提交质疑函和必要的证明材料。质疑函应当包括下列内容：</w:t>
      </w:r>
    </w:p>
    <w:p w14:paraId="1007C0BB">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（1）投标人名称、地址、邮编、联系人及联系电话；</w:t>
      </w:r>
    </w:p>
    <w:p w14:paraId="60C0743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（2）质疑项目的名称、编号；</w:t>
      </w:r>
    </w:p>
    <w:p w14:paraId="3B5B624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（3）具体、明确的质疑事项和与质疑事项相关的请求；</w:t>
      </w:r>
    </w:p>
    <w:p w14:paraId="53B19EF0">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（4）事实依据；</w:t>
      </w:r>
    </w:p>
    <w:p w14:paraId="4A31FA0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（5）必要的法律依据；</w:t>
      </w:r>
    </w:p>
    <w:p w14:paraId="14348BF2">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（6）提出质疑的日期。</w:t>
      </w:r>
    </w:p>
    <w:p w14:paraId="61624E53">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7.4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4A75C19E">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接收质疑函的方式：以书面形式递交由法定代表人、主要负责人签字或者盖章，并加盖公章的质疑函原件和必要的证明材料；邮寄送达的以邮件交邮日期为准。</w:t>
      </w:r>
    </w:p>
    <w:p w14:paraId="6197C6DE">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联系部门：招标十部</w:t>
      </w:r>
    </w:p>
    <w:p w14:paraId="58910BB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联系电话：0871-65718952</w:t>
      </w:r>
    </w:p>
    <w:p w14:paraId="1BEB60A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通讯地址：云南省昆明市人民西路328号办公楼314室</w:t>
      </w:r>
    </w:p>
    <w:p w14:paraId="2F648E22">
      <w:pPr>
        <w:ind w:firstLine="420" w:firstLineChars="200"/>
        <w:jc w:val="left"/>
        <w:rPr>
          <w:rFonts w:hint="eastAsia" w:ascii="宋体" w:hAnsi="宋体" w:eastAsia="宋体" w:cs="宋体"/>
          <w:bCs/>
          <w:szCs w:val="21"/>
          <w:highlight w:val="none"/>
        </w:rPr>
      </w:pP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.5采购代理机构将在收到投标人的质疑函后7个工作日内作出答复，并以书面形式通知质疑投标人和其他有关投标人。</w:t>
      </w:r>
    </w:p>
    <w:p w14:paraId="3391A5BF">
      <w:pPr>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8.投诉</w:t>
      </w:r>
      <w:bookmarkEnd w:id="94"/>
    </w:p>
    <w:p w14:paraId="3B11E991">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8.1投诉必须首先经过质疑程序。质疑人对采购人、采购代理机构的答复不满意，或者采购人、采购代理机构未在规定的时间内做出答复的，可以在答复期满后15个工作日内书面向同级财政部门提出投诉。</w:t>
      </w:r>
    </w:p>
    <w:p w14:paraId="2253AC38">
      <w:pPr>
        <w:pStyle w:val="4"/>
        <w:numPr>
          <w:ilvl w:val="1"/>
          <w:numId w:val="0"/>
        </w:numPr>
        <w:tabs>
          <w:tab w:val="clear" w:pos="596"/>
        </w:tabs>
        <w:jc w:val="center"/>
        <w:rPr>
          <w:rFonts w:hint="eastAsia" w:ascii="宋体" w:hAnsi="宋体" w:eastAsia="宋体" w:cs="宋体"/>
          <w:szCs w:val="28"/>
          <w:highlight w:val="none"/>
        </w:rPr>
      </w:pPr>
      <w:bookmarkStart w:id="95" w:name="_Toc2416"/>
      <w:bookmarkStart w:id="96" w:name="_Toc18796"/>
      <w:bookmarkStart w:id="97" w:name="_Toc170120932"/>
      <w:bookmarkStart w:id="98" w:name="_Toc27934"/>
      <w:bookmarkStart w:id="99" w:name="_Toc3941"/>
      <w:bookmarkStart w:id="100" w:name="_Toc491076989"/>
      <w:r>
        <w:rPr>
          <w:rFonts w:hint="eastAsia" w:ascii="宋体" w:hAnsi="宋体" w:eastAsia="宋体" w:cs="宋体"/>
          <w:szCs w:val="28"/>
          <w:highlight w:val="none"/>
        </w:rPr>
        <w:t>二、招标文件</w:t>
      </w:r>
      <w:bookmarkEnd w:id="95"/>
      <w:bookmarkEnd w:id="96"/>
      <w:bookmarkEnd w:id="97"/>
      <w:bookmarkEnd w:id="98"/>
      <w:bookmarkEnd w:id="99"/>
      <w:bookmarkEnd w:id="100"/>
    </w:p>
    <w:p w14:paraId="1C93F3C5">
      <w:pPr>
        <w:pStyle w:val="45"/>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9.招标文件构成</w:t>
      </w:r>
    </w:p>
    <w:p w14:paraId="0C109BD5">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9.1要求提供的货物、采购过程及合同条款在招标文件中均有说明，招标文件共七章，各章的内容如下：</w:t>
      </w:r>
    </w:p>
    <w:p w14:paraId="2C77E523">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第一章  招标公告</w:t>
      </w:r>
    </w:p>
    <w:p w14:paraId="3D005E3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第二章  投标人须知</w:t>
      </w:r>
    </w:p>
    <w:p w14:paraId="37BD8894">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第三章  合同书样式及主要条款</w:t>
      </w:r>
    </w:p>
    <w:p w14:paraId="27E19CD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第四章  投标文件格式</w:t>
      </w:r>
    </w:p>
    <w:p w14:paraId="5376638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 xml:space="preserve">第五章  </w:t>
      </w:r>
      <w:r>
        <w:rPr>
          <w:rFonts w:hint="eastAsia" w:ascii="宋体" w:hAnsi="宋体" w:eastAsia="宋体" w:cs="宋体"/>
          <w:szCs w:val="21"/>
          <w:highlight w:val="none"/>
          <w:lang w:val="en-US" w:eastAsia="zh-CN"/>
        </w:rPr>
        <w:t>采购需求</w:t>
      </w:r>
    </w:p>
    <w:p w14:paraId="167A474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第六章  资格评审标准</w:t>
      </w:r>
    </w:p>
    <w:p w14:paraId="4CF46902">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第七章  评标办法</w:t>
      </w:r>
    </w:p>
    <w:p w14:paraId="7A09B420">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10.招标文件的澄清或者修改</w:t>
      </w:r>
    </w:p>
    <w:p w14:paraId="28BD0D2F">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10.1采购代理机构对已发出的招标文件进行必要澄清或者修改的，在财政部门指定的政府采购信息发布媒体上发布更正公告，并以书面形式通知所有获取招标文件的投标人。该澄清或者修改的内容为招标文件的组成部分。</w:t>
      </w:r>
    </w:p>
    <w:p w14:paraId="2873136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10.2澄清或者修改的内容可能影响投标文件编制的，采购代理机构在投标截止时间至少15日前，以书面形式通知所有获取招标文件的潜在投标人；不足15日的，采购代理机构将顺延提交投标文件的截止时间。</w:t>
      </w:r>
    </w:p>
    <w:p w14:paraId="5A309245">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10.3采购代理机构和采购单位可以视项目具体情况，延长投标截止时间和推迟开标时间，但至少在招标文件要求提交投标文件的截止时间前将变更时间书面通知所有获取招标文件的投标人，并在财政部门指定的政府采购信息发布媒体上发布变更公告。</w:t>
      </w:r>
    </w:p>
    <w:p w14:paraId="597CABE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10.4投标人应在投标截止时间前及时登录政府采购云平台（https://www.zcygov.cn/）中查看有关招标文件的答疑、补遗内容。否则，后果自负。</w:t>
      </w:r>
    </w:p>
    <w:p w14:paraId="0377B97B">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10.5招标文件澄清、招标文件修改文件内容均以网上电子文件为准，当招标文件、招标文件澄清、招标文件修改文件内容后前相互矛盾时，以最后发出的为准。</w:t>
      </w:r>
    </w:p>
    <w:p w14:paraId="56342D07">
      <w:pPr>
        <w:pStyle w:val="4"/>
        <w:numPr>
          <w:ilvl w:val="1"/>
          <w:numId w:val="0"/>
        </w:numPr>
        <w:tabs>
          <w:tab w:val="clear" w:pos="596"/>
        </w:tabs>
        <w:jc w:val="center"/>
        <w:rPr>
          <w:rFonts w:hint="eastAsia" w:ascii="宋体" w:hAnsi="宋体" w:eastAsia="宋体" w:cs="宋体"/>
          <w:szCs w:val="28"/>
          <w:highlight w:val="none"/>
        </w:rPr>
      </w:pPr>
      <w:bookmarkStart w:id="101" w:name="_Toc11469"/>
      <w:bookmarkStart w:id="102" w:name="_Toc4438"/>
      <w:bookmarkStart w:id="103" w:name="_Toc7552"/>
      <w:bookmarkStart w:id="104" w:name="_Toc172205073"/>
      <w:bookmarkStart w:id="105" w:name="_Toc1112"/>
      <w:r>
        <w:rPr>
          <w:rFonts w:hint="eastAsia" w:ascii="宋体" w:hAnsi="宋体" w:eastAsia="宋体" w:cs="宋体"/>
          <w:szCs w:val="28"/>
          <w:highlight w:val="none"/>
        </w:rPr>
        <w:t>三、投标文件</w:t>
      </w:r>
      <w:bookmarkEnd w:id="93"/>
      <w:bookmarkEnd w:id="101"/>
      <w:bookmarkEnd w:id="102"/>
      <w:bookmarkEnd w:id="103"/>
      <w:bookmarkEnd w:id="104"/>
      <w:bookmarkEnd w:id="105"/>
    </w:p>
    <w:p w14:paraId="56342D08">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11.投标文件编写注意事项</w:t>
      </w:r>
    </w:p>
    <w:p w14:paraId="56342D09">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11.1投标人应仔细阅读招标文件，在完全了解采购的内容、技术性能要求(详见</w:t>
      </w:r>
      <w:r>
        <w:rPr>
          <w:rFonts w:hint="eastAsia" w:ascii="宋体" w:hAnsi="宋体" w:eastAsia="宋体" w:cs="宋体"/>
          <w:bCs/>
          <w:szCs w:val="21"/>
          <w:highlight w:val="none"/>
        </w:rPr>
        <w:t>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w:t>
      </w:r>
      <w:r>
        <w:rPr>
          <w:rFonts w:hint="eastAsia" w:ascii="宋体" w:hAnsi="宋体" w:eastAsia="宋体" w:cs="宋体"/>
          <w:szCs w:val="21"/>
          <w:highlight w:val="none"/>
        </w:rPr>
        <w:t>)和商务条件后，编写投标文件。</w:t>
      </w:r>
      <w:r>
        <w:rPr>
          <w:rFonts w:hint="eastAsia" w:ascii="宋体" w:hAnsi="宋体" w:eastAsia="宋体" w:cs="宋体"/>
          <w:b/>
          <w:bCs/>
          <w:szCs w:val="21"/>
          <w:highlight w:val="none"/>
        </w:rPr>
        <w:t>招标文件中标注★号的条款为实质性要求和条件，投标文件必须响应招标文件的实质性要求和条件，不满足任何一条将导致投标无效。</w:t>
      </w:r>
    </w:p>
    <w:p w14:paraId="56342D0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11.2对招标文件提出的实质性要求和条件作出响应是指：投标人必须对招标文件中的实质性要求和条件的内容作出满足或者优于原要求和条件的承诺，并提供相应的材料。</w:t>
      </w:r>
    </w:p>
    <w:p w14:paraId="56342D0B">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12.投标的语言及计量单位</w:t>
      </w:r>
    </w:p>
    <w:p w14:paraId="56342D0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12.1投标人的投标文件以及投标人与采购代理机构就有关投标的所有来往函电统一使用中文（特别规定除外）。</w:t>
      </w:r>
    </w:p>
    <w:p w14:paraId="56342D0D">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12.2投标文件中使用的计量单位除招标文件中有特殊规定外，一律使用中国法定计量单位。</w:t>
      </w:r>
    </w:p>
    <w:p w14:paraId="56342D0E">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13.投标文件构成</w:t>
      </w:r>
    </w:p>
    <w:p w14:paraId="56342D0F">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13.1投标人编写的投标文件应由下列部分构成，并按第四章“投标文件格式”要求填写。有关文件的提交如未特别注明需提供原件的，可提供复印件/扫描件。</w:t>
      </w:r>
    </w:p>
    <w:p w14:paraId="2DD275B8">
      <w:pPr>
        <w:pStyle w:val="411"/>
        <w:ind w:firstLine="420" w:firstLineChars="200"/>
        <w:rPr>
          <w:rFonts w:hint="eastAsia" w:ascii="宋体" w:hAnsi="宋体" w:eastAsia="宋体" w:cs="宋体"/>
          <w:szCs w:val="21"/>
          <w:highlight w:val="none"/>
        </w:rPr>
      </w:pPr>
      <w:r>
        <w:rPr>
          <w:rFonts w:hint="eastAsia" w:ascii="宋体" w:hAnsi="宋体" w:eastAsia="宋体" w:cs="宋体"/>
          <w:highlight w:val="none"/>
        </w:rPr>
        <w:t>13.1.1</w:t>
      </w:r>
      <w:r>
        <w:rPr>
          <w:rFonts w:hint="eastAsia" w:ascii="宋体" w:hAnsi="宋体" w:eastAsia="宋体" w:cs="宋体"/>
          <w:szCs w:val="21"/>
          <w:highlight w:val="none"/>
        </w:rPr>
        <w:t>构成投标文件技术部分的其他资料：详见</w:t>
      </w:r>
      <w:r>
        <w:rPr>
          <w:rFonts w:hint="eastAsia" w:ascii="宋体" w:hAnsi="宋体" w:eastAsia="宋体" w:cs="宋体"/>
          <w:b/>
          <w:bCs w:val="0"/>
          <w:szCs w:val="21"/>
          <w:highlight w:val="none"/>
        </w:rPr>
        <w:t>“投标人须知前附表”</w:t>
      </w:r>
      <w:r>
        <w:rPr>
          <w:rFonts w:hint="eastAsia" w:ascii="宋体" w:hAnsi="宋体" w:eastAsia="宋体" w:cs="宋体"/>
          <w:szCs w:val="21"/>
          <w:highlight w:val="none"/>
        </w:rPr>
        <w:t>要求。</w:t>
      </w:r>
    </w:p>
    <w:p w14:paraId="34CA1FDD">
      <w:pPr>
        <w:pStyle w:val="411"/>
        <w:ind w:firstLine="420" w:firstLineChars="200"/>
        <w:rPr>
          <w:rFonts w:hint="eastAsia" w:ascii="宋体" w:hAnsi="宋体" w:eastAsia="宋体" w:cs="宋体"/>
          <w:highlight w:val="none"/>
        </w:rPr>
      </w:pPr>
      <w:r>
        <w:rPr>
          <w:rFonts w:hint="eastAsia" w:ascii="宋体" w:hAnsi="宋体" w:eastAsia="宋体" w:cs="宋体"/>
          <w:szCs w:val="21"/>
          <w:highlight w:val="none"/>
        </w:rPr>
        <w:t>13.1.2构成投标文件商务部分的其他资料：详见</w:t>
      </w:r>
      <w:r>
        <w:rPr>
          <w:rFonts w:hint="eastAsia" w:ascii="宋体" w:hAnsi="宋体" w:eastAsia="宋体" w:cs="宋体"/>
          <w:b/>
          <w:bCs w:val="0"/>
          <w:szCs w:val="21"/>
          <w:highlight w:val="none"/>
        </w:rPr>
        <w:t>“投标人须知前附表”</w:t>
      </w:r>
      <w:r>
        <w:rPr>
          <w:rFonts w:hint="eastAsia" w:ascii="宋体" w:hAnsi="宋体" w:eastAsia="宋体" w:cs="宋体"/>
          <w:szCs w:val="21"/>
          <w:highlight w:val="none"/>
        </w:rPr>
        <w:t>要求。</w:t>
      </w:r>
    </w:p>
    <w:p w14:paraId="56342D1D">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13.2投标人同时投多个标段</w:t>
      </w:r>
      <w:r>
        <w:rPr>
          <w:rFonts w:hint="eastAsia" w:ascii="宋体" w:hAnsi="宋体" w:eastAsia="宋体" w:cs="宋体"/>
          <w:b/>
          <w:bCs/>
          <w:szCs w:val="21"/>
          <w:highlight w:val="none"/>
        </w:rPr>
        <w:t>（若分标段时）</w:t>
      </w:r>
      <w:r>
        <w:rPr>
          <w:rFonts w:hint="eastAsia" w:ascii="宋体" w:hAnsi="宋体" w:eastAsia="宋体" w:cs="宋体"/>
          <w:szCs w:val="21"/>
          <w:highlight w:val="none"/>
        </w:rPr>
        <w:t>的，投标文件应按标段分别编制，并按标段单独递交。</w:t>
      </w:r>
    </w:p>
    <w:p w14:paraId="56342D1E">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14.投标文件的格式要求</w:t>
      </w:r>
    </w:p>
    <w:p w14:paraId="56342D1F">
      <w:pPr>
        <w:pStyle w:val="45"/>
        <w:tabs>
          <w:tab w:val="left" w:pos="3030"/>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14.1投标人应按第四章</w:t>
      </w:r>
      <w:r>
        <w:rPr>
          <w:rFonts w:hint="eastAsia" w:ascii="宋体" w:hAnsi="宋体" w:eastAsia="宋体" w:cs="宋体"/>
          <w:b/>
          <w:bCs/>
          <w:szCs w:val="21"/>
          <w:highlight w:val="none"/>
        </w:rPr>
        <w:t>“投标文件格式”</w:t>
      </w:r>
      <w:r>
        <w:rPr>
          <w:rFonts w:hint="eastAsia" w:ascii="宋体" w:hAnsi="宋体" w:eastAsia="宋体" w:cs="宋体"/>
          <w:szCs w:val="21"/>
          <w:highlight w:val="none"/>
        </w:rPr>
        <w:t>提供的格式完整地填写。</w:t>
      </w:r>
    </w:p>
    <w:p w14:paraId="56342D20">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15.投标报价</w:t>
      </w:r>
    </w:p>
    <w:p w14:paraId="56342D21">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★15.1本项目最高限价见</w:t>
      </w:r>
      <w:r>
        <w:rPr>
          <w:rFonts w:hint="eastAsia" w:ascii="宋体" w:hAnsi="宋体" w:eastAsia="宋体" w:cs="宋体"/>
          <w:b/>
          <w:szCs w:val="21"/>
          <w:highlight w:val="none"/>
        </w:rPr>
        <w:t>“投标人须知前附表”</w:t>
      </w:r>
      <w:r>
        <w:rPr>
          <w:rFonts w:hint="eastAsia" w:ascii="宋体" w:hAnsi="宋体" w:eastAsia="宋体" w:cs="宋体"/>
          <w:bCs/>
          <w:szCs w:val="21"/>
          <w:highlight w:val="none"/>
        </w:rPr>
        <w:t>，若投标人的投标报价超过最高限价，按未实质性响应招标文件要求处理。</w:t>
      </w:r>
    </w:p>
    <w:p w14:paraId="56342D2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15.2投标人须就第五章《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》中的所有内容作完整唯一报价。</w:t>
      </w:r>
    </w:p>
    <w:p w14:paraId="344726D3">
      <w:pPr>
        <w:pStyle w:val="4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15.3投标人应依据招标文件的要求及有关资料，按国家或行业现行技术经济标准、定额及规范，自行测算出满足招标要求的投标货物的竞争性报价。</w:t>
      </w:r>
      <w:r>
        <w:rPr>
          <w:rFonts w:hint="eastAsia" w:ascii="宋体" w:hAnsi="宋体" w:eastAsia="宋体" w:cs="宋体"/>
          <w:b/>
          <w:bCs/>
          <w:szCs w:val="21"/>
          <w:highlight w:val="none"/>
          <w:lang w:val="en-US" w:eastAsia="zh-CN"/>
        </w:rPr>
        <w:t>投标</w:t>
      </w:r>
      <w:r>
        <w:rPr>
          <w:rFonts w:hint="eastAsia" w:ascii="宋体" w:hAnsi="宋体" w:eastAsia="宋体" w:cs="宋体"/>
          <w:b/>
          <w:bCs/>
          <w:color w:val="auto"/>
          <w:highlight w:val="none"/>
        </w:rPr>
        <w:t>报价</w:t>
      </w:r>
      <w:r>
        <w:rPr>
          <w:rFonts w:hint="eastAsia" w:ascii="宋体" w:hAnsi="宋体" w:eastAsia="宋体" w:cs="宋体"/>
          <w:color w:val="000000"/>
          <w:highlight w:val="none"/>
        </w:rPr>
        <w:t>包括但不仅限于</w:t>
      </w:r>
      <w:r>
        <w:rPr>
          <w:rFonts w:hint="eastAsia" w:ascii="宋体" w:hAnsi="宋体" w:eastAsia="宋体" w:cs="宋体"/>
          <w:color w:val="000000"/>
          <w:highlight w:val="none"/>
          <w:lang w:val="en-US" w:eastAsia="zh-CN"/>
        </w:rPr>
        <w:t>人工费、差旅费、</w:t>
      </w:r>
      <w:r>
        <w:rPr>
          <w:rFonts w:hint="eastAsia" w:ascii="宋体" w:hAnsi="宋体" w:eastAsia="宋体" w:cs="宋体"/>
          <w:color w:val="000000"/>
          <w:highlight w:val="none"/>
          <w:lang w:eastAsia="zh-CN"/>
        </w:rPr>
        <w:t>市场价格变化的风险费用、利润、税金等的总和</w:t>
      </w:r>
      <w:r>
        <w:rPr>
          <w:rFonts w:hint="eastAsia" w:ascii="宋体" w:hAnsi="宋体" w:eastAsia="宋体" w:cs="宋体"/>
          <w:color w:val="000000"/>
          <w:highlight w:val="none"/>
        </w:rPr>
        <w:t>以及乙方为全面履行合同义务所需支付的所有其他费用。合同一旦签订，此合同价格在合同实施期间将不因市场价格的变化而调整。</w:t>
      </w:r>
    </w:p>
    <w:p w14:paraId="48F44E09">
      <w:pPr>
        <w:pStyle w:val="45"/>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rPr>
      </w:pPr>
      <w:r>
        <w:rPr>
          <w:rFonts w:hint="eastAsia" w:ascii="宋体" w:hAnsi="宋体" w:eastAsia="宋体" w:cs="宋体"/>
          <w:color w:val="000000"/>
          <w:szCs w:val="21"/>
          <w:highlight w:val="none"/>
        </w:rPr>
        <w:t>15.4项目采用</w:t>
      </w:r>
      <w:r>
        <w:rPr>
          <w:rFonts w:hint="eastAsia" w:ascii="宋体" w:hAnsi="宋体" w:eastAsia="宋体" w:cs="宋体"/>
          <w:b w:val="0"/>
          <w:bCs w:val="0"/>
          <w:color w:val="000000"/>
          <w:szCs w:val="21"/>
          <w:highlight w:val="none"/>
          <w:lang w:val="en-US" w:eastAsia="zh-CN"/>
        </w:rPr>
        <w:t>综合报价</w:t>
      </w:r>
      <w:r>
        <w:rPr>
          <w:rFonts w:hint="eastAsia" w:ascii="宋体" w:hAnsi="宋体" w:eastAsia="宋体" w:cs="宋体"/>
          <w:color w:val="000000"/>
          <w:szCs w:val="21"/>
          <w:highlight w:val="none"/>
        </w:rPr>
        <w:t>的形式，不因为在报价时的漏报、少报而获得价格的调整，其漏报、少报部分的费用视为已经包含在其他报价内，且不得因此擅自降低项目建设标准和不对项目缺陷进行弥补和调整。</w:t>
      </w:r>
    </w:p>
    <w:p w14:paraId="56342D29">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16.投标货币</w:t>
      </w:r>
    </w:p>
    <w:p w14:paraId="56342D2A">
      <w:pPr>
        <w:pStyle w:val="45"/>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16.1投标以人民币报价。</w:t>
      </w:r>
    </w:p>
    <w:p w14:paraId="56342D2B">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17.投标文件有效期</w:t>
      </w:r>
    </w:p>
    <w:p w14:paraId="56342D2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★17.1在</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规定的投标有效期内，投标人不得要求撤销或修改其投标文件。</w:t>
      </w:r>
    </w:p>
    <w:p w14:paraId="56342D2D">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56342D2E">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56342D2F">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18.分包</w:t>
      </w:r>
    </w:p>
    <w:p w14:paraId="56342D30">
      <w:pPr>
        <w:ind w:firstLine="420" w:firstLineChars="200"/>
        <w:jc w:val="left"/>
        <w:rPr>
          <w:rFonts w:hint="eastAsia" w:ascii="宋体" w:hAnsi="宋体" w:eastAsia="宋体" w:cs="宋体"/>
          <w:kern w:val="0"/>
          <w:szCs w:val="21"/>
          <w:highlight w:val="none"/>
        </w:rPr>
      </w:pPr>
      <w:r>
        <w:rPr>
          <w:rFonts w:hint="eastAsia" w:ascii="宋体" w:hAnsi="宋体" w:eastAsia="宋体" w:cs="宋体"/>
          <w:szCs w:val="21"/>
          <w:highlight w:val="none"/>
        </w:rPr>
        <w:t>18.1</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规定允许分包的项目，投标人在中标后只能将项目的非主体、</w:t>
      </w:r>
      <w:r>
        <w:rPr>
          <w:rFonts w:hint="eastAsia" w:ascii="宋体" w:hAnsi="宋体" w:eastAsia="宋体" w:cs="宋体"/>
          <w:kern w:val="0"/>
          <w:szCs w:val="21"/>
          <w:highlight w:val="none"/>
        </w:rPr>
        <w:t>非关键性工作分包。投标人应当在投标文件中载明分包承担主体，分包承担主体应当具备相应资质条件且不得再次分包。</w:t>
      </w:r>
    </w:p>
    <w:p w14:paraId="56342D31">
      <w:pPr>
        <w:ind w:firstLine="420" w:firstLineChars="200"/>
        <w:jc w:val="left"/>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★19.投标人应当遵循公平竞争的原则，不得恶意串通，不得妨碍其他投标人的竞争行为，不得损害采购人或者其他投标人的合法权益。</w:t>
      </w:r>
    </w:p>
    <w:p w14:paraId="56342D32">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20.投标文件的编制</w:t>
      </w:r>
    </w:p>
    <w:p w14:paraId="5F12986A">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20.1投标文件全部采用电子文档，投标人应安装客户端软件—</w:t>
      </w:r>
      <w:r>
        <w:rPr>
          <w:rFonts w:hint="eastAsia" w:ascii="宋体" w:hAnsi="宋体" w:eastAsia="宋体" w:cs="宋体"/>
          <w:b/>
          <w:bCs/>
          <w:szCs w:val="21"/>
          <w:highlight w:val="none"/>
        </w:rPr>
        <w:t>“政采云电子交易客户端”</w:t>
      </w:r>
      <w:r>
        <w:rPr>
          <w:rFonts w:hint="eastAsia" w:ascii="宋体" w:hAnsi="宋体" w:eastAsia="宋体" w:cs="宋体"/>
          <w:szCs w:val="21"/>
          <w:highlight w:val="none"/>
        </w:rPr>
        <w:t>，并按照招标文件和政采云电子交易平台的要求编制，编制后应进行电子签名及加密。</w:t>
      </w:r>
    </w:p>
    <w:p w14:paraId="676DF7F1">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★20.2如投标人提交的电子标书不符合20.1要求或开标时无法读取导入或解密，其投标文件将不予受理。</w:t>
      </w:r>
    </w:p>
    <w:p w14:paraId="00CDC5CD">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20.3投标文件应尽量避免涂改、行间插字或删除。如果出现上述情况，改动之处应加盖单位章或由投标人的法定代表人/单位负责人（签名或盖章）确认。</w:t>
      </w:r>
    </w:p>
    <w:p w14:paraId="7129F680">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★20.4关键内容字迹潦草、表达不清、未按要求填写而导致非唯一理解，视为未实质性响应招标文件的投标文件。</w:t>
      </w:r>
    </w:p>
    <w:p w14:paraId="71E29312">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★20.5投标文件中提供的资料（复印件或扫描件），内容必须清晰可辨，若内容模糊，无法辨识，均视为未提供。</w:t>
      </w:r>
    </w:p>
    <w:p w14:paraId="1C31079C">
      <w:pPr>
        <w:pStyle w:val="45"/>
        <w:ind w:firstLine="420" w:firstLineChars="200"/>
        <w:rPr>
          <w:rFonts w:hint="eastAsia" w:ascii="宋体" w:hAnsi="宋体" w:eastAsia="宋体" w:cs="宋体"/>
          <w:szCs w:val="21"/>
          <w:highlight w:val="none"/>
        </w:rPr>
      </w:pPr>
      <w:r>
        <w:rPr>
          <w:rFonts w:hint="eastAsia" w:ascii="宋体" w:hAnsi="宋体" w:eastAsia="宋体" w:cs="宋体"/>
          <w:highlight w:val="none"/>
        </w:rPr>
        <w:t>20.6投标文件应由法定代表人/单位负责人在凡规定（签字或电子签名）处逐一电子签名（电子签名或电子签章），要求盖章处应盖单位章（电子签章）。</w:t>
      </w:r>
    </w:p>
    <w:p w14:paraId="1FFDBF12">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21.投标保证金</w:t>
      </w:r>
    </w:p>
    <w:p w14:paraId="6497CF62">
      <w:pPr>
        <w:pStyle w:val="45"/>
        <w:tabs>
          <w:tab w:val="left" w:pos="710"/>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21.1投标保证金为人民币。投标人应在提交投标文件截止时间以前按“</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”规定的金额提交，并在规定的时间内保持有效。</w:t>
      </w:r>
    </w:p>
    <w:p w14:paraId="2EFBC522">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21.2</w:t>
      </w:r>
      <w:r>
        <w:rPr>
          <w:rFonts w:hint="eastAsia" w:ascii="宋体" w:hAnsi="宋体" w:eastAsia="宋体" w:cs="宋体"/>
          <w:szCs w:val="24"/>
          <w:highlight w:val="none"/>
        </w:rPr>
        <w:t>投标保证金形式：投标保证金应按“</w:t>
      </w:r>
      <w:r>
        <w:rPr>
          <w:rFonts w:hint="eastAsia" w:ascii="宋体" w:hAnsi="宋体" w:eastAsia="宋体" w:cs="宋体"/>
          <w:b/>
          <w:szCs w:val="24"/>
          <w:highlight w:val="none"/>
        </w:rPr>
        <w:t>投标人须知前附表</w:t>
      </w:r>
      <w:r>
        <w:rPr>
          <w:rFonts w:hint="eastAsia" w:ascii="宋体" w:hAnsi="宋体" w:eastAsia="宋体" w:cs="宋体"/>
          <w:szCs w:val="24"/>
          <w:highlight w:val="none"/>
        </w:rPr>
        <w:t>”规定的形式提交。</w:t>
      </w:r>
    </w:p>
    <w:p w14:paraId="0BC67DB9">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21.3</w:t>
      </w:r>
      <w:r>
        <w:rPr>
          <w:rFonts w:hint="eastAsia" w:ascii="宋体" w:hAnsi="宋体" w:eastAsia="宋体" w:cs="宋体"/>
          <w:kern w:val="0"/>
          <w:szCs w:val="24"/>
          <w:highlight w:val="none"/>
        </w:rPr>
        <w:t>投标人在投标截止时间前撤回已提交的投标文件的，采购代理机构将在自收到投标人书面撤回通知之日起</w:t>
      </w:r>
      <w:r>
        <w:rPr>
          <w:rFonts w:hint="eastAsia" w:ascii="宋体" w:hAnsi="宋体" w:eastAsia="宋体" w:cs="宋体"/>
          <w:szCs w:val="24"/>
          <w:highlight w:val="none"/>
        </w:rPr>
        <w:t>5</w:t>
      </w:r>
      <w:r>
        <w:rPr>
          <w:rFonts w:hint="eastAsia" w:ascii="宋体" w:hAnsi="宋体" w:eastAsia="宋体" w:cs="宋体"/>
          <w:kern w:val="0"/>
          <w:szCs w:val="24"/>
          <w:highlight w:val="none"/>
        </w:rPr>
        <w:t>个工作日内，退还已收取的投标保证金，但因投标人自身原因导致无法及时退还的除外</w:t>
      </w:r>
      <w:r>
        <w:rPr>
          <w:rFonts w:hint="eastAsia" w:ascii="宋体" w:hAnsi="宋体" w:eastAsia="宋体" w:cs="宋体"/>
          <w:szCs w:val="24"/>
          <w:highlight w:val="none"/>
        </w:rPr>
        <w:t>。</w:t>
      </w:r>
    </w:p>
    <w:p w14:paraId="58D1E9EA">
      <w:pPr>
        <w:pStyle w:val="45"/>
        <w:ind w:firstLine="420" w:firstLineChars="200"/>
        <w:rPr>
          <w:rFonts w:hint="eastAsia" w:ascii="宋体" w:hAnsi="宋体" w:eastAsia="宋体" w:cs="宋体"/>
          <w:szCs w:val="24"/>
          <w:highlight w:val="none"/>
        </w:rPr>
      </w:pPr>
      <w:r>
        <w:rPr>
          <w:rFonts w:hint="eastAsia" w:ascii="宋体" w:hAnsi="宋体" w:eastAsia="宋体" w:cs="宋体"/>
          <w:szCs w:val="21"/>
          <w:highlight w:val="none"/>
        </w:rPr>
        <w:t>21.4</w:t>
      </w:r>
      <w:r>
        <w:rPr>
          <w:rFonts w:hint="eastAsia" w:ascii="宋体" w:hAnsi="宋体" w:eastAsia="宋体" w:cs="宋体"/>
          <w:szCs w:val="24"/>
          <w:highlight w:val="none"/>
        </w:rPr>
        <w:t>未中标人的投标保证金将在中标公告发出后5个工作日退还；中标人的投标保证金将在</w:t>
      </w:r>
      <w:r>
        <w:rPr>
          <w:rFonts w:hint="eastAsia" w:ascii="宋体" w:hAnsi="宋体" w:eastAsia="宋体" w:cs="宋体"/>
          <w:kern w:val="0"/>
          <w:szCs w:val="24"/>
          <w:highlight w:val="none"/>
        </w:rPr>
        <w:t>采购合同签订之日起5个工作日内退还</w:t>
      </w:r>
      <w:r>
        <w:rPr>
          <w:rFonts w:hint="eastAsia" w:ascii="宋体" w:hAnsi="宋体" w:eastAsia="宋体" w:cs="宋体"/>
          <w:szCs w:val="24"/>
          <w:highlight w:val="none"/>
        </w:rPr>
        <w:t>。</w:t>
      </w:r>
    </w:p>
    <w:p w14:paraId="2E50454F">
      <w:pPr>
        <w:ind w:firstLine="420" w:firstLineChars="200"/>
        <w:rPr>
          <w:rFonts w:hint="eastAsia" w:ascii="宋体" w:hAnsi="宋体" w:eastAsia="宋体" w:cs="宋体"/>
          <w:highlight w:val="none"/>
        </w:rPr>
      </w:pPr>
      <w:r>
        <w:rPr>
          <w:rFonts w:hint="eastAsia" w:ascii="宋体" w:hAnsi="宋体" w:eastAsia="宋体" w:cs="宋体"/>
          <w:highlight w:val="none"/>
        </w:rPr>
        <w:t>21.5投标保证金的退回方式：</w:t>
      </w:r>
    </w:p>
    <w:p w14:paraId="587FB925">
      <w:pPr>
        <w:ind w:firstLine="420" w:firstLineChars="200"/>
        <w:rPr>
          <w:rFonts w:hint="eastAsia" w:ascii="宋体" w:hAnsi="宋体" w:eastAsia="宋体" w:cs="宋体"/>
          <w:highlight w:val="none"/>
        </w:rPr>
      </w:pPr>
      <w:r>
        <w:rPr>
          <w:rFonts w:hint="eastAsia" w:ascii="宋体" w:hAnsi="宋体" w:eastAsia="宋体" w:cs="宋体"/>
          <w:highlight w:val="none"/>
        </w:rPr>
        <w:t>（1）以银行转账、网银、电汇缴纳的保证金，以网银对公转账的方式退还到投标人打款账户；</w:t>
      </w:r>
    </w:p>
    <w:p w14:paraId="36EEAB4A">
      <w:pPr>
        <w:ind w:firstLine="420" w:firstLineChars="200"/>
        <w:rPr>
          <w:rFonts w:hint="eastAsia" w:ascii="宋体" w:hAnsi="宋体" w:eastAsia="宋体" w:cs="宋体"/>
          <w:highlight w:val="none"/>
        </w:rPr>
      </w:pPr>
      <w:r>
        <w:rPr>
          <w:rFonts w:hint="eastAsia" w:ascii="宋体" w:hAnsi="宋体" w:eastAsia="宋体" w:cs="宋体"/>
          <w:highlight w:val="none"/>
        </w:rPr>
        <w:t>（2）以支票、汇票及本票等票据方式缴纳的保证金，经财务查账确认后以对公转账的方式退还到投标人开户账户；</w:t>
      </w:r>
    </w:p>
    <w:p w14:paraId="08078955">
      <w:pPr>
        <w:ind w:firstLine="420" w:firstLineChars="200"/>
        <w:rPr>
          <w:rFonts w:hint="eastAsia" w:ascii="宋体" w:hAnsi="宋体" w:eastAsia="宋体" w:cs="宋体"/>
          <w:highlight w:val="none"/>
        </w:rPr>
      </w:pPr>
      <w:r>
        <w:rPr>
          <w:rFonts w:hint="eastAsia" w:ascii="宋体" w:hAnsi="宋体" w:eastAsia="宋体" w:cs="宋体"/>
          <w:highlight w:val="none"/>
        </w:rPr>
        <w:t>（3）以银行保函或者保证保险方式缴纳的保证金由投标人自行联系出函机构。</w:t>
      </w:r>
    </w:p>
    <w:p w14:paraId="242C34C2">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21.6下列情况发生时，投标保证金将不予退还</w:t>
      </w:r>
    </w:p>
    <w:p w14:paraId="4EF0B6C4">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（1）投标人在投标有效期内要求撤回投标的；</w:t>
      </w:r>
    </w:p>
    <w:p w14:paraId="03A05134">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（2）中标人中标后无正当理由不与采购人签订合同的；</w:t>
      </w:r>
    </w:p>
    <w:p w14:paraId="3857DCC2">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（3）中标人将中标项目转让给他人，或者在投标文件中未说明，且未经采购人同意，将中标项目分包给他人的；</w:t>
      </w:r>
    </w:p>
    <w:p w14:paraId="56342D41">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（4）中标人拒绝履行合同义务的。</w:t>
      </w:r>
    </w:p>
    <w:p w14:paraId="56342D42">
      <w:pPr>
        <w:pStyle w:val="4"/>
        <w:numPr>
          <w:ilvl w:val="1"/>
          <w:numId w:val="0"/>
        </w:numPr>
        <w:ind w:left="596" w:hanging="596"/>
        <w:jc w:val="center"/>
        <w:rPr>
          <w:rFonts w:hint="eastAsia" w:ascii="宋体" w:hAnsi="宋体" w:eastAsia="宋体" w:cs="宋体"/>
          <w:szCs w:val="28"/>
          <w:highlight w:val="none"/>
        </w:rPr>
      </w:pPr>
      <w:bookmarkStart w:id="106" w:name="_Toc7380"/>
      <w:bookmarkStart w:id="107" w:name="_Toc172205074"/>
      <w:bookmarkStart w:id="108" w:name="_Toc31751"/>
      <w:bookmarkStart w:id="109" w:name="_Toc491076991"/>
      <w:bookmarkStart w:id="110" w:name="_Toc5421"/>
      <w:bookmarkStart w:id="111" w:name="_Toc12126"/>
      <w:r>
        <w:rPr>
          <w:rFonts w:hint="eastAsia" w:ascii="宋体" w:hAnsi="宋体" w:eastAsia="宋体" w:cs="宋体"/>
          <w:szCs w:val="28"/>
          <w:highlight w:val="none"/>
        </w:rPr>
        <w:t>四、投标文件的提交</w:t>
      </w:r>
      <w:bookmarkEnd w:id="106"/>
      <w:bookmarkEnd w:id="107"/>
      <w:bookmarkEnd w:id="108"/>
      <w:bookmarkEnd w:id="109"/>
      <w:bookmarkEnd w:id="110"/>
      <w:bookmarkEnd w:id="111"/>
    </w:p>
    <w:p w14:paraId="56342D43">
      <w:pPr>
        <w:ind w:firstLine="420" w:firstLineChars="200"/>
        <w:jc w:val="left"/>
        <w:rPr>
          <w:rFonts w:hint="eastAsia" w:ascii="宋体" w:hAnsi="宋体" w:eastAsia="宋体" w:cs="宋体"/>
          <w:b/>
          <w:szCs w:val="21"/>
          <w:highlight w:val="none"/>
        </w:rPr>
      </w:pPr>
      <w:bookmarkStart w:id="112" w:name="_Toc491076992"/>
      <w:r>
        <w:rPr>
          <w:rFonts w:hint="eastAsia" w:ascii="宋体" w:hAnsi="宋体" w:eastAsia="宋体" w:cs="宋体"/>
          <w:b/>
          <w:szCs w:val="21"/>
          <w:highlight w:val="none"/>
        </w:rPr>
        <w:t>22.投标文件递交及有关内容</w:t>
      </w:r>
    </w:p>
    <w:p w14:paraId="29D213E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22.1</w:t>
      </w:r>
      <w:r>
        <w:rPr>
          <w:rFonts w:hint="eastAsia" w:ascii="宋体" w:hAnsi="宋体" w:eastAsia="宋体" w:cs="宋体"/>
          <w:highlight w:val="none"/>
        </w:rPr>
        <w:t>投标人进行电子交易应安装客户端软件—</w:t>
      </w:r>
      <w:r>
        <w:rPr>
          <w:rFonts w:hint="eastAsia" w:ascii="宋体" w:hAnsi="宋体" w:eastAsia="宋体" w:cs="宋体"/>
          <w:b/>
          <w:bCs/>
          <w:highlight w:val="none"/>
        </w:rPr>
        <w:t>“政采云电子交易客户端”</w:t>
      </w:r>
      <w:r>
        <w:rPr>
          <w:rFonts w:hint="eastAsia" w:ascii="宋体" w:hAnsi="宋体" w:eastAsia="宋体" w:cs="宋体"/>
          <w:highlight w:val="none"/>
        </w:rPr>
        <w:t>，并按照招标文件和电子交易平台的要求编制并加密投标文件。招标人未按规定加密的投标文件，电子交易平台将拒收并提示。</w:t>
      </w:r>
    </w:p>
    <w:p w14:paraId="7B53107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22.2</w:t>
      </w:r>
      <w:r>
        <w:rPr>
          <w:rFonts w:hint="eastAsia" w:ascii="宋体" w:hAnsi="宋体" w:eastAsia="宋体" w:cs="宋体"/>
          <w:highlight w:val="none"/>
        </w:rPr>
        <w:t>使用“政采云电子交易客户端”需要提前申领 CA 数字证书</w:t>
      </w:r>
      <w:r>
        <w:rPr>
          <w:rFonts w:hint="eastAsia" w:ascii="宋体" w:hAnsi="宋体" w:eastAsia="宋体" w:cs="宋体"/>
          <w:szCs w:val="21"/>
          <w:highlight w:val="none"/>
        </w:rPr>
        <w:t>。</w:t>
      </w:r>
    </w:p>
    <w:p w14:paraId="24D589F0">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22.3</w:t>
      </w:r>
      <w:r>
        <w:rPr>
          <w:rFonts w:hint="eastAsia" w:ascii="宋体" w:hAnsi="宋体" w:eastAsia="宋体" w:cs="宋体"/>
          <w:highlight w:val="none"/>
        </w:rPr>
        <w:t>为确保网上操作合法、有效和安全，投标人应当在投标文件提交截止时间前完成在“政府采购云平台”的身份认证，确保在电子交易过程中能够对相关数据电文进行加密和使用电子签名</w:t>
      </w:r>
      <w:r>
        <w:rPr>
          <w:rFonts w:hint="eastAsia" w:ascii="宋体" w:hAnsi="宋体" w:eastAsia="宋体" w:cs="宋体"/>
          <w:szCs w:val="21"/>
          <w:highlight w:val="none"/>
        </w:rPr>
        <w:t>。</w:t>
      </w:r>
    </w:p>
    <w:p w14:paraId="7D77DB05">
      <w:pPr>
        <w:ind w:firstLine="420" w:firstLineChars="200"/>
        <w:jc w:val="left"/>
        <w:rPr>
          <w:rFonts w:hint="eastAsia" w:ascii="宋体" w:hAnsi="宋体" w:eastAsia="宋体" w:cs="宋体"/>
          <w:szCs w:val="21"/>
          <w:highlight w:val="none"/>
        </w:rPr>
      </w:pPr>
      <w:r>
        <w:rPr>
          <w:rFonts w:hint="eastAsia" w:ascii="宋体" w:hAnsi="宋体" w:eastAsia="宋体" w:cs="宋体"/>
          <w:b/>
          <w:szCs w:val="21"/>
          <w:highlight w:val="none"/>
        </w:rPr>
        <w:t>23.投标文件截止时间及有关内容</w:t>
      </w:r>
    </w:p>
    <w:p w14:paraId="59D38617">
      <w:pPr>
        <w:ind w:firstLine="420" w:firstLineChars="200"/>
        <w:jc w:val="left"/>
        <w:rPr>
          <w:rFonts w:hint="eastAsia" w:ascii="宋体" w:hAnsi="宋体" w:eastAsia="宋体" w:cs="宋体"/>
          <w:szCs w:val="21"/>
          <w:highlight w:val="none"/>
        </w:rPr>
      </w:pPr>
      <w:r>
        <w:rPr>
          <w:rFonts w:hint="eastAsia" w:ascii="宋体" w:hAnsi="宋体" w:eastAsia="宋体" w:cs="宋体"/>
          <w:highlight w:val="none"/>
        </w:rPr>
        <w:t>23.1投标文件的递交</w:t>
      </w:r>
      <w:r>
        <w:rPr>
          <w:rFonts w:hint="eastAsia" w:ascii="宋体" w:hAnsi="宋体" w:eastAsia="宋体" w:cs="宋体"/>
          <w:szCs w:val="21"/>
          <w:highlight w:val="none"/>
        </w:rPr>
        <w:t>/上传</w:t>
      </w:r>
      <w:r>
        <w:rPr>
          <w:rFonts w:hint="eastAsia" w:ascii="宋体" w:hAnsi="宋体" w:eastAsia="宋体" w:cs="宋体"/>
          <w:highlight w:val="none"/>
        </w:rPr>
        <w:t>不得迟于“</w:t>
      </w:r>
      <w:r>
        <w:rPr>
          <w:rFonts w:hint="eastAsia" w:ascii="宋体" w:hAnsi="宋体" w:eastAsia="宋体" w:cs="宋体"/>
          <w:b/>
          <w:bCs/>
          <w:highlight w:val="none"/>
        </w:rPr>
        <w:t>投标人须知前附表</w:t>
      </w:r>
      <w:r>
        <w:rPr>
          <w:rFonts w:hint="eastAsia" w:ascii="宋体" w:hAnsi="宋体" w:eastAsia="宋体" w:cs="宋体"/>
          <w:highlight w:val="none"/>
        </w:rPr>
        <w:t>”规定的提交投标文件截止时间。</w:t>
      </w:r>
      <w:r>
        <w:rPr>
          <w:rFonts w:hint="eastAsia" w:ascii="宋体" w:hAnsi="宋体" w:eastAsia="宋体" w:cs="宋体"/>
          <w:b/>
          <w:bCs/>
          <w:szCs w:val="21"/>
          <w:highlight w:val="none"/>
        </w:rPr>
        <w:t>逾期送达/上传的投标文件，采购人不予接收。</w:t>
      </w:r>
    </w:p>
    <w:p w14:paraId="22CC141F">
      <w:pPr>
        <w:ind w:firstLine="420" w:firstLineChars="200"/>
        <w:rPr>
          <w:rFonts w:hint="eastAsia" w:ascii="宋体" w:hAnsi="宋体" w:eastAsia="宋体" w:cs="宋体"/>
          <w:highlight w:val="none"/>
        </w:rPr>
      </w:pPr>
      <w:r>
        <w:rPr>
          <w:rFonts w:hint="eastAsia" w:ascii="宋体" w:hAnsi="宋体" w:eastAsia="宋体" w:cs="宋体"/>
          <w:highlight w:val="none"/>
        </w:rPr>
        <w:t>23.2投标人必须在规定时间内将投标文件递交</w:t>
      </w:r>
      <w:r>
        <w:rPr>
          <w:rFonts w:hint="eastAsia" w:ascii="宋体" w:hAnsi="宋体" w:eastAsia="宋体" w:cs="宋体"/>
          <w:szCs w:val="21"/>
          <w:highlight w:val="none"/>
        </w:rPr>
        <w:t>/上传</w:t>
      </w:r>
      <w:r>
        <w:rPr>
          <w:rFonts w:hint="eastAsia" w:ascii="宋体" w:hAnsi="宋体" w:eastAsia="宋体" w:cs="宋体"/>
          <w:highlight w:val="none"/>
        </w:rPr>
        <w:t>到“</w:t>
      </w:r>
      <w:r>
        <w:rPr>
          <w:rFonts w:hint="eastAsia" w:ascii="宋体" w:hAnsi="宋体" w:eastAsia="宋体" w:cs="宋体"/>
          <w:b/>
          <w:bCs/>
          <w:highlight w:val="none"/>
        </w:rPr>
        <w:t>投标人须知前附表</w:t>
      </w:r>
      <w:r>
        <w:rPr>
          <w:rFonts w:hint="eastAsia" w:ascii="宋体" w:hAnsi="宋体" w:eastAsia="宋体" w:cs="宋体"/>
          <w:highlight w:val="none"/>
        </w:rPr>
        <w:t>”规定的地点。</w:t>
      </w:r>
    </w:p>
    <w:p w14:paraId="0A2CB518">
      <w:pPr>
        <w:ind w:firstLine="420" w:firstLineChars="200"/>
        <w:rPr>
          <w:rFonts w:hint="eastAsia" w:ascii="宋体" w:hAnsi="宋体" w:eastAsia="宋体" w:cs="宋体"/>
          <w:highlight w:val="none"/>
        </w:rPr>
      </w:pPr>
      <w:r>
        <w:rPr>
          <w:rFonts w:hint="eastAsia" w:ascii="宋体" w:hAnsi="宋体" w:eastAsia="宋体" w:cs="宋体"/>
          <w:highlight w:val="none"/>
        </w:rPr>
        <w:t>23.3除“</w:t>
      </w:r>
      <w:r>
        <w:rPr>
          <w:rFonts w:hint="eastAsia" w:ascii="宋体" w:hAnsi="宋体" w:eastAsia="宋体" w:cs="宋体"/>
          <w:b/>
          <w:highlight w:val="none"/>
        </w:rPr>
        <w:t>投标人须知前附表</w:t>
      </w:r>
      <w:r>
        <w:rPr>
          <w:rFonts w:hint="eastAsia" w:ascii="宋体" w:hAnsi="宋体" w:eastAsia="宋体" w:cs="宋体"/>
          <w:highlight w:val="none"/>
        </w:rPr>
        <w:t>”另有规定外，投标人所递交的投标文件不予退还。</w:t>
      </w:r>
    </w:p>
    <w:p w14:paraId="702C064C">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23.4在投标截止时间前，投标人可以撤回在网上已递交的投标文件，修改后重新上传，无须书面形式通知采购人。</w:t>
      </w:r>
    </w:p>
    <w:p w14:paraId="63FA94BB">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23.5修改的投标文件应按照本章第20款、第22款的要求进行重新编制、加密和递交。</w:t>
      </w:r>
    </w:p>
    <w:p w14:paraId="56342D4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23.6在投标截止时间后递交的投标文件不予撤回。</w:t>
      </w:r>
    </w:p>
    <w:p w14:paraId="56342D4D">
      <w:pPr>
        <w:pStyle w:val="4"/>
        <w:numPr>
          <w:ilvl w:val="1"/>
          <w:numId w:val="0"/>
        </w:numPr>
        <w:ind w:left="596" w:hanging="596"/>
        <w:jc w:val="center"/>
        <w:rPr>
          <w:rFonts w:hint="eastAsia" w:ascii="宋体" w:hAnsi="宋体" w:eastAsia="宋体" w:cs="宋体"/>
          <w:szCs w:val="28"/>
          <w:highlight w:val="none"/>
        </w:rPr>
      </w:pPr>
      <w:bookmarkStart w:id="113" w:name="_Toc172205075"/>
      <w:bookmarkStart w:id="114" w:name="_Toc27640"/>
      <w:bookmarkStart w:id="115" w:name="_Toc5616"/>
      <w:bookmarkStart w:id="116" w:name="_Toc24873"/>
      <w:bookmarkStart w:id="117" w:name="_Toc28435"/>
      <w:r>
        <w:rPr>
          <w:rFonts w:hint="eastAsia" w:ascii="宋体" w:hAnsi="宋体" w:eastAsia="宋体" w:cs="宋体"/>
          <w:szCs w:val="28"/>
          <w:highlight w:val="none"/>
        </w:rPr>
        <w:t>五、开标与评标</w:t>
      </w:r>
      <w:bookmarkEnd w:id="112"/>
      <w:bookmarkEnd w:id="113"/>
      <w:bookmarkEnd w:id="114"/>
      <w:bookmarkEnd w:id="115"/>
      <w:bookmarkEnd w:id="116"/>
      <w:bookmarkEnd w:id="117"/>
    </w:p>
    <w:p w14:paraId="6D4CE843">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24.开标</w:t>
      </w:r>
    </w:p>
    <w:p w14:paraId="3A774D39">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24.1采购代理机构将在“</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”规定的时间和地点进行开标，请各投标人代表准时参加线上开标会。</w:t>
      </w:r>
    </w:p>
    <w:p w14:paraId="0DDA595A">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24.2投标截止后投标人不足3家的，不得开标。</w:t>
      </w:r>
    </w:p>
    <w:p w14:paraId="0CA29CC7">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24.3开标会：开标会由采购代理机构主持，具体流程如下：</w:t>
      </w:r>
    </w:p>
    <w:p w14:paraId="556531EB">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ascii="宋体" w:hAnsi="宋体" w:eastAsia="宋体" w:cs="宋体"/>
          <w:szCs w:val="21"/>
          <w:highlight w:val="none"/>
          <w:lang w:val="en-US" w:eastAsia="zh-CN"/>
        </w:rPr>
        <w:t>30</w:t>
      </w:r>
      <w:r>
        <w:rPr>
          <w:rFonts w:hint="eastAsia" w:ascii="宋体" w:hAnsi="宋体" w:eastAsia="宋体" w:cs="宋体"/>
          <w:szCs w:val="21"/>
          <w:highlight w:val="none"/>
        </w:rPr>
        <w:t>分钟内完成对电子投标文件在线解密。</w:t>
      </w:r>
    </w:p>
    <w:p w14:paraId="2638E3FB">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（2）发起解密指令之时起</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分钟内投标人还未进行解密的，代理机构可通知投标人，投标人未预留联系方式或预留联系方式无效，导致代理机构无法联系到投标人进行解密的，视为撤回投标文件。</w:t>
      </w:r>
    </w:p>
    <w:p w14:paraId="6F8EE554">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（解密异常情况处理：详见本章 27.2电子交易活动的中止）如投标人成功解密投标文件，但未在“政采云”电子开标大厅参加开标的，视同认可开标过程和结果，由此产生的后果由投标人自行负责。</w:t>
      </w:r>
    </w:p>
    <w:p w14:paraId="5800BCDA">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24.4开标工作人员将做开标记录。</w:t>
      </w:r>
    </w:p>
    <w:p w14:paraId="2F59E26B">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24.5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264FF9F1">
      <w:pPr>
        <w:pStyle w:val="45"/>
        <w:ind w:left="2"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25.资格审查</w:t>
      </w:r>
    </w:p>
    <w:p w14:paraId="65344892">
      <w:pPr>
        <w:pStyle w:val="45"/>
        <w:ind w:left="2"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25.1开标结束后，采购人或者采购代理机构应当依法对投标人的资格进行审查。合格投标人不足3家的，不得评标。</w:t>
      </w:r>
    </w:p>
    <w:p w14:paraId="21D107D2">
      <w:pPr>
        <w:ind w:firstLine="420" w:firstLineChars="200"/>
        <w:jc w:val="left"/>
        <w:rPr>
          <w:rFonts w:hint="eastAsia" w:ascii="宋体" w:hAnsi="宋体" w:eastAsia="宋体" w:cs="宋体"/>
          <w:b/>
          <w:szCs w:val="21"/>
          <w:highlight w:val="none"/>
        </w:rPr>
      </w:pPr>
      <w:r>
        <w:rPr>
          <w:rFonts w:hint="eastAsia" w:ascii="宋体" w:hAnsi="宋体" w:eastAsia="宋体" w:cs="宋体"/>
          <w:b/>
          <w:szCs w:val="21"/>
          <w:highlight w:val="none"/>
        </w:rPr>
        <w:t>26.评标</w:t>
      </w:r>
    </w:p>
    <w:p w14:paraId="6B25C3A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22CFB8A2">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采购人委派代表参加评标委员会的，要向采购代理机构出具授权函。</w:t>
      </w:r>
    </w:p>
    <w:p w14:paraId="15EAE61C">
      <w:pPr>
        <w:pStyle w:val="45"/>
        <w:ind w:firstLine="420" w:firstLineChars="200"/>
        <w:rPr>
          <w:rFonts w:hint="eastAsia" w:ascii="宋体" w:hAnsi="宋体" w:eastAsia="宋体" w:cs="宋体"/>
          <w:bCs/>
          <w:szCs w:val="21"/>
          <w:highlight w:val="none"/>
        </w:rPr>
      </w:pPr>
      <w:bookmarkStart w:id="118" w:name="_Toc191374422"/>
      <w:r>
        <w:rPr>
          <w:rFonts w:hint="eastAsia" w:ascii="宋体" w:hAnsi="宋体" w:eastAsia="宋体" w:cs="宋体"/>
          <w:bCs/>
          <w:szCs w:val="21"/>
          <w:highlight w:val="none"/>
        </w:rPr>
        <w:t>26.2评标原则</w:t>
      </w:r>
      <w:bookmarkEnd w:id="118"/>
      <w:r>
        <w:rPr>
          <w:rFonts w:hint="eastAsia" w:ascii="宋体" w:hAnsi="宋体" w:eastAsia="宋体" w:cs="宋体"/>
          <w:bCs/>
          <w:szCs w:val="21"/>
          <w:highlight w:val="none"/>
        </w:rPr>
        <w:t>及方法</w:t>
      </w:r>
    </w:p>
    <w:p w14:paraId="6F8A900B">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评标活动遵循公平、公正、科学和择优的原则。</w:t>
      </w:r>
    </w:p>
    <w:p w14:paraId="31C4E7F7">
      <w:pPr>
        <w:pStyle w:val="45"/>
        <w:ind w:firstLine="420" w:firstLineChars="200"/>
        <w:rPr>
          <w:rFonts w:hint="eastAsia" w:ascii="宋体" w:hAnsi="宋体" w:eastAsia="宋体" w:cs="宋体"/>
          <w:bCs/>
          <w:szCs w:val="21"/>
          <w:highlight w:val="none"/>
        </w:rPr>
      </w:pPr>
      <w:r>
        <w:rPr>
          <w:rFonts w:hint="eastAsia" w:ascii="宋体" w:hAnsi="宋体" w:eastAsia="宋体" w:cs="宋体"/>
          <w:szCs w:val="21"/>
          <w:highlight w:val="none"/>
        </w:rPr>
        <w:t>26.3</w:t>
      </w:r>
      <w:r>
        <w:rPr>
          <w:rFonts w:hint="eastAsia" w:ascii="宋体" w:hAnsi="宋体" w:eastAsia="宋体" w:cs="宋体"/>
          <w:bCs/>
          <w:szCs w:val="21"/>
          <w:highlight w:val="none"/>
        </w:rPr>
        <w:t>评标方法</w:t>
      </w:r>
    </w:p>
    <w:p w14:paraId="6A03ACD8">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本项目按</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规定的评标方法评标。在评标中，不得改变招标文件中规定的评标标准、方法和中标条件。第七章</w:t>
      </w:r>
      <w:r>
        <w:rPr>
          <w:rFonts w:hint="eastAsia" w:ascii="宋体" w:hAnsi="宋体" w:eastAsia="宋体" w:cs="宋体"/>
          <w:b/>
          <w:bCs/>
          <w:szCs w:val="21"/>
          <w:highlight w:val="none"/>
        </w:rPr>
        <w:t>“评标方法”</w:t>
      </w:r>
      <w:r>
        <w:rPr>
          <w:rFonts w:hint="eastAsia" w:ascii="宋体" w:hAnsi="宋体" w:eastAsia="宋体" w:cs="宋体"/>
          <w:szCs w:val="21"/>
          <w:highlight w:val="none"/>
        </w:rPr>
        <w:t>没有规定的评审因素和标准，不作为评标依据。</w:t>
      </w:r>
    </w:p>
    <w:p w14:paraId="2A0ACA90">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7B09C5F5">
      <w:pPr>
        <w:ind w:firstLine="420" w:firstLineChars="200"/>
        <w:rPr>
          <w:rFonts w:hint="eastAsia" w:ascii="宋体" w:hAnsi="宋体" w:eastAsia="宋体" w:cs="宋体"/>
          <w:kern w:val="0"/>
          <w:szCs w:val="21"/>
          <w:highlight w:val="none"/>
        </w:rPr>
      </w:pPr>
      <w:r>
        <w:rPr>
          <w:rFonts w:hint="eastAsia" w:ascii="宋体" w:hAnsi="宋体" w:eastAsia="宋体" w:cs="宋体"/>
          <w:szCs w:val="21"/>
          <w:highlight w:val="none"/>
        </w:rPr>
        <w:t>★26.5</w:t>
      </w:r>
      <w:r>
        <w:rPr>
          <w:rFonts w:hint="eastAsia" w:ascii="宋体" w:hAnsi="宋体" w:eastAsia="宋体" w:cs="宋体"/>
          <w:kern w:val="0"/>
          <w:szCs w:val="21"/>
          <w:highlight w:val="none"/>
        </w:rPr>
        <w:t>在评标过程中，评标委员会发现投标人有本须知19条款规定的情形，应当认定其投标无效，并书面报告本级财政部门。</w:t>
      </w:r>
    </w:p>
    <w:p w14:paraId="40FC4B6E">
      <w:pPr>
        <w:ind w:firstLine="420" w:firstLineChars="200"/>
        <w:rPr>
          <w:rFonts w:hint="eastAsia" w:ascii="宋体" w:hAnsi="宋体" w:eastAsia="宋体" w:cs="宋体"/>
          <w:b/>
          <w:bCs/>
          <w:kern w:val="0"/>
          <w:szCs w:val="21"/>
          <w:highlight w:val="none"/>
        </w:rPr>
      </w:pPr>
      <w:r>
        <w:rPr>
          <w:rFonts w:hint="eastAsia" w:ascii="宋体" w:hAnsi="宋体" w:eastAsia="宋体" w:cs="宋体"/>
          <w:b/>
          <w:bCs/>
          <w:szCs w:val="21"/>
          <w:highlight w:val="none"/>
        </w:rPr>
        <w:t>★26.6有</w:t>
      </w:r>
      <w:r>
        <w:rPr>
          <w:rFonts w:hint="eastAsia" w:ascii="宋体" w:hAnsi="宋体" w:eastAsia="宋体" w:cs="宋体"/>
          <w:b/>
          <w:bCs/>
          <w:kern w:val="0"/>
          <w:szCs w:val="21"/>
          <w:highlight w:val="none"/>
        </w:rPr>
        <w:t>下列情形之一的，视为投标人串通投标，其投标无效：</w:t>
      </w:r>
    </w:p>
    <w:p w14:paraId="29E68584">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（一）不同投标人的投标文件由同一单位或者个人编制；</w:t>
      </w:r>
    </w:p>
    <w:p w14:paraId="0B9CE888">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（二）不同投标人委托同一单位或者个人办理投标事宜；</w:t>
      </w:r>
    </w:p>
    <w:p w14:paraId="1D915923">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（三）不同投标人的投标文件载明的项目管理成员或者联系人员为同一人；</w:t>
      </w:r>
    </w:p>
    <w:p w14:paraId="6C15623D">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（四）不同投标人的投标文件异常一致或者投标报价呈规律性差异；</w:t>
      </w:r>
    </w:p>
    <w:p w14:paraId="0B66A5CA">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（五）不同投标人的投标文件相互混装；</w:t>
      </w:r>
    </w:p>
    <w:p w14:paraId="7BF2F1F3">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（六）不同投标人的投标保证金从同一单位或者个人的账户转出。</w:t>
      </w:r>
    </w:p>
    <w:p w14:paraId="3238E0A1">
      <w:pPr>
        <w:pStyle w:val="45"/>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27.采购活动的终止</w:t>
      </w:r>
    </w:p>
    <w:p w14:paraId="4B0E42F3">
      <w:pPr>
        <w:pStyle w:val="45"/>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27.1在招标采购中，出现下列情形之一的，应予废标：</w:t>
      </w:r>
    </w:p>
    <w:p w14:paraId="7D2B4289">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（1）符合专业条件的投标人或者对招标文件作实质响应的投标人不足3家的；</w:t>
      </w:r>
    </w:p>
    <w:p w14:paraId="7FA46EF0">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（2）出现影响采购公正的违法、违规行为的；</w:t>
      </w:r>
    </w:p>
    <w:p w14:paraId="6240E00D">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（3）投标人的报价均超过了采购预算，采购人不能支付的；</w:t>
      </w:r>
    </w:p>
    <w:p w14:paraId="6DE03E18">
      <w:pPr>
        <w:pStyle w:val="45"/>
        <w:ind w:firstLine="630" w:firstLineChars="300"/>
        <w:rPr>
          <w:rFonts w:hint="eastAsia" w:ascii="宋体" w:hAnsi="宋体" w:eastAsia="宋体" w:cs="宋体"/>
          <w:szCs w:val="21"/>
          <w:highlight w:val="none"/>
        </w:rPr>
      </w:pPr>
      <w:r>
        <w:rPr>
          <w:rFonts w:hint="eastAsia" w:ascii="宋体" w:hAnsi="宋体" w:eastAsia="宋体" w:cs="宋体"/>
          <w:szCs w:val="21"/>
          <w:highlight w:val="none"/>
        </w:rPr>
        <w:t>（4）因重大变故，采购任务取消的。</w:t>
      </w:r>
    </w:p>
    <w:p w14:paraId="4EBB03B9">
      <w:pPr>
        <w:pStyle w:val="45"/>
        <w:ind w:firstLine="630" w:firstLineChars="300"/>
        <w:rPr>
          <w:rFonts w:hint="eastAsia" w:ascii="宋体" w:hAnsi="宋体" w:eastAsia="宋体" w:cs="宋体"/>
          <w:b/>
          <w:bCs/>
          <w:szCs w:val="21"/>
          <w:highlight w:val="none"/>
        </w:rPr>
      </w:pPr>
      <w:r>
        <w:rPr>
          <w:rFonts w:hint="eastAsia" w:ascii="宋体" w:hAnsi="宋体" w:eastAsia="宋体" w:cs="宋体"/>
          <w:b/>
          <w:bCs/>
          <w:szCs w:val="21"/>
          <w:highlight w:val="none"/>
        </w:rPr>
        <w:t>废标后，应当将废标理由通知所有投标人。</w:t>
      </w:r>
    </w:p>
    <w:p w14:paraId="778AA459">
      <w:pPr>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27.2电子交易活动的中止</w:t>
      </w:r>
    </w:p>
    <w:p w14:paraId="1CCFE9DD">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采购过程中出现以下情形，导致电子交易平台无法正常运行，或者无法保证电子交易的公平、公正和安全时，采购代理机构可中止电子交易活动：</w:t>
      </w:r>
    </w:p>
    <w:p w14:paraId="6F4B7CC1">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（1）电子交易平台发生故障而无法登录访问的；</w:t>
      </w:r>
    </w:p>
    <w:p w14:paraId="3DFDDE2B">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（2）电子交易平台应用或数据库出现错误，不能进行正常操作的；</w:t>
      </w:r>
    </w:p>
    <w:p w14:paraId="4F40DA62">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（3）电子交易平台发现严重安全漏洞，有潜在泄密危险的；</w:t>
      </w:r>
    </w:p>
    <w:p w14:paraId="0606B560">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（4）病毒发作导致不能进行正常操作的；</w:t>
      </w:r>
    </w:p>
    <w:p w14:paraId="4A68DA33">
      <w:p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（5）其他无法保证电子交易的公平、公正和安全的情况。</w:t>
      </w:r>
    </w:p>
    <w:p w14:paraId="56342D74">
      <w:pPr>
        <w:pStyle w:val="45"/>
        <w:ind w:firstLine="630" w:firstLineChars="300"/>
        <w:rPr>
          <w:rFonts w:hint="eastAsia" w:ascii="宋体" w:hAnsi="宋体" w:eastAsia="宋体" w:cs="宋体"/>
          <w:szCs w:val="21"/>
          <w:highlight w:val="none"/>
        </w:rPr>
      </w:pPr>
      <w:r>
        <w:rPr>
          <w:rFonts w:hint="eastAsia" w:ascii="宋体" w:hAnsi="宋体" w:eastAsia="宋体" w:cs="宋体"/>
          <w:b/>
          <w:szCs w:val="21"/>
          <w:highlight w:val="none"/>
        </w:rPr>
        <w:t>27.3出现27.2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56342D75">
      <w:pPr>
        <w:pStyle w:val="4"/>
        <w:numPr>
          <w:ilvl w:val="1"/>
          <w:numId w:val="0"/>
        </w:numPr>
        <w:ind w:left="596" w:hanging="596"/>
        <w:jc w:val="center"/>
        <w:rPr>
          <w:rFonts w:hint="eastAsia" w:ascii="宋体" w:hAnsi="宋体" w:eastAsia="宋体" w:cs="宋体"/>
          <w:szCs w:val="28"/>
          <w:highlight w:val="none"/>
        </w:rPr>
      </w:pPr>
      <w:bookmarkStart w:id="119" w:name="_Toc8326"/>
      <w:bookmarkStart w:id="120" w:name="_Toc24605"/>
      <w:bookmarkStart w:id="121" w:name="_Toc25921"/>
      <w:bookmarkStart w:id="122" w:name="_Toc22214"/>
      <w:bookmarkStart w:id="123" w:name="_Toc491076993"/>
      <w:bookmarkStart w:id="124" w:name="_Toc172205076"/>
      <w:r>
        <w:rPr>
          <w:rFonts w:hint="eastAsia" w:ascii="宋体" w:hAnsi="宋体" w:eastAsia="宋体" w:cs="宋体"/>
          <w:szCs w:val="28"/>
          <w:highlight w:val="none"/>
        </w:rPr>
        <w:t>六、中标结果</w:t>
      </w:r>
      <w:bookmarkEnd w:id="119"/>
      <w:bookmarkEnd w:id="120"/>
      <w:bookmarkEnd w:id="121"/>
      <w:bookmarkEnd w:id="122"/>
      <w:bookmarkEnd w:id="123"/>
      <w:bookmarkEnd w:id="124"/>
    </w:p>
    <w:p w14:paraId="78C6C854">
      <w:pPr>
        <w:ind w:firstLine="420" w:firstLineChars="200"/>
        <w:jc w:val="left"/>
        <w:rPr>
          <w:rFonts w:hint="eastAsia" w:ascii="宋体" w:hAnsi="宋体" w:eastAsia="宋体" w:cs="宋体"/>
          <w:b/>
          <w:bCs/>
          <w:szCs w:val="21"/>
          <w:highlight w:val="none"/>
        </w:rPr>
      </w:pPr>
      <w:bookmarkStart w:id="125" w:name="_Toc491076994"/>
      <w:r>
        <w:rPr>
          <w:rFonts w:hint="eastAsia" w:ascii="宋体" w:hAnsi="宋体" w:eastAsia="宋体" w:cs="宋体"/>
          <w:b/>
          <w:bCs/>
          <w:szCs w:val="21"/>
          <w:highlight w:val="none"/>
        </w:rPr>
        <w:t>28.中标人的确定</w:t>
      </w:r>
    </w:p>
    <w:p w14:paraId="7D002C6F">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28.1采购代理机构应当在评标结束之日起2个工作日内将评标报告送采购人确认。</w:t>
      </w:r>
    </w:p>
    <w:p w14:paraId="0AB58A2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28.2采购人应当在收到评标报告之日起5个工作日内，在评标报告中推荐的中标候选人中按顺序确定中标人。</w:t>
      </w:r>
    </w:p>
    <w:p w14:paraId="718195F7">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29.中标通知书</w:t>
      </w:r>
    </w:p>
    <w:p w14:paraId="13630D7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29.1中标人确定之日起2个工作日内，采购代理机构在财政部门指定的媒体上公告中标结果，中标公告期限为1个工作日，同时向中标人发出中标通知书。</w:t>
      </w:r>
    </w:p>
    <w:p w14:paraId="5A08FF20">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29.2中标通知书是合同的一个组成部分。</w:t>
      </w:r>
    </w:p>
    <w:p w14:paraId="2630477E">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30.签订合同</w:t>
      </w:r>
    </w:p>
    <w:p w14:paraId="2533709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30.1采购人与中标人应当在中标通知书发出之日起30日内，按照招标文件和中标人投标文件的规定签订政府采购合同。</w:t>
      </w:r>
    </w:p>
    <w:p w14:paraId="4172ECBB">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0F08B49">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30.3政府采购合同履行中，采购人需追加与合同标的相同的货物的，在不改变合同其他条款的前提下，可以与中标人协商签订补充合同，但所有补充合同的采购金额不得超过原合同采购金额的百分之十。</w:t>
      </w:r>
    </w:p>
    <w:p w14:paraId="571C690D">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31.履约担保</w:t>
      </w:r>
    </w:p>
    <w:p w14:paraId="77F70989">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31.1签订合同前，中标人应按</w:t>
      </w:r>
      <w:r>
        <w:rPr>
          <w:rFonts w:hint="eastAsia" w:ascii="宋体" w:hAnsi="宋体" w:eastAsia="宋体" w:cs="宋体"/>
          <w:b/>
          <w:bCs/>
          <w:szCs w:val="21"/>
          <w:highlight w:val="none"/>
        </w:rPr>
        <w:t>“投标人须知前附表”</w:t>
      </w:r>
      <w:r>
        <w:rPr>
          <w:rFonts w:hint="eastAsia" w:ascii="宋体" w:hAnsi="宋体" w:eastAsia="宋体" w:cs="宋体"/>
          <w:szCs w:val="21"/>
          <w:highlight w:val="none"/>
        </w:rPr>
        <w:t>上确定的履约担保的金额，向采购人提交履约担保，联合体中标的，其履约担保由牵头人递交。否则，视为放弃中标项目，投标保证金将不予退还。</w:t>
      </w:r>
    </w:p>
    <w:p w14:paraId="56342D82">
      <w:pPr>
        <w:ind w:firstLine="420" w:firstLineChars="200"/>
        <w:jc w:val="left"/>
        <w:rPr>
          <w:rFonts w:hint="eastAsia" w:ascii="宋体" w:hAnsi="宋体" w:eastAsia="宋体" w:cs="宋体"/>
          <w:szCs w:val="28"/>
          <w:highlight w:val="none"/>
        </w:rPr>
      </w:pPr>
      <w:r>
        <w:rPr>
          <w:rFonts w:hint="eastAsia" w:ascii="宋体" w:hAnsi="宋体" w:eastAsia="宋体" w:cs="宋体"/>
          <w:szCs w:val="21"/>
          <w:highlight w:val="none"/>
        </w:rPr>
        <w:t>31.2签订合同后，如中标人不按双方签订合同约定履约，则没收其全部履约保证金，履约保证金不足以赔偿损失的，按实际损失赔偿。</w:t>
      </w:r>
    </w:p>
    <w:p w14:paraId="56342D83">
      <w:pPr>
        <w:pStyle w:val="4"/>
        <w:numPr>
          <w:ilvl w:val="1"/>
          <w:numId w:val="0"/>
        </w:numPr>
        <w:ind w:left="596" w:hanging="596"/>
        <w:jc w:val="center"/>
        <w:rPr>
          <w:rFonts w:hint="eastAsia" w:ascii="宋体" w:hAnsi="宋体" w:eastAsia="宋体" w:cs="宋体"/>
          <w:szCs w:val="28"/>
          <w:highlight w:val="none"/>
        </w:rPr>
      </w:pPr>
      <w:bookmarkStart w:id="126" w:name="_Toc172205077"/>
      <w:bookmarkStart w:id="127" w:name="_Toc14360"/>
      <w:bookmarkStart w:id="128" w:name="_Toc869"/>
      <w:bookmarkStart w:id="129" w:name="_Toc17375"/>
      <w:bookmarkStart w:id="130" w:name="_Toc29765"/>
      <w:r>
        <w:rPr>
          <w:rFonts w:hint="eastAsia" w:ascii="宋体" w:hAnsi="宋体" w:eastAsia="宋体" w:cs="宋体"/>
          <w:szCs w:val="28"/>
          <w:highlight w:val="none"/>
        </w:rPr>
        <w:t>七、其他事项</w:t>
      </w:r>
      <w:bookmarkEnd w:id="125"/>
      <w:bookmarkEnd w:id="126"/>
      <w:bookmarkEnd w:id="127"/>
      <w:bookmarkEnd w:id="128"/>
      <w:bookmarkEnd w:id="129"/>
      <w:bookmarkEnd w:id="130"/>
    </w:p>
    <w:p w14:paraId="56342D84">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32.采购代理服务费</w:t>
      </w:r>
    </w:p>
    <w:p w14:paraId="56342D85">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32.1采购代理机构按以下</w:t>
      </w:r>
      <w:r>
        <w:rPr>
          <w:rFonts w:hint="eastAsia" w:ascii="宋体" w:hAnsi="宋体" w:eastAsia="宋体" w:cs="宋体"/>
          <w:szCs w:val="21"/>
          <w:highlight w:val="none"/>
          <w:lang w:val="en-US" w:eastAsia="zh-CN"/>
        </w:rPr>
        <w:t>服务</w:t>
      </w:r>
      <w:r>
        <w:rPr>
          <w:rFonts w:hint="eastAsia" w:ascii="宋体" w:hAnsi="宋体" w:eastAsia="宋体" w:cs="宋体"/>
          <w:szCs w:val="21"/>
          <w:highlight w:val="none"/>
        </w:rPr>
        <w:t>招标收费标准</w:t>
      </w:r>
      <w:r>
        <w:rPr>
          <w:rFonts w:hint="eastAsia" w:ascii="宋体" w:hAnsi="宋体" w:eastAsia="宋体" w:cs="宋体"/>
          <w:szCs w:val="21"/>
          <w:highlight w:val="none"/>
          <w:lang w:val="en-US" w:eastAsia="zh-CN"/>
        </w:rPr>
        <w:t>下浮20%</w:t>
      </w:r>
      <w:r>
        <w:rPr>
          <w:rFonts w:hint="eastAsia" w:ascii="宋体" w:hAnsi="宋体" w:eastAsia="宋体" w:cs="宋体"/>
          <w:szCs w:val="21"/>
          <w:highlight w:val="none"/>
        </w:rPr>
        <w:t>向中标人收取采购代理服务费：</w:t>
      </w:r>
    </w:p>
    <w:tbl>
      <w:tblPr>
        <w:tblStyle w:val="88"/>
        <w:tblW w:w="481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Layout w:type="autofit"/>
        <w:tblCellMar>
          <w:top w:w="0" w:type="dxa"/>
          <w:left w:w="108" w:type="dxa"/>
          <w:bottom w:w="0" w:type="dxa"/>
          <w:right w:w="108" w:type="dxa"/>
        </w:tblCellMar>
      </w:tblPr>
      <w:tblGrid>
        <w:gridCol w:w="2397"/>
        <w:gridCol w:w="2283"/>
        <w:gridCol w:w="2283"/>
        <w:gridCol w:w="2634"/>
      </w:tblGrid>
      <w:tr w14:paraId="1A363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0" w:hRule="atLeast"/>
          <w:jc w:val="center"/>
        </w:trPr>
        <w:tc>
          <w:tcPr>
            <w:tcW w:w="1249" w:type="pct"/>
            <w:vMerge w:val="restart"/>
            <w:shd w:val="clear" w:color="auto" w:fill="FFFFFF" w:themeFill="background1"/>
            <w:vAlign w:val="center"/>
          </w:tcPr>
          <w:p w14:paraId="249DA45C">
            <w:pPr>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中标金额（万元）</w:t>
            </w:r>
          </w:p>
        </w:tc>
        <w:tc>
          <w:tcPr>
            <w:tcW w:w="3750" w:type="pct"/>
            <w:gridSpan w:val="3"/>
            <w:shd w:val="clear" w:color="auto" w:fill="FFFFFF" w:themeFill="background1"/>
            <w:vAlign w:val="center"/>
          </w:tcPr>
          <w:p w14:paraId="517826DA">
            <w:pPr>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收费标准</w:t>
            </w:r>
          </w:p>
        </w:tc>
      </w:tr>
      <w:tr w14:paraId="33A06C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0" w:hRule="atLeast"/>
          <w:jc w:val="center"/>
        </w:trPr>
        <w:tc>
          <w:tcPr>
            <w:tcW w:w="1249" w:type="pct"/>
            <w:vMerge w:val="continue"/>
            <w:shd w:val="clear" w:color="auto" w:fill="FFFFFF" w:themeFill="background1"/>
            <w:vAlign w:val="center"/>
          </w:tcPr>
          <w:p w14:paraId="59A57FAC">
            <w:pPr>
              <w:spacing w:line="360" w:lineRule="exact"/>
              <w:jc w:val="center"/>
              <w:rPr>
                <w:rFonts w:hint="eastAsia" w:ascii="宋体" w:hAnsi="宋体" w:eastAsia="宋体" w:cs="宋体"/>
                <w:b/>
                <w:bCs/>
                <w:color w:val="auto"/>
                <w:kern w:val="0"/>
                <w:szCs w:val="21"/>
                <w:highlight w:val="none"/>
              </w:rPr>
            </w:pPr>
          </w:p>
        </w:tc>
        <w:tc>
          <w:tcPr>
            <w:tcW w:w="1189" w:type="pct"/>
            <w:shd w:val="clear" w:color="auto" w:fill="FFFFFF" w:themeFill="background1"/>
            <w:vAlign w:val="center"/>
          </w:tcPr>
          <w:p w14:paraId="089B1D83">
            <w:pPr>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货物招标</w:t>
            </w:r>
          </w:p>
        </w:tc>
        <w:tc>
          <w:tcPr>
            <w:tcW w:w="1189" w:type="pct"/>
            <w:shd w:val="clear" w:color="auto" w:fill="FFFFFF" w:themeFill="background1"/>
            <w:vAlign w:val="center"/>
          </w:tcPr>
          <w:p w14:paraId="6DB21189">
            <w:pPr>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服务招标</w:t>
            </w:r>
          </w:p>
        </w:tc>
        <w:tc>
          <w:tcPr>
            <w:tcW w:w="1371" w:type="pct"/>
            <w:shd w:val="clear" w:color="auto" w:fill="FFFFFF" w:themeFill="background1"/>
            <w:vAlign w:val="center"/>
          </w:tcPr>
          <w:p w14:paraId="38817753">
            <w:pPr>
              <w:spacing w:line="360" w:lineRule="exact"/>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工程招标</w:t>
            </w:r>
          </w:p>
        </w:tc>
      </w:tr>
      <w:tr w14:paraId="3BCAC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hemeFill="background1"/>
          <w:tblCellMar>
            <w:top w:w="0" w:type="dxa"/>
            <w:left w:w="108" w:type="dxa"/>
            <w:bottom w:w="0" w:type="dxa"/>
            <w:right w:w="108" w:type="dxa"/>
          </w:tblCellMar>
        </w:tblPrEx>
        <w:trPr>
          <w:trHeight w:val="170" w:hRule="atLeast"/>
          <w:jc w:val="center"/>
        </w:trPr>
        <w:tc>
          <w:tcPr>
            <w:tcW w:w="1249" w:type="pct"/>
            <w:shd w:val="clear" w:color="auto" w:fill="FFFFFF" w:themeFill="background1"/>
            <w:vAlign w:val="center"/>
          </w:tcPr>
          <w:p w14:paraId="582F0B2D">
            <w:pPr>
              <w:spacing w:line="36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50万元及以下</w:t>
            </w:r>
          </w:p>
        </w:tc>
        <w:tc>
          <w:tcPr>
            <w:tcW w:w="1189" w:type="pct"/>
            <w:shd w:val="clear" w:color="auto" w:fill="auto"/>
          </w:tcPr>
          <w:p w14:paraId="0CC6C54D">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0.7万元</w:t>
            </w:r>
          </w:p>
        </w:tc>
        <w:tc>
          <w:tcPr>
            <w:tcW w:w="1189" w:type="pct"/>
            <w:shd w:val="clear" w:color="auto" w:fill="92D050"/>
          </w:tcPr>
          <w:p w14:paraId="1F814B8B">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0.7万元</w:t>
            </w:r>
          </w:p>
        </w:tc>
        <w:tc>
          <w:tcPr>
            <w:tcW w:w="1371" w:type="pct"/>
            <w:shd w:val="clear" w:color="auto" w:fill="FFFFFF" w:themeFill="background1"/>
          </w:tcPr>
          <w:p w14:paraId="5B5CED54">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0.7万元</w:t>
            </w:r>
          </w:p>
        </w:tc>
      </w:tr>
      <w:tr w14:paraId="77B3E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8" w:hRule="atLeast"/>
          <w:jc w:val="center"/>
        </w:trPr>
        <w:tc>
          <w:tcPr>
            <w:tcW w:w="1249" w:type="pct"/>
            <w:shd w:val="clear" w:color="auto" w:fill="FFFFFF" w:themeFill="background1"/>
            <w:vAlign w:val="center"/>
          </w:tcPr>
          <w:p w14:paraId="3C626E4E">
            <w:pPr>
              <w:spacing w:line="36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50—100（含）</w:t>
            </w:r>
          </w:p>
        </w:tc>
        <w:tc>
          <w:tcPr>
            <w:tcW w:w="1189" w:type="pct"/>
            <w:shd w:val="clear" w:color="auto" w:fill="auto"/>
          </w:tcPr>
          <w:p w14:paraId="17D88206">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1.5%</w:t>
            </w:r>
          </w:p>
        </w:tc>
        <w:tc>
          <w:tcPr>
            <w:tcW w:w="1189" w:type="pct"/>
            <w:shd w:val="clear" w:color="auto" w:fill="92D050"/>
          </w:tcPr>
          <w:p w14:paraId="48888224">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1.5%</w:t>
            </w:r>
          </w:p>
        </w:tc>
        <w:tc>
          <w:tcPr>
            <w:tcW w:w="1371" w:type="pct"/>
            <w:shd w:val="clear" w:color="auto" w:fill="FFFFFF" w:themeFill="background1"/>
          </w:tcPr>
          <w:p w14:paraId="0925ECD2">
            <w:pPr>
              <w:spacing w:line="360" w:lineRule="exact"/>
              <w:jc w:val="center"/>
              <w:rPr>
                <w:rFonts w:hint="eastAsia" w:ascii="宋体" w:hAnsi="宋体" w:eastAsia="宋体" w:cs="宋体"/>
                <w:b w:val="0"/>
                <w:bCs w:val="0"/>
                <w:color w:val="auto"/>
                <w:kern w:val="0"/>
                <w:szCs w:val="21"/>
                <w:highlight w:val="none"/>
              </w:rPr>
            </w:pPr>
            <w:r>
              <w:rPr>
                <w:rFonts w:hint="eastAsia" w:ascii="宋体" w:hAnsi="宋体" w:eastAsia="宋体" w:cs="宋体"/>
                <w:b w:val="0"/>
                <w:bCs w:val="0"/>
                <w:color w:val="auto"/>
                <w:kern w:val="0"/>
                <w:szCs w:val="21"/>
                <w:highlight w:val="none"/>
              </w:rPr>
              <w:t>1.5%</w:t>
            </w:r>
          </w:p>
        </w:tc>
      </w:tr>
      <w:tr w14:paraId="6136C3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1249" w:type="pct"/>
            <w:shd w:val="clear" w:color="auto" w:fill="FFFFFF" w:themeFill="background1"/>
            <w:vAlign w:val="center"/>
          </w:tcPr>
          <w:p w14:paraId="1A61ED5F">
            <w:pPr>
              <w:spacing w:line="36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100—500（含）</w:t>
            </w:r>
          </w:p>
        </w:tc>
        <w:tc>
          <w:tcPr>
            <w:tcW w:w="1189" w:type="pct"/>
            <w:shd w:val="clear" w:color="auto" w:fill="auto"/>
            <w:vAlign w:val="center"/>
          </w:tcPr>
          <w:p w14:paraId="24DF3D07">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1.3%</w:t>
            </w:r>
          </w:p>
        </w:tc>
        <w:tc>
          <w:tcPr>
            <w:tcW w:w="1189" w:type="pct"/>
            <w:shd w:val="clear" w:color="auto" w:fill="92D050"/>
            <w:vAlign w:val="center"/>
          </w:tcPr>
          <w:p w14:paraId="55550664">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1.3%</w:t>
            </w:r>
          </w:p>
        </w:tc>
        <w:tc>
          <w:tcPr>
            <w:tcW w:w="1371" w:type="pct"/>
            <w:shd w:val="clear" w:color="auto" w:fill="FFFFFF" w:themeFill="background1"/>
            <w:vAlign w:val="center"/>
          </w:tcPr>
          <w:p w14:paraId="423C910E">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1%</w:t>
            </w:r>
          </w:p>
        </w:tc>
      </w:tr>
      <w:tr w14:paraId="5D057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1249" w:type="pct"/>
            <w:shd w:val="clear" w:color="auto" w:fill="FFFFFF" w:themeFill="background1"/>
            <w:vAlign w:val="center"/>
          </w:tcPr>
          <w:p w14:paraId="2AE48FF5">
            <w:pPr>
              <w:spacing w:line="36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500—1000（含）</w:t>
            </w:r>
          </w:p>
        </w:tc>
        <w:tc>
          <w:tcPr>
            <w:tcW w:w="1189" w:type="pct"/>
            <w:shd w:val="clear" w:color="auto" w:fill="auto"/>
            <w:vAlign w:val="center"/>
          </w:tcPr>
          <w:p w14:paraId="660DA263">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1%</w:t>
            </w:r>
          </w:p>
        </w:tc>
        <w:tc>
          <w:tcPr>
            <w:tcW w:w="1189" w:type="pct"/>
            <w:shd w:val="clear" w:color="auto" w:fill="92D050"/>
            <w:vAlign w:val="center"/>
          </w:tcPr>
          <w:p w14:paraId="7015370D">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0.5%</w:t>
            </w:r>
          </w:p>
        </w:tc>
        <w:tc>
          <w:tcPr>
            <w:tcW w:w="1371" w:type="pct"/>
            <w:shd w:val="clear" w:color="auto" w:fill="FFFFFF" w:themeFill="background1"/>
            <w:vAlign w:val="center"/>
          </w:tcPr>
          <w:p w14:paraId="56701586">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0.7%</w:t>
            </w:r>
          </w:p>
        </w:tc>
      </w:tr>
      <w:tr w14:paraId="52CA23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1249" w:type="pct"/>
            <w:shd w:val="clear" w:color="auto" w:fill="FFFFFF" w:themeFill="background1"/>
            <w:vAlign w:val="center"/>
          </w:tcPr>
          <w:p w14:paraId="7F77F7B2">
            <w:pPr>
              <w:spacing w:line="36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1000—5000（含）</w:t>
            </w:r>
          </w:p>
        </w:tc>
        <w:tc>
          <w:tcPr>
            <w:tcW w:w="1189" w:type="pct"/>
            <w:shd w:val="clear" w:color="auto" w:fill="auto"/>
            <w:vAlign w:val="center"/>
          </w:tcPr>
          <w:p w14:paraId="61FEBBC0">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0.7%</w:t>
            </w:r>
          </w:p>
        </w:tc>
        <w:tc>
          <w:tcPr>
            <w:tcW w:w="1189" w:type="pct"/>
            <w:shd w:val="clear" w:color="auto" w:fill="92D050"/>
            <w:vAlign w:val="center"/>
          </w:tcPr>
          <w:p w14:paraId="51D7BAB5">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0.4%</w:t>
            </w:r>
          </w:p>
        </w:tc>
        <w:tc>
          <w:tcPr>
            <w:tcW w:w="1371" w:type="pct"/>
            <w:shd w:val="clear" w:color="auto" w:fill="FFFFFF" w:themeFill="background1"/>
            <w:vAlign w:val="center"/>
          </w:tcPr>
          <w:p w14:paraId="2037B249">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0.4%</w:t>
            </w:r>
          </w:p>
        </w:tc>
      </w:tr>
      <w:tr w14:paraId="4CEDD4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0" w:hRule="atLeast"/>
          <w:jc w:val="center"/>
        </w:trPr>
        <w:tc>
          <w:tcPr>
            <w:tcW w:w="1249" w:type="pct"/>
            <w:shd w:val="clear" w:color="auto" w:fill="FFFFFF" w:themeFill="background1"/>
            <w:vAlign w:val="center"/>
          </w:tcPr>
          <w:p w14:paraId="18894105">
            <w:pPr>
              <w:spacing w:line="36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5000—10000（含）</w:t>
            </w:r>
          </w:p>
        </w:tc>
        <w:tc>
          <w:tcPr>
            <w:tcW w:w="1189" w:type="pct"/>
            <w:shd w:val="clear" w:color="auto" w:fill="auto"/>
            <w:vAlign w:val="center"/>
          </w:tcPr>
          <w:p w14:paraId="54C62A35">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0.25%</w:t>
            </w:r>
          </w:p>
        </w:tc>
        <w:tc>
          <w:tcPr>
            <w:tcW w:w="1189" w:type="pct"/>
            <w:shd w:val="clear" w:color="auto" w:fill="92D050"/>
            <w:vAlign w:val="center"/>
          </w:tcPr>
          <w:p w14:paraId="239DA3F1">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0.1%</w:t>
            </w:r>
          </w:p>
        </w:tc>
        <w:tc>
          <w:tcPr>
            <w:tcW w:w="1371" w:type="pct"/>
            <w:shd w:val="clear" w:color="auto" w:fill="FFFFFF" w:themeFill="background1"/>
            <w:vAlign w:val="center"/>
          </w:tcPr>
          <w:p w14:paraId="3576DFBC">
            <w:pPr>
              <w:spacing w:line="360" w:lineRule="exact"/>
              <w:jc w:val="center"/>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val="0"/>
                <w:bCs w:val="0"/>
                <w:color w:val="auto"/>
                <w:kern w:val="0"/>
                <w:szCs w:val="21"/>
                <w:highlight w:val="none"/>
              </w:rPr>
              <w:t>0.25%</w:t>
            </w:r>
          </w:p>
        </w:tc>
      </w:tr>
    </w:tbl>
    <w:p w14:paraId="4E586F5B">
      <w:pPr>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备注：招标代理服务收费按差额定率累进法计算。</w:t>
      </w:r>
    </w:p>
    <w:p w14:paraId="31B4C8EE">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32.2中标人应在接受“中标通知书”前向采购代理机构一次付清代理服务费，若因中标人未缴纳代理服务费，采购代理机构有权向有关部门提取诉讼。</w:t>
      </w:r>
    </w:p>
    <w:p w14:paraId="7F8D2840">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32.3代理服务费收款账户信息如下：</w:t>
      </w:r>
    </w:p>
    <w:p w14:paraId="654E1EA0">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招标公司名称：云南招标股份有限公司</w:t>
      </w:r>
    </w:p>
    <w:p w14:paraId="00F9D83D">
      <w:pPr>
        <w:ind w:firstLine="420" w:firstLineChars="200"/>
        <w:jc w:val="left"/>
        <w:rPr>
          <w:rFonts w:hint="eastAsia" w:ascii="宋体" w:hAnsi="宋体" w:eastAsia="宋体" w:cs="宋体"/>
          <w:b/>
          <w:bCs/>
          <w:szCs w:val="21"/>
          <w:highlight w:val="none"/>
        </w:rPr>
      </w:pPr>
      <w:r>
        <w:rPr>
          <w:rFonts w:hint="eastAsia" w:ascii="宋体" w:hAnsi="宋体" w:eastAsia="宋体" w:cs="宋体"/>
          <w:b/>
          <w:bCs/>
          <w:szCs w:val="21"/>
          <w:highlight w:val="none"/>
        </w:rPr>
        <w:t>开户银行全称：富滇银行股份有限公司昆明科技支行</w:t>
      </w:r>
    </w:p>
    <w:p w14:paraId="0BE95628">
      <w:pPr>
        <w:ind w:firstLine="420" w:firstLineChars="200"/>
        <w:jc w:val="left"/>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账  号：</w:t>
      </w:r>
      <w:r>
        <w:rPr>
          <w:rFonts w:hint="eastAsia" w:cs="宋体"/>
          <w:b/>
          <w:bCs/>
          <w:szCs w:val="21"/>
          <w:highlight w:val="none"/>
          <w:lang w:eastAsia="zh-CN"/>
        </w:rPr>
        <w:t>010000077358</w:t>
      </w:r>
    </w:p>
    <w:p w14:paraId="035A72D9">
      <w:pPr>
        <w:pStyle w:val="45"/>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33.招标文件编制依据</w:t>
      </w:r>
    </w:p>
    <w:p w14:paraId="3FF49F93">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33.1本招标文件根据《中华人民共和国政府采购法》及相关法律法规编制。</w:t>
      </w:r>
    </w:p>
    <w:p w14:paraId="269A9718">
      <w:pPr>
        <w:pStyle w:val="45"/>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34.</w:t>
      </w:r>
      <w:r>
        <w:rPr>
          <w:rFonts w:hint="eastAsia" w:ascii="宋体" w:hAnsi="宋体" w:eastAsia="宋体" w:cs="宋体"/>
          <w:b/>
          <w:szCs w:val="21"/>
          <w:highlight w:val="none"/>
        </w:rPr>
        <w:t>需要补充的其他内容</w:t>
      </w:r>
    </w:p>
    <w:p w14:paraId="13A336DC">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34.1“</w:t>
      </w:r>
      <w:r>
        <w:rPr>
          <w:rFonts w:hint="eastAsia" w:ascii="宋体" w:hAnsi="宋体" w:eastAsia="宋体" w:cs="宋体"/>
          <w:b/>
          <w:szCs w:val="21"/>
          <w:highlight w:val="none"/>
        </w:rPr>
        <w:t>投标人须知前附表</w:t>
      </w:r>
      <w:r>
        <w:rPr>
          <w:rFonts w:hint="eastAsia" w:ascii="宋体" w:hAnsi="宋体" w:eastAsia="宋体"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777C3FCE">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评标委员会在对有备选方案的投标人进行评审时，应当以主选方案为准进行评审，如考虑备选方案的，备选方案必须实质性响应招标文件要求。</w:t>
      </w:r>
    </w:p>
    <w:p w14:paraId="7B439049">
      <w:pPr>
        <w:widowControl/>
        <w:ind w:firstLine="420" w:firstLineChars="200"/>
        <w:jc w:val="left"/>
        <w:rPr>
          <w:rFonts w:hint="eastAsia" w:ascii="宋体" w:hAnsi="宋体" w:eastAsia="宋体" w:cs="宋体"/>
          <w:b/>
          <w:bCs/>
          <w:szCs w:val="21"/>
          <w:highlight w:val="none"/>
        </w:rPr>
      </w:pPr>
      <w:r>
        <w:rPr>
          <w:rFonts w:hint="eastAsia" w:ascii="宋体" w:hAnsi="宋体" w:eastAsia="宋体" w:cs="宋体"/>
          <w:szCs w:val="21"/>
          <w:highlight w:val="none"/>
        </w:rPr>
        <w:t>34.2其它需要补充的其他内容：见</w:t>
      </w:r>
      <w:r>
        <w:rPr>
          <w:rFonts w:hint="eastAsia" w:ascii="宋体" w:hAnsi="宋体" w:eastAsia="宋体" w:cs="宋体"/>
          <w:b/>
          <w:bCs/>
          <w:szCs w:val="21"/>
          <w:highlight w:val="none"/>
        </w:rPr>
        <w:t>“投标人须知前附表”。</w:t>
      </w:r>
    </w:p>
    <w:p w14:paraId="74A8B047">
      <w:pPr>
        <w:widowControl/>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br w:type="page"/>
      </w:r>
    </w:p>
    <w:p w14:paraId="067F8A1C">
      <w:pPr>
        <w:pStyle w:val="3"/>
        <w:numPr>
          <w:ilvl w:val="0"/>
          <w:numId w:val="0"/>
        </w:numPr>
        <w:spacing w:line="600" w:lineRule="auto"/>
        <w:jc w:val="center"/>
        <w:rPr>
          <w:rFonts w:hint="eastAsia" w:ascii="宋体" w:hAnsi="宋体" w:eastAsia="宋体" w:cs="宋体"/>
          <w:bCs/>
          <w:sz w:val="36"/>
          <w:highlight w:val="none"/>
        </w:rPr>
      </w:pPr>
      <w:bookmarkStart w:id="131" w:name="_Toc213141090"/>
      <w:bookmarkStart w:id="132" w:name="_Toc23124"/>
      <w:bookmarkStart w:id="133" w:name="_Toc26989"/>
      <w:bookmarkStart w:id="134" w:name="_Toc6323"/>
      <w:bookmarkStart w:id="135" w:name="_Toc7277"/>
      <w:bookmarkStart w:id="136" w:name="_Toc18866"/>
      <w:bookmarkStart w:id="137" w:name="_Toc32200"/>
      <w:bookmarkStart w:id="138" w:name="_Hlk17287648"/>
      <w:r>
        <w:rPr>
          <w:rFonts w:hint="eastAsia" w:ascii="宋体" w:hAnsi="宋体" w:eastAsia="宋体" w:cs="宋体"/>
          <w:bCs/>
          <w:sz w:val="36"/>
          <w:highlight w:val="none"/>
        </w:rPr>
        <w:t>第三章  合同书样式及主要条款</w:t>
      </w:r>
      <w:bookmarkEnd w:id="131"/>
      <w:bookmarkEnd w:id="132"/>
      <w:bookmarkEnd w:id="133"/>
      <w:bookmarkEnd w:id="134"/>
      <w:bookmarkEnd w:id="135"/>
    </w:p>
    <w:p w14:paraId="2006429A">
      <w:pPr>
        <w:spacing w:before="6" w:after="160" w:line="240" w:lineRule="auto"/>
        <w:jc w:val="center"/>
        <w:rPr>
          <w:rFonts w:hint="eastAsia" w:ascii="宋体" w:hAnsi="宋体" w:eastAsia="宋体" w:cs="宋体"/>
          <w:b/>
          <w:sz w:val="24"/>
          <w:highlight w:val="none"/>
        </w:rPr>
      </w:pPr>
      <w:bookmarkStart w:id="139" w:name="_Toc331685783"/>
      <w:r>
        <w:rPr>
          <w:rFonts w:hint="eastAsia" w:ascii="宋体" w:hAnsi="宋体" w:eastAsia="宋体" w:cs="宋体"/>
          <w:color w:val="auto"/>
          <w:lang w:val="en-US" w:eastAsia="zh-CN"/>
        </w:rPr>
        <w:t>（以实际签订为准）</w:t>
      </w:r>
    </w:p>
    <w:p w14:paraId="42783ABC">
      <w:pPr>
        <w:spacing w:before="6" w:after="160" w:line="240" w:lineRule="auto"/>
        <w:rPr>
          <w:rFonts w:hint="eastAsia" w:ascii="宋体" w:hAnsi="宋体" w:eastAsia="宋体" w:cs="宋体"/>
          <w:sz w:val="16"/>
          <w:szCs w:val="20"/>
          <w:highlight w:val="none"/>
        </w:rPr>
      </w:pPr>
      <w:r>
        <w:rPr>
          <w:rFonts w:hint="eastAsia" w:ascii="宋体" w:hAnsi="宋体" w:eastAsia="宋体" w:cs="宋体"/>
          <w:highlight w:val="none"/>
        </w:rPr>
        <w:t>本合同须加盖甲乙双方骑缝章有效</w:t>
      </w:r>
    </w:p>
    <w:p w14:paraId="6063E93B">
      <w:pPr>
        <w:tabs>
          <w:tab w:val="left" w:pos="2611"/>
        </w:tabs>
        <w:spacing w:line="240" w:lineRule="auto"/>
        <w:jc w:val="center"/>
        <w:rPr>
          <w:rFonts w:hint="eastAsia" w:ascii="宋体" w:hAnsi="宋体" w:eastAsia="宋体" w:cs="宋体"/>
          <w:b/>
          <w:sz w:val="56"/>
          <w:szCs w:val="36"/>
          <w:highlight w:val="none"/>
        </w:rPr>
      </w:pPr>
    </w:p>
    <w:p w14:paraId="5E9298A1">
      <w:pPr>
        <w:tabs>
          <w:tab w:val="left" w:pos="2611"/>
        </w:tabs>
        <w:spacing w:line="240" w:lineRule="auto"/>
        <w:jc w:val="center"/>
        <w:rPr>
          <w:rFonts w:hint="eastAsia" w:ascii="宋体" w:hAnsi="宋体" w:eastAsia="宋体" w:cs="宋体"/>
          <w:b/>
          <w:sz w:val="72"/>
          <w:szCs w:val="44"/>
          <w:highlight w:val="none"/>
        </w:rPr>
      </w:pPr>
      <w:r>
        <w:rPr>
          <w:rFonts w:hint="eastAsia" w:ascii="宋体" w:hAnsi="宋体" w:eastAsia="宋体" w:cs="宋体"/>
          <w:b/>
          <w:sz w:val="56"/>
          <w:szCs w:val="36"/>
          <w:highlight w:val="none"/>
        </w:rPr>
        <w:t>政府采购合同</w:t>
      </w:r>
    </w:p>
    <w:p w14:paraId="5785773B">
      <w:pPr>
        <w:spacing w:after="160" w:line="240" w:lineRule="auto"/>
        <w:jc w:val="center"/>
        <w:rPr>
          <w:rFonts w:hint="eastAsia" w:ascii="宋体" w:hAnsi="宋体" w:eastAsia="宋体" w:cs="宋体"/>
          <w:b/>
          <w:bCs/>
          <w:sz w:val="26"/>
          <w:szCs w:val="20"/>
          <w:highlight w:val="none"/>
        </w:rPr>
      </w:pPr>
      <w:r>
        <w:rPr>
          <w:rFonts w:hint="eastAsia" w:ascii="宋体" w:hAnsi="宋体" w:eastAsia="宋体" w:cs="宋体"/>
          <w:b/>
          <w:bCs/>
          <w:sz w:val="26"/>
          <w:szCs w:val="20"/>
          <w:highlight w:val="none"/>
        </w:rPr>
        <w:t>(电子交易项目适用）</w:t>
      </w:r>
    </w:p>
    <w:p w14:paraId="019261E4">
      <w:pPr>
        <w:tabs>
          <w:tab w:val="left" w:pos="2611"/>
        </w:tabs>
        <w:spacing w:line="240" w:lineRule="auto"/>
        <w:ind w:left="720"/>
        <w:jc w:val="center"/>
        <w:rPr>
          <w:rFonts w:hint="eastAsia" w:ascii="宋体" w:hAnsi="宋体" w:eastAsia="宋体" w:cs="宋体"/>
          <w:b/>
          <w:sz w:val="27"/>
          <w:highlight w:val="none"/>
        </w:rPr>
      </w:pPr>
    </w:p>
    <w:p w14:paraId="67C20B6B">
      <w:pPr>
        <w:spacing w:line="240" w:lineRule="auto"/>
        <w:rPr>
          <w:rFonts w:hint="eastAsia" w:ascii="宋体" w:hAnsi="宋体" w:eastAsia="宋体" w:cs="宋体"/>
          <w:b/>
          <w:sz w:val="28"/>
          <w:szCs w:val="28"/>
          <w:highlight w:val="none"/>
        </w:rPr>
      </w:pPr>
    </w:p>
    <w:p w14:paraId="527B46ED">
      <w:pPr>
        <w:pStyle w:val="34"/>
        <w:rPr>
          <w:rFonts w:hint="eastAsia" w:ascii="宋体" w:hAnsi="宋体" w:eastAsia="宋体" w:cs="宋体"/>
          <w:highlight w:val="none"/>
        </w:rPr>
      </w:pPr>
    </w:p>
    <w:p w14:paraId="2D07D9D2">
      <w:pPr>
        <w:rPr>
          <w:rFonts w:hint="eastAsia" w:ascii="宋体" w:hAnsi="宋体" w:eastAsia="宋体" w:cs="宋体"/>
          <w:highlight w:val="none"/>
        </w:rPr>
      </w:pPr>
    </w:p>
    <w:p w14:paraId="1A3CEC6E">
      <w:pPr>
        <w:ind w:firstLine="2940" w:firstLineChars="1050"/>
        <w:rPr>
          <w:rFonts w:hint="eastAsia" w:ascii="宋体" w:hAnsi="宋体" w:eastAsia="宋体" w:cs="宋体"/>
          <w:b/>
          <w:bCs/>
          <w:sz w:val="28"/>
          <w:szCs w:val="28"/>
          <w:highlight w:val="none"/>
          <w:u w:val="single"/>
        </w:rPr>
      </w:pPr>
      <w:r>
        <w:rPr>
          <w:rFonts w:hint="eastAsia" w:ascii="宋体" w:hAnsi="宋体" w:eastAsia="宋体" w:cs="宋体"/>
          <w:b/>
          <w:bCs/>
          <w:sz w:val="28"/>
          <w:szCs w:val="28"/>
          <w:highlight w:val="none"/>
        </w:rPr>
        <w:t>项目名称:</w:t>
      </w:r>
      <w:r>
        <w:rPr>
          <w:rFonts w:hint="eastAsia" w:ascii="宋体" w:hAnsi="宋体" w:eastAsia="宋体" w:cs="宋体"/>
          <w:b/>
          <w:bCs/>
          <w:sz w:val="28"/>
          <w:szCs w:val="28"/>
          <w:highlight w:val="none"/>
          <w:u w:val="single"/>
        </w:rPr>
        <w:t xml:space="preserve">                         </w:t>
      </w:r>
    </w:p>
    <w:p w14:paraId="4E87B9DF">
      <w:pPr>
        <w:ind w:firstLine="2940" w:firstLineChars="105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合同编号:</w:t>
      </w:r>
      <w:r>
        <w:rPr>
          <w:rFonts w:hint="eastAsia" w:ascii="宋体" w:hAnsi="宋体" w:eastAsia="宋体" w:cs="宋体"/>
          <w:b/>
          <w:bCs/>
          <w:sz w:val="28"/>
          <w:szCs w:val="28"/>
          <w:highlight w:val="none"/>
          <w:u w:val="single"/>
        </w:rPr>
        <w:t xml:space="preserve">                         </w:t>
      </w:r>
    </w:p>
    <w:p w14:paraId="3F972BC2">
      <w:pPr>
        <w:ind w:firstLine="2940" w:firstLineChars="105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自 编 号:</w:t>
      </w:r>
      <w:r>
        <w:rPr>
          <w:rFonts w:hint="eastAsia" w:ascii="宋体" w:hAnsi="宋体" w:eastAsia="宋体" w:cs="宋体"/>
          <w:b/>
          <w:bCs/>
          <w:sz w:val="28"/>
          <w:szCs w:val="28"/>
          <w:highlight w:val="none"/>
          <w:u w:val="single"/>
        </w:rPr>
        <w:t xml:space="preserve">                           </w:t>
      </w:r>
    </w:p>
    <w:p w14:paraId="7898ABE8">
      <w:pPr>
        <w:pStyle w:val="34"/>
        <w:ind w:firstLine="2938" w:firstLineChars="1113"/>
        <w:rPr>
          <w:rFonts w:hint="eastAsia" w:ascii="宋体" w:hAnsi="宋体" w:eastAsia="宋体" w:cs="宋体"/>
          <w:bCs/>
          <w:sz w:val="28"/>
          <w:szCs w:val="28"/>
          <w:highlight w:val="none"/>
          <w:lang w:eastAsia="zh-CN"/>
        </w:rPr>
      </w:pPr>
      <w:r>
        <w:rPr>
          <w:rFonts w:hint="eastAsia" w:ascii="宋体" w:hAnsi="宋体" w:eastAsia="宋体" w:cs="宋体"/>
          <w:bCs/>
          <w:sz w:val="28"/>
          <w:szCs w:val="28"/>
          <w:highlight w:val="none"/>
        </w:rPr>
        <w:t xml:space="preserve">甲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  方: </w:t>
      </w:r>
      <w:r>
        <w:rPr>
          <w:rFonts w:hint="eastAsia" w:ascii="宋体" w:hAnsi="宋体" w:eastAsia="宋体" w:cs="宋体"/>
          <w:bCs/>
          <w:sz w:val="28"/>
          <w:szCs w:val="28"/>
          <w:highlight w:val="none"/>
          <w:u w:val="single"/>
          <w:lang w:eastAsia="zh-CN"/>
        </w:rPr>
        <w:t>墨江哈尼族自治县民政局</w:t>
      </w:r>
    </w:p>
    <w:p w14:paraId="6ADB4D9C">
      <w:pPr>
        <w:ind w:firstLine="2940" w:firstLineChars="105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乙    方: </w:t>
      </w:r>
      <w:r>
        <w:rPr>
          <w:rFonts w:hint="eastAsia" w:ascii="宋体" w:hAnsi="宋体" w:eastAsia="宋体" w:cs="宋体"/>
          <w:b/>
          <w:bCs/>
          <w:sz w:val="28"/>
          <w:szCs w:val="28"/>
          <w:highlight w:val="none"/>
          <w:u w:val="single"/>
        </w:rPr>
        <w:t xml:space="preserve">             </w:t>
      </w:r>
    </w:p>
    <w:p w14:paraId="10D2A58E">
      <w:pPr>
        <w:tabs>
          <w:tab w:val="left" w:pos="2611"/>
        </w:tabs>
        <w:spacing w:line="240" w:lineRule="auto"/>
        <w:ind w:left="720" w:leftChars="343" w:firstLine="3080" w:firstLineChars="1100"/>
        <w:jc w:val="left"/>
        <w:rPr>
          <w:rFonts w:hint="eastAsia" w:ascii="宋体" w:hAnsi="宋体" w:eastAsia="宋体" w:cs="宋体"/>
          <w:b/>
          <w:sz w:val="28"/>
          <w:szCs w:val="28"/>
          <w:highlight w:val="none"/>
          <w:lang w:eastAsia="zh-CN"/>
        </w:rPr>
      </w:pPr>
    </w:p>
    <w:p w14:paraId="0ECB597A">
      <w:pPr>
        <w:tabs>
          <w:tab w:val="left" w:pos="2611"/>
        </w:tabs>
        <w:spacing w:line="240" w:lineRule="auto"/>
        <w:ind w:left="720" w:leftChars="343" w:firstLine="3080" w:firstLineChars="1100"/>
        <w:jc w:val="left"/>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eastAsia="zh-CN"/>
        </w:rPr>
        <w:t>签订地点：</w:t>
      </w:r>
      <w:r>
        <w:rPr>
          <w:rFonts w:hint="eastAsia" w:ascii="宋体" w:hAnsi="宋体" w:eastAsia="宋体" w:cs="宋体"/>
          <w:b/>
          <w:sz w:val="28"/>
          <w:szCs w:val="28"/>
          <w:highlight w:val="none"/>
          <w:u w:val="single"/>
          <w:lang w:val="en-US" w:eastAsia="zh-CN"/>
        </w:rPr>
        <w:t xml:space="preserve">        </w:t>
      </w:r>
    </w:p>
    <w:p w14:paraId="343E7C2F">
      <w:pPr>
        <w:spacing w:line="240" w:lineRule="auto"/>
        <w:rPr>
          <w:rFonts w:hint="eastAsia" w:ascii="宋体" w:hAnsi="宋体" w:eastAsia="宋体" w:cs="宋体"/>
          <w:b/>
          <w:sz w:val="28"/>
          <w:szCs w:val="28"/>
          <w:highlight w:val="none"/>
        </w:rPr>
      </w:pPr>
      <w:r>
        <w:rPr>
          <w:rFonts w:hint="eastAsia" w:ascii="宋体" w:hAnsi="宋体" w:eastAsia="宋体" w:cs="宋体"/>
          <w:sz w:val="27"/>
          <w:highlight w:val="none"/>
        </w:rPr>
        <w:br w:type="page"/>
      </w:r>
    </w:p>
    <w:p w14:paraId="590D0B12">
      <w:pPr>
        <w:adjustRightInd w:val="0"/>
        <w:snapToGrid w:val="0"/>
        <w:rPr>
          <w:rFonts w:hint="eastAsia" w:ascii="宋体" w:hAnsi="宋体" w:eastAsia="宋体" w:cs="宋体"/>
          <w:b/>
          <w:szCs w:val="21"/>
          <w:highlight w:val="none"/>
          <w:lang w:eastAsia="zh-CN"/>
        </w:rPr>
      </w:pPr>
      <w:r>
        <w:rPr>
          <w:rFonts w:hint="eastAsia" w:ascii="宋体" w:hAnsi="宋体" w:eastAsia="宋体" w:cs="宋体"/>
          <w:b/>
          <w:szCs w:val="21"/>
          <w:highlight w:val="none"/>
        </w:rPr>
        <w:t>甲方（采购人公章）名称：</w:t>
      </w:r>
      <w:r>
        <w:rPr>
          <w:rFonts w:hint="eastAsia" w:ascii="宋体" w:hAnsi="宋体" w:eastAsia="宋体" w:cs="宋体"/>
          <w:b/>
          <w:szCs w:val="21"/>
          <w:highlight w:val="none"/>
          <w:lang w:eastAsia="zh-CN"/>
        </w:rPr>
        <w:t>墨江哈尼族自治县民政局</w:t>
      </w:r>
    </w:p>
    <w:p w14:paraId="614D4D12">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地</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 址：墨江县联珠镇紫金社区回归大道19号</w:t>
      </w:r>
    </w:p>
    <w:p w14:paraId="046C45CC">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邮</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 xml:space="preserve"> 编：654800</w:t>
      </w:r>
    </w:p>
    <w:p w14:paraId="539E0B14">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法定代表人或委托代理人：</w:t>
      </w:r>
    </w:p>
    <w:p w14:paraId="4C7D25DD">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项目（技术）负责人：</w:t>
      </w:r>
    </w:p>
    <w:p w14:paraId="76E9B936">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开户银行：</w:t>
      </w:r>
    </w:p>
    <w:p w14:paraId="043A52C5">
      <w:pPr>
        <w:adjustRightInd w:val="0"/>
        <w:snapToGrid w:val="0"/>
        <w:rPr>
          <w:rFonts w:hint="eastAsia" w:ascii="宋体" w:hAnsi="宋体" w:eastAsia="宋体" w:cs="宋体"/>
          <w:b/>
          <w:bCs/>
          <w:highlight w:val="none"/>
        </w:rPr>
      </w:pPr>
      <w:r>
        <w:rPr>
          <w:rFonts w:hint="eastAsia" w:ascii="宋体" w:hAnsi="宋体" w:eastAsia="宋体" w:cs="宋体"/>
          <w:b/>
          <w:bCs/>
          <w:highlight w:val="none"/>
        </w:rPr>
        <w:t>账    号：</w:t>
      </w:r>
    </w:p>
    <w:p w14:paraId="06618B98">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税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号</w:t>
      </w:r>
      <w:r>
        <w:rPr>
          <w:rFonts w:hint="eastAsia" w:ascii="宋体" w:hAnsi="宋体" w:eastAsia="宋体" w:cs="宋体"/>
          <w:b/>
          <w:szCs w:val="21"/>
          <w:highlight w:val="none"/>
          <w:lang w:eastAsia="zh-CN"/>
        </w:rPr>
        <w:t>：</w:t>
      </w:r>
    </w:p>
    <w:p w14:paraId="474EFE36">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电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话：</w:t>
      </w:r>
    </w:p>
    <w:p w14:paraId="3C7B2998">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签订日期：</w:t>
      </w:r>
    </w:p>
    <w:p w14:paraId="42ECF2F7">
      <w:pPr>
        <w:adjustRightInd w:val="0"/>
        <w:snapToGrid w:val="0"/>
        <w:rPr>
          <w:rFonts w:hint="eastAsia" w:ascii="宋体" w:hAnsi="宋体" w:eastAsia="宋体" w:cs="宋体"/>
          <w:b/>
          <w:szCs w:val="21"/>
          <w:highlight w:val="none"/>
        </w:rPr>
      </w:pPr>
    </w:p>
    <w:p w14:paraId="1731C360">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乙方（供应商公章）名称： </w:t>
      </w:r>
    </w:p>
    <w:p w14:paraId="6B2104F3">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地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址：</w:t>
      </w:r>
    </w:p>
    <w:p w14:paraId="6CC7DEA1">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邮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编：</w:t>
      </w:r>
    </w:p>
    <w:p w14:paraId="4AB4A62C">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法定代表人或委托代理人： </w:t>
      </w:r>
    </w:p>
    <w:p w14:paraId="0F57BE2E">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经</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办</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人：</w:t>
      </w:r>
    </w:p>
    <w:p w14:paraId="1C01D28A">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开户银行：</w:t>
      </w:r>
    </w:p>
    <w:p w14:paraId="0CF6C35D">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账    号：</w:t>
      </w:r>
    </w:p>
    <w:p w14:paraId="35287789">
      <w:pPr>
        <w:adjustRightInd w:val="0"/>
        <w:snapToGrid w:val="0"/>
        <w:rPr>
          <w:rFonts w:hint="eastAsia" w:ascii="宋体" w:hAnsi="宋体" w:eastAsia="宋体" w:cs="宋体"/>
          <w:b/>
          <w:szCs w:val="21"/>
          <w:highlight w:val="none"/>
          <w:lang w:eastAsia="zh-CN"/>
        </w:rPr>
      </w:pPr>
      <w:r>
        <w:rPr>
          <w:rFonts w:hint="eastAsia" w:ascii="宋体" w:hAnsi="宋体" w:eastAsia="宋体" w:cs="宋体"/>
          <w:b/>
          <w:szCs w:val="21"/>
          <w:highlight w:val="none"/>
        </w:rPr>
        <w:t xml:space="preserve">税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号</w:t>
      </w:r>
      <w:r>
        <w:rPr>
          <w:rFonts w:hint="eastAsia" w:ascii="宋体" w:hAnsi="宋体" w:eastAsia="宋体" w:cs="宋体"/>
          <w:b/>
          <w:szCs w:val="21"/>
          <w:highlight w:val="none"/>
          <w:lang w:eastAsia="zh-CN"/>
        </w:rPr>
        <w:t>：</w:t>
      </w:r>
    </w:p>
    <w:p w14:paraId="3427962C">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电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话：</w:t>
      </w:r>
    </w:p>
    <w:p w14:paraId="6DB8D6F2">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签订日期：</w:t>
      </w:r>
    </w:p>
    <w:p w14:paraId="0F334CFF">
      <w:pPr>
        <w:adjustRightInd w:val="0"/>
        <w:snapToGrid w:val="0"/>
        <w:rPr>
          <w:rFonts w:hint="eastAsia" w:ascii="宋体" w:hAnsi="宋体" w:eastAsia="宋体" w:cs="宋体"/>
          <w:b/>
          <w:szCs w:val="21"/>
          <w:highlight w:val="none"/>
        </w:rPr>
      </w:pPr>
    </w:p>
    <w:p w14:paraId="3E1D7F25">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丙方（鉴证方公章）名称： </w:t>
      </w:r>
    </w:p>
    <w:p w14:paraId="0CA3843D">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地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址：</w:t>
      </w:r>
    </w:p>
    <w:p w14:paraId="7814CACF">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邮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编：</w:t>
      </w:r>
    </w:p>
    <w:p w14:paraId="50B55F4F">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法定代表人或委托代理人：</w:t>
      </w:r>
    </w:p>
    <w:p w14:paraId="59163A21">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经</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办</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人：</w:t>
      </w:r>
    </w:p>
    <w:p w14:paraId="44C0FB6D">
      <w:pPr>
        <w:adjustRightInd w:val="0"/>
        <w:snapToGrid w:val="0"/>
        <w:rPr>
          <w:rFonts w:hint="eastAsia" w:ascii="宋体" w:hAnsi="宋体" w:eastAsia="宋体" w:cs="宋体"/>
          <w:b/>
          <w:szCs w:val="21"/>
          <w:highlight w:val="none"/>
        </w:rPr>
      </w:pPr>
      <w:r>
        <w:rPr>
          <w:rFonts w:hint="eastAsia" w:ascii="宋体" w:hAnsi="宋体" w:eastAsia="宋体" w:cs="宋体"/>
          <w:b/>
          <w:szCs w:val="21"/>
          <w:highlight w:val="none"/>
        </w:rPr>
        <w:t xml:space="preserve">电 </w:t>
      </w:r>
      <w:r>
        <w:rPr>
          <w:rFonts w:hint="eastAsia" w:ascii="宋体" w:hAnsi="宋体" w:eastAsia="宋体" w:cs="宋体"/>
          <w:b/>
          <w:szCs w:val="21"/>
          <w:highlight w:val="none"/>
          <w:lang w:val="en-US" w:eastAsia="zh-CN"/>
        </w:rPr>
        <w:t xml:space="preserve">   </w:t>
      </w:r>
      <w:r>
        <w:rPr>
          <w:rFonts w:hint="eastAsia" w:ascii="宋体" w:hAnsi="宋体" w:eastAsia="宋体" w:cs="宋体"/>
          <w:b/>
          <w:szCs w:val="21"/>
          <w:highlight w:val="none"/>
        </w:rPr>
        <w:t>话：</w:t>
      </w:r>
    </w:p>
    <w:p w14:paraId="04908085">
      <w:pPr>
        <w:spacing w:after="160"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br w:type="page"/>
      </w:r>
    </w:p>
    <w:p w14:paraId="59A5D20D">
      <w:pPr>
        <w:pStyle w:val="34"/>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color w:val="000000" w:themeColor="text1"/>
          <w:spacing w:val="0"/>
          <w:kern w:val="0"/>
          <w:sz w:val="21"/>
          <w:szCs w:val="21"/>
          <w:highlight w:val="none"/>
          <w:lang w:val="en-US" w:eastAsia="zh-CN" w:bidi="ar-SA"/>
          <w14:textFill>
            <w14:solidFill>
              <w14:schemeClr w14:val="tx1"/>
            </w14:solidFill>
          </w14:textFill>
        </w:rPr>
        <w:t>甲方</w:t>
      </w:r>
      <w:r>
        <w:rPr>
          <w:rFonts w:hint="eastAsia" w:ascii="宋体" w:hAnsi="宋体" w:eastAsia="宋体" w:cs="宋体"/>
          <w:b/>
          <w:color w:val="000000" w:themeColor="text1"/>
          <w:kern w:val="0"/>
          <w:sz w:val="21"/>
          <w:szCs w:val="21"/>
          <w:highlight w:val="none"/>
          <w14:textFill>
            <w14:solidFill>
              <w14:schemeClr w14:val="tx1"/>
            </w14:solidFill>
          </w14:textFill>
        </w:rPr>
        <w:t>：</w:t>
      </w:r>
      <w:r>
        <w:rPr>
          <w:rFonts w:hint="eastAsia" w:ascii="宋体" w:hAnsi="宋体" w:eastAsia="宋体" w:cs="宋体"/>
          <w:b/>
          <w:color w:val="000000" w:themeColor="text1"/>
          <w:kern w:val="0"/>
          <w:sz w:val="21"/>
          <w:szCs w:val="21"/>
          <w:highlight w:val="none"/>
          <w:u w:val="single"/>
          <w:lang w:eastAsia="zh-CN"/>
          <w14:textFill>
            <w14:solidFill>
              <w14:schemeClr w14:val="tx1"/>
            </w14:solidFill>
          </w14:textFill>
        </w:rPr>
        <w:t>墨江哈尼族自治县民政局</w:t>
      </w:r>
      <w:r>
        <w:rPr>
          <w:rFonts w:hint="eastAsia" w:ascii="宋体" w:hAnsi="宋体" w:eastAsia="宋体" w:cs="宋体"/>
          <w:b/>
          <w:color w:val="000000" w:themeColor="text1"/>
          <w:kern w:val="0"/>
          <w:sz w:val="21"/>
          <w:szCs w:val="21"/>
          <w:highlight w:val="none"/>
          <w:u w:val="single"/>
          <w:lang w:val="en-US" w:eastAsia="zh-CN"/>
          <w14:textFill>
            <w14:solidFill>
              <w14:schemeClr w14:val="tx1"/>
            </w14:solidFill>
          </w14:textFill>
        </w:rPr>
        <w:t xml:space="preserve">   </w:t>
      </w:r>
    </w:p>
    <w:p w14:paraId="037FFCD7">
      <w:pP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乙方</w:t>
      </w:r>
      <w:r>
        <w:rPr>
          <w:rFonts w:hint="eastAsia" w:ascii="宋体" w:hAnsi="宋体" w:eastAsia="宋体" w:cs="宋体"/>
          <w:b/>
          <w:color w:val="000000" w:themeColor="text1"/>
          <w:kern w:val="0"/>
          <w:sz w:val="21"/>
          <w:szCs w:val="21"/>
          <w:highlight w:val="none"/>
          <w14:textFill>
            <w14:solidFill>
              <w14:schemeClr w14:val="tx1"/>
            </w14:solidFill>
          </w14:textFill>
        </w:rPr>
        <w:t>：</w:t>
      </w:r>
      <w:r>
        <w:rPr>
          <w:rFonts w:hint="eastAsia" w:ascii="宋体" w:hAnsi="宋体" w:eastAsia="宋体" w:cs="宋体"/>
          <w:b/>
          <w:color w:val="000000" w:themeColor="text1"/>
          <w:kern w:val="0"/>
          <w:sz w:val="21"/>
          <w:szCs w:val="21"/>
          <w:highlight w:val="none"/>
          <w:u w:val="single"/>
          <w:lang w:val="en-US" w:eastAsia="zh-CN"/>
          <w14:textFill>
            <w14:solidFill>
              <w14:schemeClr w14:val="tx1"/>
            </w14:solidFill>
          </w14:textFill>
        </w:rPr>
        <w:t xml:space="preserve">                       </w:t>
      </w:r>
    </w:p>
    <w:p w14:paraId="624C0AF7">
      <w:pPr>
        <w:pStyle w:val="34"/>
        <w:keepNext w:val="0"/>
        <w:keepLines w:val="0"/>
        <w:pageBreakBefore w:val="0"/>
        <w:tabs>
          <w:tab w:val="left" w:pos="1653"/>
        </w:tabs>
        <w:kinsoku/>
        <w:wordWrap/>
        <w:overflowPunct/>
        <w:topLinePunct w:val="0"/>
        <w:autoSpaceDE/>
        <w:autoSpaceDN/>
        <w:bidi w:val="0"/>
        <w:adjustRightInd/>
        <w:snapToGrid/>
        <w:spacing w:line="360" w:lineRule="auto"/>
        <w:ind w:firstLine="388"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甲乙双方经协商就</w:t>
      </w:r>
      <w:r>
        <w:rPr>
          <w:rFonts w:hint="eastAsia" w:ascii="宋体" w:hAnsi="宋体" w:eastAsia="宋体" w:cs="宋体"/>
          <w:sz w:val="21"/>
          <w:szCs w:val="21"/>
          <w:highlight w:val="none"/>
          <w:u w:val="single"/>
          <w:lang w:eastAsia="zh-CN"/>
        </w:rPr>
        <w:t>墨江哈尼族自治县民政局2026年政府购买社会救助事务性工作项目</w:t>
      </w:r>
      <w:r>
        <w:rPr>
          <w:rFonts w:hint="eastAsia" w:ascii="宋体" w:hAnsi="宋体" w:eastAsia="宋体" w:cs="宋体"/>
          <w:sz w:val="21"/>
          <w:szCs w:val="21"/>
          <w:highlight w:val="none"/>
        </w:rPr>
        <w:t>事宜达成一致，特签订本合同，以兹共同遵守。</w:t>
      </w:r>
    </w:p>
    <w:p w14:paraId="668BB65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kern w:val="0"/>
          <w:sz w:val="21"/>
          <w:szCs w:val="21"/>
          <w:highlight w:val="none"/>
        </w:rPr>
        <w:t xml:space="preserve">第一条  </w:t>
      </w:r>
      <w:r>
        <w:rPr>
          <w:rFonts w:hint="eastAsia" w:ascii="宋体" w:hAnsi="宋体" w:eastAsia="宋体" w:cs="宋体"/>
          <w:b/>
          <w:bCs/>
          <w:color w:val="auto"/>
          <w:sz w:val="21"/>
          <w:szCs w:val="21"/>
          <w:highlight w:val="none"/>
        </w:rPr>
        <w:t>服务内容</w:t>
      </w:r>
    </w:p>
    <w:p w14:paraId="4CAC24DE">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u w:val="single"/>
          <w:lang w:val="en-US" w:eastAsia="zh-CN"/>
        </w:rPr>
        <w:t xml:space="preserve">                                        。</w:t>
      </w:r>
    </w:p>
    <w:p w14:paraId="56C262E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第二条  </w:t>
      </w:r>
      <w:r>
        <w:rPr>
          <w:rFonts w:hint="eastAsia" w:ascii="宋体" w:hAnsi="宋体" w:eastAsia="宋体" w:cs="宋体"/>
          <w:b/>
          <w:bCs/>
          <w:color w:val="auto"/>
          <w:sz w:val="21"/>
          <w:szCs w:val="21"/>
          <w:highlight w:val="none"/>
          <w:lang w:val="en-US" w:eastAsia="zh-CN"/>
        </w:rPr>
        <w:t>服务对象、</w:t>
      </w:r>
      <w:r>
        <w:rPr>
          <w:rFonts w:hint="eastAsia" w:ascii="宋体" w:hAnsi="宋体" w:eastAsia="宋体" w:cs="宋体"/>
          <w:b/>
          <w:bCs/>
          <w:color w:val="auto"/>
          <w:sz w:val="21"/>
          <w:szCs w:val="21"/>
          <w:highlight w:val="none"/>
        </w:rPr>
        <w:t>服务地点、</w:t>
      </w:r>
      <w:r>
        <w:rPr>
          <w:rFonts w:hint="eastAsia" w:ascii="宋体" w:hAnsi="宋体" w:eastAsia="宋体" w:cs="宋体"/>
          <w:b/>
          <w:bCs/>
          <w:color w:val="auto"/>
          <w:sz w:val="21"/>
          <w:szCs w:val="21"/>
          <w:highlight w:val="none"/>
          <w:lang w:val="en-US" w:eastAsia="zh-CN"/>
        </w:rPr>
        <w:t>合同履行</w:t>
      </w:r>
      <w:r>
        <w:rPr>
          <w:rFonts w:hint="eastAsia" w:ascii="宋体" w:hAnsi="宋体" w:eastAsia="宋体" w:cs="宋体"/>
          <w:b/>
          <w:bCs/>
          <w:color w:val="auto"/>
          <w:sz w:val="21"/>
          <w:szCs w:val="21"/>
          <w:highlight w:val="none"/>
        </w:rPr>
        <w:t>期限及服务</w:t>
      </w:r>
      <w:r>
        <w:rPr>
          <w:rFonts w:hint="eastAsia" w:ascii="宋体" w:hAnsi="宋体" w:eastAsia="宋体" w:cs="宋体"/>
          <w:b/>
          <w:bCs/>
          <w:color w:val="auto"/>
          <w:sz w:val="21"/>
          <w:szCs w:val="21"/>
          <w:highlight w:val="none"/>
          <w:lang w:val="en-US" w:eastAsia="zh-CN"/>
        </w:rPr>
        <w:t>要求</w:t>
      </w:r>
    </w:p>
    <w:p w14:paraId="6AC4C25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lang w:eastAsia="zh-CN"/>
        </w:rPr>
      </w:pPr>
      <w:bookmarkStart w:id="140" w:name="_Toc24960"/>
      <w:bookmarkStart w:id="141" w:name="_Toc28826"/>
      <w:r>
        <w:rPr>
          <w:rFonts w:hint="eastAsia" w:ascii="宋体" w:hAnsi="宋体" w:eastAsia="宋体" w:cs="宋体"/>
          <w:color w:val="auto"/>
          <w:sz w:val="21"/>
          <w:szCs w:val="21"/>
          <w:highlight w:val="none"/>
        </w:rPr>
        <w:t>1.服务对象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eastAsia="zh-CN"/>
        </w:rPr>
        <w:t>墨江县169个村（社区）范围内的最低生活保障对象、特困人员、低保边缘家庭、刚性支出困难家庭、孤儿及事实无人抚养儿童，其他低收入人口中的留守儿童、困境儿童、重度残疾人和失能、失智、高龄老年人。</w:t>
      </w:r>
    </w:p>
    <w:p w14:paraId="224A9F9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服务地点：</w:t>
      </w:r>
      <w:bookmarkEnd w:id="140"/>
      <w:bookmarkEnd w:id="141"/>
      <w:r>
        <w:rPr>
          <w:rFonts w:hint="eastAsia" w:ascii="宋体" w:hAnsi="宋体" w:eastAsia="宋体" w:cs="宋体"/>
          <w:color w:val="auto"/>
          <w:sz w:val="21"/>
          <w:szCs w:val="21"/>
          <w:highlight w:val="none"/>
          <w:u w:val="single"/>
          <w:lang w:val="en-US" w:eastAsia="zh-CN"/>
        </w:rPr>
        <w:t>墨江哈尼族自治县辖区范围内所有的乡镇、村（社区）。</w:t>
      </w:r>
    </w:p>
    <w:p w14:paraId="2A5C02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cs="宋体"/>
          <w:color w:val="auto"/>
          <w:sz w:val="21"/>
          <w:szCs w:val="21"/>
          <w:highlight w:val="none"/>
          <w:u w:val="single"/>
          <w:lang w:val="en-US" w:eastAsia="zh-CN"/>
        </w:rPr>
        <w:t>自合同签订之日起8个月</w:t>
      </w:r>
      <w:r>
        <w:rPr>
          <w:rFonts w:hint="eastAsia" w:ascii="宋体" w:hAnsi="宋体" w:eastAsia="宋体" w:cs="宋体"/>
          <w:color w:val="auto"/>
          <w:sz w:val="21"/>
          <w:szCs w:val="21"/>
          <w:highlight w:val="none"/>
        </w:rPr>
        <w:t>。</w:t>
      </w:r>
    </w:p>
    <w:p w14:paraId="4EEC681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服务质量标准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符合国家及行业相关标准和规范，满足采购人要求，并经采购人验收合格。</w:t>
      </w:r>
    </w:p>
    <w:p w14:paraId="16D886BA">
      <w:pPr>
        <w:keepNext w:val="0"/>
        <w:keepLines w:val="0"/>
        <w:pageBreakBefore w:val="0"/>
        <w:tabs>
          <w:tab w:val="left" w:pos="6930"/>
        </w:tabs>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第三条  </w:t>
      </w:r>
      <w:r>
        <w:rPr>
          <w:rFonts w:hint="eastAsia" w:ascii="宋体" w:hAnsi="宋体" w:eastAsia="宋体" w:cs="宋体"/>
          <w:b/>
          <w:bCs/>
          <w:color w:val="auto"/>
          <w:sz w:val="21"/>
          <w:szCs w:val="21"/>
          <w:highlight w:val="none"/>
          <w:lang w:val="en-US" w:eastAsia="zh-CN"/>
        </w:rPr>
        <w:t>合同金额</w:t>
      </w:r>
      <w:r>
        <w:rPr>
          <w:rFonts w:hint="eastAsia" w:ascii="宋体" w:hAnsi="宋体" w:eastAsia="宋体" w:cs="宋体"/>
          <w:b/>
          <w:bCs/>
          <w:color w:val="auto"/>
          <w:sz w:val="21"/>
          <w:szCs w:val="21"/>
          <w:highlight w:val="none"/>
        </w:rPr>
        <w:t>及付款方式</w:t>
      </w:r>
    </w:p>
    <w:p w14:paraId="6493E29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1.合同总资金：¥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w:t>
      </w:r>
    </w:p>
    <w:p w14:paraId="420368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项目总金额包含乙方完成本合同项下全部服务工作所需的全部费用，除双方另行协商外，甲方不再向乙方支付任何其他费用。</w:t>
      </w:r>
    </w:p>
    <w:p w14:paraId="6D6045D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2.支付方式：甲方根据服务项目实施进展情况，采用</w:t>
      </w:r>
      <w:r>
        <w:rPr>
          <w:rFonts w:hint="eastAsia" w:ascii="宋体" w:hAnsi="宋体" w:eastAsia="宋体" w:cs="宋体"/>
          <w:color w:val="auto"/>
          <w:sz w:val="21"/>
          <w:szCs w:val="21"/>
          <w:highlight w:val="none"/>
          <w:u w:val="single"/>
          <w:lang w:val="en-US" w:eastAsia="zh-CN"/>
        </w:rPr>
        <w:t>（分段、按月、按季、项目完成结算）</w:t>
      </w:r>
      <w:r>
        <w:rPr>
          <w:rFonts w:hint="eastAsia" w:ascii="宋体" w:hAnsi="宋体" w:eastAsia="宋体" w:cs="宋体"/>
          <w:color w:val="auto"/>
          <w:sz w:val="21"/>
          <w:szCs w:val="21"/>
          <w:highlight w:val="none"/>
          <w:u w:val="none"/>
          <w:lang w:val="en-US" w:eastAsia="zh-CN"/>
        </w:rPr>
        <w:t>的方式支付合同价款。</w:t>
      </w:r>
    </w:p>
    <w:p w14:paraId="1D3625ED">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注：甲方每次付款前乙方需提供等额的合格发票。</w:t>
      </w:r>
    </w:p>
    <w:p w14:paraId="4EC2032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第四条  权利与义务</w:t>
      </w:r>
    </w:p>
    <w:p w14:paraId="698E33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1.甲方权利义务</w:t>
      </w:r>
    </w:p>
    <w:p w14:paraId="3F9DB0E4">
      <w:pPr>
        <w:pStyle w:val="98"/>
        <w:rPr>
          <w:rFonts w:hint="eastAsia" w:ascii="宋体" w:hAnsi="宋体" w:eastAsia="宋体" w:cs="宋体"/>
        </w:rPr>
      </w:pPr>
      <w:r>
        <w:rPr>
          <w:rFonts w:hint="eastAsia" w:ascii="宋体" w:hAnsi="宋体" w:eastAsia="宋体" w:cs="宋体"/>
        </w:rPr>
        <w:t>(1)在协议签订前确定购买项目的实施标准或规范；</w:t>
      </w:r>
    </w:p>
    <w:p w14:paraId="10384DCD">
      <w:pPr>
        <w:pStyle w:val="98"/>
        <w:rPr>
          <w:rFonts w:hint="eastAsia" w:ascii="宋体" w:hAnsi="宋体" w:eastAsia="宋体" w:cs="宋体"/>
        </w:rPr>
      </w:pPr>
      <w:r>
        <w:rPr>
          <w:rFonts w:hint="eastAsia" w:ascii="宋体" w:hAnsi="宋体" w:eastAsia="宋体" w:cs="宋体"/>
        </w:rPr>
        <w:t>(2)按期对乙方的制度建设、人员管理、资金使用等项目实施情况进行监督检查，要求乙方限期整改存在问题；</w:t>
      </w:r>
    </w:p>
    <w:p w14:paraId="45FDF978">
      <w:pPr>
        <w:pStyle w:val="98"/>
        <w:rPr>
          <w:rFonts w:hint="eastAsia" w:ascii="宋体" w:hAnsi="宋体" w:eastAsia="宋体" w:cs="宋体"/>
        </w:rPr>
      </w:pPr>
      <w:r>
        <w:rPr>
          <w:rFonts w:hint="eastAsia" w:ascii="宋体" w:hAnsi="宋体" w:eastAsia="宋体" w:cs="宋体"/>
        </w:rPr>
        <w:t>(3)组织对乙方项目实施情况进行考核评价。</w:t>
      </w:r>
    </w:p>
    <w:p w14:paraId="76BB8F7D">
      <w:pPr>
        <w:pStyle w:val="98"/>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4</w:t>
      </w:r>
      <w:r>
        <w:rPr>
          <w:rFonts w:hint="eastAsia" w:ascii="宋体" w:hAnsi="宋体" w:eastAsia="宋体" w:cs="宋体"/>
        </w:rPr>
        <w:t>)按照合同规定拨付项目资金；</w:t>
      </w:r>
    </w:p>
    <w:p w14:paraId="190AD5F8">
      <w:pPr>
        <w:pStyle w:val="98"/>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)对乙方的项目实施过程进行指导；</w:t>
      </w:r>
    </w:p>
    <w:p w14:paraId="5252DA4F">
      <w:pPr>
        <w:pStyle w:val="98"/>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)积极帮助协调解决乙方在项目实施过程中遇到的问题或困难。</w:t>
      </w:r>
    </w:p>
    <w:p w14:paraId="7E615EC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2.乙方权利义务</w:t>
      </w:r>
    </w:p>
    <w:p w14:paraId="3CB7062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(1)要求甲方按合同约定按时足额拨付项目经费；</w:t>
      </w:r>
    </w:p>
    <w:p w14:paraId="070850A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(2)在与甲方合同框架内，有权独立开展项目推进、人员管理等相关工作。</w:t>
      </w:r>
    </w:p>
    <w:p w14:paraId="26EA129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(月、季度</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)向甲方报告项目实施情况，积极配合甲方做好社会救助等有关服务工作，对甲方反馈的服务工作中存在的问题应及时整改，如遇重大、突发事项，第一时间向甲方报告；</w:t>
      </w:r>
    </w:p>
    <w:p w14:paraId="50A592D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)乙方对项目资金确保专款专用和合法合规使用，按月向甲方报告资金使用情况，主动接受相关部门的监督、检查、审计；</w:t>
      </w:r>
    </w:p>
    <w:p w14:paraId="5E01865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)乙方应当按照省市县购买社会救助服务管理考核相关文件要求，建立规范的人员管理、财务管理、服务管理、安全管理、文书档案管理以及教育培训、绩效管理、督导考核等制度；</w:t>
      </w:r>
    </w:p>
    <w:p w14:paraId="18074F1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)服务人员数量不足时，乙方应当在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个工作日内完成补充，并确保服务事项不中断、不逾期。</w:t>
      </w:r>
    </w:p>
    <w:p w14:paraId="55228FD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)保守工作秘密，不得将有关信息、数据，在未经甲方书面同意的情况下，擅自向第三方泄露或公开公布。</w:t>
      </w:r>
    </w:p>
    <w:p w14:paraId="4E7DAD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)加强组织管理，注意风险防范化解，避免因工作不当引发舆情和矛盾问题。</w:t>
      </w:r>
    </w:p>
    <w:p w14:paraId="28477C74">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第五条  违约行为和责任</w:t>
      </w:r>
    </w:p>
    <w:p w14:paraId="7191FD8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违约行为</w:t>
      </w:r>
    </w:p>
    <w:p w14:paraId="77E618E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除不可抗力外，甲方无故终止项目、不按期委托评估项目不按约定付款、不能按约定结算等故意违反约定的行为视为违约；</w:t>
      </w:r>
    </w:p>
    <w:p w14:paraId="4764F7A3">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除不可抗力外，乙方未按约定完成目标任务、不能达到约定标准、有意拖延项目实施或者在实施项目过程中存在虚假欺骗等行为视为违约。</w:t>
      </w:r>
    </w:p>
    <w:p w14:paraId="1F9F481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违约责任</w:t>
      </w:r>
    </w:p>
    <w:p w14:paraId="591BD1E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在合同履行过程中，任何一方违反招投标明确事项和合同约定，或因其他重大过失，造成对方经济损失的，另一方均有权要求过错或有过失责任方承担其造成的经济损失。</w:t>
      </w:r>
    </w:p>
    <w:p w14:paraId="3AF80565">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乙方违约的，甲方根据情况有权采取单方面终止合同、取消乙方承接主体资格、追回拨付款项的本金和利息、要求赔偿违约金等措施。</w:t>
      </w:r>
    </w:p>
    <w:p w14:paraId="4815651A">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乙方提供的服务达不到合同约定要求，经甲方要求整改，</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日内未整改达标的，甲方有权单方解除本合同，扣减乙方未完成事项的全部费用，并由乙方承担给甲方需另行聘请第三方完成工作所需费用。</w:t>
      </w:r>
    </w:p>
    <w:p w14:paraId="6113DDE8">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乙方挪用项目资金，甲方一经发现，有权单方面解除本合同，乙方应退还全部挪用资金，并承担给甲方需另行聘请第三方完成工作所需费用。</w:t>
      </w:r>
    </w:p>
    <w:p w14:paraId="5C1969F1">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六</w:t>
      </w:r>
      <w:r>
        <w:rPr>
          <w:rFonts w:hint="eastAsia" w:ascii="宋体" w:hAnsi="宋体" w:eastAsia="宋体" w:cs="宋体"/>
          <w:b/>
          <w:bCs/>
          <w:color w:val="auto"/>
          <w:sz w:val="21"/>
          <w:szCs w:val="21"/>
          <w:highlight w:val="none"/>
        </w:rPr>
        <w:t>条  保密</w:t>
      </w:r>
    </w:p>
    <w:p w14:paraId="68747C14">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w:t>
      </w:r>
    </w:p>
    <w:p w14:paraId="0B69429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条  解决争议的方式</w:t>
      </w:r>
    </w:p>
    <w:p w14:paraId="180FB0D0">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本合同如发生争议，甲、乙双方应当友好协商解决。如协商不成，任何一方均有权确定依法向甲方所在地人民法院起诉处理，</w:t>
      </w:r>
      <w:r>
        <w:rPr>
          <w:rFonts w:hint="eastAsia" w:ascii="宋体" w:hAnsi="宋体" w:eastAsia="宋体" w:cs="宋体"/>
          <w:color w:val="auto"/>
          <w:kern w:val="0"/>
          <w:sz w:val="21"/>
          <w:szCs w:val="21"/>
          <w:highlight w:val="none"/>
          <w:lang w:val="zh-TW"/>
        </w:rPr>
        <w:t>诉讼过程中所发生的诉讼费、保全费、公告费、评估费、鉴定费、拍卖费、差旅费、律师代理费等全部费用均由违约方承担。</w:t>
      </w:r>
    </w:p>
    <w:p w14:paraId="69654F3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第</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条  其他条款</w:t>
      </w:r>
    </w:p>
    <w:p w14:paraId="5965BDE4">
      <w:pPr>
        <w:pStyle w:val="34"/>
        <w:keepNext w:val="0"/>
        <w:keepLines w:val="0"/>
        <w:pageBreakBefore w:val="0"/>
        <w:widowControl w:val="0"/>
        <w:kinsoku/>
        <w:wordWrap/>
        <w:overflowPunct/>
        <w:topLinePunct w:val="0"/>
        <w:autoSpaceDE w:val="0"/>
        <w:autoSpaceDN w:val="0"/>
        <w:bidi w:val="0"/>
        <w:snapToGrid/>
        <w:spacing w:beforeLines="0" w:beforeAutospacing="0" w:after="0" w:afterLines="0" w:afterAutospacing="0" w:line="360" w:lineRule="auto"/>
        <w:ind w:left="0" w:leftChars="0" w:right="0" w:rightChars="0" w:firstLine="388" w:firstLineChars="200"/>
        <w:jc w:val="left"/>
        <w:textAlignment w:val="auto"/>
        <w:rPr>
          <w:rFonts w:hint="eastAsia" w:ascii="宋体" w:hAnsi="宋体" w:eastAsia="宋体" w:cs="宋体"/>
          <w:b w:val="0"/>
          <w:bCs w:val="0"/>
          <w:snapToGrid w:val="0"/>
          <w:color w:val="auto"/>
          <w:kern w:val="0"/>
          <w:sz w:val="21"/>
          <w:szCs w:val="21"/>
          <w:highlight w:val="none"/>
          <w:lang w:eastAsia="zh-CN"/>
        </w:rPr>
      </w:pPr>
      <w:r>
        <w:rPr>
          <w:rFonts w:hint="eastAsia" w:ascii="宋体" w:hAnsi="宋体" w:eastAsia="宋体" w:cs="宋体"/>
          <w:b w:val="0"/>
          <w:bCs w:val="0"/>
          <w:snapToGrid w:val="0"/>
          <w:color w:val="auto"/>
          <w:kern w:val="0"/>
          <w:sz w:val="21"/>
          <w:szCs w:val="21"/>
          <w:highlight w:val="none"/>
          <w:shd w:val="clear" w:color="auto" w:fill="auto"/>
          <w:lang w:eastAsia="zh-CN"/>
        </w:rPr>
        <w:t>（</w:t>
      </w:r>
      <w:r>
        <w:rPr>
          <w:rFonts w:hint="eastAsia" w:ascii="宋体" w:hAnsi="宋体" w:eastAsia="宋体" w:cs="宋体"/>
          <w:b w:val="0"/>
          <w:bCs w:val="0"/>
          <w:snapToGrid w:val="0"/>
          <w:color w:val="auto"/>
          <w:kern w:val="0"/>
          <w:sz w:val="21"/>
          <w:szCs w:val="21"/>
          <w:highlight w:val="none"/>
          <w:shd w:val="clear" w:color="auto" w:fill="auto"/>
          <w:lang w:val="en-US" w:eastAsia="zh-CN"/>
        </w:rPr>
        <w:t>一）</w:t>
      </w:r>
      <w:r>
        <w:rPr>
          <w:rFonts w:hint="eastAsia" w:ascii="宋体" w:hAnsi="宋体" w:eastAsia="宋体" w:cs="宋体"/>
          <w:b w:val="0"/>
          <w:bCs w:val="0"/>
          <w:snapToGrid w:val="0"/>
          <w:color w:val="auto"/>
          <w:kern w:val="0"/>
          <w:sz w:val="21"/>
          <w:szCs w:val="21"/>
          <w:highlight w:val="none"/>
          <w:shd w:val="clear" w:color="auto" w:fill="auto"/>
        </w:rPr>
        <w:t>未尽事宜，法律、法规有规定的，按照相关规定办理，无规定的，由双方协商解决。经双方协商一致达成</w:t>
      </w:r>
      <w:r>
        <w:rPr>
          <w:rFonts w:hint="eastAsia" w:ascii="宋体" w:hAnsi="宋体" w:eastAsia="宋体" w:cs="宋体"/>
          <w:b w:val="0"/>
          <w:bCs w:val="0"/>
          <w:snapToGrid w:val="0"/>
          <w:color w:val="auto"/>
          <w:kern w:val="0"/>
          <w:sz w:val="21"/>
          <w:szCs w:val="21"/>
          <w:highlight w:val="none"/>
          <w:shd w:val="clear" w:color="auto" w:fill="auto"/>
          <w:lang w:val="en-US" w:eastAsia="zh-CN"/>
        </w:rPr>
        <w:t>补充协议，</w:t>
      </w:r>
      <w:r>
        <w:rPr>
          <w:rFonts w:hint="eastAsia" w:ascii="宋体" w:hAnsi="宋体" w:eastAsia="宋体" w:cs="宋体"/>
          <w:b w:val="0"/>
          <w:bCs w:val="0"/>
          <w:snapToGrid w:val="0"/>
          <w:color w:val="auto"/>
          <w:kern w:val="0"/>
          <w:sz w:val="21"/>
          <w:szCs w:val="21"/>
          <w:highlight w:val="none"/>
          <w:shd w:val="clear" w:color="auto" w:fill="auto"/>
        </w:rPr>
        <w:t>补充协议与本合同具有同等效力。</w:t>
      </w:r>
    </w:p>
    <w:p w14:paraId="4C2483B2">
      <w:pPr>
        <w:pStyle w:val="34"/>
        <w:keepNext w:val="0"/>
        <w:keepLines w:val="0"/>
        <w:pageBreakBefore w:val="0"/>
        <w:widowControl w:val="0"/>
        <w:kinsoku/>
        <w:wordWrap/>
        <w:overflowPunct/>
        <w:topLinePunct w:val="0"/>
        <w:autoSpaceDE w:val="0"/>
        <w:autoSpaceDN w:val="0"/>
        <w:bidi w:val="0"/>
        <w:snapToGrid/>
        <w:spacing w:beforeLines="0" w:beforeAutospacing="0" w:after="0" w:afterLines="0" w:afterAutospacing="0" w:line="360" w:lineRule="auto"/>
        <w:ind w:left="0" w:leftChars="0" w:right="0" w:rightChars="0" w:firstLine="388" w:firstLineChars="200"/>
        <w:jc w:val="left"/>
        <w:textAlignment w:val="auto"/>
        <w:rPr>
          <w:rFonts w:hint="eastAsia" w:ascii="宋体" w:hAnsi="宋体" w:eastAsia="宋体" w:cs="宋体"/>
          <w:b w:val="0"/>
          <w:bCs w:val="0"/>
          <w:snapToGrid w:val="0"/>
          <w:color w:val="auto"/>
          <w:kern w:val="0"/>
          <w:sz w:val="21"/>
          <w:szCs w:val="21"/>
          <w:highlight w:val="none"/>
          <w:lang w:eastAsia="zh-CN"/>
        </w:rPr>
      </w:pPr>
      <w:r>
        <w:rPr>
          <w:rFonts w:hint="eastAsia" w:ascii="宋体" w:hAnsi="宋体" w:eastAsia="宋体" w:cs="宋体"/>
          <w:b w:val="0"/>
          <w:bCs w:val="0"/>
          <w:snapToGrid w:val="0"/>
          <w:color w:val="auto"/>
          <w:kern w:val="0"/>
          <w:sz w:val="21"/>
          <w:szCs w:val="21"/>
          <w:highlight w:val="none"/>
          <w:lang w:eastAsia="zh-CN"/>
        </w:rPr>
        <w:t>（</w:t>
      </w:r>
      <w:r>
        <w:rPr>
          <w:rFonts w:hint="eastAsia" w:ascii="宋体" w:hAnsi="宋体" w:eastAsia="宋体" w:cs="宋体"/>
          <w:b w:val="0"/>
          <w:bCs w:val="0"/>
          <w:snapToGrid w:val="0"/>
          <w:color w:val="auto"/>
          <w:kern w:val="0"/>
          <w:sz w:val="21"/>
          <w:szCs w:val="21"/>
          <w:highlight w:val="none"/>
          <w:lang w:val="en-US" w:eastAsia="zh-CN"/>
        </w:rPr>
        <w:t>二）</w:t>
      </w:r>
      <w:r>
        <w:rPr>
          <w:rFonts w:hint="eastAsia" w:ascii="宋体" w:hAnsi="宋体" w:eastAsia="宋体" w:cs="宋体"/>
          <w:b w:val="0"/>
          <w:bCs w:val="0"/>
          <w:snapToGrid w:val="0"/>
          <w:color w:val="auto"/>
          <w:kern w:val="0"/>
          <w:sz w:val="21"/>
          <w:szCs w:val="21"/>
          <w:highlight w:val="none"/>
          <w:lang w:eastAsia="zh-CN"/>
        </w:rPr>
        <w:t>本合同自双方代表签字或盖章之日起生效。</w:t>
      </w:r>
    </w:p>
    <w:p w14:paraId="449DEF87">
      <w:pPr>
        <w:keepNext w:val="0"/>
        <w:keepLines w:val="0"/>
        <w:pageBreakBefore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snapToGrid w:val="0"/>
          <w:color w:val="auto"/>
          <w:kern w:val="0"/>
          <w:sz w:val="21"/>
          <w:szCs w:val="21"/>
          <w:highlight w:val="none"/>
          <w:lang w:eastAsia="zh-CN"/>
        </w:rPr>
        <w:t>（</w:t>
      </w:r>
      <w:r>
        <w:rPr>
          <w:rFonts w:hint="eastAsia" w:ascii="宋体" w:hAnsi="宋体" w:eastAsia="宋体" w:cs="宋体"/>
          <w:b w:val="0"/>
          <w:bCs w:val="0"/>
          <w:snapToGrid w:val="0"/>
          <w:color w:val="auto"/>
          <w:kern w:val="0"/>
          <w:sz w:val="21"/>
          <w:szCs w:val="21"/>
          <w:highlight w:val="none"/>
          <w:lang w:val="en-US" w:eastAsia="zh-CN"/>
        </w:rPr>
        <w:t>三）</w:t>
      </w:r>
      <w:r>
        <w:rPr>
          <w:rFonts w:hint="eastAsia" w:ascii="宋体" w:hAnsi="宋体" w:eastAsia="宋体" w:cs="宋体"/>
          <w:b w:val="0"/>
          <w:bCs w:val="0"/>
          <w:snapToGrid w:val="0"/>
          <w:color w:val="auto"/>
          <w:kern w:val="0"/>
          <w:sz w:val="21"/>
          <w:szCs w:val="21"/>
          <w:highlight w:val="none"/>
          <w:lang w:eastAsia="zh-CN"/>
        </w:rPr>
        <w:t>本合同一式</w:t>
      </w:r>
      <w:r>
        <w:rPr>
          <w:rFonts w:hint="eastAsia" w:ascii="宋体" w:hAnsi="宋体" w:eastAsia="宋体" w:cs="宋体"/>
          <w:b w:val="0"/>
          <w:bCs w:val="0"/>
          <w:snapToGrid w:val="0"/>
          <w:color w:val="auto"/>
          <w:kern w:val="0"/>
          <w:sz w:val="21"/>
          <w:szCs w:val="21"/>
          <w:highlight w:val="none"/>
          <w:u w:val="single"/>
          <w:lang w:val="en-US" w:eastAsia="zh-CN"/>
        </w:rPr>
        <w:t xml:space="preserve">   </w:t>
      </w:r>
      <w:r>
        <w:rPr>
          <w:rFonts w:hint="eastAsia" w:ascii="宋体" w:hAnsi="宋体" w:eastAsia="宋体" w:cs="宋体"/>
          <w:b w:val="0"/>
          <w:bCs w:val="0"/>
          <w:snapToGrid w:val="0"/>
          <w:color w:val="auto"/>
          <w:kern w:val="0"/>
          <w:sz w:val="21"/>
          <w:szCs w:val="21"/>
          <w:highlight w:val="none"/>
          <w:lang w:eastAsia="zh-CN"/>
        </w:rPr>
        <w:t>份</w:t>
      </w:r>
      <w:r>
        <w:rPr>
          <w:rFonts w:hint="eastAsia" w:ascii="宋体" w:hAnsi="宋体" w:eastAsia="宋体" w:cs="宋体"/>
          <w:b w:val="0"/>
          <w:bCs w:val="0"/>
          <w:snapToGrid w:val="0"/>
          <w:color w:val="auto"/>
          <w:kern w:val="0"/>
          <w:sz w:val="21"/>
          <w:szCs w:val="21"/>
          <w:highlight w:val="none"/>
        </w:rPr>
        <w:t>，甲方</w:t>
      </w:r>
      <w:r>
        <w:rPr>
          <w:rFonts w:hint="eastAsia" w:ascii="宋体" w:hAnsi="宋体" w:eastAsia="宋体" w:cs="宋体"/>
          <w:b w:val="0"/>
          <w:bCs w:val="0"/>
          <w:snapToGrid w:val="0"/>
          <w:color w:val="auto"/>
          <w:kern w:val="0"/>
          <w:sz w:val="21"/>
          <w:szCs w:val="21"/>
          <w:highlight w:val="none"/>
          <w:u w:val="single"/>
          <w:lang w:val="en-US" w:eastAsia="zh-CN"/>
        </w:rPr>
        <w:t xml:space="preserve">   </w:t>
      </w:r>
      <w:r>
        <w:rPr>
          <w:rFonts w:hint="eastAsia" w:ascii="宋体" w:hAnsi="宋体" w:eastAsia="宋体" w:cs="宋体"/>
          <w:b w:val="0"/>
          <w:bCs w:val="0"/>
          <w:snapToGrid w:val="0"/>
          <w:color w:val="auto"/>
          <w:kern w:val="0"/>
          <w:sz w:val="21"/>
          <w:szCs w:val="21"/>
          <w:highlight w:val="none"/>
        </w:rPr>
        <w:t>份，乙方</w:t>
      </w:r>
      <w:r>
        <w:rPr>
          <w:rFonts w:hint="eastAsia" w:ascii="宋体" w:hAnsi="宋体" w:eastAsia="宋体" w:cs="宋体"/>
          <w:b w:val="0"/>
          <w:bCs w:val="0"/>
          <w:snapToGrid w:val="0"/>
          <w:color w:val="auto"/>
          <w:kern w:val="0"/>
          <w:sz w:val="21"/>
          <w:szCs w:val="21"/>
          <w:highlight w:val="none"/>
          <w:u w:val="single"/>
          <w:lang w:val="en-US" w:eastAsia="zh-CN"/>
        </w:rPr>
        <w:t xml:space="preserve">    </w:t>
      </w:r>
      <w:r>
        <w:rPr>
          <w:rFonts w:hint="eastAsia" w:ascii="宋体" w:hAnsi="宋体" w:eastAsia="宋体" w:cs="宋体"/>
          <w:b w:val="0"/>
          <w:bCs w:val="0"/>
          <w:snapToGrid w:val="0"/>
          <w:color w:val="auto"/>
          <w:kern w:val="0"/>
          <w:sz w:val="21"/>
          <w:szCs w:val="21"/>
          <w:highlight w:val="none"/>
        </w:rPr>
        <w:t>份</w:t>
      </w:r>
      <w:r>
        <w:rPr>
          <w:rFonts w:hint="eastAsia" w:ascii="宋体" w:hAnsi="宋体" w:eastAsia="宋体" w:cs="宋体"/>
          <w:b w:val="0"/>
          <w:bCs w:val="0"/>
          <w:snapToGrid w:val="0"/>
          <w:color w:val="auto"/>
          <w:kern w:val="0"/>
          <w:sz w:val="21"/>
          <w:szCs w:val="21"/>
          <w:highlight w:val="none"/>
          <w:lang w:eastAsia="zh-CN"/>
        </w:rPr>
        <w:t>，当地财政部门</w:t>
      </w:r>
      <w:r>
        <w:rPr>
          <w:rFonts w:hint="eastAsia" w:ascii="宋体" w:hAnsi="宋体" w:eastAsia="宋体" w:cs="宋体"/>
          <w:b w:val="0"/>
          <w:bCs w:val="0"/>
          <w:snapToGrid w:val="0"/>
          <w:color w:val="auto"/>
          <w:kern w:val="0"/>
          <w:sz w:val="21"/>
          <w:szCs w:val="21"/>
          <w:highlight w:val="none"/>
          <w:u w:val="single"/>
          <w:lang w:val="en-US" w:eastAsia="zh-CN"/>
        </w:rPr>
        <w:t xml:space="preserve">   </w:t>
      </w:r>
      <w:r>
        <w:rPr>
          <w:rFonts w:hint="eastAsia" w:ascii="宋体" w:hAnsi="宋体" w:eastAsia="宋体" w:cs="宋体"/>
          <w:b w:val="0"/>
          <w:bCs w:val="0"/>
          <w:snapToGrid w:val="0"/>
          <w:color w:val="auto"/>
          <w:kern w:val="0"/>
          <w:sz w:val="21"/>
          <w:szCs w:val="21"/>
          <w:highlight w:val="none"/>
          <w:lang w:eastAsia="zh-CN"/>
        </w:rPr>
        <w:t>份</w:t>
      </w:r>
      <w:r>
        <w:rPr>
          <w:rFonts w:hint="eastAsia" w:ascii="宋体" w:hAnsi="宋体" w:eastAsia="宋体" w:cs="宋体"/>
          <w:color w:val="auto"/>
          <w:kern w:val="0"/>
          <w:sz w:val="21"/>
          <w:szCs w:val="21"/>
          <w:highlight w:val="none"/>
          <w:lang w:val="en-US" w:eastAsia="zh-CN" w:bidi="ar"/>
        </w:rPr>
        <w:t>。</w:t>
      </w:r>
    </w:p>
    <w:p w14:paraId="74F17E14">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rPr>
      </w:pPr>
      <w:bookmarkStart w:id="142" w:name="_Toc28556"/>
      <w:bookmarkStart w:id="143" w:name="_Toc27802"/>
      <w:bookmarkStart w:id="144" w:name="_Toc23491"/>
      <w:r>
        <w:rPr>
          <w:rFonts w:hint="eastAsia" w:ascii="宋体" w:hAnsi="宋体" w:eastAsia="宋体" w:cs="宋体"/>
          <w:b/>
          <w:bCs/>
          <w:lang w:val="en-US" w:eastAsia="zh-CN"/>
        </w:rPr>
        <w:t>附件</w:t>
      </w:r>
      <w:bookmarkEnd w:id="142"/>
      <w:bookmarkEnd w:id="143"/>
      <w:bookmarkEnd w:id="144"/>
    </w:p>
    <w:p w14:paraId="238F9A2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1.招标文件</w:t>
      </w:r>
    </w:p>
    <w:p w14:paraId="4578851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2.修改、澄清文件</w:t>
      </w:r>
    </w:p>
    <w:p w14:paraId="06EBDF33">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3.投标文件</w:t>
      </w:r>
    </w:p>
    <w:p w14:paraId="362E291D">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4.成交通知书</w:t>
      </w:r>
    </w:p>
    <w:p w14:paraId="4541C51C">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5.其他</w:t>
      </w:r>
    </w:p>
    <w:p w14:paraId="05C1CAF5">
      <w:pPr>
        <w:pStyle w:val="367"/>
        <w:spacing w:line="560" w:lineRule="exact"/>
        <w:ind w:firstLine="200"/>
        <w:jc w:val="center"/>
        <w:rPr>
          <w:rFonts w:hint="eastAsia" w:ascii="宋体" w:hAnsi="宋体" w:eastAsia="宋体" w:cs="宋体"/>
          <w:b/>
          <w:bCs/>
          <w:highlight w:val="none"/>
        </w:rPr>
      </w:pPr>
      <w:r>
        <w:rPr>
          <w:rFonts w:hint="eastAsia" w:ascii="宋体" w:hAnsi="宋体" w:eastAsia="宋体" w:cs="宋体"/>
          <w:b/>
          <w:szCs w:val="24"/>
          <w:highlight w:val="none"/>
        </w:rPr>
        <w:br w:type="page"/>
      </w:r>
      <w:bookmarkEnd w:id="139"/>
    </w:p>
    <w:p w14:paraId="7693D372">
      <w:pPr>
        <w:widowControl/>
        <w:jc w:val="center"/>
        <w:outlineLvl w:val="0"/>
        <w:rPr>
          <w:rFonts w:hint="eastAsia" w:ascii="宋体" w:hAnsi="宋体" w:eastAsia="宋体" w:cs="宋体"/>
          <w:b/>
          <w:bCs/>
          <w:sz w:val="36"/>
          <w:highlight w:val="none"/>
        </w:rPr>
      </w:pPr>
      <w:bookmarkStart w:id="145" w:name="_Toc7647"/>
      <w:bookmarkStart w:id="146" w:name="_Toc22470"/>
      <w:r>
        <w:rPr>
          <w:rFonts w:hint="eastAsia" w:ascii="宋体" w:hAnsi="宋体" w:eastAsia="宋体" w:cs="宋体"/>
          <w:b/>
          <w:bCs/>
          <w:sz w:val="36"/>
          <w:highlight w:val="none"/>
        </w:rPr>
        <w:t>第四章  投标文件格式</w:t>
      </w:r>
      <w:bookmarkEnd w:id="136"/>
      <w:bookmarkEnd w:id="137"/>
      <w:bookmarkEnd w:id="145"/>
      <w:bookmarkEnd w:id="146"/>
    </w:p>
    <w:p w14:paraId="2023B055">
      <w:pPr>
        <w:widowControl/>
        <w:rPr>
          <w:rFonts w:hint="eastAsia" w:ascii="宋体" w:hAnsi="宋体" w:eastAsia="宋体" w:cs="宋体"/>
          <w:b/>
          <w:bCs/>
          <w:sz w:val="44"/>
          <w:szCs w:val="44"/>
          <w:highlight w:val="none"/>
        </w:rPr>
      </w:pPr>
      <w:bookmarkStart w:id="147" w:name="_Toc496520982"/>
      <w:bookmarkStart w:id="148" w:name="_Toc213141093"/>
      <w:r>
        <w:rPr>
          <w:rFonts w:hint="eastAsia" w:ascii="宋体" w:hAnsi="宋体" w:eastAsia="宋体" w:cs="宋体"/>
          <w:b/>
          <w:bCs/>
          <w:sz w:val="44"/>
          <w:szCs w:val="44"/>
          <w:highlight w:val="none"/>
        </w:rPr>
        <w:t>封面</w:t>
      </w:r>
    </w:p>
    <w:p w14:paraId="68E56E04">
      <w:pPr>
        <w:widowControl/>
        <w:jc w:val="center"/>
        <w:rPr>
          <w:rFonts w:hint="eastAsia" w:ascii="宋体" w:hAnsi="宋体" w:eastAsia="宋体" w:cs="宋体"/>
          <w:b/>
          <w:bCs/>
          <w:sz w:val="52"/>
          <w:szCs w:val="52"/>
          <w:highlight w:val="none"/>
          <w:lang w:eastAsia="zh-CN"/>
        </w:rPr>
      </w:pPr>
    </w:p>
    <w:p w14:paraId="1430605C">
      <w:pPr>
        <w:widowControl/>
        <w:jc w:val="center"/>
        <w:rPr>
          <w:rFonts w:hint="eastAsia" w:ascii="宋体" w:hAnsi="宋体" w:eastAsia="宋体" w:cs="宋体"/>
          <w:b/>
          <w:bCs/>
          <w:sz w:val="56"/>
          <w:szCs w:val="56"/>
          <w:highlight w:val="none"/>
          <w:lang w:val="en-US" w:eastAsia="zh-CN"/>
        </w:rPr>
      </w:pPr>
      <w:r>
        <w:rPr>
          <w:rFonts w:hint="eastAsia" w:ascii="宋体" w:hAnsi="宋体" w:eastAsia="宋体" w:cs="宋体"/>
          <w:b/>
          <w:bCs/>
          <w:sz w:val="56"/>
          <w:szCs w:val="56"/>
          <w:highlight w:val="none"/>
          <w:lang w:eastAsia="zh-CN"/>
        </w:rPr>
        <w:t>墨江哈尼族自治县民政局2026年政府购买社会救助事务性工作项目</w:t>
      </w:r>
    </w:p>
    <w:p w14:paraId="1EED54BC">
      <w:pPr>
        <w:pStyle w:val="45"/>
        <w:spacing w:line="720" w:lineRule="exact"/>
        <w:jc w:val="center"/>
        <w:rPr>
          <w:rFonts w:hint="eastAsia" w:ascii="宋体" w:hAnsi="宋体" w:eastAsia="宋体" w:cs="宋体"/>
          <w:b/>
          <w:sz w:val="48"/>
          <w:szCs w:val="48"/>
          <w:highlight w:val="none"/>
        </w:rPr>
      </w:pPr>
    </w:p>
    <w:p w14:paraId="11D86354">
      <w:pPr>
        <w:pStyle w:val="45"/>
        <w:spacing w:line="500" w:lineRule="exact"/>
        <w:jc w:val="center"/>
        <w:rPr>
          <w:rFonts w:hint="eastAsia" w:ascii="宋体" w:hAnsi="宋体" w:eastAsia="宋体" w:cs="宋体"/>
          <w:b/>
          <w:sz w:val="32"/>
          <w:szCs w:val="32"/>
          <w:highlight w:val="none"/>
        </w:rPr>
      </w:pPr>
    </w:p>
    <w:p w14:paraId="35673561">
      <w:pPr>
        <w:pStyle w:val="45"/>
        <w:spacing w:line="500" w:lineRule="exact"/>
        <w:jc w:val="center"/>
        <w:rPr>
          <w:rFonts w:hint="eastAsia" w:ascii="宋体" w:hAnsi="宋体" w:eastAsia="宋体" w:cs="宋体"/>
          <w:b/>
          <w:sz w:val="32"/>
          <w:szCs w:val="32"/>
          <w:highlight w:val="none"/>
        </w:rPr>
      </w:pPr>
    </w:p>
    <w:p w14:paraId="537795FD">
      <w:pPr>
        <w:pStyle w:val="45"/>
        <w:spacing w:line="500" w:lineRule="exact"/>
        <w:jc w:val="center"/>
        <w:rPr>
          <w:rFonts w:hint="eastAsia" w:ascii="宋体" w:hAnsi="宋体" w:eastAsia="宋体" w:cs="宋体"/>
          <w:b/>
          <w:sz w:val="32"/>
          <w:szCs w:val="32"/>
          <w:highlight w:val="none"/>
        </w:rPr>
      </w:pPr>
    </w:p>
    <w:p w14:paraId="2DC1FD41">
      <w:pPr>
        <w:pStyle w:val="45"/>
        <w:spacing w:line="500" w:lineRule="exact"/>
        <w:jc w:val="center"/>
        <w:rPr>
          <w:rFonts w:hint="eastAsia" w:ascii="宋体" w:hAnsi="宋体" w:eastAsia="宋体" w:cs="宋体"/>
          <w:b/>
          <w:sz w:val="32"/>
          <w:szCs w:val="32"/>
          <w:highlight w:val="none"/>
        </w:rPr>
      </w:pPr>
    </w:p>
    <w:p w14:paraId="061D6123">
      <w:pPr>
        <w:pStyle w:val="45"/>
        <w:spacing w:line="500" w:lineRule="exact"/>
        <w:jc w:val="center"/>
        <w:rPr>
          <w:rFonts w:hint="eastAsia" w:ascii="宋体" w:hAnsi="宋体" w:eastAsia="宋体" w:cs="宋体"/>
          <w:b/>
          <w:sz w:val="32"/>
          <w:szCs w:val="32"/>
          <w:highlight w:val="none"/>
        </w:rPr>
      </w:pPr>
    </w:p>
    <w:p w14:paraId="302429DF">
      <w:pPr>
        <w:pStyle w:val="45"/>
        <w:spacing w:line="780" w:lineRule="exact"/>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投 标 文 件</w:t>
      </w:r>
    </w:p>
    <w:p w14:paraId="766725A7">
      <w:pPr>
        <w:pStyle w:val="45"/>
        <w:spacing w:line="500" w:lineRule="exact"/>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招标编号</w:t>
      </w:r>
      <w:r>
        <w:rPr>
          <w:rFonts w:hint="eastAsia" w:ascii="宋体" w:hAnsi="宋体" w:eastAsia="宋体" w:cs="宋体"/>
          <w:b/>
          <w:sz w:val="28"/>
          <w:szCs w:val="28"/>
          <w:highlight w:val="none"/>
        </w:rPr>
        <w:t>：</w:t>
      </w:r>
      <w:r>
        <w:rPr>
          <w:rFonts w:hint="eastAsia" w:cs="宋体"/>
          <w:b/>
          <w:sz w:val="28"/>
          <w:szCs w:val="28"/>
          <w:highlight w:val="none"/>
          <w:lang w:eastAsia="zh-CN"/>
        </w:rPr>
        <w:t>Q53JX1026001182</w:t>
      </w:r>
    </w:p>
    <w:p w14:paraId="6E1C691B">
      <w:pPr>
        <w:rPr>
          <w:rFonts w:hint="eastAsia" w:ascii="宋体" w:hAnsi="宋体" w:eastAsia="宋体" w:cs="宋体"/>
          <w:b/>
          <w:sz w:val="28"/>
          <w:szCs w:val="28"/>
          <w:highlight w:val="none"/>
        </w:rPr>
      </w:pPr>
    </w:p>
    <w:p w14:paraId="52F9314F">
      <w:pPr>
        <w:ind w:firstLine="2" w:firstLineChars="1"/>
        <w:rPr>
          <w:rFonts w:hint="eastAsia" w:ascii="宋体" w:hAnsi="宋体" w:eastAsia="宋体" w:cs="宋体"/>
          <w:b/>
          <w:szCs w:val="21"/>
          <w:highlight w:val="none"/>
        </w:rPr>
      </w:pPr>
    </w:p>
    <w:p w14:paraId="3CE59152">
      <w:pPr>
        <w:ind w:firstLine="2" w:firstLineChars="1"/>
        <w:rPr>
          <w:rFonts w:hint="eastAsia" w:ascii="宋体" w:hAnsi="宋体" w:eastAsia="宋体" w:cs="宋体"/>
          <w:b/>
          <w:szCs w:val="21"/>
          <w:highlight w:val="none"/>
        </w:rPr>
      </w:pPr>
    </w:p>
    <w:p w14:paraId="2846335D">
      <w:pPr>
        <w:ind w:firstLine="2" w:firstLineChars="1"/>
        <w:rPr>
          <w:rFonts w:hint="eastAsia" w:ascii="宋体" w:hAnsi="宋体" w:eastAsia="宋体" w:cs="宋体"/>
          <w:b/>
          <w:sz w:val="20"/>
          <w:szCs w:val="20"/>
          <w:highlight w:val="none"/>
        </w:rPr>
      </w:pPr>
    </w:p>
    <w:p w14:paraId="282D34D4">
      <w:pPr>
        <w:ind w:firstLine="2160" w:firstLineChars="900"/>
        <w:rPr>
          <w:rFonts w:hint="eastAsia" w:ascii="宋体" w:hAnsi="宋体" w:eastAsia="宋体" w:cs="宋体"/>
          <w:b/>
          <w:sz w:val="24"/>
          <w:highlight w:val="none"/>
        </w:rPr>
      </w:pPr>
      <w:r>
        <w:rPr>
          <w:rFonts w:hint="eastAsia" w:ascii="宋体" w:hAnsi="宋体" w:eastAsia="宋体" w:cs="宋体"/>
          <w:b/>
          <w:sz w:val="24"/>
          <w:highlight w:val="none"/>
        </w:rPr>
        <w:t>投标人：（加盖电子公章）</w:t>
      </w:r>
    </w:p>
    <w:p w14:paraId="69506BC6">
      <w:pPr>
        <w:ind w:firstLine="2" w:firstLineChars="1"/>
        <w:jc w:val="center"/>
        <w:rPr>
          <w:rFonts w:hint="eastAsia" w:ascii="宋体" w:hAnsi="宋体" w:eastAsia="宋体" w:cs="宋体"/>
          <w:b/>
          <w:sz w:val="24"/>
          <w:highlight w:val="none"/>
        </w:rPr>
      </w:pPr>
    </w:p>
    <w:p w14:paraId="4D438510">
      <w:pPr>
        <w:ind w:firstLine="2160" w:firstLineChars="900"/>
        <w:rPr>
          <w:rFonts w:hint="eastAsia" w:ascii="宋体" w:hAnsi="宋体" w:eastAsia="宋体" w:cs="宋体"/>
          <w:b/>
          <w:sz w:val="24"/>
          <w:highlight w:val="none"/>
        </w:rPr>
      </w:pPr>
      <w:r>
        <w:rPr>
          <w:rFonts w:hint="eastAsia" w:ascii="宋体" w:hAnsi="宋体" w:eastAsia="宋体" w:cs="宋体"/>
          <w:b/>
          <w:sz w:val="24"/>
          <w:highlight w:val="none"/>
        </w:rPr>
        <w:t>法定代表人/单位负责人（电子签名）：</w:t>
      </w:r>
    </w:p>
    <w:p w14:paraId="32549380">
      <w:pPr>
        <w:ind w:firstLine="2" w:firstLineChars="1"/>
        <w:jc w:val="center"/>
        <w:rPr>
          <w:rFonts w:hint="eastAsia" w:ascii="宋体" w:hAnsi="宋体" w:eastAsia="宋体" w:cs="宋体"/>
          <w:b/>
          <w:sz w:val="24"/>
          <w:highlight w:val="none"/>
          <w:u w:val="single"/>
        </w:rPr>
      </w:pPr>
    </w:p>
    <w:p w14:paraId="71AB636C">
      <w:pPr>
        <w:ind w:firstLine="2160" w:firstLineChars="900"/>
        <w:rPr>
          <w:rFonts w:hint="eastAsia" w:ascii="宋体" w:hAnsi="宋体" w:eastAsia="宋体" w:cs="宋体"/>
          <w:b/>
          <w:sz w:val="24"/>
          <w:highlight w:val="none"/>
        </w:rPr>
      </w:pPr>
      <w:r>
        <w:rPr>
          <w:rFonts w:hint="eastAsia" w:ascii="宋体" w:hAnsi="宋体" w:eastAsia="宋体" w:cs="宋体"/>
          <w:b/>
          <w:sz w:val="24"/>
          <w:highlight w:val="none"/>
          <w:lang w:eastAsia="zh-CN"/>
        </w:rPr>
        <w:t>日期：</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年   月   日</w:t>
      </w:r>
    </w:p>
    <w:p w14:paraId="571222D7">
      <w:pPr>
        <w:rPr>
          <w:rFonts w:hint="eastAsia" w:ascii="宋体" w:hAnsi="宋体" w:eastAsia="宋体" w:cs="宋体"/>
          <w:highlight w:val="none"/>
        </w:rPr>
      </w:pPr>
      <w:r>
        <w:rPr>
          <w:rFonts w:hint="eastAsia" w:ascii="宋体" w:hAnsi="宋体" w:eastAsia="宋体" w:cs="宋体"/>
          <w:highlight w:val="none"/>
        </w:rPr>
        <w:br w:type="page"/>
      </w:r>
    </w:p>
    <w:bookmarkEnd w:id="147"/>
    <w:bookmarkEnd w:id="148"/>
    <w:p w14:paraId="1291974A">
      <w:pPr>
        <w:jc w:val="center"/>
        <w:outlineLvl w:val="1"/>
        <w:rPr>
          <w:rFonts w:hint="eastAsia" w:ascii="宋体" w:hAnsi="宋体" w:eastAsia="宋体" w:cs="宋体"/>
          <w:b/>
          <w:bCs/>
          <w:sz w:val="32"/>
          <w:szCs w:val="21"/>
          <w:highlight w:val="none"/>
        </w:rPr>
      </w:pPr>
      <w:bookmarkStart w:id="149" w:name="_Toc16252"/>
      <w:bookmarkStart w:id="150" w:name="_Toc15207"/>
      <w:bookmarkStart w:id="151" w:name="_Toc28588"/>
      <w:bookmarkStart w:id="152" w:name="_Toc1444"/>
      <w:bookmarkStart w:id="153" w:name="_Toc12960"/>
      <w:bookmarkStart w:id="154" w:name="_Toc496520983"/>
      <w:bookmarkStart w:id="155" w:name="_Toc27545"/>
      <w:r>
        <w:rPr>
          <w:rFonts w:hint="eastAsia" w:ascii="宋体" w:hAnsi="宋体" w:eastAsia="宋体" w:cs="宋体"/>
          <w:b/>
          <w:bCs/>
          <w:sz w:val="32"/>
          <w:szCs w:val="21"/>
          <w:highlight w:val="none"/>
        </w:rPr>
        <w:t>★一、开标一览表</w:t>
      </w:r>
      <w:bookmarkEnd w:id="149"/>
      <w:bookmarkEnd w:id="150"/>
      <w:bookmarkEnd w:id="151"/>
      <w:bookmarkEnd w:id="152"/>
    </w:p>
    <w:p w14:paraId="7665AF8C">
      <w:pPr>
        <w:pStyle w:val="45"/>
        <w:rPr>
          <w:rFonts w:hint="eastAsia" w:ascii="宋体" w:hAnsi="宋体" w:eastAsia="宋体" w:cs="宋体"/>
          <w:b/>
          <w:szCs w:val="21"/>
          <w:highlight w:val="none"/>
        </w:rPr>
      </w:pPr>
      <w:r>
        <w:rPr>
          <w:rFonts w:hint="eastAsia" w:ascii="宋体" w:hAnsi="宋体" w:eastAsia="宋体" w:cs="宋体"/>
          <w:b/>
          <w:szCs w:val="21"/>
          <w:highlight w:val="none"/>
          <w:lang w:val="en-US" w:eastAsia="zh-CN"/>
        </w:rPr>
        <w:t>项目名称</w:t>
      </w:r>
      <w:r>
        <w:rPr>
          <w:rFonts w:hint="eastAsia" w:ascii="宋体" w:hAnsi="宋体" w:eastAsia="宋体" w:cs="宋体"/>
          <w:b/>
          <w:szCs w:val="21"/>
          <w:highlight w:val="none"/>
        </w:rPr>
        <w:t>：</w:t>
      </w:r>
    </w:p>
    <w:p w14:paraId="360C7A82">
      <w:pPr>
        <w:pStyle w:val="45"/>
        <w:rPr>
          <w:rFonts w:hint="eastAsia" w:ascii="宋体" w:hAnsi="宋体" w:eastAsia="宋体" w:cs="宋体"/>
          <w:szCs w:val="21"/>
          <w:highlight w:val="none"/>
          <w:u w:val="single"/>
        </w:rPr>
      </w:pPr>
      <w:r>
        <w:rPr>
          <w:rFonts w:hint="eastAsia" w:ascii="宋体" w:hAnsi="宋体" w:eastAsia="宋体" w:cs="宋体"/>
          <w:b/>
          <w:szCs w:val="21"/>
          <w:highlight w:val="none"/>
          <w:lang w:val="en-US" w:eastAsia="zh-CN"/>
        </w:rPr>
        <w:t>招标编号</w:t>
      </w:r>
      <w:r>
        <w:rPr>
          <w:rFonts w:hint="eastAsia" w:ascii="宋体" w:hAnsi="宋体" w:eastAsia="宋体" w:cs="宋体"/>
          <w:b/>
          <w:szCs w:val="21"/>
          <w:highlight w:val="none"/>
        </w:rPr>
        <w:t>：</w:t>
      </w:r>
    </w:p>
    <w:tbl>
      <w:tblPr>
        <w:tblStyle w:val="88"/>
        <w:tblW w:w="488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76"/>
        <w:gridCol w:w="2292"/>
        <w:gridCol w:w="1551"/>
        <w:gridCol w:w="1359"/>
        <w:gridCol w:w="1495"/>
        <w:gridCol w:w="1164"/>
      </w:tblGrid>
      <w:tr w14:paraId="16CC6C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7" w:hRule="atLeast"/>
        </w:trPr>
        <w:tc>
          <w:tcPr>
            <w:tcW w:w="963" w:type="pct"/>
            <w:noWrap/>
            <w:vAlign w:val="center"/>
          </w:tcPr>
          <w:p w14:paraId="6ABDB1B6">
            <w:pPr>
              <w:pStyle w:val="45"/>
              <w:jc w:val="center"/>
              <w:rPr>
                <w:rFonts w:hint="eastAsia" w:ascii="宋体" w:hAnsi="宋体" w:eastAsia="宋体" w:cs="宋体"/>
                <w:b/>
                <w:szCs w:val="21"/>
                <w:highlight w:val="none"/>
              </w:rPr>
            </w:pPr>
            <w:r>
              <w:rPr>
                <w:rFonts w:hint="eastAsia" w:ascii="宋体" w:hAnsi="宋体" w:eastAsia="宋体" w:cs="宋体"/>
                <w:b/>
                <w:szCs w:val="21"/>
                <w:highlight w:val="none"/>
              </w:rPr>
              <w:t>投标人名称</w:t>
            </w:r>
          </w:p>
        </w:tc>
        <w:tc>
          <w:tcPr>
            <w:tcW w:w="1176" w:type="pct"/>
            <w:noWrap/>
            <w:vAlign w:val="center"/>
          </w:tcPr>
          <w:p w14:paraId="0A5790C7">
            <w:pPr>
              <w:pStyle w:val="45"/>
              <w:jc w:val="center"/>
              <w:rPr>
                <w:rFonts w:hint="eastAsia" w:ascii="宋体" w:hAnsi="宋体" w:eastAsia="宋体" w:cs="宋体"/>
                <w:b/>
                <w:szCs w:val="21"/>
                <w:highlight w:val="none"/>
                <w:lang w:eastAsia="zh-CN"/>
              </w:rPr>
            </w:pPr>
            <w:r>
              <w:rPr>
                <w:rFonts w:hint="eastAsia" w:ascii="宋体" w:hAnsi="宋体" w:eastAsia="宋体" w:cs="宋体"/>
                <w:b/>
                <w:szCs w:val="21"/>
                <w:highlight w:val="none"/>
              </w:rPr>
              <w:t>投标报价</w:t>
            </w: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元</w:t>
            </w:r>
            <w:r>
              <w:rPr>
                <w:rFonts w:hint="eastAsia" w:ascii="宋体" w:hAnsi="宋体" w:eastAsia="宋体" w:cs="宋体"/>
                <w:b/>
                <w:szCs w:val="21"/>
                <w:highlight w:val="none"/>
                <w:lang w:eastAsia="zh-CN"/>
              </w:rPr>
              <w:t>）</w:t>
            </w:r>
          </w:p>
        </w:tc>
        <w:tc>
          <w:tcPr>
            <w:tcW w:w="796" w:type="pct"/>
            <w:noWrap/>
            <w:vAlign w:val="center"/>
          </w:tcPr>
          <w:p w14:paraId="5C59C6DB">
            <w:pPr>
              <w:pStyle w:val="45"/>
              <w:jc w:val="cente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服务期限</w:t>
            </w:r>
          </w:p>
        </w:tc>
        <w:tc>
          <w:tcPr>
            <w:tcW w:w="697" w:type="pct"/>
            <w:noWrap/>
            <w:vAlign w:val="center"/>
          </w:tcPr>
          <w:p w14:paraId="7B2EB1F9">
            <w:pPr>
              <w:pStyle w:val="45"/>
              <w:jc w:val="center"/>
              <w:rPr>
                <w:rFonts w:hint="eastAsia" w:ascii="宋体" w:hAnsi="宋体" w:eastAsia="宋体" w:cs="宋体"/>
                <w:b/>
                <w:szCs w:val="21"/>
                <w:highlight w:val="none"/>
                <w:lang w:eastAsia="zh-CN"/>
              </w:rPr>
            </w:pPr>
            <w:r>
              <w:rPr>
                <w:rFonts w:hint="eastAsia" w:ascii="宋体" w:hAnsi="宋体" w:eastAsia="宋体" w:cs="宋体"/>
                <w:b/>
                <w:szCs w:val="21"/>
                <w:highlight w:val="none"/>
                <w:lang w:eastAsia="zh-CN"/>
              </w:rPr>
              <w:t>服务地点</w:t>
            </w:r>
          </w:p>
        </w:tc>
        <w:tc>
          <w:tcPr>
            <w:tcW w:w="767" w:type="pct"/>
            <w:noWrap/>
            <w:vAlign w:val="center"/>
          </w:tcPr>
          <w:p w14:paraId="018BF016">
            <w:pPr>
              <w:pStyle w:val="45"/>
              <w:jc w:val="center"/>
              <w:rPr>
                <w:rFonts w:hint="eastAsia" w:ascii="宋体" w:hAnsi="宋体" w:eastAsia="宋体" w:cs="宋体"/>
                <w:b/>
                <w:szCs w:val="21"/>
                <w:highlight w:val="none"/>
                <w:lang w:eastAsia="zh-CN"/>
              </w:rPr>
            </w:pPr>
            <w:r>
              <w:rPr>
                <w:rFonts w:hint="eastAsia" w:ascii="宋体" w:hAnsi="宋体" w:eastAsia="宋体" w:cs="宋体"/>
                <w:b/>
                <w:szCs w:val="21"/>
                <w:highlight w:val="none"/>
                <w:lang w:val="en-US" w:eastAsia="zh-CN"/>
              </w:rPr>
              <w:t>服务质量标准</w:t>
            </w:r>
          </w:p>
        </w:tc>
        <w:tc>
          <w:tcPr>
            <w:tcW w:w="597" w:type="pct"/>
            <w:noWrap/>
            <w:vAlign w:val="center"/>
          </w:tcPr>
          <w:p w14:paraId="2FFCF840">
            <w:pPr>
              <w:pStyle w:val="45"/>
              <w:jc w:val="center"/>
              <w:rPr>
                <w:rFonts w:hint="eastAsia" w:ascii="宋体" w:hAnsi="宋体" w:eastAsia="宋体" w:cs="宋体"/>
                <w:b/>
                <w:szCs w:val="21"/>
                <w:highlight w:val="none"/>
              </w:rPr>
            </w:pPr>
            <w:r>
              <w:rPr>
                <w:rFonts w:hint="eastAsia" w:ascii="宋体" w:hAnsi="宋体" w:eastAsia="宋体" w:cs="宋体"/>
                <w:b/>
                <w:szCs w:val="21"/>
                <w:highlight w:val="none"/>
              </w:rPr>
              <w:t>备注</w:t>
            </w:r>
          </w:p>
        </w:tc>
      </w:tr>
      <w:tr w14:paraId="46EFC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01" w:hRule="atLeast"/>
        </w:trPr>
        <w:tc>
          <w:tcPr>
            <w:tcW w:w="963" w:type="pct"/>
            <w:noWrap/>
            <w:vAlign w:val="center"/>
          </w:tcPr>
          <w:p w14:paraId="13193A28">
            <w:pPr>
              <w:pStyle w:val="45"/>
              <w:jc w:val="center"/>
              <w:rPr>
                <w:rFonts w:hint="eastAsia" w:ascii="宋体" w:hAnsi="宋体" w:eastAsia="宋体" w:cs="宋体"/>
                <w:szCs w:val="21"/>
                <w:highlight w:val="none"/>
              </w:rPr>
            </w:pPr>
          </w:p>
        </w:tc>
        <w:tc>
          <w:tcPr>
            <w:tcW w:w="1176" w:type="pct"/>
            <w:noWrap/>
            <w:vAlign w:val="center"/>
          </w:tcPr>
          <w:p w14:paraId="1BFB515E">
            <w:pPr>
              <w:pStyle w:val="45"/>
              <w:jc w:val="center"/>
              <w:rPr>
                <w:rFonts w:hint="eastAsia" w:ascii="宋体" w:hAnsi="宋体" w:eastAsia="宋体" w:cs="宋体"/>
                <w:b/>
                <w:bCs/>
                <w:szCs w:val="21"/>
                <w:highlight w:val="none"/>
              </w:rPr>
            </w:pPr>
          </w:p>
        </w:tc>
        <w:tc>
          <w:tcPr>
            <w:tcW w:w="796" w:type="pct"/>
            <w:noWrap/>
            <w:vAlign w:val="center"/>
          </w:tcPr>
          <w:p w14:paraId="136D3B93">
            <w:pPr>
              <w:pStyle w:val="45"/>
              <w:jc w:val="center"/>
              <w:rPr>
                <w:rFonts w:hint="eastAsia" w:ascii="宋体" w:hAnsi="宋体" w:eastAsia="宋体" w:cs="宋体"/>
                <w:szCs w:val="21"/>
                <w:highlight w:val="none"/>
              </w:rPr>
            </w:pPr>
          </w:p>
        </w:tc>
        <w:tc>
          <w:tcPr>
            <w:tcW w:w="697" w:type="pct"/>
            <w:noWrap/>
            <w:vAlign w:val="center"/>
          </w:tcPr>
          <w:p w14:paraId="60932142">
            <w:pPr>
              <w:pStyle w:val="45"/>
              <w:jc w:val="center"/>
              <w:rPr>
                <w:rFonts w:hint="eastAsia" w:ascii="宋体" w:hAnsi="宋体" w:eastAsia="宋体" w:cs="宋体"/>
                <w:szCs w:val="21"/>
                <w:highlight w:val="none"/>
              </w:rPr>
            </w:pPr>
          </w:p>
        </w:tc>
        <w:tc>
          <w:tcPr>
            <w:tcW w:w="767" w:type="pct"/>
            <w:noWrap/>
            <w:vAlign w:val="center"/>
          </w:tcPr>
          <w:p w14:paraId="6988FA1B">
            <w:pPr>
              <w:pStyle w:val="45"/>
              <w:jc w:val="center"/>
              <w:rPr>
                <w:rFonts w:hint="eastAsia" w:ascii="宋体" w:hAnsi="宋体" w:eastAsia="宋体" w:cs="宋体"/>
                <w:szCs w:val="21"/>
                <w:highlight w:val="none"/>
              </w:rPr>
            </w:pPr>
          </w:p>
        </w:tc>
        <w:tc>
          <w:tcPr>
            <w:tcW w:w="597" w:type="pct"/>
            <w:noWrap/>
            <w:vAlign w:val="center"/>
          </w:tcPr>
          <w:p w14:paraId="70CCC06F">
            <w:pPr>
              <w:pStyle w:val="45"/>
              <w:jc w:val="center"/>
              <w:rPr>
                <w:rFonts w:hint="eastAsia" w:ascii="宋体" w:hAnsi="宋体" w:eastAsia="宋体" w:cs="宋体"/>
                <w:szCs w:val="21"/>
                <w:highlight w:val="none"/>
              </w:rPr>
            </w:pPr>
          </w:p>
        </w:tc>
      </w:tr>
    </w:tbl>
    <w:p w14:paraId="78B246F4">
      <w:pPr>
        <w:ind w:firstLine="2" w:firstLineChars="1"/>
        <w:rPr>
          <w:rFonts w:hint="eastAsia" w:ascii="宋体" w:hAnsi="宋体" w:eastAsia="宋体" w:cs="宋体"/>
          <w:szCs w:val="21"/>
          <w:highlight w:val="none"/>
        </w:rPr>
      </w:pPr>
    </w:p>
    <w:tbl>
      <w:tblPr>
        <w:tblStyle w:val="88"/>
        <w:tblW w:w="5534" w:type="dxa"/>
        <w:tblInd w:w="0" w:type="dxa"/>
        <w:tblLayout w:type="fixed"/>
        <w:tblCellMar>
          <w:top w:w="0" w:type="dxa"/>
          <w:left w:w="108" w:type="dxa"/>
          <w:bottom w:w="0" w:type="dxa"/>
          <w:right w:w="108" w:type="dxa"/>
        </w:tblCellMar>
      </w:tblPr>
      <w:tblGrid>
        <w:gridCol w:w="5534"/>
      </w:tblGrid>
      <w:tr w14:paraId="6FCB9D87">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A58E810">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20B22238">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1673D93">
            <w:pPr>
              <w:pStyle w:val="103"/>
              <w:spacing w:line="240" w:lineRule="auto"/>
              <w:ind w:left="-921" w:leftChars="-439"/>
              <w:jc w:val="both"/>
              <w:rPr>
                <w:rFonts w:hint="eastAsia" w:ascii="宋体" w:hAnsi="宋体" w:eastAsia="宋体" w:cs="宋体"/>
                <w:sz w:val="21"/>
                <w:szCs w:val="21"/>
                <w:highlight w:val="none"/>
              </w:rPr>
            </w:pPr>
          </w:p>
        </w:tc>
      </w:tr>
      <w:tr w14:paraId="25779A70">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CD794E2">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76ECE356">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86C89BC">
            <w:pPr>
              <w:pStyle w:val="103"/>
              <w:spacing w:line="240" w:lineRule="auto"/>
              <w:jc w:val="both"/>
              <w:rPr>
                <w:rFonts w:hint="eastAsia" w:ascii="宋体" w:hAnsi="宋体" w:eastAsia="宋体" w:cs="宋体"/>
                <w:sz w:val="21"/>
                <w:szCs w:val="21"/>
                <w:highlight w:val="none"/>
              </w:rPr>
            </w:pPr>
          </w:p>
        </w:tc>
      </w:tr>
      <w:tr w14:paraId="68B33CD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8DA45C3">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日期：</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年  月   日</w:t>
            </w:r>
          </w:p>
        </w:tc>
      </w:tr>
    </w:tbl>
    <w:p w14:paraId="3F327081">
      <w:pPr>
        <w:pStyle w:val="45"/>
        <w:rPr>
          <w:rFonts w:hint="eastAsia" w:ascii="宋体" w:hAnsi="宋体" w:eastAsia="宋体" w:cs="宋体"/>
          <w:b/>
          <w:szCs w:val="21"/>
          <w:highlight w:val="none"/>
        </w:rPr>
      </w:pPr>
    </w:p>
    <w:p w14:paraId="28668C05">
      <w:pPr>
        <w:pStyle w:val="45"/>
        <w:rPr>
          <w:rFonts w:hint="eastAsia" w:ascii="宋体" w:hAnsi="宋体" w:eastAsia="宋体" w:cs="宋体"/>
          <w:b/>
          <w:szCs w:val="21"/>
          <w:highlight w:val="none"/>
        </w:rPr>
      </w:pPr>
      <w:r>
        <w:rPr>
          <w:rFonts w:hint="eastAsia" w:ascii="宋体" w:hAnsi="宋体" w:eastAsia="宋体" w:cs="宋体"/>
          <w:b/>
          <w:szCs w:val="21"/>
          <w:highlight w:val="none"/>
        </w:rPr>
        <w:t>注：1.</w:t>
      </w:r>
      <w:r>
        <w:rPr>
          <w:rFonts w:hint="eastAsia" w:ascii="宋体" w:hAnsi="宋体" w:eastAsia="宋体" w:cs="宋体"/>
          <w:szCs w:val="21"/>
          <w:highlight w:val="none"/>
        </w:rPr>
        <w:t>表中“</w:t>
      </w:r>
      <w:r>
        <w:rPr>
          <w:rFonts w:hint="eastAsia" w:ascii="宋体" w:hAnsi="宋体" w:eastAsia="宋体" w:cs="宋体"/>
          <w:b/>
          <w:szCs w:val="21"/>
          <w:highlight w:val="none"/>
        </w:rPr>
        <w:t>投标报价</w:t>
      </w:r>
      <w:r>
        <w:rPr>
          <w:rFonts w:hint="eastAsia" w:ascii="宋体" w:hAnsi="宋体" w:eastAsia="宋体" w:cs="宋体"/>
          <w:szCs w:val="21"/>
          <w:highlight w:val="none"/>
        </w:rPr>
        <w:t>”应与“</w:t>
      </w:r>
      <w:r>
        <w:rPr>
          <w:rFonts w:hint="eastAsia" w:ascii="宋体" w:hAnsi="宋体" w:eastAsia="宋体" w:cs="宋体"/>
          <w:b/>
          <w:szCs w:val="21"/>
          <w:highlight w:val="none"/>
        </w:rPr>
        <w:t>投标函</w:t>
      </w:r>
      <w:r>
        <w:rPr>
          <w:rFonts w:hint="eastAsia" w:ascii="宋体" w:hAnsi="宋体" w:eastAsia="宋体" w:cs="宋体"/>
          <w:szCs w:val="21"/>
          <w:highlight w:val="none"/>
        </w:rPr>
        <w:t>”中“</w:t>
      </w:r>
      <w:r>
        <w:rPr>
          <w:rFonts w:hint="eastAsia" w:ascii="宋体" w:hAnsi="宋体" w:eastAsia="宋体" w:cs="宋体"/>
          <w:b/>
          <w:szCs w:val="21"/>
          <w:highlight w:val="none"/>
        </w:rPr>
        <w:t>投标报价</w:t>
      </w:r>
      <w:r>
        <w:rPr>
          <w:rFonts w:hint="eastAsia" w:ascii="宋体" w:hAnsi="宋体" w:eastAsia="宋体" w:cs="宋体"/>
          <w:szCs w:val="21"/>
          <w:highlight w:val="none"/>
        </w:rPr>
        <w:t>”一致。</w:t>
      </w:r>
    </w:p>
    <w:p w14:paraId="01166DF1">
      <w:pPr>
        <w:ind w:left="359"/>
        <w:rPr>
          <w:rFonts w:hint="eastAsia" w:ascii="宋体" w:hAnsi="宋体" w:eastAsia="宋体" w:cs="宋体"/>
          <w:b/>
          <w:szCs w:val="21"/>
          <w:highlight w:val="none"/>
        </w:rPr>
      </w:pPr>
      <w:r>
        <w:rPr>
          <w:rFonts w:hint="eastAsia" w:ascii="宋体" w:hAnsi="宋体" w:eastAsia="宋体" w:cs="宋体"/>
          <w:b/>
          <w:szCs w:val="21"/>
          <w:highlight w:val="none"/>
        </w:rPr>
        <w:t>2.本表应在</w:t>
      </w:r>
      <w:bookmarkStart w:id="156" w:name="_Hlk57073066"/>
      <w:r>
        <w:rPr>
          <w:rFonts w:hint="eastAsia" w:ascii="宋体" w:hAnsi="宋体" w:eastAsia="宋体" w:cs="宋体"/>
          <w:b/>
          <w:szCs w:val="21"/>
          <w:highlight w:val="none"/>
        </w:rPr>
        <w:t>加盖电子公章及法定代表人电子签名或电子签章。</w:t>
      </w:r>
      <w:bookmarkEnd w:id="156"/>
    </w:p>
    <w:p w14:paraId="77575B0A">
      <w:pPr>
        <w:ind w:left="359"/>
        <w:rPr>
          <w:rFonts w:hint="eastAsia" w:ascii="宋体" w:hAnsi="宋体" w:eastAsia="宋体" w:cs="宋体"/>
          <w:b/>
          <w:szCs w:val="21"/>
          <w:highlight w:val="none"/>
        </w:rPr>
      </w:pPr>
      <w:r>
        <w:rPr>
          <w:rFonts w:hint="eastAsia" w:ascii="宋体" w:hAnsi="宋体" w:eastAsia="宋体" w:cs="宋体"/>
          <w:b/>
          <w:color w:val="FF0000"/>
          <w:spacing w:val="0"/>
          <w:kern w:val="2"/>
          <w:sz w:val="21"/>
          <w:szCs w:val="21"/>
          <w:highlight w:val="none"/>
          <w:lang w:val="en-US" w:eastAsia="zh-CN" w:bidi="ar-SA"/>
        </w:rPr>
        <w:t>3.</w:t>
      </w:r>
      <w:r>
        <w:rPr>
          <w:rFonts w:hint="eastAsia" w:ascii="宋体" w:hAnsi="宋体" w:eastAsia="宋体" w:cs="宋体"/>
          <w:b/>
          <w:color w:val="FF0000"/>
          <w:szCs w:val="21"/>
          <w:highlight w:val="none"/>
        </w:rPr>
        <w:t>若“云南省政府采购电子交易平台</w:t>
      </w:r>
      <w:r>
        <w:rPr>
          <w:rFonts w:hint="eastAsia" w:ascii="宋体" w:hAnsi="宋体" w:eastAsia="宋体" w:cs="宋体"/>
          <w:b/>
          <w:color w:val="FF0000"/>
          <w:szCs w:val="21"/>
          <w:highlight w:val="none"/>
          <w:lang w:eastAsia="zh-CN"/>
        </w:rPr>
        <w:t>（</w:t>
      </w:r>
      <w:r>
        <w:rPr>
          <w:rFonts w:hint="eastAsia" w:ascii="宋体" w:hAnsi="宋体" w:eastAsia="宋体" w:cs="宋体"/>
          <w:b/>
          <w:color w:val="FF0000"/>
          <w:szCs w:val="21"/>
          <w:highlight w:val="none"/>
        </w:rPr>
        <w:t>政采云</w:t>
      </w:r>
      <w:r>
        <w:rPr>
          <w:rFonts w:hint="eastAsia" w:ascii="宋体" w:hAnsi="宋体" w:eastAsia="宋体" w:cs="宋体"/>
          <w:b/>
          <w:color w:val="FF0000"/>
          <w:szCs w:val="21"/>
          <w:highlight w:val="none"/>
          <w:lang w:eastAsia="zh-CN"/>
        </w:rPr>
        <w:t>）</w:t>
      </w:r>
      <w:r>
        <w:rPr>
          <w:rFonts w:hint="eastAsia" w:ascii="宋体" w:hAnsi="宋体" w:eastAsia="宋体" w:cs="宋体"/>
          <w:b/>
          <w:color w:val="FF0000"/>
          <w:szCs w:val="21"/>
          <w:highlight w:val="none"/>
        </w:rPr>
        <w:t>”</w:t>
      </w:r>
      <w:r>
        <w:rPr>
          <w:rFonts w:hint="eastAsia" w:ascii="宋体" w:hAnsi="宋体" w:eastAsia="宋体" w:cs="宋体"/>
          <w:b/>
          <w:color w:val="FF0000"/>
          <w:szCs w:val="21"/>
          <w:highlight w:val="none"/>
          <w:lang w:val="en-US" w:eastAsia="zh-CN"/>
        </w:rPr>
        <w:t>的</w:t>
      </w:r>
      <w:r>
        <w:rPr>
          <w:rFonts w:hint="eastAsia" w:ascii="宋体" w:hAnsi="宋体" w:eastAsia="宋体" w:cs="宋体"/>
          <w:b/>
          <w:color w:val="FF0000"/>
          <w:szCs w:val="21"/>
          <w:highlight w:val="none"/>
        </w:rPr>
        <w:t>《开标记录表》内容与投标文件《开标一览表》中相应内容不一致的，以投标文件《开标一览表》</w:t>
      </w:r>
      <w:r>
        <w:rPr>
          <w:rFonts w:hint="eastAsia" w:ascii="宋体" w:hAnsi="宋体" w:eastAsia="宋体" w:cs="宋体"/>
          <w:b/>
          <w:color w:val="FF0000"/>
          <w:szCs w:val="21"/>
          <w:highlight w:val="none"/>
          <w:lang w:val="en-US" w:eastAsia="zh-CN"/>
        </w:rPr>
        <w:t>的内容</w:t>
      </w:r>
      <w:r>
        <w:rPr>
          <w:rFonts w:hint="eastAsia" w:ascii="宋体" w:hAnsi="宋体" w:eastAsia="宋体" w:cs="宋体"/>
          <w:b/>
          <w:color w:val="FF0000"/>
          <w:szCs w:val="21"/>
          <w:highlight w:val="none"/>
        </w:rPr>
        <w:t>为准</w:t>
      </w:r>
      <w:r>
        <w:rPr>
          <w:rFonts w:hint="eastAsia" w:ascii="宋体" w:hAnsi="宋体" w:eastAsia="宋体" w:cs="宋体"/>
          <w:b/>
          <w:color w:val="FF0000"/>
          <w:szCs w:val="21"/>
          <w:highlight w:val="none"/>
          <w:lang w:eastAsia="zh-CN"/>
        </w:rPr>
        <w:t>。</w:t>
      </w:r>
    </w:p>
    <w:p w14:paraId="6D4C8E75">
      <w:pPr>
        <w:widowControl/>
        <w:spacing w:line="240" w:lineRule="auto"/>
        <w:jc w:val="left"/>
        <w:rPr>
          <w:rFonts w:hint="eastAsia" w:ascii="宋体" w:hAnsi="宋体" w:eastAsia="宋体" w:cs="宋体"/>
          <w:highlight w:val="none"/>
        </w:rPr>
      </w:pPr>
      <w:r>
        <w:rPr>
          <w:rFonts w:hint="eastAsia" w:ascii="宋体" w:hAnsi="宋体" w:eastAsia="宋体" w:cs="宋体"/>
          <w:highlight w:val="none"/>
        </w:rPr>
        <w:br w:type="page"/>
      </w:r>
    </w:p>
    <w:p w14:paraId="5BE43B9E">
      <w:pPr>
        <w:jc w:val="center"/>
        <w:outlineLvl w:val="1"/>
        <w:rPr>
          <w:rFonts w:hint="eastAsia" w:ascii="宋体" w:hAnsi="宋体" w:eastAsia="宋体" w:cs="宋体"/>
          <w:b/>
          <w:bCs/>
          <w:sz w:val="32"/>
          <w:szCs w:val="21"/>
          <w:highlight w:val="none"/>
        </w:rPr>
      </w:pPr>
      <w:bookmarkStart w:id="157" w:name="_Toc3671"/>
      <w:bookmarkStart w:id="158" w:name="_Toc28122"/>
      <w:bookmarkStart w:id="159" w:name="_Toc32150"/>
      <w:bookmarkStart w:id="160" w:name="_Toc496520986"/>
      <w:bookmarkStart w:id="161" w:name="_Toc1540"/>
      <w:bookmarkStart w:id="162" w:name="_Toc493600018"/>
      <w:r>
        <w:rPr>
          <w:rFonts w:hint="eastAsia" w:ascii="宋体" w:hAnsi="宋体" w:eastAsia="宋体" w:cs="宋体"/>
          <w:b/>
          <w:bCs/>
          <w:sz w:val="32"/>
          <w:szCs w:val="21"/>
          <w:highlight w:val="none"/>
        </w:rPr>
        <w:t>二、资格证明文件</w:t>
      </w:r>
      <w:bookmarkEnd w:id="157"/>
      <w:bookmarkEnd w:id="158"/>
    </w:p>
    <w:p w14:paraId="5DD00E37">
      <w:pPr>
        <w:pStyle w:val="45"/>
        <w:numPr>
          <w:ilvl w:val="0"/>
          <w:numId w:val="0"/>
        </w:numPr>
        <w:ind w:left="420" w:leftChars="0" w:hanging="420" w:firstLineChars="0"/>
        <w:rPr>
          <w:rFonts w:hint="eastAsia" w:ascii="宋体" w:hAnsi="宋体" w:eastAsia="宋体" w:cs="宋体"/>
          <w:szCs w:val="21"/>
          <w:highlight w:val="none"/>
        </w:rPr>
      </w:pPr>
      <w:r>
        <w:rPr>
          <w:rFonts w:hint="eastAsia" w:ascii="宋体" w:hAnsi="宋体" w:eastAsia="宋体" w:cs="宋体"/>
          <w:kern w:val="2"/>
          <w:sz w:val="21"/>
          <w:szCs w:val="21"/>
          <w:highlight w:val="none"/>
          <w:lang w:val="en-US" w:eastAsia="zh-CN" w:bidi="ar-SA"/>
        </w:rPr>
        <w:t>1.</w:t>
      </w:r>
      <w:r>
        <w:rPr>
          <w:rFonts w:hint="eastAsia" w:ascii="宋体" w:hAnsi="宋体" w:eastAsia="宋体" w:cs="宋体"/>
          <w:szCs w:val="21"/>
          <w:highlight w:val="none"/>
        </w:rPr>
        <w:t>投标人应按所附格式要求填写并提交。</w:t>
      </w:r>
    </w:p>
    <w:p w14:paraId="11BE2A73">
      <w:pPr>
        <w:pStyle w:val="45"/>
        <w:numPr>
          <w:ilvl w:val="0"/>
          <w:numId w:val="0"/>
        </w:numPr>
        <w:ind w:left="420" w:leftChars="0" w:hanging="420" w:firstLineChars="0"/>
        <w:rPr>
          <w:rFonts w:hint="eastAsia" w:ascii="宋体" w:hAnsi="宋体" w:eastAsia="宋体" w:cs="宋体"/>
          <w:szCs w:val="21"/>
          <w:highlight w:val="none"/>
        </w:rPr>
      </w:pPr>
      <w:r>
        <w:rPr>
          <w:rFonts w:hint="eastAsia" w:ascii="宋体" w:hAnsi="宋体" w:eastAsia="宋体" w:cs="宋体"/>
          <w:kern w:val="2"/>
          <w:sz w:val="21"/>
          <w:szCs w:val="21"/>
          <w:highlight w:val="none"/>
          <w:lang w:val="en-US" w:eastAsia="zh-CN" w:bidi="ar-SA"/>
        </w:rPr>
        <w:t>2.</w:t>
      </w:r>
      <w:r>
        <w:rPr>
          <w:rFonts w:hint="eastAsia" w:ascii="宋体" w:hAnsi="宋体" w:eastAsia="宋体" w:cs="宋体"/>
          <w:szCs w:val="21"/>
          <w:highlight w:val="none"/>
        </w:rPr>
        <w:t>资格声明中的签字人应保证全部声明和填写的内容是真实的和正确的。</w:t>
      </w:r>
    </w:p>
    <w:p w14:paraId="476F48C8">
      <w:pPr>
        <w:pStyle w:val="45"/>
        <w:numPr>
          <w:ilvl w:val="0"/>
          <w:numId w:val="0"/>
        </w:numPr>
        <w:ind w:left="420" w:leftChars="0" w:hanging="420" w:firstLineChars="0"/>
        <w:rPr>
          <w:rFonts w:hint="eastAsia" w:ascii="宋体" w:hAnsi="宋体" w:eastAsia="宋体" w:cs="宋体"/>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Cs w:val="21"/>
          <w:highlight w:val="none"/>
        </w:rPr>
        <w:t>投标人提交的材料将被保密，但不退还。</w:t>
      </w:r>
    </w:p>
    <w:p w14:paraId="1347F3AE">
      <w:pPr>
        <w:rPr>
          <w:rFonts w:hint="eastAsia" w:ascii="宋体" w:hAnsi="宋体" w:eastAsia="宋体" w:cs="宋体"/>
          <w:highlight w:val="none"/>
        </w:rPr>
      </w:pPr>
    </w:p>
    <w:p w14:paraId="4A5C1794">
      <w:pPr>
        <w:pStyle w:val="45"/>
        <w:spacing w:line="600" w:lineRule="exact"/>
        <w:rPr>
          <w:rFonts w:hint="eastAsia" w:ascii="宋体" w:hAnsi="宋体" w:eastAsia="宋体" w:cs="宋体"/>
          <w:b/>
          <w:sz w:val="28"/>
          <w:szCs w:val="28"/>
          <w:highlight w:val="none"/>
        </w:rPr>
      </w:pPr>
      <w:r>
        <w:rPr>
          <w:rFonts w:hint="eastAsia" w:ascii="宋体" w:hAnsi="宋体" w:eastAsia="宋体" w:cs="宋体"/>
          <w:highlight w:val="none"/>
        </w:rPr>
        <w:br w:type="page"/>
      </w:r>
    </w:p>
    <w:p w14:paraId="4A01598A">
      <w:pPr>
        <w:jc w:val="center"/>
        <w:outlineLvl w:val="2"/>
        <w:rPr>
          <w:rFonts w:hint="eastAsia" w:ascii="宋体" w:hAnsi="宋体" w:eastAsia="宋体" w:cs="宋体"/>
          <w:b/>
          <w:bCs/>
          <w:sz w:val="28"/>
          <w:szCs w:val="36"/>
          <w:highlight w:val="none"/>
        </w:rPr>
      </w:pPr>
      <w:bookmarkStart w:id="163" w:name="_Toc15068"/>
      <w:bookmarkStart w:id="164" w:name="_Toc171929831"/>
      <w:bookmarkStart w:id="165" w:name="_Toc508636835"/>
      <w:bookmarkStart w:id="166" w:name="_Toc166067769"/>
      <w:bookmarkStart w:id="167" w:name="_Toc14854"/>
      <w:bookmarkStart w:id="168" w:name="_Toc493600038"/>
      <w:bookmarkStart w:id="169" w:name="_Toc46334346"/>
      <w:bookmarkStart w:id="170" w:name="_Toc13075"/>
      <w:bookmarkStart w:id="171" w:name="_Toc509829319"/>
      <w:bookmarkStart w:id="172" w:name="_Toc80973395"/>
      <w:bookmarkStart w:id="173" w:name="_Toc175582340"/>
      <w:bookmarkStart w:id="174" w:name="_Toc172205083"/>
      <w:bookmarkStart w:id="175" w:name="_Toc496521006"/>
      <w:bookmarkStart w:id="176" w:name="_Toc139357066"/>
      <w:bookmarkStart w:id="177" w:name="_Toc125986475"/>
      <w:bookmarkStart w:id="178" w:name="_Toc125904338"/>
      <w:r>
        <w:rPr>
          <w:rFonts w:hint="eastAsia" w:ascii="宋体" w:hAnsi="宋体" w:eastAsia="宋体" w:cs="宋体"/>
          <w:b/>
          <w:bCs/>
          <w:sz w:val="28"/>
          <w:szCs w:val="36"/>
          <w:highlight w:val="none"/>
        </w:rPr>
        <w:t>（一）投标人信息表</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30D4D5A1">
      <w:pPr>
        <w:pStyle w:val="45"/>
        <w:jc w:val="center"/>
        <w:rPr>
          <w:rFonts w:hint="eastAsia" w:ascii="宋体" w:hAnsi="宋体" w:eastAsia="宋体" w:cs="宋体"/>
          <w:b/>
          <w:highlight w:val="none"/>
        </w:rPr>
      </w:pPr>
      <w:r>
        <w:rPr>
          <w:rFonts w:hint="eastAsia" w:ascii="宋体" w:hAnsi="宋体" w:eastAsia="宋体" w:cs="宋体"/>
          <w:b/>
          <w:highlight w:val="none"/>
        </w:rPr>
        <w:t>（请投标人如实填写本表信息）</w:t>
      </w:r>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482"/>
        <w:gridCol w:w="1524"/>
        <w:gridCol w:w="1863"/>
        <w:gridCol w:w="1136"/>
        <w:gridCol w:w="1235"/>
        <w:gridCol w:w="2722"/>
      </w:tblGrid>
      <w:tr w14:paraId="20FC60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09" w:type="pct"/>
            <w:gridSpan w:val="2"/>
            <w:tcBorders>
              <w:right w:val="single" w:color="auto" w:sz="4" w:space="0"/>
            </w:tcBorders>
            <w:vAlign w:val="center"/>
          </w:tcPr>
          <w:p w14:paraId="70145ACD">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公司名称</w:t>
            </w:r>
          </w:p>
        </w:tc>
        <w:tc>
          <w:tcPr>
            <w:tcW w:w="3490" w:type="pct"/>
            <w:gridSpan w:val="4"/>
            <w:tcBorders>
              <w:left w:val="single" w:color="auto" w:sz="4" w:space="0"/>
            </w:tcBorders>
            <w:vAlign w:val="center"/>
          </w:tcPr>
          <w:p w14:paraId="57EC5817">
            <w:pPr>
              <w:widowControl/>
              <w:jc w:val="left"/>
              <w:rPr>
                <w:rFonts w:hint="eastAsia" w:ascii="宋体" w:hAnsi="宋体" w:eastAsia="宋体" w:cs="宋体"/>
                <w:szCs w:val="21"/>
                <w:highlight w:val="none"/>
              </w:rPr>
            </w:pPr>
          </w:p>
        </w:tc>
      </w:tr>
      <w:tr w14:paraId="02DEA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509" w:type="pct"/>
            <w:gridSpan w:val="2"/>
            <w:tcBorders>
              <w:right w:val="single" w:color="auto" w:sz="4" w:space="0"/>
            </w:tcBorders>
            <w:vAlign w:val="center"/>
          </w:tcPr>
          <w:p w14:paraId="0D1552B2">
            <w:pPr>
              <w:widowControl/>
              <w:jc w:val="center"/>
              <w:rPr>
                <w:rFonts w:hint="eastAsia" w:ascii="宋体" w:hAnsi="宋体" w:eastAsia="宋体" w:cs="宋体"/>
                <w:szCs w:val="21"/>
                <w:highlight w:val="none"/>
              </w:rPr>
            </w:pPr>
            <w:r>
              <w:rPr>
                <w:rFonts w:hint="eastAsia" w:ascii="宋体" w:hAnsi="宋体" w:eastAsia="宋体" w:cs="宋体"/>
                <w:szCs w:val="21"/>
                <w:highlight w:val="none"/>
              </w:rPr>
              <w:t>纳税人识别号</w:t>
            </w:r>
          </w:p>
        </w:tc>
        <w:tc>
          <w:tcPr>
            <w:tcW w:w="3490" w:type="pct"/>
            <w:gridSpan w:val="4"/>
            <w:tcBorders>
              <w:left w:val="single" w:color="auto" w:sz="4" w:space="0"/>
            </w:tcBorders>
            <w:vAlign w:val="center"/>
          </w:tcPr>
          <w:p w14:paraId="06123096">
            <w:pPr>
              <w:widowControl/>
              <w:jc w:val="left"/>
              <w:rPr>
                <w:rFonts w:hint="eastAsia" w:ascii="宋体" w:hAnsi="宋体" w:eastAsia="宋体" w:cs="宋体"/>
                <w:szCs w:val="21"/>
                <w:highlight w:val="none"/>
              </w:rPr>
            </w:pPr>
          </w:p>
        </w:tc>
      </w:tr>
      <w:tr w14:paraId="54A5A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509" w:type="pct"/>
            <w:gridSpan w:val="2"/>
            <w:tcBorders>
              <w:right w:val="single" w:color="auto" w:sz="4" w:space="0"/>
            </w:tcBorders>
            <w:vAlign w:val="center"/>
          </w:tcPr>
          <w:p w14:paraId="33B7C9BD">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公司地址</w:t>
            </w:r>
          </w:p>
        </w:tc>
        <w:tc>
          <w:tcPr>
            <w:tcW w:w="3490" w:type="pct"/>
            <w:gridSpan w:val="4"/>
            <w:tcBorders>
              <w:left w:val="single" w:color="auto" w:sz="4" w:space="0"/>
            </w:tcBorders>
            <w:vAlign w:val="center"/>
          </w:tcPr>
          <w:p w14:paraId="2CC31FBF">
            <w:pPr>
              <w:widowControl/>
              <w:jc w:val="center"/>
              <w:rPr>
                <w:rFonts w:hint="eastAsia" w:ascii="宋体" w:hAnsi="宋体" w:eastAsia="宋体" w:cs="宋体"/>
                <w:szCs w:val="21"/>
                <w:highlight w:val="none"/>
              </w:rPr>
            </w:pPr>
          </w:p>
        </w:tc>
      </w:tr>
      <w:tr w14:paraId="179409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1509" w:type="pct"/>
            <w:gridSpan w:val="2"/>
            <w:tcBorders>
              <w:right w:val="single" w:color="auto" w:sz="4" w:space="0"/>
            </w:tcBorders>
            <w:vAlign w:val="center"/>
          </w:tcPr>
          <w:p w14:paraId="71645A95">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公司性质</w:t>
            </w:r>
          </w:p>
        </w:tc>
        <w:tc>
          <w:tcPr>
            <w:tcW w:w="935" w:type="pct"/>
            <w:tcBorders>
              <w:left w:val="single" w:color="auto" w:sz="4" w:space="0"/>
              <w:right w:val="single" w:color="auto" w:sz="4" w:space="0"/>
            </w:tcBorders>
            <w:vAlign w:val="center"/>
          </w:tcPr>
          <w:p w14:paraId="31F3EF7B">
            <w:pPr>
              <w:widowControl/>
              <w:jc w:val="center"/>
              <w:rPr>
                <w:rFonts w:hint="eastAsia" w:ascii="宋体" w:hAnsi="宋体" w:eastAsia="宋体" w:cs="宋体"/>
                <w:szCs w:val="21"/>
                <w:highlight w:val="none"/>
              </w:rPr>
            </w:pPr>
          </w:p>
        </w:tc>
        <w:tc>
          <w:tcPr>
            <w:tcW w:w="1190" w:type="pct"/>
            <w:gridSpan w:val="2"/>
            <w:tcBorders>
              <w:left w:val="single" w:color="auto" w:sz="4" w:space="0"/>
              <w:right w:val="single" w:color="auto" w:sz="4" w:space="0"/>
            </w:tcBorders>
            <w:vAlign w:val="center"/>
          </w:tcPr>
          <w:p w14:paraId="76370424">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公司类型</w:t>
            </w:r>
          </w:p>
        </w:tc>
        <w:tc>
          <w:tcPr>
            <w:tcW w:w="1365" w:type="pct"/>
            <w:tcBorders>
              <w:left w:val="single" w:color="auto" w:sz="4" w:space="0"/>
            </w:tcBorders>
            <w:vAlign w:val="center"/>
          </w:tcPr>
          <w:p w14:paraId="37A6DDB4">
            <w:pPr>
              <w:widowControl/>
              <w:jc w:val="center"/>
              <w:rPr>
                <w:rFonts w:hint="eastAsia" w:ascii="宋体" w:hAnsi="宋体" w:eastAsia="宋体" w:cs="宋体"/>
                <w:szCs w:val="21"/>
                <w:highlight w:val="none"/>
              </w:rPr>
            </w:pPr>
          </w:p>
        </w:tc>
      </w:tr>
      <w:tr w14:paraId="5CA58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1509" w:type="pct"/>
            <w:gridSpan w:val="2"/>
            <w:vAlign w:val="center"/>
          </w:tcPr>
          <w:p w14:paraId="253775B3">
            <w:pPr>
              <w:widowControl/>
              <w:jc w:val="center"/>
              <w:rPr>
                <w:rFonts w:hint="eastAsia" w:ascii="宋体" w:hAnsi="宋体" w:eastAsia="宋体" w:cs="宋体"/>
                <w:szCs w:val="21"/>
                <w:highlight w:val="none"/>
              </w:rPr>
            </w:pPr>
            <w:r>
              <w:rPr>
                <w:rFonts w:hint="eastAsia" w:ascii="宋体" w:hAnsi="宋体" w:eastAsia="宋体" w:cs="宋体"/>
                <w:szCs w:val="21"/>
                <w:highlight w:val="none"/>
              </w:rPr>
              <w:t>法定代表人</w:t>
            </w:r>
          </w:p>
        </w:tc>
        <w:tc>
          <w:tcPr>
            <w:tcW w:w="935" w:type="pct"/>
            <w:vAlign w:val="center"/>
          </w:tcPr>
          <w:p w14:paraId="5BAB09C0">
            <w:pPr>
              <w:widowControl/>
              <w:jc w:val="center"/>
              <w:rPr>
                <w:rFonts w:hint="eastAsia" w:ascii="宋体" w:hAnsi="宋体" w:eastAsia="宋体" w:cs="宋体"/>
                <w:szCs w:val="21"/>
                <w:highlight w:val="none"/>
              </w:rPr>
            </w:pPr>
          </w:p>
        </w:tc>
        <w:tc>
          <w:tcPr>
            <w:tcW w:w="1190" w:type="pct"/>
            <w:gridSpan w:val="2"/>
            <w:tcBorders>
              <w:right w:val="single" w:color="auto" w:sz="4" w:space="0"/>
            </w:tcBorders>
            <w:vAlign w:val="center"/>
          </w:tcPr>
          <w:p w14:paraId="4BA1EDA8">
            <w:pPr>
              <w:widowControl/>
              <w:jc w:val="center"/>
              <w:rPr>
                <w:rFonts w:hint="eastAsia" w:ascii="宋体" w:hAnsi="宋体" w:eastAsia="宋体" w:cs="宋体"/>
                <w:szCs w:val="21"/>
                <w:highlight w:val="none"/>
              </w:rPr>
            </w:pPr>
            <w:r>
              <w:rPr>
                <w:rFonts w:hint="eastAsia" w:ascii="宋体" w:hAnsi="宋体" w:eastAsia="宋体" w:cs="宋体"/>
                <w:szCs w:val="21"/>
                <w:highlight w:val="none"/>
              </w:rPr>
              <w:t>注册资金</w:t>
            </w:r>
          </w:p>
        </w:tc>
        <w:tc>
          <w:tcPr>
            <w:tcW w:w="1365" w:type="pct"/>
            <w:tcBorders>
              <w:left w:val="single" w:color="auto" w:sz="4" w:space="0"/>
            </w:tcBorders>
            <w:vAlign w:val="center"/>
          </w:tcPr>
          <w:p w14:paraId="1E2716E2">
            <w:pPr>
              <w:widowControl/>
              <w:jc w:val="center"/>
              <w:rPr>
                <w:rFonts w:hint="eastAsia" w:ascii="宋体" w:hAnsi="宋体" w:eastAsia="宋体" w:cs="宋体"/>
                <w:szCs w:val="21"/>
                <w:highlight w:val="none"/>
              </w:rPr>
            </w:pPr>
          </w:p>
        </w:tc>
      </w:tr>
      <w:tr w14:paraId="78AB4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1509" w:type="pct"/>
            <w:gridSpan w:val="2"/>
            <w:vMerge w:val="restart"/>
            <w:vAlign w:val="center"/>
          </w:tcPr>
          <w:p w14:paraId="56739315">
            <w:pPr>
              <w:widowControl/>
              <w:jc w:val="center"/>
              <w:rPr>
                <w:rFonts w:hint="eastAsia" w:ascii="宋体" w:hAnsi="宋体" w:eastAsia="宋体" w:cs="宋体"/>
                <w:szCs w:val="21"/>
                <w:highlight w:val="none"/>
              </w:rPr>
            </w:pPr>
            <w:r>
              <w:rPr>
                <w:rFonts w:hint="eastAsia" w:ascii="宋体" w:hAnsi="宋体" w:eastAsia="宋体" w:cs="宋体"/>
                <w:szCs w:val="21"/>
                <w:highlight w:val="none"/>
              </w:rPr>
              <w:t>注册日期</w:t>
            </w:r>
          </w:p>
        </w:tc>
        <w:tc>
          <w:tcPr>
            <w:tcW w:w="935" w:type="pct"/>
            <w:vMerge w:val="restart"/>
            <w:vAlign w:val="center"/>
          </w:tcPr>
          <w:p w14:paraId="2ADE7AA0">
            <w:pPr>
              <w:widowControl/>
              <w:jc w:val="center"/>
              <w:rPr>
                <w:rFonts w:hint="eastAsia" w:ascii="宋体" w:hAnsi="宋体" w:eastAsia="宋体" w:cs="宋体"/>
                <w:szCs w:val="21"/>
                <w:highlight w:val="none"/>
              </w:rPr>
            </w:pPr>
          </w:p>
        </w:tc>
        <w:tc>
          <w:tcPr>
            <w:tcW w:w="1190" w:type="pct"/>
            <w:gridSpan w:val="2"/>
            <w:tcBorders>
              <w:bottom w:val="single" w:color="auto" w:sz="4" w:space="0"/>
            </w:tcBorders>
            <w:vAlign w:val="center"/>
          </w:tcPr>
          <w:p w14:paraId="3413187A">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开户银行</w:t>
            </w:r>
          </w:p>
        </w:tc>
        <w:tc>
          <w:tcPr>
            <w:tcW w:w="1365" w:type="pct"/>
            <w:tcBorders>
              <w:bottom w:val="single" w:color="auto" w:sz="4" w:space="0"/>
            </w:tcBorders>
            <w:vAlign w:val="center"/>
          </w:tcPr>
          <w:p w14:paraId="5B9EDDAE">
            <w:pPr>
              <w:widowControl/>
              <w:jc w:val="center"/>
              <w:rPr>
                <w:rFonts w:hint="eastAsia" w:ascii="宋体" w:hAnsi="宋体" w:eastAsia="宋体" w:cs="宋体"/>
                <w:szCs w:val="21"/>
                <w:highlight w:val="none"/>
              </w:rPr>
            </w:pPr>
          </w:p>
        </w:tc>
      </w:tr>
      <w:tr w14:paraId="4BB3E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1509" w:type="pct"/>
            <w:gridSpan w:val="2"/>
            <w:vMerge w:val="continue"/>
            <w:vAlign w:val="center"/>
          </w:tcPr>
          <w:p w14:paraId="5D228CED">
            <w:pPr>
              <w:widowControl/>
              <w:jc w:val="center"/>
              <w:rPr>
                <w:rFonts w:hint="eastAsia" w:ascii="宋体" w:hAnsi="宋体" w:eastAsia="宋体" w:cs="宋体"/>
                <w:szCs w:val="21"/>
                <w:highlight w:val="none"/>
              </w:rPr>
            </w:pPr>
          </w:p>
        </w:tc>
        <w:tc>
          <w:tcPr>
            <w:tcW w:w="935" w:type="pct"/>
            <w:vMerge w:val="continue"/>
            <w:vAlign w:val="center"/>
          </w:tcPr>
          <w:p w14:paraId="11853FEF">
            <w:pPr>
              <w:widowControl/>
              <w:jc w:val="center"/>
              <w:rPr>
                <w:rFonts w:hint="eastAsia" w:ascii="宋体" w:hAnsi="宋体" w:eastAsia="宋体" w:cs="宋体"/>
                <w:szCs w:val="21"/>
                <w:highlight w:val="none"/>
              </w:rPr>
            </w:pPr>
          </w:p>
        </w:tc>
        <w:tc>
          <w:tcPr>
            <w:tcW w:w="1190" w:type="pct"/>
            <w:gridSpan w:val="2"/>
            <w:tcBorders>
              <w:top w:val="single" w:color="auto" w:sz="4" w:space="0"/>
            </w:tcBorders>
            <w:vAlign w:val="center"/>
          </w:tcPr>
          <w:p w14:paraId="3FF27383">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开户基本账号</w:t>
            </w:r>
          </w:p>
        </w:tc>
        <w:tc>
          <w:tcPr>
            <w:tcW w:w="1365" w:type="pct"/>
            <w:tcBorders>
              <w:top w:val="single" w:color="auto" w:sz="4" w:space="0"/>
            </w:tcBorders>
            <w:vAlign w:val="center"/>
          </w:tcPr>
          <w:p w14:paraId="53465190">
            <w:pPr>
              <w:widowControl/>
              <w:jc w:val="center"/>
              <w:rPr>
                <w:rFonts w:hint="eastAsia" w:ascii="宋体" w:hAnsi="宋体" w:eastAsia="宋体" w:cs="宋体"/>
                <w:szCs w:val="21"/>
                <w:highlight w:val="none"/>
              </w:rPr>
            </w:pPr>
          </w:p>
        </w:tc>
      </w:tr>
      <w:tr w14:paraId="6C920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1509" w:type="pct"/>
            <w:gridSpan w:val="2"/>
            <w:vMerge w:val="restart"/>
            <w:vAlign w:val="center"/>
          </w:tcPr>
          <w:p w14:paraId="50AB7927">
            <w:pPr>
              <w:widowControl/>
              <w:jc w:val="center"/>
              <w:rPr>
                <w:rFonts w:hint="eastAsia" w:ascii="宋体" w:hAnsi="宋体" w:eastAsia="宋体" w:cs="宋体"/>
                <w:szCs w:val="21"/>
                <w:highlight w:val="none"/>
              </w:rPr>
            </w:pPr>
            <w:r>
              <w:rPr>
                <w:rFonts w:hint="eastAsia" w:ascii="宋体" w:hAnsi="宋体" w:eastAsia="宋体" w:cs="宋体"/>
                <w:szCs w:val="21"/>
                <w:highlight w:val="none"/>
              </w:rPr>
              <w:t>联系人</w:t>
            </w:r>
          </w:p>
        </w:tc>
        <w:tc>
          <w:tcPr>
            <w:tcW w:w="935" w:type="pct"/>
            <w:vMerge w:val="restart"/>
            <w:vAlign w:val="center"/>
          </w:tcPr>
          <w:p w14:paraId="5D53C0B5">
            <w:pPr>
              <w:widowControl/>
              <w:jc w:val="center"/>
              <w:rPr>
                <w:rFonts w:hint="eastAsia" w:ascii="宋体" w:hAnsi="宋体" w:eastAsia="宋体" w:cs="宋体"/>
                <w:szCs w:val="21"/>
                <w:highlight w:val="none"/>
              </w:rPr>
            </w:pPr>
          </w:p>
        </w:tc>
        <w:tc>
          <w:tcPr>
            <w:tcW w:w="570" w:type="pct"/>
            <w:vMerge w:val="restart"/>
            <w:vAlign w:val="center"/>
          </w:tcPr>
          <w:p w14:paraId="7114BD09">
            <w:pPr>
              <w:widowControl/>
              <w:jc w:val="center"/>
              <w:rPr>
                <w:rFonts w:hint="eastAsia" w:ascii="宋体" w:hAnsi="宋体" w:eastAsia="宋体" w:cs="宋体"/>
                <w:szCs w:val="21"/>
                <w:highlight w:val="none"/>
              </w:rPr>
            </w:pPr>
            <w:r>
              <w:rPr>
                <w:rFonts w:hint="eastAsia" w:ascii="宋体" w:hAnsi="宋体" w:eastAsia="宋体" w:cs="宋体"/>
                <w:szCs w:val="21"/>
                <w:highlight w:val="none"/>
              </w:rPr>
              <w:t>联系电话</w:t>
            </w:r>
          </w:p>
        </w:tc>
        <w:tc>
          <w:tcPr>
            <w:tcW w:w="619" w:type="pct"/>
            <w:vAlign w:val="center"/>
          </w:tcPr>
          <w:p w14:paraId="43A507F1">
            <w:pPr>
              <w:widowControl/>
              <w:jc w:val="center"/>
              <w:rPr>
                <w:rFonts w:hint="eastAsia" w:ascii="宋体" w:hAnsi="宋体" w:eastAsia="宋体" w:cs="宋体"/>
                <w:szCs w:val="21"/>
                <w:highlight w:val="none"/>
              </w:rPr>
            </w:pPr>
            <w:r>
              <w:rPr>
                <w:rFonts w:hint="eastAsia" w:ascii="宋体" w:hAnsi="宋体" w:eastAsia="宋体" w:cs="宋体"/>
                <w:szCs w:val="21"/>
                <w:highlight w:val="none"/>
              </w:rPr>
              <w:t>手机</w:t>
            </w:r>
          </w:p>
        </w:tc>
        <w:tc>
          <w:tcPr>
            <w:tcW w:w="1365" w:type="pct"/>
            <w:vAlign w:val="center"/>
          </w:tcPr>
          <w:p w14:paraId="2D2E8431">
            <w:pPr>
              <w:widowControl/>
              <w:jc w:val="center"/>
              <w:rPr>
                <w:rFonts w:hint="eastAsia" w:ascii="宋体" w:hAnsi="宋体" w:eastAsia="宋体" w:cs="宋体"/>
                <w:szCs w:val="21"/>
                <w:highlight w:val="none"/>
              </w:rPr>
            </w:pPr>
          </w:p>
        </w:tc>
      </w:tr>
      <w:tr w14:paraId="2F16C9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1509" w:type="pct"/>
            <w:gridSpan w:val="2"/>
            <w:vMerge w:val="continue"/>
            <w:vAlign w:val="center"/>
          </w:tcPr>
          <w:p w14:paraId="38D2AEC4">
            <w:pPr>
              <w:widowControl/>
              <w:jc w:val="center"/>
              <w:rPr>
                <w:rFonts w:hint="eastAsia" w:ascii="宋体" w:hAnsi="宋体" w:eastAsia="宋体" w:cs="宋体"/>
                <w:szCs w:val="21"/>
                <w:highlight w:val="none"/>
              </w:rPr>
            </w:pPr>
          </w:p>
        </w:tc>
        <w:tc>
          <w:tcPr>
            <w:tcW w:w="935" w:type="pct"/>
            <w:vMerge w:val="continue"/>
            <w:vAlign w:val="center"/>
          </w:tcPr>
          <w:p w14:paraId="05876C80">
            <w:pPr>
              <w:widowControl/>
              <w:jc w:val="center"/>
              <w:rPr>
                <w:rFonts w:hint="eastAsia" w:ascii="宋体" w:hAnsi="宋体" w:eastAsia="宋体" w:cs="宋体"/>
                <w:szCs w:val="21"/>
                <w:highlight w:val="none"/>
              </w:rPr>
            </w:pPr>
          </w:p>
        </w:tc>
        <w:tc>
          <w:tcPr>
            <w:tcW w:w="570" w:type="pct"/>
            <w:vMerge w:val="continue"/>
            <w:vAlign w:val="center"/>
          </w:tcPr>
          <w:p w14:paraId="375A0F11">
            <w:pPr>
              <w:widowControl/>
              <w:jc w:val="center"/>
              <w:rPr>
                <w:rFonts w:hint="eastAsia" w:ascii="宋体" w:hAnsi="宋体" w:eastAsia="宋体" w:cs="宋体"/>
                <w:szCs w:val="21"/>
                <w:highlight w:val="none"/>
              </w:rPr>
            </w:pPr>
          </w:p>
        </w:tc>
        <w:tc>
          <w:tcPr>
            <w:tcW w:w="619" w:type="pct"/>
            <w:vAlign w:val="center"/>
          </w:tcPr>
          <w:p w14:paraId="1500CB3B">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固话</w:t>
            </w:r>
          </w:p>
        </w:tc>
        <w:tc>
          <w:tcPr>
            <w:tcW w:w="1365" w:type="pct"/>
            <w:vAlign w:val="center"/>
          </w:tcPr>
          <w:p w14:paraId="5A8157EB">
            <w:pPr>
              <w:widowControl/>
              <w:jc w:val="center"/>
              <w:rPr>
                <w:rFonts w:hint="eastAsia" w:ascii="宋体" w:hAnsi="宋体" w:eastAsia="宋体" w:cs="宋体"/>
                <w:szCs w:val="21"/>
                <w:highlight w:val="none"/>
              </w:rPr>
            </w:pPr>
          </w:p>
        </w:tc>
      </w:tr>
      <w:tr w14:paraId="08B5E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1509" w:type="pct"/>
            <w:gridSpan w:val="2"/>
            <w:vAlign w:val="center"/>
          </w:tcPr>
          <w:p w14:paraId="182EF35F">
            <w:pPr>
              <w:widowControl/>
              <w:jc w:val="center"/>
              <w:rPr>
                <w:rFonts w:hint="eastAsia" w:ascii="宋体" w:hAnsi="宋体" w:eastAsia="宋体" w:cs="宋体"/>
                <w:szCs w:val="21"/>
                <w:highlight w:val="none"/>
              </w:rPr>
            </w:pPr>
            <w:r>
              <w:rPr>
                <w:rFonts w:hint="eastAsia" w:ascii="宋体" w:hAnsi="宋体" w:eastAsia="宋体" w:cs="宋体"/>
                <w:szCs w:val="21"/>
                <w:highlight w:val="none"/>
              </w:rPr>
              <w:t>联系传真（如有）</w:t>
            </w:r>
          </w:p>
        </w:tc>
        <w:tc>
          <w:tcPr>
            <w:tcW w:w="935" w:type="pct"/>
            <w:vAlign w:val="center"/>
          </w:tcPr>
          <w:p w14:paraId="5C3B4B11">
            <w:pPr>
              <w:widowControl/>
              <w:jc w:val="center"/>
              <w:rPr>
                <w:rFonts w:hint="eastAsia" w:ascii="宋体" w:hAnsi="宋体" w:eastAsia="宋体" w:cs="宋体"/>
                <w:szCs w:val="21"/>
                <w:highlight w:val="none"/>
              </w:rPr>
            </w:pPr>
          </w:p>
        </w:tc>
        <w:tc>
          <w:tcPr>
            <w:tcW w:w="1190" w:type="pct"/>
            <w:gridSpan w:val="2"/>
            <w:vAlign w:val="center"/>
          </w:tcPr>
          <w:p w14:paraId="69BBB6EC">
            <w:pPr>
              <w:widowControl/>
              <w:jc w:val="center"/>
              <w:rPr>
                <w:rFonts w:hint="eastAsia" w:ascii="宋体" w:hAnsi="宋体" w:eastAsia="宋体" w:cs="宋体"/>
                <w:szCs w:val="21"/>
                <w:highlight w:val="none"/>
              </w:rPr>
            </w:pPr>
            <w:r>
              <w:rPr>
                <w:rFonts w:hint="eastAsia" w:ascii="宋体" w:hAnsi="宋体" w:eastAsia="宋体" w:cs="宋体"/>
                <w:szCs w:val="21"/>
                <w:highlight w:val="none"/>
              </w:rPr>
              <w:t>联系邮箱</w:t>
            </w:r>
          </w:p>
        </w:tc>
        <w:tc>
          <w:tcPr>
            <w:tcW w:w="1365" w:type="pct"/>
            <w:vAlign w:val="center"/>
          </w:tcPr>
          <w:p w14:paraId="61655D37">
            <w:pPr>
              <w:widowControl/>
              <w:jc w:val="center"/>
              <w:rPr>
                <w:rFonts w:hint="eastAsia" w:ascii="宋体" w:hAnsi="宋体" w:eastAsia="宋体" w:cs="宋体"/>
                <w:szCs w:val="21"/>
                <w:highlight w:val="none"/>
              </w:rPr>
            </w:pPr>
          </w:p>
        </w:tc>
      </w:tr>
      <w:tr w14:paraId="517320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509" w:type="pct"/>
            <w:gridSpan w:val="2"/>
            <w:vAlign w:val="center"/>
          </w:tcPr>
          <w:p w14:paraId="464D7524">
            <w:pPr>
              <w:widowControl/>
              <w:jc w:val="center"/>
              <w:rPr>
                <w:rFonts w:hint="eastAsia" w:ascii="宋体" w:hAnsi="宋体" w:eastAsia="宋体" w:cs="宋体"/>
                <w:szCs w:val="21"/>
                <w:highlight w:val="none"/>
              </w:rPr>
            </w:pPr>
            <w:r>
              <w:rPr>
                <w:rFonts w:hint="eastAsia" w:ascii="宋体" w:hAnsi="宋体" w:eastAsia="宋体" w:cs="宋体"/>
                <w:szCs w:val="21"/>
                <w:highlight w:val="none"/>
              </w:rPr>
              <w:t>经营范围</w:t>
            </w:r>
          </w:p>
        </w:tc>
        <w:tc>
          <w:tcPr>
            <w:tcW w:w="3490" w:type="pct"/>
            <w:gridSpan w:val="4"/>
            <w:vAlign w:val="center"/>
          </w:tcPr>
          <w:p w14:paraId="2493B428">
            <w:pPr>
              <w:widowControl/>
              <w:jc w:val="center"/>
              <w:rPr>
                <w:rFonts w:hint="eastAsia" w:ascii="宋体" w:hAnsi="宋体" w:eastAsia="宋体" w:cs="宋体"/>
                <w:szCs w:val="21"/>
                <w:highlight w:val="none"/>
              </w:rPr>
            </w:pPr>
          </w:p>
        </w:tc>
      </w:tr>
      <w:tr w14:paraId="596775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1509" w:type="pct"/>
            <w:gridSpan w:val="2"/>
            <w:vAlign w:val="center"/>
          </w:tcPr>
          <w:p w14:paraId="48ACCA8D">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公司管理体系认证</w:t>
            </w:r>
          </w:p>
        </w:tc>
        <w:tc>
          <w:tcPr>
            <w:tcW w:w="3490" w:type="pct"/>
            <w:gridSpan w:val="4"/>
            <w:vAlign w:val="center"/>
          </w:tcPr>
          <w:p w14:paraId="27E3635C">
            <w:pPr>
              <w:widowControl/>
              <w:jc w:val="center"/>
              <w:rPr>
                <w:rFonts w:hint="eastAsia" w:ascii="宋体" w:hAnsi="宋体" w:eastAsia="宋体" w:cs="宋体"/>
                <w:szCs w:val="21"/>
                <w:highlight w:val="none"/>
              </w:rPr>
            </w:pPr>
            <w:r>
              <w:rPr>
                <w:rFonts w:hint="eastAsia" w:ascii="宋体" w:hAnsi="宋体" w:eastAsia="宋体" w:cs="宋体"/>
                <w:szCs w:val="21"/>
                <w:highlight w:val="none"/>
              </w:rPr>
              <w:t>（质量、职业、环境管理体系等）</w:t>
            </w:r>
          </w:p>
        </w:tc>
      </w:tr>
      <w:tr w14:paraId="478CDD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1" w:hRule="atLeast"/>
          <w:jc w:val="center"/>
        </w:trPr>
        <w:tc>
          <w:tcPr>
            <w:tcW w:w="5000" w:type="pct"/>
            <w:gridSpan w:val="6"/>
            <w:vAlign w:val="center"/>
          </w:tcPr>
          <w:p w14:paraId="71182D40">
            <w:pPr>
              <w:widowControl/>
              <w:jc w:val="left"/>
              <w:rPr>
                <w:rFonts w:hint="eastAsia" w:ascii="宋体" w:hAnsi="宋体" w:eastAsia="宋体" w:cs="宋体"/>
                <w:szCs w:val="21"/>
                <w:highlight w:val="none"/>
              </w:rPr>
            </w:pPr>
            <w:r>
              <w:rPr>
                <w:rFonts w:hint="eastAsia" w:ascii="宋体" w:hAnsi="宋体" w:eastAsia="宋体" w:cs="宋体"/>
                <w:szCs w:val="21"/>
                <w:highlight w:val="none"/>
              </w:rPr>
              <w:t>公司资质及各类生产、经营许可</w:t>
            </w:r>
          </w:p>
        </w:tc>
      </w:tr>
      <w:tr w14:paraId="270BAA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744" w:type="pct"/>
            <w:vAlign w:val="center"/>
          </w:tcPr>
          <w:p w14:paraId="48C32BC9">
            <w:pPr>
              <w:widowControl/>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4255" w:type="pct"/>
            <w:gridSpan w:val="5"/>
            <w:vAlign w:val="center"/>
          </w:tcPr>
          <w:p w14:paraId="02739444">
            <w:pPr>
              <w:widowControl/>
              <w:jc w:val="center"/>
              <w:rPr>
                <w:rFonts w:hint="eastAsia" w:ascii="宋体" w:hAnsi="宋体" w:eastAsia="宋体" w:cs="宋体"/>
                <w:szCs w:val="21"/>
                <w:highlight w:val="none"/>
              </w:rPr>
            </w:pPr>
          </w:p>
        </w:tc>
      </w:tr>
    </w:tbl>
    <w:p w14:paraId="05A459DD">
      <w:pPr>
        <w:pStyle w:val="45"/>
        <w:rPr>
          <w:rFonts w:hint="eastAsia" w:ascii="宋体" w:hAnsi="宋体" w:eastAsia="宋体" w:cs="宋体"/>
          <w:highlight w:val="none"/>
        </w:rPr>
      </w:pPr>
    </w:p>
    <w:p w14:paraId="0D18202C">
      <w:pPr>
        <w:pStyle w:val="34"/>
        <w:rPr>
          <w:rFonts w:hint="eastAsia" w:ascii="宋体" w:hAnsi="宋体" w:eastAsia="宋体" w:cs="宋体"/>
          <w:highlight w:val="none"/>
        </w:rPr>
      </w:pPr>
      <w:r>
        <w:rPr>
          <w:rFonts w:hint="eastAsia" w:ascii="宋体" w:hAnsi="宋体" w:eastAsia="宋体" w:cs="宋体"/>
          <w:highlight w:val="none"/>
        </w:rPr>
        <w:br w:type="page"/>
      </w:r>
    </w:p>
    <w:p w14:paraId="7196E3E4">
      <w:pPr>
        <w:jc w:val="center"/>
        <w:outlineLvl w:val="2"/>
        <w:rPr>
          <w:rFonts w:hint="eastAsia" w:ascii="宋体" w:hAnsi="宋体" w:eastAsia="宋体" w:cs="宋体"/>
          <w:b/>
          <w:bCs/>
          <w:sz w:val="28"/>
          <w:szCs w:val="36"/>
          <w:highlight w:val="none"/>
        </w:rPr>
      </w:pPr>
      <w:bookmarkStart w:id="179" w:name="_Toc175582341"/>
      <w:bookmarkStart w:id="180" w:name="_Toc172205084"/>
      <w:bookmarkStart w:id="181" w:name="_Toc171929832"/>
      <w:bookmarkStart w:id="182" w:name="_Toc3456"/>
      <w:bookmarkStart w:id="183" w:name="_Toc166067770"/>
      <w:r>
        <w:rPr>
          <w:rFonts w:hint="eastAsia" w:ascii="宋体" w:hAnsi="宋体" w:eastAsia="宋体" w:cs="宋体"/>
          <w:b/>
          <w:bCs/>
          <w:sz w:val="28"/>
          <w:szCs w:val="36"/>
          <w:highlight w:val="none"/>
        </w:rPr>
        <w:t>（二）法定代表人身份证明书</w:t>
      </w:r>
      <w:bookmarkEnd w:id="179"/>
      <w:bookmarkEnd w:id="180"/>
      <w:bookmarkEnd w:id="181"/>
      <w:bookmarkEnd w:id="182"/>
      <w:bookmarkEnd w:id="183"/>
    </w:p>
    <w:p w14:paraId="44B18C9A">
      <w:pPr>
        <w:spacing w:line="440" w:lineRule="exact"/>
        <w:jc w:val="center"/>
        <w:rPr>
          <w:rFonts w:hint="eastAsia" w:ascii="宋体" w:hAnsi="宋体" w:eastAsia="宋体" w:cs="宋体"/>
          <w:b/>
          <w:sz w:val="30"/>
          <w:szCs w:val="30"/>
          <w:highlight w:val="none"/>
        </w:rPr>
      </w:pPr>
    </w:p>
    <w:p w14:paraId="6A6BC3A3">
      <w:pPr>
        <w:rPr>
          <w:rFonts w:hint="eastAsia" w:ascii="宋体" w:hAnsi="宋体" w:eastAsia="宋体" w:cs="宋体"/>
          <w:szCs w:val="21"/>
          <w:highlight w:val="none"/>
          <w:u w:val="singl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xml:space="preserve">            </w:t>
      </w:r>
    </w:p>
    <w:p w14:paraId="433D404C">
      <w:pPr>
        <w:rPr>
          <w:rFonts w:hint="eastAsia" w:ascii="宋体" w:hAnsi="宋体" w:eastAsia="宋体" w:cs="宋体"/>
          <w:szCs w:val="21"/>
          <w:highlight w:val="none"/>
          <w:u w:val="single"/>
        </w:rPr>
      </w:pPr>
      <w:r>
        <w:rPr>
          <w:rFonts w:hint="eastAsia" w:ascii="宋体" w:hAnsi="宋体" w:eastAsia="宋体" w:cs="宋体"/>
          <w:szCs w:val="21"/>
          <w:highlight w:val="none"/>
        </w:rPr>
        <w:t>单位性质：</w:t>
      </w:r>
      <w:r>
        <w:rPr>
          <w:rFonts w:hint="eastAsia" w:ascii="宋体" w:hAnsi="宋体" w:eastAsia="宋体" w:cs="宋体"/>
          <w:szCs w:val="21"/>
          <w:highlight w:val="none"/>
          <w:u w:val="single"/>
        </w:rPr>
        <w:t xml:space="preserve">                 </w:t>
      </w:r>
    </w:p>
    <w:p w14:paraId="1FD875A8">
      <w:pPr>
        <w:rPr>
          <w:rFonts w:hint="eastAsia" w:ascii="宋体" w:hAnsi="宋体" w:eastAsia="宋体" w:cs="宋体"/>
          <w:szCs w:val="21"/>
          <w:highlight w:val="none"/>
        </w:rPr>
      </w:pPr>
      <w:r>
        <w:rPr>
          <w:rFonts w:hint="eastAsia" w:ascii="宋体" w:hAnsi="宋体" w:eastAsia="宋体" w:cs="宋体"/>
          <w:szCs w:val="21"/>
          <w:highlight w:val="none"/>
        </w:rPr>
        <w:t>成立时间：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w:t>
      </w:r>
    </w:p>
    <w:p w14:paraId="4E2683E6">
      <w:pPr>
        <w:rPr>
          <w:rFonts w:hint="eastAsia" w:ascii="宋体" w:hAnsi="宋体" w:eastAsia="宋体" w:cs="宋体"/>
          <w:szCs w:val="21"/>
          <w:highlight w:val="none"/>
          <w:u w:val="single"/>
        </w:rPr>
      </w:pPr>
      <w:r>
        <w:rPr>
          <w:rFonts w:hint="eastAsia" w:ascii="宋体" w:hAnsi="宋体" w:eastAsia="宋体" w:cs="宋体"/>
          <w:szCs w:val="21"/>
          <w:highlight w:val="none"/>
        </w:rPr>
        <w:t>经营期限：</w:t>
      </w:r>
      <w:r>
        <w:rPr>
          <w:rFonts w:hint="eastAsia" w:ascii="宋体" w:hAnsi="宋体" w:eastAsia="宋体" w:cs="宋体"/>
          <w:szCs w:val="21"/>
          <w:highlight w:val="none"/>
          <w:u w:val="single"/>
        </w:rPr>
        <w:t xml:space="preserve">           </w:t>
      </w:r>
    </w:p>
    <w:p w14:paraId="369EEE8A">
      <w:pPr>
        <w:rPr>
          <w:rFonts w:hint="eastAsia" w:ascii="宋体" w:hAnsi="宋体" w:eastAsia="宋体" w:cs="宋体"/>
          <w:szCs w:val="21"/>
          <w:highlight w:val="none"/>
        </w:rPr>
      </w:pPr>
      <w:r>
        <w:rPr>
          <w:rFonts w:hint="eastAsia" w:ascii="宋体" w:hAnsi="宋体" w:eastAsia="宋体" w:cs="宋体"/>
          <w:szCs w:val="21"/>
          <w:highlight w:val="none"/>
        </w:rPr>
        <w:t>姓名：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性别：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职务：</w:t>
      </w:r>
      <w:r>
        <w:rPr>
          <w:rFonts w:hint="eastAsia" w:ascii="宋体" w:hAnsi="宋体" w:eastAsia="宋体" w:cs="宋体"/>
          <w:szCs w:val="21"/>
          <w:highlight w:val="none"/>
          <w:u w:val="single"/>
        </w:rPr>
        <w:t xml:space="preserve">    </w:t>
      </w:r>
    </w:p>
    <w:p w14:paraId="0A31F1C3">
      <w:pPr>
        <w:rPr>
          <w:rFonts w:hint="eastAsia" w:ascii="宋体" w:hAnsi="宋体" w:eastAsia="宋体" w:cs="宋体"/>
          <w:szCs w:val="21"/>
          <w:highlight w:val="none"/>
        </w:rPr>
      </w:pPr>
      <w:r>
        <w:rPr>
          <w:rFonts w:hint="eastAsia" w:ascii="宋体" w:hAnsi="宋体" w:eastAsia="宋体" w:cs="宋体"/>
          <w:szCs w:val="21"/>
          <w:highlight w:val="none"/>
        </w:rPr>
        <w:t>系</w:t>
      </w:r>
      <w:r>
        <w:rPr>
          <w:rFonts w:hint="eastAsia" w:ascii="宋体" w:hAnsi="宋体" w:eastAsia="宋体" w:cs="宋体"/>
          <w:szCs w:val="21"/>
          <w:highlight w:val="none"/>
          <w:u w:val="single"/>
        </w:rPr>
        <w:t>（投标人名称）</w:t>
      </w:r>
      <w:r>
        <w:rPr>
          <w:rFonts w:hint="eastAsia" w:ascii="宋体" w:hAnsi="宋体" w:eastAsia="宋体" w:cs="宋体"/>
          <w:szCs w:val="21"/>
          <w:highlight w:val="none"/>
        </w:rPr>
        <w:t>的法定代表人。</w:t>
      </w:r>
    </w:p>
    <w:p w14:paraId="39148036">
      <w:pPr>
        <w:rPr>
          <w:rFonts w:hint="eastAsia" w:ascii="宋体" w:hAnsi="宋体" w:eastAsia="宋体" w:cs="宋体"/>
          <w:szCs w:val="21"/>
          <w:highlight w:val="none"/>
        </w:rPr>
      </w:pPr>
      <w:r>
        <w:rPr>
          <w:rFonts w:hint="eastAsia" w:ascii="宋体" w:hAnsi="宋体" w:eastAsia="宋体" w:cs="宋体"/>
          <w:szCs w:val="21"/>
          <w:highlight w:val="none"/>
        </w:rPr>
        <w:t>特此证明。</w:t>
      </w:r>
    </w:p>
    <w:p w14:paraId="62875E33">
      <w:pPr>
        <w:rPr>
          <w:rFonts w:hint="eastAsia" w:ascii="宋体" w:hAnsi="宋体" w:eastAsia="宋体" w:cs="宋体"/>
          <w:szCs w:val="21"/>
          <w:highlight w:val="none"/>
        </w:rPr>
      </w:pPr>
    </w:p>
    <w:p w14:paraId="7E35A869">
      <w:pPr>
        <w:pStyle w:val="45"/>
        <w:spacing w:line="500" w:lineRule="exact"/>
        <w:rPr>
          <w:rFonts w:hint="eastAsia" w:ascii="宋体" w:hAnsi="宋体" w:eastAsia="宋体" w:cs="宋体"/>
          <w:b/>
          <w:bCs/>
          <w:szCs w:val="21"/>
          <w:highlight w:val="none"/>
        </w:rPr>
      </w:pPr>
      <w:r>
        <w:rPr>
          <w:rFonts w:hint="eastAsia" w:ascii="宋体" w:hAnsi="宋体" w:eastAsia="宋体" w:cs="宋体"/>
          <w:b/>
          <w:bCs/>
          <w:szCs w:val="21"/>
          <w:highlight w:val="none"/>
        </w:rPr>
        <w:t>注: 后附法定代表人身份证（扫描件），否则视为无效证明书。</w:t>
      </w:r>
    </w:p>
    <w:p w14:paraId="6B8AB4D6">
      <w:pPr>
        <w:rPr>
          <w:rFonts w:hint="eastAsia" w:ascii="宋体" w:hAnsi="宋体" w:eastAsia="宋体" w:cs="宋体"/>
          <w:szCs w:val="21"/>
          <w:highlight w:val="none"/>
        </w:rPr>
      </w:pPr>
    </w:p>
    <w:p w14:paraId="434856C6">
      <w:pPr>
        <w:rPr>
          <w:rFonts w:hint="eastAsia" w:ascii="宋体" w:hAnsi="宋体" w:eastAsia="宋体" w:cs="宋体"/>
          <w:szCs w:val="21"/>
          <w:highlight w:val="none"/>
        </w:rPr>
      </w:pPr>
    </w:p>
    <w:p w14:paraId="4935CC76">
      <w:pPr>
        <w:ind w:firstLine="2963" w:firstLineChars="1411"/>
        <w:jc w:val="right"/>
        <w:rPr>
          <w:rFonts w:hint="eastAsia" w:ascii="宋体" w:hAnsi="宋体" w:eastAsia="宋体" w:cs="宋体"/>
          <w:b/>
          <w:szCs w:val="21"/>
          <w:highlight w:val="none"/>
        </w:rPr>
      </w:pPr>
    </w:p>
    <w:p w14:paraId="2FF19F3D">
      <w:pPr>
        <w:ind w:firstLine="2963" w:firstLineChars="1411"/>
        <w:jc w:val="right"/>
        <w:rPr>
          <w:rFonts w:hint="eastAsia" w:ascii="宋体" w:hAnsi="宋体" w:eastAsia="宋体" w:cs="宋体"/>
          <w:b/>
          <w:szCs w:val="21"/>
          <w:highlight w:val="none"/>
        </w:rPr>
      </w:pPr>
      <w:r>
        <w:rPr>
          <w:rFonts w:hint="eastAsia" w:ascii="宋体" w:hAnsi="宋体" w:eastAsia="宋体" w:cs="宋体"/>
          <w:b/>
          <w:szCs w:val="21"/>
          <w:highlight w:val="none"/>
        </w:rPr>
        <w:t>投标人：</w:t>
      </w:r>
      <w:r>
        <w:rPr>
          <w:rFonts w:hint="eastAsia" w:ascii="宋体" w:hAnsi="宋体" w:eastAsia="宋体" w:cs="宋体"/>
          <w:b/>
          <w:szCs w:val="21"/>
          <w:highlight w:val="none"/>
          <w:u w:val="single"/>
        </w:rPr>
        <w:t xml:space="preserve">          </w:t>
      </w:r>
      <w:r>
        <w:rPr>
          <w:rFonts w:hint="eastAsia" w:ascii="宋体" w:hAnsi="宋体" w:eastAsia="宋体" w:cs="宋体"/>
          <w:b/>
          <w:szCs w:val="21"/>
          <w:highlight w:val="none"/>
        </w:rPr>
        <w:t>（加盖电子公章）</w:t>
      </w:r>
    </w:p>
    <w:p w14:paraId="6376AEDD">
      <w:pPr>
        <w:ind w:firstLine="2963" w:firstLineChars="1411"/>
        <w:jc w:val="right"/>
        <w:rPr>
          <w:rFonts w:hint="eastAsia" w:ascii="宋体" w:hAnsi="宋体" w:eastAsia="宋体" w:cs="宋体"/>
          <w:b/>
          <w:szCs w:val="21"/>
          <w:highlight w:val="none"/>
          <w:u w:val="single"/>
        </w:rPr>
      </w:pPr>
    </w:p>
    <w:p w14:paraId="5B1F4DF8">
      <w:pPr>
        <w:ind w:firstLine="2963" w:firstLineChars="1411"/>
        <w:jc w:val="right"/>
        <w:rPr>
          <w:rFonts w:hint="eastAsia" w:ascii="宋体" w:hAnsi="宋体" w:eastAsia="宋体" w:cs="宋体"/>
          <w:b/>
          <w:szCs w:val="21"/>
          <w:highlight w:val="none"/>
        </w:rPr>
      </w:pPr>
      <w:r>
        <w:rPr>
          <w:rFonts w:hint="eastAsia" w:ascii="宋体" w:hAnsi="宋体" w:eastAsia="宋体" w:cs="宋体"/>
          <w:b/>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日</w:t>
      </w:r>
    </w:p>
    <w:p w14:paraId="5AFEFC55">
      <w:pPr>
        <w:ind w:left="5397" w:leftChars="2570"/>
        <w:rPr>
          <w:rFonts w:hint="eastAsia" w:ascii="宋体" w:hAnsi="宋体" w:eastAsia="宋体" w:cs="宋体"/>
          <w:szCs w:val="21"/>
          <w:highlight w:val="none"/>
        </w:rPr>
      </w:pPr>
    </w:p>
    <w:p w14:paraId="03232F89">
      <w:pPr>
        <w:rPr>
          <w:rFonts w:hint="eastAsia" w:ascii="宋体" w:hAnsi="宋体" w:eastAsia="宋体" w:cs="宋体"/>
          <w:szCs w:val="21"/>
          <w:highlight w:val="none"/>
        </w:rPr>
      </w:pPr>
    </w:p>
    <w:p w14:paraId="77E34866">
      <w:pPr>
        <w:pStyle w:val="45"/>
        <w:spacing w:line="600" w:lineRule="exact"/>
        <w:rPr>
          <w:rFonts w:hint="eastAsia" w:ascii="宋体" w:hAnsi="宋体" w:eastAsia="宋体" w:cs="宋体"/>
          <w:b/>
          <w:sz w:val="28"/>
          <w:szCs w:val="28"/>
          <w:highlight w:val="none"/>
        </w:rPr>
      </w:pPr>
      <w:r>
        <w:rPr>
          <w:rFonts w:hint="eastAsia" w:ascii="宋体" w:hAnsi="宋体" w:eastAsia="宋体" w:cs="宋体"/>
          <w:b/>
          <w:szCs w:val="21"/>
          <w:highlight w:val="none"/>
        </w:rPr>
        <w:br w:type="page"/>
      </w:r>
    </w:p>
    <w:p w14:paraId="655D62A5">
      <w:pPr>
        <w:jc w:val="center"/>
        <w:outlineLvl w:val="2"/>
        <w:rPr>
          <w:rFonts w:hint="eastAsia" w:ascii="宋体" w:hAnsi="宋体" w:eastAsia="宋体" w:cs="宋体"/>
          <w:b/>
          <w:bCs/>
          <w:sz w:val="28"/>
          <w:szCs w:val="36"/>
          <w:highlight w:val="none"/>
        </w:rPr>
      </w:pPr>
      <w:bookmarkStart w:id="184" w:name="_Toc166067771"/>
      <w:bookmarkStart w:id="185" w:name="_Toc175582342"/>
      <w:bookmarkStart w:id="186" w:name="_Toc29801"/>
      <w:bookmarkStart w:id="187" w:name="_Toc493600019"/>
      <w:bookmarkStart w:id="188" w:name="_Toc172205085"/>
      <w:bookmarkStart w:id="189" w:name="_Toc29216"/>
      <w:bookmarkStart w:id="190" w:name="_Toc496520987"/>
      <w:bookmarkStart w:id="191" w:name="_Toc213141107"/>
      <w:bookmarkStart w:id="192" w:name="_Toc5482"/>
      <w:bookmarkStart w:id="193" w:name="_Toc171929833"/>
      <w:r>
        <w:rPr>
          <w:rFonts w:hint="eastAsia" w:ascii="宋体" w:hAnsi="宋体" w:eastAsia="宋体" w:cs="宋体"/>
          <w:b/>
          <w:bCs/>
          <w:sz w:val="28"/>
          <w:szCs w:val="36"/>
          <w:highlight w:val="none"/>
        </w:rPr>
        <w:t>（三）法定代表人授权委托书</w:t>
      </w:r>
      <w:bookmarkEnd w:id="184"/>
      <w:bookmarkEnd w:id="185"/>
      <w:bookmarkEnd w:id="186"/>
      <w:bookmarkEnd w:id="187"/>
      <w:bookmarkEnd w:id="188"/>
      <w:bookmarkEnd w:id="189"/>
      <w:bookmarkEnd w:id="190"/>
      <w:bookmarkEnd w:id="191"/>
      <w:bookmarkEnd w:id="192"/>
      <w:bookmarkEnd w:id="193"/>
    </w:p>
    <w:p w14:paraId="4A9E52F2">
      <w:pPr>
        <w:pStyle w:val="45"/>
        <w:spacing w:line="500" w:lineRule="exact"/>
        <w:rPr>
          <w:rFonts w:hint="eastAsia" w:ascii="宋体" w:hAnsi="宋体" w:eastAsia="宋体" w:cs="宋体"/>
          <w:b/>
          <w:bCs/>
          <w:szCs w:val="21"/>
          <w:highlight w:val="none"/>
        </w:rPr>
      </w:pPr>
      <w:bookmarkStart w:id="194" w:name="_Hlk57300265"/>
      <w:r>
        <w:rPr>
          <w:rFonts w:hint="eastAsia" w:ascii="宋体" w:hAnsi="宋体" w:eastAsia="宋体" w:cs="宋体"/>
          <w:b/>
          <w:bCs/>
          <w:szCs w:val="21"/>
          <w:highlight w:val="none"/>
        </w:rPr>
        <w:t>（注：如为法定代表人在投标过程中签署一切文件和处理与之有关的一切事务，无需提供法定代表人授权委托书。）</w:t>
      </w:r>
    </w:p>
    <w:bookmarkEnd w:id="194"/>
    <w:p w14:paraId="36E0E32F">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 xml:space="preserve"> （投标人全称） </w:t>
      </w:r>
      <w:r>
        <w:rPr>
          <w:rFonts w:hint="eastAsia" w:ascii="宋体" w:hAnsi="宋体" w:eastAsia="宋体" w:cs="宋体"/>
          <w:szCs w:val="21"/>
          <w:highlight w:val="none"/>
        </w:rPr>
        <w:t>的法定代表人代表本公司授权</w:t>
      </w:r>
      <w:r>
        <w:rPr>
          <w:rFonts w:hint="eastAsia" w:ascii="宋体" w:hAnsi="宋体" w:eastAsia="宋体" w:cs="宋体"/>
          <w:szCs w:val="21"/>
          <w:highlight w:val="none"/>
          <w:u w:val="single"/>
        </w:rPr>
        <w:t>（委托代理人姓名）</w:t>
      </w:r>
      <w:r>
        <w:rPr>
          <w:rFonts w:hint="eastAsia" w:ascii="宋体" w:hAnsi="宋体" w:eastAsia="宋体" w:cs="宋体"/>
          <w:szCs w:val="21"/>
          <w:highlight w:val="none"/>
        </w:rPr>
        <w:t>为本公司合法代理人，就贵方组织的有关</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val="en-US" w:eastAsia="zh-CN"/>
        </w:rPr>
        <w:t>项目名称</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项目（</w:t>
      </w:r>
      <w:r>
        <w:rPr>
          <w:rFonts w:hint="eastAsia" w:ascii="宋体" w:hAnsi="宋体" w:eastAsia="宋体" w:cs="宋体"/>
          <w:szCs w:val="21"/>
          <w:highlight w:val="none"/>
          <w:lang w:val="en-US" w:eastAsia="zh-CN"/>
        </w:rPr>
        <w:t>招标编号</w:t>
      </w:r>
      <w:r>
        <w:rPr>
          <w:rFonts w:hint="eastAsia" w:ascii="宋体" w:hAnsi="宋体" w:eastAsia="宋体" w:cs="宋体"/>
          <w:szCs w:val="21"/>
          <w:highlight w:val="none"/>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）的招标，以本单位名义投标。代理人在本项目投标过程中所签署的一切文件和处理与之有关的一切事务，我方均予承认。</w:t>
      </w:r>
    </w:p>
    <w:p w14:paraId="6C7850AC">
      <w:pPr>
        <w:pStyle w:val="45"/>
        <w:spacing w:line="5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代理人无转委托权。</w:t>
      </w:r>
    </w:p>
    <w:p w14:paraId="5EBBC514">
      <w:pPr>
        <w:pStyle w:val="45"/>
        <w:spacing w:line="500" w:lineRule="exact"/>
        <w:ind w:firstLine="420"/>
        <w:rPr>
          <w:rFonts w:hint="eastAsia" w:ascii="宋体" w:hAnsi="宋体" w:eastAsia="宋体" w:cs="宋体"/>
          <w:szCs w:val="21"/>
          <w:highlight w:val="none"/>
        </w:rPr>
      </w:pPr>
    </w:p>
    <w:p w14:paraId="64846E00">
      <w:pPr>
        <w:ind w:left="4193" w:leftChars="1350" w:hanging="1358" w:hangingChars="647"/>
        <w:jc w:val="right"/>
        <w:rPr>
          <w:rFonts w:hint="eastAsia" w:ascii="宋体" w:hAnsi="宋体" w:eastAsia="宋体" w:cs="宋体"/>
          <w:b/>
          <w:szCs w:val="21"/>
          <w:highlight w:val="none"/>
        </w:rPr>
      </w:pPr>
      <w:r>
        <w:rPr>
          <w:rFonts w:hint="eastAsia" w:ascii="宋体" w:hAnsi="宋体" w:eastAsia="宋体" w:cs="宋体"/>
          <w:b/>
          <w:szCs w:val="21"/>
          <w:highlight w:val="none"/>
        </w:rPr>
        <w:t>投标人：</w:t>
      </w:r>
      <w:r>
        <w:rPr>
          <w:rFonts w:hint="eastAsia" w:ascii="宋体" w:hAnsi="宋体" w:eastAsia="宋体" w:cs="宋体"/>
          <w:b/>
          <w:szCs w:val="21"/>
          <w:highlight w:val="none"/>
          <w:u w:val="single"/>
        </w:rPr>
        <w:t xml:space="preserve">            </w:t>
      </w:r>
      <w:r>
        <w:rPr>
          <w:rFonts w:hint="eastAsia" w:ascii="宋体" w:hAnsi="宋体" w:eastAsia="宋体" w:cs="宋体"/>
          <w:b/>
          <w:szCs w:val="21"/>
          <w:highlight w:val="none"/>
        </w:rPr>
        <w:t>（加盖电子公章）</w:t>
      </w:r>
    </w:p>
    <w:p w14:paraId="477CD8C1">
      <w:pPr>
        <w:wordWrap w:val="0"/>
        <w:ind w:left="4193" w:leftChars="1350" w:hanging="1358" w:hangingChars="647"/>
        <w:jc w:val="right"/>
        <w:rPr>
          <w:rFonts w:hint="eastAsia" w:ascii="宋体" w:hAnsi="宋体" w:eastAsia="宋体" w:cs="宋体"/>
          <w:b/>
          <w:szCs w:val="21"/>
          <w:highlight w:val="none"/>
          <w:u w:val="single"/>
        </w:rPr>
      </w:pPr>
      <w:r>
        <w:rPr>
          <w:rFonts w:hint="eastAsia" w:ascii="宋体" w:hAnsi="宋体" w:eastAsia="宋体" w:cs="宋体"/>
          <w:b/>
          <w:szCs w:val="21"/>
          <w:highlight w:val="none"/>
        </w:rPr>
        <w:t>法定代表人/单位负责人（电子签名）：</w:t>
      </w:r>
      <w:r>
        <w:rPr>
          <w:rFonts w:hint="eastAsia" w:ascii="宋体" w:hAnsi="宋体" w:eastAsia="宋体" w:cs="宋体"/>
          <w:b/>
          <w:szCs w:val="21"/>
          <w:highlight w:val="none"/>
          <w:u w:val="single"/>
        </w:rPr>
        <w:t xml:space="preserve">          </w:t>
      </w:r>
    </w:p>
    <w:p w14:paraId="1B944D64">
      <w:pPr>
        <w:ind w:left="4193" w:leftChars="1350" w:hanging="1358" w:hangingChars="647"/>
        <w:jc w:val="right"/>
        <w:rPr>
          <w:rFonts w:hint="eastAsia" w:ascii="宋体" w:hAnsi="宋体" w:eastAsia="宋体" w:cs="宋体"/>
          <w:b/>
          <w:szCs w:val="21"/>
          <w:highlight w:val="none"/>
        </w:rPr>
      </w:pPr>
      <w:r>
        <w:rPr>
          <w:rFonts w:hint="eastAsia" w:ascii="宋体" w:hAnsi="宋体" w:eastAsia="宋体" w:cs="宋体"/>
          <w:b/>
          <w:szCs w:val="21"/>
          <w:highlight w:val="none"/>
        </w:rPr>
        <w:t>日期：</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b/>
          <w:szCs w:val="21"/>
          <w:highlight w:val="none"/>
        </w:rPr>
        <w:t>日</w:t>
      </w:r>
    </w:p>
    <w:p w14:paraId="2369B0AC">
      <w:pPr>
        <w:pStyle w:val="45"/>
        <w:spacing w:line="500" w:lineRule="exact"/>
        <w:rPr>
          <w:rFonts w:hint="eastAsia" w:ascii="宋体" w:hAnsi="宋体" w:eastAsia="宋体" w:cs="宋体"/>
          <w:szCs w:val="21"/>
          <w:highlight w:val="none"/>
        </w:rPr>
      </w:pPr>
      <w:r>
        <w:rPr>
          <w:rFonts w:hint="eastAsia" w:ascii="宋体" w:hAnsi="宋体" w:eastAsia="宋体" w:cs="宋体"/>
          <w:szCs w:val="21"/>
          <w:highlight w:val="none"/>
        </w:rPr>
        <w:t>__________________________________________________________________________________________</w:t>
      </w:r>
    </w:p>
    <w:tbl>
      <w:tblPr>
        <w:tblStyle w:val="88"/>
        <w:tblW w:w="6491" w:type="dxa"/>
        <w:tblInd w:w="97" w:type="dxa"/>
        <w:tblLayout w:type="fixed"/>
        <w:tblCellMar>
          <w:top w:w="0" w:type="dxa"/>
          <w:left w:w="108" w:type="dxa"/>
          <w:bottom w:w="0" w:type="dxa"/>
          <w:right w:w="108" w:type="dxa"/>
        </w:tblCellMar>
      </w:tblPr>
      <w:tblGrid>
        <w:gridCol w:w="2531"/>
        <w:gridCol w:w="3960"/>
      </w:tblGrid>
      <w:tr w14:paraId="37355CEA">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8AB8AEE">
            <w:pPr>
              <w:pStyle w:val="45"/>
              <w:spacing w:line="5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附： </w:t>
            </w:r>
          </w:p>
        </w:tc>
        <w:tc>
          <w:tcPr>
            <w:tcW w:w="3960" w:type="dxa"/>
            <w:tcBorders>
              <w:top w:val="nil"/>
              <w:left w:val="nil"/>
              <w:bottom w:val="nil"/>
              <w:right w:val="nil"/>
            </w:tcBorders>
            <w:noWrap/>
          </w:tcPr>
          <w:p w14:paraId="57FD9B22">
            <w:pPr>
              <w:pStyle w:val="45"/>
              <w:spacing w:line="500" w:lineRule="exact"/>
              <w:rPr>
                <w:rFonts w:hint="eastAsia" w:ascii="宋体" w:hAnsi="宋体" w:eastAsia="宋体" w:cs="宋体"/>
                <w:szCs w:val="21"/>
                <w:highlight w:val="none"/>
              </w:rPr>
            </w:pPr>
          </w:p>
        </w:tc>
      </w:tr>
      <w:tr w14:paraId="50D4B494">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153A56A0">
            <w:pPr>
              <w:pStyle w:val="45"/>
              <w:spacing w:line="500" w:lineRule="exact"/>
              <w:jc w:val="distribute"/>
              <w:rPr>
                <w:rFonts w:hint="eastAsia" w:ascii="宋体" w:hAnsi="宋体" w:eastAsia="宋体" w:cs="宋体"/>
                <w:szCs w:val="21"/>
                <w:highlight w:val="none"/>
              </w:rPr>
            </w:pPr>
            <w:r>
              <w:rPr>
                <w:rFonts w:hint="eastAsia" w:ascii="宋体" w:hAnsi="宋体" w:eastAsia="宋体" w:cs="宋体"/>
                <w:szCs w:val="21"/>
                <w:highlight w:val="none"/>
              </w:rPr>
              <w:t>委托代理人姓名：</w:t>
            </w:r>
          </w:p>
        </w:tc>
        <w:tc>
          <w:tcPr>
            <w:tcW w:w="3960" w:type="dxa"/>
            <w:tcBorders>
              <w:top w:val="nil"/>
              <w:left w:val="nil"/>
              <w:bottom w:val="nil"/>
              <w:right w:val="nil"/>
            </w:tcBorders>
            <w:noWrap/>
          </w:tcPr>
          <w:p w14:paraId="7A19F4E3">
            <w:pPr>
              <w:pStyle w:val="45"/>
              <w:spacing w:line="500" w:lineRule="exact"/>
              <w:rPr>
                <w:rFonts w:hint="eastAsia" w:ascii="宋体" w:hAnsi="宋体" w:eastAsia="宋体" w:cs="宋体"/>
                <w:szCs w:val="21"/>
                <w:highlight w:val="none"/>
              </w:rPr>
            </w:pPr>
          </w:p>
        </w:tc>
      </w:tr>
      <w:tr w14:paraId="7FFDC2F5">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0B208562">
            <w:pPr>
              <w:pStyle w:val="45"/>
              <w:spacing w:line="500" w:lineRule="exact"/>
              <w:jc w:val="distribute"/>
              <w:rPr>
                <w:rFonts w:hint="eastAsia" w:ascii="宋体" w:hAnsi="宋体" w:eastAsia="宋体" w:cs="宋体"/>
                <w:szCs w:val="21"/>
                <w:highlight w:val="none"/>
              </w:rPr>
            </w:pPr>
            <w:r>
              <w:rPr>
                <w:rFonts w:hint="eastAsia" w:ascii="宋体" w:hAnsi="宋体" w:eastAsia="宋体" w:cs="宋体"/>
                <w:szCs w:val="21"/>
                <w:highlight w:val="none"/>
              </w:rPr>
              <w:t>职       务：</w:t>
            </w:r>
          </w:p>
        </w:tc>
        <w:tc>
          <w:tcPr>
            <w:tcW w:w="3960" w:type="dxa"/>
            <w:tcBorders>
              <w:top w:val="nil"/>
              <w:left w:val="nil"/>
              <w:bottom w:val="nil"/>
              <w:right w:val="nil"/>
            </w:tcBorders>
            <w:noWrap/>
          </w:tcPr>
          <w:p w14:paraId="79A9BE7D">
            <w:pPr>
              <w:pStyle w:val="45"/>
              <w:spacing w:line="500" w:lineRule="exact"/>
              <w:rPr>
                <w:rFonts w:hint="eastAsia" w:ascii="宋体" w:hAnsi="宋体" w:eastAsia="宋体" w:cs="宋体"/>
                <w:szCs w:val="21"/>
                <w:highlight w:val="none"/>
              </w:rPr>
            </w:pPr>
          </w:p>
        </w:tc>
      </w:tr>
      <w:tr w14:paraId="2F729914">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452D3374">
            <w:pPr>
              <w:pStyle w:val="45"/>
              <w:spacing w:line="500" w:lineRule="exact"/>
              <w:jc w:val="distribute"/>
              <w:rPr>
                <w:rFonts w:hint="eastAsia" w:ascii="宋体" w:hAnsi="宋体" w:eastAsia="宋体" w:cs="宋体"/>
                <w:szCs w:val="21"/>
                <w:highlight w:val="none"/>
              </w:rPr>
            </w:pPr>
            <w:r>
              <w:rPr>
                <w:rFonts w:hint="eastAsia" w:ascii="宋体" w:hAnsi="宋体" w:eastAsia="宋体" w:cs="宋体"/>
                <w:szCs w:val="21"/>
                <w:highlight w:val="none"/>
              </w:rPr>
              <w:t>身份证号码：</w:t>
            </w:r>
          </w:p>
        </w:tc>
        <w:tc>
          <w:tcPr>
            <w:tcW w:w="3960" w:type="dxa"/>
            <w:tcBorders>
              <w:top w:val="nil"/>
              <w:left w:val="nil"/>
              <w:bottom w:val="nil"/>
              <w:right w:val="nil"/>
            </w:tcBorders>
            <w:noWrap/>
          </w:tcPr>
          <w:p w14:paraId="721BCC1E">
            <w:pPr>
              <w:pStyle w:val="45"/>
              <w:spacing w:line="500" w:lineRule="exact"/>
              <w:rPr>
                <w:rFonts w:hint="eastAsia" w:ascii="宋体" w:hAnsi="宋体" w:eastAsia="宋体" w:cs="宋体"/>
                <w:szCs w:val="21"/>
                <w:highlight w:val="none"/>
              </w:rPr>
            </w:pPr>
          </w:p>
        </w:tc>
      </w:tr>
      <w:tr w14:paraId="01F81DA3">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5A67699C">
            <w:pPr>
              <w:pStyle w:val="45"/>
              <w:spacing w:line="500" w:lineRule="exact"/>
              <w:jc w:val="distribute"/>
              <w:rPr>
                <w:rFonts w:hint="eastAsia" w:ascii="宋体" w:hAnsi="宋体" w:eastAsia="宋体" w:cs="宋体"/>
                <w:szCs w:val="21"/>
                <w:highlight w:val="none"/>
              </w:rPr>
            </w:pPr>
            <w:r>
              <w:rPr>
                <w:rFonts w:hint="eastAsia" w:ascii="宋体" w:hAnsi="宋体" w:eastAsia="宋体" w:cs="宋体"/>
                <w:szCs w:val="21"/>
                <w:highlight w:val="none"/>
              </w:rPr>
              <w:t>详 细  地 址：</w:t>
            </w:r>
          </w:p>
        </w:tc>
        <w:tc>
          <w:tcPr>
            <w:tcW w:w="3960" w:type="dxa"/>
            <w:tcBorders>
              <w:top w:val="nil"/>
              <w:left w:val="nil"/>
              <w:bottom w:val="nil"/>
              <w:right w:val="nil"/>
            </w:tcBorders>
            <w:noWrap/>
          </w:tcPr>
          <w:p w14:paraId="4C4B5B3D">
            <w:pPr>
              <w:pStyle w:val="45"/>
              <w:spacing w:line="500" w:lineRule="exact"/>
              <w:rPr>
                <w:rFonts w:hint="eastAsia" w:ascii="宋体" w:hAnsi="宋体" w:eastAsia="宋体" w:cs="宋体"/>
                <w:szCs w:val="21"/>
                <w:highlight w:val="none"/>
              </w:rPr>
            </w:pPr>
          </w:p>
        </w:tc>
      </w:tr>
      <w:tr w14:paraId="3D5B209E">
        <w:tblPrEx>
          <w:tblCellMar>
            <w:top w:w="0" w:type="dxa"/>
            <w:left w:w="108" w:type="dxa"/>
            <w:bottom w:w="0" w:type="dxa"/>
            <w:right w:w="108" w:type="dxa"/>
          </w:tblCellMar>
        </w:tblPrEx>
        <w:trPr>
          <w:trHeight w:val="567" w:hRule="atLeast"/>
        </w:trPr>
        <w:tc>
          <w:tcPr>
            <w:tcW w:w="2531" w:type="dxa"/>
            <w:tcBorders>
              <w:top w:val="nil"/>
              <w:left w:val="nil"/>
              <w:bottom w:val="nil"/>
              <w:right w:val="nil"/>
            </w:tcBorders>
            <w:noWrap/>
          </w:tcPr>
          <w:p w14:paraId="2695ADF7">
            <w:pPr>
              <w:pStyle w:val="45"/>
              <w:spacing w:line="500" w:lineRule="exact"/>
              <w:jc w:val="distribute"/>
              <w:rPr>
                <w:rFonts w:hint="eastAsia" w:ascii="宋体" w:hAnsi="宋体" w:eastAsia="宋体" w:cs="宋体"/>
                <w:szCs w:val="21"/>
                <w:highlight w:val="none"/>
              </w:rPr>
            </w:pPr>
            <w:r>
              <w:rPr>
                <w:rFonts w:hint="eastAsia" w:ascii="宋体" w:hAnsi="宋体" w:eastAsia="宋体" w:cs="宋体"/>
                <w:szCs w:val="21"/>
                <w:highlight w:val="none"/>
              </w:rPr>
              <w:t>电       话：</w:t>
            </w:r>
          </w:p>
        </w:tc>
        <w:tc>
          <w:tcPr>
            <w:tcW w:w="3960" w:type="dxa"/>
            <w:tcBorders>
              <w:top w:val="nil"/>
              <w:left w:val="nil"/>
              <w:bottom w:val="nil"/>
              <w:right w:val="nil"/>
            </w:tcBorders>
            <w:noWrap/>
          </w:tcPr>
          <w:p w14:paraId="573F959A">
            <w:pPr>
              <w:pStyle w:val="45"/>
              <w:spacing w:line="500" w:lineRule="exact"/>
              <w:rPr>
                <w:rFonts w:hint="eastAsia" w:ascii="宋体" w:hAnsi="宋体" w:eastAsia="宋体" w:cs="宋体"/>
                <w:szCs w:val="21"/>
                <w:highlight w:val="none"/>
              </w:rPr>
            </w:pPr>
          </w:p>
        </w:tc>
      </w:tr>
    </w:tbl>
    <w:p w14:paraId="6BFF27E9">
      <w:pPr>
        <w:pStyle w:val="45"/>
        <w:spacing w:line="500" w:lineRule="exact"/>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注:后附委托代理人身份证（扫描件）</w:t>
      </w:r>
      <w:bookmarkStart w:id="195" w:name="_Hlk57300346"/>
      <w:r>
        <w:rPr>
          <w:rFonts w:hint="eastAsia" w:ascii="宋体" w:hAnsi="宋体" w:eastAsia="宋体" w:cs="宋体"/>
          <w:b/>
          <w:bCs/>
          <w:szCs w:val="21"/>
          <w:highlight w:val="none"/>
        </w:rPr>
        <w:t>，否则视为无效委托书</w:t>
      </w:r>
      <w:bookmarkEnd w:id="195"/>
      <w:r>
        <w:rPr>
          <w:rFonts w:hint="eastAsia" w:ascii="宋体" w:hAnsi="宋体" w:eastAsia="宋体" w:cs="宋体"/>
          <w:b/>
          <w:bCs/>
          <w:szCs w:val="21"/>
          <w:highlight w:val="none"/>
        </w:rPr>
        <w:t>。</w:t>
      </w:r>
    </w:p>
    <w:p w14:paraId="36AAFFAB">
      <w:pPr>
        <w:pStyle w:val="45"/>
        <w:spacing w:line="600" w:lineRule="exact"/>
        <w:rPr>
          <w:rFonts w:hint="eastAsia" w:ascii="宋体" w:hAnsi="宋体" w:eastAsia="宋体" w:cs="宋体"/>
          <w:b/>
          <w:sz w:val="28"/>
          <w:szCs w:val="28"/>
          <w:highlight w:val="none"/>
        </w:rPr>
      </w:pPr>
      <w:r>
        <w:rPr>
          <w:rFonts w:hint="eastAsia" w:ascii="宋体" w:hAnsi="宋体" w:eastAsia="宋体" w:cs="宋体"/>
          <w:sz w:val="24"/>
          <w:highlight w:val="none"/>
        </w:rPr>
        <w:br w:type="page"/>
      </w:r>
    </w:p>
    <w:p w14:paraId="591F1DDC">
      <w:pPr>
        <w:jc w:val="center"/>
        <w:outlineLvl w:val="2"/>
        <w:rPr>
          <w:rFonts w:hint="eastAsia" w:ascii="宋体" w:hAnsi="宋体" w:eastAsia="宋体" w:cs="宋体"/>
          <w:b/>
          <w:bCs/>
          <w:sz w:val="28"/>
          <w:szCs w:val="36"/>
          <w:highlight w:val="none"/>
        </w:rPr>
      </w:pPr>
      <w:bookmarkStart w:id="196" w:name="_Toc175582343"/>
      <w:bookmarkStart w:id="197" w:name="_Toc11482"/>
      <w:bookmarkStart w:id="198" w:name="_Toc25787"/>
      <w:bookmarkStart w:id="199" w:name="_Toc172205086"/>
      <w:bookmarkStart w:id="200" w:name="_Toc166067772"/>
      <w:bookmarkStart w:id="201" w:name="_Toc171929834"/>
      <w:bookmarkStart w:id="202" w:name="_Toc9208"/>
      <w:r>
        <w:rPr>
          <w:rFonts w:hint="eastAsia" w:ascii="宋体" w:hAnsi="宋体" w:eastAsia="宋体" w:cs="宋体"/>
          <w:b/>
          <w:bCs/>
          <w:sz w:val="28"/>
          <w:szCs w:val="36"/>
          <w:highlight w:val="none"/>
        </w:rPr>
        <w:t>（四）投标保证金交纳凭证</w:t>
      </w:r>
      <w:bookmarkEnd w:id="196"/>
      <w:bookmarkEnd w:id="197"/>
      <w:bookmarkEnd w:id="198"/>
      <w:bookmarkEnd w:id="199"/>
      <w:bookmarkEnd w:id="200"/>
      <w:bookmarkEnd w:id="201"/>
      <w:bookmarkEnd w:id="202"/>
    </w:p>
    <w:p w14:paraId="19C9597D">
      <w:pPr>
        <w:jc w:val="center"/>
        <w:rPr>
          <w:rFonts w:hint="eastAsia" w:ascii="宋体" w:hAnsi="宋体" w:eastAsia="宋体" w:cs="宋体"/>
          <w:szCs w:val="15"/>
          <w:highlight w:val="none"/>
        </w:rPr>
      </w:pPr>
      <w:r>
        <w:rPr>
          <w:rFonts w:hint="eastAsia" w:ascii="宋体" w:hAnsi="宋体" w:eastAsia="宋体" w:cs="宋体"/>
          <w:szCs w:val="15"/>
          <w:highlight w:val="none"/>
        </w:rPr>
        <w:t>（扫描件）</w:t>
      </w:r>
    </w:p>
    <w:p w14:paraId="5C7ADEB5">
      <w:pPr>
        <w:rPr>
          <w:rFonts w:hint="eastAsia" w:ascii="宋体" w:hAnsi="宋体" w:eastAsia="宋体" w:cs="宋体"/>
          <w:highlight w:val="none"/>
        </w:rPr>
      </w:pPr>
    </w:p>
    <w:p w14:paraId="7513283D">
      <w:pPr>
        <w:rPr>
          <w:rFonts w:hint="eastAsia" w:ascii="宋体" w:hAnsi="宋体" w:eastAsia="宋体" w:cs="宋体"/>
          <w:highlight w:val="none"/>
        </w:rPr>
      </w:pPr>
    </w:p>
    <w:p w14:paraId="70BEBED6">
      <w:pPr>
        <w:jc w:val="center"/>
        <w:outlineLvl w:val="2"/>
        <w:rPr>
          <w:rFonts w:hint="eastAsia" w:ascii="宋体" w:hAnsi="宋体" w:eastAsia="宋体" w:cs="宋体"/>
          <w:b/>
          <w:bCs/>
          <w:sz w:val="48"/>
          <w:szCs w:val="48"/>
          <w:highlight w:val="none"/>
        </w:rPr>
      </w:pPr>
      <w:bookmarkStart w:id="203" w:name="_Toc172205087"/>
      <w:bookmarkStart w:id="204" w:name="_Toc166067773"/>
      <w:bookmarkStart w:id="205" w:name="_Toc24308"/>
      <w:bookmarkStart w:id="206" w:name="_Toc171929835"/>
      <w:bookmarkStart w:id="207" w:name="_Toc175582344"/>
      <w:r>
        <w:rPr>
          <w:rFonts w:hint="eastAsia" w:ascii="宋体" w:hAnsi="宋体" w:eastAsia="宋体" w:cs="宋体"/>
          <w:b/>
          <w:bCs/>
          <w:sz w:val="28"/>
          <w:szCs w:val="36"/>
          <w:highlight w:val="none"/>
        </w:rPr>
        <w:t>（五）</w:t>
      </w:r>
      <w:bookmarkEnd w:id="176"/>
      <w:bookmarkEnd w:id="177"/>
      <w:bookmarkEnd w:id="178"/>
      <w:r>
        <w:rPr>
          <w:rFonts w:hint="eastAsia" w:ascii="宋体" w:hAnsi="宋体" w:eastAsia="宋体" w:cs="宋体"/>
          <w:b/>
          <w:bCs/>
          <w:sz w:val="28"/>
          <w:szCs w:val="36"/>
          <w:highlight w:val="none"/>
        </w:rPr>
        <w:t>营业执照或同等法定证明</w:t>
      </w:r>
      <w:bookmarkEnd w:id="203"/>
      <w:bookmarkEnd w:id="204"/>
      <w:bookmarkEnd w:id="205"/>
      <w:bookmarkEnd w:id="206"/>
      <w:bookmarkEnd w:id="207"/>
    </w:p>
    <w:p w14:paraId="60AC05F6">
      <w:pPr>
        <w:spacing w:line="500" w:lineRule="exact"/>
        <w:jc w:val="center"/>
        <w:rPr>
          <w:rFonts w:hint="eastAsia" w:ascii="宋体" w:hAnsi="宋体" w:eastAsia="宋体" w:cs="宋体"/>
          <w:szCs w:val="21"/>
          <w:highlight w:val="none"/>
        </w:rPr>
      </w:pPr>
      <w:r>
        <w:rPr>
          <w:rFonts w:hint="eastAsia" w:ascii="宋体" w:hAnsi="宋体" w:eastAsia="宋体" w:cs="宋体"/>
          <w:szCs w:val="21"/>
          <w:highlight w:val="none"/>
        </w:rPr>
        <w:t>（扫描件/复印件）</w:t>
      </w:r>
    </w:p>
    <w:p w14:paraId="426D8FB3">
      <w:pPr>
        <w:spacing w:line="500" w:lineRule="exact"/>
        <w:jc w:val="center"/>
        <w:rPr>
          <w:rFonts w:hint="eastAsia" w:ascii="宋体" w:hAnsi="宋体" w:eastAsia="宋体" w:cs="宋体"/>
          <w:szCs w:val="21"/>
          <w:highlight w:val="none"/>
        </w:rPr>
      </w:pPr>
      <w:r>
        <w:rPr>
          <w:rFonts w:hint="eastAsia" w:ascii="宋体" w:hAnsi="宋体" w:eastAsia="宋体" w:cs="宋体"/>
          <w:szCs w:val="20"/>
          <w:highlight w:val="none"/>
        </w:rPr>
        <w:t>详见“</w:t>
      </w:r>
      <w:r>
        <w:rPr>
          <w:rFonts w:hint="eastAsia" w:ascii="宋体" w:hAnsi="宋体" w:eastAsia="宋体" w:cs="宋体"/>
          <w:b/>
          <w:szCs w:val="28"/>
          <w:highlight w:val="none"/>
        </w:rPr>
        <w:t>投标人须知</w:t>
      </w:r>
      <w:r>
        <w:rPr>
          <w:rFonts w:hint="eastAsia" w:ascii="宋体" w:hAnsi="宋体" w:eastAsia="宋体" w:cs="宋体"/>
          <w:szCs w:val="20"/>
          <w:highlight w:val="none"/>
        </w:rPr>
        <w:t>”4.1.1款规定。</w:t>
      </w:r>
    </w:p>
    <w:p w14:paraId="002E9DFF">
      <w:pPr>
        <w:spacing w:line="600" w:lineRule="exact"/>
        <w:jc w:val="left"/>
        <w:rPr>
          <w:rFonts w:hint="eastAsia" w:ascii="宋体" w:hAnsi="宋体" w:eastAsia="宋体" w:cs="宋体"/>
          <w:b/>
          <w:sz w:val="28"/>
          <w:szCs w:val="28"/>
          <w:highlight w:val="none"/>
        </w:rPr>
      </w:pPr>
    </w:p>
    <w:p w14:paraId="6BD8AE9E">
      <w:pPr>
        <w:spacing w:line="600" w:lineRule="exact"/>
        <w:jc w:val="left"/>
        <w:rPr>
          <w:rFonts w:hint="eastAsia" w:ascii="宋体" w:hAnsi="宋体" w:eastAsia="宋体" w:cs="宋体"/>
          <w:b/>
          <w:sz w:val="28"/>
          <w:szCs w:val="28"/>
          <w:highlight w:val="none"/>
        </w:rPr>
      </w:pPr>
    </w:p>
    <w:p w14:paraId="176FFC8E">
      <w:pPr>
        <w:jc w:val="center"/>
        <w:outlineLvl w:val="2"/>
        <w:rPr>
          <w:rFonts w:hint="eastAsia" w:ascii="宋体" w:hAnsi="宋体" w:eastAsia="宋体" w:cs="宋体"/>
          <w:b/>
          <w:bCs/>
          <w:sz w:val="28"/>
          <w:szCs w:val="36"/>
          <w:highlight w:val="none"/>
        </w:rPr>
      </w:pPr>
      <w:bookmarkStart w:id="208" w:name="_Toc125986476"/>
      <w:bookmarkStart w:id="209" w:name="_Toc139357067"/>
      <w:bookmarkStart w:id="210" w:name="_Toc171929836"/>
      <w:bookmarkStart w:id="211" w:name="_Toc125904339"/>
      <w:bookmarkStart w:id="212" w:name="_Toc166067774"/>
      <w:bookmarkStart w:id="213" w:name="_Toc172205088"/>
      <w:bookmarkStart w:id="214" w:name="_Toc175582345"/>
      <w:bookmarkStart w:id="215" w:name="_Toc3476"/>
      <w:r>
        <w:rPr>
          <w:rFonts w:hint="eastAsia" w:ascii="宋体" w:hAnsi="宋体" w:eastAsia="宋体" w:cs="宋体"/>
          <w:b/>
          <w:bCs/>
          <w:sz w:val="28"/>
          <w:szCs w:val="36"/>
          <w:highlight w:val="none"/>
        </w:rPr>
        <w:t>（六）投标人财务状况报告</w:t>
      </w:r>
      <w:bookmarkEnd w:id="208"/>
      <w:bookmarkEnd w:id="209"/>
      <w:bookmarkEnd w:id="210"/>
      <w:bookmarkEnd w:id="211"/>
      <w:bookmarkEnd w:id="212"/>
      <w:bookmarkEnd w:id="213"/>
      <w:bookmarkEnd w:id="214"/>
      <w:bookmarkEnd w:id="215"/>
    </w:p>
    <w:p w14:paraId="3E38A0EA">
      <w:pPr>
        <w:jc w:val="center"/>
        <w:rPr>
          <w:rFonts w:hint="eastAsia" w:ascii="宋体" w:hAnsi="宋体" w:eastAsia="宋体" w:cs="宋体"/>
          <w:highlight w:val="none"/>
        </w:rPr>
      </w:pPr>
      <w:r>
        <w:rPr>
          <w:rFonts w:hint="eastAsia" w:ascii="宋体" w:hAnsi="宋体" w:eastAsia="宋体" w:cs="宋体"/>
          <w:highlight w:val="none"/>
        </w:rPr>
        <w:t>详见“</w:t>
      </w:r>
      <w:r>
        <w:rPr>
          <w:rFonts w:hint="eastAsia" w:ascii="宋体" w:hAnsi="宋体" w:eastAsia="宋体" w:cs="宋体"/>
          <w:b/>
          <w:szCs w:val="28"/>
          <w:highlight w:val="none"/>
        </w:rPr>
        <w:t>投标人须知前附表</w:t>
      </w:r>
      <w:r>
        <w:rPr>
          <w:rFonts w:hint="eastAsia" w:ascii="宋体" w:hAnsi="宋体" w:eastAsia="宋体" w:cs="宋体"/>
          <w:highlight w:val="none"/>
        </w:rPr>
        <w:t>”4.1.2款规定。</w:t>
      </w:r>
    </w:p>
    <w:p w14:paraId="1D82043D">
      <w:pPr>
        <w:spacing w:line="600" w:lineRule="exact"/>
        <w:jc w:val="left"/>
        <w:rPr>
          <w:rFonts w:hint="eastAsia" w:ascii="宋体" w:hAnsi="宋体" w:eastAsia="宋体" w:cs="宋体"/>
          <w:b/>
          <w:sz w:val="28"/>
          <w:szCs w:val="28"/>
          <w:highlight w:val="none"/>
        </w:rPr>
      </w:pPr>
    </w:p>
    <w:p w14:paraId="678DF099">
      <w:pPr>
        <w:spacing w:line="600" w:lineRule="exact"/>
        <w:jc w:val="left"/>
        <w:rPr>
          <w:rFonts w:hint="eastAsia" w:ascii="宋体" w:hAnsi="宋体" w:eastAsia="宋体" w:cs="宋体"/>
          <w:b/>
          <w:sz w:val="28"/>
          <w:szCs w:val="28"/>
          <w:highlight w:val="none"/>
        </w:rPr>
      </w:pPr>
    </w:p>
    <w:p w14:paraId="1FE94BF0">
      <w:pPr>
        <w:jc w:val="center"/>
        <w:outlineLvl w:val="2"/>
        <w:rPr>
          <w:rFonts w:hint="eastAsia" w:ascii="宋体" w:hAnsi="宋体" w:eastAsia="宋体" w:cs="宋体"/>
          <w:b/>
          <w:bCs/>
          <w:sz w:val="28"/>
          <w:szCs w:val="36"/>
          <w:highlight w:val="none"/>
        </w:rPr>
      </w:pPr>
      <w:bookmarkStart w:id="216" w:name="_Toc27999"/>
      <w:bookmarkStart w:id="217" w:name="_Toc166067775"/>
      <w:bookmarkStart w:id="218" w:name="_Toc171929837"/>
      <w:bookmarkStart w:id="219" w:name="_Toc175582346"/>
      <w:bookmarkStart w:id="220" w:name="_Toc172205089"/>
      <w:bookmarkStart w:id="221" w:name="_Toc125986477"/>
      <w:bookmarkStart w:id="222" w:name="_Toc139357068"/>
      <w:bookmarkStart w:id="223" w:name="_Toc125904340"/>
      <w:r>
        <w:rPr>
          <w:rFonts w:hint="eastAsia" w:ascii="宋体" w:hAnsi="宋体" w:eastAsia="宋体" w:cs="宋体"/>
          <w:b/>
          <w:bCs/>
          <w:sz w:val="28"/>
          <w:szCs w:val="36"/>
          <w:highlight w:val="none"/>
        </w:rPr>
        <w:t>（七）投标人依法缴纳税收的证明材料</w:t>
      </w:r>
      <w:bookmarkEnd w:id="216"/>
      <w:bookmarkEnd w:id="217"/>
      <w:bookmarkEnd w:id="218"/>
      <w:bookmarkEnd w:id="219"/>
      <w:bookmarkEnd w:id="220"/>
      <w:bookmarkEnd w:id="221"/>
      <w:bookmarkEnd w:id="222"/>
      <w:bookmarkEnd w:id="223"/>
    </w:p>
    <w:p w14:paraId="5412FD5E">
      <w:pPr>
        <w:jc w:val="center"/>
        <w:rPr>
          <w:rFonts w:hint="eastAsia" w:ascii="宋体" w:hAnsi="宋体" w:eastAsia="宋体" w:cs="宋体"/>
          <w:highlight w:val="none"/>
        </w:rPr>
      </w:pPr>
      <w:r>
        <w:rPr>
          <w:rFonts w:hint="eastAsia" w:ascii="宋体" w:hAnsi="宋体" w:eastAsia="宋体" w:cs="宋体"/>
          <w:highlight w:val="none"/>
        </w:rPr>
        <w:t>详见“</w:t>
      </w:r>
      <w:r>
        <w:rPr>
          <w:rFonts w:hint="eastAsia" w:ascii="宋体" w:hAnsi="宋体" w:eastAsia="宋体" w:cs="宋体"/>
          <w:b/>
          <w:szCs w:val="28"/>
          <w:highlight w:val="none"/>
        </w:rPr>
        <w:t>投标人须知前附表</w:t>
      </w:r>
      <w:r>
        <w:rPr>
          <w:rFonts w:hint="eastAsia" w:ascii="宋体" w:hAnsi="宋体" w:eastAsia="宋体" w:cs="宋体"/>
          <w:highlight w:val="none"/>
        </w:rPr>
        <w:t>”4.1.3款规定。</w:t>
      </w:r>
    </w:p>
    <w:p w14:paraId="778EEE6A">
      <w:pPr>
        <w:widowControl/>
        <w:jc w:val="left"/>
        <w:rPr>
          <w:rFonts w:hint="eastAsia" w:ascii="宋体" w:hAnsi="宋体" w:eastAsia="宋体" w:cs="宋体"/>
          <w:highlight w:val="none"/>
        </w:rPr>
      </w:pPr>
    </w:p>
    <w:p w14:paraId="2993C772">
      <w:pPr>
        <w:widowControl/>
        <w:jc w:val="left"/>
        <w:rPr>
          <w:rFonts w:hint="eastAsia" w:ascii="宋体" w:hAnsi="宋体" w:eastAsia="宋体" w:cs="宋体"/>
          <w:highlight w:val="none"/>
        </w:rPr>
      </w:pPr>
    </w:p>
    <w:p w14:paraId="415D4E98">
      <w:pPr>
        <w:jc w:val="center"/>
        <w:outlineLvl w:val="2"/>
        <w:rPr>
          <w:rFonts w:hint="eastAsia" w:ascii="宋体" w:hAnsi="宋体" w:eastAsia="宋体" w:cs="宋体"/>
          <w:b/>
          <w:bCs/>
          <w:sz w:val="28"/>
          <w:szCs w:val="36"/>
          <w:highlight w:val="none"/>
        </w:rPr>
      </w:pPr>
      <w:bookmarkStart w:id="224" w:name="_Toc125986478"/>
      <w:bookmarkStart w:id="225" w:name="_Toc171929838"/>
      <w:bookmarkStart w:id="226" w:name="_Toc172205090"/>
      <w:bookmarkStart w:id="227" w:name="_Toc7079"/>
      <w:bookmarkStart w:id="228" w:name="_Toc139357069"/>
      <w:bookmarkStart w:id="229" w:name="_Toc175582347"/>
      <w:bookmarkStart w:id="230" w:name="_Toc125904341"/>
      <w:bookmarkStart w:id="231" w:name="_Toc166067776"/>
      <w:r>
        <w:rPr>
          <w:rFonts w:hint="eastAsia" w:ascii="宋体" w:hAnsi="宋体" w:eastAsia="宋体" w:cs="宋体"/>
          <w:b/>
          <w:bCs/>
          <w:sz w:val="28"/>
          <w:szCs w:val="36"/>
          <w:highlight w:val="none"/>
        </w:rPr>
        <w:t>（八）投标人依法缴纳社会保障资金的证明材料</w:t>
      </w:r>
      <w:bookmarkEnd w:id="224"/>
      <w:bookmarkEnd w:id="225"/>
      <w:bookmarkEnd w:id="226"/>
      <w:bookmarkEnd w:id="227"/>
      <w:bookmarkEnd w:id="228"/>
      <w:bookmarkEnd w:id="229"/>
      <w:bookmarkEnd w:id="230"/>
      <w:bookmarkEnd w:id="231"/>
    </w:p>
    <w:p w14:paraId="339D0140">
      <w:pPr>
        <w:jc w:val="center"/>
        <w:rPr>
          <w:rFonts w:hint="eastAsia" w:ascii="宋体" w:hAnsi="宋体" w:eastAsia="宋体" w:cs="宋体"/>
          <w:highlight w:val="none"/>
        </w:rPr>
      </w:pPr>
      <w:r>
        <w:rPr>
          <w:rFonts w:hint="eastAsia" w:ascii="宋体" w:hAnsi="宋体" w:eastAsia="宋体" w:cs="宋体"/>
          <w:highlight w:val="none"/>
        </w:rPr>
        <w:t>详见“</w:t>
      </w:r>
      <w:r>
        <w:rPr>
          <w:rFonts w:hint="eastAsia" w:ascii="宋体" w:hAnsi="宋体" w:eastAsia="宋体" w:cs="宋体"/>
          <w:b/>
          <w:szCs w:val="28"/>
          <w:highlight w:val="none"/>
        </w:rPr>
        <w:t>投标人须知前附表</w:t>
      </w:r>
      <w:r>
        <w:rPr>
          <w:rFonts w:hint="eastAsia" w:ascii="宋体" w:hAnsi="宋体" w:eastAsia="宋体" w:cs="宋体"/>
          <w:highlight w:val="none"/>
        </w:rPr>
        <w:t>”4.1.4款规定。</w:t>
      </w:r>
    </w:p>
    <w:p w14:paraId="2945BA89">
      <w:pPr>
        <w:jc w:val="left"/>
        <w:rPr>
          <w:rFonts w:hint="eastAsia" w:ascii="宋体" w:hAnsi="宋体" w:eastAsia="宋体" w:cs="宋体"/>
          <w:highlight w:val="none"/>
        </w:rPr>
      </w:pPr>
    </w:p>
    <w:p w14:paraId="24F6EFD5">
      <w:pPr>
        <w:jc w:val="left"/>
        <w:rPr>
          <w:rFonts w:hint="eastAsia" w:ascii="宋体" w:hAnsi="宋体" w:eastAsia="宋体" w:cs="宋体"/>
          <w:highlight w:val="none"/>
        </w:rPr>
      </w:pPr>
    </w:p>
    <w:p w14:paraId="7311DBC7">
      <w:pPr>
        <w:jc w:val="center"/>
        <w:outlineLvl w:val="2"/>
        <w:rPr>
          <w:rFonts w:hint="eastAsia" w:ascii="宋体" w:hAnsi="宋体" w:eastAsia="宋体" w:cs="宋体"/>
          <w:b/>
          <w:bCs/>
          <w:sz w:val="28"/>
          <w:szCs w:val="36"/>
          <w:highlight w:val="none"/>
        </w:rPr>
      </w:pPr>
      <w:bookmarkStart w:id="232" w:name="_Toc166067777"/>
      <w:bookmarkStart w:id="233" w:name="_Toc172205091"/>
      <w:bookmarkStart w:id="234" w:name="_Toc125904342"/>
      <w:bookmarkStart w:id="235" w:name="_Toc171929839"/>
      <w:bookmarkStart w:id="236" w:name="_Toc13759"/>
      <w:bookmarkStart w:id="237" w:name="_Toc125986479"/>
      <w:bookmarkStart w:id="238" w:name="_Toc175582348"/>
      <w:bookmarkStart w:id="239" w:name="_Toc139357070"/>
      <w:r>
        <w:rPr>
          <w:rFonts w:hint="eastAsia" w:ascii="宋体" w:hAnsi="宋体" w:eastAsia="宋体" w:cs="宋体"/>
          <w:b/>
          <w:bCs/>
          <w:sz w:val="28"/>
          <w:szCs w:val="36"/>
          <w:highlight w:val="none"/>
        </w:rPr>
        <w:t>（九）投标人须提供具备履行合同所必需的设备和专业技术能力的证明材料</w:t>
      </w:r>
      <w:bookmarkEnd w:id="232"/>
      <w:bookmarkEnd w:id="233"/>
      <w:bookmarkEnd w:id="234"/>
      <w:bookmarkEnd w:id="235"/>
      <w:bookmarkEnd w:id="236"/>
      <w:bookmarkEnd w:id="237"/>
      <w:bookmarkEnd w:id="238"/>
      <w:bookmarkEnd w:id="239"/>
    </w:p>
    <w:p w14:paraId="0F296279">
      <w:pPr>
        <w:jc w:val="center"/>
        <w:rPr>
          <w:rFonts w:hint="eastAsia" w:ascii="宋体" w:hAnsi="宋体" w:eastAsia="宋体" w:cs="宋体"/>
          <w:highlight w:val="none"/>
        </w:rPr>
      </w:pPr>
      <w:r>
        <w:rPr>
          <w:rFonts w:hint="eastAsia" w:ascii="宋体" w:hAnsi="宋体" w:eastAsia="宋体" w:cs="宋体"/>
          <w:highlight w:val="none"/>
        </w:rPr>
        <w:t>（提供承诺书，内容自拟）</w:t>
      </w:r>
    </w:p>
    <w:p w14:paraId="1CA13D2B">
      <w:pPr>
        <w:widowControl/>
        <w:jc w:val="left"/>
        <w:rPr>
          <w:rFonts w:hint="eastAsia" w:ascii="宋体" w:hAnsi="宋体" w:eastAsia="宋体" w:cs="宋体"/>
          <w:b/>
          <w:bCs/>
          <w:sz w:val="32"/>
          <w:szCs w:val="40"/>
          <w:highlight w:val="none"/>
        </w:rPr>
      </w:pPr>
      <w:r>
        <w:rPr>
          <w:rFonts w:hint="eastAsia" w:ascii="宋体" w:hAnsi="宋体" w:eastAsia="宋体" w:cs="宋体"/>
          <w:b/>
          <w:bCs/>
          <w:sz w:val="32"/>
          <w:szCs w:val="40"/>
          <w:highlight w:val="none"/>
        </w:rPr>
        <w:br w:type="page"/>
      </w:r>
    </w:p>
    <w:p w14:paraId="70B46DB7">
      <w:pPr>
        <w:jc w:val="center"/>
        <w:outlineLvl w:val="2"/>
        <w:rPr>
          <w:rFonts w:hint="eastAsia" w:ascii="宋体" w:hAnsi="宋体" w:eastAsia="宋体" w:cs="宋体"/>
          <w:b/>
          <w:bCs/>
          <w:sz w:val="28"/>
          <w:szCs w:val="36"/>
          <w:highlight w:val="none"/>
        </w:rPr>
      </w:pPr>
      <w:bookmarkStart w:id="240" w:name="_Toc166067778"/>
      <w:bookmarkStart w:id="241" w:name="_Toc3801"/>
      <w:bookmarkStart w:id="242" w:name="_Toc171929840"/>
      <w:bookmarkStart w:id="243" w:name="_Toc125986480"/>
      <w:bookmarkStart w:id="244" w:name="_Toc172205092"/>
      <w:bookmarkStart w:id="245" w:name="_Toc139357071"/>
      <w:bookmarkStart w:id="246" w:name="_Toc175582349"/>
      <w:bookmarkStart w:id="247" w:name="_Toc125904343"/>
      <w:r>
        <w:rPr>
          <w:rFonts w:hint="eastAsia" w:ascii="宋体" w:hAnsi="宋体" w:eastAsia="宋体" w:cs="宋体"/>
          <w:b/>
          <w:bCs/>
          <w:sz w:val="28"/>
          <w:szCs w:val="36"/>
          <w:highlight w:val="none"/>
        </w:rPr>
        <w:t>（十）投标人须提供参加政府采购活动前3年内在经营活动中没有重大违法记录的书面声明</w:t>
      </w:r>
      <w:bookmarkEnd w:id="240"/>
      <w:bookmarkEnd w:id="241"/>
      <w:bookmarkEnd w:id="242"/>
      <w:bookmarkEnd w:id="243"/>
      <w:bookmarkEnd w:id="244"/>
      <w:bookmarkEnd w:id="245"/>
      <w:bookmarkEnd w:id="246"/>
      <w:bookmarkEnd w:id="247"/>
    </w:p>
    <w:p w14:paraId="54E1F02D">
      <w:pPr>
        <w:jc w:val="center"/>
        <w:rPr>
          <w:rFonts w:hint="eastAsia" w:ascii="宋体" w:hAnsi="宋体" w:eastAsia="宋体" w:cs="宋体"/>
          <w:highlight w:val="none"/>
        </w:rPr>
      </w:pPr>
      <w:r>
        <w:rPr>
          <w:rFonts w:hint="eastAsia" w:ascii="宋体" w:hAnsi="宋体" w:eastAsia="宋体" w:cs="宋体"/>
          <w:highlight w:val="none"/>
        </w:rPr>
        <w:t>（提供书面声明，内容自拟）</w:t>
      </w:r>
    </w:p>
    <w:p w14:paraId="7AC7E15C">
      <w:pPr>
        <w:jc w:val="left"/>
        <w:rPr>
          <w:rFonts w:hint="eastAsia" w:ascii="宋体" w:hAnsi="宋体" w:eastAsia="宋体" w:cs="宋体"/>
          <w:highlight w:val="none"/>
        </w:rPr>
      </w:pPr>
    </w:p>
    <w:p w14:paraId="611D7FA7">
      <w:pPr>
        <w:jc w:val="left"/>
        <w:rPr>
          <w:rFonts w:hint="eastAsia" w:ascii="宋体" w:hAnsi="宋体" w:eastAsia="宋体" w:cs="宋体"/>
          <w:highlight w:val="none"/>
        </w:rPr>
      </w:pPr>
    </w:p>
    <w:p w14:paraId="43B725F9">
      <w:pPr>
        <w:jc w:val="left"/>
        <w:rPr>
          <w:rFonts w:hint="eastAsia" w:ascii="宋体" w:hAnsi="宋体" w:eastAsia="宋体" w:cs="宋体"/>
          <w:highlight w:val="none"/>
        </w:rPr>
      </w:pPr>
    </w:p>
    <w:p w14:paraId="6438A868">
      <w:pPr>
        <w:jc w:val="left"/>
        <w:rPr>
          <w:rFonts w:hint="eastAsia" w:ascii="宋体" w:hAnsi="宋体" w:eastAsia="宋体" w:cs="宋体"/>
          <w:highlight w:val="none"/>
        </w:rPr>
      </w:pPr>
    </w:p>
    <w:p w14:paraId="0CC3FA6A">
      <w:pPr>
        <w:jc w:val="left"/>
        <w:rPr>
          <w:rFonts w:hint="eastAsia" w:ascii="宋体" w:hAnsi="宋体" w:eastAsia="宋体" w:cs="宋体"/>
          <w:b/>
          <w:bCs/>
          <w:szCs w:val="21"/>
          <w:highlight w:val="none"/>
        </w:rPr>
      </w:pPr>
      <w:r>
        <w:rPr>
          <w:rFonts w:hint="eastAsia" w:ascii="宋体" w:hAnsi="宋体" w:eastAsia="宋体" w:cs="宋体"/>
          <w:b/>
          <w:bCs/>
          <w:szCs w:val="21"/>
          <w:highlight w:val="none"/>
        </w:rPr>
        <w:t>注：重大违法记录，是指投标人因违法经营受到刑事处罚或者责令停产停业、吊销许可证或者执照、较大数额罚款等行政处罚。</w:t>
      </w:r>
    </w:p>
    <w:p w14:paraId="556A7791">
      <w:pPr>
        <w:jc w:val="left"/>
        <w:rPr>
          <w:rFonts w:hint="eastAsia" w:ascii="宋体" w:hAnsi="宋体" w:eastAsia="宋体" w:cs="宋体"/>
          <w:sz w:val="24"/>
          <w:highlight w:val="none"/>
        </w:rPr>
      </w:pPr>
      <w:r>
        <w:rPr>
          <w:rFonts w:hint="eastAsia" w:ascii="宋体" w:hAnsi="宋体" w:eastAsia="宋体" w:cs="宋体"/>
          <w:sz w:val="24"/>
          <w:highlight w:val="none"/>
        </w:rPr>
        <w:br w:type="page"/>
      </w:r>
    </w:p>
    <w:p w14:paraId="7079E551">
      <w:pPr>
        <w:tabs>
          <w:tab w:val="left" w:pos="3828"/>
        </w:tabs>
        <w:jc w:val="center"/>
        <w:outlineLvl w:val="2"/>
        <w:rPr>
          <w:rFonts w:hint="eastAsia" w:ascii="宋体" w:hAnsi="宋体" w:eastAsia="宋体" w:cs="宋体"/>
          <w:b/>
          <w:bCs/>
          <w:sz w:val="28"/>
          <w:szCs w:val="36"/>
          <w:highlight w:val="none"/>
        </w:rPr>
      </w:pPr>
      <w:bookmarkStart w:id="248" w:name="_Toc166067779"/>
      <w:bookmarkStart w:id="249" w:name="_Toc13783"/>
      <w:bookmarkStart w:id="250" w:name="_Toc175582350"/>
      <w:bookmarkStart w:id="251" w:name="_Toc125904344"/>
      <w:bookmarkStart w:id="252" w:name="_Toc139357072"/>
      <w:bookmarkStart w:id="253" w:name="_Toc171929841"/>
      <w:bookmarkStart w:id="254" w:name="_Toc172205093"/>
      <w:bookmarkStart w:id="255" w:name="_Toc2779"/>
      <w:bookmarkStart w:id="256" w:name="_Toc125986481"/>
      <w:r>
        <w:rPr>
          <w:rFonts w:hint="eastAsia" w:ascii="宋体" w:hAnsi="宋体" w:eastAsia="宋体" w:cs="宋体"/>
          <w:b/>
          <w:bCs/>
          <w:sz w:val="28"/>
          <w:szCs w:val="36"/>
          <w:highlight w:val="none"/>
        </w:rPr>
        <w:t>（十一）其他资格证明文件</w:t>
      </w:r>
      <w:bookmarkEnd w:id="248"/>
      <w:bookmarkEnd w:id="249"/>
      <w:bookmarkEnd w:id="250"/>
      <w:bookmarkEnd w:id="251"/>
      <w:bookmarkEnd w:id="252"/>
      <w:bookmarkEnd w:id="253"/>
      <w:bookmarkEnd w:id="254"/>
      <w:bookmarkEnd w:id="255"/>
      <w:bookmarkEnd w:id="256"/>
    </w:p>
    <w:p w14:paraId="0F5F46FF">
      <w:pPr>
        <w:widowControl/>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招标文件第一章“投标人资格要求”中要求提供的其他资格证明文件，包含但不限于以下资料：</w:t>
      </w:r>
    </w:p>
    <w:p w14:paraId="154AB01E">
      <w:pPr>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单位负责人为同一人或者存在直接控股、管理关系的不同投标人，不得参加同一合同项下的政府采购活动。</w:t>
      </w:r>
    </w:p>
    <w:p w14:paraId="1CCAC5D4">
      <w:pPr>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p w14:paraId="7B85D944">
      <w:pPr>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为本项目提供整体设计、规范编制或者项目管理、监理、检测等服务的供应商，不得再参加本项目投标。</w:t>
      </w:r>
    </w:p>
    <w:p w14:paraId="140C78C4">
      <w:pPr>
        <w:snapToGrid w:val="0"/>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r>
        <w:rPr>
          <w:rFonts w:hint="eastAsia" w:ascii="宋体" w:hAnsi="宋体" w:eastAsia="宋体" w:cs="宋体"/>
          <w:color w:val="auto"/>
          <w:kern w:val="0"/>
          <w:szCs w:val="21"/>
          <w:highlight w:val="none"/>
          <w:lang w:val="en-US" w:eastAsia="zh-CN"/>
        </w:rPr>
        <w:t>投标人应符合《政府购买服务管理办法》（中华人民共和国财政部令第102号）对承接主体的规定（公益一类事业单位、使用事业编制且由财政拨款保障的群团组织，不得作为政府购买服务的承接主体）。</w:t>
      </w:r>
    </w:p>
    <w:p w14:paraId="4431946F">
      <w:pPr>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本项目不接受联合体投标。</w:t>
      </w:r>
    </w:p>
    <w:p w14:paraId="4E8AB086">
      <w:pPr>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6</w:t>
      </w:r>
      <w:r>
        <w:rPr>
          <w:rFonts w:hint="eastAsia" w:ascii="宋体" w:hAnsi="宋体" w:eastAsia="宋体" w:cs="宋体"/>
          <w:szCs w:val="21"/>
          <w:highlight w:val="none"/>
        </w:rPr>
        <w:t>、其它。</w:t>
      </w:r>
    </w:p>
    <w:p w14:paraId="2C358282">
      <w:pPr>
        <w:widowControl/>
        <w:jc w:val="left"/>
        <w:rPr>
          <w:rFonts w:hint="eastAsia" w:ascii="宋体" w:hAnsi="宋体" w:eastAsia="宋体" w:cs="宋体"/>
          <w:szCs w:val="21"/>
          <w:highlight w:val="none"/>
        </w:rPr>
      </w:pPr>
      <w:r>
        <w:rPr>
          <w:rFonts w:hint="eastAsia" w:ascii="宋体" w:hAnsi="宋体" w:eastAsia="宋体" w:cs="宋体"/>
          <w:szCs w:val="21"/>
          <w:highlight w:val="none"/>
        </w:rPr>
        <w:br w:type="page"/>
      </w:r>
    </w:p>
    <w:bookmarkEnd w:id="153"/>
    <w:bookmarkEnd w:id="154"/>
    <w:bookmarkEnd w:id="155"/>
    <w:bookmarkEnd w:id="159"/>
    <w:bookmarkEnd w:id="160"/>
    <w:bookmarkEnd w:id="161"/>
    <w:bookmarkEnd w:id="162"/>
    <w:p w14:paraId="1BDC718C">
      <w:pPr>
        <w:jc w:val="center"/>
        <w:outlineLvl w:val="1"/>
        <w:rPr>
          <w:rFonts w:hint="eastAsia" w:ascii="宋体" w:hAnsi="宋体" w:eastAsia="宋体" w:cs="宋体"/>
          <w:b/>
          <w:bCs/>
          <w:sz w:val="32"/>
          <w:szCs w:val="21"/>
          <w:highlight w:val="none"/>
        </w:rPr>
      </w:pPr>
      <w:bookmarkStart w:id="257" w:name="_Toc18585"/>
      <w:bookmarkStart w:id="258" w:name="_Toc12151"/>
      <w:bookmarkStart w:id="259" w:name="_Toc22319"/>
      <w:bookmarkStart w:id="260" w:name="_Toc26281"/>
      <w:bookmarkStart w:id="261" w:name="_Toc496521008"/>
      <w:bookmarkStart w:id="262" w:name="_Toc17994"/>
      <w:bookmarkStart w:id="263" w:name="_Toc327190555"/>
      <w:bookmarkStart w:id="264" w:name="_Toc4728"/>
      <w:bookmarkStart w:id="265" w:name="_Toc496520998"/>
      <w:r>
        <w:rPr>
          <w:rFonts w:hint="eastAsia" w:ascii="宋体" w:hAnsi="宋体" w:eastAsia="宋体" w:cs="宋体"/>
          <w:b/>
          <w:bCs/>
          <w:sz w:val="32"/>
          <w:szCs w:val="21"/>
          <w:highlight w:val="none"/>
        </w:rPr>
        <w:t>三、商务部分</w:t>
      </w:r>
      <w:bookmarkEnd w:id="257"/>
      <w:bookmarkEnd w:id="258"/>
    </w:p>
    <w:p w14:paraId="72FCC3CD">
      <w:pPr>
        <w:jc w:val="center"/>
        <w:outlineLvl w:val="2"/>
        <w:rPr>
          <w:rFonts w:hint="eastAsia" w:ascii="宋体" w:hAnsi="宋体" w:eastAsia="宋体" w:cs="宋体"/>
          <w:b/>
          <w:bCs/>
          <w:sz w:val="28"/>
          <w:szCs w:val="36"/>
          <w:highlight w:val="none"/>
        </w:rPr>
      </w:pPr>
      <w:bookmarkStart w:id="266" w:name="_Toc496520999"/>
      <w:bookmarkStart w:id="267" w:name="_Toc1398"/>
      <w:bookmarkStart w:id="268" w:name="_Toc125904352"/>
      <w:bookmarkStart w:id="269" w:name="_Toc139357079"/>
      <w:bookmarkStart w:id="270" w:name="_Toc166067781"/>
      <w:bookmarkStart w:id="271" w:name="_Toc493600031"/>
      <w:bookmarkStart w:id="272" w:name="_Toc171929843"/>
      <w:bookmarkStart w:id="273" w:name="_Toc175582352"/>
      <w:bookmarkStart w:id="274" w:name="_Toc172205095"/>
      <w:bookmarkStart w:id="275" w:name="_Toc25342"/>
      <w:bookmarkStart w:id="276" w:name="_Toc125986488"/>
      <w:bookmarkStart w:id="277" w:name="_Toc487"/>
      <w:r>
        <w:rPr>
          <w:rFonts w:hint="eastAsia" w:ascii="宋体" w:hAnsi="宋体" w:eastAsia="宋体" w:cs="宋体"/>
          <w:b/>
          <w:bCs/>
          <w:sz w:val="28"/>
          <w:szCs w:val="36"/>
          <w:highlight w:val="none"/>
        </w:rPr>
        <w:t>（一）</w:t>
      </w:r>
      <w:r>
        <w:rPr>
          <w:rFonts w:hint="eastAsia" w:ascii="宋体" w:hAnsi="宋体" w:eastAsia="宋体" w:cs="宋体"/>
          <w:b/>
          <w:sz w:val="30"/>
          <w:szCs w:val="30"/>
          <w:highlight w:val="none"/>
        </w:rPr>
        <w:t>★</w:t>
      </w:r>
      <w:r>
        <w:rPr>
          <w:rFonts w:hint="eastAsia" w:ascii="宋体" w:hAnsi="宋体" w:eastAsia="宋体" w:cs="宋体"/>
          <w:b/>
          <w:bCs/>
          <w:sz w:val="28"/>
          <w:szCs w:val="36"/>
          <w:highlight w:val="none"/>
        </w:rPr>
        <w:t>投 标 函</w:t>
      </w:r>
      <w:bookmarkEnd w:id="266"/>
      <w:bookmarkEnd w:id="267"/>
      <w:bookmarkEnd w:id="268"/>
      <w:bookmarkEnd w:id="269"/>
      <w:bookmarkEnd w:id="270"/>
      <w:bookmarkEnd w:id="271"/>
      <w:bookmarkEnd w:id="272"/>
      <w:bookmarkEnd w:id="273"/>
      <w:bookmarkEnd w:id="274"/>
      <w:bookmarkEnd w:id="275"/>
      <w:bookmarkEnd w:id="276"/>
      <w:bookmarkEnd w:id="277"/>
    </w:p>
    <w:p w14:paraId="65F0754C">
      <w:pPr>
        <w:pStyle w:val="45"/>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 xml:space="preserve">  （采购人名称）  </w:t>
      </w:r>
    </w:p>
    <w:p w14:paraId="54D0DF1E">
      <w:pPr>
        <w:pStyle w:val="45"/>
        <w:ind w:firstLine="482"/>
        <w:rPr>
          <w:rFonts w:hint="eastAsia" w:ascii="宋体" w:hAnsi="宋体" w:eastAsia="宋体" w:cs="宋体"/>
          <w:szCs w:val="21"/>
          <w:highlight w:val="none"/>
        </w:rPr>
      </w:pPr>
      <w:r>
        <w:rPr>
          <w:rFonts w:hint="eastAsia" w:ascii="宋体" w:hAnsi="宋体" w:eastAsia="宋体" w:cs="宋体"/>
          <w:szCs w:val="21"/>
          <w:highlight w:val="none"/>
        </w:rPr>
        <w:t>我方仔细研究了</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eastAsia="zh-CN"/>
        </w:rPr>
        <w:t>项目名称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Cs w:val="21"/>
          <w:highlight w:val="none"/>
          <w:lang w:eastAsia="zh-CN"/>
        </w:rPr>
        <w:t>招标编号</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）项目招标文件的全部内容，正式授权下述签字人</w:t>
      </w:r>
      <w:r>
        <w:rPr>
          <w:rFonts w:hint="eastAsia" w:ascii="宋体" w:hAnsi="宋体" w:eastAsia="宋体" w:cs="宋体"/>
          <w:szCs w:val="21"/>
          <w:highlight w:val="none"/>
          <w:u w:val="single"/>
        </w:rPr>
        <w:t xml:space="preserve">   （姓名和职务）     </w:t>
      </w:r>
      <w:r>
        <w:rPr>
          <w:rFonts w:hint="eastAsia" w:ascii="宋体" w:hAnsi="宋体" w:eastAsia="宋体" w:cs="宋体"/>
          <w:szCs w:val="21"/>
          <w:highlight w:val="none"/>
        </w:rPr>
        <w:t>全权代表投标人</w:t>
      </w:r>
      <w:r>
        <w:rPr>
          <w:rFonts w:hint="eastAsia" w:ascii="宋体" w:hAnsi="宋体" w:eastAsia="宋体" w:cs="宋体"/>
          <w:szCs w:val="21"/>
          <w:highlight w:val="none"/>
          <w:u w:val="single"/>
        </w:rPr>
        <w:t xml:space="preserve">  （投标人全称）   </w:t>
      </w:r>
      <w:r>
        <w:rPr>
          <w:rFonts w:hint="eastAsia" w:ascii="宋体" w:hAnsi="宋体" w:eastAsia="宋体" w:cs="宋体"/>
          <w:szCs w:val="21"/>
          <w:highlight w:val="none"/>
        </w:rPr>
        <w:t>参加投标，并提交电子投标文件。</w:t>
      </w:r>
    </w:p>
    <w:p w14:paraId="6C0C5B10">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据此函，签字人兹宣布同意如下：</w:t>
      </w:r>
    </w:p>
    <w:p w14:paraId="310E547F">
      <w:pPr>
        <w:pStyle w:val="45"/>
        <w:ind w:firstLine="420" w:firstLineChars="200"/>
        <w:rPr>
          <w:rFonts w:hint="eastAsia" w:ascii="宋体" w:hAnsi="宋体" w:eastAsia="宋体" w:cs="宋体"/>
          <w:b/>
          <w:bCs/>
          <w:szCs w:val="21"/>
          <w:highlight w:val="none"/>
          <w:lang w:eastAsia="zh-CN"/>
        </w:rPr>
      </w:pPr>
      <w:r>
        <w:rPr>
          <w:rFonts w:hint="eastAsia" w:ascii="宋体" w:hAnsi="宋体" w:eastAsia="宋体" w:cs="宋体"/>
          <w:b/>
          <w:bCs/>
          <w:szCs w:val="21"/>
          <w:highlight w:val="none"/>
        </w:rPr>
        <w:t>1、</w:t>
      </w:r>
      <w:r>
        <w:rPr>
          <w:rFonts w:hint="eastAsia" w:ascii="宋体" w:hAnsi="宋体" w:eastAsia="宋体" w:cs="宋体"/>
          <w:szCs w:val="21"/>
          <w:highlight w:val="none"/>
        </w:rPr>
        <w:t>按招标文件</w:t>
      </w:r>
      <w:r>
        <w:rPr>
          <w:rFonts w:hint="eastAsia" w:ascii="宋体" w:hAnsi="宋体" w:eastAsia="宋体" w:cs="宋体"/>
          <w:bCs/>
          <w:szCs w:val="21"/>
          <w:highlight w:val="none"/>
        </w:rPr>
        <w:t>第五章《</w:t>
      </w:r>
      <w:r>
        <w:rPr>
          <w:rFonts w:hint="eastAsia" w:ascii="宋体" w:hAnsi="宋体" w:eastAsia="宋体" w:cs="宋体"/>
          <w:bCs/>
          <w:szCs w:val="21"/>
          <w:highlight w:val="none"/>
          <w:lang w:eastAsia="zh-CN"/>
        </w:rPr>
        <w:t>采购需求</w:t>
      </w:r>
      <w:r>
        <w:rPr>
          <w:rFonts w:hint="eastAsia" w:ascii="宋体" w:hAnsi="宋体" w:eastAsia="宋体" w:cs="宋体"/>
          <w:bCs/>
          <w:szCs w:val="21"/>
          <w:highlight w:val="none"/>
        </w:rPr>
        <w:t>》</w:t>
      </w:r>
      <w:r>
        <w:rPr>
          <w:rFonts w:hint="eastAsia" w:ascii="宋体" w:hAnsi="宋体" w:eastAsia="宋体" w:cs="宋体"/>
          <w:szCs w:val="21"/>
          <w:highlight w:val="none"/>
        </w:rPr>
        <w:t>，</w:t>
      </w:r>
      <w:r>
        <w:rPr>
          <w:rFonts w:hint="eastAsia" w:ascii="宋体" w:hAnsi="宋体" w:eastAsia="宋体" w:cs="宋体"/>
          <w:b/>
          <w:bCs/>
          <w:szCs w:val="21"/>
          <w:highlight w:val="none"/>
        </w:rPr>
        <w:t>投标报价：</w:t>
      </w:r>
      <w:r>
        <w:rPr>
          <w:rFonts w:hint="eastAsia" w:ascii="宋体" w:hAnsi="宋体" w:eastAsia="宋体" w:cs="宋体"/>
          <w:b/>
          <w:bCs/>
          <w:szCs w:val="21"/>
          <w:highlight w:val="none"/>
          <w:u w:val="single"/>
          <w:lang w:val="en-US" w:eastAsia="zh-CN"/>
        </w:rPr>
        <w:t xml:space="preserve">          </w:t>
      </w:r>
      <w:r>
        <w:rPr>
          <w:rFonts w:hint="eastAsia" w:ascii="宋体" w:hAnsi="宋体" w:eastAsia="宋体" w:cs="宋体"/>
          <w:b/>
          <w:bCs/>
          <w:szCs w:val="21"/>
          <w:highlight w:val="none"/>
          <w:lang w:eastAsia="zh-CN"/>
        </w:rPr>
        <w:t>；服务期限</w:t>
      </w:r>
      <w:r>
        <w:rPr>
          <w:rFonts w:hint="eastAsia" w:ascii="宋体" w:hAnsi="宋体" w:eastAsia="宋体" w:cs="宋体"/>
          <w:b/>
          <w:bCs/>
          <w:szCs w:val="21"/>
          <w:highlight w:val="none"/>
        </w:rPr>
        <w:t>：</w:t>
      </w:r>
      <w:r>
        <w:rPr>
          <w:rFonts w:hint="eastAsia" w:ascii="宋体" w:hAnsi="宋体" w:eastAsia="宋体" w:cs="宋体"/>
          <w:b/>
          <w:bCs/>
          <w:highlight w:val="none"/>
          <w:u w:val="single"/>
        </w:rPr>
        <w:t xml:space="preserve">          </w:t>
      </w:r>
      <w:r>
        <w:rPr>
          <w:rFonts w:hint="eastAsia" w:ascii="宋体" w:hAnsi="宋体" w:eastAsia="宋体" w:cs="宋体"/>
          <w:b/>
          <w:bCs/>
          <w:highlight w:val="none"/>
          <w:lang w:eastAsia="zh-CN"/>
        </w:rPr>
        <w:t>；服务地点</w:t>
      </w:r>
      <w:r>
        <w:rPr>
          <w:rFonts w:hint="eastAsia" w:ascii="宋体" w:hAnsi="宋体" w:eastAsia="宋体" w:cs="宋体"/>
          <w:b/>
          <w:bCs/>
          <w:highlight w:val="none"/>
        </w:rPr>
        <w:t>：</w:t>
      </w:r>
      <w:r>
        <w:rPr>
          <w:rFonts w:hint="eastAsia" w:ascii="宋体" w:hAnsi="宋体" w:eastAsia="宋体" w:cs="宋体"/>
          <w:b/>
          <w:bCs/>
          <w:highlight w:val="none"/>
          <w:u w:val="single"/>
        </w:rPr>
        <w:t xml:space="preserve">      </w:t>
      </w:r>
      <w:r>
        <w:rPr>
          <w:rFonts w:hint="eastAsia" w:ascii="宋体" w:hAnsi="宋体" w:eastAsia="宋体" w:cs="宋体"/>
          <w:b/>
          <w:bCs/>
          <w:highlight w:val="none"/>
          <w:lang w:eastAsia="zh-CN"/>
        </w:rPr>
        <w:t>；</w:t>
      </w:r>
      <w:r>
        <w:rPr>
          <w:rFonts w:hint="eastAsia" w:ascii="宋体" w:hAnsi="宋体" w:eastAsia="宋体" w:cs="宋体"/>
          <w:b/>
          <w:bCs/>
          <w:highlight w:val="none"/>
        </w:rPr>
        <w:t>服务</w:t>
      </w:r>
      <w:r>
        <w:rPr>
          <w:rFonts w:hint="eastAsia" w:ascii="宋体" w:hAnsi="宋体" w:eastAsia="宋体" w:cs="宋体"/>
          <w:b/>
          <w:bCs/>
          <w:highlight w:val="none"/>
          <w:lang w:val="en-US" w:eastAsia="zh-CN"/>
        </w:rPr>
        <w:t>质量</w:t>
      </w:r>
      <w:r>
        <w:rPr>
          <w:rFonts w:hint="eastAsia" w:ascii="宋体" w:hAnsi="宋体" w:eastAsia="宋体" w:cs="宋体"/>
          <w:b/>
          <w:bCs/>
          <w:highlight w:val="none"/>
        </w:rPr>
        <w:t>标准：</w:t>
      </w:r>
      <w:r>
        <w:rPr>
          <w:rFonts w:hint="eastAsia" w:ascii="宋体" w:hAnsi="宋体" w:eastAsia="宋体" w:cs="宋体"/>
          <w:b/>
          <w:bCs/>
          <w:highlight w:val="none"/>
          <w:u w:val="single"/>
          <w:lang w:eastAsia="zh-CN"/>
        </w:rPr>
        <w:t>符合国家及行业相关标准和规范，满足采购人要求，并经采购人验收合格。</w:t>
      </w:r>
    </w:p>
    <w:p w14:paraId="0DCC6455">
      <w:pPr>
        <w:pStyle w:val="45"/>
        <w:ind w:firstLine="420"/>
        <w:rPr>
          <w:rFonts w:hint="eastAsia" w:ascii="宋体" w:hAnsi="宋体" w:eastAsia="宋体" w:cs="宋体"/>
          <w:spacing w:val="-10"/>
          <w:szCs w:val="21"/>
          <w:highlight w:val="none"/>
        </w:rPr>
      </w:pPr>
      <w:r>
        <w:rPr>
          <w:rFonts w:hint="eastAsia" w:ascii="宋体" w:hAnsi="宋体" w:eastAsia="宋体" w:cs="宋体"/>
          <w:b/>
          <w:bCs/>
          <w:szCs w:val="21"/>
          <w:highlight w:val="none"/>
        </w:rPr>
        <w:t>2、</w:t>
      </w:r>
      <w:r>
        <w:rPr>
          <w:rFonts w:hint="eastAsia" w:ascii="宋体" w:hAnsi="宋体" w:eastAsia="宋体" w:cs="宋体"/>
          <w:spacing w:val="-10"/>
          <w:szCs w:val="21"/>
          <w:highlight w:val="none"/>
        </w:rPr>
        <w:t>我方已详细审查全部招标文件，包括</w:t>
      </w:r>
      <w:r>
        <w:rPr>
          <w:rFonts w:hint="eastAsia" w:ascii="宋体" w:hAnsi="宋体" w:eastAsia="宋体" w:cs="宋体"/>
          <w:spacing w:val="-10"/>
          <w:szCs w:val="21"/>
          <w:highlight w:val="none"/>
          <w:u w:val="single"/>
        </w:rPr>
        <w:t>（澄清文件）(如果有的话)</w:t>
      </w:r>
      <w:r>
        <w:rPr>
          <w:rFonts w:hint="eastAsia" w:ascii="宋体" w:hAnsi="宋体" w:eastAsia="宋体" w:cs="宋体"/>
          <w:spacing w:val="-10"/>
          <w:szCs w:val="21"/>
          <w:highlight w:val="none"/>
        </w:rPr>
        <w:t>。我方完全理解相关文件要求，并承担对这方面有不明及误解的后果。</w:t>
      </w:r>
    </w:p>
    <w:p w14:paraId="7531BC56">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3、</w:t>
      </w:r>
      <w:r>
        <w:rPr>
          <w:rFonts w:hint="eastAsia" w:ascii="宋体" w:hAnsi="宋体" w:eastAsia="宋体" w:cs="宋体"/>
          <w:szCs w:val="21"/>
          <w:highlight w:val="none"/>
        </w:rPr>
        <w:t>在投标人须知规定的开标日期起遵循本投标文件，并在投标人须知第17.1条规定的投标文件有效期满之前均具有约束力。</w:t>
      </w:r>
    </w:p>
    <w:p w14:paraId="10131692">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4、</w:t>
      </w:r>
      <w:r>
        <w:rPr>
          <w:rFonts w:hint="eastAsia" w:ascii="宋体" w:hAnsi="宋体" w:eastAsia="宋体" w:cs="宋体"/>
          <w:szCs w:val="21"/>
          <w:highlight w:val="none"/>
        </w:rPr>
        <w:t>同意投标人须知中关于投标保证金不予退还的规定。</w:t>
      </w:r>
    </w:p>
    <w:p w14:paraId="4755A519">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5、</w:t>
      </w:r>
      <w:r>
        <w:rPr>
          <w:rFonts w:hint="eastAsia" w:ascii="宋体" w:hAnsi="宋体" w:eastAsia="宋体" w:cs="宋体"/>
          <w:szCs w:val="21"/>
          <w:highlight w:val="none"/>
        </w:rPr>
        <w:t>同意应贵方要求提供与本投标有关的任何数据或资料，并保证数据和资料的完整性和真实性。</w:t>
      </w:r>
    </w:p>
    <w:p w14:paraId="3BAB838E">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6、</w:t>
      </w:r>
      <w:r>
        <w:rPr>
          <w:rFonts w:hint="eastAsia" w:ascii="宋体" w:hAnsi="宋体" w:eastAsia="宋体" w:cs="宋体"/>
          <w:szCs w:val="21"/>
          <w:highlight w:val="none"/>
        </w:rPr>
        <w:t>完全理解贵方不一定要接受最低报价的投标人为中标人的行为。</w:t>
      </w:r>
    </w:p>
    <w:p w14:paraId="3DE29F66">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7、</w:t>
      </w:r>
      <w:r>
        <w:rPr>
          <w:rFonts w:hint="eastAsia" w:ascii="宋体" w:hAnsi="宋体" w:eastAsia="宋体" w:cs="宋体"/>
          <w:szCs w:val="21"/>
          <w:highlight w:val="none"/>
        </w:rPr>
        <w:t>如我方中标：我方承诺在收到中标通知书后，在规定的期限内与你方签订合同，并履行相应的合同责任和义务，并承担售后服务。如因我方原因导致未能在规定期限内签订合同的，愿意接受一切不利于我方的后果。</w:t>
      </w:r>
    </w:p>
    <w:p w14:paraId="3A09EA77">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8、</w:t>
      </w:r>
      <w:r>
        <w:rPr>
          <w:rFonts w:hint="eastAsia" w:ascii="宋体" w:hAnsi="宋体" w:eastAsia="宋体" w:cs="宋体"/>
          <w:szCs w:val="21"/>
          <w:highlight w:val="none"/>
        </w:rPr>
        <w:t>我方在此声明，所递交的投标文件及有关资料内容完整、真实和准确。</w:t>
      </w:r>
    </w:p>
    <w:p w14:paraId="2974ABFA">
      <w:pPr>
        <w:pStyle w:val="45"/>
        <w:ind w:firstLine="420"/>
        <w:rPr>
          <w:rFonts w:hint="eastAsia" w:ascii="宋体" w:hAnsi="宋体" w:eastAsia="宋体" w:cs="宋体"/>
          <w:szCs w:val="21"/>
          <w:highlight w:val="none"/>
        </w:rPr>
      </w:pPr>
      <w:r>
        <w:rPr>
          <w:rFonts w:hint="eastAsia" w:ascii="宋体" w:hAnsi="宋体" w:eastAsia="宋体" w:cs="宋体"/>
          <w:b/>
          <w:bCs/>
          <w:szCs w:val="21"/>
          <w:highlight w:val="none"/>
        </w:rPr>
        <w:t>9、</w:t>
      </w:r>
      <w:r>
        <w:rPr>
          <w:rFonts w:hint="eastAsia" w:ascii="宋体" w:hAnsi="宋体" w:eastAsia="宋体" w:cs="宋体"/>
          <w:szCs w:val="21"/>
          <w:highlight w:val="none"/>
        </w:rPr>
        <w:t>（其他补充说明，若有）。</w:t>
      </w:r>
    </w:p>
    <w:p w14:paraId="7BF65A00">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与本投标有关的正式通讯地址为：</w:t>
      </w:r>
    </w:p>
    <w:p w14:paraId="4C2A8E37">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地址：          </w:t>
      </w:r>
    </w:p>
    <w:p w14:paraId="3F9B8AA6">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邮政编码：       </w:t>
      </w:r>
    </w:p>
    <w:p w14:paraId="4C3396D2">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电话：          </w:t>
      </w:r>
    </w:p>
    <w:p w14:paraId="34E7BD71">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传真：</w:t>
      </w:r>
    </w:p>
    <w:p w14:paraId="64BE3AD4">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开户名称：         </w:t>
      </w:r>
    </w:p>
    <w:p w14:paraId="6C20FAEA">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p>
    <w:p w14:paraId="395B733D">
      <w:pPr>
        <w:pStyle w:val="45"/>
        <w:ind w:firstLine="420"/>
        <w:rPr>
          <w:rFonts w:hint="eastAsia" w:ascii="宋体" w:hAnsi="宋体" w:eastAsia="宋体" w:cs="宋体"/>
          <w:szCs w:val="21"/>
          <w:highlight w:val="none"/>
        </w:rPr>
      </w:pPr>
      <w:r>
        <w:rPr>
          <w:rFonts w:hint="eastAsia" w:ascii="宋体" w:hAnsi="宋体" w:eastAsia="宋体" w:cs="宋体"/>
          <w:szCs w:val="21"/>
          <w:highlight w:val="none"/>
        </w:rPr>
        <w:t>账    号：</w:t>
      </w:r>
    </w:p>
    <w:p w14:paraId="0460C72D">
      <w:pPr>
        <w:rPr>
          <w:rFonts w:hint="eastAsia" w:ascii="宋体" w:hAnsi="宋体" w:eastAsia="宋体" w:cs="宋体"/>
          <w:highlight w:val="none"/>
        </w:rPr>
      </w:pPr>
    </w:p>
    <w:tbl>
      <w:tblPr>
        <w:tblStyle w:val="88"/>
        <w:tblW w:w="5534" w:type="dxa"/>
        <w:tblInd w:w="4294" w:type="dxa"/>
        <w:tblLayout w:type="fixed"/>
        <w:tblCellMar>
          <w:top w:w="0" w:type="dxa"/>
          <w:left w:w="108" w:type="dxa"/>
          <w:bottom w:w="0" w:type="dxa"/>
          <w:right w:w="108" w:type="dxa"/>
        </w:tblCellMar>
      </w:tblPr>
      <w:tblGrid>
        <w:gridCol w:w="5534"/>
      </w:tblGrid>
      <w:tr w14:paraId="303A38B4">
        <w:tblPrEx>
          <w:tblCellMar>
            <w:top w:w="0" w:type="dxa"/>
            <w:left w:w="108" w:type="dxa"/>
            <w:bottom w:w="0" w:type="dxa"/>
            <w:right w:w="108" w:type="dxa"/>
          </w:tblCellMar>
        </w:tblPrEx>
        <w:trPr>
          <w:trHeight w:val="510" w:hRule="atLeast"/>
        </w:trPr>
        <w:tc>
          <w:tcPr>
            <w:tcW w:w="5534" w:type="dxa"/>
            <w:noWrap/>
            <w:vAlign w:val="center"/>
          </w:tcPr>
          <w:p w14:paraId="0FC5BEED">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02D08967">
        <w:tblPrEx>
          <w:tblCellMar>
            <w:top w:w="0" w:type="dxa"/>
            <w:left w:w="108" w:type="dxa"/>
            <w:bottom w:w="0" w:type="dxa"/>
            <w:right w:w="108" w:type="dxa"/>
          </w:tblCellMar>
        </w:tblPrEx>
        <w:trPr>
          <w:trHeight w:val="510" w:hRule="atLeast"/>
        </w:trPr>
        <w:tc>
          <w:tcPr>
            <w:tcW w:w="5534" w:type="dxa"/>
            <w:noWrap/>
            <w:vAlign w:val="center"/>
          </w:tcPr>
          <w:p w14:paraId="449E2A7B">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03B009BB">
        <w:tblPrEx>
          <w:tblCellMar>
            <w:top w:w="0" w:type="dxa"/>
            <w:left w:w="108" w:type="dxa"/>
            <w:bottom w:w="0" w:type="dxa"/>
            <w:right w:w="108" w:type="dxa"/>
          </w:tblCellMar>
        </w:tblPrEx>
        <w:trPr>
          <w:trHeight w:val="510" w:hRule="atLeast"/>
        </w:trPr>
        <w:tc>
          <w:tcPr>
            <w:tcW w:w="5534" w:type="dxa"/>
            <w:noWrap/>
            <w:vAlign w:val="center"/>
          </w:tcPr>
          <w:p w14:paraId="1533EA4B">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年  月   日</w:t>
            </w:r>
          </w:p>
        </w:tc>
      </w:tr>
    </w:tbl>
    <w:p w14:paraId="36B21B57">
      <w:pPr>
        <w:rPr>
          <w:rFonts w:hint="eastAsia" w:ascii="宋体" w:hAnsi="宋体" w:eastAsia="宋体" w:cs="宋体"/>
          <w:b/>
          <w:bCs/>
          <w:highlight w:val="none"/>
        </w:rPr>
      </w:pPr>
      <w:bookmarkStart w:id="278" w:name="_Toc125904354"/>
      <w:bookmarkStart w:id="279" w:name="_Toc48831819"/>
      <w:bookmarkStart w:id="280" w:name="_Toc54716797"/>
      <w:bookmarkStart w:id="281" w:name="_Toc12111"/>
      <w:bookmarkStart w:id="282" w:name="_Toc9430"/>
      <w:bookmarkStart w:id="283" w:name="_Toc125986489"/>
      <w:bookmarkStart w:id="284" w:name="_Toc80973393"/>
      <w:r>
        <w:rPr>
          <w:rFonts w:hint="eastAsia" w:ascii="宋体" w:hAnsi="宋体" w:eastAsia="宋体" w:cs="宋体"/>
          <w:b/>
          <w:bCs/>
          <w:highlight w:val="none"/>
        </w:rPr>
        <w:br w:type="page"/>
      </w:r>
    </w:p>
    <w:p w14:paraId="24A47BF8">
      <w:pPr>
        <w:jc w:val="center"/>
        <w:outlineLvl w:val="2"/>
        <w:rPr>
          <w:rFonts w:hint="eastAsia" w:ascii="宋体" w:hAnsi="宋体" w:eastAsia="宋体" w:cs="宋体"/>
          <w:b/>
          <w:bCs/>
          <w:sz w:val="28"/>
          <w:szCs w:val="36"/>
          <w:highlight w:val="none"/>
        </w:rPr>
      </w:pPr>
      <w:bookmarkStart w:id="285" w:name="_Toc166067782"/>
      <w:bookmarkStart w:id="286" w:name="_Toc171929844"/>
      <w:bookmarkStart w:id="287" w:name="_Toc139357080"/>
      <w:bookmarkStart w:id="288" w:name="_Toc7714"/>
      <w:bookmarkStart w:id="289" w:name="_Toc172205096"/>
      <w:bookmarkStart w:id="290" w:name="_Toc175582353"/>
      <w:r>
        <w:rPr>
          <w:rFonts w:hint="eastAsia" w:ascii="宋体" w:hAnsi="宋体" w:eastAsia="宋体" w:cs="宋体"/>
          <w:b/>
          <w:bCs/>
          <w:sz w:val="28"/>
          <w:szCs w:val="36"/>
          <w:highlight w:val="none"/>
        </w:rPr>
        <w:t>（二）详细报价说明</w:t>
      </w:r>
    </w:p>
    <w:p w14:paraId="2B4AA9FB">
      <w:pPr>
        <w:jc w:val="center"/>
        <w:rPr>
          <w:rFonts w:hint="eastAsia" w:ascii="宋体" w:hAnsi="宋体" w:eastAsia="宋体" w:cs="宋体"/>
          <w:b/>
          <w:bCs/>
          <w:sz w:val="28"/>
          <w:szCs w:val="36"/>
          <w:highlight w:val="none"/>
        </w:rPr>
      </w:pPr>
      <w:r>
        <w:rPr>
          <w:rFonts w:hint="eastAsia" w:ascii="宋体" w:hAnsi="宋体" w:eastAsia="宋体" w:cs="宋体"/>
          <w:szCs w:val="21"/>
          <w:highlight w:val="none"/>
        </w:rPr>
        <w:t>（格式内容自拟）</w:t>
      </w:r>
    </w:p>
    <w:p w14:paraId="22D97440">
      <w:pPr>
        <w:rPr>
          <w:rFonts w:hint="eastAsia" w:ascii="宋体" w:hAnsi="宋体" w:eastAsia="宋体" w:cs="宋体"/>
          <w:b/>
          <w:bCs/>
          <w:sz w:val="28"/>
          <w:szCs w:val="36"/>
          <w:highlight w:val="none"/>
        </w:rPr>
      </w:pPr>
    </w:p>
    <w:p w14:paraId="36C55AC8">
      <w:pPr>
        <w:rPr>
          <w:rFonts w:hint="eastAsia" w:ascii="宋体" w:hAnsi="宋体" w:eastAsia="宋体" w:cs="宋体"/>
          <w:b/>
          <w:bCs/>
          <w:sz w:val="28"/>
          <w:szCs w:val="36"/>
          <w:highlight w:val="none"/>
        </w:rPr>
      </w:pPr>
    </w:p>
    <w:p w14:paraId="7B721684">
      <w:pPr>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br w:type="page"/>
      </w:r>
    </w:p>
    <w:p w14:paraId="5DA4942A">
      <w:pPr>
        <w:jc w:val="center"/>
        <w:outlineLvl w:val="2"/>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三</w:t>
      </w:r>
      <w:r>
        <w:rPr>
          <w:rFonts w:hint="eastAsia" w:ascii="宋体" w:hAnsi="宋体" w:eastAsia="宋体" w:cs="宋体"/>
          <w:b/>
          <w:bCs/>
          <w:sz w:val="28"/>
          <w:szCs w:val="36"/>
          <w:highlight w:val="none"/>
        </w:rPr>
        <w:t>）</w:t>
      </w:r>
      <w:bookmarkEnd w:id="285"/>
      <w:bookmarkEnd w:id="286"/>
      <w:bookmarkEnd w:id="287"/>
      <w:bookmarkEnd w:id="288"/>
      <w:bookmarkEnd w:id="289"/>
      <w:bookmarkEnd w:id="290"/>
      <w:bookmarkStart w:id="291" w:name="_Toc32305"/>
      <w:bookmarkStart w:id="292" w:name="_Toc139357081"/>
      <w:bookmarkStart w:id="293" w:name="_Toc172205099"/>
      <w:bookmarkStart w:id="294" w:name="_Toc166067784"/>
      <w:bookmarkStart w:id="295" w:name="_Toc171929846"/>
      <w:bookmarkStart w:id="296" w:name="_Toc175582355"/>
      <w:r>
        <w:rPr>
          <w:rFonts w:hint="eastAsia" w:ascii="宋体" w:hAnsi="宋体" w:eastAsia="宋体" w:cs="宋体"/>
          <w:b/>
          <w:bCs/>
          <w:sz w:val="28"/>
          <w:szCs w:val="36"/>
          <w:highlight w:val="none"/>
        </w:rPr>
        <w:t>商务条款偏离表</w:t>
      </w:r>
      <w:bookmarkEnd w:id="278"/>
      <w:bookmarkEnd w:id="279"/>
      <w:bookmarkEnd w:id="280"/>
      <w:bookmarkEnd w:id="281"/>
      <w:bookmarkEnd w:id="282"/>
      <w:bookmarkEnd w:id="283"/>
      <w:bookmarkEnd w:id="284"/>
      <w:bookmarkEnd w:id="291"/>
      <w:bookmarkEnd w:id="292"/>
      <w:bookmarkEnd w:id="293"/>
      <w:bookmarkEnd w:id="294"/>
      <w:bookmarkEnd w:id="295"/>
      <w:bookmarkEnd w:id="296"/>
    </w:p>
    <w:p w14:paraId="0DD4EE1F">
      <w:pPr>
        <w:pStyle w:val="45"/>
        <w:spacing w:line="400" w:lineRule="exact"/>
        <w:rPr>
          <w:rFonts w:hint="eastAsia" w:ascii="宋体" w:hAnsi="宋体" w:eastAsia="宋体" w:cs="宋体"/>
          <w:highlight w:val="none"/>
        </w:rPr>
      </w:pPr>
      <w:r>
        <w:rPr>
          <w:rFonts w:hint="eastAsia" w:ascii="宋体" w:hAnsi="宋体" w:eastAsia="宋体" w:cs="宋体"/>
          <w:highlight w:val="none"/>
        </w:rPr>
        <w:t>投标人须逐条对应投标文件中的商务条款条件，认真填写该表。</w:t>
      </w:r>
    </w:p>
    <w:p w14:paraId="3CBFCD17">
      <w:pPr>
        <w:pStyle w:val="45"/>
        <w:spacing w:line="400" w:lineRule="exact"/>
        <w:rPr>
          <w:rFonts w:hint="eastAsia" w:ascii="宋体" w:hAnsi="宋体" w:eastAsia="宋体" w:cs="宋体"/>
          <w:highlight w:val="none"/>
        </w:rPr>
      </w:pPr>
      <w:r>
        <w:rPr>
          <w:rFonts w:hint="eastAsia" w:ascii="宋体" w:hAnsi="宋体" w:eastAsia="宋体" w:cs="宋体"/>
          <w:highlight w:val="none"/>
        </w:rPr>
        <w:t>商务条款是指：</w:t>
      </w:r>
      <w:r>
        <w:rPr>
          <w:rFonts w:hint="eastAsia" w:ascii="宋体" w:hAnsi="宋体" w:eastAsia="宋体" w:cs="宋体"/>
          <w:b/>
          <w:highlight w:val="none"/>
        </w:rPr>
        <w:t>招标文件中要求的</w:t>
      </w:r>
      <w:r>
        <w:rPr>
          <w:rFonts w:hint="eastAsia" w:ascii="宋体" w:hAnsi="宋体" w:eastAsia="宋体" w:cs="宋体"/>
          <w:b/>
          <w:highlight w:val="none"/>
          <w:lang w:eastAsia="zh-CN"/>
        </w:rPr>
        <w:t>服务期限</w:t>
      </w:r>
      <w:r>
        <w:rPr>
          <w:rFonts w:hint="eastAsia" w:ascii="宋体" w:hAnsi="宋体" w:eastAsia="宋体" w:cs="宋体"/>
          <w:b/>
          <w:highlight w:val="none"/>
        </w:rPr>
        <w:t>、</w:t>
      </w:r>
      <w:r>
        <w:rPr>
          <w:rFonts w:hint="eastAsia" w:ascii="宋体" w:hAnsi="宋体" w:eastAsia="宋体" w:cs="宋体"/>
          <w:b/>
          <w:highlight w:val="none"/>
          <w:lang w:eastAsia="zh-CN"/>
        </w:rPr>
        <w:t>服务地点</w:t>
      </w:r>
      <w:r>
        <w:rPr>
          <w:rFonts w:hint="eastAsia" w:ascii="宋体" w:hAnsi="宋体" w:eastAsia="宋体" w:cs="宋体"/>
          <w:b/>
          <w:highlight w:val="none"/>
        </w:rPr>
        <w:t>、</w:t>
      </w:r>
      <w:r>
        <w:rPr>
          <w:rFonts w:hint="eastAsia" w:ascii="宋体" w:hAnsi="宋体" w:eastAsia="宋体" w:cs="宋体"/>
          <w:b/>
          <w:highlight w:val="none"/>
          <w:lang w:eastAsia="zh-CN"/>
        </w:rPr>
        <w:t>服务</w:t>
      </w:r>
      <w:r>
        <w:rPr>
          <w:rFonts w:hint="eastAsia" w:ascii="宋体" w:hAnsi="宋体" w:eastAsia="宋体" w:cs="宋体"/>
          <w:b/>
          <w:highlight w:val="none"/>
          <w:lang w:val="en-US" w:eastAsia="zh-CN"/>
        </w:rPr>
        <w:t>质量</w:t>
      </w:r>
      <w:r>
        <w:rPr>
          <w:rFonts w:hint="eastAsia" w:ascii="宋体" w:hAnsi="宋体" w:eastAsia="宋体" w:cs="宋体"/>
          <w:b/>
          <w:highlight w:val="none"/>
          <w:lang w:eastAsia="zh-CN"/>
        </w:rPr>
        <w:t>标准</w:t>
      </w:r>
      <w:r>
        <w:rPr>
          <w:rFonts w:hint="eastAsia" w:ascii="宋体" w:hAnsi="宋体" w:eastAsia="宋体" w:cs="宋体"/>
          <w:b/>
          <w:highlight w:val="none"/>
        </w:rPr>
        <w:t>等要求。</w:t>
      </w:r>
    </w:p>
    <w:p w14:paraId="252BBD2E">
      <w:pPr>
        <w:ind w:right="-254" w:rightChars="-121"/>
        <w:rPr>
          <w:rFonts w:hint="eastAsia" w:ascii="宋体" w:hAnsi="宋体" w:eastAsia="宋体" w:cs="宋体"/>
          <w:b/>
          <w:bCs/>
          <w:highlight w:val="none"/>
        </w:rPr>
      </w:pPr>
      <w:r>
        <w:rPr>
          <w:rFonts w:hint="eastAsia" w:ascii="宋体" w:hAnsi="宋体" w:eastAsia="宋体" w:cs="宋体"/>
          <w:b/>
          <w:szCs w:val="21"/>
          <w:highlight w:val="none"/>
          <w:lang w:val="en-US" w:eastAsia="zh-CN"/>
        </w:rPr>
        <w:t>项目名称</w:t>
      </w:r>
      <w:r>
        <w:rPr>
          <w:rFonts w:hint="eastAsia" w:ascii="宋体" w:hAnsi="宋体" w:eastAsia="宋体" w:cs="宋体"/>
          <w:b/>
          <w:bCs/>
          <w:highlight w:val="none"/>
        </w:rPr>
        <w:t>：</w:t>
      </w:r>
      <w:r>
        <w:rPr>
          <w:rFonts w:hint="eastAsia" w:ascii="宋体" w:hAnsi="宋体" w:eastAsia="宋体" w:cs="宋体"/>
          <w:b/>
          <w:bCs/>
          <w:highlight w:val="none"/>
          <w:u w:val="single"/>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rPr>
        <w:t xml:space="preserve">   </w:t>
      </w:r>
      <w:r>
        <w:rPr>
          <w:rFonts w:hint="eastAsia" w:ascii="宋体" w:hAnsi="宋体" w:eastAsia="宋体" w:cs="宋体"/>
          <w:b/>
          <w:bCs/>
          <w:highlight w:val="none"/>
        </w:rPr>
        <w:t xml:space="preserve">  </w:t>
      </w:r>
      <w:r>
        <w:rPr>
          <w:rFonts w:hint="eastAsia" w:ascii="宋体" w:hAnsi="宋体" w:eastAsia="宋体" w:cs="宋体"/>
          <w:b/>
          <w:bCs/>
          <w:highlight w:val="none"/>
          <w:lang w:val="en-US" w:eastAsia="zh-CN"/>
        </w:rPr>
        <w:t xml:space="preserve">                           </w:t>
      </w:r>
      <w:r>
        <w:rPr>
          <w:rFonts w:hint="eastAsia" w:ascii="宋体" w:hAnsi="宋体" w:eastAsia="宋体" w:cs="宋体"/>
          <w:b/>
          <w:bCs/>
          <w:highlight w:val="none"/>
        </w:rPr>
        <w:t xml:space="preserve"> </w:t>
      </w:r>
      <w:r>
        <w:rPr>
          <w:rFonts w:hint="eastAsia" w:ascii="宋体" w:hAnsi="宋体" w:eastAsia="宋体" w:cs="宋体"/>
          <w:b/>
          <w:szCs w:val="21"/>
          <w:highlight w:val="none"/>
          <w:lang w:val="en-US" w:eastAsia="zh-CN"/>
        </w:rPr>
        <w:t>招标编号</w:t>
      </w:r>
      <w:r>
        <w:rPr>
          <w:rFonts w:hint="eastAsia" w:ascii="宋体" w:hAnsi="宋体" w:eastAsia="宋体" w:cs="宋体"/>
          <w:b/>
          <w:bCs/>
          <w:highlight w:val="none"/>
        </w:rPr>
        <w:t>：</w:t>
      </w:r>
      <w:r>
        <w:rPr>
          <w:rFonts w:hint="eastAsia" w:ascii="宋体" w:hAnsi="宋体" w:eastAsia="宋体" w:cs="宋体"/>
          <w:b/>
          <w:bCs/>
          <w:highlight w:val="none"/>
          <w:u w:val="single"/>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rPr>
        <w:t xml:space="preserve">       </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5"/>
        <w:gridCol w:w="1450"/>
        <w:gridCol w:w="2174"/>
        <w:gridCol w:w="2379"/>
        <w:gridCol w:w="1118"/>
        <w:gridCol w:w="2056"/>
      </w:tblGrid>
      <w:tr w14:paraId="2A81EC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4" w:hRule="atLeast"/>
        </w:trPr>
        <w:tc>
          <w:tcPr>
            <w:tcW w:w="394" w:type="pct"/>
            <w:vAlign w:val="center"/>
          </w:tcPr>
          <w:p w14:paraId="1A054EAD">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序号</w:t>
            </w:r>
          </w:p>
        </w:tc>
        <w:tc>
          <w:tcPr>
            <w:tcW w:w="728" w:type="pct"/>
            <w:vAlign w:val="center"/>
          </w:tcPr>
          <w:p w14:paraId="58A808D4">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招标文件页码及条目号</w:t>
            </w:r>
          </w:p>
        </w:tc>
        <w:tc>
          <w:tcPr>
            <w:tcW w:w="1091" w:type="pct"/>
            <w:vAlign w:val="center"/>
          </w:tcPr>
          <w:p w14:paraId="41679FE2">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招标文件的商务条款</w:t>
            </w:r>
          </w:p>
        </w:tc>
        <w:tc>
          <w:tcPr>
            <w:tcW w:w="1194" w:type="pct"/>
            <w:vAlign w:val="center"/>
          </w:tcPr>
          <w:p w14:paraId="3F6D6609">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投标文件的商务条款</w:t>
            </w:r>
          </w:p>
        </w:tc>
        <w:tc>
          <w:tcPr>
            <w:tcW w:w="561" w:type="pct"/>
            <w:vAlign w:val="center"/>
          </w:tcPr>
          <w:p w14:paraId="62F0454D">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响应情况说明</w:t>
            </w:r>
          </w:p>
        </w:tc>
        <w:tc>
          <w:tcPr>
            <w:tcW w:w="1032" w:type="pct"/>
            <w:vAlign w:val="center"/>
          </w:tcPr>
          <w:p w14:paraId="369F999A">
            <w:pPr>
              <w:pStyle w:val="45"/>
              <w:spacing w:line="276" w:lineRule="auto"/>
              <w:jc w:val="center"/>
              <w:rPr>
                <w:rFonts w:hint="eastAsia" w:ascii="宋体" w:hAnsi="宋体" w:eastAsia="宋体" w:cs="宋体"/>
                <w:b/>
                <w:bCs/>
                <w:highlight w:val="none"/>
              </w:rPr>
            </w:pPr>
            <w:r>
              <w:rPr>
                <w:rFonts w:hint="eastAsia" w:ascii="宋体" w:hAnsi="宋体" w:eastAsia="宋体" w:cs="宋体"/>
                <w:b/>
                <w:bCs/>
                <w:highlight w:val="none"/>
              </w:rPr>
              <w:t>商务条件支持资料索引</w:t>
            </w:r>
          </w:p>
          <w:p w14:paraId="23D481BD">
            <w:pPr>
              <w:pStyle w:val="45"/>
              <w:spacing w:line="276" w:lineRule="auto"/>
              <w:jc w:val="center"/>
              <w:rPr>
                <w:rFonts w:hint="eastAsia" w:ascii="宋体" w:hAnsi="宋体" w:eastAsia="宋体" w:cs="宋体"/>
                <w:b/>
                <w:highlight w:val="none"/>
              </w:rPr>
            </w:pPr>
            <w:r>
              <w:rPr>
                <w:rFonts w:hint="eastAsia" w:ascii="宋体" w:hAnsi="宋体" w:eastAsia="宋体" w:cs="宋体"/>
                <w:b/>
                <w:highlight w:val="none"/>
              </w:rPr>
              <w:t>（页码及条目号等）</w:t>
            </w:r>
          </w:p>
        </w:tc>
      </w:tr>
      <w:tr w14:paraId="3ED70B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555AD738">
            <w:pPr>
              <w:pStyle w:val="45"/>
              <w:rPr>
                <w:rFonts w:hint="eastAsia" w:ascii="宋体" w:hAnsi="宋体" w:eastAsia="宋体" w:cs="宋体"/>
                <w:highlight w:val="none"/>
              </w:rPr>
            </w:pPr>
          </w:p>
        </w:tc>
        <w:tc>
          <w:tcPr>
            <w:tcW w:w="728" w:type="pct"/>
          </w:tcPr>
          <w:p w14:paraId="18FF6EB1">
            <w:pPr>
              <w:pStyle w:val="45"/>
              <w:rPr>
                <w:rFonts w:hint="eastAsia" w:ascii="宋体" w:hAnsi="宋体" w:eastAsia="宋体" w:cs="宋体"/>
                <w:highlight w:val="none"/>
              </w:rPr>
            </w:pPr>
          </w:p>
        </w:tc>
        <w:tc>
          <w:tcPr>
            <w:tcW w:w="1091" w:type="pct"/>
          </w:tcPr>
          <w:p w14:paraId="1A462CA2">
            <w:pPr>
              <w:pStyle w:val="45"/>
              <w:rPr>
                <w:rFonts w:hint="eastAsia" w:ascii="宋体" w:hAnsi="宋体" w:eastAsia="宋体" w:cs="宋体"/>
                <w:highlight w:val="none"/>
              </w:rPr>
            </w:pPr>
          </w:p>
        </w:tc>
        <w:tc>
          <w:tcPr>
            <w:tcW w:w="1194" w:type="pct"/>
          </w:tcPr>
          <w:p w14:paraId="112AFC66">
            <w:pPr>
              <w:pStyle w:val="45"/>
              <w:rPr>
                <w:rFonts w:hint="eastAsia" w:ascii="宋体" w:hAnsi="宋体" w:eastAsia="宋体" w:cs="宋体"/>
                <w:highlight w:val="none"/>
              </w:rPr>
            </w:pPr>
          </w:p>
        </w:tc>
        <w:tc>
          <w:tcPr>
            <w:tcW w:w="561" w:type="pct"/>
          </w:tcPr>
          <w:p w14:paraId="39219BB6">
            <w:pPr>
              <w:pStyle w:val="45"/>
              <w:rPr>
                <w:rFonts w:hint="eastAsia" w:ascii="宋体" w:hAnsi="宋体" w:eastAsia="宋体" w:cs="宋体"/>
                <w:highlight w:val="none"/>
              </w:rPr>
            </w:pPr>
          </w:p>
        </w:tc>
        <w:tc>
          <w:tcPr>
            <w:tcW w:w="1032" w:type="pct"/>
          </w:tcPr>
          <w:p w14:paraId="595F79F8">
            <w:pPr>
              <w:pStyle w:val="45"/>
              <w:rPr>
                <w:rFonts w:hint="eastAsia" w:ascii="宋体" w:hAnsi="宋体" w:eastAsia="宋体" w:cs="宋体"/>
                <w:highlight w:val="none"/>
              </w:rPr>
            </w:pPr>
          </w:p>
        </w:tc>
      </w:tr>
      <w:tr w14:paraId="6ACBD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5AE75A2A">
            <w:pPr>
              <w:pStyle w:val="45"/>
              <w:rPr>
                <w:rFonts w:hint="eastAsia" w:ascii="宋体" w:hAnsi="宋体" w:eastAsia="宋体" w:cs="宋体"/>
                <w:highlight w:val="none"/>
              </w:rPr>
            </w:pPr>
          </w:p>
        </w:tc>
        <w:tc>
          <w:tcPr>
            <w:tcW w:w="728" w:type="pct"/>
          </w:tcPr>
          <w:p w14:paraId="787ADC30">
            <w:pPr>
              <w:pStyle w:val="45"/>
              <w:rPr>
                <w:rFonts w:hint="eastAsia" w:ascii="宋体" w:hAnsi="宋体" w:eastAsia="宋体" w:cs="宋体"/>
                <w:highlight w:val="none"/>
              </w:rPr>
            </w:pPr>
          </w:p>
        </w:tc>
        <w:tc>
          <w:tcPr>
            <w:tcW w:w="1091" w:type="pct"/>
          </w:tcPr>
          <w:p w14:paraId="1C5E22F6">
            <w:pPr>
              <w:pStyle w:val="45"/>
              <w:rPr>
                <w:rFonts w:hint="eastAsia" w:ascii="宋体" w:hAnsi="宋体" w:eastAsia="宋体" w:cs="宋体"/>
                <w:highlight w:val="none"/>
              </w:rPr>
            </w:pPr>
          </w:p>
        </w:tc>
        <w:tc>
          <w:tcPr>
            <w:tcW w:w="1194" w:type="pct"/>
          </w:tcPr>
          <w:p w14:paraId="62700537">
            <w:pPr>
              <w:pStyle w:val="45"/>
              <w:rPr>
                <w:rFonts w:hint="eastAsia" w:ascii="宋体" w:hAnsi="宋体" w:eastAsia="宋体" w:cs="宋体"/>
                <w:highlight w:val="none"/>
              </w:rPr>
            </w:pPr>
          </w:p>
        </w:tc>
        <w:tc>
          <w:tcPr>
            <w:tcW w:w="561" w:type="pct"/>
          </w:tcPr>
          <w:p w14:paraId="7E85049D">
            <w:pPr>
              <w:pStyle w:val="45"/>
              <w:rPr>
                <w:rFonts w:hint="eastAsia" w:ascii="宋体" w:hAnsi="宋体" w:eastAsia="宋体" w:cs="宋体"/>
                <w:highlight w:val="none"/>
              </w:rPr>
            </w:pPr>
          </w:p>
        </w:tc>
        <w:tc>
          <w:tcPr>
            <w:tcW w:w="1032" w:type="pct"/>
          </w:tcPr>
          <w:p w14:paraId="500F01FB">
            <w:pPr>
              <w:pStyle w:val="45"/>
              <w:rPr>
                <w:rFonts w:hint="eastAsia" w:ascii="宋体" w:hAnsi="宋体" w:eastAsia="宋体" w:cs="宋体"/>
                <w:highlight w:val="none"/>
              </w:rPr>
            </w:pPr>
          </w:p>
        </w:tc>
      </w:tr>
      <w:tr w14:paraId="025FB4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295AF2CD">
            <w:pPr>
              <w:pStyle w:val="45"/>
              <w:rPr>
                <w:rFonts w:hint="eastAsia" w:ascii="宋体" w:hAnsi="宋体" w:eastAsia="宋体" w:cs="宋体"/>
                <w:highlight w:val="none"/>
              </w:rPr>
            </w:pPr>
          </w:p>
        </w:tc>
        <w:tc>
          <w:tcPr>
            <w:tcW w:w="728" w:type="pct"/>
          </w:tcPr>
          <w:p w14:paraId="212167EF">
            <w:pPr>
              <w:pStyle w:val="45"/>
              <w:rPr>
                <w:rFonts w:hint="eastAsia" w:ascii="宋体" w:hAnsi="宋体" w:eastAsia="宋体" w:cs="宋体"/>
                <w:highlight w:val="none"/>
              </w:rPr>
            </w:pPr>
          </w:p>
        </w:tc>
        <w:tc>
          <w:tcPr>
            <w:tcW w:w="1091" w:type="pct"/>
          </w:tcPr>
          <w:p w14:paraId="199CFDEA">
            <w:pPr>
              <w:pStyle w:val="45"/>
              <w:rPr>
                <w:rFonts w:hint="eastAsia" w:ascii="宋体" w:hAnsi="宋体" w:eastAsia="宋体" w:cs="宋体"/>
                <w:highlight w:val="none"/>
              </w:rPr>
            </w:pPr>
          </w:p>
        </w:tc>
        <w:tc>
          <w:tcPr>
            <w:tcW w:w="1194" w:type="pct"/>
          </w:tcPr>
          <w:p w14:paraId="36C5B56D">
            <w:pPr>
              <w:pStyle w:val="45"/>
              <w:rPr>
                <w:rFonts w:hint="eastAsia" w:ascii="宋体" w:hAnsi="宋体" w:eastAsia="宋体" w:cs="宋体"/>
                <w:highlight w:val="none"/>
              </w:rPr>
            </w:pPr>
          </w:p>
        </w:tc>
        <w:tc>
          <w:tcPr>
            <w:tcW w:w="561" w:type="pct"/>
          </w:tcPr>
          <w:p w14:paraId="59CDF202">
            <w:pPr>
              <w:pStyle w:val="45"/>
              <w:rPr>
                <w:rFonts w:hint="eastAsia" w:ascii="宋体" w:hAnsi="宋体" w:eastAsia="宋体" w:cs="宋体"/>
                <w:highlight w:val="none"/>
              </w:rPr>
            </w:pPr>
          </w:p>
        </w:tc>
        <w:tc>
          <w:tcPr>
            <w:tcW w:w="1032" w:type="pct"/>
          </w:tcPr>
          <w:p w14:paraId="4CCA27A5">
            <w:pPr>
              <w:pStyle w:val="45"/>
              <w:rPr>
                <w:rFonts w:hint="eastAsia" w:ascii="宋体" w:hAnsi="宋体" w:eastAsia="宋体" w:cs="宋体"/>
                <w:highlight w:val="none"/>
              </w:rPr>
            </w:pPr>
          </w:p>
        </w:tc>
      </w:tr>
      <w:tr w14:paraId="4B294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2C9D020C">
            <w:pPr>
              <w:pStyle w:val="45"/>
              <w:rPr>
                <w:rFonts w:hint="eastAsia" w:ascii="宋体" w:hAnsi="宋体" w:eastAsia="宋体" w:cs="宋体"/>
                <w:highlight w:val="none"/>
              </w:rPr>
            </w:pPr>
          </w:p>
        </w:tc>
        <w:tc>
          <w:tcPr>
            <w:tcW w:w="728" w:type="pct"/>
          </w:tcPr>
          <w:p w14:paraId="1E6454E4">
            <w:pPr>
              <w:pStyle w:val="45"/>
              <w:rPr>
                <w:rFonts w:hint="eastAsia" w:ascii="宋体" w:hAnsi="宋体" w:eastAsia="宋体" w:cs="宋体"/>
                <w:highlight w:val="none"/>
              </w:rPr>
            </w:pPr>
          </w:p>
        </w:tc>
        <w:tc>
          <w:tcPr>
            <w:tcW w:w="1091" w:type="pct"/>
          </w:tcPr>
          <w:p w14:paraId="0A1960BC">
            <w:pPr>
              <w:pStyle w:val="45"/>
              <w:rPr>
                <w:rFonts w:hint="eastAsia" w:ascii="宋体" w:hAnsi="宋体" w:eastAsia="宋体" w:cs="宋体"/>
                <w:highlight w:val="none"/>
              </w:rPr>
            </w:pPr>
          </w:p>
        </w:tc>
        <w:tc>
          <w:tcPr>
            <w:tcW w:w="1194" w:type="pct"/>
          </w:tcPr>
          <w:p w14:paraId="0AA0BEBA">
            <w:pPr>
              <w:pStyle w:val="45"/>
              <w:rPr>
                <w:rFonts w:hint="eastAsia" w:ascii="宋体" w:hAnsi="宋体" w:eastAsia="宋体" w:cs="宋体"/>
                <w:highlight w:val="none"/>
              </w:rPr>
            </w:pPr>
          </w:p>
        </w:tc>
        <w:tc>
          <w:tcPr>
            <w:tcW w:w="561" w:type="pct"/>
          </w:tcPr>
          <w:p w14:paraId="53C1A269">
            <w:pPr>
              <w:pStyle w:val="45"/>
              <w:rPr>
                <w:rFonts w:hint="eastAsia" w:ascii="宋体" w:hAnsi="宋体" w:eastAsia="宋体" w:cs="宋体"/>
                <w:highlight w:val="none"/>
              </w:rPr>
            </w:pPr>
          </w:p>
        </w:tc>
        <w:tc>
          <w:tcPr>
            <w:tcW w:w="1032" w:type="pct"/>
          </w:tcPr>
          <w:p w14:paraId="468082DE">
            <w:pPr>
              <w:pStyle w:val="45"/>
              <w:rPr>
                <w:rFonts w:hint="eastAsia" w:ascii="宋体" w:hAnsi="宋体" w:eastAsia="宋体" w:cs="宋体"/>
                <w:highlight w:val="none"/>
              </w:rPr>
            </w:pPr>
          </w:p>
        </w:tc>
      </w:tr>
      <w:tr w14:paraId="13672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9ADC22F">
            <w:pPr>
              <w:pStyle w:val="45"/>
              <w:rPr>
                <w:rFonts w:hint="eastAsia" w:ascii="宋体" w:hAnsi="宋体" w:eastAsia="宋体" w:cs="宋体"/>
                <w:highlight w:val="none"/>
              </w:rPr>
            </w:pPr>
          </w:p>
        </w:tc>
        <w:tc>
          <w:tcPr>
            <w:tcW w:w="728" w:type="pct"/>
          </w:tcPr>
          <w:p w14:paraId="69FF3E9E">
            <w:pPr>
              <w:pStyle w:val="45"/>
              <w:rPr>
                <w:rFonts w:hint="eastAsia" w:ascii="宋体" w:hAnsi="宋体" w:eastAsia="宋体" w:cs="宋体"/>
                <w:highlight w:val="none"/>
              </w:rPr>
            </w:pPr>
          </w:p>
        </w:tc>
        <w:tc>
          <w:tcPr>
            <w:tcW w:w="1091" w:type="pct"/>
          </w:tcPr>
          <w:p w14:paraId="0012206C">
            <w:pPr>
              <w:pStyle w:val="45"/>
              <w:rPr>
                <w:rFonts w:hint="eastAsia" w:ascii="宋体" w:hAnsi="宋体" w:eastAsia="宋体" w:cs="宋体"/>
                <w:highlight w:val="none"/>
              </w:rPr>
            </w:pPr>
          </w:p>
        </w:tc>
        <w:tc>
          <w:tcPr>
            <w:tcW w:w="1194" w:type="pct"/>
          </w:tcPr>
          <w:p w14:paraId="52728DB9">
            <w:pPr>
              <w:pStyle w:val="45"/>
              <w:rPr>
                <w:rFonts w:hint="eastAsia" w:ascii="宋体" w:hAnsi="宋体" w:eastAsia="宋体" w:cs="宋体"/>
                <w:highlight w:val="none"/>
              </w:rPr>
            </w:pPr>
          </w:p>
        </w:tc>
        <w:tc>
          <w:tcPr>
            <w:tcW w:w="561" w:type="pct"/>
          </w:tcPr>
          <w:p w14:paraId="0FB3DEC8">
            <w:pPr>
              <w:pStyle w:val="45"/>
              <w:rPr>
                <w:rFonts w:hint="eastAsia" w:ascii="宋体" w:hAnsi="宋体" w:eastAsia="宋体" w:cs="宋体"/>
                <w:highlight w:val="none"/>
              </w:rPr>
            </w:pPr>
          </w:p>
        </w:tc>
        <w:tc>
          <w:tcPr>
            <w:tcW w:w="1032" w:type="pct"/>
          </w:tcPr>
          <w:p w14:paraId="02766757">
            <w:pPr>
              <w:pStyle w:val="45"/>
              <w:rPr>
                <w:rFonts w:hint="eastAsia" w:ascii="宋体" w:hAnsi="宋体" w:eastAsia="宋体" w:cs="宋体"/>
                <w:highlight w:val="none"/>
              </w:rPr>
            </w:pPr>
          </w:p>
        </w:tc>
      </w:tr>
      <w:tr w14:paraId="4A290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789332A0">
            <w:pPr>
              <w:pStyle w:val="45"/>
              <w:rPr>
                <w:rFonts w:hint="eastAsia" w:ascii="宋体" w:hAnsi="宋体" w:eastAsia="宋体" w:cs="宋体"/>
                <w:highlight w:val="none"/>
              </w:rPr>
            </w:pPr>
          </w:p>
        </w:tc>
        <w:tc>
          <w:tcPr>
            <w:tcW w:w="728" w:type="pct"/>
          </w:tcPr>
          <w:p w14:paraId="420A26A6">
            <w:pPr>
              <w:pStyle w:val="45"/>
              <w:rPr>
                <w:rFonts w:hint="eastAsia" w:ascii="宋体" w:hAnsi="宋体" w:eastAsia="宋体" w:cs="宋体"/>
                <w:highlight w:val="none"/>
              </w:rPr>
            </w:pPr>
          </w:p>
        </w:tc>
        <w:tc>
          <w:tcPr>
            <w:tcW w:w="1091" w:type="pct"/>
          </w:tcPr>
          <w:p w14:paraId="1A799855">
            <w:pPr>
              <w:pStyle w:val="45"/>
              <w:rPr>
                <w:rFonts w:hint="eastAsia" w:ascii="宋体" w:hAnsi="宋体" w:eastAsia="宋体" w:cs="宋体"/>
                <w:highlight w:val="none"/>
              </w:rPr>
            </w:pPr>
          </w:p>
        </w:tc>
        <w:tc>
          <w:tcPr>
            <w:tcW w:w="1194" w:type="pct"/>
          </w:tcPr>
          <w:p w14:paraId="45D5A92E">
            <w:pPr>
              <w:pStyle w:val="45"/>
              <w:rPr>
                <w:rFonts w:hint="eastAsia" w:ascii="宋体" w:hAnsi="宋体" w:eastAsia="宋体" w:cs="宋体"/>
                <w:highlight w:val="none"/>
              </w:rPr>
            </w:pPr>
          </w:p>
        </w:tc>
        <w:tc>
          <w:tcPr>
            <w:tcW w:w="561" w:type="pct"/>
          </w:tcPr>
          <w:p w14:paraId="30C81B4F">
            <w:pPr>
              <w:pStyle w:val="45"/>
              <w:rPr>
                <w:rFonts w:hint="eastAsia" w:ascii="宋体" w:hAnsi="宋体" w:eastAsia="宋体" w:cs="宋体"/>
                <w:highlight w:val="none"/>
              </w:rPr>
            </w:pPr>
          </w:p>
        </w:tc>
        <w:tc>
          <w:tcPr>
            <w:tcW w:w="1032" w:type="pct"/>
          </w:tcPr>
          <w:p w14:paraId="07CC7820">
            <w:pPr>
              <w:pStyle w:val="45"/>
              <w:rPr>
                <w:rFonts w:hint="eastAsia" w:ascii="宋体" w:hAnsi="宋体" w:eastAsia="宋体" w:cs="宋体"/>
                <w:highlight w:val="none"/>
              </w:rPr>
            </w:pPr>
          </w:p>
        </w:tc>
      </w:tr>
      <w:tr w14:paraId="02564B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24489F0D">
            <w:pPr>
              <w:pStyle w:val="45"/>
              <w:rPr>
                <w:rFonts w:hint="eastAsia" w:ascii="宋体" w:hAnsi="宋体" w:eastAsia="宋体" w:cs="宋体"/>
                <w:highlight w:val="none"/>
              </w:rPr>
            </w:pPr>
          </w:p>
        </w:tc>
        <w:tc>
          <w:tcPr>
            <w:tcW w:w="728" w:type="pct"/>
          </w:tcPr>
          <w:p w14:paraId="110A853A">
            <w:pPr>
              <w:pStyle w:val="45"/>
              <w:rPr>
                <w:rFonts w:hint="eastAsia" w:ascii="宋体" w:hAnsi="宋体" w:eastAsia="宋体" w:cs="宋体"/>
                <w:highlight w:val="none"/>
              </w:rPr>
            </w:pPr>
          </w:p>
        </w:tc>
        <w:tc>
          <w:tcPr>
            <w:tcW w:w="1091" w:type="pct"/>
          </w:tcPr>
          <w:p w14:paraId="5BA5AAD4">
            <w:pPr>
              <w:pStyle w:val="45"/>
              <w:rPr>
                <w:rFonts w:hint="eastAsia" w:ascii="宋体" w:hAnsi="宋体" w:eastAsia="宋体" w:cs="宋体"/>
                <w:highlight w:val="none"/>
              </w:rPr>
            </w:pPr>
          </w:p>
        </w:tc>
        <w:tc>
          <w:tcPr>
            <w:tcW w:w="1194" w:type="pct"/>
          </w:tcPr>
          <w:p w14:paraId="7D978005">
            <w:pPr>
              <w:pStyle w:val="45"/>
              <w:rPr>
                <w:rFonts w:hint="eastAsia" w:ascii="宋体" w:hAnsi="宋体" w:eastAsia="宋体" w:cs="宋体"/>
                <w:highlight w:val="none"/>
              </w:rPr>
            </w:pPr>
          </w:p>
        </w:tc>
        <w:tc>
          <w:tcPr>
            <w:tcW w:w="561" w:type="pct"/>
          </w:tcPr>
          <w:p w14:paraId="38174D6F">
            <w:pPr>
              <w:pStyle w:val="45"/>
              <w:rPr>
                <w:rFonts w:hint="eastAsia" w:ascii="宋体" w:hAnsi="宋体" w:eastAsia="宋体" w:cs="宋体"/>
                <w:highlight w:val="none"/>
              </w:rPr>
            </w:pPr>
          </w:p>
        </w:tc>
        <w:tc>
          <w:tcPr>
            <w:tcW w:w="1032" w:type="pct"/>
          </w:tcPr>
          <w:p w14:paraId="71025A7C">
            <w:pPr>
              <w:pStyle w:val="45"/>
              <w:rPr>
                <w:rFonts w:hint="eastAsia" w:ascii="宋体" w:hAnsi="宋体" w:eastAsia="宋体" w:cs="宋体"/>
                <w:highlight w:val="none"/>
              </w:rPr>
            </w:pPr>
          </w:p>
        </w:tc>
      </w:tr>
      <w:tr w14:paraId="6CEDDA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394" w:type="pct"/>
          </w:tcPr>
          <w:p w14:paraId="43AD4BED">
            <w:pPr>
              <w:pStyle w:val="45"/>
              <w:rPr>
                <w:rFonts w:hint="eastAsia" w:ascii="宋体" w:hAnsi="宋体" w:eastAsia="宋体" w:cs="宋体"/>
                <w:highlight w:val="none"/>
              </w:rPr>
            </w:pPr>
          </w:p>
        </w:tc>
        <w:tc>
          <w:tcPr>
            <w:tcW w:w="728" w:type="pct"/>
          </w:tcPr>
          <w:p w14:paraId="6A468CFA">
            <w:pPr>
              <w:pStyle w:val="45"/>
              <w:rPr>
                <w:rFonts w:hint="eastAsia" w:ascii="宋体" w:hAnsi="宋体" w:eastAsia="宋体" w:cs="宋体"/>
                <w:highlight w:val="none"/>
              </w:rPr>
            </w:pPr>
          </w:p>
        </w:tc>
        <w:tc>
          <w:tcPr>
            <w:tcW w:w="1091" w:type="pct"/>
          </w:tcPr>
          <w:p w14:paraId="2F9B4769">
            <w:pPr>
              <w:pStyle w:val="45"/>
              <w:rPr>
                <w:rFonts w:hint="eastAsia" w:ascii="宋体" w:hAnsi="宋体" w:eastAsia="宋体" w:cs="宋体"/>
                <w:highlight w:val="none"/>
              </w:rPr>
            </w:pPr>
          </w:p>
        </w:tc>
        <w:tc>
          <w:tcPr>
            <w:tcW w:w="1194" w:type="pct"/>
          </w:tcPr>
          <w:p w14:paraId="730F52E5">
            <w:pPr>
              <w:pStyle w:val="45"/>
              <w:rPr>
                <w:rFonts w:hint="eastAsia" w:ascii="宋体" w:hAnsi="宋体" w:eastAsia="宋体" w:cs="宋体"/>
                <w:highlight w:val="none"/>
              </w:rPr>
            </w:pPr>
          </w:p>
        </w:tc>
        <w:tc>
          <w:tcPr>
            <w:tcW w:w="561" w:type="pct"/>
          </w:tcPr>
          <w:p w14:paraId="2DEC0D89">
            <w:pPr>
              <w:pStyle w:val="45"/>
              <w:rPr>
                <w:rFonts w:hint="eastAsia" w:ascii="宋体" w:hAnsi="宋体" w:eastAsia="宋体" w:cs="宋体"/>
                <w:highlight w:val="none"/>
              </w:rPr>
            </w:pPr>
          </w:p>
        </w:tc>
        <w:tc>
          <w:tcPr>
            <w:tcW w:w="1032" w:type="pct"/>
          </w:tcPr>
          <w:p w14:paraId="53CFFB70">
            <w:pPr>
              <w:pStyle w:val="45"/>
              <w:rPr>
                <w:rFonts w:hint="eastAsia" w:ascii="宋体" w:hAnsi="宋体" w:eastAsia="宋体" w:cs="宋体"/>
                <w:highlight w:val="none"/>
              </w:rPr>
            </w:pPr>
          </w:p>
        </w:tc>
      </w:tr>
      <w:tr w14:paraId="19F91F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7BD68AD7">
            <w:pPr>
              <w:pStyle w:val="45"/>
              <w:rPr>
                <w:rFonts w:hint="eastAsia" w:ascii="宋体" w:hAnsi="宋体" w:eastAsia="宋体" w:cs="宋体"/>
                <w:highlight w:val="none"/>
              </w:rPr>
            </w:pPr>
          </w:p>
        </w:tc>
        <w:tc>
          <w:tcPr>
            <w:tcW w:w="728" w:type="pct"/>
          </w:tcPr>
          <w:p w14:paraId="70994C5E">
            <w:pPr>
              <w:pStyle w:val="45"/>
              <w:rPr>
                <w:rFonts w:hint="eastAsia" w:ascii="宋体" w:hAnsi="宋体" w:eastAsia="宋体" w:cs="宋体"/>
                <w:highlight w:val="none"/>
              </w:rPr>
            </w:pPr>
          </w:p>
        </w:tc>
        <w:tc>
          <w:tcPr>
            <w:tcW w:w="1091" w:type="pct"/>
          </w:tcPr>
          <w:p w14:paraId="4413B280">
            <w:pPr>
              <w:pStyle w:val="45"/>
              <w:rPr>
                <w:rFonts w:hint="eastAsia" w:ascii="宋体" w:hAnsi="宋体" w:eastAsia="宋体" w:cs="宋体"/>
                <w:highlight w:val="none"/>
              </w:rPr>
            </w:pPr>
          </w:p>
        </w:tc>
        <w:tc>
          <w:tcPr>
            <w:tcW w:w="1194" w:type="pct"/>
          </w:tcPr>
          <w:p w14:paraId="42B3B82F">
            <w:pPr>
              <w:pStyle w:val="45"/>
              <w:rPr>
                <w:rFonts w:hint="eastAsia" w:ascii="宋体" w:hAnsi="宋体" w:eastAsia="宋体" w:cs="宋体"/>
                <w:highlight w:val="none"/>
              </w:rPr>
            </w:pPr>
          </w:p>
        </w:tc>
        <w:tc>
          <w:tcPr>
            <w:tcW w:w="561" w:type="pct"/>
          </w:tcPr>
          <w:p w14:paraId="03ADBB32">
            <w:pPr>
              <w:pStyle w:val="45"/>
              <w:rPr>
                <w:rFonts w:hint="eastAsia" w:ascii="宋体" w:hAnsi="宋体" w:eastAsia="宋体" w:cs="宋体"/>
                <w:highlight w:val="none"/>
              </w:rPr>
            </w:pPr>
          </w:p>
        </w:tc>
        <w:tc>
          <w:tcPr>
            <w:tcW w:w="1032" w:type="pct"/>
          </w:tcPr>
          <w:p w14:paraId="3AF311A8">
            <w:pPr>
              <w:pStyle w:val="45"/>
              <w:rPr>
                <w:rFonts w:hint="eastAsia" w:ascii="宋体" w:hAnsi="宋体" w:eastAsia="宋体" w:cs="宋体"/>
                <w:highlight w:val="none"/>
              </w:rPr>
            </w:pPr>
          </w:p>
        </w:tc>
      </w:tr>
      <w:tr w14:paraId="54397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4" w:hRule="atLeast"/>
        </w:trPr>
        <w:tc>
          <w:tcPr>
            <w:tcW w:w="394" w:type="pct"/>
          </w:tcPr>
          <w:p w14:paraId="052B8783">
            <w:pPr>
              <w:pStyle w:val="45"/>
              <w:rPr>
                <w:rFonts w:hint="eastAsia" w:ascii="宋体" w:hAnsi="宋体" w:eastAsia="宋体" w:cs="宋体"/>
                <w:highlight w:val="none"/>
              </w:rPr>
            </w:pPr>
          </w:p>
        </w:tc>
        <w:tc>
          <w:tcPr>
            <w:tcW w:w="728" w:type="pct"/>
          </w:tcPr>
          <w:p w14:paraId="71FA563F">
            <w:pPr>
              <w:pStyle w:val="45"/>
              <w:rPr>
                <w:rFonts w:hint="eastAsia" w:ascii="宋体" w:hAnsi="宋体" w:eastAsia="宋体" w:cs="宋体"/>
                <w:highlight w:val="none"/>
              </w:rPr>
            </w:pPr>
          </w:p>
        </w:tc>
        <w:tc>
          <w:tcPr>
            <w:tcW w:w="1091" w:type="pct"/>
          </w:tcPr>
          <w:p w14:paraId="2BCBAECA">
            <w:pPr>
              <w:pStyle w:val="45"/>
              <w:rPr>
                <w:rFonts w:hint="eastAsia" w:ascii="宋体" w:hAnsi="宋体" w:eastAsia="宋体" w:cs="宋体"/>
                <w:highlight w:val="none"/>
              </w:rPr>
            </w:pPr>
          </w:p>
        </w:tc>
        <w:tc>
          <w:tcPr>
            <w:tcW w:w="1194" w:type="pct"/>
          </w:tcPr>
          <w:p w14:paraId="3FFD579F">
            <w:pPr>
              <w:pStyle w:val="45"/>
              <w:rPr>
                <w:rFonts w:hint="eastAsia" w:ascii="宋体" w:hAnsi="宋体" w:eastAsia="宋体" w:cs="宋体"/>
                <w:highlight w:val="none"/>
              </w:rPr>
            </w:pPr>
          </w:p>
        </w:tc>
        <w:tc>
          <w:tcPr>
            <w:tcW w:w="561" w:type="pct"/>
          </w:tcPr>
          <w:p w14:paraId="7517393D">
            <w:pPr>
              <w:pStyle w:val="45"/>
              <w:rPr>
                <w:rFonts w:hint="eastAsia" w:ascii="宋体" w:hAnsi="宋体" w:eastAsia="宋体" w:cs="宋体"/>
                <w:highlight w:val="none"/>
              </w:rPr>
            </w:pPr>
          </w:p>
        </w:tc>
        <w:tc>
          <w:tcPr>
            <w:tcW w:w="1032" w:type="pct"/>
          </w:tcPr>
          <w:p w14:paraId="16FBC822">
            <w:pPr>
              <w:pStyle w:val="45"/>
              <w:rPr>
                <w:rFonts w:hint="eastAsia" w:ascii="宋体" w:hAnsi="宋体" w:eastAsia="宋体" w:cs="宋体"/>
                <w:highlight w:val="none"/>
              </w:rPr>
            </w:pPr>
          </w:p>
        </w:tc>
      </w:tr>
    </w:tbl>
    <w:p w14:paraId="3B2E9CEA">
      <w:pPr>
        <w:pStyle w:val="45"/>
        <w:rPr>
          <w:rFonts w:hint="eastAsia" w:ascii="宋体" w:hAnsi="宋体" w:eastAsia="宋体" w:cs="宋体"/>
          <w:highlight w:val="none"/>
        </w:rPr>
      </w:pPr>
      <w:r>
        <w:rPr>
          <w:rFonts w:hint="eastAsia" w:ascii="宋体" w:hAnsi="宋体" w:eastAsia="宋体" w:cs="宋体"/>
          <w:highlight w:val="none"/>
        </w:rPr>
        <w:t xml:space="preserve">注：1、“偏离”系指“正偏离”、“负偏离”或“无偏离”。 </w:t>
      </w:r>
    </w:p>
    <w:p w14:paraId="06467DAD">
      <w:pPr>
        <w:ind w:firstLine="420" w:firstLineChars="200"/>
        <w:rPr>
          <w:rFonts w:hint="eastAsia" w:ascii="宋体" w:hAnsi="宋体" w:eastAsia="宋体" w:cs="宋体"/>
          <w:bCs/>
          <w:highlight w:val="none"/>
        </w:rPr>
      </w:pPr>
      <w:r>
        <w:rPr>
          <w:rFonts w:hint="eastAsia" w:ascii="宋体" w:hAnsi="宋体" w:eastAsia="宋体" w:cs="宋体"/>
          <w:b/>
          <w:szCs w:val="21"/>
          <w:highlight w:val="none"/>
        </w:rPr>
        <w:t>2、如无偏差，投标人不需要填表，但应声明：</w:t>
      </w:r>
      <w:r>
        <w:rPr>
          <w:rFonts w:hint="eastAsia" w:ascii="宋体" w:hAnsi="宋体" w:eastAsia="宋体" w:cs="宋体"/>
          <w:bCs/>
          <w:szCs w:val="21"/>
          <w:highlight w:val="none"/>
        </w:rPr>
        <w:t>“</w:t>
      </w:r>
      <w:r>
        <w:rPr>
          <w:rFonts w:hint="eastAsia" w:ascii="宋体" w:hAnsi="宋体" w:eastAsia="宋体" w:cs="宋体"/>
          <w:b/>
          <w:szCs w:val="21"/>
          <w:highlight w:val="none"/>
        </w:rPr>
        <w:t>本投标文件完全响应招标文件所有商务条款的要求，无偏离。</w:t>
      </w:r>
      <w:r>
        <w:rPr>
          <w:rFonts w:hint="eastAsia" w:ascii="宋体" w:hAnsi="宋体" w:eastAsia="宋体" w:cs="宋体"/>
          <w:bCs/>
          <w:sz w:val="24"/>
          <w:highlight w:val="none"/>
        </w:rPr>
        <w:t>”</w:t>
      </w:r>
    </w:p>
    <w:tbl>
      <w:tblPr>
        <w:tblStyle w:val="88"/>
        <w:tblW w:w="5534" w:type="dxa"/>
        <w:tblInd w:w="4294" w:type="dxa"/>
        <w:tblLayout w:type="fixed"/>
        <w:tblCellMar>
          <w:top w:w="0" w:type="dxa"/>
          <w:left w:w="108" w:type="dxa"/>
          <w:bottom w:w="0" w:type="dxa"/>
          <w:right w:w="108" w:type="dxa"/>
        </w:tblCellMar>
      </w:tblPr>
      <w:tblGrid>
        <w:gridCol w:w="5534"/>
      </w:tblGrid>
      <w:tr w14:paraId="6D1B36FD">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94FFFF5">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132C18E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481971B5">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62C8DF8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1DC32756">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年  月   日</w:t>
            </w:r>
          </w:p>
        </w:tc>
      </w:tr>
    </w:tbl>
    <w:p w14:paraId="4F348E0B">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736C7F07">
      <w:pPr>
        <w:jc w:val="center"/>
        <w:outlineLvl w:val="2"/>
        <w:rPr>
          <w:rFonts w:hint="eastAsia" w:ascii="宋体" w:hAnsi="宋体" w:eastAsia="宋体" w:cs="宋体"/>
          <w:b/>
          <w:sz w:val="28"/>
          <w:szCs w:val="28"/>
          <w:highlight w:val="none"/>
          <w:lang w:val="en-US" w:eastAsia="zh-CN"/>
        </w:rPr>
      </w:pPr>
      <w:bookmarkStart w:id="297" w:name="_Toc22593"/>
      <w:bookmarkStart w:id="298" w:name="_Toc54716798"/>
      <w:bookmarkStart w:id="299" w:name="_Toc21799"/>
      <w:bookmarkStart w:id="300" w:name="_Toc125986490"/>
      <w:bookmarkStart w:id="301" w:name="_Toc166067785"/>
      <w:bookmarkStart w:id="302" w:name="_Toc125904355"/>
      <w:bookmarkStart w:id="303" w:name="_Toc172205100"/>
      <w:bookmarkStart w:id="304" w:name="_Toc175582356"/>
      <w:bookmarkStart w:id="305" w:name="_Toc23210"/>
      <w:bookmarkStart w:id="306" w:name="_Toc80973394"/>
      <w:bookmarkStart w:id="307" w:name="_Toc139357082"/>
      <w:bookmarkStart w:id="308" w:name="_Toc171929847"/>
      <w:bookmarkStart w:id="309" w:name="_Toc17280226"/>
      <w:bookmarkStart w:id="310" w:name="_Toc48831820"/>
      <w:bookmarkStart w:id="311" w:name="_Toc522782869"/>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四</w:t>
      </w: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承诺书</w:t>
      </w:r>
    </w:p>
    <w:p w14:paraId="2E3A1ED4">
      <w:pPr>
        <w:jc w:val="center"/>
        <w:outlineLvl w:val="2"/>
        <w:rPr>
          <w:rFonts w:hint="eastAsia" w:ascii="宋体" w:hAnsi="宋体" w:eastAsia="宋体" w:cs="宋体"/>
          <w:b/>
          <w:bCs/>
          <w:sz w:val="28"/>
          <w:szCs w:val="36"/>
          <w:highlight w:val="none"/>
        </w:rPr>
      </w:pPr>
      <w:r>
        <w:rPr>
          <w:rFonts w:hint="eastAsia" w:ascii="宋体" w:hAnsi="宋体" w:eastAsia="宋体" w:cs="宋体"/>
          <w:b/>
          <w:bCs/>
          <w:sz w:val="28"/>
          <w:szCs w:val="36"/>
          <w:highlight w:val="none"/>
          <w:lang w:val="en-US" w:eastAsia="zh-CN"/>
        </w:rPr>
        <w:t>1.</w:t>
      </w:r>
      <w:r>
        <w:rPr>
          <w:rFonts w:hint="eastAsia" w:ascii="宋体" w:hAnsi="宋体" w:eastAsia="宋体" w:cs="宋体"/>
          <w:b/>
          <w:bCs/>
          <w:sz w:val="28"/>
          <w:szCs w:val="36"/>
          <w:highlight w:val="none"/>
        </w:rPr>
        <w:t>投标人在投标文件中未提供虚假材料的承诺</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06BD74E6">
      <w:pPr>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（采购人名称）</w:t>
      </w:r>
    </w:p>
    <w:p w14:paraId="2D3A52C7">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u w:val="single"/>
        </w:rPr>
        <w:t xml:space="preserve">   （投标人名称）   </w:t>
      </w:r>
      <w:r>
        <w:rPr>
          <w:rFonts w:hint="eastAsia" w:ascii="宋体" w:hAnsi="宋体" w:eastAsia="宋体" w:cs="宋体"/>
          <w:szCs w:val="21"/>
          <w:highlight w:val="none"/>
        </w:rPr>
        <w:t>现对我公司参与的</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eastAsia="zh-CN"/>
        </w:rPr>
        <w:t>项目名称</w:t>
      </w:r>
      <w:r>
        <w:rPr>
          <w:rFonts w:hint="eastAsia" w:ascii="宋体" w:hAnsi="宋体" w:eastAsia="宋体" w:cs="宋体"/>
          <w:szCs w:val="21"/>
          <w:highlight w:val="none"/>
          <w:u w:val="single"/>
        </w:rPr>
        <w:t>）</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Cs w:val="21"/>
          <w:highlight w:val="none"/>
          <w:lang w:eastAsia="zh-CN"/>
        </w:rPr>
        <w:t>招标编号</w:t>
      </w:r>
      <w:r>
        <w:rPr>
          <w:rFonts w:hint="eastAsia" w:ascii="宋体" w:hAnsi="宋体" w:eastAsia="宋体" w:cs="宋体"/>
          <w:szCs w:val="21"/>
          <w:highlight w:val="none"/>
        </w:rPr>
        <w:t>：</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 ）投标中，所提供的所有投标文件材料的真实性郑重声明如下：</w:t>
      </w:r>
    </w:p>
    <w:p w14:paraId="3186711D">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1、我公司参与本项目投标文件所提供的各项材料，包括但不限于企业基本信息材料、资质与资格材料、</w:t>
      </w:r>
      <w:r>
        <w:rPr>
          <w:rFonts w:hint="eastAsia" w:ascii="宋体" w:hAnsi="宋体" w:eastAsia="宋体" w:cs="宋体"/>
          <w:highlight w:val="none"/>
        </w:rPr>
        <w:t>《中小企业声明函》、残疾人</w:t>
      </w:r>
      <w:r>
        <w:rPr>
          <w:rFonts w:hint="eastAsia" w:ascii="宋体" w:hAnsi="宋体" w:eastAsia="宋体" w:cs="宋体"/>
          <w:szCs w:val="28"/>
          <w:highlight w:val="none"/>
        </w:rPr>
        <w:t>福利性单位声明函（若有）、</w:t>
      </w:r>
      <w:r>
        <w:rPr>
          <w:rFonts w:hint="eastAsia" w:ascii="宋体" w:hAnsi="宋体" w:eastAsia="宋体" w:cs="宋体"/>
          <w:highlight w:val="none"/>
        </w:rPr>
        <w:t>监狱企业的证明文件（若有）、</w:t>
      </w:r>
      <w:r>
        <w:rPr>
          <w:rFonts w:hint="eastAsia" w:ascii="宋体" w:hAnsi="宋体" w:eastAsia="宋体" w:cs="宋体"/>
          <w:szCs w:val="21"/>
          <w:highlight w:val="none"/>
        </w:rPr>
        <w:t>技术参数材料等均是真实的。</w:t>
      </w:r>
    </w:p>
    <w:p w14:paraId="0DAE30B1">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2、我方投标文件中提供的相关材料满足采购人依照本投标文件有关规定进行核查的要求。若根据我方提供的材料无法进行核查或者核查结果证明我方提供的材料不实，我方愿意承担相应的后果。</w:t>
      </w:r>
    </w:p>
    <w:p w14:paraId="6E8EB0E4">
      <w:pPr>
        <w:ind w:firstLine="480"/>
        <w:rPr>
          <w:rFonts w:hint="eastAsia" w:ascii="宋体" w:hAnsi="宋体" w:eastAsia="宋体" w:cs="宋体"/>
          <w:b/>
          <w:szCs w:val="21"/>
          <w:highlight w:val="none"/>
        </w:rPr>
      </w:pPr>
      <w:r>
        <w:rPr>
          <w:rFonts w:hint="eastAsia" w:ascii="宋体" w:hAnsi="宋体" w:eastAsia="宋体" w:cs="宋体"/>
          <w:b/>
          <w:szCs w:val="21"/>
          <w:highlight w:val="none"/>
        </w:rPr>
        <w:t>我方郑重承诺：如提供虚假、不真实资料，我方将接受相关处罚，并对因此而造成的损失承担法律责任。</w:t>
      </w:r>
    </w:p>
    <w:p w14:paraId="73251CAD">
      <w:pPr>
        <w:pStyle w:val="100"/>
        <w:ind w:firstLine="420"/>
        <w:rPr>
          <w:rFonts w:hint="eastAsia" w:ascii="宋体" w:hAnsi="宋体" w:eastAsia="宋体" w:cs="宋体"/>
          <w:highlight w:val="none"/>
          <w:lang w:eastAsia="zh-CN"/>
        </w:rPr>
      </w:pPr>
    </w:p>
    <w:tbl>
      <w:tblPr>
        <w:tblStyle w:val="88"/>
        <w:tblW w:w="5534" w:type="dxa"/>
        <w:tblInd w:w="4294" w:type="dxa"/>
        <w:tblLayout w:type="fixed"/>
        <w:tblCellMar>
          <w:top w:w="0" w:type="dxa"/>
          <w:left w:w="108" w:type="dxa"/>
          <w:bottom w:w="0" w:type="dxa"/>
          <w:right w:w="108" w:type="dxa"/>
        </w:tblCellMar>
      </w:tblPr>
      <w:tblGrid>
        <w:gridCol w:w="5534"/>
      </w:tblGrid>
      <w:tr w14:paraId="65145689">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753749BA">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76B822FA">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5848AA3F">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7E32B683">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1122C6D6">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 xml:space="preserve">年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月   日</w:t>
            </w:r>
          </w:p>
        </w:tc>
      </w:tr>
    </w:tbl>
    <w:p w14:paraId="3353C8D8">
      <w:pPr>
        <w:rPr>
          <w:rFonts w:hint="eastAsia" w:ascii="宋体" w:hAnsi="宋体" w:eastAsia="宋体" w:cs="宋体"/>
          <w:highlight w:val="none"/>
        </w:rPr>
      </w:pPr>
      <w:r>
        <w:rPr>
          <w:rFonts w:hint="eastAsia" w:ascii="宋体" w:hAnsi="宋体" w:eastAsia="宋体" w:cs="宋体"/>
          <w:highlight w:val="none"/>
        </w:rPr>
        <w:br w:type="page"/>
      </w:r>
    </w:p>
    <w:p w14:paraId="141B15D9">
      <w:pPr>
        <w:jc w:val="center"/>
        <w:outlineLvl w:val="2"/>
        <w:rPr>
          <w:rFonts w:hint="eastAsia" w:ascii="宋体" w:hAnsi="宋体" w:eastAsia="宋体" w:cs="宋体"/>
          <w:b/>
          <w:bCs/>
          <w:sz w:val="28"/>
          <w:szCs w:val="36"/>
          <w:highlight w:val="none"/>
          <w:lang w:val="en-US" w:eastAsia="zh-CN"/>
        </w:rPr>
      </w:pPr>
      <w:r>
        <w:rPr>
          <w:rFonts w:hint="eastAsia" w:ascii="宋体" w:hAnsi="宋体" w:eastAsia="宋体" w:cs="宋体"/>
          <w:b/>
          <w:bCs/>
          <w:sz w:val="28"/>
          <w:szCs w:val="36"/>
          <w:highlight w:val="none"/>
          <w:lang w:val="en-US" w:eastAsia="zh-CN"/>
        </w:rPr>
        <w:t>★2.服务标准承诺书</w:t>
      </w:r>
    </w:p>
    <w:p w14:paraId="4D3E2737">
      <w:pPr>
        <w:rPr>
          <w:rFonts w:hint="eastAsia" w:ascii="宋体" w:hAnsi="宋体" w:eastAsia="宋体" w:cs="宋体"/>
          <w:szCs w:val="21"/>
          <w:highlight w:val="none"/>
        </w:rPr>
      </w:pPr>
      <w:r>
        <w:rPr>
          <w:rFonts w:hint="eastAsia" w:ascii="宋体" w:hAnsi="宋体" w:eastAsia="宋体" w:cs="宋体"/>
          <w:szCs w:val="21"/>
          <w:highlight w:val="none"/>
        </w:rPr>
        <w:t>致：</w:t>
      </w:r>
      <w:r>
        <w:rPr>
          <w:rFonts w:hint="eastAsia" w:ascii="宋体" w:hAnsi="宋体" w:eastAsia="宋体" w:cs="宋体"/>
          <w:szCs w:val="21"/>
          <w:highlight w:val="none"/>
          <w:u w:val="single"/>
        </w:rPr>
        <w:t>（采购人名称）</w:t>
      </w:r>
    </w:p>
    <w:p w14:paraId="7F9EBE77">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u w:val="single"/>
        </w:rPr>
        <w:t xml:space="preserve">   （投标人名称）   </w:t>
      </w:r>
      <w:r>
        <w:rPr>
          <w:rFonts w:hint="eastAsia" w:ascii="宋体" w:hAnsi="宋体" w:eastAsia="宋体" w:cs="宋体"/>
          <w:szCs w:val="21"/>
          <w:highlight w:val="none"/>
        </w:rPr>
        <w:t>现对我公司参与的</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u w:val="single"/>
        </w:rPr>
        <w:t>（</w:t>
      </w:r>
      <w:r>
        <w:rPr>
          <w:rFonts w:hint="eastAsia" w:ascii="宋体" w:hAnsi="宋体" w:eastAsia="宋体" w:cs="宋体"/>
          <w:szCs w:val="21"/>
          <w:highlight w:val="none"/>
          <w:u w:val="single"/>
          <w:lang w:eastAsia="zh-CN"/>
        </w:rPr>
        <w:t>项目名称</w:t>
      </w:r>
      <w:r>
        <w:rPr>
          <w:rFonts w:hint="eastAsia" w:ascii="宋体" w:hAnsi="宋体" w:eastAsia="宋体" w:cs="宋体"/>
          <w:szCs w:val="21"/>
          <w:highlight w:val="none"/>
          <w:u w:val="single"/>
        </w:rPr>
        <w:t>）</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Cs w:val="21"/>
          <w:highlight w:val="none"/>
          <w:lang w:eastAsia="zh-CN"/>
        </w:rPr>
        <w:t>招标编号</w:t>
      </w:r>
      <w:r>
        <w:rPr>
          <w:rFonts w:hint="eastAsia" w:ascii="宋体" w:hAnsi="宋体" w:eastAsia="宋体" w:cs="宋体"/>
          <w:szCs w:val="21"/>
          <w:highlight w:val="none"/>
        </w:rPr>
        <w:t>：</w:t>
      </w:r>
      <w:r>
        <w:rPr>
          <w:rFonts w:hint="eastAsia" w:ascii="宋体" w:hAnsi="宋体" w:eastAsia="宋体" w:cs="宋体"/>
          <w:b/>
          <w:szCs w:val="21"/>
          <w:highlight w:val="none"/>
          <w:u w:val="single"/>
        </w:rPr>
        <w:t xml:space="preserve">          </w:t>
      </w:r>
      <w:r>
        <w:rPr>
          <w:rFonts w:hint="eastAsia" w:ascii="宋体" w:hAnsi="宋体" w:eastAsia="宋体" w:cs="宋体"/>
          <w:szCs w:val="21"/>
          <w:highlight w:val="none"/>
        </w:rPr>
        <w:t xml:space="preserve"> ）投标，我公司郑重</w:t>
      </w:r>
      <w:r>
        <w:rPr>
          <w:rFonts w:hint="eastAsia" w:ascii="宋体" w:hAnsi="宋体" w:eastAsia="宋体" w:cs="宋体"/>
          <w:szCs w:val="21"/>
          <w:highlight w:val="none"/>
          <w:lang w:val="en-US" w:eastAsia="zh-CN"/>
        </w:rPr>
        <w:t>承诺</w:t>
      </w:r>
      <w:r>
        <w:rPr>
          <w:rFonts w:hint="eastAsia" w:ascii="宋体" w:hAnsi="宋体" w:eastAsia="宋体" w:cs="宋体"/>
          <w:szCs w:val="21"/>
          <w:highlight w:val="none"/>
        </w:rPr>
        <w:t>：</w:t>
      </w:r>
    </w:p>
    <w:p w14:paraId="1FB6F3DA">
      <w:pPr>
        <w:ind w:firstLine="480"/>
        <w:rPr>
          <w:rFonts w:hint="eastAsia" w:ascii="宋体" w:hAnsi="宋体" w:eastAsia="宋体" w:cs="宋体"/>
          <w:b/>
          <w:szCs w:val="21"/>
          <w:highlight w:val="none"/>
          <w:u w:val="single"/>
          <w:lang w:val="en-US" w:eastAsia="zh-CN"/>
        </w:rPr>
      </w:pPr>
      <w:r>
        <w:rPr>
          <w:rFonts w:hint="eastAsia" w:ascii="宋体" w:hAnsi="宋体" w:eastAsia="宋体" w:cs="宋体"/>
          <w:b/>
          <w:szCs w:val="21"/>
          <w:highlight w:val="none"/>
          <w:u w:val="single"/>
          <w:lang w:val="en-US" w:eastAsia="zh-CN"/>
        </w:rPr>
        <w:t>1.我方配备在全县社会救助工作人员203人，其中县级社会救助经办员10名，15个乡镇社会救助经办员17名，169个村社区社会救助协理员176名。</w:t>
      </w:r>
    </w:p>
    <w:p w14:paraId="5A45909B">
      <w:pPr>
        <w:ind w:firstLine="480"/>
        <w:rPr>
          <w:rFonts w:hint="eastAsia" w:ascii="宋体" w:hAnsi="宋体" w:eastAsia="宋体" w:cs="宋体"/>
          <w:b/>
          <w:szCs w:val="21"/>
          <w:highlight w:val="none"/>
          <w:u w:val="single"/>
          <w:lang w:val="en-US" w:eastAsia="zh-CN"/>
        </w:rPr>
      </w:pPr>
      <w:r>
        <w:rPr>
          <w:rFonts w:hint="eastAsia" w:ascii="宋体" w:hAnsi="宋体" w:eastAsia="宋体" w:cs="宋体"/>
          <w:b/>
          <w:szCs w:val="21"/>
          <w:highlight w:val="none"/>
          <w:u w:val="single"/>
          <w:lang w:val="en-US" w:eastAsia="zh-CN"/>
        </w:rPr>
        <w:t>2.我方在合同期间至少对聘用配置的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lang w:val="en-US" w:eastAsia="zh-CN"/>
        </w:rPr>
        <w:t>开展1次社会救助等政策业务培训，并做好配置的社会救助工作人员管理、绩效考核等工作。</w:t>
      </w:r>
    </w:p>
    <w:p w14:paraId="70A56C8E">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3</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我方</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熟悉所负责辖区社会救助情况，对所负责辖区社会救助情况的知晓率达98%以上；掌握社会救助政策，对社会救助政策的知晓率达98%以上。</w:t>
      </w:r>
    </w:p>
    <w:p w14:paraId="0F6D0952">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4</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我方聘用配置在县级的社会救助工作人员主要协助完成实施社会救助所需材料审查、入户抽查、信息核对、业务培训、社会救助热线接听、政策宣传、信息数据分析处理、档案管理等社会救助工作。聘用配置在乡（镇）级的社会救助工作人员主要协助完成经办最低生活保障、特困人员救助供养、临时救助、低保边缘家庭、支出型困难家庭等申请协助、对象排查、家计调查、邻里访问、信函索证、群众评议、信息核查、系统数据录入和动态复核、低收入人口监测预警、档案管理、政策宣传等工作，协助做好辖区内各类孤残儿童、留守儿童、困境儿童、社会福利、殡葬改革等民政政策落实工作，协助指导、监督辖区内社会组织依法开展活动。聘用配置在村（社区）的社会救助工作人员主要做好各项社会救助政策法规及其他民政政策的宣传和村（社区）居民各项民政政策的咨询；做好分散供养特困人员、孤儿及事实无人抚养儿童等特殊人群的走访探访、资源链接工作；做好低收入人口的政策宣传、摸底排查、信息采集等工作；协助做好本村（社区）困难家庭或个人申请社会救助及相关入户调查、走访、公示等工作；协助做好救急难申请、入户调查、走访、公示及资金或物资发放工作；协助村（居）委员会动员、组织社会力量开展有关社会救助活动，参与组织符合条件的受助对象按规定参加公益性劳动；协助做好辖区内各类孤残儿童、留守儿童、困境儿童、社会福利、殡葬改革等民政政策落实工作，监督辖区内社会组织依法开展活动。</w:t>
      </w:r>
    </w:p>
    <w:p w14:paraId="513E8C59">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5</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我方</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在所负责辖区内无漏救、漏保情况；无超时受理、办理社会救助情况；社会救助业务系统录入数据准确无误，准确率达100%。</w:t>
      </w:r>
    </w:p>
    <w:p w14:paraId="00526E95">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6</w:t>
      </w:r>
      <w:r>
        <w:rPr>
          <w:rFonts w:hint="eastAsia" w:ascii="宋体" w:hAnsi="宋体" w:eastAsia="宋体" w:cs="宋体"/>
          <w:b/>
          <w:szCs w:val="21"/>
          <w:highlight w:val="none"/>
          <w:u w:val="single"/>
        </w:rPr>
        <w:t>.救助对象和社会公众对</w:t>
      </w:r>
      <w:r>
        <w:rPr>
          <w:rFonts w:hint="eastAsia" w:ascii="宋体" w:hAnsi="宋体" w:eastAsia="宋体" w:cs="宋体"/>
          <w:b/>
          <w:szCs w:val="21"/>
          <w:highlight w:val="none"/>
          <w:u w:val="single"/>
          <w:lang w:val="en-US" w:eastAsia="zh-CN"/>
        </w:rPr>
        <w:t>我方</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工作的满意率达95%以上。</w:t>
      </w:r>
    </w:p>
    <w:p w14:paraId="019DE13D">
      <w:pPr>
        <w:ind w:firstLine="480"/>
        <w:rPr>
          <w:rFonts w:hint="eastAsia" w:ascii="宋体" w:hAnsi="宋体" w:eastAsia="宋体" w:cs="宋体"/>
          <w:b/>
          <w:szCs w:val="21"/>
          <w:highlight w:val="none"/>
        </w:rPr>
      </w:pPr>
      <w:r>
        <w:rPr>
          <w:rFonts w:hint="eastAsia" w:ascii="宋体" w:hAnsi="宋体" w:eastAsia="宋体" w:cs="宋体"/>
          <w:b/>
          <w:szCs w:val="21"/>
          <w:highlight w:val="none"/>
          <w:u w:val="single"/>
          <w:lang w:val="en-US" w:eastAsia="zh-CN"/>
        </w:rPr>
        <w:t>7</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我方</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在工作开展过程中，不能发生重大负面舆情、群众信访等反映问题负面重大事件以及严重冲击社会道德和心理底线行为事件。</w:t>
      </w:r>
    </w:p>
    <w:p w14:paraId="22EF746A">
      <w:pPr>
        <w:pStyle w:val="100"/>
        <w:ind w:firstLine="420"/>
        <w:rPr>
          <w:rFonts w:hint="eastAsia" w:ascii="宋体" w:hAnsi="宋体" w:eastAsia="宋体" w:cs="宋体"/>
          <w:highlight w:val="none"/>
          <w:lang w:eastAsia="zh-CN"/>
        </w:rPr>
      </w:pPr>
    </w:p>
    <w:tbl>
      <w:tblPr>
        <w:tblStyle w:val="88"/>
        <w:tblW w:w="5534" w:type="dxa"/>
        <w:tblInd w:w="4294" w:type="dxa"/>
        <w:tblLayout w:type="fixed"/>
        <w:tblCellMar>
          <w:top w:w="0" w:type="dxa"/>
          <w:left w:w="108" w:type="dxa"/>
          <w:bottom w:w="0" w:type="dxa"/>
          <w:right w:w="108" w:type="dxa"/>
        </w:tblCellMar>
      </w:tblPr>
      <w:tblGrid>
        <w:gridCol w:w="5534"/>
      </w:tblGrid>
      <w:tr w14:paraId="07758081">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4D874FDC">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702A59B5">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18620F5D">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51664182">
        <w:tblPrEx>
          <w:tblCellMar>
            <w:top w:w="0" w:type="dxa"/>
            <w:left w:w="108" w:type="dxa"/>
            <w:bottom w:w="0" w:type="dxa"/>
            <w:right w:w="108" w:type="dxa"/>
          </w:tblCellMar>
        </w:tblPrEx>
        <w:trPr>
          <w:trHeight w:val="454" w:hRule="atLeast"/>
        </w:trPr>
        <w:tc>
          <w:tcPr>
            <w:tcW w:w="5534" w:type="dxa"/>
            <w:tcBorders>
              <w:top w:val="nil"/>
              <w:left w:val="nil"/>
              <w:bottom w:val="nil"/>
              <w:right w:val="nil"/>
            </w:tcBorders>
            <w:noWrap/>
            <w:vAlign w:val="center"/>
          </w:tcPr>
          <w:p w14:paraId="607184CC">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 xml:space="preserve">年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 xml:space="preserve"> 月   日</w:t>
            </w:r>
          </w:p>
        </w:tc>
      </w:tr>
    </w:tbl>
    <w:p w14:paraId="05455793">
      <w:pPr>
        <w:pStyle w:val="87"/>
        <w:rPr>
          <w:rFonts w:hint="eastAsia" w:ascii="宋体" w:hAnsi="宋体" w:eastAsia="宋体" w:cs="宋体"/>
          <w:highlight w:val="none"/>
        </w:rPr>
      </w:pPr>
    </w:p>
    <w:p w14:paraId="26CEF6B0">
      <w:pPr>
        <w:widowControl/>
        <w:spacing w:line="240" w:lineRule="auto"/>
        <w:jc w:val="left"/>
        <w:rPr>
          <w:rFonts w:hint="eastAsia" w:ascii="宋体" w:hAnsi="宋体" w:eastAsia="宋体" w:cs="宋体"/>
          <w:b/>
          <w:spacing w:val="6"/>
          <w:sz w:val="28"/>
          <w:szCs w:val="21"/>
          <w:highlight w:val="none"/>
        </w:rPr>
      </w:pPr>
    </w:p>
    <w:p w14:paraId="5D40F430">
      <w:pPr>
        <w:rPr>
          <w:rFonts w:hint="eastAsia" w:ascii="宋体" w:hAnsi="宋体" w:eastAsia="宋体" w:cs="宋体"/>
          <w:b/>
          <w:spacing w:val="6"/>
          <w:sz w:val="28"/>
          <w:szCs w:val="21"/>
          <w:highlight w:val="none"/>
        </w:rPr>
      </w:pPr>
      <w:r>
        <w:rPr>
          <w:rFonts w:hint="eastAsia" w:ascii="宋体" w:hAnsi="宋体" w:eastAsia="宋体" w:cs="宋体"/>
          <w:b/>
          <w:spacing w:val="6"/>
          <w:sz w:val="28"/>
          <w:szCs w:val="21"/>
          <w:highlight w:val="none"/>
        </w:rPr>
        <w:br w:type="page"/>
      </w:r>
    </w:p>
    <w:p w14:paraId="1FF1A230">
      <w:pPr>
        <w:jc w:val="center"/>
        <w:outlineLvl w:val="2"/>
        <w:rPr>
          <w:rFonts w:hint="eastAsia" w:ascii="宋体" w:hAnsi="宋体" w:eastAsia="宋体" w:cs="宋体"/>
          <w:b/>
          <w:bCs/>
          <w:sz w:val="28"/>
          <w:szCs w:val="36"/>
          <w:highlight w:val="none"/>
        </w:rPr>
      </w:pPr>
      <w:bookmarkStart w:id="312" w:name="_Toc80973386"/>
      <w:bookmarkStart w:id="313" w:name="_Toc71814245"/>
      <w:bookmarkStart w:id="314" w:name="_Toc73464055"/>
      <w:bookmarkStart w:id="315" w:name="_Toc20188"/>
      <w:bookmarkStart w:id="316" w:name="_Toc15588"/>
      <w:bookmarkStart w:id="317" w:name="_Toc348010011"/>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五</w:t>
      </w:r>
      <w:r>
        <w:rPr>
          <w:rFonts w:hint="eastAsia" w:ascii="宋体" w:hAnsi="宋体" w:eastAsia="宋体" w:cs="宋体"/>
          <w:b/>
          <w:bCs/>
          <w:sz w:val="28"/>
          <w:szCs w:val="36"/>
          <w:highlight w:val="none"/>
        </w:rPr>
        <w:t>）服务管理团队配置</w:t>
      </w:r>
    </w:p>
    <w:p w14:paraId="3289007E">
      <w:pPr>
        <w:bidi w:val="0"/>
        <w:rPr>
          <w:rFonts w:hint="eastAsia" w:ascii="宋体" w:hAnsi="宋体" w:eastAsia="宋体" w:cs="宋体"/>
          <w:highlight w:val="none"/>
          <w:lang w:val="en-US" w:eastAsia="zh-CN"/>
        </w:rPr>
      </w:pPr>
    </w:p>
    <w:p w14:paraId="3CEC14F2">
      <w:pPr>
        <w:numPr>
          <w:ilvl w:val="2"/>
          <w:numId w:val="0"/>
        </w:numPr>
        <w:tabs>
          <w:tab w:val="left" w:pos="900"/>
        </w:tabs>
        <w:adjustRightInd w:val="0"/>
        <w:spacing w:line="360" w:lineRule="auto"/>
        <w:jc w:val="center"/>
        <w:textAlignment w:val="baseline"/>
        <w:outlineLvl w:val="3"/>
        <w:rPr>
          <w:rFonts w:hint="eastAsia" w:ascii="宋体" w:hAnsi="宋体" w:eastAsia="宋体" w:cs="宋体"/>
          <w:b/>
          <w:kern w:val="0"/>
          <w:sz w:val="24"/>
          <w:szCs w:val="24"/>
          <w:highlight w:val="none"/>
          <w:lang w:val="en-US" w:eastAsia="zh-CN"/>
        </w:rPr>
      </w:pPr>
      <w:r>
        <w:rPr>
          <w:rFonts w:hint="eastAsia" w:ascii="宋体" w:hAnsi="宋体" w:eastAsia="宋体" w:cs="宋体"/>
          <w:b/>
          <w:kern w:val="0"/>
          <w:sz w:val="24"/>
          <w:szCs w:val="24"/>
          <w:highlight w:val="none"/>
          <w:lang w:val="en-US" w:eastAsia="zh-CN"/>
        </w:rPr>
        <w:t>1.服务管理团队配置方案</w:t>
      </w:r>
    </w:p>
    <w:p w14:paraId="256647B5">
      <w:pPr>
        <w:jc w:val="center"/>
        <w:rPr>
          <w:rFonts w:hint="eastAsia" w:ascii="宋体" w:hAnsi="宋体" w:eastAsia="宋体" w:cs="宋体"/>
          <w:b/>
          <w:bCs/>
          <w:szCs w:val="21"/>
          <w:highlight w:val="none"/>
        </w:rPr>
      </w:pPr>
      <w:r>
        <w:rPr>
          <w:rFonts w:hint="eastAsia" w:ascii="宋体" w:hAnsi="宋体" w:eastAsia="宋体" w:cs="宋体"/>
          <w:szCs w:val="21"/>
          <w:highlight w:val="none"/>
        </w:rPr>
        <w:t>（格式内容自拟）</w:t>
      </w:r>
    </w:p>
    <w:p w14:paraId="302096FC">
      <w:pPr>
        <w:rPr>
          <w:rFonts w:hint="eastAsia" w:ascii="宋体" w:hAnsi="宋体" w:eastAsia="宋体" w:cs="宋体"/>
          <w:b/>
          <w:bCs/>
          <w:szCs w:val="21"/>
          <w:highlight w:val="none"/>
        </w:rPr>
      </w:pPr>
    </w:p>
    <w:p w14:paraId="5EBF98C7">
      <w:pPr>
        <w:rPr>
          <w:rFonts w:hint="eastAsia" w:ascii="宋体" w:hAnsi="宋体" w:eastAsia="宋体" w:cs="宋体"/>
          <w:b/>
          <w:bCs/>
          <w:szCs w:val="21"/>
          <w:highlight w:val="none"/>
        </w:rPr>
      </w:pPr>
      <w:r>
        <w:rPr>
          <w:rFonts w:hint="eastAsia" w:ascii="宋体" w:hAnsi="宋体" w:eastAsia="宋体" w:cs="宋体"/>
          <w:b/>
          <w:bCs/>
          <w:szCs w:val="21"/>
          <w:highlight w:val="none"/>
        </w:rPr>
        <w:br w:type="page"/>
      </w:r>
    </w:p>
    <w:p w14:paraId="1C229F94">
      <w:pPr>
        <w:keepNext w:val="0"/>
        <w:keepLines w:val="0"/>
        <w:pageBreakBefore w:val="0"/>
        <w:widowControl w:val="0"/>
        <w:numPr>
          <w:ilvl w:val="2"/>
          <w:numId w:val="0"/>
        </w:numPr>
        <w:tabs>
          <w:tab w:val="left" w:pos="900"/>
        </w:tabs>
        <w:kinsoku/>
        <w:wordWrap/>
        <w:overflowPunct/>
        <w:topLinePunct w:val="0"/>
        <w:autoSpaceDE/>
        <w:autoSpaceDN/>
        <w:bidi w:val="0"/>
        <w:adjustRightInd w:val="0"/>
        <w:snapToGrid/>
        <w:spacing w:before="167" w:beforeLines="50" w:after="167" w:afterLines="50" w:line="360" w:lineRule="auto"/>
        <w:jc w:val="center"/>
        <w:textAlignment w:val="baseline"/>
        <w:outlineLvl w:val="3"/>
        <w:rPr>
          <w:rFonts w:hint="eastAsia" w:ascii="宋体" w:hAnsi="宋体" w:eastAsia="宋体" w:cs="宋体"/>
          <w:b/>
          <w:kern w:val="0"/>
          <w:sz w:val="24"/>
          <w:szCs w:val="24"/>
          <w:highlight w:val="none"/>
          <w:lang w:val="en-US" w:eastAsia="zh-CN"/>
        </w:rPr>
      </w:pPr>
      <w:r>
        <w:rPr>
          <w:rFonts w:hint="eastAsia" w:ascii="宋体" w:hAnsi="宋体" w:eastAsia="宋体" w:cs="宋体"/>
          <w:b/>
          <w:kern w:val="0"/>
          <w:sz w:val="24"/>
          <w:szCs w:val="24"/>
          <w:highlight w:val="none"/>
          <w:lang w:val="en-US" w:eastAsia="zh-CN"/>
        </w:rPr>
        <w:t>2.服务管理团队配备情况表</w:t>
      </w:r>
    </w:p>
    <w:tbl>
      <w:tblPr>
        <w:tblStyle w:val="88"/>
        <w:tblW w:w="485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8"/>
        <w:gridCol w:w="1344"/>
        <w:gridCol w:w="1441"/>
        <w:gridCol w:w="1392"/>
        <w:gridCol w:w="2320"/>
        <w:gridCol w:w="1551"/>
        <w:gridCol w:w="769"/>
      </w:tblGrid>
      <w:tr w14:paraId="78264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exact"/>
          <w:jc w:val="center"/>
        </w:trPr>
        <w:tc>
          <w:tcPr>
            <w:tcW w:w="443" w:type="pct"/>
            <w:vAlign w:val="center"/>
          </w:tcPr>
          <w:p w14:paraId="01E97365">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val="en-US" w:eastAsia="zh-CN"/>
              </w:rPr>
              <w:t>序号</w:t>
            </w:r>
          </w:p>
        </w:tc>
        <w:tc>
          <w:tcPr>
            <w:tcW w:w="694" w:type="pct"/>
            <w:vAlign w:val="center"/>
          </w:tcPr>
          <w:p w14:paraId="640202AF">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姓名</w:t>
            </w:r>
          </w:p>
        </w:tc>
        <w:tc>
          <w:tcPr>
            <w:tcW w:w="744" w:type="pct"/>
            <w:vAlign w:val="center"/>
          </w:tcPr>
          <w:p w14:paraId="1BCF9045">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性别</w:t>
            </w:r>
          </w:p>
        </w:tc>
        <w:tc>
          <w:tcPr>
            <w:tcW w:w="719" w:type="pct"/>
            <w:vAlign w:val="center"/>
          </w:tcPr>
          <w:p w14:paraId="71467F72">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年龄</w:t>
            </w:r>
          </w:p>
        </w:tc>
        <w:tc>
          <w:tcPr>
            <w:tcW w:w="1198" w:type="pct"/>
            <w:vAlign w:val="center"/>
          </w:tcPr>
          <w:p w14:paraId="19899468">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证书名称</w:t>
            </w:r>
          </w:p>
          <w:p w14:paraId="65A6297E">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（如有）</w:t>
            </w:r>
          </w:p>
        </w:tc>
        <w:tc>
          <w:tcPr>
            <w:tcW w:w="801" w:type="pct"/>
            <w:vAlign w:val="center"/>
          </w:tcPr>
          <w:p w14:paraId="18449E8F">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拟任岗位/职务</w:t>
            </w:r>
          </w:p>
        </w:tc>
        <w:tc>
          <w:tcPr>
            <w:tcW w:w="397" w:type="pct"/>
            <w:vAlign w:val="center"/>
          </w:tcPr>
          <w:p w14:paraId="38C207DE">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备注</w:t>
            </w:r>
          </w:p>
        </w:tc>
      </w:tr>
      <w:tr w14:paraId="4226C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443" w:type="pct"/>
            <w:vAlign w:val="center"/>
          </w:tcPr>
          <w:p w14:paraId="71D2E8E1">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p>
        </w:tc>
        <w:tc>
          <w:tcPr>
            <w:tcW w:w="694" w:type="pct"/>
            <w:vAlign w:val="center"/>
          </w:tcPr>
          <w:p w14:paraId="0A3752B8">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3E112DA0">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52CC3A8C">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77B7710F">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11FD3A7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10CF648C">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r w14:paraId="48C317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6" w:hRule="exact"/>
          <w:jc w:val="center"/>
        </w:trPr>
        <w:tc>
          <w:tcPr>
            <w:tcW w:w="443" w:type="pct"/>
            <w:vAlign w:val="center"/>
          </w:tcPr>
          <w:p w14:paraId="4BA2371B">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2</w:t>
            </w:r>
          </w:p>
        </w:tc>
        <w:tc>
          <w:tcPr>
            <w:tcW w:w="694" w:type="pct"/>
            <w:vAlign w:val="center"/>
          </w:tcPr>
          <w:p w14:paraId="43438ABB">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55E21881">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6BC832DC">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07F65C23">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57F1CC65">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022F6276">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r w14:paraId="3D7295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9" w:hRule="exact"/>
          <w:jc w:val="center"/>
        </w:trPr>
        <w:tc>
          <w:tcPr>
            <w:tcW w:w="443" w:type="pct"/>
            <w:vAlign w:val="center"/>
          </w:tcPr>
          <w:p w14:paraId="7C623177">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3</w:t>
            </w:r>
          </w:p>
        </w:tc>
        <w:tc>
          <w:tcPr>
            <w:tcW w:w="694" w:type="pct"/>
            <w:vAlign w:val="center"/>
          </w:tcPr>
          <w:p w14:paraId="7DF5FADC">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1300C32C">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098AA341">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41694D57">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7D6ED59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1D33586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r w14:paraId="1B70F9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1" w:hRule="exact"/>
          <w:jc w:val="center"/>
        </w:trPr>
        <w:tc>
          <w:tcPr>
            <w:tcW w:w="443" w:type="pct"/>
            <w:vAlign w:val="center"/>
          </w:tcPr>
          <w:p w14:paraId="3B41631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4</w:t>
            </w:r>
          </w:p>
        </w:tc>
        <w:tc>
          <w:tcPr>
            <w:tcW w:w="694" w:type="pct"/>
            <w:vAlign w:val="center"/>
          </w:tcPr>
          <w:p w14:paraId="56C8F14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0D2F3FA8">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638201FD">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2E78ECF1">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2BB7F8F9">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41ED029B">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r w14:paraId="2FDE9F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7" w:hRule="exact"/>
          <w:jc w:val="center"/>
        </w:trPr>
        <w:tc>
          <w:tcPr>
            <w:tcW w:w="443" w:type="pct"/>
            <w:vAlign w:val="center"/>
          </w:tcPr>
          <w:p w14:paraId="087D5617">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5</w:t>
            </w:r>
          </w:p>
        </w:tc>
        <w:tc>
          <w:tcPr>
            <w:tcW w:w="694" w:type="pct"/>
            <w:vAlign w:val="center"/>
          </w:tcPr>
          <w:p w14:paraId="41507F8D">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0AD375E0">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271D9E8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67E91C24">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55E73391">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75DAFECA">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r w14:paraId="15025E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5" w:hRule="exact"/>
          <w:jc w:val="center"/>
        </w:trPr>
        <w:tc>
          <w:tcPr>
            <w:tcW w:w="443" w:type="pct"/>
            <w:vAlign w:val="center"/>
          </w:tcPr>
          <w:p w14:paraId="4F3DE2F6">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lang w:val="en-US" w:eastAsia="zh-CN"/>
              </w:rPr>
            </w:pPr>
            <w:r>
              <w:rPr>
                <w:rFonts w:hint="eastAsia" w:ascii="宋体" w:hAnsi="宋体" w:eastAsia="宋体" w:cs="宋体"/>
                <w:b w:val="0"/>
                <w:bCs w:val="0"/>
                <w:szCs w:val="21"/>
                <w:highlight w:val="none"/>
                <w:lang w:val="en-US" w:eastAsia="zh-CN"/>
              </w:rPr>
              <w:t>...</w:t>
            </w:r>
          </w:p>
        </w:tc>
        <w:tc>
          <w:tcPr>
            <w:tcW w:w="694" w:type="pct"/>
            <w:vAlign w:val="center"/>
          </w:tcPr>
          <w:p w14:paraId="2A67E260">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44" w:type="pct"/>
            <w:vAlign w:val="center"/>
          </w:tcPr>
          <w:p w14:paraId="1B84D462">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719" w:type="pct"/>
            <w:vAlign w:val="center"/>
          </w:tcPr>
          <w:p w14:paraId="048DAC73">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1198" w:type="pct"/>
            <w:vAlign w:val="center"/>
          </w:tcPr>
          <w:p w14:paraId="6AA78CE5">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801" w:type="pct"/>
            <w:vAlign w:val="center"/>
          </w:tcPr>
          <w:p w14:paraId="23F3CDDD">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c>
          <w:tcPr>
            <w:tcW w:w="397" w:type="pct"/>
            <w:vAlign w:val="center"/>
          </w:tcPr>
          <w:p w14:paraId="5D51B730">
            <w:pPr>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szCs w:val="21"/>
                <w:highlight w:val="none"/>
              </w:rPr>
            </w:pPr>
          </w:p>
        </w:tc>
      </w:tr>
    </w:tbl>
    <w:p w14:paraId="05590B07">
      <w:pPr>
        <w:pStyle w:val="76"/>
        <w:keepNext w:val="0"/>
        <w:keepLines w:val="0"/>
        <w:pageBreakBefore w:val="0"/>
        <w:widowControl w:val="0"/>
        <w:kinsoku/>
        <w:wordWrap/>
        <w:overflowPunct/>
        <w:topLinePunct w:val="0"/>
        <w:autoSpaceDE/>
        <w:autoSpaceDN/>
        <w:bidi w:val="0"/>
        <w:adjustRightInd/>
        <w:snapToGrid/>
        <w:spacing w:line="360" w:lineRule="auto"/>
        <w:ind w:left="420" w:hanging="420" w:hangingChars="200"/>
        <w:textAlignment w:val="auto"/>
        <w:rPr>
          <w:rFonts w:hint="eastAsia" w:ascii="宋体" w:hAnsi="宋体" w:eastAsia="宋体" w:cs="宋体"/>
          <w:b/>
          <w:bCs/>
          <w:color w:val="000000"/>
          <w:spacing w:val="0"/>
          <w:kern w:val="2"/>
          <w:sz w:val="21"/>
          <w:szCs w:val="21"/>
          <w:highlight w:val="none"/>
          <w:lang w:val="en-US" w:eastAsia="zh-CN" w:bidi="ar-SA"/>
        </w:rPr>
      </w:pPr>
    </w:p>
    <w:p w14:paraId="4FE8F520">
      <w:pPr>
        <w:pStyle w:val="76"/>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宋体" w:hAnsi="宋体" w:eastAsia="宋体" w:cs="宋体"/>
          <w:color w:val="FF0000"/>
          <w:highlight w:val="none"/>
          <w:lang w:val="en-US"/>
        </w:rPr>
      </w:pPr>
      <w:r>
        <w:rPr>
          <w:rFonts w:hint="eastAsia" w:ascii="宋体" w:hAnsi="宋体" w:eastAsia="宋体" w:cs="宋体"/>
          <w:b/>
          <w:bCs/>
          <w:color w:val="000000"/>
          <w:spacing w:val="0"/>
          <w:kern w:val="2"/>
          <w:sz w:val="21"/>
          <w:szCs w:val="21"/>
          <w:highlight w:val="none"/>
          <w:lang w:val="en-US" w:eastAsia="zh-CN" w:bidi="ar-SA"/>
        </w:rPr>
        <w:t>注：</w:t>
      </w:r>
      <w:r>
        <w:rPr>
          <w:rFonts w:hint="eastAsia" w:ascii="宋体" w:hAnsi="宋体" w:eastAsia="宋体" w:cs="宋体"/>
          <w:b/>
          <w:bCs/>
          <w:color w:val="FF0000"/>
          <w:spacing w:val="0"/>
          <w:kern w:val="2"/>
          <w:sz w:val="21"/>
          <w:szCs w:val="21"/>
          <w:highlight w:val="none"/>
          <w:lang w:val="en-US" w:eastAsia="zh-CN" w:bidi="ar-SA"/>
        </w:rPr>
        <w:t>投标人可根据自身实际情况对本表进行拓展。</w:t>
      </w:r>
    </w:p>
    <w:p w14:paraId="31DF1AA2">
      <w:pPr>
        <w:rPr>
          <w:rFonts w:hint="eastAsia" w:ascii="宋体" w:hAnsi="宋体" w:eastAsia="宋体" w:cs="宋体"/>
          <w:b/>
          <w:bCs/>
          <w:sz w:val="28"/>
          <w:szCs w:val="36"/>
          <w:highlight w:val="none"/>
        </w:rPr>
      </w:pPr>
    </w:p>
    <w:tbl>
      <w:tblPr>
        <w:tblStyle w:val="88"/>
        <w:tblW w:w="5480" w:type="dxa"/>
        <w:tblInd w:w="4294" w:type="dxa"/>
        <w:tblLayout w:type="fixed"/>
        <w:tblCellMar>
          <w:top w:w="0" w:type="dxa"/>
          <w:left w:w="108" w:type="dxa"/>
          <w:bottom w:w="0" w:type="dxa"/>
          <w:right w:w="108" w:type="dxa"/>
        </w:tblCellMar>
      </w:tblPr>
      <w:tblGrid>
        <w:gridCol w:w="5480"/>
      </w:tblGrid>
      <w:tr w14:paraId="6C82F1BE">
        <w:tblPrEx>
          <w:tblCellMar>
            <w:top w:w="0" w:type="dxa"/>
            <w:left w:w="108" w:type="dxa"/>
            <w:bottom w:w="0" w:type="dxa"/>
            <w:right w:w="108" w:type="dxa"/>
          </w:tblCellMar>
        </w:tblPrEx>
        <w:trPr>
          <w:trHeight w:val="524" w:hRule="atLeast"/>
        </w:trPr>
        <w:tc>
          <w:tcPr>
            <w:tcW w:w="5480" w:type="dxa"/>
            <w:tcBorders>
              <w:top w:val="nil"/>
              <w:left w:val="nil"/>
              <w:bottom w:val="nil"/>
              <w:right w:val="nil"/>
            </w:tcBorders>
            <w:noWrap/>
            <w:vAlign w:val="center"/>
          </w:tcPr>
          <w:p w14:paraId="53438EA8">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1A6ECB0F">
        <w:tblPrEx>
          <w:tblCellMar>
            <w:top w:w="0" w:type="dxa"/>
            <w:left w:w="108" w:type="dxa"/>
            <w:bottom w:w="0" w:type="dxa"/>
            <w:right w:w="108" w:type="dxa"/>
          </w:tblCellMar>
        </w:tblPrEx>
        <w:trPr>
          <w:trHeight w:val="524" w:hRule="atLeast"/>
        </w:trPr>
        <w:tc>
          <w:tcPr>
            <w:tcW w:w="5480" w:type="dxa"/>
            <w:tcBorders>
              <w:top w:val="nil"/>
              <w:left w:val="nil"/>
              <w:bottom w:val="nil"/>
              <w:right w:val="nil"/>
            </w:tcBorders>
            <w:noWrap/>
            <w:vAlign w:val="center"/>
          </w:tcPr>
          <w:p w14:paraId="5A030AF7">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法定代表人/单位负责人（电子签名）：</w:t>
            </w:r>
          </w:p>
        </w:tc>
      </w:tr>
      <w:tr w14:paraId="28E28CC3">
        <w:tblPrEx>
          <w:tblCellMar>
            <w:top w:w="0" w:type="dxa"/>
            <w:left w:w="108" w:type="dxa"/>
            <w:bottom w:w="0" w:type="dxa"/>
            <w:right w:w="108" w:type="dxa"/>
          </w:tblCellMar>
        </w:tblPrEx>
        <w:trPr>
          <w:trHeight w:val="524" w:hRule="atLeast"/>
        </w:trPr>
        <w:tc>
          <w:tcPr>
            <w:tcW w:w="5480" w:type="dxa"/>
            <w:tcBorders>
              <w:top w:val="nil"/>
              <w:left w:val="nil"/>
              <w:bottom w:val="nil"/>
              <w:right w:val="nil"/>
            </w:tcBorders>
            <w:noWrap/>
            <w:vAlign w:val="center"/>
          </w:tcPr>
          <w:p w14:paraId="12FF2790">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 xml:space="preserve">年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月   日</w:t>
            </w:r>
          </w:p>
        </w:tc>
      </w:tr>
    </w:tbl>
    <w:p w14:paraId="650AEC6F">
      <w:pPr>
        <w:rPr>
          <w:rFonts w:hint="eastAsia" w:ascii="宋体" w:hAnsi="宋体" w:eastAsia="宋体" w:cs="宋体"/>
          <w:b/>
          <w:bCs/>
          <w:szCs w:val="21"/>
          <w:highlight w:val="none"/>
        </w:rPr>
      </w:pPr>
    </w:p>
    <w:p w14:paraId="4C533200">
      <w:pPr>
        <w:rPr>
          <w:rFonts w:hint="eastAsia" w:ascii="宋体" w:hAnsi="宋体" w:eastAsia="宋体" w:cs="宋体"/>
          <w:b/>
          <w:bCs/>
          <w:highlight w:val="none"/>
        </w:rPr>
      </w:pPr>
      <w:r>
        <w:rPr>
          <w:rFonts w:hint="eastAsia" w:ascii="宋体" w:hAnsi="宋体" w:eastAsia="宋体" w:cs="宋体"/>
          <w:b/>
          <w:bCs/>
          <w:highlight w:val="none"/>
        </w:rPr>
        <w:br w:type="page"/>
      </w:r>
    </w:p>
    <w:p w14:paraId="1B24B35D">
      <w:pPr>
        <w:jc w:val="center"/>
        <w:outlineLvl w:val="2"/>
        <w:rPr>
          <w:rFonts w:hint="eastAsia" w:ascii="宋体" w:hAnsi="宋体" w:eastAsia="宋体" w:cs="宋体"/>
          <w:b/>
          <w:bCs/>
          <w:sz w:val="28"/>
          <w:szCs w:val="36"/>
          <w:highlight w:val="yellow"/>
          <w:lang w:eastAsia="zh-CN"/>
        </w:rPr>
      </w:pPr>
      <w:bookmarkStart w:id="318" w:name="_Toc166067791"/>
      <w:bookmarkStart w:id="319" w:name="_Toc20804"/>
      <w:bookmarkStart w:id="320" w:name="_Toc30870"/>
      <w:bookmarkStart w:id="321" w:name="_Toc24222"/>
      <w:bookmarkStart w:id="322" w:name="_Toc172205106"/>
      <w:bookmarkStart w:id="323" w:name="_Toc175582362"/>
      <w:bookmarkStart w:id="324" w:name="_Toc125904357"/>
      <w:bookmarkStart w:id="325" w:name="_Toc171929853"/>
      <w:bookmarkStart w:id="326" w:name="_Toc125986492"/>
      <w:bookmarkStart w:id="327" w:name="_Toc139357088"/>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六</w:t>
      </w:r>
      <w:r>
        <w:rPr>
          <w:rFonts w:hint="eastAsia" w:ascii="宋体" w:hAnsi="宋体" w:eastAsia="宋体" w:cs="宋体"/>
          <w:b/>
          <w:bCs/>
          <w:sz w:val="28"/>
          <w:szCs w:val="36"/>
          <w:highlight w:val="none"/>
        </w:rPr>
        <w:t>）类似业绩</w:t>
      </w:r>
      <w:bookmarkEnd w:id="318"/>
      <w:bookmarkEnd w:id="319"/>
      <w:bookmarkEnd w:id="320"/>
      <w:bookmarkEnd w:id="321"/>
      <w:bookmarkEnd w:id="322"/>
      <w:bookmarkEnd w:id="323"/>
      <w:bookmarkEnd w:id="324"/>
      <w:bookmarkEnd w:id="325"/>
      <w:bookmarkEnd w:id="326"/>
      <w:bookmarkEnd w:id="327"/>
    </w:p>
    <w:tbl>
      <w:tblPr>
        <w:tblStyle w:val="8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36"/>
        <w:gridCol w:w="2750"/>
        <w:gridCol w:w="1618"/>
        <w:gridCol w:w="1618"/>
        <w:gridCol w:w="2008"/>
        <w:gridCol w:w="932"/>
      </w:tblGrid>
      <w:tr w14:paraId="10888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6A01C9CE">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序号</w:t>
            </w:r>
          </w:p>
        </w:tc>
        <w:tc>
          <w:tcPr>
            <w:tcW w:w="1380" w:type="pct"/>
            <w:vAlign w:val="center"/>
          </w:tcPr>
          <w:p w14:paraId="61A7C790">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项目名称</w:t>
            </w:r>
          </w:p>
        </w:tc>
        <w:tc>
          <w:tcPr>
            <w:tcW w:w="812" w:type="pct"/>
            <w:vAlign w:val="center"/>
          </w:tcPr>
          <w:p w14:paraId="7C9FD672">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业主单位</w:t>
            </w:r>
          </w:p>
        </w:tc>
        <w:tc>
          <w:tcPr>
            <w:tcW w:w="812" w:type="pct"/>
            <w:vAlign w:val="center"/>
          </w:tcPr>
          <w:p w14:paraId="1AF2CC47">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合同金额</w:t>
            </w:r>
          </w:p>
        </w:tc>
        <w:tc>
          <w:tcPr>
            <w:tcW w:w="1008" w:type="pct"/>
            <w:vAlign w:val="center"/>
          </w:tcPr>
          <w:p w14:paraId="6F9372D1">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合同签订时间</w:t>
            </w:r>
          </w:p>
        </w:tc>
        <w:tc>
          <w:tcPr>
            <w:tcW w:w="468" w:type="pct"/>
            <w:vAlign w:val="center"/>
          </w:tcPr>
          <w:p w14:paraId="06A8B085">
            <w:pPr>
              <w:snapToGrid w:val="0"/>
              <w:spacing w:line="276" w:lineRule="auto"/>
              <w:jc w:val="center"/>
              <w:rPr>
                <w:rFonts w:hint="eastAsia" w:ascii="宋体" w:hAnsi="宋体" w:eastAsia="宋体" w:cs="宋体"/>
                <w:b/>
                <w:highlight w:val="none"/>
              </w:rPr>
            </w:pPr>
            <w:r>
              <w:rPr>
                <w:rFonts w:hint="eastAsia" w:ascii="宋体" w:hAnsi="宋体" w:eastAsia="宋体" w:cs="宋体"/>
                <w:b/>
                <w:highlight w:val="none"/>
              </w:rPr>
              <w:t>备注</w:t>
            </w:r>
          </w:p>
        </w:tc>
      </w:tr>
      <w:tr w14:paraId="231ECA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603182BB">
            <w:pPr>
              <w:snapToGrid w:val="0"/>
              <w:spacing w:line="276" w:lineRule="auto"/>
              <w:jc w:val="center"/>
              <w:rPr>
                <w:rFonts w:hint="eastAsia" w:ascii="宋体" w:hAnsi="宋体" w:eastAsia="宋体" w:cs="宋体"/>
                <w:highlight w:val="none"/>
              </w:rPr>
            </w:pPr>
            <w:r>
              <w:rPr>
                <w:rFonts w:hint="eastAsia" w:ascii="宋体" w:hAnsi="宋体" w:eastAsia="宋体" w:cs="宋体"/>
                <w:highlight w:val="none"/>
              </w:rPr>
              <w:t>1</w:t>
            </w:r>
          </w:p>
        </w:tc>
        <w:tc>
          <w:tcPr>
            <w:tcW w:w="1380" w:type="pct"/>
            <w:vAlign w:val="center"/>
          </w:tcPr>
          <w:p w14:paraId="667120D0">
            <w:pPr>
              <w:snapToGrid w:val="0"/>
              <w:spacing w:line="276" w:lineRule="auto"/>
              <w:jc w:val="center"/>
              <w:rPr>
                <w:rFonts w:hint="eastAsia" w:ascii="宋体" w:hAnsi="宋体" w:eastAsia="宋体" w:cs="宋体"/>
                <w:highlight w:val="none"/>
                <w:u w:val="single"/>
              </w:rPr>
            </w:pPr>
          </w:p>
        </w:tc>
        <w:tc>
          <w:tcPr>
            <w:tcW w:w="812" w:type="pct"/>
            <w:vAlign w:val="center"/>
          </w:tcPr>
          <w:p w14:paraId="1D04C673">
            <w:pPr>
              <w:snapToGrid w:val="0"/>
              <w:spacing w:line="276" w:lineRule="auto"/>
              <w:jc w:val="center"/>
              <w:rPr>
                <w:rFonts w:hint="eastAsia" w:ascii="宋体" w:hAnsi="宋体" w:eastAsia="宋体" w:cs="宋体"/>
                <w:highlight w:val="none"/>
                <w:u w:val="single"/>
              </w:rPr>
            </w:pPr>
          </w:p>
        </w:tc>
        <w:tc>
          <w:tcPr>
            <w:tcW w:w="812" w:type="pct"/>
            <w:vAlign w:val="center"/>
          </w:tcPr>
          <w:p w14:paraId="5B3DD90E">
            <w:pPr>
              <w:snapToGrid w:val="0"/>
              <w:spacing w:line="276" w:lineRule="auto"/>
              <w:jc w:val="center"/>
              <w:rPr>
                <w:rFonts w:hint="eastAsia" w:ascii="宋体" w:hAnsi="宋体" w:eastAsia="宋体" w:cs="宋体"/>
                <w:highlight w:val="none"/>
                <w:u w:val="single"/>
              </w:rPr>
            </w:pPr>
          </w:p>
        </w:tc>
        <w:tc>
          <w:tcPr>
            <w:tcW w:w="1008" w:type="pct"/>
            <w:vAlign w:val="center"/>
          </w:tcPr>
          <w:p w14:paraId="6EBCDF86">
            <w:pPr>
              <w:snapToGrid w:val="0"/>
              <w:spacing w:line="276" w:lineRule="auto"/>
              <w:jc w:val="center"/>
              <w:rPr>
                <w:rFonts w:hint="eastAsia" w:ascii="宋体" w:hAnsi="宋体" w:eastAsia="宋体" w:cs="宋体"/>
                <w:highlight w:val="none"/>
                <w:u w:val="single"/>
              </w:rPr>
            </w:pPr>
          </w:p>
        </w:tc>
        <w:tc>
          <w:tcPr>
            <w:tcW w:w="468" w:type="pct"/>
            <w:vAlign w:val="center"/>
          </w:tcPr>
          <w:p w14:paraId="5ED81808">
            <w:pPr>
              <w:snapToGrid w:val="0"/>
              <w:spacing w:line="276" w:lineRule="auto"/>
              <w:jc w:val="center"/>
              <w:rPr>
                <w:rFonts w:hint="eastAsia" w:ascii="宋体" w:hAnsi="宋体" w:eastAsia="宋体" w:cs="宋体"/>
                <w:highlight w:val="none"/>
                <w:u w:val="single"/>
              </w:rPr>
            </w:pPr>
          </w:p>
        </w:tc>
      </w:tr>
      <w:tr w14:paraId="1614C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6F4EDAF8">
            <w:pPr>
              <w:snapToGrid w:val="0"/>
              <w:spacing w:line="276" w:lineRule="auto"/>
              <w:jc w:val="center"/>
              <w:rPr>
                <w:rFonts w:hint="eastAsia" w:ascii="宋体" w:hAnsi="宋体" w:eastAsia="宋体" w:cs="宋体"/>
                <w:highlight w:val="none"/>
              </w:rPr>
            </w:pPr>
            <w:r>
              <w:rPr>
                <w:rFonts w:hint="eastAsia" w:ascii="宋体" w:hAnsi="宋体" w:eastAsia="宋体" w:cs="宋体"/>
                <w:highlight w:val="none"/>
              </w:rPr>
              <w:t>2</w:t>
            </w:r>
          </w:p>
        </w:tc>
        <w:tc>
          <w:tcPr>
            <w:tcW w:w="1380" w:type="pct"/>
            <w:vAlign w:val="center"/>
          </w:tcPr>
          <w:p w14:paraId="3F334D50">
            <w:pPr>
              <w:snapToGrid w:val="0"/>
              <w:spacing w:line="276" w:lineRule="auto"/>
              <w:jc w:val="center"/>
              <w:rPr>
                <w:rFonts w:hint="eastAsia" w:ascii="宋体" w:hAnsi="宋体" w:eastAsia="宋体" w:cs="宋体"/>
                <w:highlight w:val="none"/>
                <w:u w:val="single"/>
              </w:rPr>
            </w:pPr>
          </w:p>
        </w:tc>
        <w:tc>
          <w:tcPr>
            <w:tcW w:w="812" w:type="pct"/>
            <w:vAlign w:val="center"/>
          </w:tcPr>
          <w:p w14:paraId="2E29BB39">
            <w:pPr>
              <w:snapToGrid w:val="0"/>
              <w:spacing w:line="276" w:lineRule="auto"/>
              <w:jc w:val="center"/>
              <w:rPr>
                <w:rFonts w:hint="eastAsia" w:ascii="宋体" w:hAnsi="宋体" w:eastAsia="宋体" w:cs="宋体"/>
                <w:highlight w:val="none"/>
                <w:u w:val="single"/>
              </w:rPr>
            </w:pPr>
          </w:p>
        </w:tc>
        <w:tc>
          <w:tcPr>
            <w:tcW w:w="812" w:type="pct"/>
            <w:vAlign w:val="center"/>
          </w:tcPr>
          <w:p w14:paraId="12004649">
            <w:pPr>
              <w:snapToGrid w:val="0"/>
              <w:spacing w:line="276" w:lineRule="auto"/>
              <w:jc w:val="center"/>
              <w:rPr>
                <w:rFonts w:hint="eastAsia" w:ascii="宋体" w:hAnsi="宋体" w:eastAsia="宋体" w:cs="宋体"/>
                <w:highlight w:val="none"/>
                <w:u w:val="single"/>
              </w:rPr>
            </w:pPr>
          </w:p>
        </w:tc>
        <w:tc>
          <w:tcPr>
            <w:tcW w:w="1008" w:type="pct"/>
            <w:vAlign w:val="center"/>
          </w:tcPr>
          <w:p w14:paraId="2F952A6C">
            <w:pPr>
              <w:snapToGrid w:val="0"/>
              <w:spacing w:line="276" w:lineRule="auto"/>
              <w:jc w:val="center"/>
              <w:rPr>
                <w:rFonts w:hint="eastAsia" w:ascii="宋体" w:hAnsi="宋体" w:eastAsia="宋体" w:cs="宋体"/>
                <w:highlight w:val="none"/>
                <w:u w:val="single"/>
              </w:rPr>
            </w:pPr>
          </w:p>
        </w:tc>
        <w:tc>
          <w:tcPr>
            <w:tcW w:w="468" w:type="pct"/>
            <w:vAlign w:val="center"/>
          </w:tcPr>
          <w:p w14:paraId="08894B27">
            <w:pPr>
              <w:snapToGrid w:val="0"/>
              <w:spacing w:line="276" w:lineRule="auto"/>
              <w:jc w:val="center"/>
              <w:rPr>
                <w:rFonts w:hint="eastAsia" w:ascii="宋体" w:hAnsi="宋体" w:eastAsia="宋体" w:cs="宋体"/>
                <w:highlight w:val="none"/>
                <w:u w:val="single"/>
              </w:rPr>
            </w:pPr>
          </w:p>
        </w:tc>
      </w:tr>
      <w:tr w14:paraId="22B2E9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3680EFAF">
            <w:pPr>
              <w:snapToGrid w:val="0"/>
              <w:spacing w:line="276" w:lineRule="auto"/>
              <w:jc w:val="center"/>
              <w:rPr>
                <w:rFonts w:hint="eastAsia" w:ascii="宋体" w:hAnsi="宋体" w:eastAsia="宋体" w:cs="宋体"/>
                <w:highlight w:val="none"/>
              </w:rPr>
            </w:pPr>
            <w:r>
              <w:rPr>
                <w:rFonts w:hint="eastAsia" w:ascii="宋体" w:hAnsi="宋体" w:eastAsia="宋体" w:cs="宋体"/>
                <w:highlight w:val="none"/>
              </w:rPr>
              <w:t>3</w:t>
            </w:r>
          </w:p>
        </w:tc>
        <w:tc>
          <w:tcPr>
            <w:tcW w:w="1380" w:type="pct"/>
            <w:vAlign w:val="center"/>
          </w:tcPr>
          <w:p w14:paraId="0B77DB2D">
            <w:pPr>
              <w:snapToGrid w:val="0"/>
              <w:spacing w:line="276" w:lineRule="auto"/>
              <w:jc w:val="center"/>
              <w:rPr>
                <w:rFonts w:hint="eastAsia" w:ascii="宋体" w:hAnsi="宋体" w:eastAsia="宋体" w:cs="宋体"/>
                <w:highlight w:val="none"/>
                <w:u w:val="single"/>
              </w:rPr>
            </w:pPr>
          </w:p>
        </w:tc>
        <w:tc>
          <w:tcPr>
            <w:tcW w:w="812" w:type="pct"/>
            <w:vAlign w:val="center"/>
          </w:tcPr>
          <w:p w14:paraId="10201595">
            <w:pPr>
              <w:snapToGrid w:val="0"/>
              <w:spacing w:line="276" w:lineRule="auto"/>
              <w:jc w:val="center"/>
              <w:rPr>
                <w:rFonts w:hint="eastAsia" w:ascii="宋体" w:hAnsi="宋体" w:eastAsia="宋体" w:cs="宋体"/>
                <w:highlight w:val="none"/>
                <w:u w:val="single"/>
              </w:rPr>
            </w:pPr>
          </w:p>
        </w:tc>
        <w:tc>
          <w:tcPr>
            <w:tcW w:w="812" w:type="pct"/>
            <w:vAlign w:val="center"/>
          </w:tcPr>
          <w:p w14:paraId="39E8AC80">
            <w:pPr>
              <w:snapToGrid w:val="0"/>
              <w:spacing w:line="276" w:lineRule="auto"/>
              <w:jc w:val="center"/>
              <w:rPr>
                <w:rFonts w:hint="eastAsia" w:ascii="宋体" w:hAnsi="宋体" w:eastAsia="宋体" w:cs="宋体"/>
                <w:highlight w:val="none"/>
                <w:u w:val="single"/>
              </w:rPr>
            </w:pPr>
          </w:p>
        </w:tc>
        <w:tc>
          <w:tcPr>
            <w:tcW w:w="1008" w:type="pct"/>
            <w:vAlign w:val="center"/>
          </w:tcPr>
          <w:p w14:paraId="2E2E8D42">
            <w:pPr>
              <w:snapToGrid w:val="0"/>
              <w:spacing w:line="276" w:lineRule="auto"/>
              <w:jc w:val="center"/>
              <w:rPr>
                <w:rFonts w:hint="eastAsia" w:ascii="宋体" w:hAnsi="宋体" w:eastAsia="宋体" w:cs="宋体"/>
                <w:highlight w:val="none"/>
                <w:u w:val="single"/>
              </w:rPr>
            </w:pPr>
          </w:p>
        </w:tc>
        <w:tc>
          <w:tcPr>
            <w:tcW w:w="468" w:type="pct"/>
            <w:vAlign w:val="center"/>
          </w:tcPr>
          <w:p w14:paraId="4AEDDFE3">
            <w:pPr>
              <w:snapToGrid w:val="0"/>
              <w:spacing w:line="276" w:lineRule="auto"/>
              <w:jc w:val="center"/>
              <w:rPr>
                <w:rFonts w:hint="eastAsia" w:ascii="宋体" w:hAnsi="宋体" w:eastAsia="宋体" w:cs="宋体"/>
                <w:highlight w:val="none"/>
                <w:u w:val="single"/>
              </w:rPr>
            </w:pPr>
          </w:p>
        </w:tc>
      </w:tr>
      <w:tr w14:paraId="462461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44A8116E">
            <w:pPr>
              <w:snapToGrid w:val="0"/>
              <w:spacing w:line="276" w:lineRule="auto"/>
              <w:jc w:val="center"/>
              <w:rPr>
                <w:rFonts w:hint="eastAsia" w:ascii="宋体" w:hAnsi="宋体" w:eastAsia="宋体" w:cs="宋体"/>
                <w:highlight w:val="none"/>
              </w:rPr>
            </w:pPr>
            <w:r>
              <w:rPr>
                <w:rFonts w:hint="eastAsia" w:ascii="宋体" w:hAnsi="宋体" w:eastAsia="宋体" w:cs="宋体"/>
                <w:highlight w:val="none"/>
              </w:rPr>
              <w:t>……</w:t>
            </w:r>
          </w:p>
        </w:tc>
        <w:tc>
          <w:tcPr>
            <w:tcW w:w="1380" w:type="pct"/>
            <w:vAlign w:val="center"/>
          </w:tcPr>
          <w:p w14:paraId="7EB177A2">
            <w:pPr>
              <w:snapToGrid w:val="0"/>
              <w:spacing w:line="276" w:lineRule="auto"/>
              <w:jc w:val="center"/>
              <w:rPr>
                <w:rFonts w:hint="eastAsia" w:ascii="宋体" w:hAnsi="宋体" w:eastAsia="宋体" w:cs="宋体"/>
                <w:highlight w:val="none"/>
                <w:u w:val="single"/>
              </w:rPr>
            </w:pPr>
          </w:p>
        </w:tc>
        <w:tc>
          <w:tcPr>
            <w:tcW w:w="812" w:type="pct"/>
            <w:vAlign w:val="center"/>
          </w:tcPr>
          <w:p w14:paraId="79477769">
            <w:pPr>
              <w:snapToGrid w:val="0"/>
              <w:spacing w:line="276" w:lineRule="auto"/>
              <w:jc w:val="center"/>
              <w:rPr>
                <w:rFonts w:hint="eastAsia" w:ascii="宋体" w:hAnsi="宋体" w:eastAsia="宋体" w:cs="宋体"/>
                <w:highlight w:val="none"/>
                <w:u w:val="single"/>
              </w:rPr>
            </w:pPr>
          </w:p>
        </w:tc>
        <w:tc>
          <w:tcPr>
            <w:tcW w:w="812" w:type="pct"/>
            <w:vAlign w:val="center"/>
          </w:tcPr>
          <w:p w14:paraId="45BCF732">
            <w:pPr>
              <w:snapToGrid w:val="0"/>
              <w:spacing w:line="276" w:lineRule="auto"/>
              <w:jc w:val="center"/>
              <w:rPr>
                <w:rFonts w:hint="eastAsia" w:ascii="宋体" w:hAnsi="宋体" w:eastAsia="宋体" w:cs="宋体"/>
                <w:highlight w:val="none"/>
                <w:u w:val="single"/>
              </w:rPr>
            </w:pPr>
          </w:p>
        </w:tc>
        <w:tc>
          <w:tcPr>
            <w:tcW w:w="1008" w:type="pct"/>
            <w:vAlign w:val="center"/>
          </w:tcPr>
          <w:p w14:paraId="7D642356">
            <w:pPr>
              <w:snapToGrid w:val="0"/>
              <w:spacing w:line="276" w:lineRule="auto"/>
              <w:jc w:val="center"/>
              <w:rPr>
                <w:rFonts w:hint="eastAsia" w:ascii="宋体" w:hAnsi="宋体" w:eastAsia="宋体" w:cs="宋体"/>
                <w:highlight w:val="none"/>
                <w:u w:val="single"/>
              </w:rPr>
            </w:pPr>
          </w:p>
        </w:tc>
        <w:tc>
          <w:tcPr>
            <w:tcW w:w="468" w:type="pct"/>
            <w:vAlign w:val="center"/>
          </w:tcPr>
          <w:p w14:paraId="05AC82D9">
            <w:pPr>
              <w:snapToGrid w:val="0"/>
              <w:spacing w:line="276" w:lineRule="auto"/>
              <w:jc w:val="center"/>
              <w:rPr>
                <w:rFonts w:hint="eastAsia" w:ascii="宋体" w:hAnsi="宋体" w:eastAsia="宋体" w:cs="宋体"/>
                <w:highlight w:val="none"/>
                <w:u w:val="single"/>
              </w:rPr>
            </w:pPr>
          </w:p>
        </w:tc>
      </w:tr>
      <w:tr w14:paraId="2DDC2B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7CC9AED2">
            <w:pPr>
              <w:snapToGrid w:val="0"/>
              <w:spacing w:line="276" w:lineRule="auto"/>
              <w:jc w:val="center"/>
              <w:rPr>
                <w:rFonts w:hint="eastAsia" w:ascii="宋体" w:hAnsi="宋体" w:eastAsia="宋体" w:cs="宋体"/>
                <w:highlight w:val="none"/>
              </w:rPr>
            </w:pPr>
          </w:p>
        </w:tc>
        <w:tc>
          <w:tcPr>
            <w:tcW w:w="1380" w:type="pct"/>
            <w:vAlign w:val="center"/>
          </w:tcPr>
          <w:p w14:paraId="60449FF4">
            <w:pPr>
              <w:snapToGrid w:val="0"/>
              <w:spacing w:line="276" w:lineRule="auto"/>
              <w:jc w:val="center"/>
              <w:rPr>
                <w:rFonts w:hint="eastAsia" w:ascii="宋体" w:hAnsi="宋体" w:eastAsia="宋体" w:cs="宋体"/>
                <w:highlight w:val="none"/>
                <w:u w:val="single"/>
              </w:rPr>
            </w:pPr>
          </w:p>
        </w:tc>
        <w:tc>
          <w:tcPr>
            <w:tcW w:w="812" w:type="pct"/>
            <w:vAlign w:val="center"/>
          </w:tcPr>
          <w:p w14:paraId="43B9429C">
            <w:pPr>
              <w:snapToGrid w:val="0"/>
              <w:spacing w:line="276" w:lineRule="auto"/>
              <w:jc w:val="center"/>
              <w:rPr>
                <w:rFonts w:hint="eastAsia" w:ascii="宋体" w:hAnsi="宋体" w:eastAsia="宋体" w:cs="宋体"/>
                <w:highlight w:val="none"/>
                <w:u w:val="single"/>
              </w:rPr>
            </w:pPr>
          </w:p>
        </w:tc>
        <w:tc>
          <w:tcPr>
            <w:tcW w:w="812" w:type="pct"/>
            <w:vAlign w:val="center"/>
          </w:tcPr>
          <w:p w14:paraId="353D34E3">
            <w:pPr>
              <w:snapToGrid w:val="0"/>
              <w:spacing w:line="276" w:lineRule="auto"/>
              <w:jc w:val="center"/>
              <w:rPr>
                <w:rFonts w:hint="eastAsia" w:ascii="宋体" w:hAnsi="宋体" w:eastAsia="宋体" w:cs="宋体"/>
                <w:highlight w:val="none"/>
                <w:u w:val="single"/>
              </w:rPr>
            </w:pPr>
          </w:p>
        </w:tc>
        <w:tc>
          <w:tcPr>
            <w:tcW w:w="1008" w:type="pct"/>
            <w:vAlign w:val="center"/>
          </w:tcPr>
          <w:p w14:paraId="0822B69E">
            <w:pPr>
              <w:snapToGrid w:val="0"/>
              <w:spacing w:line="276" w:lineRule="auto"/>
              <w:jc w:val="center"/>
              <w:rPr>
                <w:rFonts w:hint="eastAsia" w:ascii="宋体" w:hAnsi="宋体" w:eastAsia="宋体" w:cs="宋体"/>
                <w:highlight w:val="none"/>
                <w:u w:val="single"/>
              </w:rPr>
            </w:pPr>
          </w:p>
        </w:tc>
        <w:tc>
          <w:tcPr>
            <w:tcW w:w="468" w:type="pct"/>
            <w:vAlign w:val="center"/>
          </w:tcPr>
          <w:p w14:paraId="36C4902F">
            <w:pPr>
              <w:snapToGrid w:val="0"/>
              <w:spacing w:line="276" w:lineRule="auto"/>
              <w:jc w:val="center"/>
              <w:rPr>
                <w:rFonts w:hint="eastAsia" w:ascii="宋体" w:hAnsi="宋体" w:eastAsia="宋体" w:cs="宋体"/>
                <w:highlight w:val="none"/>
                <w:u w:val="single"/>
              </w:rPr>
            </w:pPr>
          </w:p>
        </w:tc>
      </w:tr>
      <w:tr w14:paraId="6C4C1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7271177D">
            <w:pPr>
              <w:snapToGrid w:val="0"/>
              <w:spacing w:line="276" w:lineRule="auto"/>
              <w:jc w:val="center"/>
              <w:rPr>
                <w:rFonts w:hint="eastAsia" w:ascii="宋体" w:hAnsi="宋体" w:eastAsia="宋体" w:cs="宋体"/>
                <w:highlight w:val="none"/>
              </w:rPr>
            </w:pPr>
          </w:p>
        </w:tc>
        <w:tc>
          <w:tcPr>
            <w:tcW w:w="1380" w:type="pct"/>
            <w:vAlign w:val="center"/>
          </w:tcPr>
          <w:p w14:paraId="779F14D0">
            <w:pPr>
              <w:snapToGrid w:val="0"/>
              <w:spacing w:line="276" w:lineRule="auto"/>
              <w:jc w:val="center"/>
              <w:rPr>
                <w:rFonts w:hint="eastAsia" w:ascii="宋体" w:hAnsi="宋体" w:eastAsia="宋体" w:cs="宋体"/>
                <w:highlight w:val="none"/>
                <w:u w:val="single"/>
              </w:rPr>
            </w:pPr>
          </w:p>
        </w:tc>
        <w:tc>
          <w:tcPr>
            <w:tcW w:w="812" w:type="pct"/>
            <w:vAlign w:val="center"/>
          </w:tcPr>
          <w:p w14:paraId="2CEE59E3">
            <w:pPr>
              <w:snapToGrid w:val="0"/>
              <w:spacing w:line="276" w:lineRule="auto"/>
              <w:jc w:val="center"/>
              <w:rPr>
                <w:rFonts w:hint="eastAsia" w:ascii="宋体" w:hAnsi="宋体" w:eastAsia="宋体" w:cs="宋体"/>
                <w:highlight w:val="none"/>
                <w:u w:val="single"/>
              </w:rPr>
            </w:pPr>
          </w:p>
        </w:tc>
        <w:tc>
          <w:tcPr>
            <w:tcW w:w="812" w:type="pct"/>
            <w:vAlign w:val="center"/>
          </w:tcPr>
          <w:p w14:paraId="4EFB29B6">
            <w:pPr>
              <w:snapToGrid w:val="0"/>
              <w:spacing w:line="276" w:lineRule="auto"/>
              <w:jc w:val="center"/>
              <w:rPr>
                <w:rFonts w:hint="eastAsia" w:ascii="宋体" w:hAnsi="宋体" w:eastAsia="宋体" w:cs="宋体"/>
                <w:highlight w:val="none"/>
                <w:u w:val="single"/>
              </w:rPr>
            </w:pPr>
          </w:p>
        </w:tc>
        <w:tc>
          <w:tcPr>
            <w:tcW w:w="1008" w:type="pct"/>
            <w:vAlign w:val="center"/>
          </w:tcPr>
          <w:p w14:paraId="147C1991">
            <w:pPr>
              <w:snapToGrid w:val="0"/>
              <w:spacing w:line="276" w:lineRule="auto"/>
              <w:jc w:val="center"/>
              <w:rPr>
                <w:rFonts w:hint="eastAsia" w:ascii="宋体" w:hAnsi="宋体" w:eastAsia="宋体" w:cs="宋体"/>
                <w:highlight w:val="none"/>
                <w:u w:val="single"/>
              </w:rPr>
            </w:pPr>
          </w:p>
        </w:tc>
        <w:tc>
          <w:tcPr>
            <w:tcW w:w="468" w:type="pct"/>
            <w:vAlign w:val="center"/>
          </w:tcPr>
          <w:p w14:paraId="77ED791C">
            <w:pPr>
              <w:snapToGrid w:val="0"/>
              <w:spacing w:line="276" w:lineRule="auto"/>
              <w:jc w:val="center"/>
              <w:rPr>
                <w:rFonts w:hint="eastAsia" w:ascii="宋体" w:hAnsi="宋体" w:eastAsia="宋体" w:cs="宋体"/>
                <w:highlight w:val="none"/>
                <w:u w:val="single"/>
              </w:rPr>
            </w:pPr>
          </w:p>
        </w:tc>
      </w:tr>
      <w:tr w14:paraId="2100C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3D61E426">
            <w:pPr>
              <w:snapToGrid w:val="0"/>
              <w:spacing w:line="276" w:lineRule="auto"/>
              <w:jc w:val="center"/>
              <w:rPr>
                <w:rFonts w:hint="eastAsia" w:ascii="宋体" w:hAnsi="宋体" w:eastAsia="宋体" w:cs="宋体"/>
                <w:highlight w:val="none"/>
              </w:rPr>
            </w:pPr>
          </w:p>
        </w:tc>
        <w:tc>
          <w:tcPr>
            <w:tcW w:w="1380" w:type="pct"/>
            <w:vAlign w:val="center"/>
          </w:tcPr>
          <w:p w14:paraId="6F7A4843">
            <w:pPr>
              <w:snapToGrid w:val="0"/>
              <w:spacing w:line="276" w:lineRule="auto"/>
              <w:jc w:val="center"/>
              <w:rPr>
                <w:rFonts w:hint="eastAsia" w:ascii="宋体" w:hAnsi="宋体" w:eastAsia="宋体" w:cs="宋体"/>
                <w:highlight w:val="none"/>
                <w:u w:val="single"/>
              </w:rPr>
            </w:pPr>
          </w:p>
        </w:tc>
        <w:tc>
          <w:tcPr>
            <w:tcW w:w="812" w:type="pct"/>
            <w:vAlign w:val="center"/>
          </w:tcPr>
          <w:p w14:paraId="413336F7">
            <w:pPr>
              <w:snapToGrid w:val="0"/>
              <w:spacing w:line="276" w:lineRule="auto"/>
              <w:jc w:val="center"/>
              <w:rPr>
                <w:rFonts w:hint="eastAsia" w:ascii="宋体" w:hAnsi="宋体" w:eastAsia="宋体" w:cs="宋体"/>
                <w:highlight w:val="none"/>
                <w:u w:val="single"/>
              </w:rPr>
            </w:pPr>
          </w:p>
        </w:tc>
        <w:tc>
          <w:tcPr>
            <w:tcW w:w="812" w:type="pct"/>
            <w:vAlign w:val="center"/>
          </w:tcPr>
          <w:p w14:paraId="64D068B0">
            <w:pPr>
              <w:snapToGrid w:val="0"/>
              <w:spacing w:line="276" w:lineRule="auto"/>
              <w:jc w:val="center"/>
              <w:rPr>
                <w:rFonts w:hint="eastAsia" w:ascii="宋体" w:hAnsi="宋体" w:eastAsia="宋体" w:cs="宋体"/>
                <w:highlight w:val="none"/>
                <w:u w:val="single"/>
              </w:rPr>
            </w:pPr>
          </w:p>
        </w:tc>
        <w:tc>
          <w:tcPr>
            <w:tcW w:w="1008" w:type="pct"/>
            <w:vAlign w:val="center"/>
          </w:tcPr>
          <w:p w14:paraId="2A4D024D">
            <w:pPr>
              <w:snapToGrid w:val="0"/>
              <w:spacing w:line="276" w:lineRule="auto"/>
              <w:jc w:val="center"/>
              <w:rPr>
                <w:rFonts w:hint="eastAsia" w:ascii="宋体" w:hAnsi="宋体" w:eastAsia="宋体" w:cs="宋体"/>
                <w:highlight w:val="none"/>
                <w:u w:val="single"/>
              </w:rPr>
            </w:pPr>
          </w:p>
        </w:tc>
        <w:tc>
          <w:tcPr>
            <w:tcW w:w="468" w:type="pct"/>
            <w:vAlign w:val="center"/>
          </w:tcPr>
          <w:p w14:paraId="675E200F">
            <w:pPr>
              <w:snapToGrid w:val="0"/>
              <w:spacing w:line="276" w:lineRule="auto"/>
              <w:jc w:val="center"/>
              <w:rPr>
                <w:rFonts w:hint="eastAsia" w:ascii="宋体" w:hAnsi="宋体" w:eastAsia="宋体" w:cs="宋体"/>
                <w:highlight w:val="none"/>
                <w:u w:val="single"/>
              </w:rPr>
            </w:pPr>
          </w:p>
        </w:tc>
      </w:tr>
      <w:tr w14:paraId="4195F2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352CEDE8">
            <w:pPr>
              <w:snapToGrid w:val="0"/>
              <w:spacing w:line="276" w:lineRule="auto"/>
              <w:jc w:val="center"/>
              <w:rPr>
                <w:rFonts w:hint="eastAsia" w:ascii="宋体" w:hAnsi="宋体" w:eastAsia="宋体" w:cs="宋体"/>
                <w:highlight w:val="none"/>
              </w:rPr>
            </w:pPr>
          </w:p>
        </w:tc>
        <w:tc>
          <w:tcPr>
            <w:tcW w:w="1380" w:type="pct"/>
            <w:vAlign w:val="center"/>
          </w:tcPr>
          <w:p w14:paraId="17AFB6C0">
            <w:pPr>
              <w:snapToGrid w:val="0"/>
              <w:spacing w:line="276" w:lineRule="auto"/>
              <w:jc w:val="center"/>
              <w:rPr>
                <w:rFonts w:hint="eastAsia" w:ascii="宋体" w:hAnsi="宋体" w:eastAsia="宋体" w:cs="宋体"/>
                <w:highlight w:val="none"/>
                <w:u w:val="single"/>
              </w:rPr>
            </w:pPr>
          </w:p>
        </w:tc>
        <w:tc>
          <w:tcPr>
            <w:tcW w:w="812" w:type="pct"/>
            <w:vAlign w:val="center"/>
          </w:tcPr>
          <w:p w14:paraId="4B029294">
            <w:pPr>
              <w:snapToGrid w:val="0"/>
              <w:spacing w:line="276" w:lineRule="auto"/>
              <w:jc w:val="center"/>
              <w:rPr>
                <w:rFonts w:hint="eastAsia" w:ascii="宋体" w:hAnsi="宋体" w:eastAsia="宋体" w:cs="宋体"/>
                <w:highlight w:val="none"/>
                <w:u w:val="single"/>
              </w:rPr>
            </w:pPr>
          </w:p>
        </w:tc>
        <w:tc>
          <w:tcPr>
            <w:tcW w:w="812" w:type="pct"/>
            <w:vAlign w:val="center"/>
          </w:tcPr>
          <w:p w14:paraId="3CBE25C3">
            <w:pPr>
              <w:snapToGrid w:val="0"/>
              <w:spacing w:line="276" w:lineRule="auto"/>
              <w:jc w:val="center"/>
              <w:rPr>
                <w:rFonts w:hint="eastAsia" w:ascii="宋体" w:hAnsi="宋体" w:eastAsia="宋体" w:cs="宋体"/>
                <w:highlight w:val="none"/>
                <w:u w:val="single"/>
              </w:rPr>
            </w:pPr>
          </w:p>
        </w:tc>
        <w:tc>
          <w:tcPr>
            <w:tcW w:w="1008" w:type="pct"/>
            <w:vAlign w:val="center"/>
          </w:tcPr>
          <w:p w14:paraId="65BB7631">
            <w:pPr>
              <w:snapToGrid w:val="0"/>
              <w:spacing w:line="276" w:lineRule="auto"/>
              <w:jc w:val="center"/>
              <w:rPr>
                <w:rFonts w:hint="eastAsia" w:ascii="宋体" w:hAnsi="宋体" w:eastAsia="宋体" w:cs="宋体"/>
                <w:highlight w:val="none"/>
                <w:u w:val="single"/>
              </w:rPr>
            </w:pPr>
          </w:p>
        </w:tc>
        <w:tc>
          <w:tcPr>
            <w:tcW w:w="468" w:type="pct"/>
            <w:vAlign w:val="center"/>
          </w:tcPr>
          <w:p w14:paraId="63B21329">
            <w:pPr>
              <w:snapToGrid w:val="0"/>
              <w:spacing w:line="276" w:lineRule="auto"/>
              <w:jc w:val="center"/>
              <w:rPr>
                <w:rFonts w:hint="eastAsia" w:ascii="宋体" w:hAnsi="宋体" w:eastAsia="宋体" w:cs="宋体"/>
                <w:highlight w:val="none"/>
                <w:u w:val="single"/>
              </w:rPr>
            </w:pPr>
          </w:p>
        </w:tc>
      </w:tr>
      <w:tr w14:paraId="234B2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30785980">
            <w:pPr>
              <w:snapToGrid w:val="0"/>
              <w:spacing w:line="276" w:lineRule="auto"/>
              <w:jc w:val="center"/>
              <w:rPr>
                <w:rFonts w:hint="eastAsia" w:ascii="宋体" w:hAnsi="宋体" w:eastAsia="宋体" w:cs="宋体"/>
                <w:highlight w:val="none"/>
              </w:rPr>
            </w:pPr>
          </w:p>
        </w:tc>
        <w:tc>
          <w:tcPr>
            <w:tcW w:w="1380" w:type="pct"/>
            <w:vAlign w:val="center"/>
          </w:tcPr>
          <w:p w14:paraId="140E6356">
            <w:pPr>
              <w:snapToGrid w:val="0"/>
              <w:spacing w:line="276" w:lineRule="auto"/>
              <w:jc w:val="center"/>
              <w:rPr>
                <w:rFonts w:hint="eastAsia" w:ascii="宋体" w:hAnsi="宋体" w:eastAsia="宋体" w:cs="宋体"/>
                <w:highlight w:val="none"/>
                <w:u w:val="single"/>
              </w:rPr>
            </w:pPr>
          </w:p>
        </w:tc>
        <w:tc>
          <w:tcPr>
            <w:tcW w:w="812" w:type="pct"/>
            <w:vAlign w:val="center"/>
          </w:tcPr>
          <w:p w14:paraId="070599EF">
            <w:pPr>
              <w:snapToGrid w:val="0"/>
              <w:spacing w:line="276" w:lineRule="auto"/>
              <w:jc w:val="center"/>
              <w:rPr>
                <w:rFonts w:hint="eastAsia" w:ascii="宋体" w:hAnsi="宋体" w:eastAsia="宋体" w:cs="宋体"/>
                <w:highlight w:val="none"/>
                <w:u w:val="single"/>
              </w:rPr>
            </w:pPr>
          </w:p>
        </w:tc>
        <w:tc>
          <w:tcPr>
            <w:tcW w:w="812" w:type="pct"/>
            <w:vAlign w:val="center"/>
          </w:tcPr>
          <w:p w14:paraId="7CEF286F">
            <w:pPr>
              <w:snapToGrid w:val="0"/>
              <w:spacing w:line="276" w:lineRule="auto"/>
              <w:jc w:val="center"/>
              <w:rPr>
                <w:rFonts w:hint="eastAsia" w:ascii="宋体" w:hAnsi="宋体" w:eastAsia="宋体" w:cs="宋体"/>
                <w:highlight w:val="none"/>
                <w:u w:val="single"/>
              </w:rPr>
            </w:pPr>
          </w:p>
        </w:tc>
        <w:tc>
          <w:tcPr>
            <w:tcW w:w="1008" w:type="pct"/>
            <w:vAlign w:val="center"/>
          </w:tcPr>
          <w:p w14:paraId="7DEF1684">
            <w:pPr>
              <w:snapToGrid w:val="0"/>
              <w:spacing w:line="276" w:lineRule="auto"/>
              <w:jc w:val="center"/>
              <w:rPr>
                <w:rFonts w:hint="eastAsia" w:ascii="宋体" w:hAnsi="宋体" w:eastAsia="宋体" w:cs="宋体"/>
                <w:highlight w:val="none"/>
                <w:u w:val="single"/>
              </w:rPr>
            </w:pPr>
          </w:p>
        </w:tc>
        <w:tc>
          <w:tcPr>
            <w:tcW w:w="468" w:type="pct"/>
            <w:vAlign w:val="center"/>
          </w:tcPr>
          <w:p w14:paraId="583FD13E">
            <w:pPr>
              <w:snapToGrid w:val="0"/>
              <w:spacing w:line="276" w:lineRule="auto"/>
              <w:jc w:val="center"/>
              <w:rPr>
                <w:rFonts w:hint="eastAsia" w:ascii="宋体" w:hAnsi="宋体" w:eastAsia="宋体" w:cs="宋体"/>
                <w:highlight w:val="none"/>
                <w:u w:val="single"/>
              </w:rPr>
            </w:pPr>
          </w:p>
        </w:tc>
      </w:tr>
      <w:tr w14:paraId="5A04A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20" w:type="pct"/>
            <w:vAlign w:val="center"/>
          </w:tcPr>
          <w:p w14:paraId="15C2C1F9">
            <w:pPr>
              <w:snapToGrid w:val="0"/>
              <w:spacing w:line="276" w:lineRule="auto"/>
              <w:jc w:val="center"/>
              <w:rPr>
                <w:rFonts w:hint="eastAsia" w:ascii="宋体" w:hAnsi="宋体" w:eastAsia="宋体" w:cs="宋体"/>
                <w:highlight w:val="none"/>
              </w:rPr>
            </w:pPr>
          </w:p>
        </w:tc>
        <w:tc>
          <w:tcPr>
            <w:tcW w:w="1380" w:type="pct"/>
            <w:vAlign w:val="center"/>
          </w:tcPr>
          <w:p w14:paraId="6B982247">
            <w:pPr>
              <w:snapToGrid w:val="0"/>
              <w:spacing w:line="276" w:lineRule="auto"/>
              <w:jc w:val="center"/>
              <w:rPr>
                <w:rFonts w:hint="eastAsia" w:ascii="宋体" w:hAnsi="宋体" w:eastAsia="宋体" w:cs="宋体"/>
                <w:highlight w:val="none"/>
                <w:u w:val="single"/>
              </w:rPr>
            </w:pPr>
          </w:p>
        </w:tc>
        <w:tc>
          <w:tcPr>
            <w:tcW w:w="812" w:type="pct"/>
            <w:vAlign w:val="center"/>
          </w:tcPr>
          <w:p w14:paraId="4668002B">
            <w:pPr>
              <w:snapToGrid w:val="0"/>
              <w:spacing w:line="276" w:lineRule="auto"/>
              <w:jc w:val="center"/>
              <w:rPr>
                <w:rFonts w:hint="eastAsia" w:ascii="宋体" w:hAnsi="宋体" w:eastAsia="宋体" w:cs="宋体"/>
                <w:highlight w:val="none"/>
                <w:u w:val="single"/>
              </w:rPr>
            </w:pPr>
          </w:p>
        </w:tc>
        <w:tc>
          <w:tcPr>
            <w:tcW w:w="812" w:type="pct"/>
            <w:vAlign w:val="center"/>
          </w:tcPr>
          <w:p w14:paraId="1EDB4D8F">
            <w:pPr>
              <w:snapToGrid w:val="0"/>
              <w:spacing w:line="276" w:lineRule="auto"/>
              <w:jc w:val="center"/>
              <w:rPr>
                <w:rFonts w:hint="eastAsia" w:ascii="宋体" w:hAnsi="宋体" w:eastAsia="宋体" w:cs="宋体"/>
                <w:highlight w:val="none"/>
                <w:u w:val="single"/>
              </w:rPr>
            </w:pPr>
          </w:p>
        </w:tc>
        <w:tc>
          <w:tcPr>
            <w:tcW w:w="1008" w:type="pct"/>
            <w:vAlign w:val="center"/>
          </w:tcPr>
          <w:p w14:paraId="5E3B3BEB">
            <w:pPr>
              <w:snapToGrid w:val="0"/>
              <w:spacing w:line="276" w:lineRule="auto"/>
              <w:jc w:val="center"/>
              <w:rPr>
                <w:rFonts w:hint="eastAsia" w:ascii="宋体" w:hAnsi="宋体" w:eastAsia="宋体" w:cs="宋体"/>
                <w:highlight w:val="none"/>
                <w:u w:val="single"/>
              </w:rPr>
            </w:pPr>
          </w:p>
        </w:tc>
        <w:tc>
          <w:tcPr>
            <w:tcW w:w="468" w:type="pct"/>
            <w:vAlign w:val="center"/>
          </w:tcPr>
          <w:p w14:paraId="21767F77">
            <w:pPr>
              <w:snapToGrid w:val="0"/>
              <w:spacing w:line="276" w:lineRule="auto"/>
              <w:jc w:val="center"/>
              <w:rPr>
                <w:rFonts w:hint="eastAsia" w:ascii="宋体" w:hAnsi="宋体" w:eastAsia="宋体" w:cs="宋体"/>
                <w:highlight w:val="none"/>
                <w:u w:val="single"/>
              </w:rPr>
            </w:pPr>
          </w:p>
        </w:tc>
      </w:tr>
    </w:tbl>
    <w:p w14:paraId="0010F25F">
      <w:pPr>
        <w:rPr>
          <w:rFonts w:hint="eastAsia" w:ascii="宋体" w:hAnsi="宋体" w:eastAsia="宋体" w:cs="宋体"/>
          <w:highlight w:val="none"/>
        </w:rPr>
      </w:pPr>
      <w:r>
        <w:rPr>
          <w:rFonts w:hint="eastAsia" w:ascii="宋体" w:hAnsi="宋体" w:eastAsia="宋体" w:cs="宋体"/>
          <w:szCs w:val="21"/>
          <w:highlight w:val="none"/>
        </w:rPr>
        <w:t>注：（1）有效业绩证明材料是指：投标人202</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年1月1日至本项目投标文件提交截止时间前</w:t>
      </w:r>
      <w:r>
        <w:rPr>
          <w:rFonts w:hint="eastAsia" w:cs="宋体"/>
          <w:szCs w:val="21"/>
          <w:highlight w:val="none"/>
          <w:lang w:val="en-US" w:eastAsia="zh-CN"/>
        </w:rPr>
        <w:t>承担</w:t>
      </w:r>
      <w:r>
        <w:rPr>
          <w:rFonts w:hint="eastAsia" w:ascii="宋体" w:hAnsi="宋体" w:eastAsia="宋体" w:cs="宋体"/>
          <w:szCs w:val="21"/>
          <w:highlight w:val="none"/>
        </w:rPr>
        <w:t>的</w:t>
      </w:r>
      <w:r>
        <w:rPr>
          <w:rFonts w:hint="eastAsia" w:ascii="宋体" w:hAnsi="宋体" w:eastAsia="宋体" w:cs="宋体"/>
          <w:highlight w:val="none"/>
        </w:rPr>
        <w:t>同类项目业绩</w:t>
      </w:r>
      <w:r>
        <w:rPr>
          <w:rFonts w:hint="eastAsia" w:ascii="宋体" w:hAnsi="宋体" w:eastAsia="宋体" w:cs="宋体"/>
          <w:szCs w:val="21"/>
          <w:highlight w:val="none"/>
        </w:rPr>
        <w:t>（</w:t>
      </w:r>
      <w:r>
        <w:rPr>
          <w:rFonts w:hint="eastAsia" w:ascii="宋体" w:hAnsi="宋体" w:eastAsia="宋体" w:cs="宋体"/>
          <w:highlight w:val="none"/>
        </w:rPr>
        <w:t>业绩相关要求见评标办法要求）。</w:t>
      </w:r>
    </w:p>
    <w:p w14:paraId="252ECAA1">
      <w:pPr>
        <w:rPr>
          <w:rFonts w:hint="eastAsia" w:ascii="宋体" w:hAnsi="宋体" w:eastAsia="宋体" w:cs="宋体"/>
          <w:szCs w:val="21"/>
          <w:highlight w:val="none"/>
        </w:rPr>
      </w:pPr>
      <w:r>
        <w:rPr>
          <w:rFonts w:hint="eastAsia" w:ascii="宋体" w:hAnsi="宋体" w:eastAsia="宋体" w:cs="宋体"/>
          <w:szCs w:val="21"/>
          <w:highlight w:val="none"/>
        </w:rPr>
        <w:t>（2）未提供类似项目业绩证明材料或提供的证明材料不能明确反映其为类似项目业绩的不得分。</w:t>
      </w:r>
    </w:p>
    <w:p w14:paraId="0F204B19">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64EDBF91">
      <w:pPr>
        <w:jc w:val="center"/>
        <w:outlineLvl w:val="2"/>
        <w:rPr>
          <w:rFonts w:hint="eastAsia" w:ascii="宋体" w:hAnsi="宋体" w:eastAsia="宋体" w:cs="宋体"/>
          <w:b/>
          <w:bCs/>
          <w:sz w:val="28"/>
          <w:szCs w:val="36"/>
          <w:highlight w:val="none"/>
        </w:rPr>
      </w:pPr>
      <w:bookmarkStart w:id="328" w:name="_Toc125904358"/>
      <w:bookmarkStart w:id="329" w:name="_Toc175582363"/>
      <w:bookmarkStart w:id="330" w:name="_Toc16048"/>
      <w:bookmarkStart w:id="331" w:name="_Toc125986493"/>
      <w:bookmarkStart w:id="332" w:name="_Toc166067792"/>
      <w:bookmarkStart w:id="333" w:name="_Toc171929854"/>
      <w:bookmarkStart w:id="334" w:name="_Toc172205107"/>
      <w:bookmarkStart w:id="335" w:name="_Toc139357089"/>
      <w:r>
        <w:rPr>
          <w:rFonts w:hint="eastAsia" w:ascii="宋体" w:hAnsi="宋体" w:eastAsia="宋体" w:cs="宋体"/>
          <w:b/>
          <w:sz w:val="28"/>
          <w:szCs w:val="28"/>
          <w:highlight w:val="none"/>
        </w:rPr>
        <w:t>（</w:t>
      </w:r>
      <w:r>
        <w:rPr>
          <w:rFonts w:hint="eastAsia" w:ascii="宋体" w:hAnsi="宋体" w:eastAsia="宋体" w:cs="宋体"/>
          <w:b/>
          <w:sz w:val="28"/>
          <w:szCs w:val="28"/>
          <w:highlight w:val="none"/>
          <w:lang w:val="en-US" w:eastAsia="zh-CN"/>
        </w:rPr>
        <w:t>七</w:t>
      </w:r>
      <w:r>
        <w:rPr>
          <w:rFonts w:hint="eastAsia" w:ascii="宋体" w:hAnsi="宋体" w:eastAsia="宋体" w:cs="宋体"/>
          <w:b/>
          <w:sz w:val="28"/>
          <w:szCs w:val="28"/>
          <w:highlight w:val="none"/>
        </w:rPr>
        <w:t>）</w:t>
      </w:r>
      <w:r>
        <w:rPr>
          <w:rFonts w:hint="eastAsia" w:ascii="宋体" w:hAnsi="宋体" w:eastAsia="宋体" w:cs="宋体"/>
          <w:b/>
          <w:bCs/>
          <w:sz w:val="28"/>
          <w:szCs w:val="36"/>
          <w:highlight w:val="none"/>
        </w:rPr>
        <w:t>中小型企业声明函</w:t>
      </w:r>
      <w:bookmarkEnd w:id="312"/>
      <w:bookmarkEnd w:id="313"/>
      <w:bookmarkEnd w:id="314"/>
      <w:bookmarkEnd w:id="315"/>
      <w:bookmarkEnd w:id="316"/>
      <w:bookmarkEnd w:id="328"/>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服务</w:t>
      </w:r>
      <w:r>
        <w:rPr>
          <w:rFonts w:hint="eastAsia" w:ascii="宋体" w:hAnsi="宋体" w:eastAsia="宋体" w:cs="宋体"/>
          <w:b/>
          <w:bCs/>
          <w:sz w:val="28"/>
          <w:szCs w:val="36"/>
          <w:highlight w:val="none"/>
        </w:rPr>
        <w:t>）</w:t>
      </w:r>
      <w:bookmarkEnd w:id="329"/>
      <w:bookmarkEnd w:id="330"/>
      <w:bookmarkEnd w:id="331"/>
      <w:bookmarkEnd w:id="332"/>
      <w:bookmarkEnd w:id="333"/>
      <w:bookmarkEnd w:id="334"/>
      <w:bookmarkEnd w:id="335"/>
    </w:p>
    <w:p w14:paraId="0FDB1471">
      <w:pPr>
        <w:jc w:val="center"/>
        <w:rPr>
          <w:rFonts w:hint="eastAsia" w:ascii="宋体" w:hAnsi="宋体" w:eastAsia="宋体" w:cs="宋体"/>
          <w:b/>
          <w:bCs/>
          <w:szCs w:val="21"/>
          <w:highlight w:val="none"/>
        </w:rPr>
      </w:pPr>
    </w:p>
    <w:bookmarkEnd w:id="317"/>
    <w:p w14:paraId="62ABE2B4">
      <w:pPr>
        <w:ind w:right="422" w:rightChars="201"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spacing w:val="6"/>
          <w:szCs w:val="21"/>
          <w:highlight w:val="none"/>
          <w:u w:val="single"/>
          <w:lang w:eastAsia="zh-CN"/>
        </w:rPr>
        <w:t>墨江哈尼族自治县民政局</w:t>
      </w:r>
      <w:r>
        <w:rPr>
          <w:rFonts w:hint="eastAsia" w:ascii="宋体" w:hAnsi="宋体" w:eastAsia="宋体" w:cs="宋体"/>
          <w:b/>
          <w:bCs/>
          <w:spacing w:val="6"/>
          <w:szCs w:val="21"/>
          <w:highlight w:val="none"/>
          <w:u w:val="single"/>
        </w:rPr>
        <w:t>（单位名称）</w:t>
      </w:r>
      <w:r>
        <w:rPr>
          <w:rFonts w:hint="eastAsia" w:ascii="宋体" w:hAnsi="宋体" w:eastAsia="宋体" w:cs="宋体"/>
          <w:spacing w:val="6"/>
          <w:szCs w:val="21"/>
          <w:highlight w:val="none"/>
        </w:rPr>
        <w:t>的</w:t>
      </w:r>
      <w:r>
        <w:rPr>
          <w:rFonts w:hint="eastAsia" w:ascii="宋体" w:hAnsi="宋体" w:eastAsia="宋体" w:cs="宋体"/>
          <w:b/>
          <w:bCs/>
          <w:spacing w:val="6"/>
          <w:szCs w:val="21"/>
          <w:highlight w:val="none"/>
          <w:u w:val="single"/>
          <w:lang w:eastAsia="zh-CN"/>
        </w:rPr>
        <w:t>墨江哈尼族自治县民政局2026年政府购买社会救助事务性工作项目</w:t>
      </w:r>
      <w:r>
        <w:rPr>
          <w:rFonts w:hint="eastAsia" w:ascii="宋体" w:hAnsi="宋体" w:eastAsia="宋体" w:cs="宋体"/>
          <w:b/>
          <w:bCs/>
          <w:spacing w:val="6"/>
          <w:szCs w:val="21"/>
          <w:highlight w:val="none"/>
          <w:u w:val="single"/>
        </w:rPr>
        <w:t>（</w:t>
      </w:r>
      <w:r>
        <w:rPr>
          <w:rFonts w:hint="eastAsia" w:ascii="宋体" w:hAnsi="宋体" w:eastAsia="宋体" w:cs="宋体"/>
          <w:b/>
          <w:bCs/>
          <w:spacing w:val="6"/>
          <w:szCs w:val="21"/>
          <w:highlight w:val="none"/>
          <w:u w:val="single"/>
          <w:lang w:val="en-US" w:eastAsia="zh-CN"/>
        </w:rPr>
        <w:t>项目名称</w:t>
      </w:r>
      <w:r>
        <w:rPr>
          <w:rFonts w:hint="eastAsia" w:ascii="宋体" w:hAnsi="宋体" w:eastAsia="宋体" w:cs="宋体"/>
          <w:b/>
          <w:bCs/>
          <w:spacing w:val="6"/>
          <w:szCs w:val="21"/>
          <w:highlight w:val="none"/>
          <w:u w:val="single"/>
        </w:rPr>
        <w:t>）</w:t>
      </w:r>
      <w:r>
        <w:rPr>
          <w:rFonts w:hint="eastAsia" w:ascii="宋体" w:hAnsi="宋体" w:eastAsia="宋体" w:cs="宋体"/>
          <w:spacing w:val="6"/>
          <w:szCs w:val="21"/>
          <w:highlight w:val="none"/>
        </w:rPr>
        <w:t>采购活动，</w:t>
      </w:r>
      <w:r>
        <w:rPr>
          <w:rFonts w:hint="eastAsia" w:ascii="宋体" w:hAnsi="宋体" w:eastAsia="宋体" w:cs="宋体"/>
          <w:szCs w:val="21"/>
          <w:highlight w:val="none"/>
        </w:rPr>
        <w:t>服务全部由符合政策要求的中小企业承接。</w:t>
      </w:r>
      <w:r>
        <w:rPr>
          <w:rFonts w:hint="eastAsia" w:ascii="宋体" w:hAnsi="宋体" w:eastAsia="宋体" w:cs="宋体"/>
          <w:spacing w:val="6"/>
          <w:szCs w:val="21"/>
          <w:highlight w:val="none"/>
        </w:rPr>
        <w:t>相关企业 （含联合体中的中小企业、签订分包意向协议的中小企业）的具体情况如下：</w:t>
      </w:r>
    </w:p>
    <w:p w14:paraId="7725014F">
      <w:pPr>
        <w:ind w:right="422" w:rightChars="201"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1.</w:t>
      </w:r>
      <w:r>
        <w:rPr>
          <w:rFonts w:hint="eastAsia" w:ascii="宋体" w:hAnsi="宋体" w:eastAsia="宋体" w:cs="宋体"/>
          <w:b/>
          <w:bCs/>
          <w:spacing w:val="6"/>
          <w:szCs w:val="21"/>
          <w:highlight w:val="none"/>
          <w:u w:val="single"/>
        </w:rPr>
        <w:t>（标的名称）</w:t>
      </w:r>
      <w:r>
        <w:rPr>
          <w:rFonts w:hint="eastAsia" w:ascii="宋体" w:hAnsi="宋体" w:eastAsia="宋体" w:cs="宋体"/>
          <w:spacing w:val="6"/>
          <w:szCs w:val="21"/>
          <w:highlight w:val="none"/>
        </w:rPr>
        <w:t>，属于</w:t>
      </w:r>
      <w:r>
        <w:rPr>
          <w:rFonts w:hint="eastAsia" w:ascii="宋体" w:hAnsi="宋体" w:eastAsia="宋体" w:cs="宋体"/>
          <w:b/>
          <w:bCs/>
          <w:spacing w:val="6"/>
          <w:szCs w:val="21"/>
          <w:highlight w:val="none"/>
          <w:u w:val="single"/>
        </w:rPr>
        <w:t>（采购文件中明确的所属行业）</w:t>
      </w:r>
      <w:r>
        <w:rPr>
          <w:rFonts w:hint="eastAsia" w:ascii="宋体" w:hAnsi="宋体" w:eastAsia="宋体" w:cs="宋体"/>
          <w:spacing w:val="6"/>
          <w:szCs w:val="21"/>
          <w:highlight w:val="none"/>
        </w:rPr>
        <w:t>行业；</w:t>
      </w:r>
      <w:r>
        <w:rPr>
          <w:rFonts w:hint="eastAsia" w:ascii="宋体" w:hAnsi="宋体" w:eastAsia="宋体" w:cs="宋体"/>
          <w:szCs w:val="21"/>
          <w:highlight w:val="none"/>
        </w:rPr>
        <w:t>承接企业为</w:t>
      </w:r>
      <w:r>
        <w:rPr>
          <w:rFonts w:hint="eastAsia" w:ascii="宋体" w:hAnsi="宋体" w:eastAsia="宋体" w:cs="宋体"/>
          <w:spacing w:val="6"/>
          <w:szCs w:val="21"/>
          <w:highlight w:val="none"/>
          <w:u w:val="single"/>
        </w:rPr>
        <w:t xml:space="preserve">  </w:t>
      </w:r>
      <w:r>
        <w:rPr>
          <w:rFonts w:hint="eastAsia" w:ascii="宋体" w:hAnsi="宋体" w:eastAsia="宋体" w:cs="宋体"/>
          <w:b/>
          <w:bCs/>
          <w:spacing w:val="6"/>
          <w:szCs w:val="21"/>
          <w:highlight w:val="none"/>
          <w:u w:val="single"/>
        </w:rPr>
        <w:t xml:space="preserve">    （企业名称）</w:t>
      </w:r>
      <w:r>
        <w:rPr>
          <w:rFonts w:hint="eastAsia" w:ascii="宋体" w:hAnsi="宋体" w:eastAsia="宋体" w:cs="宋体"/>
          <w:spacing w:val="6"/>
          <w:szCs w:val="21"/>
          <w:highlight w:val="none"/>
        </w:rPr>
        <w:t>，从业人员</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人，营业收入为</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万元，资产总额为</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rPr>
        <w:t>万元，属于</w:t>
      </w:r>
      <w:r>
        <w:rPr>
          <w:rFonts w:hint="eastAsia" w:ascii="宋体" w:hAnsi="宋体" w:eastAsia="宋体" w:cs="宋体"/>
          <w:spacing w:val="6"/>
          <w:szCs w:val="21"/>
          <w:highlight w:val="none"/>
          <w:u w:val="single"/>
        </w:rPr>
        <w:t xml:space="preserve">  </w:t>
      </w:r>
      <w:r>
        <w:rPr>
          <w:rFonts w:hint="eastAsia" w:ascii="宋体" w:hAnsi="宋体" w:eastAsia="宋体" w:cs="宋体"/>
          <w:spacing w:val="6"/>
          <w:szCs w:val="21"/>
          <w:highlight w:val="none"/>
          <w:u w:val="single"/>
          <w:lang w:val="en-US" w:eastAsia="zh-CN"/>
        </w:rPr>
        <w:t xml:space="preserve"> </w:t>
      </w:r>
      <w:r>
        <w:rPr>
          <w:rFonts w:hint="eastAsia" w:ascii="宋体" w:hAnsi="宋体" w:eastAsia="宋体" w:cs="宋体"/>
          <w:spacing w:val="6"/>
          <w:szCs w:val="21"/>
          <w:highlight w:val="none"/>
          <w:u w:val="single"/>
        </w:rPr>
        <w:t>（中型企业、小型企业、微型企业）</w:t>
      </w:r>
      <w:r>
        <w:rPr>
          <w:rFonts w:hint="eastAsia" w:ascii="宋体" w:hAnsi="宋体" w:eastAsia="宋体" w:cs="宋体"/>
          <w:spacing w:val="6"/>
          <w:szCs w:val="21"/>
          <w:highlight w:val="none"/>
        </w:rPr>
        <w:t>；</w:t>
      </w:r>
    </w:p>
    <w:p w14:paraId="61B01F72">
      <w:pPr>
        <w:ind w:right="422" w:rightChars="201"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2.</w:t>
      </w:r>
      <w:r>
        <w:rPr>
          <w:rFonts w:hint="eastAsia" w:ascii="宋体" w:hAnsi="宋体" w:eastAsia="宋体" w:cs="宋体"/>
          <w:b/>
          <w:bCs/>
          <w:spacing w:val="6"/>
          <w:szCs w:val="21"/>
          <w:highlight w:val="none"/>
          <w:u w:val="single"/>
        </w:rPr>
        <w:t>（标的名称）</w:t>
      </w:r>
      <w:r>
        <w:rPr>
          <w:rFonts w:hint="eastAsia" w:ascii="宋体" w:hAnsi="宋体" w:eastAsia="宋体" w:cs="宋体"/>
          <w:spacing w:val="6"/>
          <w:szCs w:val="21"/>
          <w:highlight w:val="none"/>
          <w:u w:val="single"/>
        </w:rPr>
        <w:t>，属于</w:t>
      </w:r>
      <w:r>
        <w:rPr>
          <w:rFonts w:hint="eastAsia" w:ascii="宋体" w:hAnsi="宋体" w:eastAsia="宋体" w:cs="宋体"/>
          <w:b/>
          <w:bCs/>
          <w:spacing w:val="6"/>
          <w:szCs w:val="21"/>
          <w:highlight w:val="none"/>
          <w:u w:val="single"/>
        </w:rPr>
        <w:t>（采购文件中明确的所属行业）</w:t>
      </w:r>
      <w:r>
        <w:rPr>
          <w:rFonts w:hint="eastAsia" w:ascii="宋体" w:hAnsi="宋体" w:eastAsia="宋体" w:cs="宋体"/>
          <w:spacing w:val="6"/>
          <w:szCs w:val="21"/>
          <w:highlight w:val="none"/>
          <w:u w:val="none"/>
        </w:rPr>
        <w:t>行业；</w:t>
      </w:r>
      <w:r>
        <w:rPr>
          <w:rFonts w:hint="eastAsia" w:ascii="宋体" w:hAnsi="宋体" w:eastAsia="宋体" w:cs="宋体"/>
          <w:szCs w:val="21"/>
          <w:highlight w:val="none"/>
        </w:rPr>
        <w:t>承接企业为</w:t>
      </w:r>
      <w:r>
        <w:rPr>
          <w:rFonts w:hint="eastAsia" w:ascii="宋体" w:hAnsi="宋体" w:eastAsia="宋体" w:cs="宋体"/>
          <w:spacing w:val="6"/>
          <w:szCs w:val="21"/>
          <w:highlight w:val="none"/>
          <w:u w:val="single"/>
        </w:rPr>
        <w:t xml:space="preserve">  </w:t>
      </w:r>
      <w:r>
        <w:rPr>
          <w:rFonts w:hint="eastAsia" w:ascii="宋体" w:hAnsi="宋体" w:eastAsia="宋体" w:cs="宋体"/>
          <w:b/>
          <w:bCs/>
          <w:spacing w:val="6"/>
          <w:szCs w:val="21"/>
          <w:highlight w:val="none"/>
          <w:u w:val="single"/>
        </w:rPr>
        <w:t xml:space="preserve"> （企业名称）</w:t>
      </w:r>
      <w:r>
        <w:rPr>
          <w:rFonts w:hint="eastAsia" w:ascii="宋体" w:hAnsi="宋体" w:eastAsia="宋体" w:cs="宋体"/>
          <w:spacing w:val="6"/>
          <w:szCs w:val="21"/>
          <w:highlight w:val="none"/>
          <w:u w:val="single"/>
        </w:rPr>
        <w:t>，从业人员    人，营业收入为     万元，资产总额为      万元，属于  （中型企业、小型企业、微型企业）</w:t>
      </w:r>
      <w:r>
        <w:rPr>
          <w:rFonts w:hint="eastAsia" w:ascii="宋体" w:hAnsi="宋体" w:eastAsia="宋体" w:cs="宋体"/>
          <w:spacing w:val="6"/>
          <w:szCs w:val="21"/>
          <w:highlight w:val="none"/>
        </w:rPr>
        <w:t>；</w:t>
      </w:r>
    </w:p>
    <w:p w14:paraId="3CB33A0C">
      <w:pPr>
        <w:pStyle w:val="34"/>
        <w:ind w:firstLine="388" w:firstLineChars="200"/>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w:t>
      </w:r>
    </w:p>
    <w:p w14:paraId="050D1A21">
      <w:pPr>
        <w:ind w:right="422" w:rightChars="201" w:firstLine="444" w:firstLineChars="200"/>
        <w:rPr>
          <w:rFonts w:hint="eastAsia" w:ascii="宋体" w:hAnsi="宋体" w:eastAsia="宋体" w:cs="宋体"/>
          <w:spacing w:val="6"/>
          <w:szCs w:val="21"/>
          <w:highlight w:val="none"/>
        </w:rPr>
      </w:pPr>
      <w:r>
        <w:rPr>
          <w:rFonts w:hint="eastAsia" w:ascii="宋体" w:hAnsi="宋体" w:eastAsia="宋体" w:cs="宋体"/>
          <w:spacing w:val="6"/>
          <w:szCs w:val="21"/>
          <w:highlight w:val="none"/>
        </w:rPr>
        <w:t>以上企业，不属于大企业的分支机构，不存在控股股东为大企业的情形，也不存在与大企业的负责人为同一人的情 形。</w:t>
      </w:r>
    </w:p>
    <w:p w14:paraId="1038507D">
      <w:pPr>
        <w:ind w:right="422" w:rightChars="201" w:firstLine="444" w:firstLineChars="200"/>
        <w:rPr>
          <w:rFonts w:hint="eastAsia" w:ascii="宋体" w:hAnsi="宋体" w:eastAsia="宋体" w:cs="宋体"/>
          <w:highlight w:val="none"/>
        </w:rPr>
      </w:pPr>
      <w:r>
        <w:rPr>
          <w:rFonts w:hint="eastAsia" w:ascii="宋体" w:hAnsi="宋体" w:eastAsia="宋体" w:cs="宋体"/>
          <w:spacing w:val="6"/>
          <w:szCs w:val="21"/>
          <w:highlight w:val="none"/>
        </w:rPr>
        <w:t>本企业对上述声明内容的真实性负责。如有虚假，将依 法承担相应责任。</w:t>
      </w:r>
    </w:p>
    <w:tbl>
      <w:tblPr>
        <w:tblStyle w:val="88"/>
        <w:tblW w:w="5534" w:type="dxa"/>
        <w:tblInd w:w="4294" w:type="dxa"/>
        <w:tblLayout w:type="fixed"/>
        <w:tblCellMar>
          <w:top w:w="0" w:type="dxa"/>
          <w:left w:w="108" w:type="dxa"/>
          <w:bottom w:w="0" w:type="dxa"/>
          <w:right w:w="108" w:type="dxa"/>
        </w:tblCellMar>
      </w:tblPr>
      <w:tblGrid>
        <w:gridCol w:w="5534"/>
      </w:tblGrid>
      <w:tr w14:paraId="538393F5">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5ABB0389">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3AE26573">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79CFFB23">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年   月   日</w:t>
            </w:r>
          </w:p>
        </w:tc>
      </w:tr>
    </w:tbl>
    <w:p w14:paraId="29095B7C">
      <w:pPr>
        <w:pStyle w:val="34"/>
        <w:ind w:firstLine="388"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1.从业人员、营业收入、资产总额填报上一年度数据，无上一年度数据的新成立企业可不填报。</w:t>
      </w:r>
    </w:p>
    <w:p w14:paraId="6707660F">
      <w:pPr>
        <w:pStyle w:val="34"/>
        <w:ind w:firstLine="388"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2.根据《工业和信息化部、国家统计局、国家发展和改革委员会、财政部关于印发中小企业划型标准规定的通知》，本项目属于其他未列明行业。</w:t>
      </w:r>
    </w:p>
    <w:p w14:paraId="21E32844">
      <w:pPr>
        <w:pStyle w:val="34"/>
        <w:ind w:firstLine="388" w:firstLineChars="200"/>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从业人员300人以下的为中小微型企业。其中，从业人员100人及以上的为中型企业；从业人员10人及以上的为小型企业；从业人员10人以下的为微型企业。</w:t>
      </w:r>
    </w:p>
    <w:p w14:paraId="228C71E0">
      <w:pPr>
        <w:ind w:firstLine="420" w:firstLineChars="200"/>
        <w:rPr>
          <w:rFonts w:hint="eastAsia" w:ascii="宋体" w:hAnsi="宋体" w:eastAsia="宋体" w:cs="宋体"/>
          <w:b/>
          <w:bCs/>
          <w:kern w:val="0"/>
          <w:szCs w:val="21"/>
          <w:highlight w:val="none"/>
          <w:lang w:bidi="ar"/>
        </w:rPr>
      </w:pPr>
      <w:r>
        <w:rPr>
          <w:rFonts w:hint="eastAsia" w:ascii="宋体" w:hAnsi="宋体" w:eastAsia="宋体" w:cs="宋体"/>
          <w:b/>
          <w:bCs/>
          <w:kern w:val="0"/>
          <w:szCs w:val="21"/>
          <w:highlight w:val="none"/>
          <w:lang w:bidi="ar"/>
        </w:rPr>
        <w:t>3.投标人填表时应择一明确自己属于中型企业或小型企业或微型企业。</w:t>
      </w:r>
    </w:p>
    <w:p w14:paraId="0E84B8A2">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4.投标人对企业类型判断有困难的，可以登录工业和信息化部官方网站，在“公共服务平台”模块中，使用“中小企业规模类型自测小程序”进行测定。</w:t>
      </w:r>
    </w:p>
    <w:p w14:paraId="53887098">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.所声明的从业人员人数、营业收入金额或资产总额不实的，依照《中华人民共和国政府采购法》等国家有关规定追究相应责任。</w:t>
      </w:r>
    </w:p>
    <w:p w14:paraId="2DDF6CAC">
      <w:pPr>
        <w:ind w:firstLine="420" w:firstLineChars="200"/>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6</w:t>
      </w:r>
      <w:r>
        <w:rPr>
          <w:rFonts w:hint="eastAsia" w:ascii="宋体" w:hAnsi="宋体" w:eastAsia="宋体" w:cs="宋体"/>
          <w:b/>
          <w:bCs/>
          <w:szCs w:val="21"/>
          <w:highlight w:val="none"/>
        </w:rPr>
        <w:t>.投标人须按招标文件规定的所属行业，核对根据国家统计局关于印发《统计上大中小微型企业划分办法（2017）》的通知，如实出具声明函。中小企业划型填写错误或所属行业填写错误的，评标委员会将不予进行价格扣除。</w:t>
      </w:r>
    </w:p>
    <w:p w14:paraId="00F9688F">
      <w:pPr>
        <w:ind w:firstLine="420" w:firstLineChars="200"/>
        <w:rPr>
          <w:rFonts w:hint="eastAsia" w:ascii="宋体" w:hAnsi="宋体" w:eastAsia="宋体" w:cs="宋体"/>
          <w:b/>
          <w:bCs/>
          <w:szCs w:val="21"/>
          <w:highlight w:val="none"/>
        </w:rPr>
      </w:pPr>
      <w:r>
        <w:rPr>
          <w:rFonts w:hint="eastAsia" w:ascii="宋体" w:hAnsi="宋体" w:eastAsia="宋体" w:cs="宋体"/>
          <w:szCs w:val="21"/>
          <w:highlight w:val="none"/>
        </w:rPr>
        <w:br w:type="page"/>
      </w:r>
    </w:p>
    <w:p w14:paraId="7B2CE2AE">
      <w:pPr>
        <w:pStyle w:val="34"/>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附件：</w:t>
      </w:r>
    </w:p>
    <w:p w14:paraId="040117EA">
      <w:pPr>
        <w:pStyle w:val="34"/>
        <w:ind w:firstLine="630" w:firstLineChars="300"/>
        <w:rPr>
          <w:rFonts w:hint="eastAsia"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《关于印发中小企业划型标准规定的通知》（工信部联企业〔2011〕300号）中小企业划型标准规定节选：</w:t>
      </w:r>
    </w:p>
    <w:p w14:paraId="38FF1DD6">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四、各行业划型标准为：</w:t>
      </w:r>
    </w:p>
    <w:p w14:paraId="2E286C91">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（一）农、林、牧、渔业。营业收入20000万元以下的为中小微型企业。其中，营业收入500万元及以上的为中型企业，营业收入50万元及以上的为小型企业，营业收入50万元以下的为微型企业。</w:t>
      </w:r>
    </w:p>
    <w:p w14:paraId="5FD9B7A3">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E66D490">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F564D1">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296ADD">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F557F6">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83C2A44">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72E71DB">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BD2C1C3">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60428F">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E6575F">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1B28ECF">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A1D76FC">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76A8EF1">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DFA94E2">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12E7A12">
      <w:pPr>
        <w:pStyle w:val="45"/>
        <w:spacing w:line="500" w:lineRule="exact"/>
        <w:ind w:firstLine="210" w:firstLineChars="100"/>
        <w:jc w:val="left"/>
        <w:rPr>
          <w:rFonts w:hint="eastAsia" w:ascii="宋体" w:hAnsi="宋体" w:eastAsia="宋体" w:cs="宋体"/>
          <w:szCs w:val="21"/>
          <w:highlight w:val="none"/>
        </w:rPr>
      </w:pPr>
      <w:r>
        <w:rPr>
          <w:rFonts w:hint="eastAsia" w:ascii="宋体" w:hAnsi="宋体" w:eastAsia="宋体" w:cs="宋体"/>
          <w:szCs w:val="21"/>
          <w:highlight w:val="none"/>
        </w:rPr>
        <w:t>　　（十六）其他未列明行业。从业人员300人以下的为中小微型企业。其中，从业人员100人及以上的为中型企业；从业人员10人及以上的为小型企业；从业人员10人以下的为微型企业。</w:t>
      </w:r>
    </w:p>
    <w:p w14:paraId="6F0DC174">
      <w:pPr>
        <w:rPr>
          <w:rFonts w:hint="eastAsia" w:ascii="宋体" w:hAnsi="宋体" w:eastAsia="宋体" w:cs="宋体"/>
          <w:highlight w:val="none"/>
        </w:rPr>
      </w:pPr>
    </w:p>
    <w:p w14:paraId="7DC372D4">
      <w:pPr>
        <w:widowControl/>
        <w:jc w:val="left"/>
        <w:rPr>
          <w:rFonts w:hint="eastAsia" w:ascii="宋体" w:hAnsi="宋体" w:eastAsia="宋体" w:cs="宋体"/>
          <w:b/>
          <w:spacing w:val="-8"/>
          <w:sz w:val="44"/>
          <w:szCs w:val="20"/>
          <w:highlight w:val="none"/>
        </w:rPr>
      </w:pPr>
      <w:r>
        <w:rPr>
          <w:rFonts w:hint="eastAsia" w:ascii="宋体" w:hAnsi="宋体" w:eastAsia="宋体" w:cs="宋体"/>
          <w:highlight w:val="none"/>
        </w:rPr>
        <w:br w:type="page"/>
      </w:r>
    </w:p>
    <w:p w14:paraId="4E1925C7">
      <w:pPr>
        <w:jc w:val="center"/>
        <w:outlineLvl w:val="2"/>
        <w:rPr>
          <w:rFonts w:hint="eastAsia" w:ascii="宋体" w:hAnsi="宋体" w:eastAsia="宋体" w:cs="宋体"/>
          <w:b/>
          <w:bCs/>
          <w:sz w:val="28"/>
          <w:szCs w:val="36"/>
          <w:highlight w:val="none"/>
        </w:rPr>
      </w:pPr>
      <w:bookmarkStart w:id="336" w:name="_Toc171929855"/>
      <w:bookmarkStart w:id="337" w:name="_Toc166067793"/>
      <w:bookmarkStart w:id="338" w:name="_Toc12807"/>
      <w:bookmarkStart w:id="339" w:name="_Toc125986494"/>
      <w:bookmarkStart w:id="340" w:name="_Toc125904359"/>
      <w:bookmarkStart w:id="341" w:name="_Toc80973387"/>
      <w:bookmarkStart w:id="342" w:name="_Toc17127"/>
      <w:bookmarkStart w:id="343" w:name="_Toc175582364"/>
      <w:bookmarkStart w:id="344" w:name="_Toc172205108"/>
      <w:bookmarkStart w:id="345" w:name="_Toc139357090"/>
      <w:bookmarkStart w:id="346" w:name="_Toc9252"/>
      <w:bookmarkStart w:id="347" w:name="_Hlk512677445"/>
      <w:bookmarkStart w:id="348" w:name="_Hlk512677434"/>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八</w:t>
      </w:r>
      <w:r>
        <w:rPr>
          <w:rFonts w:hint="eastAsia" w:ascii="宋体" w:hAnsi="宋体" w:eastAsia="宋体" w:cs="宋体"/>
          <w:b/>
          <w:bCs/>
          <w:sz w:val="28"/>
          <w:szCs w:val="36"/>
          <w:highlight w:val="none"/>
        </w:rPr>
        <w:t>）残疾人福利性单位声明函（如有，按需提供）</w:t>
      </w:r>
      <w:bookmarkEnd w:id="336"/>
      <w:bookmarkEnd w:id="337"/>
      <w:bookmarkEnd w:id="338"/>
      <w:bookmarkEnd w:id="339"/>
      <w:bookmarkEnd w:id="340"/>
      <w:bookmarkEnd w:id="341"/>
      <w:bookmarkEnd w:id="342"/>
      <w:bookmarkEnd w:id="343"/>
      <w:bookmarkEnd w:id="344"/>
      <w:bookmarkEnd w:id="345"/>
      <w:bookmarkEnd w:id="346"/>
    </w:p>
    <w:p w14:paraId="35CB1963">
      <w:pPr>
        <w:ind w:firstLine="420" w:firstLineChars="200"/>
        <w:rPr>
          <w:rFonts w:hint="eastAsia" w:ascii="宋体" w:hAnsi="宋体" w:eastAsia="宋体" w:cs="宋体"/>
          <w:szCs w:val="21"/>
          <w:highlight w:val="none"/>
        </w:rPr>
      </w:pPr>
    </w:p>
    <w:p w14:paraId="4B99B97D">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中国残疾人联合会关于促进残疾人就业政府采购政策的通知》（财库〔2017〕141号）的规定，本单位为符合条件的残疾人福利性单位，且本单位参加______单位的______项目采购活动提供服务。</w:t>
      </w:r>
    </w:p>
    <w:p w14:paraId="636DD809">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本单位对上述声明的真实性负责。如有虚假，将依法承担相应责任。</w:t>
      </w:r>
    </w:p>
    <w:p w14:paraId="0805B321">
      <w:pPr>
        <w:ind w:firstLine="420" w:firstLineChars="200"/>
        <w:rPr>
          <w:rFonts w:hint="eastAsia" w:ascii="宋体" w:hAnsi="宋体" w:eastAsia="宋体" w:cs="宋体"/>
          <w:szCs w:val="21"/>
          <w:highlight w:val="none"/>
        </w:rPr>
      </w:pPr>
    </w:p>
    <w:bookmarkEnd w:id="347"/>
    <w:bookmarkEnd w:id="348"/>
    <w:tbl>
      <w:tblPr>
        <w:tblStyle w:val="88"/>
        <w:tblW w:w="5534" w:type="dxa"/>
        <w:tblInd w:w="4294" w:type="dxa"/>
        <w:tblLayout w:type="fixed"/>
        <w:tblCellMar>
          <w:top w:w="0" w:type="dxa"/>
          <w:left w:w="108" w:type="dxa"/>
          <w:bottom w:w="0" w:type="dxa"/>
          <w:right w:w="108" w:type="dxa"/>
        </w:tblCellMar>
      </w:tblPr>
      <w:tblGrid>
        <w:gridCol w:w="5534"/>
      </w:tblGrid>
      <w:tr w14:paraId="1EEDD429">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5DB5B501">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4B87490A">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24F0F8D8">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 xml:space="preserve">年  </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sz w:val="21"/>
                <w:szCs w:val="21"/>
                <w:highlight w:val="none"/>
              </w:rPr>
              <w:t>月   日</w:t>
            </w:r>
          </w:p>
        </w:tc>
      </w:tr>
    </w:tbl>
    <w:p w14:paraId="2009E4EB">
      <w:pPr>
        <w:jc w:val="left"/>
        <w:rPr>
          <w:rFonts w:hint="eastAsia" w:ascii="宋体" w:hAnsi="宋体" w:eastAsia="宋体" w:cs="宋体"/>
          <w:szCs w:val="21"/>
          <w:highlight w:val="none"/>
        </w:rPr>
      </w:pPr>
    </w:p>
    <w:p w14:paraId="369FCE82">
      <w:pPr>
        <w:ind w:firstLine="420" w:firstLineChars="200"/>
        <w:jc w:val="left"/>
        <w:rPr>
          <w:rFonts w:hint="eastAsia" w:ascii="宋体" w:hAnsi="宋体" w:eastAsia="宋体" w:cs="宋体"/>
          <w:szCs w:val="21"/>
          <w:highlight w:val="none"/>
        </w:rPr>
      </w:pPr>
      <w:r>
        <w:rPr>
          <w:rFonts w:hint="eastAsia" w:ascii="宋体" w:hAnsi="宋体" w:eastAsia="宋体" w:cs="宋体"/>
          <w:b/>
          <w:szCs w:val="21"/>
          <w:highlight w:val="none"/>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2BC2217A">
      <w:pPr>
        <w:widowControl/>
        <w:jc w:val="left"/>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rPr>
        <w:br w:type="page"/>
      </w:r>
    </w:p>
    <w:p w14:paraId="518B0D67">
      <w:pPr>
        <w:jc w:val="center"/>
        <w:outlineLvl w:val="2"/>
        <w:rPr>
          <w:rFonts w:hint="eastAsia" w:ascii="宋体" w:hAnsi="宋体" w:eastAsia="宋体" w:cs="宋体"/>
          <w:b/>
          <w:bCs/>
          <w:sz w:val="28"/>
          <w:szCs w:val="36"/>
          <w:highlight w:val="none"/>
        </w:rPr>
      </w:pPr>
      <w:bookmarkStart w:id="349" w:name="_Toc523832877"/>
      <w:bookmarkStart w:id="350" w:name="_Toc125986495"/>
      <w:bookmarkStart w:id="351" w:name="_Toc125904360"/>
      <w:bookmarkStart w:id="352" w:name="_Toc172205109"/>
      <w:bookmarkStart w:id="353" w:name="_Toc13361"/>
      <w:bookmarkStart w:id="354" w:name="_Toc23936"/>
      <w:bookmarkStart w:id="355" w:name="_Toc20994"/>
      <w:bookmarkStart w:id="356" w:name="_Toc171929856"/>
      <w:bookmarkStart w:id="357" w:name="_Toc80973388"/>
      <w:bookmarkStart w:id="358" w:name="_Toc139357091"/>
      <w:bookmarkStart w:id="359" w:name="_Toc166067794"/>
      <w:bookmarkStart w:id="360" w:name="_Toc175582365"/>
      <w:bookmarkStart w:id="361" w:name="_Hlk51937745"/>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九</w:t>
      </w:r>
      <w:r>
        <w:rPr>
          <w:rFonts w:hint="eastAsia" w:ascii="宋体" w:hAnsi="宋体" w:eastAsia="宋体" w:cs="宋体"/>
          <w:b/>
          <w:bCs/>
          <w:sz w:val="28"/>
          <w:szCs w:val="36"/>
          <w:highlight w:val="none"/>
        </w:rPr>
        <w:t>）监狱企业证明文件</w:t>
      </w:r>
      <w:bookmarkEnd w:id="349"/>
      <w:r>
        <w:rPr>
          <w:rFonts w:hint="eastAsia" w:ascii="宋体" w:hAnsi="宋体" w:eastAsia="宋体" w:cs="宋体"/>
          <w:b/>
          <w:bCs/>
          <w:sz w:val="28"/>
          <w:szCs w:val="36"/>
          <w:highlight w:val="none"/>
        </w:rPr>
        <w:t>（如有，按需提供）</w:t>
      </w:r>
      <w:bookmarkEnd w:id="350"/>
      <w:bookmarkEnd w:id="351"/>
      <w:bookmarkEnd w:id="352"/>
      <w:bookmarkEnd w:id="353"/>
      <w:bookmarkEnd w:id="354"/>
      <w:bookmarkEnd w:id="355"/>
      <w:bookmarkEnd w:id="356"/>
      <w:bookmarkEnd w:id="357"/>
      <w:bookmarkEnd w:id="358"/>
      <w:bookmarkEnd w:id="359"/>
      <w:bookmarkEnd w:id="360"/>
    </w:p>
    <w:p w14:paraId="5E8DF837">
      <w:pPr>
        <w:rPr>
          <w:rFonts w:hint="eastAsia" w:ascii="宋体" w:hAnsi="宋体" w:eastAsia="宋体" w:cs="宋体"/>
          <w:highlight w:val="none"/>
        </w:rPr>
      </w:pPr>
    </w:p>
    <w:p w14:paraId="077840FB">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619F59">
      <w:pPr>
        <w:ind w:firstLine="315" w:firstLineChars="150"/>
        <w:jc w:val="left"/>
        <w:rPr>
          <w:rFonts w:hint="eastAsia" w:ascii="宋体" w:hAnsi="宋体" w:eastAsia="宋体" w:cs="宋体"/>
          <w:szCs w:val="21"/>
          <w:highlight w:val="none"/>
        </w:rPr>
      </w:pPr>
      <w:r>
        <w:rPr>
          <w:rFonts w:hint="eastAsia" w:ascii="宋体" w:hAnsi="宋体" w:eastAsia="宋体" w:cs="宋体"/>
          <w:szCs w:val="21"/>
          <w:highlight w:val="none"/>
        </w:rPr>
        <w:t>监狱企业参加政府采购活动时，应当提供由省级以上监狱管理局、戒毒管理局（含新疆生产建设兵团）出具的属于监狱企业的证明文件。</w:t>
      </w:r>
      <w:bookmarkEnd w:id="361"/>
    </w:p>
    <w:p w14:paraId="5B2ADBB8">
      <w:pPr>
        <w:rPr>
          <w:rFonts w:hint="eastAsia" w:ascii="宋体" w:hAnsi="宋体" w:eastAsia="宋体" w:cs="宋体"/>
          <w:highlight w:val="none"/>
        </w:rPr>
      </w:pPr>
    </w:p>
    <w:tbl>
      <w:tblPr>
        <w:tblStyle w:val="88"/>
        <w:tblW w:w="5534" w:type="dxa"/>
        <w:tblInd w:w="4294" w:type="dxa"/>
        <w:tblLayout w:type="fixed"/>
        <w:tblCellMar>
          <w:top w:w="0" w:type="dxa"/>
          <w:left w:w="108" w:type="dxa"/>
          <w:bottom w:w="0" w:type="dxa"/>
          <w:right w:w="108" w:type="dxa"/>
        </w:tblCellMar>
      </w:tblPr>
      <w:tblGrid>
        <w:gridCol w:w="5534"/>
      </w:tblGrid>
      <w:tr w14:paraId="15D17EA5">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163BF923">
            <w:pPr>
              <w:pStyle w:val="103"/>
              <w:spacing w:line="240" w:lineRule="auto"/>
              <w:jc w:val="both"/>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投标人：（加盖电子公章）</w:t>
            </w:r>
          </w:p>
        </w:tc>
      </w:tr>
      <w:tr w14:paraId="5714371F">
        <w:tblPrEx>
          <w:tblCellMar>
            <w:top w:w="0" w:type="dxa"/>
            <w:left w:w="108" w:type="dxa"/>
            <w:bottom w:w="0" w:type="dxa"/>
            <w:right w:w="108" w:type="dxa"/>
          </w:tblCellMar>
        </w:tblPrEx>
        <w:trPr>
          <w:trHeight w:val="567" w:hRule="atLeast"/>
        </w:trPr>
        <w:tc>
          <w:tcPr>
            <w:tcW w:w="5534" w:type="dxa"/>
            <w:tcBorders>
              <w:top w:val="nil"/>
              <w:left w:val="nil"/>
              <w:bottom w:val="nil"/>
              <w:right w:val="nil"/>
            </w:tcBorders>
            <w:noWrap/>
            <w:vAlign w:val="center"/>
          </w:tcPr>
          <w:p w14:paraId="20F44BFF">
            <w:pPr>
              <w:pStyle w:val="103"/>
              <w:spacing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日期：   </w:t>
            </w:r>
            <w:r>
              <w:rPr>
                <w:rFonts w:hint="eastAsia" w:ascii="宋体" w:hAnsi="宋体" w:eastAsia="宋体" w:cs="宋体"/>
                <w:szCs w:val="21"/>
                <w:highlight w:val="none"/>
                <w:u w:val="none"/>
              </w:rPr>
              <w:t xml:space="preserve"> </w:t>
            </w:r>
            <w:r>
              <w:rPr>
                <w:rFonts w:hint="eastAsia" w:ascii="宋体" w:hAnsi="宋体" w:eastAsia="宋体" w:cs="宋体"/>
                <w:b/>
                <w:bCs/>
                <w:sz w:val="21"/>
                <w:szCs w:val="21"/>
                <w:highlight w:val="none"/>
              </w:rPr>
              <w:t>年  月   日</w:t>
            </w:r>
          </w:p>
        </w:tc>
      </w:tr>
    </w:tbl>
    <w:p w14:paraId="3D939706">
      <w:pPr>
        <w:ind w:firstLine="315" w:firstLineChars="150"/>
        <w:jc w:val="left"/>
        <w:rPr>
          <w:rFonts w:hint="eastAsia" w:ascii="宋体" w:hAnsi="宋体" w:eastAsia="宋体" w:cs="宋体"/>
          <w:szCs w:val="21"/>
          <w:highlight w:val="none"/>
        </w:rPr>
      </w:pPr>
    </w:p>
    <w:p w14:paraId="62159732">
      <w:pPr>
        <w:ind w:firstLine="315" w:firstLineChars="150"/>
        <w:jc w:val="left"/>
        <w:rPr>
          <w:rFonts w:hint="eastAsia" w:ascii="宋体" w:hAnsi="宋体" w:eastAsia="宋体" w:cs="宋体"/>
          <w:szCs w:val="21"/>
          <w:highlight w:val="none"/>
        </w:rPr>
      </w:pPr>
    </w:p>
    <w:p w14:paraId="71564715">
      <w:pPr>
        <w:widowControl/>
        <w:jc w:val="left"/>
        <w:rPr>
          <w:rFonts w:hint="eastAsia" w:ascii="宋体" w:hAnsi="宋体" w:eastAsia="宋体" w:cs="宋体"/>
          <w:kern w:val="0"/>
          <w:sz w:val="24"/>
          <w:szCs w:val="20"/>
          <w:highlight w:val="none"/>
        </w:rPr>
      </w:pPr>
      <w:r>
        <w:rPr>
          <w:rFonts w:hint="eastAsia" w:ascii="宋体" w:hAnsi="宋体" w:eastAsia="宋体" w:cs="宋体"/>
          <w:szCs w:val="21"/>
          <w:highlight w:val="none"/>
        </w:rPr>
        <w:br w:type="page"/>
      </w:r>
    </w:p>
    <w:bookmarkEnd w:id="311"/>
    <w:p w14:paraId="15F1DC61">
      <w:pPr>
        <w:jc w:val="center"/>
        <w:outlineLvl w:val="2"/>
        <w:rPr>
          <w:rFonts w:hint="eastAsia" w:ascii="宋体" w:hAnsi="宋体" w:eastAsia="宋体" w:cs="宋体"/>
          <w:b/>
          <w:bCs/>
          <w:sz w:val="28"/>
          <w:szCs w:val="36"/>
          <w:highlight w:val="none"/>
        </w:rPr>
      </w:pPr>
      <w:bookmarkStart w:id="362" w:name="_Toc2173"/>
      <w:bookmarkStart w:id="363" w:name="_Toc175582368"/>
      <w:bookmarkStart w:id="364" w:name="_Toc125986496"/>
      <w:bookmarkStart w:id="365" w:name="_Toc166067795"/>
      <w:bookmarkStart w:id="366" w:name="_Toc172205112"/>
      <w:bookmarkStart w:id="367" w:name="_Toc139357092"/>
      <w:bookmarkStart w:id="368" w:name="_Toc125904361"/>
      <w:bookmarkStart w:id="369" w:name="_Toc14901"/>
      <w:bookmarkStart w:id="370" w:name="_Toc171929858"/>
      <w:bookmarkStart w:id="371" w:name="_Toc38383425"/>
      <w:bookmarkStart w:id="372" w:name="_Toc38894482"/>
      <w:bookmarkStart w:id="373" w:name="_Toc22122"/>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十</w:t>
      </w:r>
      <w:r>
        <w:rPr>
          <w:rFonts w:hint="eastAsia" w:ascii="宋体" w:hAnsi="宋体" w:eastAsia="宋体" w:cs="宋体"/>
          <w:b/>
          <w:bCs/>
          <w:sz w:val="28"/>
          <w:szCs w:val="36"/>
          <w:highlight w:val="none"/>
        </w:rPr>
        <w:t>）构成投标文件商务部分的其他资料</w:t>
      </w:r>
      <w:bookmarkEnd w:id="362"/>
      <w:bookmarkEnd w:id="363"/>
      <w:bookmarkEnd w:id="364"/>
      <w:bookmarkEnd w:id="365"/>
      <w:bookmarkEnd w:id="366"/>
      <w:bookmarkEnd w:id="367"/>
      <w:bookmarkEnd w:id="368"/>
      <w:bookmarkEnd w:id="369"/>
      <w:bookmarkEnd w:id="370"/>
    </w:p>
    <w:bookmarkEnd w:id="371"/>
    <w:bookmarkEnd w:id="372"/>
    <w:bookmarkEnd w:id="373"/>
    <w:p w14:paraId="7AA03081">
      <w:pPr>
        <w:jc w:val="center"/>
        <w:rPr>
          <w:rFonts w:hint="eastAsia" w:ascii="宋体" w:hAnsi="宋体" w:eastAsia="宋体" w:cs="宋体"/>
          <w:bCs/>
          <w:highlight w:val="none"/>
        </w:rPr>
      </w:pPr>
      <w:r>
        <w:rPr>
          <w:rFonts w:hint="eastAsia" w:ascii="宋体" w:hAnsi="宋体" w:eastAsia="宋体" w:cs="宋体"/>
          <w:bCs/>
          <w:highlight w:val="none"/>
        </w:rPr>
        <w:t>（若有，内容格式自拟）</w:t>
      </w:r>
    </w:p>
    <w:p w14:paraId="6E71B8B3">
      <w:pPr>
        <w:rPr>
          <w:rFonts w:hint="eastAsia" w:ascii="宋体" w:hAnsi="宋体" w:eastAsia="宋体" w:cs="宋体"/>
          <w:b/>
          <w:sz w:val="28"/>
          <w:szCs w:val="28"/>
          <w:highlight w:val="none"/>
        </w:rPr>
      </w:pPr>
    </w:p>
    <w:p w14:paraId="1BC7A457">
      <w:pPr>
        <w:rPr>
          <w:rFonts w:hint="eastAsia" w:ascii="宋体" w:hAnsi="宋体" w:eastAsia="宋体" w:cs="宋体"/>
          <w:b/>
          <w:sz w:val="28"/>
          <w:szCs w:val="28"/>
          <w:highlight w:val="none"/>
        </w:rPr>
      </w:pPr>
    </w:p>
    <w:p w14:paraId="54F85414">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r>
    </w:p>
    <w:p w14:paraId="55BE5F20">
      <w:pPr>
        <w:jc w:val="center"/>
        <w:outlineLvl w:val="1"/>
        <w:rPr>
          <w:rFonts w:hint="eastAsia" w:ascii="宋体" w:hAnsi="宋体" w:eastAsia="宋体" w:cs="宋体"/>
          <w:b/>
          <w:bCs/>
          <w:sz w:val="32"/>
          <w:szCs w:val="21"/>
          <w:highlight w:val="none"/>
        </w:rPr>
      </w:pPr>
      <w:bookmarkStart w:id="374" w:name="_Toc31269"/>
      <w:bookmarkStart w:id="375" w:name="_Toc19666"/>
      <w:r>
        <w:rPr>
          <w:rFonts w:hint="eastAsia" w:ascii="宋体" w:hAnsi="宋体" w:eastAsia="宋体" w:cs="宋体"/>
          <w:b/>
          <w:bCs/>
          <w:sz w:val="32"/>
          <w:szCs w:val="21"/>
          <w:highlight w:val="none"/>
        </w:rPr>
        <w:t>四、技术部分</w:t>
      </w:r>
      <w:bookmarkEnd w:id="259"/>
      <w:bookmarkEnd w:id="260"/>
      <w:bookmarkEnd w:id="261"/>
      <w:bookmarkEnd w:id="374"/>
      <w:bookmarkEnd w:id="375"/>
    </w:p>
    <w:p w14:paraId="3DB53097">
      <w:pPr>
        <w:numPr>
          <w:ilvl w:val="2"/>
          <w:numId w:val="0"/>
        </w:numPr>
        <w:tabs>
          <w:tab w:val="left" w:pos="900"/>
        </w:tabs>
        <w:adjustRightInd w:val="0"/>
        <w:jc w:val="center"/>
        <w:textAlignment w:val="baseline"/>
        <w:outlineLvl w:val="2"/>
        <w:rPr>
          <w:rFonts w:hint="eastAsia" w:ascii="宋体" w:hAnsi="宋体" w:eastAsia="宋体" w:cs="宋体"/>
          <w:b/>
          <w:bCs/>
          <w:sz w:val="28"/>
          <w:szCs w:val="36"/>
          <w:highlight w:val="none"/>
        </w:rPr>
      </w:pPr>
      <w:bookmarkStart w:id="376" w:name="_Toc21667"/>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一</w:t>
      </w:r>
      <w:r>
        <w:rPr>
          <w:rFonts w:hint="eastAsia" w:ascii="宋体" w:hAnsi="宋体" w:eastAsia="宋体" w:cs="宋体"/>
          <w:b/>
          <w:bCs/>
          <w:sz w:val="28"/>
          <w:szCs w:val="36"/>
          <w:highlight w:val="none"/>
        </w:rPr>
        <w:t>）项目实施方案</w:t>
      </w:r>
    </w:p>
    <w:p w14:paraId="085253E8">
      <w:pPr>
        <w:jc w:val="center"/>
        <w:rPr>
          <w:rFonts w:hint="eastAsia" w:ascii="宋体" w:hAnsi="宋体" w:eastAsia="宋体" w:cs="宋体"/>
          <w:szCs w:val="21"/>
          <w:highlight w:val="none"/>
        </w:rPr>
      </w:pPr>
      <w:r>
        <w:rPr>
          <w:rFonts w:hint="eastAsia" w:ascii="宋体" w:hAnsi="宋体" w:eastAsia="宋体" w:cs="宋体"/>
          <w:szCs w:val="21"/>
          <w:highlight w:val="none"/>
        </w:rPr>
        <w:t>（格式内容自拟）</w:t>
      </w:r>
    </w:p>
    <w:p w14:paraId="1EB54B3B">
      <w:pPr>
        <w:rPr>
          <w:rFonts w:hint="eastAsia" w:ascii="宋体" w:hAnsi="宋体" w:eastAsia="宋体" w:cs="宋体"/>
          <w:b/>
          <w:bCs/>
          <w:sz w:val="28"/>
          <w:szCs w:val="36"/>
          <w:highlight w:val="none"/>
        </w:rPr>
      </w:pPr>
    </w:p>
    <w:p w14:paraId="76461153">
      <w:pPr>
        <w:rPr>
          <w:rFonts w:hint="eastAsia" w:ascii="宋体" w:hAnsi="宋体" w:eastAsia="宋体" w:cs="宋体"/>
          <w:b/>
          <w:bCs/>
          <w:sz w:val="28"/>
          <w:szCs w:val="36"/>
          <w:highlight w:val="none"/>
        </w:rPr>
      </w:pPr>
    </w:p>
    <w:p w14:paraId="29B8ABA8">
      <w:pPr>
        <w:numPr>
          <w:ilvl w:val="2"/>
          <w:numId w:val="0"/>
        </w:numPr>
        <w:tabs>
          <w:tab w:val="left" w:pos="900"/>
        </w:tabs>
        <w:adjustRightInd w:val="0"/>
        <w:jc w:val="center"/>
        <w:textAlignment w:val="baseline"/>
        <w:outlineLvl w:val="2"/>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二</w:t>
      </w:r>
      <w:r>
        <w:rPr>
          <w:rFonts w:hint="eastAsia" w:ascii="宋体" w:hAnsi="宋体" w:eastAsia="宋体" w:cs="宋体"/>
          <w:b/>
          <w:bCs/>
          <w:sz w:val="28"/>
          <w:szCs w:val="36"/>
          <w:highlight w:val="none"/>
        </w:rPr>
        <w:t>）服务质量保证措施及承诺</w:t>
      </w:r>
    </w:p>
    <w:p w14:paraId="61B5A687">
      <w:pPr>
        <w:jc w:val="center"/>
        <w:rPr>
          <w:rFonts w:hint="eastAsia" w:ascii="宋体" w:hAnsi="宋体" w:eastAsia="宋体" w:cs="宋体"/>
          <w:b/>
          <w:bCs/>
          <w:sz w:val="28"/>
          <w:szCs w:val="36"/>
          <w:highlight w:val="none"/>
        </w:rPr>
      </w:pPr>
      <w:r>
        <w:rPr>
          <w:rFonts w:hint="eastAsia" w:ascii="宋体" w:hAnsi="宋体" w:eastAsia="宋体" w:cs="宋体"/>
          <w:szCs w:val="21"/>
          <w:highlight w:val="none"/>
        </w:rPr>
        <w:t>（格式内容自拟）</w:t>
      </w:r>
    </w:p>
    <w:p w14:paraId="11A095C0">
      <w:pPr>
        <w:rPr>
          <w:rFonts w:hint="eastAsia" w:ascii="宋体" w:hAnsi="宋体" w:eastAsia="宋体" w:cs="宋体"/>
          <w:b/>
          <w:bCs/>
          <w:sz w:val="28"/>
          <w:szCs w:val="36"/>
          <w:highlight w:val="none"/>
        </w:rPr>
      </w:pPr>
    </w:p>
    <w:p w14:paraId="05723700">
      <w:pPr>
        <w:rPr>
          <w:rFonts w:hint="eastAsia" w:ascii="宋体" w:hAnsi="宋体" w:eastAsia="宋体" w:cs="宋体"/>
          <w:b/>
          <w:bCs/>
          <w:sz w:val="28"/>
          <w:szCs w:val="36"/>
          <w:highlight w:val="none"/>
        </w:rPr>
      </w:pPr>
    </w:p>
    <w:p w14:paraId="5ACEC3A4">
      <w:pPr>
        <w:numPr>
          <w:ilvl w:val="2"/>
          <w:numId w:val="0"/>
        </w:numPr>
        <w:tabs>
          <w:tab w:val="left" w:pos="900"/>
        </w:tabs>
        <w:adjustRightInd w:val="0"/>
        <w:jc w:val="center"/>
        <w:textAlignment w:val="baseline"/>
        <w:outlineLvl w:val="2"/>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三</w:t>
      </w:r>
      <w:r>
        <w:rPr>
          <w:rFonts w:hint="eastAsia" w:ascii="宋体" w:hAnsi="宋体" w:eastAsia="宋体" w:cs="宋体"/>
          <w:b/>
          <w:bCs/>
          <w:sz w:val="28"/>
          <w:szCs w:val="36"/>
          <w:highlight w:val="none"/>
        </w:rPr>
        <w:t>）工作进度计划及保障措施</w:t>
      </w:r>
    </w:p>
    <w:p w14:paraId="34C7214B">
      <w:pPr>
        <w:jc w:val="center"/>
        <w:rPr>
          <w:rFonts w:hint="eastAsia" w:ascii="宋体" w:hAnsi="宋体" w:eastAsia="宋体" w:cs="宋体"/>
          <w:b/>
          <w:bCs/>
          <w:sz w:val="28"/>
          <w:szCs w:val="36"/>
          <w:highlight w:val="none"/>
        </w:rPr>
      </w:pPr>
      <w:r>
        <w:rPr>
          <w:rFonts w:hint="eastAsia" w:ascii="宋体" w:hAnsi="宋体" w:eastAsia="宋体" w:cs="宋体"/>
          <w:szCs w:val="21"/>
          <w:highlight w:val="none"/>
        </w:rPr>
        <w:t>（格式内容自拟）</w:t>
      </w:r>
    </w:p>
    <w:p w14:paraId="7F7BE6B8">
      <w:pPr>
        <w:rPr>
          <w:rFonts w:hint="eastAsia" w:ascii="宋体" w:hAnsi="宋体" w:eastAsia="宋体" w:cs="宋体"/>
          <w:b/>
          <w:bCs/>
          <w:sz w:val="28"/>
          <w:szCs w:val="36"/>
          <w:highlight w:val="none"/>
        </w:rPr>
      </w:pPr>
    </w:p>
    <w:p w14:paraId="4BF67DD8">
      <w:pPr>
        <w:rPr>
          <w:rFonts w:hint="eastAsia" w:ascii="宋体" w:hAnsi="宋体" w:eastAsia="宋体" w:cs="宋体"/>
          <w:b/>
          <w:bCs/>
          <w:sz w:val="28"/>
          <w:szCs w:val="36"/>
          <w:highlight w:val="none"/>
        </w:rPr>
      </w:pPr>
    </w:p>
    <w:p w14:paraId="5B0D6E1B">
      <w:pPr>
        <w:numPr>
          <w:ilvl w:val="2"/>
          <w:numId w:val="0"/>
        </w:numPr>
        <w:tabs>
          <w:tab w:val="left" w:pos="900"/>
        </w:tabs>
        <w:adjustRightInd w:val="0"/>
        <w:jc w:val="center"/>
        <w:textAlignment w:val="baseline"/>
        <w:outlineLvl w:val="2"/>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四</w:t>
      </w:r>
      <w:r>
        <w:rPr>
          <w:rFonts w:hint="eastAsia" w:ascii="宋体" w:hAnsi="宋体" w:eastAsia="宋体" w:cs="宋体"/>
          <w:b/>
          <w:bCs/>
          <w:sz w:val="28"/>
          <w:szCs w:val="36"/>
          <w:highlight w:val="none"/>
        </w:rPr>
        <w:t>）应急预案及保障措施</w:t>
      </w:r>
    </w:p>
    <w:p w14:paraId="5BE42C81">
      <w:pPr>
        <w:jc w:val="center"/>
        <w:rPr>
          <w:rFonts w:hint="eastAsia" w:ascii="宋体" w:hAnsi="宋体" w:eastAsia="宋体" w:cs="宋体"/>
          <w:b/>
          <w:bCs/>
          <w:sz w:val="28"/>
          <w:szCs w:val="36"/>
          <w:highlight w:val="none"/>
        </w:rPr>
      </w:pPr>
      <w:r>
        <w:rPr>
          <w:rFonts w:hint="eastAsia" w:ascii="宋体" w:hAnsi="宋体" w:eastAsia="宋体" w:cs="宋体"/>
          <w:szCs w:val="21"/>
          <w:highlight w:val="none"/>
        </w:rPr>
        <w:t>（格式内容自拟）</w:t>
      </w:r>
    </w:p>
    <w:p w14:paraId="78D53576">
      <w:pPr>
        <w:rPr>
          <w:rFonts w:hint="eastAsia" w:ascii="宋体" w:hAnsi="宋体" w:eastAsia="宋体" w:cs="宋体"/>
          <w:b/>
          <w:bCs/>
          <w:sz w:val="28"/>
          <w:szCs w:val="36"/>
          <w:highlight w:val="none"/>
        </w:rPr>
      </w:pPr>
    </w:p>
    <w:p w14:paraId="43D108D0">
      <w:pPr>
        <w:rPr>
          <w:rFonts w:hint="eastAsia" w:ascii="宋体" w:hAnsi="宋体" w:eastAsia="宋体" w:cs="宋体"/>
          <w:b/>
          <w:bCs/>
          <w:sz w:val="28"/>
          <w:szCs w:val="36"/>
          <w:highlight w:val="none"/>
        </w:rPr>
      </w:pPr>
    </w:p>
    <w:p w14:paraId="533674B3">
      <w:pPr>
        <w:rPr>
          <w:rFonts w:hint="eastAsia" w:ascii="宋体" w:hAnsi="宋体" w:eastAsia="宋体" w:cs="宋体"/>
          <w:b/>
          <w:bCs/>
          <w:sz w:val="28"/>
          <w:szCs w:val="36"/>
          <w:highlight w:val="none"/>
        </w:rPr>
      </w:pPr>
      <w:r>
        <w:rPr>
          <w:rFonts w:hint="eastAsia" w:ascii="宋体" w:hAnsi="宋体" w:eastAsia="宋体" w:cs="宋体"/>
          <w:b/>
          <w:bCs/>
          <w:sz w:val="28"/>
          <w:szCs w:val="36"/>
          <w:highlight w:val="none"/>
        </w:rPr>
        <w:br w:type="page"/>
      </w:r>
    </w:p>
    <w:p w14:paraId="10508836">
      <w:pPr>
        <w:numPr>
          <w:ilvl w:val="2"/>
          <w:numId w:val="0"/>
        </w:numPr>
        <w:tabs>
          <w:tab w:val="left" w:pos="900"/>
        </w:tabs>
        <w:adjustRightInd w:val="0"/>
        <w:jc w:val="center"/>
        <w:textAlignment w:val="baseline"/>
        <w:outlineLvl w:val="2"/>
        <w:rPr>
          <w:rFonts w:hint="eastAsia" w:ascii="宋体" w:hAnsi="宋体" w:eastAsia="宋体" w:cs="宋体"/>
          <w:b/>
          <w:kern w:val="0"/>
          <w:sz w:val="32"/>
          <w:szCs w:val="21"/>
          <w:highlight w:val="none"/>
        </w:rPr>
      </w:pPr>
      <w:r>
        <w:rPr>
          <w:rFonts w:hint="eastAsia" w:ascii="宋体" w:hAnsi="宋体" w:eastAsia="宋体" w:cs="宋体"/>
          <w:b/>
          <w:bCs/>
          <w:sz w:val="28"/>
          <w:szCs w:val="36"/>
          <w:highlight w:val="none"/>
        </w:rPr>
        <w:t>（</w:t>
      </w:r>
      <w:r>
        <w:rPr>
          <w:rFonts w:hint="eastAsia" w:ascii="宋体" w:hAnsi="宋体" w:eastAsia="宋体" w:cs="宋体"/>
          <w:b/>
          <w:bCs/>
          <w:sz w:val="28"/>
          <w:szCs w:val="36"/>
          <w:highlight w:val="none"/>
          <w:lang w:val="en-US" w:eastAsia="zh-CN"/>
        </w:rPr>
        <w:t>五</w:t>
      </w:r>
      <w:r>
        <w:rPr>
          <w:rFonts w:hint="eastAsia" w:ascii="宋体" w:hAnsi="宋体" w:eastAsia="宋体" w:cs="宋体"/>
          <w:b/>
          <w:bCs/>
          <w:sz w:val="28"/>
          <w:szCs w:val="36"/>
          <w:highlight w:val="none"/>
        </w:rPr>
        <w:t>）构成投标文件技术部分的其他资料</w:t>
      </w:r>
      <w:bookmarkEnd w:id="376"/>
    </w:p>
    <w:p w14:paraId="737DD312">
      <w:pPr>
        <w:pStyle w:val="45"/>
        <w:jc w:val="center"/>
        <w:rPr>
          <w:rFonts w:hint="eastAsia" w:ascii="宋体" w:hAnsi="宋体" w:eastAsia="宋体" w:cs="宋体"/>
          <w:highlight w:val="none"/>
        </w:rPr>
      </w:pPr>
      <w:r>
        <w:rPr>
          <w:rFonts w:hint="eastAsia" w:ascii="宋体" w:hAnsi="宋体" w:eastAsia="宋体" w:cs="宋体"/>
          <w:szCs w:val="21"/>
          <w:highlight w:val="none"/>
        </w:rPr>
        <w:t>（</w:t>
      </w:r>
      <w:r>
        <w:rPr>
          <w:rFonts w:hint="eastAsia" w:ascii="宋体" w:hAnsi="宋体" w:eastAsia="宋体" w:cs="宋体"/>
          <w:bCs/>
          <w:highlight w:val="none"/>
        </w:rPr>
        <w:t>若有，</w:t>
      </w:r>
      <w:r>
        <w:rPr>
          <w:rFonts w:hint="eastAsia" w:ascii="宋体" w:hAnsi="宋体" w:eastAsia="宋体" w:cs="宋体"/>
          <w:szCs w:val="21"/>
          <w:highlight w:val="none"/>
        </w:rPr>
        <w:t>格式内容自拟）</w:t>
      </w:r>
    </w:p>
    <w:p w14:paraId="04DE9007">
      <w:pPr>
        <w:pStyle w:val="45"/>
        <w:rPr>
          <w:rFonts w:hint="eastAsia" w:ascii="宋体" w:hAnsi="宋体" w:eastAsia="宋体" w:cs="宋体"/>
          <w:highlight w:val="none"/>
        </w:rPr>
      </w:pPr>
    </w:p>
    <w:p w14:paraId="5338DF32">
      <w:pPr>
        <w:rPr>
          <w:rFonts w:hint="eastAsia" w:ascii="宋体" w:hAnsi="宋体" w:eastAsia="宋体" w:cs="宋体"/>
          <w:szCs w:val="21"/>
          <w:highlight w:val="none"/>
        </w:rPr>
      </w:pPr>
    </w:p>
    <w:p w14:paraId="36CB1464">
      <w:pPr>
        <w:rPr>
          <w:rFonts w:hint="eastAsia" w:ascii="宋体" w:hAnsi="宋体" w:eastAsia="宋体" w:cs="宋体"/>
          <w:szCs w:val="21"/>
          <w:highlight w:val="none"/>
        </w:rPr>
      </w:pPr>
    </w:p>
    <w:p w14:paraId="5EF85271">
      <w:pPr>
        <w:rPr>
          <w:rFonts w:hint="eastAsia" w:ascii="宋体" w:hAnsi="宋体" w:eastAsia="宋体" w:cs="宋体"/>
          <w:highlight w:val="none"/>
        </w:rPr>
      </w:pPr>
    </w:p>
    <w:p w14:paraId="0CA93B96">
      <w:pPr>
        <w:rPr>
          <w:rFonts w:hint="eastAsia" w:ascii="宋体" w:hAnsi="宋体" w:eastAsia="宋体" w:cs="宋体"/>
          <w:highlight w:val="none"/>
        </w:rPr>
      </w:pPr>
    </w:p>
    <w:p w14:paraId="535F9C84">
      <w:pPr>
        <w:rPr>
          <w:rFonts w:hint="eastAsia" w:ascii="宋体" w:hAnsi="宋体" w:eastAsia="宋体" w:cs="宋体"/>
          <w:highlight w:val="none"/>
        </w:rPr>
      </w:pPr>
      <w:r>
        <w:rPr>
          <w:rFonts w:hint="eastAsia" w:ascii="宋体" w:hAnsi="宋体" w:eastAsia="宋体" w:cs="宋体"/>
          <w:b/>
          <w:sz w:val="28"/>
          <w:szCs w:val="28"/>
          <w:highlight w:val="none"/>
        </w:rPr>
        <w:br w:type="page"/>
      </w:r>
    </w:p>
    <w:bookmarkEnd w:id="138"/>
    <w:bookmarkEnd w:id="262"/>
    <w:bookmarkEnd w:id="263"/>
    <w:bookmarkEnd w:id="264"/>
    <w:bookmarkEnd w:id="265"/>
    <w:p w14:paraId="1604688B">
      <w:pPr>
        <w:jc w:val="center"/>
        <w:outlineLvl w:val="0"/>
        <w:rPr>
          <w:rFonts w:hint="eastAsia" w:ascii="宋体" w:hAnsi="宋体" w:eastAsia="宋体" w:cs="宋体"/>
          <w:b/>
          <w:sz w:val="36"/>
          <w:highlight w:val="none"/>
          <w:lang w:eastAsia="zh-CN"/>
        </w:rPr>
      </w:pPr>
      <w:bookmarkStart w:id="377" w:name="_Toc24818"/>
      <w:bookmarkStart w:id="378" w:name="_Toc26722"/>
      <w:bookmarkStart w:id="379" w:name="_Toc14569"/>
      <w:bookmarkStart w:id="380" w:name="_Toc7005"/>
      <w:r>
        <w:rPr>
          <w:rFonts w:hint="eastAsia" w:ascii="宋体" w:hAnsi="宋体" w:eastAsia="宋体" w:cs="宋体"/>
          <w:b/>
          <w:sz w:val="36"/>
          <w:highlight w:val="none"/>
        </w:rPr>
        <w:t xml:space="preserve">第五章  </w:t>
      </w:r>
      <w:bookmarkEnd w:id="377"/>
      <w:bookmarkEnd w:id="378"/>
      <w:bookmarkEnd w:id="379"/>
      <w:bookmarkStart w:id="381" w:name="_Toc509500411"/>
      <w:bookmarkStart w:id="382" w:name="_Toc509829330"/>
      <w:bookmarkStart w:id="383" w:name="_Toc213141118"/>
      <w:bookmarkStart w:id="384" w:name="_Toc514663418"/>
      <w:r>
        <w:rPr>
          <w:rFonts w:hint="eastAsia" w:ascii="宋体" w:hAnsi="宋体" w:eastAsia="宋体" w:cs="宋体"/>
          <w:b/>
          <w:sz w:val="36"/>
          <w:highlight w:val="none"/>
          <w:lang w:eastAsia="zh-CN"/>
        </w:rPr>
        <w:t>采购需求</w:t>
      </w:r>
      <w:bookmarkEnd w:id="380"/>
    </w:p>
    <w:p w14:paraId="2A3FAA23">
      <w:pPr>
        <w:bidi w:val="0"/>
        <w:rPr>
          <w:rFonts w:hint="eastAsia" w:ascii="宋体" w:hAnsi="宋体" w:eastAsia="宋体" w:cs="宋体"/>
          <w:b/>
          <w:bCs/>
          <w:sz w:val="28"/>
          <w:szCs w:val="28"/>
          <w:lang w:val="en-US" w:eastAsia="zh-CN"/>
        </w:rPr>
      </w:pPr>
      <w:bookmarkStart w:id="385" w:name="_Toc139357097"/>
      <w:bookmarkStart w:id="386" w:name="_Toc166067805"/>
      <w:bookmarkStart w:id="387" w:name="_Toc32162"/>
      <w:bookmarkStart w:id="388" w:name="_Toc27412"/>
      <w:r>
        <w:rPr>
          <w:rFonts w:hint="eastAsia" w:ascii="宋体" w:hAnsi="宋体" w:eastAsia="宋体" w:cs="宋体"/>
          <w:b/>
          <w:bCs/>
          <w:sz w:val="28"/>
          <w:szCs w:val="28"/>
          <w:lang w:val="en-US" w:eastAsia="zh-CN"/>
        </w:rPr>
        <w:t>一、项目概况</w:t>
      </w:r>
    </w:p>
    <w:p w14:paraId="09F24378">
      <w:pPr>
        <w:ind w:firstLine="420" w:firstLineChars="200"/>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1、项目名称：</w:t>
      </w:r>
      <w:r>
        <w:rPr>
          <w:rFonts w:hint="eastAsia" w:ascii="宋体" w:hAnsi="宋体" w:eastAsia="宋体" w:cs="宋体"/>
          <w:b w:val="0"/>
          <w:bCs w:val="0"/>
          <w:color w:val="auto"/>
          <w:kern w:val="0"/>
          <w:szCs w:val="21"/>
          <w:highlight w:val="none"/>
          <w:lang w:val="en-US" w:eastAsia="zh-CN"/>
        </w:rPr>
        <w:t>墨江哈尼族自治县民政局2026年政府购买社会救助事务性工作项目</w:t>
      </w:r>
    </w:p>
    <w:p w14:paraId="5E8076A0">
      <w:pPr>
        <w:ind w:firstLine="420" w:firstLineChars="200"/>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2、预算金额：</w:t>
      </w:r>
      <w:r>
        <w:rPr>
          <w:rFonts w:hint="eastAsia" w:cs="宋体"/>
          <w:b w:val="0"/>
          <w:bCs w:val="0"/>
          <w:color w:val="auto"/>
          <w:kern w:val="0"/>
          <w:szCs w:val="21"/>
          <w:highlight w:val="none"/>
          <w:lang w:val="en-US" w:eastAsia="zh-CN"/>
        </w:rPr>
        <w:t>336.20万</w:t>
      </w:r>
      <w:r>
        <w:rPr>
          <w:rFonts w:hint="eastAsia" w:ascii="宋体" w:hAnsi="宋体" w:eastAsia="宋体" w:cs="宋体"/>
          <w:b w:val="0"/>
          <w:bCs w:val="0"/>
          <w:color w:val="auto"/>
          <w:kern w:val="0"/>
          <w:szCs w:val="21"/>
          <w:highlight w:val="none"/>
          <w:lang w:val="en-US" w:eastAsia="zh-CN"/>
        </w:rPr>
        <w:t>元</w:t>
      </w:r>
    </w:p>
    <w:p w14:paraId="3974A950">
      <w:pPr>
        <w:ind w:firstLine="420" w:firstLineChars="200"/>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3、服务期限：</w:t>
      </w:r>
      <w:r>
        <w:rPr>
          <w:rFonts w:hint="eastAsia" w:cs="宋体"/>
          <w:b w:val="0"/>
          <w:bCs w:val="0"/>
          <w:color w:val="auto"/>
          <w:kern w:val="0"/>
          <w:szCs w:val="21"/>
          <w:highlight w:val="none"/>
          <w:lang w:val="en-US" w:eastAsia="zh-CN"/>
        </w:rPr>
        <w:t>自合同签订之日起8个月</w:t>
      </w:r>
      <w:r>
        <w:rPr>
          <w:rFonts w:hint="eastAsia" w:ascii="宋体" w:hAnsi="宋体" w:eastAsia="宋体" w:cs="宋体"/>
          <w:b w:val="0"/>
          <w:bCs w:val="0"/>
          <w:color w:val="auto"/>
          <w:kern w:val="0"/>
          <w:szCs w:val="21"/>
          <w:highlight w:val="none"/>
          <w:lang w:val="en-US" w:eastAsia="zh-CN"/>
        </w:rPr>
        <w:t>。</w:t>
      </w:r>
    </w:p>
    <w:p w14:paraId="42A3131D">
      <w:pPr>
        <w:ind w:firstLine="420" w:firstLineChars="200"/>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4、服务地点：</w:t>
      </w:r>
      <w:r>
        <w:rPr>
          <w:rFonts w:hint="eastAsia" w:ascii="宋体" w:hAnsi="宋体" w:eastAsia="宋体" w:cs="宋体"/>
          <w:b w:val="0"/>
          <w:bCs w:val="0"/>
          <w:color w:val="auto"/>
          <w:kern w:val="0"/>
          <w:szCs w:val="21"/>
          <w:highlight w:val="none"/>
          <w:lang w:val="en-US" w:eastAsia="zh-CN"/>
        </w:rPr>
        <w:t>墨江哈尼族自治县辖区范围内所有的乡镇、村（社区）。</w:t>
      </w:r>
    </w:p>
    <w:p w14:paraId="7666C9F3">
      <w:pPr>
        <w:ind w:firstLine="420" w:firstLineChars="200"/>
        <w:rPr>
          <w:rFonts w:hint="eastAsia" w:ascii="宋体" w:hAnsi="宋体" w:eastAsia="宋体" w:cs="宋体"/>
          <w:b w:val="0"/>
          <w:bCs w:val="0"/>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5、服务质量标准：</w:t>
      </w:r>
      <w:r>
        <w:rPr>
          <w:rFonts w:hint="eastAsia" w:ascii="宋体" w:hAnsi="宋体" w:eastAsia="宋体" w:cs="宋体"/>
          <w:b w:val="0"/>
          <w:bCs w:val="0"/>
          <w:color w:val="auto"/>
          <w:kern w:val="0"/>
          <w:szCs w:val="21"/>
          <w:highlight w:val="none"/>
          <w:lang w:val="en-US" w:eastAsia="zh-CN"/>
        </w:rPr>
        <w:t>符合国家及行业相关标准和规范，满足采购人要求，并经采购人验收合格。</w:t>
      </w:r>
    </w:p>
    <w:p w14:paraId="01828DD5">
      <w:pPr>
        <w:ind w:firstLine="420" w:firstLineChars="20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注：</w:t>
      </w:r>
    </w:p>
    <w:p w14:paraId="220230E6">
      <w:pPr>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1、本项目明确的所属行业为</w:t>
      </w:r>
      <w:r>
        <w:rPr>
          <w:rFonts w:hint="eastAsia" w:ascii="宋体" w:hAnsi="宋体" w:eastAsia="宋体" w:cs="宋体"/>
          <w:b/>
          <w:bCs/>
          <w:color w:val="auto"/>
          <w:kern w:val="0"/>
          <w:szCs w:val="21"/>
          <w:highlight w:val="none"/>
        </w:rPr>
        <w:t>“</w:t>
      </w:r>
      <w:r>
        <w:rPr>
          <w:rFonts w:hint="eastAsia" w:ascii="宋体" w:hAnsi="宋体" w:eastAsia="宋体" w:cs="宋体"/>
          <w:b/>
          <w:szCs w:val="18"/>
          <w:highlight w:val="none"/>
          <w:lang w:val="en-US" w:eastAsia="zh-CN"/>
        </w:rPr>
        <w:t>其他未列明行业</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w:t>
      </w:r>
    </w:p>
    <w:p w14:paraId="11766651">
      <w:pPr>
        <w:ind w:firstLine="420" w:firstLineChars="200"/>
        <w:rPr>
          <w:rFonts w:hint="eastAsia" w:ascii="宋体" w:hAnsi="宋体" w:eastAsia="宋体" w:cs="宋体"/>
          <w:highlight w:val="none"/>
        </w:rPr>
      </w:pPr>
      <w:r>
        <w:rPr>
          <w:rFonts w:hint="eastAsia" w:ascii="宋体" w:hAnsi="宋体" w:eastAsia="宋体" w:cs="宋体"/>
          <w:color w:val="auto"/>
          <w:szCs w:val="21"/>
          <w:highlight w:val="none"/>
        </w:rPr>
        <w:t>2、投标人须对所投项目内的所有项目内容进行整体投标报价，不得缺项漏项，否则按不实质性响应招标文件要求处理。</w:t>
      </w:r>
    </w:p>
    <w:p w14:paraId="09CD8304">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二、服务对象</w:t>
      </w:r>
    </w:p>
    <w:p w14:paraId="410ABF4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val="0"/>
          <w:bCs w:val="0"/>
          <w:kern w:val="2"/>
          <w:sz w:val="21"/>
          <w:szCs w:val="21"/>
          <w:lang w:val="en-US" w:eastAsia="zh-CN" w:bidi="ar-SA"/>
        </w:rPr>
        <w:t>墨江县169个村（社区）范围内的最低生活保障对象、特困人员、低保边缘家庭、刚性支出困难家庭、孤儿及事实无人抚养儿童，其他低收入人口中的留守儿童、困境儿童、重度残疾人和失能、失智、高龄老年人。</w:t>
      </w:r>
    </w:p>
    <w:p w14:paraId="75F11AEB">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lang w:val="en-US" w:eastAsia="zh-CN" w:bidi="ar-SA"/>
        </w:rPr>
        <w:t>三</w:t>
      </w:r>
      <w:r>
        <w:rPr>
          <w:rFonts w:hint="eastAsia" w:ascii="宋体" w:hAnsi="宋体" w:eastAsia="宋体" w:cs="宋体"/>
          <w:b/>
          <w:bCs/>
          <w:kern w:val="2"/>
          <w:sz w:val="28"/>
          <w:szCs w:val="28"/>
          <w:highlight w:val="none"/>
          <w:lang w:val="en-US" w:eastAsia="zh-CN" w:bidi="ar-SA"/>
        </w:rPr>
        <w:t>、服务人员及人数要求</w:t>
      </w:r>
    </w:p>
    <w:p w14:paraId="7839D62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val="0"/>
          <w:bCs w:val="0"/>
          <w:kern w:val="2"/>
          <w:sz w:val="21"/>
          <w:szCs w:val="21"/>
          <w:highlight w:val="none"/>
          <w:lang w:val="en-US" w:eastAsia="zh-CN" w:bidi="ar-SA"/>
        </w:rPr>
        <w:t>全县社会救助工作人员203人，其中县级社会救助经办员10名，15个乡镇社会救助经办员17名，169个村社区社会救助协理员176名。</w:t>
      </w:r>
    </w:p>
    <w:p w14:paraId="56628A2B">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四、服务内容</w:t>
      </w:r>
    </w:p>
    <w:p w14:paraId="77CF5539">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开展基层经办最低生活保障、特困人员救助供养、低保边缘家庭、刚性支出困难家庭、临时救助、孤儿及事实无人抚养儿童等服务时的对象排查、家计调查、业务培训、政策宣传、绩效评价等工作。具体如下：</w:t>
      </w:r>
    </w:p>
    <w:p w14:paraId="430ACEE1">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（一）调查评估。</w:t>
      </w:r>
      <w:r>
        <w:rPr>
          <w:rFonts w:hint="eastAsia" w:ascii="宋体" w:hAnsi="宋体" w:eastAsia="宋体" w:cs="宋体"/>
          <w:b w:val="0"/>
          <w:bCs w:val="0"/>
          <w:kern w:val="2"/>
          <w:sz w:val="21"/>
          <w:szCs w:val="21"/>
          <w:lang w:val="en-US" w:eastAsia="zh-CN" w:bidi="ar-SA"/>
        </w:rPr>
        <w:t>配合县级民政部门、乡镇人民政府完成最低生活保障、特困人员救助供养、临时救助、低保边缘家庭、刚性支出困难家庭等低收入人口认定业务的申请受理、家庭经济状况调查、结果公示、动态复核以及数据录入、社会救助热线接听、政策咨询等工作；特困人员生活自理能力、生活困难老年人身体状况及服务需求、儿童收养等方面的评估工作。</w:t>
      </w:r>
    </w:p>
    <w:p w14:paraId="3DDAFB16">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（二）主动发现。</w:t>
      </w:r>
      <w:r>
        <w:rPr>
          <w:rFonts w:hint="eastAsia" w:ascii="宋体" w:hAnsi="宋体" w:eastAsia="宋体" w:cs="宋体"/>
          <w:b w:val="0"/>
          <w:bCs w:val="0"/>
          <w:kern w:val="2"/>
          <w:sz w:val="21"/>
          <w:szCs w:val="21"/>
          <w:lang w:val="en-US" w:eastAsia="zh-CN" w:bidi="ar-SA"/>
        </w:rPr>
        <w:t>通过日常走访、村（社区）及群众反馈等方式，对生活存在实际困难但尚未纳入相应社会救助范围的群众，帮助其提交各类救助申请。做好低保边缘家庭、刚性支出困难家庭摸底排查工作，及时采集信息，加强监测预警。</w:t>
      </w:r>
    </w:p>
    <w:p w14:paraId="06E79AED">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（三）业务培训。</w:t>
      </w:r>
      <w:r>
        <w:rPr>
          <w:rFonts w:hint="eastAsia" w:ascii="宋体" w:hAnsi="宋体" w:eastAsia="宋体" w:cs="宋体"/>
          <w:b w:val="0"/>
          <w:bCs w:val="0"/>
          <w:kern w:val="2"/>
          <w:sz w:val="21"/>
          <w:szCs w:val="21"/>
          <w:lang w:val="en-US" w:eastAsia="zh-CN" w:bidi="ar-SA"/>
        </w:rPr>
        <w:t>组织对服务人员、村（社区）工作人员开展低收入人口帮扶、社会救助、孤儿基本生活保障、养老服务、基本殡葬服务等方面政策法规、业务知识、能力提升相关的培训。</w:t>
      </w:r>
    </w:p>
    <w:p w14:paraId="22C35583">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（四）政策宣传。</w:t>
      </w:r>
      <w:r>
        <w:rPr>
          <w:rFonts w:hint="eastAsia" w:ascii="宋体" w:hAnsi="宋体" w:eastAsia="宋体" w:cs="宋体"/>
          <w:b w:val="0"/>
          <w:bCs w:val="0"/>
          <w:kern w:val="2"/>
          <w:sz w:val="21"/>
          <w:szCs w:val="21"/>
          <w:lang w:val="en-US" w:eastAsia="zh-CN" w:bidi="ar-SA"/>
        </w:rPr>
        <w:t>通过多种形式和信息载体，组织做好社会救助等民政政策宣传、宣讲，做好社会救助信息公示，接受群众监督。</w:t>
      </w:r>
    </w:p>
    <w:p w14:paraId="011DC2CD">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（五）绩效评价。</w:t>
      </w:r>
      <w:r>
        <w:rPr>
          <w:rFonts w:hint="eastAsia" w:ascii="宋体" w:hAnsi="宋体" w:eastAsia="宋体" w:cs="宋体"/>
          <w:b w:val="0"/>
          <w:bCs w:val="0"/>
          <w:kern w:val="2"/>
          <w:sz w:val="21"/>
          <w:szCs w:val="21"/>
          <w:lang w:val="en-US" w:eastAsia="zh-CN" w:bidi="ar-SA"/>
        </w:rPr>
        <w:t>根据购买主体需求，对政府购买救助服务项目的承接主体开展绩效评价工作。承接政府购买社会救助服务的主体不得同时承接同一项目绩效评价服务。</w:t>
      </w:r>
    </w:p>
    <w:p w14:paraId="649E4925">
      <w:pPr>
        <w:pStyle w:val="98"/>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bCs/>
          <w:kern w:val="2"/>
          <w:sz w:val="21"/>
          <w:szCs w:val="21"/>
          <w:lang w:val="en-US" w:eastAsia="zh-CN" w:bidi="ar-SA"/>
        </w:rPr>
        <w:t>（六）课题研究。</w:t>
      </w:r>
      <w:r>
        <w:rPr>
          <w:rFonts w:hint="eastAsia" w:ascii="宋体" w:hAnsi="宋体" w:eastAsia="宋体" w:cs="宋体"/>
          <w:b w:val="0"/>
          <w:bCs w:val="0"/>
          <w:kern w:val="2"/>
          <w:sz w:val="21"/>
          <w:szCs w:val="21"/>
          <w:lang w:val="en-US" w:eastAsia="zh-CN" w:bidi="ar-SA"/>
        </w:rPr>
        <w:t>根据实施主体需求，承接低收入人口分层分类救助帮扶、最低生活保障、特困人员救助供养、临时救助、孤儿基本生活保障、儿童服务、老年人服务等方面的课题研究。</w:t>
      </w:r>
    </w:p>
    <w:p w14:paraId="68A97341">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五、实施步骤</w:t>
      </w:r>
    </w:p>
    <w:p w14:paraId="7DB7A29B">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（一）签订购买服务合同。</w:t>
      </w:r>
      <w:r>
        <w:rPr>
          <w:rFonts w:hint="eastAsia" w:ascii="宋体" w:hAnsi="宋体" w:eastAsia="宋体" w:cs="宋体"/>
          <w:b w:val="0"/>
          <w:bCs w:val="0"/>
          <w:sz w:val="21"/>
          <w:szCs w:val="21"/>
          <w:highlight w:val="none"/>
          <w:lang w:val="en-US" w:eastAsia="zh-CN"/>
        </w:rPr>
        <w:t>与承接主体签订政府购买社会救助服务合同，明确购买社会救助服务的服务对象、服务的内容、期限、规模、质量、价格等要求，相关绩效目标指标和权重，以及资金的结算方式、双方的权利义务、违约责任、解决争议的办法等内容。</w:t>
      </w:r>
    </w:p>
    <w:p w14:paraId="28CA94B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（二）购买服务跟踪监督。</w:t>
      </w:r>
      <w:r>
        <w:rPr>
          <w:rFonts w:hint="eastAsia" w:ascii="宋体" w:hAnsi="宋体" w:eastAsia="宋体" w:cs="宋体"/>
          <w:b w:val="0"/>
          <w:bCs w:val="0"/>
          <w:sz w:val="21"/>
          <w:szCs w:val="21"/>
          <w:highlight w:val="none"/>
          <w:lang w:val="en-US" w:eastAsia="zh-CN"/>
        </w:rPr>
        <w:t>加强对购买服务的跟踪监督，重点围绕服务合同目标制定管理办法和实施标准，有序开展执行监控，发现偏离合同目标的及时采取措施予以纠正，确保承接主体按照合同约定提供各项优质社会救助服务。</w:t>
      </w:r>
    </w:p>
    <w:p w14:paraId="4FB57F2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bCs/>
          <w:sz w:val="28"/>
          <w:szCs w:val="28"/>
          <w:highlight w:val="none"/>
          <w:lang w:val="en-US" w:eastAsia="zh-CN"/>
        </w:rPr>
      </w:pPr>
      <w:r>
        <w:rPr>
          <w:rFonts w:hint="eastAsia" w:ascii="宋体" w:hAnsi="宋体" w:eastAsia="宋体" w:cs="宋体"/>
          <w:b/>
          <w:bCs/>
          <w:sz w:val="21"/>
          <w:szCs w:val="21"/>
          <w:highlight w:val="none"/>
          <w:lang w:val="en-US" w:eastAsia="zh-CN"/>
        </w:rPr>
        <w:t>（三）购买服务绩效评价。</w:t>
      </w:r>
      <w:r>
        <w:rPr>
          <w:rFonts w:hint="eastAsia" w:ascii="宋体" w:hAnsi="宋体" w:eastAsia="宋体" w:cs="宋体"/>
          <w:b w:val="0"/>
          <w:bCs w:val="0"/>
          <w:sz w:val="21"/>
          <w:szCs w:val="21"/>
          <w:highlight w:val="none"/>
          <w:lang w:val="en-US" w:eastAsia="zh-CN"/>
        </w:rPr>
        <w:t>围绕承接主体机构建设、工作保障、工作效果、服务对象满意度等内容制定绩效评价指标，就服务成效、项目管理、社会影响等方面对所购买服务实施情况开展绩效评价。</w:t>
      </w:r>
    </w:p>
    <w:p w14:paraId="2A5A129F">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六、工作要求</w:t>
      </w:r>
    </w:p>
    <w:p w14:paraId="1A0821D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（一）提高认识。</w:t>
      </w:r>
      <w:r>
        <w:rPr>
          <w:rFonts w:hint="eastAsia" w:ascii="宋体" w:hAnsi="宋体" w:eastAsia="宋体" w:cs="宋体"/>
          <w:b w:val="0"/>
          <w:bCs w:val="0"/>
          <w:sz w:val="21"/>
          <w:szCs w:val="21"/>
          <w:highlight w:val="none"/>
          <w:lang w:val="en-US" w:eastAsia="zh-CN"/>
        </w:rPr>
        <w:t>坚持以人民为中心的发展思想，紧紧围绕民政事业高质量发展的总目标，积极培育适于承接民政各项服务的专业化承接主体，不断加强普惠性、基础性、兜底性民生建设，进一步提升困难群众的获得感、幸福感。</w:t>
      </w:r>
    </w:p>
    <w:p w14:paraId="74344AF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（二）压实责任。</w:t>
      </w:r>
      <w:r>
        <w:rPr>
          <w:rFonts w:hint="eastAsia" w:ascii="宋体" w:hAnsi="宋体" w:eastAsia="宋体" w:cs="宋体"/>
          <w:b w:val="0"/>
          <w:bCs w:val="0"/>
          <w:sz w:val="21"/>
          <w:szCs w:val="21"/>
          <w:highlight w:val="none"/>
          <w:lang w:val="en-US" w:eastAsia="zh-CN"/>
        </w:rPr>
        <w:t>承接主体以具备社会救助服务供给能力、满足社会救助服务质量、符合服务标准为前提，主动接受购买主体的监管和评估，健全财务报告制度，保证服务数量、质量和效果，严禁服务转包、豪华购买、暗箱操作等违规违法行为。对承接主体存在违背合同、弄虚作假等行为，情节严重、造成恶劣社会影响的，按照法律规定或合同约定终止合同执行，依法依规进行处理。</w:t>
      </w:r>
    </w:p>
    <w:p w14:paraId="37D34AC1">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lang w:val="en-US" w:eastAsia="zh-CN"/>
        </w:rPr>
      </w:pPr>
      <w:r>
        <w:rPr>
          <w:rFonts w:hint="eastAsia" w:ascii="宋体" w:hAnsi="宋体" w:eastAsia="宋体" w:cs="宋体"/>
          <w:b/>
          <w:bCs/>
          <w:sz w:val="21"/>
          <w:szCs w:val="21"/>
          <w:highlight w:val="none"/>
          <w:lang w:val="en-US" w:eastAsia="zh-CN"/>
        </w:rPr>
        <w:t>（三）规范管理。</w:t>
      </w:r>
      <w:r>
        <w:rPr>
          <w:rFonts w:hint="eastAsia" w:ascii="宋体" w:hAnsi="宋体" w:eastAsia="宋体" w:cs="宋体"/>
          <w:b w:val="0"/>
          <w:bCs w:val="0"/>
          <w:sz w:val="21"/>
          <w:szCs w:val="21"/>
          <w:highlight w:val="none"/>
          <w:lang w:val="en-US" w:eastAsia="zh-CN"/>
        </w:rPr>
        <w:t>准确把握政府职能事务和政府购买服务内容的区别，严格按照购买社会救助服务的事务性工作和服务性工作内容，全过程跟踪购买服务合同履约情况，促进政府购买社会救助服务有序、高效推进。加强对承接主体管理制度、财务制度、人员制度、考核制度等的监督指导，采取现场查看、资料查阅、服务对象访谈等方式进行日常监督检查，确保承接主体履职尽责，按合同约定完成服务事项。针对因承接主体原因导致的漏保、错保以及“关系保”“人情保”等问题制定相应的惩戒措施。</w:t>
      </w:r>
    </w:p>
    <w:p w14:paraId="645228E8">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★七、服务标准</w:t>
      </w:r>
    </w:p>
    <w:p w14:paraId="2F5E2592">
      <w:pPr>
        <w:ind w:firstLine="480"/>
        <w:rPr>
          <w:rFonts w:hint="eastAsia" w:ascii="宋体" w:hAnsi="宋体" w:eastAsia="宋体" w:cs="宋体"/>
          <w:b/>
          <w:szCs w:val="21"/>
          <w:highlight w:val="none"/>
          <w:u w:val="single"/>
          <w:lang w:val="en-US" w:eastAsia="zh-CN"/>
        </w:rPr>
      </w:pPr>
      <w:r>
        <w:rPr>
          <w:rFonts w:hint="eastAsia" w:ascii="宋体" w:hAnsi="宋体" w:eastAsia="宋体" w:cs="宋体"/>
          <w:b/>
          <w:szCs w:val="21"/>
          <w:highlight w:val="none"/>
          <w:u w:val="single"/>
          <w:lang w:val="en-US" w:eastAsia="zh-CN"/>
        </w:rPr>
        <w:t>1.供应商配备在全县社会救助工作人员203人，其中县级社会救助经办员10名，15个乡镇社会救助经办员17名，169个村社区社会救助协理员176名。</w:t>
      </w:r>
    </w:p>
    <w:p w14:paraId="18AC69B4">
      <w:pPr>
        <w:ind w:firstLine="480"/>
        <w:rPr>
          <w:rFonts w:hint="eastAsia" w:ascii="宋体" w:hAnsi="宋体" w:eastAsia="宋体" w:cs="宋体"/>
          <w:b/>
          <w:szCs w:val="21"/>
          <w:highlight w:val="none"/>
          <w:u w:val="single"/>
          <w:lang w:val="en-US" w:eastAsia="zh-CN"/>
        </w:rPr>
      </w:pPr>
      <w:r>
        <w:rPr>
          <w:rFonts w:hint="eastAsia" w:ascii="宋体" w:hAnsi="宋体" w:eastAsia="宋体" w:cs="宋体"/>
          <w:b/>
          <w:szCs w:val="21"/>
          <w:highlight w:val="none"/>
          <w:u w:val="single"/>
          <w:lang w:val="en-US" w:eastAsia="zh-CN"/>
        </w:rPr>
        <w:t>2.供应商在合同期间至少对聘用配置的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lang w:val="en-US" w:eastAsia="zh-CN"/>
        </w:rPr>
        <w:t>开展1次社会救助等政策业务培训，并做好配置的社会救助工作人员管理、绩效考核等工作。</w:t>
      </w:r>
    </w:p>
    <w:p w14:paraId="70AC4C6B">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3</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供应商</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熟悉所负责辖区社会救助情况，对所负责辖区社会救助情况的知晓率达98%以上；掌握社会救助政策，对社会救助政策的知晓率达98%以上。</w:t>
      </w:r>
    </w:p>
    <w:p w14:paraId="700F9D14">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4</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供应商聘用配置在县级的社会救助工作人员主要协助完成实施社会救助所需材料审查、入户抽查、信息核对、业务培训、社会救助热线接听、政策宣传、信息数据分析处理、档案管理等社会救助工作。聘用配置在乡（镇）级的社会救助工作人员主要协助完成经办最低生活保障、特困人员救助供养、临时救助、低保边缘家庭、支出型困难家庭等申请协助、对象排查、家计调查、邻里访问、信函索证、群众评议、信息核查、系统数据录入和动态复核、低收入人口监测预警、档案管理、政策宣传等工作，协助做好辖区内各类孤残儿童、留守儿童、困境儿童、社会福利、殡葬改革等民政政策落实工作，协助指导、监督辖区内社会组织依法开展活动。聘用配置在村（社区）的社会救助工作人员主要做好各项社会救助政策法规及其他民政政策的宣传和村（社区）居民各项民政政策的咨询；做好分散供养特困人员、孤儿及事实无人抚养儿童等特殊人群的走访探访、资源链接工作；做好低收入人口的政策宣传、摸底排查、信息采集等工作；协助做好本村（社区）困难家庭或个人申请社会救助及相关入户调查、走访、公示等工作；协助做好救急难申请、入户调查、走访、公示及资金或物资发放工作；协助村（居）委员会动员、组织社会力量开展有关社会救助活动，参与组织符合条件的受助对象按规定参加公益性劳动；协助做好辖区内各类孤残儿童、留守儿童、困境儿童、社会福利、殡葬改革等民政政策落实工作，监督辖区内社会组织依法开展活动。</w:t>
      </w:r>
    </w:p>
    <w:p w14:paraId="33A54CF4">
      <w:pPr>
        <w:ind w:firstLine="480"/>
        <w:rPr>
          <w:rFonts w:hint="eastAsia" w:ascii="宋体" w:hAnsi="宋体" w:eastAsia="宋体" w:cs="宋体"/>
          <w:b/>
          <w:szCs w:val="21"/>
          <w:highlight w:val="none"/>
          <w:u w:val="single"/>
        </w:rPr>
      </w:pPr>
      <w:r>
        <w:rPr>
          <w:rFonts w:hint="eastAsia" w:ascii="宋体" w:hAnsi="宋体" w:eastAsia="宋体" w:cs="宋体"/>
          <w:b/>
          <w:szCs w:val="21"/>
          <w:highlight w:val="none"/>
          <w:u w:val="single"/>
          <w:lang w:val="en-US" w:eastAsia="zh-CN"/>
        </w:rPr>
        <w:t>5</w:t>
      </w:r>
      <w:r>
        <w:rPr>
          <w:rFonts w:hint="eastAsia" w:ascii="宋体" w:hAnsi="宋体" w:eastAsia="宋体" w:cs="宋体"/>
          <w:b/>
          <w:szCs w:val="21"/>
          <w:highlight w:val="none"/>
          <w:u w:val="single"/>
        </w:rPr>
        <w:t>.</w:t>
      </w:r>
      <w:r>
        <w:rPr>
          <w:rFonts w:hint="eastAsia" w:ascii="宋体" w:hAnsi="宋体" w:eastAsia="宋体" w:cs="宋体"/>
          <w:b/>
          <w:szCs w:val="21"/>
          <w:highlight w:val="none"/>
          <w:u w:val="single"/>
          <w:lang w:val="en-US" w:eastAsia="zh-CN"/>
        </w:rPr>
        <w:t>供应商</w:t>
      </w:r>
      <w:r>
        <w:rPr>
          <w:rFonts w:hint="eastAsia" w:ascii="宋体" w:hAnsi="宋体" w:eastAsia="宋体" w:cs="宋体"/>
          <w:b/>
          <w:szCs w:val="21"/>
          <w:highlight w:val="none"/>
          <w:u w:val="single"/>
        </w:rPr>
        <w:t>聘用配置的</w:t>
      </w:r>
      <w:r>
        <w:rPr>
          <w:rFonts w:hint="eastAsia" w:ascii="宋体" w:hAnsi="宋体" w:eastAsia="宋体" w:cs="宋体"/>
          <w:b/>
          <w:szCs w:val="21"/>
          <w:highlight w:val="none"/>
          <w:u w:val="single"/>
          <w:lang w:eastAsia="zh-CN"/>
        </w:rPr>
        <w:t>社会救助工作人员</w:t>
      </w:r>
      <w:r>
        <w:rPr>
          <w:rFonts w:hint="eastAsia" w:ascii="宋体" w:hAnsi="宋体" w:eastAsia="宋体" w:cs="宋体"/>
          <w:b/>
          <w:szCs w:val="21"/>
          <w:highlight w:val="none"/>
          <w:u w:val="single"/>
        </w:rPr>
        <w:t>在所负责辖区内无漏救、漏保情况；无超时受理、办理社会救助情况；社会救助业务系统录入数据准确无误，准确率达100%。</w:t>
      </w:r>
    </w:p>
    <w:p w14:paraId="5ADEB119">
      <w:pPr>
        <w:pStyle w:val="97"/>
        <w:rPr>
          <w:rFonts w:hint="eastAsia" w:ascii="宋体" w:hAnsi="宋体" w:eastAsia="宋体" w:cs="宋体"/>
          <w:b/>
          <w:szCs w:val="21"/>
          <w:highlight w:val="none"/>
          <w:u w:val="single"/>
        </w:rPr>
      </w:pPr>
      <w:r>
        <w:rPr>
          <w:rFonts w:hint="eastAsia" w:ascii="宋体" w:hAnsi="宋体" w:eastAsia="宋体" w:cs="宋体"/>
          <w:b/>
          <w:kern w:val="2"/>
          <w:sz w:val="21"/>
          <w:szCs w:val="21"/>
          <w:highlight w:val="none"/>
          <w:u w:val="single"/>
          <w:lang w:val="en-US" w:eastAsia="zh-CN" w:bidi="ar-SA"/>
        </w:rPr>
        <w:t>6.救助</w:t>
      </w:r>
      <w:r>
        <w:rPr>
          <w:rFonts w:hint="eastAsia" w:ascii="宋体" w:hAnsi="宋体" w:eastAsia="宋体" w:cs="宋体"/>
          <w:b/>
          <w:szCs w:val="21"/>
          <w:highlight w:val="none"/>
          <w:u w:val="single"/>
        </w:rPr>
        <w:t>对象和社会公众</w:t>
      </w:r>
      <w:r>
        <w:rPr>
          <w:rFonts w:hint="eastAsia" w:ascii="宋体" w:hAnsi="宋体" w:eastAsia="宋体" w:cs="宋体"/>
          <w:b/>
          <w:kern w:val="2"/>
          <w:sz w:val="21"/>
          <w:szCs w:val="21"/>
          <w:highlight w:val="none"/>
          <w:u w:val="single"/>
          <w:lang w:val="en-US" w:eastAsia="zh-CN" w:bidi="ar-SA"/>
        </w:rPr>
        <w:t>对供应商聘用配置的社会救助工作人员工作的满意率达95%以上</w:t>
      </w:r>
      <w:r>
        <w:rPr>
          <w:rFonts w:hint="eastAsia" w:ascii="宋体" w:hAnsi="宋体" w:eastAsia="宋体" w:cs="宋体"/>
          <w:b/>
          <w:szCs w:val="21"/>
          <w:highlight w:val="none"/>
          <w:u w:val="single"/>
        </w:rPr>
        <w:t>。</w:t>
      </w:r>
    </w:p>
    <w:p w14:paraId="4BE74098">
      <w:pPr>
        <w:pStyle w:val="97"/>
        <w:rPr>
          <w:rFonts w:hint="eastAsia" w:ascii="宋体" w:hAnsi="宋体" w:eastAsia="宋体" w:cs="宋体"/>
          <w:b/>
          <w:kern w:val="2"/>
          <w:sz w:val="21"/>
          <w:szCs w:val="21"/>
          <w:highlight w:val="none"/>
          <w:u w:val="single"/>
          <w:lang w:val="en-US" w:eastAsia="zh-CN" w:bidi="ar-SA"/>
        </w:rPr>
      </w:pPr>
      <w:r>
        <w:rPr>
          <w:rFonts w:hint="eastAsia" w:ascii="宋体" w:hAnsi="宋体" w:eastAsia="宋体" w:cs="宋体"/>
          <w:b/>
          <w:kern w:val="2"/>
          <w:sz w:val="21"/>
          <w:szCs w:val="21"/>
          <w:highlight w:val="none"/>
          <w:u w:val="single"/>
          <w:lang w:val="en-US" w:eastAsia="zh-CN" w:bidi="ar-SA"/>
        </w:rPr>
        <w:t>7.供应商聘用配置的社会救助工作人员在工作开展过程中，不能发生重大负面舆情、群众信访等反映问题负面重大事件以及严重冲击社会道德和心理底线行为事件。</w:t>
      </w:r>
    </w:p>
    <w:p w14:paraId="5950A516">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宋体" w:hAnsi="宋体" w:eastAsia="宋体" w:cs="宋体"/>
          <w:b/>
          <w:bCs/>
          <w:kern w:val="0"/>
          <w:szCs w:val="21"/>
          <w:highlight w:val="none"/>
        </w:rPr>
      </w:pPr>
      <w:r>
        <w:rPr>
          <w:rFonts w:hint="eastAsia" w:ascii="宋体" w:hAnsi="宋体" w:eastAsia="宋体" w:cs="宋体"/>
          <w:highlight w:val="none"/>
        </w:rPr>
        <w:br w:type="page"/>
      </w:r>
      <w:bookmarkEnd w:id="385"/>
      <w:bookmarkEnd w:id="386"/>
    </w:p>
    <w:p w14:paraId="0F4929D8">
      <w:pPr>
        <w:pStyle w:val="3"/>
        <w:numPr>
          <w:ilvl w:val="0"/>
          <w:numId w:val="0"/>
        </w:numPr>
        <w:tabs>
          <w:tab w:val="clear" w:pos="360"/>
        </w:tabs>
        <w:bidi w:val="0"/>
        <w:ind w:left="284" w:leftChars="0" w:hanging="284" w:firstLineChars="0"/>
        <w:jc w:val="center"/>
        <w:rPr>
          <w:rFonts w:hint="eastAsia" w:ascii="宋体" w:hAnsi="宋体" w:eastAsia="宋体" w:cs="宋体"/>
          <w:sz w:val="36"/>
          <w:szCs w:val="36"/>
        </w:rPr>
      </w:pPr>
      <w:bookmarkStart w:id="389" w:name="_Toc5210"/>
      <w:bookmarkStart w:id="390" w:name="_Toc23040"/>
      <w:r>
        <w:rPr>
          <w:rFonts w:hint="eastAsia" w:ascii="宋体" w:hAnsi="宋体" w:eastAsia="宋体" w:cs="宋体"/>
          <w:sz w:val="36"/>
          <w:szCs w:val="36"/>
        </w:rPr>
        <w:t>第六章  资格评审标准</w:t>
      </w:r>
      <w:bookmarkEnd w:id="381"/>
      <w:bookmarkEnd w:id="382"/>
      <w:bookmarkEnd w:id="387"/>
      <w:bookmarkEnd w:id="388"/>
      <w:bookmarkEnd w:id="389"/>
      <w:bookmarkEnd w:id="390"/>
    </w:p>
    <w:p w14:paraId="04D6F992">
      <w:pPr>
        <w:pStyle w:val="45"/>
        <w:tabs>
          <w:tab w:val="left" w:pos="2472"/>
        </w:tabs>
        <w:ind w:firstLine="420" w:firstLineChars="200"/>
        <w:rPr>
          <w:rFonts w:hint="eastAsia" w:ascii="宋体" w:hAnsi="宋体" w:eastAsia="宋体" w:cs="宋体"/>
          <w:b/>
          <w:szCs w:val="21"/>
          <w:highlight w:val="none"/>
        </w:rPr>
      </w:pPr>
      <w:bookmarkStart w:id="391" w:name="_Hlk17286885"/>
      <w:r>
        <w:rPr>
          <w:rFonts w:hint="eastAsia" w:ascii="宋体" w:hAnsi="宋体" w:eastAsia="宋体" w:cs="宋体"/>
          <w:b/>
          <w:szCs w:val="21"/>
          <w:highlight w:val="none"/>
        </w:rPr>
        <w:t>开标结束后，采购人或者采购代理机构应当依法对投标人的资格进行审查，见评审内容及标准。下列条款若有一条不符合要求的，即资格评审不予通过，当资格评审合格投标人不足3家的，不得评标。</w:t>
      </w:r>
    </w:p>
    <w:bookmarkEnd w:id="391"/>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17"/>
        <w:gridCol w:w="567"/>
        <w:gridCol w:w="8578"/>
      </w:tblGrid>
      <w:tr w14:paraId="343215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noWrap/>
            <w:vAlign w:val="center"/>
          </w:tcPr>
          <w:p w14:paraId="46310F0F">
            <w:pPr>
              <w:spacing w:line="276" w:lineRule="auto"/>
              <w:jc w:val="center"/>
              <w:rPr>
                <w:rFonts w:hint="eastAsia" w:ascii="宋体" w:hAnsi="宋体" w:eastAsia="宋体" w:cs="宋体"/>
                <w:szCs w:val="21"/>
                <w:highlight w:val="none"/>
              </w:rPr>
            </w:pPr>
            <w:r>
              <w:rPr>
                <w:rFonts w:hint="eastAsia" w:ascii="宋体" w:hAnsi="宋体" w:eastAsia="宋体" w:cs="宋体"/>
                <w:b/>
                <w:szCs w:val="21"/>
                <w:highlight w:val="none"/>
              </w:rPr>
              <w:t>评审程序</w:t>
            </w:r>
          </w:p>
        </w:tc>
        <w:tc>
          <w:tcPr>
            <w:tcW w:w="9145" w:type="dxa"/>
            <w:gridSpan w:val="2"/>
            <w:noWrap/>
            <w:vAlign w:val="center"/>
          </w:tcPr>
          <w:p w14:paraId="631B950E">
            <w:pPr>
              <w:spacing w:line="276"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评 审 内 容 及 标 准</w:t>
            </w:r>
          </w:p>
        </w:tc>
      </w:tr>
      <w:tr w14:paraId="13EBCD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restart"/>
            <w:noWrap/>
            <w:vAlign w:val="center"/>
          </w:tcPr>
          <w:p w14:paraId="006CBA30">
            <w:pPr>
              <w:spacing w:line="276"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资格评审标准</w:t>
            </w:r>
          </w:p>
        </w:tc>
        <w:tc>
          <w:tcPr>
            <w:tcW w:w="567" w:type="dxa"/>
            <w:noWrap/>
            <w:vAlign w:val="center"/>
          </w:tcPr>
          <w:p w14:paraId="662F70C4">
            <w:pPr>
              <w:spacing w:line="276"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1</w:t>
            </w:r>
          </w:p>
        </w:tc>
        <w:tc>
          <w:tcPr>
            <w:tcW w:w="8578" w:type="dxa"/>
            <w:vAlign w:val="center"/>
          </w:tcPr>
          <w:p w14:paraId="45060B49">
            <w:pPr>
              <w:spacing w:line="276" w:lineRule="auto"/>
              <w:rPr>
                <w:rFonts w:hint="eastAsia" w:ascii="宋体" w:hAnsi="宋体" w:eastAsia="宋体" w:cs="宋体"/>
                <w:b/>
                <w:szCs w:val="21"/>
                <w:highlight w:val="none"/>
              </w:rPr>
            </w:pPr>
            <w:r>
              <w:rPr>
                <w:rFonts w:hint="eastAsia" w:ascii="宋体" w:hAnsi="宋体" w:eastAsia="宋体" w:cs="宋体"/>
                <w:b/>
                <w:szCs w:val="21"/>
                <w:highlight w:val="none"/>
              </w:rPr>
              <w:t>投标人应当符合《中华人民共和国政府采购法》第二十二条规定的条件，并提供下列材料：</w:t>
            </w:r>
          </w:p>
        </w:tc>
      </w:tr>
      <w:tr w14:paraId="0020E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582579C1">
            <w:pPr>
              <w:spacing w:line="276" w:lineRule="auto"/>
              <w:jc w:val="center"/>
              <w:rPr>
                <w:rFonts w:hint="eastAsia" w:ascii="宋体" w:hAnsi="宋体" w:eastAsia="宋体" w:cs="宋体"/>
                <w:szCs w:val="21"/>
                <w:highlight w:val="none"/>
              </w:rPr>
            </w:pPr>
          </w:p>
        </w:tc>
        <w:tc>
          <w:tcPr>
            <w:tcW w:w="567" w:type="dxa"/>
            <w:noWrap/>
            <w:vAlign w:val="center"/>
          </w:tcPr>
          <w:p w14:paraId="30BCD6C1">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1.1</w:t>
            </w:r>
          </w:p>
        </w:tc>
        <w:tc>
          <w:tcPr>
            <w:tcW w:w="8578" w:type="dxa"/>
            <w:noWrap/>
            <w:vAlign w:val="center"/>
          </w:tcPr>
          <w:p w14:paraId="57876455">
            <w:pPr>
              <w:spacing w:line="276" w:lineRule="auto"/>
              <w:jc w:val="left"/>
              <w:rPr>
                <w:rFonts w:hint="eastAsia" w:ascii="宋体" w:hAnsi="宋体" w:eastAsia="宋体" w:cs="宋体"/>
                <w:szCs w:val="21"/>
                <w:highlight w:val="none"/>
              </w:rPr>
            </w:pPr>
            <w:r>
              <w:rPr>
                <w:rFonts w:hint="eastAsia" w:ascii="宋体" w:hAnsi="宋体" w:eastAsia="宋体" w:cs="宋体"/>
                <w:szCs w:val="21"/>
                <w:highlight w:val="none"/>
              </w:rPr>
              <w:t>投标人必须是具有独立承担民事责任能力的法人、其他组织或者自然人；提供有效的三证合一营业执照（扫描件）或同等法定证明</w:t>
            </w:r>
            <w:r>
              <w:rPr>
                <w:rFonts w:hint="eastAsia" w:ascii="宋体" w:hAnsi="宋体" w:eastAsia="宋体" w:cs="宋体"/>
                <w:bCs/>
                <w:szCs w:val="21"/>
                <w:highlight w:val="none"/>
              </w:rPr>
              <w:t>。</w:t>
            </w:r>
          </w:p>
        </w:tc>
      </w:tr>
      <w:tr w14:paraId="0921DD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0A9FBD98">
            <w:pPr>
              <w:spacing w:line="276" w:lineRule="auto"/>
              <w:jc w:val="center"/>
              <w:rPr>
                <w:rFonts w:hint="eastAsia" w:ascii="宋体" w:hAnsi="宋体" w:eastAsia="宋体" w:cs="宋体"/>
                <w:szCs w:val="21"/>
                <w:highlight w:val="none"/>
              </w:rPr>
            </w:pPr>
          </w:p>
        </w:tc>
        <w:tc>
          <w:tcPr>
            <w:tcW w:w="567" w:type="dxa"/>
            <w:noWrap/>
            <w:vAlign w:val="center"/>
          </w:tcPr>
          <w:p w14:paraId="2D3939CD">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1.2</w:t>
            </w:r>
          </w:p>
        </w:tc>
        <w:tc>
          <w:tcPr>
            <w:tcW w:w="8578" w:type="dxa"/>
            <w:noWrap/>
            <w:vAlign w:val="center"/>
          </w:tcPr>
          <w:p w14:paraId="38451B58">
            <w:pPr>
              <w:pStyle w:val="45"/>
              <w:spacing w:line="276" w:lineRule="auto"/>
              <w:rPr>
                <w:rFonts w:hint="eastAsia" w:ascii="宋体" w:hAnsi="宋体" w:eastAsia="宋体" w:cs="宋体"/>
                <w:b/>
                <w:bCs/>
                <w:szCs w:val="21"/>
                <w:highlight w:val="none"/>
              </w:rPr>
            </w:pPr>
            <w:r>
              <w:rPr>
                <w:rFonts w:hint="eastAsia" w:ascii="宋体" w:hAnsi="宋体" w:eastAsia="宋体" w:cs="宋体"/>
                <w:b/>
                <w:bCs/>
                <w:szCs w:val="21"/>
                <w:highlight w:val="none"/>
              </w:rPr>
              <w:t>投标人具有良好的商业信誉和健全的财务会计制度：</w:t>
            </w:r>
          </w:p>
          <w:p w14:paraId="7BEA215C">
            <w:pPr>
              <w:jc w:val="left"/>
              <w:rPr>
                <w:rFonts w:hint="eastAsia" w:ascii="宋体" w:hAnsi="宋体" w:eastAsia="宋体" w:cs="宋体"/>
                <w:color w:val="auto"/>
                <w:szCs w:val="21"/>
                <w:highlight w:val="none"/>
              </w:rPr>
            </w:pPr>
            <w:r>
              <w:rPr>
                <w:rFonts w:hint="eastAsia" w:ascii="宋体" w:hAnsi="宋体" w:eastAsia="宋体" w:cs="宋体"/>
                <w:color w:val="auto"/>
                <w:szCs w:val="21"/>
              </w:rPr>
              <w:t>投标人须提供财务状况报告，</w:t>
            </w:r>
            <w:r>
              <w:rPr>
                <w:rFonts w:hint="eastAsia" w:ascii="宋体" w:hAnsi="宋体" w:eastAsia="宋体" w:cs="宋体"/>
                <w:color w:val="auto"/>
                <w:szCs w:val="21"/>
                <w:highlight w:val="none"/>
              </w:rPr>
              <w:t>可提供以下</w:t>
            </w:r>
            <w:r>
              <w:rPr>
                <w:rFonts w:hint="eastAsia" w:ascii="宋体" w:hAnsi="宋体" w:eastAsia="宋体" w:cs="宋体"/>
                <w:b/>
                <w:bCs/>
                <w:color w:val="auto"/>
                <w:szCs w:val="21"/>
                <w:highlight w:val="none"/>
              </w:rPr>
              <w:t>（1）、（2）</w:t>
            </w:r>
            <w:r>
              <w:rPr>
                <w:rFonts w:hint="eastAsia" w:ascii="宋体" w:hAnsi="宋体" w:eastAsia="宋体" w:cs="宋体"/>
                <w:b w:val="0"/>
                <w:bCs w:val="0"/>
                <w:color w:val="auto"/>
                <w:szCs w:val="21"/>
                <w:highlight w:val="none"/>
                <w:lang w:val="en-US" w:eastAsia="zh-CN"/>
              </w:rPr>
              <w:t>二</w:t>
            </w:r>
            <w:r>
              <w:rPr>
                <w:rFonts w:hint="eastAsia" w:ascii="宋体" w:hAnsi="宋体" w:eastAsia="宋体" w:cs="宋体"/>
                <w:color w:val="auto"/>
                <w:szCs w:val="21"/>
                <w:highlight w:val="none"/>
              </w:rPr>
              <w:t>者之一；若投标人成立时间短，不足以出具经审计的财务审计报告的投标人，则提供</w:t>
            </w:r>
            <w:r>
              <w:rPr>
                <w:rFonts w:hint="eastAsia" w:ascii="宋体" w:hAnsi="宋体" w:eastAsia="宋体" w:cs="宋体"/>
                <w:color w:val="auto"/>
                <w:szCs w:val="21"/>
                <w:highlight w:val="none"/>
                <w:lang w:val="en-US" w:eastAsia="zh-CN"/>
              </w:rPr>
              <w:t>第</w:t>
            </w:r>
            <w:r>
              <w:rPr>
                <w:rFonts w:hint="eastAsia" w:ascii="宋体" w:hAnsi="宋体" w:eastAsia="宋体" w:cs="宋体"/>
                <w:b/>
                <w:bCs/>
                <w:color w:val="auto"/>
                <w:szCs w:val="21"/>
                <w:highlight w:val="none"/>
              </w:rPr>
              <w:t>（2）</w:t>
            </w:r>
            <w:r>
              <w:rPr>
                <w:rFonts w:hint="eastAsia" w:ascii="宋体" w:hAnsi="宋体" w:eastAsia="宋体" w:cs="宋体"/>
                <w:b w:val="0"/>
                <w:bCs w:val="0"/>
                <w:color w:val="auto"/>
                <w:szCs w:val="21"/>
                <w:highlight w:val="none"/>
                <w:lang w:val="en-US" w:eastAsia="zh-CN"/>
              </w:rPr>
              <w:t>项</w:t>
            </w:r>
            <w:r>
              <w:rPr>
                <w:rFonts w:hint="eastAsia" w:ascii="宋体" w:hAnsi="宋体" w:eastAsia="宋体" w:cs="宋体"/>
                <w:color w:val="auto"/>
                <w:szCs w:val="21"/>
                <w:highlight w:val="none"/>
              </w:rPr>
              <w:t>。</w:t>
            </w:r>
          </w:p>
          <w:p w14:paraId="582E9CFF">
            <w:pPr>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color w:val="auto"/>
                <w:szCs w:val="21"/>
                <w:highlight w:val="none"/>
                <w:lang w:eastAsia="zh-CN"/>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年-202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年</w:t>
            </w:r>
            <w:r>
              <w:rPr>
                <w:rFonts w:hint="eastAsia" w:ascii="宋体" w:hAnsi="宋体" w:eastAsia="宋体" w:cs="宋体"/>
                <w:color w:val="auto"/>
                <w:szCs w:val="21"/>
                <w:highlight w:val="none"/>
              </w:rPr>
              <w:t>任意一年度经审计的财务审计报告，包括财务审计报告及“四表一注”，“四表一注”即资产负债表、利润表、现金流量表、所有者权益变动表（无所有者权益变动表的提供书面说明）及其附注（无附注的提供书面说明）；</w:t>
            </w:r>
          </w:p>
          <w:p w14:paraId="0C209ECD">
            <w:pPr>
              <w:jc w:val="left"/>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（2）</w:t>
            </w:r>
            <w:r>
              <w:rPr>
                <w:rFonts w:hint="eastAsia" w:ascii="宋体" w:hAnsi="宋体" w:eastAsia="宋体" w:cs="宋体"/>
                <w:color w:val="auto"/>
                <w:szCs w:val="21"/>
                <w:highlight w:val="none"/>
              </w:rPr>
              <w:t>自投标文件提交截止时间前三个月内基本开户银行出具的资信证明</w:t>
            </w:r>
            <w:r>
              <w:rPr>
                <w:rFonts w:hint="eastAsia" w:ascii="宋体" w:hAnsi="宋体" w:eastAsia="宋体" w:cs="宋体"/>
                <w:color w:val="auto"/>
                <w:szCs w:val="21"/>
                <w:highlight w:val="none"/>
                <w:lang w:eastAsia="zh-CN"/>
              </w:rPr>
              <w:t>。</w:t>
            </w:r>
          </w:p>
          <w:p w14:paraId="36CB5167">
            <w:pPr>
              <w:pStyle w:val="45"/>
              <w:spacing w:line="276" w:lineRule="auto"/>
              <w:rPr>
                <w:rFonts w:hint="eastAsia" w:ascii="宋体" w:hAnsi="宋体" w:eastAsia="宋体" w:cs="宋体"/>
                <w:highlight w:val="none"/>
              </w:rPr>
            </w:pPr>
            <w:r>
              <w:rPr>
                <w:rFonts w:hint="eastAsia" w:ascii="宋体" w:hAnsi="宋体" w:eastAsia="宋体" w:cs="宋体"/>
                <w:b/>
                <w:bCs/>
                <w:color w:val="auto"/>
                <w:szCs w:val="21"/>
                <w:highlight w:val="none"/>
              </w:rPr>
              <w:t>备注：投标人可根据自身情况提供上述任意一种证明材料。</w:t>
            </w:r>
          </w:p>
        </w:tc>
      </w:tr>
      <w:tr w14:paraId="17B553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73487338">
            <w:pPr>
              <w:spacing w:line="276" w:lineRule="auto"/>
              <w:jc w:val="center"/>
              <w:rPr>
                <w:rFonts w:hint="eastAsia" w:ascii="宋体" w:hAnsi="宋体" w:eastAsia="宋体" w:cs="宋体"/>
                <w:szCs w:val="21"/>
                <w:highlight w:val="none"/>
              </w:rPr>
            </w:pPr>
          </w:p>
        </w:tc>
        <w:tc>
          <w:tcPr>
            <w:tcW w:w="567" w:type="dxa"/>
            <w:noWrap/>
            <w:vAlign w:val="center"/>
          </w:tcPr>
          <w:p w14:paraId="3D791DAF">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1.3</w:t>
            </w:r>
          </w:p>
        </w:tc>
        <w:tc>
          <w:tcPr>
            <w:tcW w:w="8578" w:type="dxa"/>
            <w:noWrap/>
            <w:vAlign w:val="center"/>
          </w:tcPr>
          <w:p w14:paraId="6A74A39B">
            <w:pPr>
              <w:autoSpaceDE w:val="0"/>
              <w:autoSpaceDN w:val="0"/>
              <w:snapToGrid w:val="0"/>
              <w:textAlignment w:val="bottom"/>
              <w:rPr>
                <w:rFonts w:hint="eastAsia" w:ascii="宋体" w:hAnsi="宋体" w:eastAsia="宋体" w:cs="宋体"/>
                <w:highlight w:val="none"/>
              </w:rPr>
            </w:pPr>
            <w:r>
              <w:rPr>
                <w:rFonts w:hint="eastAsia" w:ascii="宋体" w:hAnsi="宋体" w:eastAsia="宋体" w:cs="宋体"/>
                <w:szCs w:val="21"/>
                <w:highlight w:val="none"/>
              </w:rPr>
              <w:t>缴税所属时间在</w:t>
            </w:r>
            <w:r>
              <w:rPr>
                <w:rFonts w:hint="eastAsia" w:ascii="宋体" w:hAnsi="宋体" w:eastAsia="宋体" w:cs="宋体"/>
                <w:b/>
                <w:bCs/>
                <w:szCs w:val="21"/>
                <w:highlight w:val="none"/>
              </w:rPr>
              <w:t>202</w:t>
            </w: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年</w:t>
            </w: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月至</w:t>
            </w:r>
            <w:r>
              <w:rPr>
                <w:rFonts w:hint="eastAsia" w:ascii="宋体" w:hAnsi="宋体" w:eastAsia="宋体" w:cs="宋体"/>
                <w:szCs w:val="21"/>
                <w:highlight w:val="none"/>
              </w:rPr>
              <w:t>投标截止日期前</w:t>
            </w:r>
            <w:r>
              <w:rPr>
                <w:rFonts w:hint="eastAsia" w:ascii="宋体" w:hAnsi="宋体" w:eastAsia="宋体" w:cs="宋体"/>
                <w:b/>
                <w:bCs/>
                <w:szCs w:val="21"/>
                <w:highlight w:val="none"/>
              </w:rPr>
              <w:t>任意1个月</w:t>
            </w:r>
            <w:r>
              <w:rPr>
                <w:rFonts w:hint="eastAsia" w:ascii="宋体" w:hAnsi="宋体" w:eastAsia="宋体" w:cs="宋体"/>
                <w:szCs w:val="21"/>
                <w:highlight w:val="none"/>
              </w:rPr>
              <w:t>的税务局税收通用缴款书复印件/扫描件或银行电子缴税（费）凭证复印件/扫描件或税务局出具纳税情况的相关证明复印件/扫描件。</w:t>
            </w:r>
            <w:r>
              <w:rPr>
                <w:rFonts w:hint="eastAsia" w:ascii="宋体" w:hAnsi="宋体" w:eastAsia="宋体" w:cs="宋体"/>
                <w:b/>
                <w:bCs/>
                <w:color w:val="auto"/>
                <w:kern w:val="0"/>
                <w:szCs w:val="21"/>
                <w:highlight w:val="none"/>
                <w:lang w:eastAsia="zh-CN"/>
              </w:rPr>
              <w:t>（新成立的投标人根据实际情况提供依法缴纳税收的承诺书；依法免税的投标人，应提供相应文件证明其依法免税。）</w:t>
            </w:r>
          </w:p>
        </w:tc>
      </w:tr>
      <w:tr w14:paraId="6E93B2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225B539B">
            <w:pPr>
              <w:spacing w:line="276" w:lineRule="auto"/>
              <w:rPr>
                <w:rFonts w:hint="eastAsia" w:ascii="宋体" w:hAnsi="宋体" w:eastAsia="宋体" w:cs="宋体"/>
                <w:szCs w:val="21"/>
                <w:highlight w:val="none"/>
              </w:rPr>
            </w:pPr>
          </w:p>
        </w:tc>
        <w:tc>
          <w:tcPr>
            <w:tcW w:w="567" w:type="dxa"/>
            <w:noWrap/>
            <w:vAlign w:val="center"/>
          </w:tcPr>
          <w:p w14:paraId="24A32D23">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1.4</w:t>
            </w:r>
          </w:p>
        </w:tc>
        <w:tc>
          <w:tcPr>
            <w:tcW w:w="8578" w:type="dxa"/>
            <w:noWrap/>
            <w:vAlign w:val="center"/>
          </w:tcPr>
          <w:p w14:paraId="23076AAA">
            <w:pPr>
              <w:autoSpaceDE w:val="0"/>
              <w:autoSpaceDN w:val="0"/>
              <w:snapToGrid w:val="0"/>
              <w:textAlignment w:val="bottom"/>
              <w:rPr>
                <w:rFonts w:hint="eastAsia" w:ascii="宋体" w:hAnsi="宋体" w:eastAsia="宋体" w:cs="宋体"/>
                <w:highlight w:val="none"/>
              </w:rPr>
            </w:pPr>
            <w:r>
              <w:rPr>
                <w:rFonts w:hint="eastAsia" w:ascii="宋体" w:hAnsi="宋体" w:eastAsia="宋体" w:cs="宋体"/>
                <w:szCs w:val="21"/>
                <w:highlight w:val="none"/>
              </w:rPr>
              <w:t>缴费所属时间在</w:t>
            </w:r>
            <w:r>
              <w:rPr>
                <w:rFonts w:hint="eastAsia" w:ascii="宋体" w:hAnsi="宋体" w:eastAsia="宋体" w:cs="宋体"/>
                <w:b/>
                <w:bCs/>
                <w:szCs w:val="21"/>
                <w:highlight w:val="none"/>
              </w:rPr>
              <w:t>202</w:t>
            </w:r>
            <w:r>
              <w:rPr>
                <w:rFonts w:hint="eastAsia" w:ascii="宋体" w:hAnsi="宋体" w:eastAsia="宋体" w:cs="宋体"/>
                <w:b/>
                <w:bCs/>
                <w:szCs w:val="21"/>
                <w:highlight w:val="none"/>
                <w:lang w:val="en-US" w:eastAsia="zh-CN"/>
              </w:rPr>
              <w:t>5</w:t>
            </w:r>
            <w:r>
              <w:rPr>
                <w:rFonts w:hint="eastAsia" w:ascii="宋体" w:hAnsi="宋体" w:eastAsia="宋体" w:cs="宋体"/>
                <w:b/>
                <w:bCs/>
                <w:szCs w:val="21"/>
                <w:highlight w:val="none"/>
              </w:rPr>
              <w:t>年</w:t>
            </w:r>
            <w:r>
              <w:rPr>
                <w:rFonts w:hint="eastAsia" w:ascii="宋体" w:hAnsi="宋体" w:eastAsia="宋体" w:cs="宋体"/>
                <w:b/>
                <w:bCs/>
                <w:szCs w:val="21"/>
                <w:highlight w:val="none"/>
                <w:lang w:val="en-US" w:eastAsia="zh-CN"/>
              </w:rPr>
              <w:t>1</w:t>
            </w:r>
            <w:r>
              <w:rPr>
                <w:rFonts w:hint="eastAsia" w:ascii="宋体" w:hAnsi="宋体" w:eastAsia="宋体" w:cs="宋体"/>
                <w:b/>
                <w:bCs/>
                <w:szCs w:val="21"/>
                <w:highlight w:val="none"/>
              </w:rPr>
              <w:t>月至</w:t>
            </w:r>
            <w:r>
              <w:rPr>
                <w:rFonts w:hint="eastAsia" w:ascii="宋体" w:hAnsi="宋体" w:eastAsia="宋体" w:cs="宋体"/>
                <w:szCs w:val="21"/>
                <w:highlight w:val="none"/>
              </w:rPr>
              <w:t>投标截止日期前</w:t>
            </w:r>
            <w:r>
              <w:rPr>
                <w:rFonts w:hint="eastAsia" w:ascii="宋体" w:hAnsi="宋体" w:eastAsia="宋体" w:cs="宋体"/>
                <w:b/>
                <w:bCs/>
                <w:szCs w:val="21"/>
                <w:highlight w:val="none"/>
              </w:rPr>
              <w:t>任意1个月</w:t>
            </w:r>
            <w:r>
              <w:rPr>
                <w:rFonts w:hint="eastAsia" w:ascii="宋体" w:hAnsi="宋体" w:eastAsia="宋体" w:cs="宋体"/>
                <w:szCs w:val="21"/>
                <w:highlight w:val="none"/>
              </w:rPr>
              <w:t>的社会保险费缴款书复印件/扫描件或银行电子缴税（费）凭证复印件/扫描件或社保管理部门出具的有效的缴款证明复印件/扫描件。</w:t>
            </w:r>
            <w:r>
              <w:rPr>
                <w:rFonts w:hint="eastAsia" w:ascii="宋体" w:hAnsi="宋体" w:eastAsia="宋体" w:cs="宋体"/>
                <w:b/>
                <w:bCs/>
                <w:color w:val="auto"/>
                <w:szCs w:val="21"/>
                <w:highlight w:val="none"/>
                <w:lang w:eastAsia="zh-CN"/>
              </w:rPr>
              <w:t>（新成立的投标人根据实际情况提供依法缴纳社会保障资金的承诺书；依法不需要缴纳社会保障资金的投标人，应提供相应文件证明其不需要缴纳社会保障资金。）</w:t>
            </w:r>
          </w:p>
        </w:tc>
      </w:tr>
      <w:tr w14:paraId="68AEBB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33267D6D">
            <w:pPr>
              <w:spacing w:line="276" w:lineRule="auto"/>
              <w:rPr>
                <w:rFonts w:hint="eastAsia" w:ascii="宋体" w:hAnsi="宋体" w:eastAsia="宋体" w:cs="宋体"/>
                <w:szCs w:val="21"/>
                <w:highlight w:val="none"/>
              </w:rPr>
            </w:pPr>
          </w:p>
        </w:tc>
        <w:tc>
          <w:tcPr>
            <w:tcW w:w="567" w:type="dxa"/>
            <w:noWrap/>
            <w:vAlign w:val="center"/>
          </w:tcPr>
          <w:p w14:paraId="66A690CB">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1.5</w:t>
            </w:r>
          </w:p>
        </w:tc>
        <w:tc>
          <w:tcPr>
            <w:tcW w:w="8578" w:type="dxa"/>
            <w:noWrap/>
            <w:vAlign w:val="center"/>
          </w:tcPr>
          <w:p w14:paraId="1F0D9F8E">
            <w:pPr>
              <w:spacing w:line="276" w:lineRule="auto"/>
              <w:jc w:val="left"/>
              <w:rPr>
                <w:rFonts w:hint="eastAsia" w:ascii="宋体" w:hAnsi="宋体" w:eastAsia="宋体" w:cs="宋体"/>
                <w:szCs w:val="21"/>
                <w:highlight w:val="none"/>
              </w:rPr>
            </w:pPr>
            <w:r>
              <w:rPr>
                <w:rFonts w:hint="eastAsia" w:ascii="宋体" w:hAnsi="宋体" w:eastAsia="宋体" w:cs="宋体"/>
                <w:szCs w:val="21"/>
                <w:highlight w:val="none"/>
              </w:rPr>
              <w:t>投标人须提供具备履行合同所必需的设备和专业技术能力的证明材料。（提供承诺书）</w:t>
            </w:r>
          </w:p>
        </w:tc>
      </w:tr>
      <w:tr w14:paraId="75DE5B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26DC11C">
            <w:pPr>
              <w:spacing w:line="276" w:lineRule="auto"/>
              <w:rPr>
                <w:rFonts w:hint="eastAsia" w:ascii="宋体" w:hAnsi="宋体" w:eastAsia="宋体" w:cs="宋体"/>
                <w:szCs w:val="21"/>
                <w:highlight w:val="none"/>
              </w:rPr>
            </w:pPr>
          </w:p>
        </w:tc>
        <w:tc>
          <w:tcPr>
            <w:tcW w:w="567" w:type="dxa"/>
            <w:noWrap/>
            <w:vAlign w:val="center"/>
          </w:tcPr>
          <w:p w14:paraId="17960280">
            <w:pPr>
              <w:spacing w:line="276" w:lineRule="auto"/>
              <w:jc w:val="center"/>
              <w:rPr>
                <w:rFonts w:hint="eastAsia" w:ascii="宋体" w:hAnsi="宋体" w:eastAsia="宋体" w:cs="宋体"/>
                <w:szCs w:val="21"/>
                <w:highlight w:val="none"/>
              </w:rPr>
            </w:pPr>
            <w:r>
              <w:rPr>
                <w:rFonts w:hint="eastAsia" w:ascii="宋体" w:hAnsi="宋体" w:eastAsia="宋体" w:cs="宋体"/>
                <w:szCs w:val="21"/>
                <w:highlight w:val="none"/>
              </w:rPr>
              <w:t>1.6</w:t>
            </w:r>
          </w:p>
        </w:tc>
        <w:tc>
          <w:tcPr>
            <w:tcW w:w="8578" w:type="dxa"/>
            <w:noWrap/>
            <w:vAlign w:val="center"/>
          </w:tcPr>
          <w:p w14:paraId="70EAAC3C">
            <w:pPr>
              <w:spacing w:line="276" w:lineRule="auto"/>
              <w:jc w:val="left"/>
              <w:rPr>
                <w:rFonts w:hint="eastAsia" w:ascii="宋体" w:hAnsi="宋体" w:eastAsia="宋体" w:cs="宋体"/>
                <w:szCs w:val="21"/>
                <w:highlight w:val="none"/>
              </w:rPr>
            </w:pPr>
            <w:r>
              <w:rPr>
                <w:rFonts w:hint="eastAsia" w:ascii="宋体" w:hAnsi="宋体" w:eastAsia="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F4A44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6E665882">
            <w:pPr>
              <w:spacing w:line="276" w:lineRule="auto"/>
              <w:rPr>
                <w:rFonts w:hint="eastAsia" w:ascii="宋体" w:hAnsi="宋体" w:eastAsia="宋体" w:cs="宋体"/>
                <w:szCs w:val="21"/>
                <w:highlight w:val="none"/>
              </w:rPr>
            </w:pPr>
          </w:p>
        </w:tc>
        <w:tc>
          <w:tcPr>
            <w:tcW w:w="567" w:type="dxa"/>
            <w:noWrap/>
            <w:vAlign w:val="center"/>
          </w:tcPr>
          <w:p w14:paraId="675E736D">
            <w:pPr>
              <w:spacing w:line="276"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2</w:t>
            </w:r>
          </w:p>
        </w:tc>
        <w:tc>
          <w:tcPr>
            <w:tcW w:w="8578" w:type="dxa"/>
            <w:noWrap/>
            <w:vAlign w:val="center"/>
          </w:tcPr>
          <w:p w14:paraId="2D7F14B6">
            <w:pPr>
              <w:spacing w:line="276" w:lineRule="auto"/>
              <w:jc w:val="left"/>
              <w:rPr>
                <w:rFonts w:hint="eastAsia" w:ascii="宋体" w:hAnsi="宋体" w:eastAsia="宋体" w:cs="宋体"/>
                <w:b/>
                <w:bCs/>
                <w:szCs w:val="21"/>
                <w:highlight w:val="none"/>
              </w:rPr>
            </w:pPr>
            <w:r>
              <w:rPr>
                <w:rFonts w:hint="eastAsia" w:ascii="宋体" w:hAnsi="宋体" w:eastAsia="宋体" w:cs="宋体"/>
                <w:b/>
                <w:bCs/>
                <w:szCs w:val="21"/>
                <w:highlight w:val="none"/>
              </w:rPr>
              <w:t>落实政府采购政策需满足的资格要求：本项目专门面向中小微企业采购。</w:t>
            </w:r>
          </w:p>
        </w:tc>
      </w:tr>
      <w:tr w14:paraId="58A85A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5F23D6A3">
            <w:pPr>
              <w:spacing w:line="276" w:lineRule="auto"/>
              <w:rPr>
                <w:rFonts w:hint="eastAsia" w:ascii="宋体" w:hAnsi="宋体" w:eastAsia="宋体" w:cs="宋体"/>
                <w:szCs w:val="21"/>
                <w:highlight w:val="none"/>
              </w:rPr>
            </w:pPr>
          </w:p>
        </w:tc>
        <w:tc>
          <w:tcPr>
            <w:tcW w:w="567" w:type="dxa"/>
            <w:noWrap/>
            <w:vAlign w:val="center"/>
          </w:tcPr>
          <w:p w14:paraId="7CEE1DC7">
            <w:pPr>
              <w:spacing w:line="276"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3</w:t>
            </w:r>
          </w:p>
        </w:tc>
        <w:tc>
          <w:tcPr>
            <w:tcW w:w="8578" w:type="dxa"/>
            <w:noWrap/>
            <w:vAlign w:val="center"/>
          </w:tcPr>
          <w:p w14:paraId="55F95114">
            <w:pPr>
              <w:spacing w:line="276" w:lineRule="auto"/>
              <w:jc w:val="left"/>
              <w:rPr>
                <w:rFonts w:hint="eastAsia" w:ascii="宋体" w:hAnsi="宋体" w:eastAsia="宋体" w:cs="宋体"/>
                <w:bCs/>
                <w:szCs w:val="21"/>
                <w:highlight w:val="none"/>
              </w:rPr>
            </w:pPr>
            <w:r>
              <w:rPr>
                <w:rFonts w:hint="eastAsia" w:ascii="宋体" w:hAnsi="宋体" w:eastAsia="宋体" w:cs="宋体"/>
                <w:b/>
                <w:szCs w:val="21"/>
                <w:highlight w:val="none"/>
              </w:rPr>
              <w:t>投标人应符合采购人根据采购项目的特殊要求规定的特定条件：</w:t>
            </w:r>
          </w:p>
        </w:tc>
      </w:tr>
      <w:tr w14:paraId="143AD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08B595B7">
            <w:pPr>
              <w:spacing w:line="276" w:lineRule="auto"/>
              <w:rPr>
                <w:rFonts w:hint="eastAsia" w:ascii="宋体" w:hAnsi="宋体" w:eastAsia="宋体" w:cs="宋体"/>
                <w:szCs w:val="21"/>
                <w:highlight w:val="none"/>
              </w:rPr>
            </w:pPr>
          </w:p>
        </w:tc>
        <w:tc>
          <w:tcPr>
            <w:tcW w:w="567" w:type="dxa"/>
            <w:noWrap/>
            <w:vAlign w:val="center"/>
          </w:tcPr>
          <w:p w14:paraId="66C4B0E5">
            <w:pPr>
              <w:spacing w:line="276" w:lineRule="auto"/>
              <w:jc w:val="center"/>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3.</w:t>
            </w:r>
            <w:r>
              <w:rPr>
                <w:rFonts w:hint="eastAsia" w:ascii="宋体" w:hAnsi="宋体" w:eastAsia="宋体" w:cs="宋体"/>
                <w:b w:val="0"/>
                <w:bCs w:val="0"/>
                <w:szCs w:val="21"/>
                <w:highlight w:val="none"/>
                <w:lang w:val="en-US" w:eastAsia="zh-CN"/>
              </w:rPr>
              <w:t>1</w:t>
            </w:r>
          </w:p>
        </w:tc>
        <w:tc>
          <w:tcPr>
            <w:tcW w:w="8578" w:type="dxa"/>
            <w:shd w:val="clear" w:color="auto" w:fill="auto"/>
            <w:noWrap/>
            <w:vAlign w:val="center"/>
          </w:tcPr>
          <w:p w14:paraId="34329996">
            <w:pPr>
              <w:spacing w:line="276" w:lineRule="auto"/>
              <w:jc w:val="lef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单位负责人为同一人或者存在直接控股、管理关系的不同投标人，不得参加同一合同项下的政府采购活动。</w:t>
            </w:r>
          </w:p>
        </w:tc>
      </w:tr>
      <w:tr w14:paraId="2950E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29CE430C">
            <w:pPr>
              <w:spacing w:line="276" w:lineRule="auto"/>
              <w:rPr>
                <w:rFonts w:hint="eastAsia" w:ascii="宋体" w:hAnsi="宋体" w:eastAsia="宋体" w:cs="宋体"/>
                <w:szCs w:val="21"/>
                <w:highlight w:val="none"/>
              </w:rPr>
            </w:pPr>
          </w:p>
        </w:tc>
        <w:tc>
          <w:tcPr>
            <w:tcW w:w="567" w:type="dxa"/>
            <w:noWrap/>
            <w:vAlign w:val="center"/>
          </w:tcPr>
          <w:p w14:paraId="6553EABC">
            <w:pPr>
              <w:spacing w:line="276" w:lineRule="auto"/>
              <w:jc w:val="center"/>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3.</w:t>
            </w:r>
            <w:r>
              <w:rPr>
                <w:rFonts w:hint="eastAsia" w:ascii="宋体" w:hAnsi="宋体" w:eastAsia="宋体" w:cs="宋体"/>
                <w:b w:val="0"/>
                <w:bCs w:val="0"/>
                <w:szCs w:val="21"/>
                <w:highlight w:val="none"/>
                <w:lang w:val="en-US" w:eastAsia="zh-CN"/>
              </w:rPr>
              <w:t>2</w:t>
            </w:r>
          </w:p>
        </w:tc>
        <w:tc>
          <w:tcPr>
            <w:tcW w:w="8578" w:type="dxa"/>
            <w:shd w:val="clear" w:color="auto" w:fill="auto"/>
            <w:noWrap/>
            <w:vAlign w:val="center"/>
          </w:tcPr>
          <w:p w14:paraId="5F610D87">
            <w:pPr>
              <w:spacing w:line="276"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投标人未被列入“信用中国”网站（www.creditchina.gov.cn）失信被执行人、重大税收违法失信主体、政府采购严重违法失信行为记录名单，及未被列入中国政府采购网（www.ccgp.gov.cn）“政府采购严重违法失信行为信息记录”（以开标当天工作人员对上述信用信息进行查询核对的结果为准）。</w:t>
            </w:r>
          </w:p>
        </w:tc>
      </w:tr>
      <w:tr w14:paraId="224685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6AA6E731">
            <w:pPr>
              <w:spacing w:line="276" w:lineRule="auto"/>
              <w:rPr>
                <w:rFonts w:hint="eastAsia" w:ascii="宋体" w:hAnsi="宋体" w:eastAsia="宋体" w:cs="宋体"/>
                <w:szCs w:val="21"/>
                <w:highlight w:val="none"/>
              </w:rPr>
            </w:pPr>
          </w:p>
        </w:tc>
        <w:tc>
          <w:tcPr>
            <w:tcW w:w="567" w:type="dxa"/>
            <w:noWrap/>
            <w:vAlign w:val="center"/>
          </w:tcPr>
          <w:p w14:paraId="6C4CCF00">
            <w:pPr>
              <w:spacing w:line="276" w:lineRule="auto"/>
              <w:jc w:val="center"/>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3.3</w:t>
            </w:r>
          </w:p>
        </w:tc>
        <w:tc>
          <w:tcPr>
            <w:tcW w:w="8578" w:type="dxa"/>
            <w:shd w:val="clear" w:color="auto" w:fill="auto"/>
            <w:noWrap/>
            <w:vAlign w:val="center"/>
          </w:tcPr>
          <w:p w14:paraId="6673C34F">
            <w:pPr>
              <w:spacing w:line="276" w:lineRule="auto"/>
              <w:rPr>
                <w:rFonts w:hint="eastAsia" w:ascii="宋体" w:hAnsi="宋体" w:eastAsia="宋体" w:cs="宋体"/>
                <w:b w:val="0"/>
                <w:bCs w:val="0"/>
                <w:szCs w:val="21"/>
                <w:highlight w:val="none"/>
              </w:rPr>
            </w:pPr>
            <w:r>
              <w:rPr>
                <w:rFonts w:hint="eastAsia" w:ascii="宋体" w:hAnsi="宋体" w:eastAsia="宋体" w:cs="宋体"/>
                <w:b w:val="0"/>
                <w:bCs w:val="0"/>
                <w:kern w:val="0"/>
                <w:szCs w:val="21"/>
                <w:highlight w:val="none"/>
              </w:rPr>
              <w:t>为本项目提供整体设计、规范编制或者项目管理、监理、检测等服务的供应商，不得再参加本项目投标。</w:t>
            </w:r>
          </w:p>
        </w:tc>
      </w:tr>
      <w:tr w14:paraId="2D77C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4EB5FFFB">
            <w:pPr>
              <w:spacing w:line="276" w:lineRule="auto"/>
              <w:rPr>
                <w:rFonts w:hint="eastAsia" w:ascii="宋体" w:hAnsi="宋体" w:eastAsia="宋体" w:cs="宋体"/>
                <w:szCs w:val="21"/>
                <w:highlight w:val="none"/>
              </w:rPr>
            </w:pPr>
          </w:p>
        </w:tc>
        <w:tc>
          <w:tcPr>
            <w:tcW w:w="567" w:type="dxa"/>
            <w:noWrap/>
            <w:vAlign w:val="center"/>
          </w:tcPr>
          <w:p w14:paraId="6193C28B">
            <w:pPr>
              <w:spacing w:line="276" w:lineRule="auto"/>
              <w:jc w:val="center"/>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3.4</w:t>
            </w:r>
          </w:p>
        </w:tc>
        <w:tc>
          <w:tcPr>
            <w:tcW w:w="8578" w:type="dxa"/>
            <w:shd w:val="clear" w:color="auto" w:fill="auto"/>
            <w:noWrap/>
            <w:vAlign w:val="center"/>
          </w:tcPr>
          <w:p w14:paraId="6554D609">
            <w:pPr>
              <w:spacing w:line="276" w:lineRule="auto"/>
              <w:rPr>
                <w:rFonts w:hint="eastAsia" w:ascii="宋体" w:hAnsi="宋体" w:eastAsia="宋体" w:cs="宋体"/>
                <w:b w:val="0"/>
                <w:bCs w:val="0"/>
                <w:kern w:val="0"/>
                <w:szCs w:val="21"/>
                <w:highlight w:val="none"/>
              </w:rPr>
            </w:pPr>
            <w:r>
              <w:rPr>
                <w:rFonts w:hint="eastAsia" w:ascii="宋体" w:hAnsi="宋体" w:eastAsia="宋体" w:cs="宋体"/>
                <w:color w:val="auto"/>
                <w:kern w:val="0"/>
                <w:szCs w:val="21"/>
                <w:highlight w:val="none"/>
                <w:lang w:val="en-US" w:eastAsia="zh-CN"/>
              </w:rPr>
              <w:t>投标人应符合《政府购买服务管理办法》（中华人民共和国财政部令第102号）对承接主体的规定（公益一类事业单位、使用事业编制且由财政拨款保障的群团组织，不得作为政府购买服务的承接主体）。</w:t>
            </w:r>
          </w:p>
        </w:tc>
      </w:tr>
      <w:tr w14:paraId="5D62DB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jc w:val="center"/>
        </w:trPr>
        <w:tc>
          <w:tcPr>
            <w:tcW w:w="817" w:type="dxa"/>
            <w:vMerge w:val="continue"/>
            <w:noWrap/>
            <w:vAlign w:val="center"/>
          </w:tcPr>
          <w:p w14:paraId="1AC0A716">
            <w:pPr>
              <w:spacing w:line="276" w:lineRule="auto"/>
              <w:rPr>
                <w:rFonts w:hint="eastAsia" w:ascii="宋体" w:hAnsi="宋体" w:eastAsia="宋体" w:cs="宋体"/>
                <w:szCs w:val="21"/>
                <w:highlight w:val="none"/>
              </w:rPr>
            </w:pPr>
          </w:p>
        </w:tc>
        <w:tc>
          <w:tcPr>
            <w:tcW w:w="567" w:type="dxa"/>
            <w:noWrap/>
            <w:vAlign w:val="center"/>
          </w:tcPr>
          <w:p w14:paraId="6845F1D1">
            <w:pPr>
              <w:spacing w:line="276" w:lineRule="auto"/>
              <w:jc w:val="center"/>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3.</w:t>
            </w:r>
            <w:r>
              <w:rPr>
                <w:rFonts w:hint="eastAsia" w:ascii="宋体" w:hAnsi="宋体" w:eastAsia="宋体" w:cs="宋体"/>
                <w:b w:val="0"/>
                <w:bCs w:val="0"/>
                <w:szCs w:val="21"/>
                <w:highlight w:val="none"/>
                <w:lang w:val="en-US" w:eastAsia="zh-CN"/>
              </w:rPr>
              <w:t>5</w:t>
            </w:r>
          </w:p>
        </w:tc>
        <w:tc>
          <w:tcPr>
            <w:tcW w:w="8578" w:type="dxa"/>
            <w:shd w:val="clear" w:color="auto" w:fill="auto"/>
            <w:noWrap/>
            <w:vAlign w:val="center"/>
          </w:tcPr>
          <w:p w14:paraId="5E5AD323">
            <w:pPr>
              <w:spacing w:line="276" w:lineRule="auto"/>
              <w:jc w:val="left"/>
              <w:rPr>
                <w:rFonts w:hint="eastAsia" w:ascii="宋体" w:hAnsi="宋体" w:eastAsia="宋体" w:cs="宋体"/>
                <w:b w:val="0"/>
                <w:bCs w:val="0"/>
                <w:sz w:val="24"/>
                <w:highlight w:val="none"/>
              </w:rPr>
            </w:pPr>
            <w:r>
              <w:rPr>
                <w:rFonts w:hint="eastAsia" w:ascii="宋体" w:hAnsi="宋体" w:eastAsia="宋体" w:cs="宋体"/>
                <w:b w:val="0"/>
                <w:bCs w:val="0"/>
                <w:szCs w:val="21"/>
                <w:highlight w:val="none"/>
              </w:rPr>
              <w:t>本项目不接受联合体投标。</w:t>
            </w:r>
          </w:p>
        </w:tc>
      </w:tr>
    </w:tbl>
    <w:p w14:paraId="67A7F9AF">
      <w:pPr>
        <w:widowControl/>
        <w:jc w:val="left"/>
        <w:rPr>
          <w:rFonts w:hint="eastAsia" w:ascii="宋体" w:hAnsi="宋体" w:eastAsia="宋体" w:cs="宋体"/>
          <w:kern w:val="44"/>
          <w:sz w:val="36"/>
          <w:szCs w:val="20"/>
          <w:highlight w:val="none"/>
        </w:rPr>
      </w:pPr>
      <w:r>
        <w:rPr>
          <w:rFonts w:hint="eastAsia" w:ascii="宋体" w:hAnsi="宋体" w:eastAsia="宋体" w:cs="宋体"/>
          <w:b/>
          <w:sz w:val="36"/>
          <w:highlight w:val="none"/>
        </w:rPr>
        <w:br w:type="page"/>
      </w:r>
    </w:p>
    <w:p w14:paraId="5634322A">
      <w:pPr>
        <w:pStyle w:val="3"/>
        <w:numPr>
          <w:ilvl w:val="0"/>
          <w:numId w:val="0"/>
        </w:numPr>
        <w:spacing w:line="240" w:lineRule="auto"/>
        <w:jc w:val="center"/>
        <w:rPr>
          <w:rFonts w:hint="eastAsia" w:ascii="宋体" w:hAnsi="宋体" w:eastAsia="宋体" w:cs="宋体"/>
          <w:bCs/>
          <w:sz w:val="36"/>
          <w:highlight w:val="none"/>
        </w:rPr>
      </w:pPr>
      <w:bookmarkStart w:id="392" w:name="_Toc2667"/>
      <w:bookmarkStart w:id="393" w:name="_Toc7070"/>
      <w:bookmarkStart w:id="394" w:name="_Toc16693"/>
      <w:bookmarkStart w:id="395" w:name="_Toc12856"/>
      <w:r>
        <w:rPr>
          <w:rFonts w:hint="eastAsia" w:ascii="宋体" w:hAnsi="宋体" w:eastAsia="宋体" w:cs="宋体"/>
          <w:bCs/>
          <w:sz w:val="36"/>
          <w:highlight w:val="none"/>
        </w:rPr>
        <w:t>第七章  评标办法</w:t>
      </w:r>
      <w:bookmarkEnd w:id="383"/>
      <w:bookmarkEnd w:id="384"/>
      <w:bookmarkEnd w:id="392"/>
      <w:bookmarkEnd w:id="393"/>
      <w:bookmarkEnd w:id="394"/>
      <w:bookmarkEnd w:id="395"/>
    </w:p>
    <w:p w14:paraId="5634322B">
      <w:pPr>
        <w:jc w:val="center"/>
        <w:outlineLvl w:val="1"/>
        <w:rPr>
          <w:rFonts w:hint="eastAsia" w:ascii="宋体" w:hAnsi="宋体" w:eastAsia="宋体" w:cs="宋体"/>
          <w:b/>
          <w:bCs/>
          <w:sz w:val="28"/>
          <w:szCs w:val="28"/>
          <w:highlight w:val="none"/>
        </w:rPr>
      </w:pPr>
      <w:bookmarkStart w:id="396" w:name="_Toc6843"/>
      <w:bookmarkStart w:id="397" w:name="_Toc326218110"/>
      <w:bookmarkStart w:id="398" w:name="_Toc139357100"/>
      <w:bookmarkStart w:id="399" w:name="_Toc125986524"/>
      <w:bookmarkStart w:id="400" w:name="_Toc514663419"/>
      <w:bookmarkStart w:id="401" w:name="_Toc5049"/>
      <w:bookmarkStart w:id="402" w:name="_Toc23051"/>
      <w:bookmarkStart w:id="403" w:name="_Toc18400"/>
      <w:bookmarkStart w:id="404" w:name="_Hlk17287793"/>
      <w:r>
        <w:rPr>
          <w:rFonts w:hint="eastAsia" w:ascii="宋体" w:hAnsi="宋体" w:eastAsia="宋体" w:cs="宋体"/>
          <w:b/>
          <w:bCs/>
          <w:sz w:val="28"/>
          <w:szCs w:val="28"/>
          <w:highlight w:val="none"/>
        </w:rPr>
        <w:t>评标办法前附表</w:t>
      </w:r>
      <w:bookmarkEnd w:id="396"/>
      <w:bookmarkEnd w:id="397"/>
      <w:bookmarkEnd w:id="398"/>
      <w:bookmarkEnd w:id="399"/>
      <w:bookmarkEnd w:id="400"/>
      <w:bookmarkEnd w:id="401"/>
      <w:bookmarkEnd w:id="402"/>
      <w:bookmarkEnd w:id="403"/>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534"/>
        <w:gridCol w:w="1134"/>
        <w:gridCol w:w="1559"/>
        <w:gridCol w:w="6735"/>
      </w:tblGrid>
      <w:tr w14:paraId="5634322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1668" w:type="dxa"/>
            <w:gridSpan w:val="2"/>
            <w:noWrap/>
            <w:vAlign w:val="center"/>
          </w:tcPr>
          <w:p w14:paraId="5634322C">
            <w:pPr>
              <w:jc w:val="center"/>
              <w:rPr>
                <w:rFonts w:hint="eastAsia" w:ascii="宋体" w:hAnsi="宋体" w:eastAsia="宋体" w:cs="宋体"/>
                <w:b/>
                <w:szCs w:val="21"/>
                <w:highlight w:val="none"/>
              </w:rPr>
            </w:pPr>
            <w:r>
              <w:rPr>
                <w:rFonts w:hint="eastAsia" w:ascii="宋体" w:hAnsi="宋体" w:eastAsia="宋体" w:cs="宋体"/>
                <w:b/>
                <w:szCs w:val="21"/>
                <w:highlight w:val="none"/>
              </w:rPr>
              <w:t>条款号</w:t>
            </w:r>
          </w:p>
        </w:tc>
        <w:tc>
          <w:tcPr>
            <w:tcW w:w="8294" w:type="dxa"/>
            <w:gridSpan w:val="2"/>
            <w:noWrap/>
            <w:vAlign w:val="center"/>
          </w:tcPr>
          <w:p w14:paraId="5634322D">
            <w:pPr>
              <w:jc w:val="center"/>
              <w:rPr>
                <w:rFonts w:hint="eastAsia" w:ascii="宋体" w:hAnsi="宋体" w:eastAsia="宋体" w:cs="宋体"/>
                <w:b/>
                <w:szCs w:val="21"/>
                <w:highlight w:val="none"/>
              </w:rPr>
            </w:pPr>
            <w:r>
              <w:rPr>
                <w:rFonts w:hint="eastAsia" w:ascii="宋体" w:hAnsi="宋体" w:eastAsia="宋体" w:cs="宋体"/>
                <w:b/>
                <w:szCs w:val="21"/>
                <w:highlight w:val="none"/>
              </w:rPr>
              <w:t>评 审 内 容 及 标 准</w:t>
            </w:r>
          </w:p>
        </w:tc>
      </w:tr>
      <w:tr w14:paraId="5634323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restart"/>
            <w:tcBorders>
              <w:right w:val="single" w:color="auto" w:sz="4" w:space="0"/>
            </w:tcBorders>
            <w:noWrap/>
            <w:vAlign w:val="center"/>
          </w:tcPr>
          <w:p w14:paraId="5634322F">
            <w:pPr>
              <w:jc w:val="center"/>
              <w:rPr>
                <w:rFonts w:hint="eastAsia" w:ascii="宋体" w:hAnsi="宋体" w:eastAsia="宋体" w:cs="宋体"/>
                <w:b/>
                <w:bCs/>
                <w:szCs w:val="21"/>
                <w:highlight w:val="yellow"/>
              </w:rPr>
            </w:pPr>
            <w:r>
              <w:rPr>
                <w:rFonts w:hint="eastAsia" w:ascii="宋体" w:hAnsi="宋体" w:eastAsia="宋体" w:cs="宋体"/>
                <w:b/>
                <w:bCs/>
                <w:szCs w:val="21"/>
                <w:highlight w:val="none"/>
              </w:rPr>
              <w:t>3.1</w:t>
            </w:r>
          </w:p>
        </w:tc>
        <w:tc>
          <w:tcPr>
            <w:tcW w:w="1134" w:type="dxa"/>
            <w:vMerge w:val="restart"/>
            <w:tcBorders>
              <w:left w:val="single" w:color="auto" w:sz="4" w:space="0"/>
            </w:tcBorders>
            <w:noWrap/>
            <w:vAlign w:val="center"/>
          </w:tcPr>
          <w:p w14:paraId="56343230">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符合性评审标准</w:t>
            </w:r>
          </w:p>
        </w:tc>
        <w:tc>
          <w:tcPr>
            <w:tcW w:w="1559" w:type="dxa"/>
            <w:noWrap/>
            <w:vAlign w:val="center"/>
          </w:tcPr>
          <w:p w14:paraId="56343231">
            <w:pPr>
              <w:jc w:val="center"/>
              <w:rPr>
                <w:rFonts w:hint="eastAsia" w:ascii="宋体" w:hAnsi="宋体" w:eastAsia="宋体" w:cs="宋体"/>
                <w:szCs w:val="21"/>
                <w:highlight w:val="none"/>
              </w:rPr>
            </w:pPr>
            <w:r>
              <w:rPr>
                <w:rFonts w:hint="eastAsia" w:ascii="宋体" w:hAnsi="宋体" w:eastAsia="宋体" w:cs="宋体"/>
                <w:szCs w:val="21"/>
                <w:highlight w:val="none"/>
              </w:rPr>
              <w:t>投标保证金</w:t>
            </w:r>
          </w:p>
        </w:tc>
        <w:tc>
          <w:tcPr>
            <w:tcW w:w="6735" w:type="dxa"/>
            <w:noWrap/>
            <w:vAlign w:val="center"/>
          </w:tcPr>
          <w:p w14:paraId="56343232">
            <w:pPr>
              <w:spacing w:before="100" w:beforeAutospacing="1" w:after="100" w:afterAutospacing="1"/>
              <w:jc w:val="left"/>
              <w:rPr>
                <w:rFonts w:hint="eastAsia" w:ascii="宋体" w:hAnsi="宋体" w:eastAsia="宋体" w:cs="宋体"/>
                <w:szCs w:val="21"/>
                <w:highlight w:val="none"/>
              </w:rPr>
            </w:pPr>
            <w:r>
              <w:rPr>
                <w:rFonts w:hint="eastAsia" w:ascii="宋体" w:hAnsi="宋体" w:eastAsia="宋体" w:cs="宋体"/>
                <w:szCs w:val="21"/>
                <w:highlight w:val="none"/>
              </w:rPr>
              <w:t>按照招标文件的规定提交投标保证金的；</w:t>
            </w:r>
          </w:p>
        </w:tc>
      </w:tr>
      <w:tr w14:paraId="5634323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56343234">
            <w:pPr>
              <w:rPr>
                <w:rFonts w:hint="eastAsia" w:ascii="宋体" w:hAnsi="宋体" w:eastAsia="宋体" w:cs="宋体"/>
                <w:szCs w:val="21"/>
                <w:highlight w:val="none"/>
              </w:rPr>
            </w:pPr>
          </w:p>
        </w:tc>
        <w:tc>
          <w:tcPr>
            <w:tcW w:w="1134" w:type="dxa"/>
            <w:vMerge w:val="continue"/>
            <w:tcBorders>
              <w:left w:val="single" w:color="auto" w:sz="4" w:space="0"/>
            </w:tcBorders>
            <w:noWrap/>
            <w:vAlign w:val="center"/>
          </w:tcPr>
          <w:p w14:paraId="56343235">
            <w:pPr>
              <w:rPr>
                <w:rFonts w:hint="eastAsia" w:ascii="宋体" w:hAnsi="宋体" w:eastAsia="宋体" w:cs="宋体"/>
                <w:szCs w:val="21"/>
                <w:highlight w:val="none"/>
              </w:rPr>
            </w:pPr>
          </w:p>
        </w:tc>
        <w:tc>
          <w:tcPr>
            <w:tcW w:w="1559" w:type="dxa"/>
            <w:noWrap/>
            <w:vAlign w:val="center"/>
          </w:tcPr>
          <w:p w14:paraId="56343236">
            <w:pPr>
              <w:spacing w:before="100" w:beforeAutospacing="1" w:after="100" w:afterAutospacing="1"/>
              <w:jc w:val="center"/>
              <w:rPr>
                <w:rFonts w:hint="eastAsia" w:ascii="宋体" w:hAnsi="宋体" w:eastAsia="宋体" w:cs="宋体"/>
                <w:szCs w:val="21"/>
                <w:highlight w:val="none"/>
              </w:rPr>
            </w:pPr>
            <w:r>
              <w:rPr>
                <w:rFonts w:hint="eastAsia" w:ascii="宋体" w:hAnsi="宋体" w:eastAsia="宋体" w:cs="宋体"/>
                <w:szCs w:val="21"/>
                <w:highlight w:val="none"/>
              </w:rPr>
              <w:t>签署、盖章</w:t>
            </w:r>
          </w:p>
        </w:tc>
        <w:tc>
          <w:tcPr>
            <w:tcW w:w="6735" w:type="dxa"/>
            <w:noWrap/>
            <w:vAlign w:val="center"/>
          </w:tcPr>
          <w:p w14:paraId="56343237">
            <w:pPr>
              <w:spacing w:before="100" w:beforeAutospacing="1" w:after="100" w:afterAutospacing="1"/>
              <w:jc w:val="left"/>
              <w:rPr>
                <w:rFonts w:hint="eastAsia" w:ascii="宋体" w:hAnsi="宋体" w:eastAsia="宋体" w:cs="宋体"/>
                <w:szCs w:val="21"/>
                <w:highlight w:val="none"/>
              </w:rPr>
            </w:pPr>
            <w:r>
              <w:rPr>
                <w:rFonts w:hint="eastAsia" w:ascii="宋体" w:hAnsi="宋体" w:eastAsia="宋体" w:cs="宋体"/>
                <w:szCs w:val="21"/>
                <w:highlight w:val="none"/>
              </w:rPr>
              <w:t>投标文件按招标文件要求签署、盖章的；</w:t>
            </w:r>
          </w:p>
        </w:tc>
      </w:tr>
      <w:tr w14:paraId="5634323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56343239">
            <w:pPr>
              <w:rPr>
                <w:rFonts w:hint="eastAsia" w:ascii="宋体" w:hAnsi="宋体" w:eastAsia="宋体" w:cs="宋体"/>
                <w:szCs w:val="21"/>
                <w:highlight w:val="none"/>
              </w:rPr>
            </w:pPr>
          </w:p>
        </w:tc>
        <w:tc>
          <w:tcPr>
            <w:tcW w:w="1134" w:type="dxa"/>
            <w:vMerge w:val="continue"/>
            <w:tcBorders>
              <w:left w:val="single" w:color="auto" w:sz="4" w:space="0"/>
            </w:tcBorders>
            <w:noWrap/>
            <w:vAlign w:val="center"/>
          </w:tcPr>
          <w:p w14:paraId="5634323A">
            <w:pPr>
              <w:rPr>
                <w:rFonts w:hint="eastAsia" w:ascii="宋体" w:hAnsi="宋体" w:eastAsia="宋体" w:cs="宋体"/>
                <w:szCs w:val="21"/>
                <w:highlight w:val="none"/>
              </w:rPr>
            </w:pPr>
          </w:p>
        </w:tc>
        <w:tc>
          <w:tcPr>
            <w:tcW w:w="1559" w:type="dxa"/>
            <w:noWrap/>
            <w:vAlign w:val="center"/>
          </w:tcPr>
          <w:p w14:paraId="5634323B">
            <w:pPr>
              <w:jc w:val="center"/>
              <w:rPr>
                <w:rFonts w:hint="eastAsia" w:ascii="宋体" w:hAnsi="宋体" w:eastAsia="宋体" w:cs="宋体"/>
                <w:szCs w:val="21"/>
                <w:highlight w:val="none"/>
              </w:rPr>
            </w:pPr>
            <w:r>
              <w:rPr>
                <w:rFonts w:hint="eastAsia" w:ascii="宋体" w:hAnsi="宋体" w:eastAsia="宋体" w:cs="宋体"/>
                <w:szCs w:val="21"/>
                <w:highlight w:val="none"/>
              </w:rPr>
              <w:t>投标报价</w:t>
            </w:r>
          </w:p>
        </w:tc>
        <w:tc>
          <w:tcPr>
            <w:tcW w:w="6735" w:type="dxa"/>
            <w:noWrap/>
            <w:vAlign w:val="center"/>
          </w:tcPr>
          <w:p w14:paraId="5634323C">
            <w:pPr>
              <w:spacing w:before="100" w:beforeAutospacing="1" w:after="100" w:afterAutospacing="1"/>
              <w:jc w:val="left"/>
              <w:rPr>
                <w:rFonts w:hint="eastAsia" w:ascii="宋体" w:hAnsi="宋体" w:eastAsia="宋体" w:cs="宋体"/>
                <w:szCs w:val="21"/>
                <w:highlight w:val="none"/>
              </w:rPr>
            </w:pPr>
            <w:r>
              <w:rPr>
                <w:rFonts w:hint="eastAsia" w:ascii="宋体" w:hAnsi="宋体" w:eastAsia="宋体" w:cs="宋体"/>
                <w:szCs w:val="21"/>
                <w:highlight w:val="none"/>
              </w:rPr>
              <w:t>投标报价未超过招标文件中规定的最高限价的；</w:t>
            </w:r>
          </w:p>
        </w:tc>
      </w:tr>
      <w:tr w14:paraId="5634324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5634323E">
            <w:pPr>
              <w:rPr>
                <w:rFonts w:hint="eastAsia" w:ascii="宋体" w:hAnsi="宋体" w:eastAsia="宋体" w:cs="宋体"/>
                <w:szCs w:val="21"/>
                <w:highlight w:val="none"/>
              </w:rPr>
            </w:pPr>
          </w:p>
        </w:tc>
        <w:tc>
          <w:tcPr>
            <w:tcW w:w="1134" w:type="dxa"/>
            <w:vMerge w:val="continue"/>
            <w:tcBorders>
              <w:left w:val="single" w:color="auto" w:sz="4" w:space="0"/>
            </w:tcBorders>
            <w:noWrap/>
            <w:vAlign w:val="center"/>
          </w:tcPr>
          <w:p w14:paraId="5634323F">
            <w:pPr>
              <w:rPr>
                <w:rFonts w:hint="eastAsia" w:ascii="宋体" w:hAnsi="宋体" w:eastAsia="宋体" w:cs="宋体"/>
                <w:szCs w:val="21"/>
                <w:highlight w:val="none"/>
              </w:rPr>
            </w:pPr>
          </w:p>
        </w:tc>
        <w:tc>
          <w:tcPr>
            <w:tcW w:w="1559" w:type="dxa"/>
            <w:noWrap/>
            <w:vAlign w:val="center"/>
          </w:tcPr>
          <w:p w14:paraId="56343240">
            <w:pPr>
              <w:spacing w:before="100" w:beforeAutospacing="1" w:after="100" w:afterAutospacing="1"/>
              <w:jc w:val="center"/>
              <w:rPr>
                <w:rFonts w:hint="eastAsia" w:ascii="宋体" w:hAnsi="宋体" w:eastAsia="宋体" w:cs="宋体"/>
                <w:szCs w:val="21"/>
                <w:highlight w:val="none"/>
              </w:rPr>
            </w:pPr>
            <w:r>
              <w:rPr>
                <w:rFonts w:hint="eastAsia" w:ascii="宋体" w:hAnsi="宋体" w:eastAsia="宋体" w:cs="宋体"/>
                <w:szCs w:val="21"/>
                <w:highlight w:val="none"/>
              </w:rPr>
              <w:t>实质性条件</w:t>
            </w:r>
          </w:p>
        </w:tc>
        <w:tc>
          <w:tcPr>
            <w:tcW w:w="6735" w:type="dxa"/>
            <w:noWrap/>
            <w:vAlign w:val="center"/>
          </w:tcPr>
          <w:p w14:paraId="56343241">
            <w:pPr>
              <w:spacing w:before="100" w:beforeAutospacing="1" w:after="100" w:afterAutospacing="1"/>
              <w:jc w:val="left"/>
              <w:rPr>
                <w:rFonts w:hint="eastAsia" w:ascii="宋体" w:hAnsi="宋体" w:eastAsia="宋体" w:cs="宋体"/>
                <w:szCs w:val="21"/>
                <w:highlight w:val="none"/>
              </w:rPr>
            </w:pPr>
            <w:r>
              <w:rPr>
                <w:rFonts w:hint="eastAsia" w:ascii="宋体" w:hAnsi="宋体" w:eastAsia="宋体" w:cs="宋体"/>
                <w:szCs w:val="21"/>
                <w:highlight w:val="none"/>
              </w:rPr>
              <w:t>实质性响应招标文件中标注★条款内容的；</w:t>
            </w:r>
          </w:p>
        </w:tc>
      </w:tr>
      <w:tr w14:paraId="5634324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20" w:hRule="atLeast"/>
          <w:jc w:val="center"/>
        </w:trPr>
        <w:tc>
          <w:tcPr>
            <w:tcW w:w="534" w:type="dxa"/>
            <w:vMerge w:val="continue"/>
            <w:tcBorders>
              <w:right w:val="single" w:color="auto" w:sz="4" w:space="0"/>
            </w:tcBorders>
            <w:noWrap/>
            <w:vAlign w:val="center"/>
          </w:tcPr>
          <w:p w14:paraId="56343243">
            <w:pPr>
              <w:rPr>
                <w:rFonts w:hint="eastAsia" w:ascii="宋体" w:hAnsi="宋体" w:eastAsia="宋体" w:cs="宋体"/>
                <w:szCs w:val="21"/>
                <w:highlight w:val="none"/>
              </w:rPr>
            </w:pPr>
          </w:p>
        </w:tc>
        <w:tc>
          <w:tcPr>
            <w:tcW w:w="1134" w:type="dxa"/>
            <w:vMerge w:val="continue"/>
            <w:tcBorders>
              <w:left w:val="single" w:color="auto" w:sz="4" w:space="0"/>
            </w:tcBorders>
            <w:noWrap/>
            <w:vAlign w:val="center"/>
          </w:tcPr>
          <w:p w14:paraId="56343244">
            <w:pPr>
              <w:rPr>
                <w:rFonts w:hint="eastAsia" w:ascii="宋体" w:hAnsi="宋体" w:eastAsia="宋体" w:cs="宋体"/>
                <w:szCs w:val="21"/>
                <w:highlight w:val="none"/>
              </w:rPr>
            </w:pPr>
          </w:p>
        </w:tc>
        <w:tc>
          <w:tcPr>
            <w:tcW w:w="1559" w:type="dxa"/>
            <w:noWrap/>
            <w:vAlign w:val="center"/>
          </w:tcPr>
          <w:p w14:paraId="56343245">
            <w:pPr>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6735" w:type="dxa"/>
            <w:noWrap/>
            <w:vAlign w:val="center"/>
          </w:tcPr>
          <w:p w14:paraId="56343246">
            <w:pPr>
              <w:spacing w:before="100" w:beforeAutospacing="1" w:after="100" w:afterAutospacing="1"/>
              <w:jc w:val="left"/>
              <w:rPr>
                <w:rFonts w:hint="eastAsia" w:ascii="宋体" w:hAnsi="宋体" w:eastAsia="宋体" w:cs="宋体"/>
                <w:szCs w:val="21"/>
                <w:highlight w:val="none"/>
              </w:rPr>
            </w:pPr>
            <w:r>
              <w:rPr>
                <w:rFonts w:hint="eastAsia" w:ascii="宋体" w:hAnsi="宋体" w:eastAsia="宋体" w:cs="宋体"/>
                <w:szCs w:val="21"/>
                <w:highlight w:val="none"/>
              </w:rPr>
              <w:t>投标文件未含有采购人不能接受的附加条件的，法律、法规和招标文件规定的其他无效情形。</w:t>
            </w:r>
          </w:p>
        </w:tc>
      </w:tr>
      <w:tr w14:paraId="5634324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tblHeader/>
          <w:jc w:val="center"/>
        </w:trPr>
        <w:tc>
          <w:tcPr>
            <w:tcW w:w="1668" w:type="dxa"/>
            <w:gridSpan w:val="2"/>
            <w:tcBorders>
              <w:top w:val="single" w:color="auto" w:sz="6" w:space="0"/>
              <w:bottom w:val="single" w:color="auto" w:sz="6" w:space="0"/>
              <w:right w:val="single" w:color="auto" w:sz="6" w:space="0"/>
            </w:tcBorders>
            <w:noWrap/>
            <w:vAlign w:val="center"/>
          </w:tcPr>
          <w:p w14:paraId="56343248">
            <w:pPr>
              <w:jc w:val="center"/>
              <w:rPr>
                <w:rFonts w:hint="eastAsia" w:ascii="宋体" w:hAnsi="宋体" w:eastAsia="宋体" w:cs="宋体"/>
                <w:szCs w:val="21"/>
                <w:highlight w:val="none"/>
              </w:rPr>
            </w:pPr>
            <w:r>
              <w:rPr>
                <w:rFonts w:hint="eastAsia" w:ascii="宋体" w:hAnsi="宋体" w:eastAsia="宋体" w:cs="宋体"/>
                <w:b/>
                <w:szCs w:val="21"/>
                <w:highlight w:val="none"/>
              </w:rPr>
              <w:t>条款号</w:t>
            </w:r>
          </w:p>
        </w:tc>
        <w:tc>
          <w:tcPr>
            <w:tcW w:w="1559" w:type="dxa"/>
            <w:tcBorders>
              <w:top w:val="single" w:color="auto" w:sz="6" w:space="0"/>
              <w:left w:val="single" w:color="auto" w:sz="6" w:space="0"/>
              <w:bottom w:val="single" w:color="auto" w:sz="6" w:space="0"/>
              <w:right w:val="single" w:color="auto" w:sz="6" w:space="0"/>
            </w:tcBorders>
            <w:noWrap/>
            <w:vAlign w:val="center"/>
          </w:tcPr>
          <w:p w14:paraId="56343249">
            <w:pPr>
              <w:jc w:val="center"/>
              <w:rPr>
                <w:rFonts w:hint="eastAsia" w:ascii="宋体" w:hAnsi="宋体" w:eastAsia="宋体" w:cs="宋体"/>
                <w:b/>
                <w:szCs w:val="21"/>
                <w:highlight w:val="none"/>
              </w:rPr>
            </w:pPr>
            <w:r>
              <w:rPr>
                <w:rFonts w:hint="eastAsia" w:ascii="宋体" w:hAnsi="宋体" w:eastAsia="宋体" w:cs="宋体"/>
                <w:b/>
                <w:szCs w:val="21"/>
                <w:highlight w:val="none"/>
              </w:rPr>
              <w:t>条款内容</w:t>
            </w:r>
          </w:p>
        </w:tc>
        <w:tc>
          <w:tcPr>
            <w:tcW w:w="6735" w:type="dxa"/>
            <w:tcBorders>
              <w:top w:val="single" w:color="auto" w:sz="6" w:space="0"/>
              <w:left w:val="single" w:color="auto" w:sz="6" w:space="0"/>
              <w:bottom w:val="single" w:color="auto" w:sz="6" w:space="0"/>
            </w:tcBorders>
            <w:noWrap/>
            <w:vAlign w:val="center"/>
          </w:tcPr>
          <w:p w14:paraId="5634324A">
            <w:pPr>
              <w:jc w:val="center"/>
              <w:rPr>
                <w:rFonts w:hint="eastAsia" w:ascii="宋体" w:hAnsi="宋体" w:eastAsia="宋体" w:cs="宋体"/>
                <w:b/>
                <w:szCs w:val="21"/>
                <w:highlight w:val="none"/>
              </w:rPr>
            </w:pPr>
            <w:r>
              <w:rPr>
                <w:rFonts w:hint="eastAsia" w:ascii="宋体" w:hAnsi="宋体" w:eastAsia="宋体" w:cs="宋体"/>
                <w:b/>
                <w:szCs w:val="21"/>
                <w:highlight w:val="none"/>
              </w:rPr>
              <w:t>编列内容</w:t>
            </w:r>
          </w:p>
        </w:tc>
      </w:tr>
      <w:tr w14:paraId="563432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vMerge w:val="restart"/>
            <w:tcBorders>
              <w:top w:val="single" w:color="auto" w:sz="6" w:space="0"/>
              <w:bottom w:val="single" w:color="auto" w:sz="6" w:space="0"/>
              <w:right w:val="single" w:color="auto" w:sz="6" w:space="0"/>
            </w:tcBorders>
            <w:noWrap/>
            <w:vAlign w:val="center"/>
          </w:tcPr>
          <w:p w14:paraId="5634324C">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3.2.1</w:t>
            </w:r>
          </w:p>
        </w:tc>
        <w:tc>
          <w:tcPr>
            <w:tcW w:w="1559" w:type="dxa"/>
            <w:vMerge w:val="restart"/>
            <w:tcBorders>
              <w:top w:val="single" w:color="auto" w:sz="6" w:space="0"/>
              <w:left w:val="single" w:color="auto" w:sz="6" w:space="0"/>
              <w:bottom w:val="single" w:color="auto" w:sz="6" w:space="0"/>
              <w:right w:val="single" w:color="auto" w:sz="6" w:space="0"/>
            </w:tcBorders>
            <w:noWrap/>
            <w:vAlign w:val="center"/>
          </w:tcPr>
          <w:p w14:paraId="5634324D">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分值构成</w:t>
            </w:r>
          </w:p>
          <w:p w14:paraId="5634324E">
            <w:pPr>
              <w:jc w:val="center"/>
              <w:rPr>
                <w:rFonts w:hint="eastAsia" w:ascii="宋体" w:hAnsi="宋体" w:eastAsia="宋体" w:cs="宋体"/>
                <w:szCs w:val="21"/>
                <w:highlight w:val="none"/>
              </w:rPr>
            </w:pPr>
            <w:r>
              <w:rPr>
                <w:rFonts w:hint="eastAsia" w:ascii="宋体" w:hAnsi="宋体" w:eastAsia="宋体" w:cs="宋体"/>
                <w:b/>
                <w:bCs/>
                <w:szCs w:val="21"/>
                <w:highlight w:val="none"/>
              </w:rPr>
              <w:t>（满分100分）</w:t>
            </w:r>
          </w:p>
        </w:tc>
        <w:tc>
          <w:tcPr>
            <w:tcW w:w="6735" w:type="dxa"/>
            <w:tcBorders>
              <w:top w:val="single" w:color="auto" w:sz="6" w:space="0"/>
              <w:left w:val="single" w:color="auto" w:sz="6" w:space="0"/>
              <w:bottom w:val="single" w:color="auto" w:sz="6" w:space="0"/>
            </w:tcBorders>
            <w:noWrap/>
            <w:vAlign w:val="center"/>
          </w:tcPr>
          <w:p w14:paraId="5634324F">
            <w:pPr>
              <w:rPr>
                <w:rFonts w:hint="eastAsia" w:ascii="宋体" w:hAnsi="宋体" w:eastAsia="宋体" w:cs="宋体"/>
                <w:szCs w:val="21"/>
                <w:highlight w:val="none"/>
              </w:rPr>
            </w:pPr>
            <w:r>
              <w:rPr>
                <w:rFonts w:hint="eastAsia" w:ascii="宋体" w:hAnsi="宋体" w:eastAsia="宋体" w:cs="宋体"/>
                <w:szCs w:val="21"/>
                <w:highlight w:val="none"/>
              </w:rPr>
              <w:t>投标人的评标总得分＝F1＋F2＋F3</w:t>
            </w:r>
          </w:p>
          <w:p w14:paraId="56343250">
            <w:pPr>
              <w:rPr>
                <w:rFonts w:hint="eastAsia" w:ascii="宋体" w:hAnsi="宋体" w:eastAsia="宋体" w:cs="宋体"/>
                <w:szCs w:val="21"/>
                <w:highlight w:val="none"/>
              </w:rPr>
            </w:pPr>
            <w:r>
              <w:rPr>
                <w:rFonts w:hint="eastAsia" w:ascii="宋体" w:hAnsi="宋体" w:eastAsia="宋体" w:cs="宋体"/>
                <w:szCs w:val="21"/>
                <w:highlight w:val="none"/>
              </w:rPr>
              <w:t>其中：F1、F2、F3分别为投标报价、技术部分、商务部分3项评分因素的汇总得分。</w:t>
            </w:r>
          </w:p>
        </w:tc>
      </w:tr>
      <w:tr w14:paraId="5634325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 w:hRule="atLeast"/>
          <w:jc w:val="center"/>
        </w:trPr>
        <w:tc>
          <w:tcPr>
            <w:tcW w:w="1668" w:type="dxa"/>
            <w:gridSpan w:val="2"/>
            <w:vMerge w:val="continue"/>
            <w:tcBorders>
              <w:top w:val="single" w:color="auto" w:sz="6" w:space="0"/>
              <w:bottom w:val="single" w:color="auto" w:sz="6" w:space="0"/>
              <w:right w:val="single" w:color="auto" w:sz="6" w:space="0"/>
            </w:tcBorders>
            <w:noWrap/>
            <w:vAlign w:val="center"/>
          </w:tcPr>
          <w:p w14:paraId="56343252">
            <w:pPr>
              <w:rPr>
                <w:rFonts w:hint="eastAsia" w:ascii="宋体" w:hAnsi="宋体" w:eastAsia="宋体" w:cs="宋体"/>
                <w:szCs w:val="21"/>
                <w:highlight w:val="none"/>
              </w:rPr>
            </w:pPr>
          </w:p>
        </w:tc>
        <w:tc>
          <w:tcPr>
            <w:tcW w:w="1559" w:type="dxa"/>
            <w:vMerge w:val="continue"/>
            <w:tcBorders>
              <w:top w:val="single" w:color="auto" w:sz="6" w:space="0"/>
              <w:left w:val="single" w:color="auto" w:sz="6" w:space="0"/>
              <w:bottom w:val="single" w:color="auto" w:sz="6" w:space="0"/>
              <w:right w:val="single" w:color="auto" w:sz="6" w:space="0"/>
            </w:tcBorders>
            <w:noWrap/>
            <w:vAlign w:val="center"/>
          </w:tcPr>
          <w:p w14:paraId="56343253">
            <w:pPr>
              <w:rPr>
                <w:rFonts w:hint="eastAsia" w:ascii="宋体" w:hAnsi="宋体" w:eastAsia="宋体" w:cs="宋体"/>
                <w:szCs w:val="21"/>
                <w:highlight w:val="none"/>
              </w:rPr>
            </w:pPr>
          </w:p>
        </w:tc>
        <w:tc>
          <w:tcPr>
            <w:tcW w:w="6735" w:type="dxa"/>
            <w:tcBorders>
              <w:top w:val="single" w:color="auto" w:sz="6" w:space="0"/>
              <w:left w:val="single" w:color="auto" w:sz="6" w:space="0"/>
              <w:bottom w:val="single" w:color="auto" w:sz="6" w:space="0"/>
            </w:tcBorders>
            <w:noWrap/>
            <w:vAlign w:val="center"/>
          </w:tcPr>
          <w:p w14:paraId="56343254">
            <w:pPr>
              <w:rPr>
                <w:rFonts w:hint="eastAsia" w:ascii="宋体" w:hAnsi="宋体" w:eastAsia="宋体" w:cs="宋体"/>
                <w:szCs w:val="21"/>
                <w:highlight w:val="none"/>
              </w:rPr>
            </w:pPr>
            <w:r>
              <w:rPr>
                <w:rFonts w:hint="eastAsia" w:ascii="宋体" w:hAnsi="宋体" w:eastAsia="宋体" w:cs="宋体"/>
                <w:szCs w:val="21"/>
                <w:highlight w:val="none"/>
              </w:rPr>
              <w:t>投标报价F1：</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分。</w:t>
            </w:r>
          </w:p>
          <w:p w14:paraId="56343255">
            <w:pPr>
              <w:rPr>
                <w:rFonts w:hint="eastAsia" w:ascii="宋体" w:hAnsi="宋体" w:eastAsia="宋体" w:cs="宋体"/>
                <w:szCs w:val="21"/>
                <w:highlight w:val="none"/>
              </w:rPr>
            </w:pPr>
            <w:r>
              <w:rPr>
                <w:rFonts w:hint="eastAsia" w:ascii="宋体" w:hAnsi="宋体" w:eastAsia="宋体" w:cs="宋体"/>
                <w:szCs w:val="21"/>
                <w:highlight w:val="none"/>
              </w:rPr>
              <w:t>技术部分F2：</w:t>
            </w:r>
            <w:r>
              <w:rPr>
                <w:rFonts w:hint="eastAsia" w:ascii="宋体" w:hAnsi="宋体" w:eastAsia="宋体" w:cs="宋体"/>
                <w:szCs w:val="21"/>
                <w:highlight w:val="none"/>
                <w:lang w:val="en-US" w:eastAsia="zh-CN"/>
              </w:rPr>
              <w:t>74</w:t>
            </w:r>
            <w:r>
              <w:rPr>
                <w:rFonts w:hint="eastAsia" w:ascii="宋体" w:hAnsi="宋体" w:eastAsia="宋体" w:cs="宋体"/>
                <w:szCs w:val="21"/>
                <w:highlight w:val="none"/>
              </w:rPr>
              <w:t>分。</w:t>
            </w:r>
          </w:p>
          <w:p w14:paraId="56343256">
            <w:pPr>
              <w:rPr>
                <w:rFonts w:hint="eastAsia" w:ascii="宋体" w:hAnsi="宋体" w:eastAsia="宋体" w:cs="宋体"/>
                <w:szCs w:val="21"/>
                <w:highlight w:val="none"/>
              </w:rPr>
            </w:pPr>
            <w:r>
              <w:rPr>
                <w:rFonts w:hint="eastAsia" w:ascii="宋体" w:hAnsi="宋体" w:eastAsia="宋体" w:cs="宋体"/>
                <w:szCs w:val="21"/>
                <w:highlight w:val="none"/>
              </w:rPr>
              <w:t>商务部分F3：</w:t>
            </w:r>
            <w:r>
              <w:rPr>
                <w:rFonts w:hint="eastAsia" w:ascii="宋体" w:hAnsi="宋体" w:eastAsia="宋体" w:cs="宋体"/>
                <w:szCs w:val="21"/>
                <w:highlight w:val="none"/>
                <w:lang w:val="en-US" w:eastAsia="zh-CN"/>
              </w:rPr>
              <w:t>16</w:t>
            </w:r>
            <w:r>
              <w:rPr>
                <w:rFonts w:hint="eastAsia" w:ascii="宋体" w:hAnsi="宋体" w:eastAsia="宋体" w:cs="宋体"/>
                <w:szCs w:val="21"/>
                <w:highlight w:val="none"/>
              </w:rPr>
              <w:t>分。</w:t>
            </w:r>
          </w:p>
        </w:tc>
      </w:tr>
    </w:tbl>
    <w:p w14:paraId="08E156C4">
      <w:pPr>
        <w:rPr>
          <w:rFonts w:hint="eastAsia" w:ascii="宋体" w:hAnsi="宋体" w:eastAsia="宋体" w:cs="宋体"/>
          <w:highlight w:val="none"/>
        </w:rPr>
      </w:pPr>
    </w:p>
    <w:p w14:paraId="1418E1C9">
      <w:pPr>
        <w:widowControl/>
        <w:spacing w:line="240" w:lineRule="auto"/>
        <w:jc w:val="left"/>
        <w:rPr>
          <w:rFonts w:hint="eastAsia" w:ascii="宋体" w:hAnsi="宋体" w:eastAsia="宋体" w:cs="宋体"/>
          <w:highlight w:val="none"/>
        </w:rPr>
      </w:pPr>
      <w:r>
        <w:rPr>
          <w:rFonts w:hint="eastAsia" w:ascii="宋体" w:hAnsi="宋体" w:eastAsia="宋体" w:cs="宋体"/>
          <w:highlight w:val="none"/>
        </w:rPr>
        <w:br w:type="page"/>
      </w:r>
    </w:p>
    <w:p w14:paraId="3504F1B9">
      <w:pPr>
        <w:rPr>
          <w:rFonts w:hint="eastAsia" w:ascii="宋体" w:hAnsi="宋体" w:eastAsia="宋体" w:cs="宋体"/>
          <w:highlight w:val="none"/>
        </w:rPr>
      </w:pPr>
    </w:p>
    <w:tbl>
      <w:tblPr>
        <w:tblStyle w:val="8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1726"/>
        <w:gridCol w:w="6710"/>
      </w:tblGrid>
      <w:tr w14:paraId="563432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1526" w:type="dxa"/>
            <w:gridSpan w:val="2"/>
            <w:tcBorders>
              <w:top w:val="single" w:color="auto" w:sz="6" w:space="0"/>
              <w:bottom w:val="single" w:color="auto" w:sz="6" w:space="0"/>
              <w:right w:val="single" w:color="auto" w:sz="6" w:space="0"/>
            </w:tcBorders>
            <w:noWrap/>
            <w:vAlign w:val="center"/>
          </w:tcPr>
          <w:p w14:paraId="56343259">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szCs w:val="21"/>
                <w:highlight w:val="none"/>
              </w:rPr>
            </w:pPr>
            <w:r>
              <w:rPr>
                <w:rFonts w:hint="eastAsia" w:ascii="宋体" w:hAnsi="宋体" w:eastAsia="宋体" w:cs="宋体"/>
                <w:b/>
                <w:szCs w:val="21"/>
                <w:highlight w:val="none"/>
              </w:rPr>
              <w:t>条款号</w:t>
            </w:r>
          </w:p>
        </w:tc>
        <w:tc>
          <w:tcPr>
            <w:tcW w:w="1726" w:type="dxa"/>
            <w:tcBorders>
              <w:top w:val="single" w:color="auto" w:sz="6" w:space="0"/>
              <w:left w:val="single" w:color="auto" w:sz="6" w:space="0"/>
              <w:bottom w:val="single" w:color="auto" w:sz="6" w:space="0"/>
              <w:right w:val="single" w:color="auto" w:sz="6" w:space="0"/>
            </w:tcBorders>
            <w:noWrap/>
            <w:vAlign w:val="center"/>
          </w:tcPr>
          <w:p w14:paraId="5634325A">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szCs w:val="21"/>
                <w:highlight w:val="none"/>
              </w:rPr>
            </w:pPr>
            <w:r>
              <w:rPr>
                <w:rFonts w:hint="eastAsia" w:ascii="宋体" w:hAnsi="宋体" w:eastAsia="宋体" w:cs="宋体"/>
                <w:b/>
                <w:szCs w:val="21"/>
                <w:highlight w:val="none"/>
              </w:rPr>
              <w:t>评分因素</w:t>
            </w:r>
          </w:p>
        </w:tc>
        <w:tc>
          <w:tcPr>
            <w:tcW w:w="6710" w:type="dxa"/>
            <w:tcBorders>
              <w:top w:val="single" w:color="auto" w:sz="6" w:space="0"/>
              <w:left w:val="single" w:color="auto" w:sz="6" w:space="0"/>
              <w:bottom w:val="single" w:color="auto" w:sz="6" w:space="0"/>
            </w:tcBorders>
            <w:noWrap/>
            <w:vAlign w:val="center"/>
          </w:tcPr>
          <w:p w14:paraId="5634325B">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szCs w:val="21"/>
                <w:highlight w:val="none"/>
              </w:rPr>
            </w:pPr>
            <w:r>
              <w:rPr>
                <w:rFonts w:hint="eastAsia" w:ascii="宋体" w:hAnsi="宋体" w:eastAsia="宋体" w:cs="宋体"/>
                <w:b/>
                <w:szCs w:val="21"/>
                <w:highlight w:val="none"/>
              </w:rPr>
              <w:t>评分标准</w:t>
            </w:r>
          </w:p>
        </w:tc>
      </w:tr>
      <w:tr w14:paraId="563432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78" w:hRule="atLeast"/>
          <w:jc w:val="center"/>
        </w:trPr>
        <w:tc>
          <w:tcPr>
            <w:tcW w:w="817" w:type="dxa"/>
            <w:tcBorders>
              <w:top w:val="single" w:color="auto" w:sz="6" w:space="0"/>
              <w:bottom w:val="single" w:color="auto" w:sz="6" w:space="0"/>
              <w:right w:val="single" w:color="auto" w:sz="6" w:space="0"/>
            </w:tcBorders>
            <w:noWrap/>
            <w:vAlign w:val="center"/>
          </w:tcPr>
          <w:p w14:paraId="5634325D">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3.2.2（1）</w:t>
            </w:r>
          </w:p>
        </w:tc>
        <w:tc>
          <w:tcPr>
            <w:tcW w:w="709" w:type="dxa"/>
            <w:tcBorders>
              <w:top w:val="single" w:color="auto" w:sz="6" w:space="0"/>
              <w:left w:val="single" w:color="auto" w:sz="6" w:space="0"/>
              <w:bottom w:val="single" w:color="auto" w:sz="6" w:space="0"/>
              <w:right w:val="single" w:color="auto" w:sz="6" w:space="0"/>
            </w:tcBorders>
            <w:noWrap/>
            <w:vAlign w:val="center"/>
          </w:tcPr>
          <w:p w14:paraId="5634325F">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投标报价F1</w:t>
            </w:r>
          </w:p>
          <w:p w14:paraId="56343260">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评分标准</w:t>
            </w:r>
          </w:p>
        </w:tc>
        <w:tc>
          <w:tcPr>
            <w:tcW w:w="1726" w:type="dxa"/>
            <w:tcBorders>
              <w:top w:val="single" w:color="auto" w:sz="6" w:space="0"/>
              <w:left w:val="single" w:color="auto" w:sz="6" w:space="0"/>
              <w:bottom w:val="single" w:color="auto" w:sz="6" w:space="0"/>
              <w:right w:val="single" w:color="auto" w:sz="6" w:space="0"/>
            </w:tcBorders>
            <w:noWrap/>
            <w:vAlign w:val="center"/>
          </w:tcPr>
          <w:p w14:paraId="56343261">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投标报价评分计算公式</w:t>
            </w:r>
          </w:p>
          <w:p w14:paraId="56343262">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（满分</w:t>
            </w:r>
            <w:r>
              <w:rPr>
                <w:rFonts w:hint="eastAsia" w:ascii="宋体" w:hAnsi="宋体" w:eastAsia="宋体" w:cs="宋体"/>
                <w:b/>
                <w:bCs/>
                <w:szCs w:val="21"/>
                <w:highlight w:val="none"/>
                <w:lang w:val="en-US" w:eastAsia="zh-CN"/>
              </w:rPr>
              <w:t>10</w:t>
            </w:r>
            <w:r>
              <w:rPr>
                <w:rFonts w:hint="eastAsia" w:ascii="宋体" w:hAnsi="宋体" w:eastAsia="宋体" w:cs="宋体"/>
                <w:b/>
                <w:bCs/>
                <w:szCs w:val="21"/>
                <w:highlight w:val="none"/>
              </w:rPr>
              <w:t>分）</w:t>
            </w:r>
          </w:p>
        </w:tc>
        <w:tc>
          <w:tcPr>
            <w:tcW w:w="6710" w:type="dxa"/>
            <w:tcBorders>
              <w:top w:val="single" w:color="auto" w:sz="6" w:space="0"/>
              <w:left w:val="single" w:color="auto" w:sz="6" w:space="0"/>
              <w:bottom w:val="single" w:color="auto" w:sz="6" w:space="0"/>
            </w:tcBorders>
            <w:noWrap/>
            <w:vAlign w:val="center"/>
          </w:tcPr>
          <w:p w14:paraId="56343263">
            <w:pPr>
              <w:keepNext w:val="0"/>
              <w:keepLines w:val="0"/>
              <w:pageBreakBefore w:val="0"/>
              <w:kinsoku/>
              <w:wordWrap/>
              <w:overflowPunct/>
              <w:topLinePunct w:val="0"/>
              <w:autoSpaceDE/>
              <w:autoSpaceDN/>
              <w:bidi w:val="0"/>
              <w:adjustRightInd w:val="0"/>
              <w:spacing w:line="312" w:lineRule="auto"/>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投标报价得分=(评标基准价/投标报价)×</w:t>
            </w:r>
            <w:r>
              <w:rPr>
                <w:rFonts w:hint="eastAsia" w:ascii="宋体" w:hAnsi="宋体" w:eastAsia="宋体" w:cs="宋体"/>
                <w:b/>
                <w:bCs/>
                <w:szCs w:val="21"/>
                <w:highlight w:val="none"/>
                <w:lang w:val="en-US" w:eastAsia="zh-CN"/>
              </w:rPr>
              <w:t>10</w:t>
            </w:r>
          </w:p>
          <w:p w14:paraId="56343264">
            <w:pPr>
              <w:keepNext w:val="0"/>
              <w:keepLines w:val="0"/>
              <w:pageBreakBefore w:val="0"/>
              <w:kinsoku/>
              <w:wordWrap/>
              <w:overflowPunct/>
              <w:topLinePunct w:val="0"/>
              <w:autoSpaceDE/>
              <w:autoSpaceDN/>
              <w:bidi w:val="0"/>
              <w:adjustRightInd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即：F1=[C/（B1，B2，…，Bn）]×</w:t>
            </w:r>
            <w:r>
              <w:rPr>
                <w:rFonts w:hint="eastAsia" w:ascii="宋体" w:hAnsi="宋体" w:eastAsia="宋体" w:cs="宋体"/>
                <w:szCs w:val="21"/>
                <w:highlight w:val="none"/>
                <w:lang w:val="en-US" w:eastAsia="zh-CN"/>
              </w:rPr>
              <w:t>10</w:t>
            </w:r>
          </w:p>
          <w:p w14:paraId="56343265">
            <w:pPr>
              <w:keepNext w:val="0"/>
              <w:keepLines w:val="0"/>
              <w:pageBreakBefore w:val="0"/>
              <w:kinsoku/>
              <w:wordWrap/>
              <w:overflowPunct/>
              <w:topLinePunct w:val="0"/>
              <w:autoSpaceDE/>
              <w:autoSpaceDN/>
              <w:bidi w:val="0"/>
              <w:adjustRightInd w:val="0"/>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注：C为评标基准价，即经初步审查合格且投标价格最低的有效投标报价；B1，B2，…，Bn为第n个经初步审查合格的有效投标报价。</w:t>
            </w:r>
          </w:p>
          <w:p w14:paraId="3303ABEF">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rPr>
            </w:pPr>
            <w:r>
              <w:rPr>
                <w:rFonts w:hint="eastAsia" w:ascii="宋体" w:hAnsi="宋体" w:eastAsia="宋体" w:cs="宋体"/>
                <w:szCs w:val="21"/>
                <w:highlight w:val="none"/>
              </w:rPr>
              <w:t>注：1、本项目为专门面向中小</w:t>
            </w:r>
            <w:r>
              <w:rPr>
                <w:rFonts w:hint="eastAsia" w:ascii="宋体" w:hAnsi="宋体" w:eastAsia="宋体" w:cs="宋体"/>
                <w:szCs w:val="21"/>
                <w:highlight w:val="none"/>
                <w:lang w:val="en-US" w:eastAsia="zh-CN"/>
              </w:rPr>
              <w:t>微</w:t>
            </w:r>
            <w:r>
              <w:rPr>
                <w:rFonts w:hint="eastAsia" w:ascii="宋体" w:hAnsi="宋体" w:eastAsia="宋体" w:cs="宋体"/>
                <w:szCs w:val="21"/>
                <w:highlight w:val="none"/>
              </w:rPr>
              <w:t>企业采购的项目，不再执行价格评审优惠的扶持政策。</w:t>
            </w:r>
          </w:p>
          <w:p w14:paraId="090006E8">
            <w:pPr>
              <w:keepNext w:val="0"/>
              <w:keepLines w:val="0"/>
              <w:pageBreakBefore w:val="0"/>
              <w:kinsoku/>
              <w:wordWrap/>
              <w:overflowPunct/>
              <w:topLinePunct w:val="0"/>
              <w:autoSpaceDE/>
              <w:autoSpaceDN/>
              <w:bidi w:val="0"/>
              <w:spacing w:line="312"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2、残疾人福利性单位、监狱企业视同小型、微型企业。</w:t>
            </w:r>
          </w:p>
          <w:p w14:paraId="02E1230A">
            <w:pPr>
              <w:keepNext w:val="0"/>
              <w:keepLines w:val="0"/>
              <w:pageBreakBefore w:val="0"/>
              <w:kinsoku/>
              <w:wordWrap/>
              <w:overflowPunct/>
              <w:topLinePunct w:val="0"/>
              <w:autoSpaceDE/>
              <w:autoSpaceDN/>
              <w:bidi w:val="0"/>
              <w:spacing w:line="312" w:lineRule="auto"/>
              <w:ind w:firstLine="42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w:t>
            </w:r>
            <w:r>
              <w:rPr>
                <w:rFonts w:hint="eastAsia" w:ascii="宋体" w:hAnsi="宋体"/>
                <w:highlight w:val="none"/>
              </w:rPr>
              <w:t>根据《关于推动解决政府采购异常低价问题的通知》（财库〔2026〕2号）的规定，将对政府采购评审中出现异常递交投标（响应）的投标报价进行审查，具体情形及内容详见本章</w:t>
            </w:r>
            <w:r>
              <w:rPr>
                <w:rFonts w:hint="eastAsia" w:ascii="宋体" w:hAnsi="宋体"/>
                <w:highlight w:val="none"/>
                <w:lang w:val="en-US" w:eastAsia="zh-CN"/>
              </w:rPr>
              <w:t>4.2.4</w:t>
            </w:r>
            <w:r>
              <w:rPr>
                <w:rFonts w:hint="eastAsia" w:ascii="宋体" w:hAnsi="宋体"/>
                <w:highlight w:val="none"/>
              </w:rPr>
              <w:t>的要求。</w:t>
            </w:r>
          </w:p>
          <w:p w14:paraId="32F76C0C">
            <w:pPr>
              <w:keepNext w:val="0"/>
              <w:keepLines w:val="0"/>
              <w:pageBreakBefore w:val="0"/>
              <w:kinsoku/>
              <w:wordWrap/>
              <w:overflowPunct/>
              <w:topLinePunct w:val="0"/>
              <w:autoSpaceDE/>
              <w:autoSpaceDN/>
              <w:bidi w:val="0"/>
              <w:spacing w:line="312" w:lineRule="auto"/>
              <w:ind w:firstLine="42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4</w:t>
            </w:r>
            <w:r>
              <w:rPr>
                <w:rFonts w:hint="eastAsia" w:ascii="宋体" w:hAnsi="宋体" w:eastAsia="宋体" w:cs="宋体"/>
                <w:b w:val="0"/>
                <w:bCs w:val="0"/>
                <w:szCs w:val="21"/>
                <w:highlight w:val="none"/>
              </w:rPr>
              <w:t>、本项目采购标的物所属行业：</w:t>
            </w:r>
            <w:r>
              <w:rPr>
                <w:rFonts w:hint="eastAsia" w:ascii="宋体" w:hAnsi="宋体" w:eastAsia="宋体" w:cs="宋体"/>
                <w:b/>
                <w:bCs/>
                <w:szCs w:val="21"/>
                <w:highlight w:val="none"/>
                <w:u w:val="single"/>
              </w:rPr>
              <w:t>其他未列明行业</w:t>
            </w:r>
            <w:r>
              <w:rPr>
                <w:rFonts w:hint="eastAsia" w:ascii="宋体" w:hAnsi="宋体" w:eastAsia="宋体" w:cs="宋体"/>
                <w:b/>
                <w:bCs/>
                <w:szCs w:val="21"/>
                <w:highlight w:val="none"/>
              </w:rPr>
              <w:t>。</w:t>
            </w:r>
          </w:p>
        </w:tc>
      </w:tr>
      <w:tr w14:paraId="563432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480" w:hRule="atLeast"/>
          <w:jc w:val="center"/>
        </w:trPr>
        <w:tc>
          <w:tcPr>
            <w:tcW w:w="817" w:type="dxa"/>
            <w:vMerge w:val="restart"/>
            <w:tcBorders>
              <w:top w:val="single" w:color="auto" w:sz="6" w:space="0"/>
              <w:bottom w:val="single" w:color="auto" w:sz="6" w:space="0"/>
              <w:right w:val="single" w:color="auto" w:sz="6" w:space="0"/>
            </w:tcBorders>
            <w:noWrap/>
            <w:vAlign w:val="center"/>
          </w:tcPr>
          <w:p w14:paraId="5634326B">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3.2.2（2）</w:t>
            </w:r>
          </w:p>
        </w:tc>
        <w:tc>
          <w:tcPr>
            <w:tcW w:w="709" w:type="dxa"/>
            <w:vMerge w:val="restart"/>
            <w:tcBorders>
              <w:top w:val="single" w:color="auto" w:sz="6" w:space="0"/>
              <w:left w:val="single" w:color="auto" w:sz="6" w:space="0"/>
              <w:bottom w:val="single" w:color="auto" w:sz="6" w:space="0"/>
              <w:right w:val="single" w:color="auto" w:sz="6" w:space="0"/>
            </w:tcBorders>
            <w:noWrap/>
            <w:vAlign w:val="center"/>
          </w:tcPr>
          <w:p w14:paraId="5634326C">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技术部分F2</w:t>
            </w:r>
          </w:p>
          <w:p w14:paraId="5634326D">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评分标准</w:t>
            </w:r>
          </w:p>
        </w:tc>
        <w:tc>
          <w:tcPr>
            <w:tcW w:w="172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4A30428A">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项目实施</w:t>
            </w:r>
            <w:r>
              <w:rPr>
                <w:rFonts w:hint="eastAsia" w:ascii="宋体" w:hAnsi="宋体" w:eastAsia="宋体" w:cs="宋体"/>
                <w:b/>
                <w:bCs/>
                <w:szCs w:val="21"/>
                <w:highlight w:val="none"/>
              </w:rPr>
              <w:t>方案</w:t>
            </w:r>
          </w:p>
          <w:p w14:paraId="740C88F9">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color w:val="auto"/>
                <w:szCs w:val="21"/>
                <w:highlight w:val="none"/>
              </w:rPr>
              <w:t>（满分</w:t>
            </w:r>
            <w:r>
              <w:rPr>
                <w:rFonts w:hint="eastAsia" w:ascii="宋体" w:hAnsi="宋体" w:eastAsia="宋体" w:cs="宋体"/>
                <w:b/>
                <w:bCs/>
                <w:color w:val="auto"/>
                <w:szCs w:val="21"/>
                <w:highlight w:val="none"/>
                <w:lang w:val="en-US" w:eastAsia="zh-CN"/>
              </w:rPr>
              <w:t>35</w:t>
            </w:r>
            <w:r>
              <w:rPr>
                <w:rFonts w:hint="eastAsia" w:ascii="宋体" w:hAnsi="宋体" w:eastAsia="宋体" w:cs="宋体"/>
                <w:b/>
                <w:bCs/>
                <w:color w:val="auto"/>
                <w:szCs w:val="21"/>
                <w:highlight w:val="none"/>
              </w:rPr>
              <w:t>分）</w:t>
            </w:r>
          </w:p>
        </w:tc>
        <w:tc>
          <w:tcPr>
            <w:tcW w:w="6710" w:type="dxa"/>
            <w:tcBorders>
              <w:top w:val="single" w:color="auto" w:sz="6" w:space="0"/>
              <w:left w:val="single" w:color="auto" w:sz="6" w:space="0"/>
              <w:bottom w:val="single" w:color="auto" w:sz="6" w:space="0"/>
            </w:tcBorders>
            <w:shd w:val="clear" w:color="auto" w:fill="auto"/>
            <w:noWrap/>
            <w:vAlign w:val="center"/>
          </w:tcPr>
          <w:p w14:paraId="296A4AE1">
            <w:pPr>
              <w:keepNext w:val="0"/>
              <w:keepLines w:val="0"/>
              <w:pageBreakBefore w:val="0"/>
              <w:kinsoku/>
              <w:wordWrap/>
              <w:overflowPunct/>
              <w:topLinePunct w:val="0"/>
              <w:autoSpaceDE/>
              <w:autoSpaceDN/>
              <w:bidi w:val="0"/>
              <w:snapToGrid w:val="0"/>
              <w:spacing w:line="312" w:lineRule="auto"/>
              <w:jc w:val="left"/>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根据投标人提供的</w:t>
            </w:r>
            <w:r>
              <w:rPr>
                <w:rFonts w:hint="eastAsia" w:ascii="宋体" w:hAnsi="宋体" w:eastAsia="宋体" w:cs="宋体"/>
                <w:b/>
                <w:bCs/>
                <w:szCs w:val="21"/>
                <w:highlight w:val="none"/>
                <w:lang w:val="en-US" w:eastAsia="zh-CN"/>
              </w:rPr>
              <w:t>项目实施</w:t>
            </w:r>
            <w:r>
              <w:rPr>
                <w:rFonts w:hint="eastAsia" w:ascii="宋体" w:hAnsi="宋体" w:eastAsia="宋体" w:cs="宋体"/>
                <w:b/>
                <w:bCs/>
                <w:szCs w:val="21"/>
                <w:highlight w:val="none"/>
              </w:rPr>
              <w:t>方案</w:t>
            </w:r>
            <w:r>
              <w:rPr>
                <w:rFonts w:hint="eastAsia" w:ascii="宋体" w:hAnsi="宋体" w:eastAsia="宋体" w:cs="宋体"/>
                <w:b/>
                <w:bCs w:val="0"/>
                <w:color w:val="auto"/>
                <w:szCs w:val="21"/>
                <w:highlight w:val="none"/>
              </w:rPr>
              <w:t>内容进行评审及评分。</w:t>
            </w:r>
          </w:p>
          <w:p w14:paraId="33F67AF3">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b w:val="0"/>
                <w:bCs w:val="0"/>
                <w:color w:val="auto"/>
                <w:szCs w:val="21"/>
                <w:highlight w:val="none"/>
              </w:rPr>
              <w:t>投标人</w:t>
            </w:r>
            <w:r>
              <w:rPr>
                <w:rFonts w:hint="eastAsia" w:ascii="宋体" w:hAnsi="宋体" w:eastAsia="宋体" w:cs="宋体"/>
                <w:b w:val="0"/>
                <w:bCs w:val="0"/>
                <w:color w:val="auto"/>
                <w:szCs w:val="21"/>
                <w:highlight w:val="none"/>
                <w:lang w:val="en-US" w:eastAsia="zh-CN"/>
              </w:rPr>
              <w:t>提供的</w:t>
            </w:r>
            <w:r>
              <w:rPr>
                <w:rFonts w:hint="eastAsia" w:ascii="宋体" w:hAnsi="宋体" w:eastAsia="宋体" w:cs="宋体"/>
                <w:b w:val="0"/>
                <w:bCs w:val="0"/>
                <w:szCs w:val="21"/>
                <w:highlight w:val="none"/>
                <w:lang w:val="en-US" w:eastAsia="zh-CN"/>
              </w:rPr>
              <w:t>项目实施</w:t>
            </w:r>
            <w:r>
              <w:rPr>
                <w:rFonts w:hint="eastAsia" w:ascii="宋体" w:hAnsi="宋体" w:eastAsia="宋体" w:cs="宋体"/>
                <w:b w:val="0"/>
                <w:bCs w:val="0"/>
                <w:szCs w:val="21"/>
                <w:highlight w:val="none"/>
              </w:rPr>
              <w:t>方案</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至少应包含“</w:t>
            </w:r>
            <w:r>
              <w:rPr>
                <w:rFonts w:hint="eastAsia" w:ascii="宋体" w:hAnsi="宋体" w:eastAsia="宋体" w:cs="宋体"/>
                <w:b/>
                <w:bCs/>
                <w:color w:val="auto"/>
                <w:szCs w:val="21"/>
                <w:highlight w:val="none"/>
                <w:lang w:val="en-US" w:eastAsia="zh-CN"/>
              </w:rPr>
              <w:t>①项目整体实施方案；②调查评估方案；③主动发现方案；④业务培训方案；⑤政策宣传</w:t>
            </w:r>
            <w:r>
              <w:rPr>
                <w:rFonts w:hint="eastAsia" w:ascii="宋体" w:hAnsi="宋体" w:eastAsia="宋体" w:cs="宋体"/>
                <w:b/>
                <w:bCs/>
                <w:highlight w:val="none"/>
                <w:lang w:val="en-US" w:eastAsia="zh-CN"/>
              </w:rPr>
              <w:t>方案</w:t>
            </w:r>
            <w:r>
              <w:rPr>
                <w:rFonts w:hint="eastAsia" w:ascii="宋体" w:hAnsi="宋体" w:eastAsia="宋体" w:cs="宋体"/>
                <w:b/>
                <w:bCs/>
                <w:highlight w:val="none"/>
                <w:lang w:eastAsia="zh-CN"/>
              </w:rPr>
              <w:t>；</w:t>
            </w:r>
            <w:r>
              <w:rPr>
                <w:rFonts w:hint="eastAsia" w:ascii="宋体" w:hAnsi="宋体" w:eastAsia="宋体" w:cs="宋体"/>
                <w:b/>
                <w:bCs/>
                <w:color w:val="auto"/>
                <w:szCs w:val="21"/>
                <w:highlight w:val="none"/>
                <w:lang w:val="en-US" w:eastAsia="zh-CN"/>
              </w:rPr>
              <w:t>⑥绩效评价方案；⑦课题研究方案</w:t>
            </w:r>
            <w:r>
              <w:rPr>
                <w:rFonts w:hint="eastAsia" w:ascii="宋体" w:hAnsi="宋体" w:eastAsia="宋体" w:cs="宋体"/>
                <w:b w:val="0"/>
                <w:bCs w:val="0"/>
                <w:color w:val="auto"/>
                <w:szCs w:val="21"/>
                <w:highlight w:val="none"/>
                <w:lang w:val="en-US" w:eastAsia="zh-CN"/>
              </w:rPr>
              <w:t>”7项内容。</w:t>
            </w:r>
            <w:r>
              <w:rPr>
                <w:rFonts w:hint="eastAsia" w:ascii="宋体" w:hAnsi="宋体" w:eastAsia="宋体" w:cs="宋体"/>
                <w:szCs w:val="21"/>
                <w:highlight w:val="none"/>
              </w:rPr>
              <w:t>以上内容均有完整描述</w:t>
            </w:r>
            <w:r>
              <w:rPr>
                <w:rFonts w:hint="eastAsia" w:ascii="宋体" w:hAnsi="宋体" w:eastAsia="宋体" w:cs="宋体"/>
                <w:b w:val="0"/>
                <w:bCs w:val="0"/>
                <w:color w:val="auto"/>
                <w:szCs w:val="21"/>
                <w:highlight w:val="none"/>
                <w:lang w:val="en-US" w:eastAsia="zh-CN"/>
              </w:rPr>
              <w:t>且</w:t>
            </w:r>
            <w:r>
              <w:rPr>
                <w:rFonts w:hint="eastAsia" w:ascii="宋体" w:hAnsi="宋体" w:eastAsia="宋体" w:cs="宋体"/>
                <w:b w:val="0"/>
                <w:bCs w:val="0"/>
                <w:color w:val="auto"/>
                <w:szCs w:val="21"/>
                <w:highlight w:val="none"/>
              </w:rPr>
              <w:t>合理</w:t>
            </w:r>
            <w:r>
              <w:rPr>
                <w:rFonts w:hint="eastAsia" w:ascii="宋体" w:hAnsi="宋体" w:eastAsia="宋体" w:cs="宋体"/>
                <w:b w:val="0"/>
                <w:bCs w:val="0"/>
                <w:color w:val="auto"/>
                <w:szCs w:val="21"/>
                <w:highlight w:val="none"/>
                <w:lang w:val="en-US" w:eastAsia="zh-CN"/>
              </w:rPr>
              <w:t>可行的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35分，每缺一项扣5分，每有一项内容不完善或不合理的扣2.5分。</w:t>
            </w:r>
          </w:p>
          <w:p w14:paraId="73499834">
            <w:pPr>
              <w:keepNext w:val="0"/>
              <w:keepLines w:val="0"/>
              <w:pageBreakBefore w:val="0"/>
              <w:kinsoku/>
              <w:wordWrap/>
              <w:overflowPunct/>
              <w:topLinePunct w:val="0"/>
              <w:autoSpaceDE/>
              <w:autoSpaceDN/>
              <w:bidi w:val="0"/>
              <w:snapToGrid w:val="0"/>
              <w:spacing w:line="312" w:lineRule="auto"/>
              <w:ind w:firstLine="420" w:firstLineChars="200"/>
              <w:textAlignment w:val="auto"/>
              <w:rPr>
                <w:rFonts w:hint="eastAsia" w:ascii="宋体" w:hAnsi="宋体" w:eastAsia="宋体" w:cs="宋体"/>
                <w:b/>
                <w:bCs w:val="0"/>
                <w:color w:val="auto"/>
                <w:szCs w:val="21"/>
                <w:highlight w:val="none"/>
              </w:rPr>
            </w:pPr>
            <w:r>
              <w:rPr>
                <w:rFonts w:hint="eastAsia" w:ascii="宋体" w:hAnsi="宋体" w:eastAsia="宋体" w:cs="宋体"/>
                <w:b w:val="0"/>
                <w:bCs w:val="0"/>
                <w:szCs w:val="21"/>
                <w:highlight w:val="none"/>
              </w:rPr>
              <w:t>注：不完善或不合理是指方案存在不适用项目实际情况的情形、套用其它方案、凭空编造、逻辑漏洞</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内容前后矛盾以及不可能实现的夸大情形等情况。</w:t>
            </w:r>
          </w:p>
        </w:tc>
      </w:tr>
      <w:tr w14:paraId="75F268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7" w:type="dxa"/>
            <w:vMerge w:val="continue"/>
            <w:tcBorders>
              <w:right w:val="single" w:color="auto" w:sz="6" w:space="0"/>
            </w:tcBorders>
            <w:noWrap/>
            <w:vAlign w:val="center"/>
          </w:tcPr>
          <w:p w14:paraId="748CFE1D">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p>
        </w:tc>
        <w:tc>
          <w:tcPr>
            <w:tcW w:w="709" w:type="dxa"/>
            <w:vMerge w:val="continue"/>
            <w:tcBorders>
              <w:left w:val="single" w:color="auto" w:sz="6" w:space="0"/>
              <w:right w:val="single" w:color="auto" w:sz="6" w:space="0"/>
            </w:tcBorders>
            <w:noWrap/>
            <w:vAlign w:val="center"/>
          </w:tcPr>
          <w:p w14:paraId="5E95BEF9">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p>
        </w:tc>
        <w:tc>
          <w:tcPr>
            <w:tcW w:w="1726" w:type="dxa"/>
            <w:tcBorders>
              <w:top w:val="single" w:color="auto" w:sz="6" w:space="0"/>
              <w:left w:val="single" w:color="auto" w:sz="6" w:space="0"/>
              <w:right w:val="single" w:color="auto" w:sz="6" w:space="0"/>
            </w:tcBorders>
            <w:shd w:val="clear" w:color="auto" w:fill="auto"/>
            <w:noWrap/>
            <w:vAlign w:val="center"/>
          </w:tcPr>
          <w:p w14:paraId="0F977821">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服务质量保证措施及承诺</w:t>
            </w:r>
          </w:p>
          <w:p w14:paraId="722FB1A2">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b/>
                <w:bCs/>
                <w:color w:val="auto"/>
                <w:szCs w:val="21"/>
                <w:highlight w:val="none"/>
              </w:rPr>
              <w:t>（满分</w:t>
            </w:r>
            <w:r>
              <w:rPr>
                <w:rFonts w:hint="eastAsia" w:ascii="宋体" w:hAnsi="宋体" w:eastAsia="宋体" w:cs="宋体"/>
                <w:b/>
                <w:bCs/>
                <w:color w:val="auto"/>
                <w:szCs w:val="21"/>
                <w:highlight w:val="none"/>
                <w:lang w:val="en-US" w:eastAsia="zh-CN"/>
              </w:rPr>
              <w:t>15</w:t>
            </w:r>
            <w:r>
              <w:rPr>
                <w:rFonts w:hint="eastAsia" w:ascii="宋体" w:hAnsi="宋体" w:eastAsia="宋体" w:cs="宋体"/>
                <w:b/>
                <w:bCs/>
                <w:color w:val="auto"/>
                <w:szCs w:val="21"/>
                <w:highlight w:val="none"/>
              </w:rPr>
              <w:t>分）</w:t>
            </w:r>
          </w:p>
        </w:tc>
        <w:tc>
          <w:tcPr>
            <w:tcW w:w="6710" w:type="dxa"/>
            <w:tcBorders>
              <w:top w:val="single" w:color="auto" w:sz="6" w:space="0"/>
              <w:left w:val="single" w:color="auto" w:sz="6" w:space="0"/>
              <w:bottom w:val="single" w:color="auto" w:sz="6" w:space="0"/>
            </w:tcBorders>
            <w:shd w:val="clear" w:color="auto" w:fill="auto"/>
            <w:noWrap/>
            <w:vAlign w:val="center"/>
          </w:tcPr>
          <w:p w14:paraId="20D05CF1">
            <w:pPr>
              <w:keepNext w:val="0"/>
              <w:keepLines w:val="0"/>
              <w:pageBreakBefore w:val="0"/>
              <w:kinsoku/>
              <w:wordWrap/>
              <w:overflowPunct/>
              <w:topLinePunct w:val="0"/>
              <w:autoSpaceDE/>
              <w:autoSpaceDN/>
              <w:bidi w:val="0"/>
              <w:snapToGrid w:val="0"/>
              <w:spacing w:line="312" w:lineRule="auto"/>
              <w:jc w:val="left"/>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根据投标人提供的</w:t>
            </w:r>
            <w:r>
              <w:rPr>
                <w:rFonts w:hint="eastAsia" w:ascii="宋体" w:hAnsi="宋体" w:eastAsia="宋体" w:cs="宋体"/>
                <w:b/>
                <w:bCs/>
                <w:color w:val="auto"/>
                <w:szCs w:val="21"/>
                <w:highlight w:val="none"/>
                <w:lang w:val="en-US" w:eastAsia="zh-CN"/>
              </w:rPr>
              <w:t>服务质量保证措施及承诺</w:t>
            </w:r>
            <w:r>
              <w:rPr>
                <w:rFonts w:hint="eastAsia" w:ascii="宋体" w:hAnsi="宋体" w:eastAsia="宋体" w:cs="宋体"/>
                <w:b/>
                <w:bCs w:val="0"/>
                <w:color w:val="auto"/>
                <w:szCs w:val="21"/>
                <w:highlight w:val="none"/>
              </w:rPr>
              <w:t>内容进行评审及评分。</w:t>
            </w:r>
          </w:p>
          <w:p w14:paraId="2A90B9AB">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b w:val="0"/>
                <w:bCs w:val="0"/>
                <w:color w:val="auto"/>
                <w:szCs w:val="21"/>
                <w:highlight w:val="none"/>
              </w:rPr>
              <w:t>投标人</w:t>
            </w:r>
            <w:r>
              <w:rPr>
                <w:rFonts w:hint="eastAsia" w:ascii="宋体" w:hAnsi="宋体" w:eastAsia="宋体" w:cs="宋体"/>
                <w:b w:val="0"/>
                <w:bCs w:val="0"/>
                <w:color w:val="auto"/>
                <w:szCs w:val="21"/>
                <w:highlight w:val="none"/>
                <w:lang w:val="en-US" w:eastAsia="zh-CN"/>
              </w:rPr>
              <w:t>提供的服务质量保证措施及承诺</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至少应包含“</w:t>
            </w:r>
            <w:r>
              <w:rPr>
                <w:rFonts w:hint="eastAsia" w:ascii="宋体" w:hAnsi="宋体" w:eastAsia="宋体" w:cs="宋体"/>
                <w:b/>
                <w:bCs/>
                <w:color w:val="auto"/>
                <w:szCs w:val="21"/>
                <w:highlight w:val="none"/>
                <w:lang w:val="en-US" w:eastAsia="zh-CN"/>
              </w:rPr>
              <w:t>①服务质量保证措施；②服务质量保证承诺；③违约处罚措施及承诺</w:t>
            </w:r>
            <w:r>
              <w:rPr>
                <w:rFonts w:hint="eastAsia" w:ascii="宋体" w:hAnsi="宋体" w:eastAsia="宋体" w:cs="宋体"/>
                <w:b w:val="0"/>
                <w:bCs w:val="0"/>
                <w:color w:val="auto"/>
                <w:szCs w:val="21"/>
                <w:highlight w:val="none"/>
                <w:lang w:val="en-US" w:eastAsia="zh-CN"/>
              </w:rPr>
              <w:t>”3项内容。</w:t>
            </w:r>
            <w:r>
              <w:rPr>
                <w:rFonts w:hint="eastAsia" w:ascii="宋体" w:hAnsi="宋体" w:eastAsia="宋体" w:cs="宋体"/>
                <w:szCs w:val="21"/>
                <w:highlight w:val="none"/>
              </w:rPr>
              <w:t>以上内容均有完整描述</w:t>
            </w:r>
            <w:r>
              <w:rPr>
                <w:rFonts w:hint="eastAsia" w:ascii="宋体" w:hAnsi="宋体" w:eastAsia="宋体" w:cs="宋体"/>
                <w:b w:val="0"/>
                <w:bCs w:val="0"/>
                <w:color w:val="auto"/>
                <w:szCs w:val="21"/>
                <w:highlight w:val="none"/>
                <w:lang w:val="en-US" w:eastAsia="zh-CN"/>
              </w:rPr>
              <w:t>且</w:t>
            </w:r>
            <w:r>
              <w:rPr>
                <w:rFonts w:hint="eastAsia" w:ascii="宋体" w:hAnsi="宋体" w:eastAsia="宋体" w:cs="宋体"/>
                <w:b w:val="0"/>
                <w:bCs w:val="0"/>
                <w:color w:val="auto"/>
                <w:szCs w:val="21"/>
                <w:highlight w:val="none"/>
              </w:rPr>
              <w:t>合理</w:t>
            </w:r>
            <w:r>
              <w:rPr>
                <w:rFonts w:hint="eastAsia" w:ascii="宋体" w:hAnsi="宋体" w:eastAsia="宋体" w:cs="宋体"/>
                <w:b w:val="0"/>
                <w:bCs w:val="0"/>
                <w:color w:val="auto"/>
                <w:szCs w:val="21"/>
                <w:highlight w:val="none"/>
                <w:lang w:val="en-US" w:eastAsia="zh-CN"/>
              </w:rPr>
              <w:t>可行的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15分，每缺一项扣5分，每有一项内容不完善或不合理的扣2.5分。</w:t>
            </w:r>
          </w:p>
          <w:p w14:paraId="4E672CF1">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Cs/>
                <w:kern w:val="2"/>
                <w:sz w:val="21"/>
                <w:szCs w:val="21"/>
                <w:highlight w:val="none"/>
                <w:lang w:val="en-US" w:eastAsia="zh-CN" w:bidi="ar-SA"/>
              </w:rPr>
            </w:pPr>
            <w:r>
              <w:rPr>
                <w:rFonts w:hint="eastAsia" w:ascii="宋体" w:hAnsi="宋体" w:eastAsia="宋体" w:cs="宋体"/>
                <w:b w:val="0"/>
                <w:bCs w:val="0"/>
                <w:szCs w:val="21"/>
                <w:highlight w:val="none"/>
              </w:rPr>
              <w:t>注：不完善或不合理是指方案存在不适用项目实际情况的情形、套用其它方案、凭空编造、逻辑漏洞</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内容前后矛盾以及不可能实现的夸大情形等情况。</w:t>
            </w:r>
          </w:p>
        </w:tc>
      </w:tr>
      <w:tr w14:paraId="3867D9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817" w:type="dxa"/>
            <w:vMerge w:val="continue"/>
            <w:tcBorders>
              <w:right w:val="single" w:color="auto" w:sz="6" w:space="0"/>
            </w:tcBorders>
            <w:noWrap/>
            <w:vAlign w:val="center"/>
          </w:tcPr>
          <w:p w14:paraId="28AC24EE">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highlight w:val="none"/>
              </w:rPr>
            </w:pPr>
          </w:p>
        </w:tc>
        <w:tc>
          <w:tcPr>
            <w:tcW w:w="709" w:type="dxa"/>
            <w:vMerge w:val="continue"/>
            <w:tcBorders>
              <w:left w:val="single" w:color="auto" w:sz="6" w:space="0"/>
              <w:right w:val="single" w:color="auto" w:sz="6" w:space="0"/>
            </w:tcBorders>
            <w:noWrap/>
            <w:vAlign w:val="center"/>
          </w:tcPr>
          <w:p w14:paraId="5819D2A0">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highlight w:val="none"/>
              </w:rPr>
            </w:pPr>
          </w:p>
        </w:tc>
        <w:tc>
          <w:tcPr>
            <w:tcW w:w="1726" w:type="dxa"/>
            <w:tcBorders>
              <w:left w:val="single" w:color="auto" w:sz="6" w:space="0"/>
              <w:right w:val="single" w:color="auto" w:sz="6" w:space="0"/>
            </w:tcBorders>
            <w:shd w:val="clear" w:color="auto" w:fill="auto"/>
            <w:noWrap/>
            <w:vAlign w:val="center"/>
          </w:tcPr>
          <w:p w14:paraId="629D16A5">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highlight w:val="none"/>
              </w:rPr>
            </w:pPr>
            <w:r>
              <w:rPr>
                <w:rFonts w:hint="eastAsia" w:ascii="宋体" w:hAnsi="宋体" w:eastAsia="宋体" w:cs="宋体"/>
                <w:b/>
                <w:bCs/>
                <w:highlight w:val="none"/>
              </w:rPr>
              <w:t>工作进度计划及保障措施</w:t>
            </w:r>
          </w:p>
          <w:p w14:paraId="59FD04EB">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highlight w:val="none"/>
              </w:rPr>
            </w:pPr>
            <w:r>
              <w:rPr>
                <w:rFonts w:hint="eastAsia" w:ascii="宋体" w:hAnsi="宋体" w:eastAsia="宋体" w:cs="宋体"/>
                <w:b/>
                <w:bCs/>
                <w:color w:val="auto"/>
                <w:szCs w:val="21"/>
                <w:highlight w:val="none"/>
              </w:rPr>
              <w:t>（满分</w:t>
            </w:r>
            <w:r>
              <w:rPr>
                <w:rFonts w:hint="eastAsia" w:ascii="宋体" w:hAnsi="宋体" w:eastAsia="宋体" w:cs="宋体"/>
                <w:b/>
                <w:bCs/>
                <w:color w:val="auto"/>
                <w:szCs w:val="21"/>
                <w:highlight w:val="none"/>
                <w:lang w:val="en-US" w:eastAsia="zh-CN"/>
              </w:rPr>
              <w:t>12</w:t>
            </w:r>
            <w:r>
              <w:rPr>
                <w:rFonts w:hint="eastAsia" w:ascii="宋体" w:hAnsi="宋体" w:eastAsia="宋体" w:cs="宋体"/>
                <w:b/>
                <w:bCs/>
                <w:color w:val="auto"/>
                <w:szCs w:val="21"/>
                <w:highlight w:val="none"/>
              </w:rPr>
              <w:t>分）</w:t>
            </w:r>
          </w:p>
        </w:tc>
        <w:tc>
          <w:tcPr>
            <w:tcW w:w="6710" w:type="dxa"/>
            <w:tcBorders>
              <w:top w:val="single" w:color="auto" w:sz="6" w:space="0"/>
              <w:left w:val="single" w:color="auto" w:sz="6" w:space="0"/>
              <w:bottom w:val="single" w:color="auto" w:sz="6" w:space="0"/>
            </w:tcBorders>
            <w:shd w:val="clear" w:color="auto" w:fill="auto"/>
            <w:noWrap/>
            <w:vAlign w:val="center"/>
          </w:tcPr>
          <w:p w14:paraId="3FCD4B45">
            <w:pPr>
              <w:keepNext w:val="0"/>
              <w:keepLines w:val="0"/>
              <w:pageBreakBefore w:val="0"/>
              <w:kinsoku/>
              <w:wordWrap/>
              <w:overflowPunct/>
              <w:topLinePunct w:val="0"/>
              <w:autoSpaceDE/>
              <w:autoSpaceDN/>
              <w:bidi w:val="0"/>
              <w:snapToGrid w:val="0"/>
              <w:spacing w:line="312" w:lineRule="auto"/>
              <w:jc w:val="left"/>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根据投标人提供的</w:t>
            </w:r>
            <w:r>
              <w:rPr>
                <w:rFonts w:hint="eastAsia" w:ascii="宋体" w:hAnsi="宋体" w:eastAsia="宋体" w:cs="宋体"/>
                <w:b/>
                <w:bCs/>
                <w:highlight w:val="none"/>
              </w:rPr>
              <w:t>工作进度计划及保障措施</w:t>
            </w:r>
            <w:r>
              <w:rPr>
                <w:rFonts w:hint="eastAsia" w:ascii="宋体" w:hAnsi="宋体" w:eastAsia="宋体" w:cs="宋体"/>
                <w:b/>
                <w:bCs w:val="0"/>
                <w:color w:val="auto"/>
                <w:szCs w:val="21"/>
                <w:highlight w:val="none"/>
              </w:rPr>
              <w:t>内容进行评审及评分。</w:t>
            </w:r>
          </w:p>
          <w:p w14:paraId="49A778E9">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b w:val="0"/>
                <w:bCs w:val="0"/>
                <w:color w:val="auto"/>
                <w:szCs w:val="21"/>
                <w:highlight w:val="none"/>
              </w:rPr>
              <w:t>投标人</w:t>
            </w:r>
            <w:r>
              <w:rPr>
                <w:rFonts w:hint="eastAsia" w:ascii="宋体" w:hAnsi="宋体" w:eastAsia="宋体" w:cs="宋体"/>
                <w:b w:val="0"/>
                <w:bCs w:val="0"/>
                <w:color w:val="auto"/>
                <w:szCs w:val="21"/>
                <w:highlight w:val="none"/>
                <w:lang w:val="en-US" w:eastAsia="zh-CN"/>
              </w:rPr>
              <w:t>提供的工作进度计划及保障措施</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至少应包含“</w:t>
            </w:r>
            <w:r>
              <w:rPr>
                <w:rFonts w:hint="eastAsia" w:ascii="宋体" w:hAnsi="宋体" w:eastAsia="宋体" w:cs="宋体"/>
                <w:b/>
                <w:bCs/>
                <w:color w:val="auto"/>
                <w:szCs w:val="21"/>
                <w:highlight w:val="none"/>
                <w:lang w:val="en-US" w:eastAsia="zh-CN"/>
              </w:rPr>
              <w:t>①工作进度计划；②工作进度保障措施及承诺；③工作进度违约处罚措施及承诺</w:t>
            </w:r>
            <w:r>
              <w:rPr>
                <w:rFonts w:hint="eastAsia" w:ascii="宋体" w:hAnsi="宋体" w:eastAsia="宋体" w:cs="宋体"/>
                <w:b w:val="0"/>
                <w:bCs w:val="0"/>
                <w:color w:val="auto"/>
                <w:szCs w:val="21"/>
                <w:highlight w:val="none"/>
                <w:lang w:val="en-US" w:eastAsia="zh-CN"/>
              </w:rPr>
              <w:t>”3项内容。</w:t>
            </w:r>
            <w:r>
              <w:rPr>
                <w:rFonts w:hint="eastAsia" w:ascii="宋体" w:hAnsi="宋体" w:eastAsia="宋体" w:cs="宋体"/>
                <w:szCs w:val="21"/>
                <w:highlight w:val="none"/>
              </w:rPr>
              <w:t>以上内容均有完整描述</w:t>
            </w:r>
            <w:r>
              <w:rPr>
                <w:rFonts w:hint="eastAsia" w:ascii="宋体" w:hAnsi="宋体" w:eastAsia="宋体" w:cs="宋体"/>
                <w:b w:val="0"/>
                <w:bCs w:val="0"/>
                <w:color w:val="auto"/>
                <w:szCs w:val="21"/>
                <w:highlight w:val="none"/>
                <w:lang w:val="en-US" w:eastAsia="zh-CN"/>
              </w:rPr>
              <w:t>且</w:t>
            </w:r>
            <w:r>
              <w:rPr>
                <w:rFonts w:hint="eastAsia" w:ascii="宋体" w:hAnsi="宋体" w:eastAsia="宋体" w:cs="宋体"/>
                <w:b w:val="0"/>
                <w:bCs w:val="0"/>
                <w:color w:val="auto"/>
                <w:szCs w:val="21"/>
                <w:highlight w:val="none"/>
              </w:rPr>
              <w:t>合理</w:t>
            </w:r>
            <w:r>
              <w:rPr>
                <w:rFonts w:hint="eastAsia" w:ascii="宋体" w:hAnsi="宋体" w:eastAsia="宋体" w:cs="宋体"/>
                <w:b w:val="0"/>
                <w:bCs w:val="0"/>
                <w:color w:val="auto"/>
                <w:szCs w:val="21"/>
                <w:highlight w:val="none"/>
                <w:lang w:val="en-US" w:eastAsia="zh-CN"/>
              </w:rPr>
              <w:t>可行的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12分，每缺一项扣4分，每有一项内容不完善或不合理的扣2分。</w:t>
            </w:r>
          </w:p>
          <w:p w14:paraId="4571372F">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注：不完善或不合理是指方案存在不适用项目实际情况的情形、套用其它方案、凭空编造、逻辑漏洞</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内容前后矛盾以及不可能实现的夸大情形等情况。</w:t>
            </w:r>
          </w:p>
        </w:tc>
      </w:tr>
      <w:tr w14:paraId="2BF0A9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817" w:type="dxa"/>
            <w:vMerge w:val="continue"/>
            <w:tcBorders>
              <w:right w:val="single" w:color="auto" w:sz="6" w:space="0"/>
            </w:tcBorders>
            <w:noWrap/>
            <w:vAlign w:val="center"/>
          </w:tcPr>
          <w:p w14:paraId="781F69B8">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highlight w:val="none"/>
              </w:rPr>
            </w:pPr>
          </w:p>
        </w:tc>
        <w:tc>
          <w:tcPr>
            <w:tcW w:w="709" w:type="dxa"/>
            <w:vMerge w:val="continue"/>
            <w:tcBorders>
              <w:left w:val="single" w:color="auto" w:sz="6" w:space="0"/>
              <w:right w:val="single" w:color="auto" w:sz="6" w:space="0"/>
            </w:tcBorders>
            <w:noWrap/>
            <w:vAlign w:val="center"/>
          </w:tcPr>
          <w:p w14:paraId="7B7810E2">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highlight w:val="none"/>
              </w:rPr>
            </w:pPr>
          </w:p>
        </w:tc>
        <w:tc>
          <w:tcPr>
            <w:tcW w:w="1726" w:type="dxa"/>
            <w:tcBorders>
              <w:left w:val="single" w:color="auto" w:sz="6" w:space="0"/>
              <w:right w:val="single" w:color="auto" w:sz="6" w:space="0"/>
            </w:tcBorders>
            <w:shd w:val="clear" w:color="auto" w:fill="auto"/>
            <w:noWrap/>
            <w:vAlign w:val="center"/>
          </w:tcPr>
          <w:p w14:paraId="1BC35A78">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highlight w:val="none"/>
                <w:lang w:val="en-US" w:eastAsia="zh-CN"/>
              </w:rPr>
            </w:pPr>
            <w:r>
              <w:rPr>
                <w:rFonts w:hint="eastAsia" w:ascii="宋体" w:hAnsi="宋体" w:eastAsia="宋体" w:cs="宋体"/>
                <w:b/>
                <w:bCs/>
                <w:highlight w:val="none"/>
              </w:rPr>
              <w:t>应急预案</w:t>
            </w:r>
            <w:r>
              <w:rPr>
                <w:rFonts w:hint="eastAsia" w:ascii="宋体" w:hAnsi="宋体" w:eastAsia="宋体" w:cs="宋体"/>
                <w:b/>
                <w:bCs/>
                <w:highlight w:val="none"/>
                <w:lang w:val="en-US" w:eastAsia="zh-CN"/>
              </w:rPr>
              <w:t>及保障措施</w:t>
            </w:r>
          </w:p>
          <w:p w14:paraId="3FF02C5A">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highlight w:val="none"/>
              </w:rPr>
            </w:pPr>
            <w:r>
              <w:rPr>
                <w:rFonts w:hint="eastAsia" w:ascii="宋体" w:hAnsi="宋体" w:eastAsia="宋体" w:cs="宋体"/>
                <w:b/>
                <w:bCs/>
                <w:color w:val="auto"/>
                <w:szCs w:val="21"/>
                <w:highlight w:val="none"/>
              </w:rPr>
              <w:t>（满分</w:t>
            </w:r>
            <w:r>
              <w:rPr>
                <w:rFonts w:hint="eastAsia" w:ascii="宋体" w:hAnsi="宋体" w:eastAsia="宋体" w:cs="宋体"/>
                <w:b/>
                <w:bCs/>
                <w:color w:val="auto"/>
                <w:szCs w:val="21"/>
                <w:highlight w:val="none"/>
                <w:lang w:val="en-US" w:eastAsia="zh-CN"/>
              </w:rPr>
              <w:t>12</w:t>
            </w:r>
            <w:r>
              <w:rPr>
                <w:rFonts w:hint="eastAsia" w:ascii="宋体" w:hAnsi="宋体" w:eastAsia="宋体" w:cs="宋体"/>
                <w:b/>
                <w:bCs/>
                <w:color w:val="auto"/>
                <w:szCs w:val="21"/>
                <w:highlight w:val="none"/>
              </w:rPr>
              <w:t>分）</w:t>
            </w:r>
          </w:p>
        </w:tc>
        <w:tc>
          <w:tcPr>
            <w:tcW w:w="6710" w:type="dxa"/>
            <w:tcBorders>
              <w:top w:val="single" w:color="auto" w:sz="6" w:space="0"/>
              <w:left w:val="single" w:color="auto" w:sz="6" w:space="0"/>
              <w:bottom w:val="single" w:color="auto" w:sz="6" w:space="0"/>
            </w:tcBorders>
            <w:shd w:val="clear" w:color="auto" w:fill="auto"/>
            <w:noWrap/>
            <w:vAlign w:val="center"/>
          </w:tcPr>
          <w:p w14:paraId="5B478E6D">
            <w:pPr>
              <w:keepNext w:val="0"/>
              <w:keepLines w:val="0"/>
              <w:pageBreakBefore w:val="0"/>
              <w:kinsoku/>
              <w:wordWrap/>
              <w:overflowPunct/>
              <w:topLinePunct w:val="0"/>
              <w:autoSpaceDE/>
              <w:autoSpaceDN/>
              <w:bidi w:val="0"/>
              <w:snapToGrid w:val="0"/>
              <w:spacing w:line="312" w:lineRule="auto"/>
              <w:jc w:val="left"/>
              <w:textAlignment w:val="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根据投标人提供的</w:t>
            </w:r>
            <w:r>
              <w:rPr>
                <w:rFonts w:hint="eastAsia" w:ascii="宋体" w:hAnsi="宋体" w:eastAsia="宋体" w:cs="宋体"/>
                <w:b/>
                <w:bCs/>
                <w:highlight w:val="none"/>
              </w:rPr>
              <w:t>应急预案</w:t>
            </w:r>
            <w:r>
              <w:rPr>
                <w:rFonts w:hint="eastAsia" w:ascii="宋体" w:hAnsi="宋体" w:eastAsia="宋体" w:cs="宋体"/>
                <w:b/>
                <w:bCs/>
                <w:highlight w:val="none"/>
                <w:lang w:val="en-US" w:eastAsia="zh-CN"/>
              </w:rPr>
              <w:t>及保障措施</w:t>
            </w:r>
            <w:r>
              <w:rPr>
                <w:rFonts w:hint="eastAsia" w:ascii="宋体" w:hAnsi="宋体" w:eastAsia="宋体" w:cs="宋体"/>
                <w:b/>
                <w:bCs w:val="0"/>
                <w:color w:val="auto"/>
                <w:szCs w:val="21"/>
                <w:highlight w:val="none"/>
              </w:rPr>
              <w:t>内容进行评审及评分。</w:t>
            </w:r>
          </w:p>
          <w:p w14:paraId="1D102685">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b w:val="0"/>
                <w:bCs w:val="0"/>
                <w:color w:val="auto"/>
                <w:szCs w:val="21"/>
                <w:highlight w:val="none"/>
              </w:rPr>
              <w:t>投标人</w:t>
            </w:r>
            <w:r>
              <w:rPr>
                <w:rFonts w:hint="eastAsia" w:ascii="宋体" w:hAnsi="宋体" w:eastAsia="宋体" w:cs="宋体"/>
                <w:b w:val="0"/>
                <w:bCs w:val="0"/>
                <w:color w:val="auto"/>
                <w:szCs w:val="21"/>
                <w:highlight w:val="none"/>
                <w:lang w:val="en-US" w:eastAsia="zh-CN"/>
              </w:rPr>
              <w:t>提供的</w:t>
            </w:r>
            <w:r>
              <w:rPr>
                <w:rFonts w:hint="eastAsia" w:ascii="宋体" w:hAnsi="宋体" w:eastAsia="宋体" w:cs="宋体"/>
                <w:b/>
                <w:bCs/>
                <w:highlight w:val="none"/>
              </w:rPr>
              <w:t>应急预案</w:t>
            </w:r>
            <w:r>
              <w:rPr>
                <w:rFonts w:hint="eastAsia" w:ascii="宋体" w:hAnsi="宋体" w:eastAsia="宋体" w:cs="宋体"/>
                <w:b/>
                <w:bCs/>
                <w:highlight w:val="none"/>
                <w:lang w:val="en-US" w:eastAsia="zh-CN"/>
              </w:rPr>
              <w:t>及保障措施</w:t>
            </w:r>
            <w:r>
              <w:rPr>
                <w:rFonts w:hint="eastAsia" w:ascii="宋体" w:hAnsi="宋体" w:eastAsia="宋体" w:cs="宋体"/>
                <w:b w:val="0"/>
                <w:bCs w:val="0"/>
                <w:color w:val="auto"/>
                <w:szCs w:val="21"/>
                <w:highlight w:val="none"/>
                <w:lang w:eastAsia="zh-CN"/>
              </w:rPr>
              <w:t>，</w:t>
            </w:r>
            <w:r>
              <w:rPr>
                <w:rFonts w:hint="eastAsia" w:ascii="宋体" w:hAnsi="宋体" w:eastAsia="宋体" w:cs="宋体"/>
                <w:b w:val="0"/>
                <w:bCs w:val="0"/>
                <w:color w:val="auto"/>
                <w:szCs w:val="21"/>
                <w:highlight w:val="none"/>
                <w:lang w:val="en-US" w:eastAsia="zh-CN"/>
              </w:rPr>
              <w:t>至少应包含“</w:t>
            </w:r>
            <w:r>
              <w:rPr>
                <w:rFonts w:hint="eastAsia" w:ascii="宋体" w:hAnsi="宋体" w:eastAsia="宋体" w:cs="宋体"/>
                <w:b/>
                <w:bCs/>
                <w:color w:val="auto"/>
                <w:szCs w:val="21"/>
                <w:highlight w:val="none"/>
                <w:lang w:val="en-US" w:eastAsia="zh-CN"/>
              </w:rPr>
              <w:t>①应急预案；②应急保障措施；③应急违约处罚措施及承诺</w:t>
            </w:r>
            <w:r>
              <w:rPr>
                <w:rFonts w:hint="eastAsia" w:ascii="宋体" w:hAnsi="宋体" w:eastAsia="宋体" w:cs="宋体"/>
                <w:b w:val="0"/>
                <w:bCs w:val="0"/>
                <w:color w:val="auto"/>
                <w:szCs w:val="21"/>
                <w:highlight w:val="none"/>
                <w:lang w:val="en-US" w:eastAsia="zh-CN"/>
              </w:rPr>
              <w:t>”3项内容。</w:t>
            </w:r>
            <w:r>
              <w:rPr>
                <w:rFonts w:hint="eastAsia" w:ascii="宋体" w:hAnsi="宋体" w:eastAsia="宋体" w:cs="宋体"/>
                <w:szCs w:val="21"/>
                <w:highlight w:val="none"/>
              </w:rPr>
              <w:t>以上内容均有完整描述</w:t>
            </w:r>
            <w:r>
              <w:rPr>
                <w:rFonts w:hint="eastAsia" w:ascii="宋体" w:hAnsi="宋体" w:eastAsia="宋体" w:cs="宋体"/>
                <w:b w:val="0"/>
                <w:bCs w:val="0"/>
                <w:color w:val="auto"/>
                <w:szCs w:val="21"/>
                <w:highlight w:val="none"/>
                <w:lang w:val="en-US" w:eastAsia="zh-CN"/>
              </w:rPr>
              <w:t>且</w:t>
            </w:r>
            <w:r>
              <w:rPr>
                <w:rFonts w:hint="eastAsia" w:ascii="宋体" w:hAnsi="宋体" w:eastAsia="宋体" w:cs="宋体"/>
                <w:b w:val="0"/>
                <w:bCs w:val="0"/>
                <w:color w:val="auto"/>
                <w:szCs w:val="21"/>
                <w:highlight w:val="none"/>
              </w:rPr>
              <w:t>合理</w:t>
            </w:r>
            <w:r>
              <w:rPr>
                <w:rFonts w:hint="eastAsia" w:ascii="宋体" w:hAnsi="宋体" w:eastAsia="宋体" w:cs="宋体"/>
                <w:b w:val="0"/>
                <w:bCs w:val="0"/>
                <w:color w:val="auto"/>
                <w:szCs w:val="21"/>
                <w:highlight w:val="none"/>
                <w:lang w:val="en-US" w:eastAsia="zh-CN"/>
              </w:rPr>
              <w:t>可行的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12分，每缺一项扣4分，每有一项内容不完善或不合理的扣2分。</w:t>
            </w:r>
          </w:p>
          <w:p w14:paraId="49CD9F57">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 w:val="0"/>
                <w:bCs w:val="0"/>
                <w:szCs w:val="21"/>
                <w:highlight w:val="none"/>
              </w:rPr>
              <w:t>注：不完善或不合理是指方案存在不适用项目实际情况的情形、套用其它方案、凭空编造、逻辑漏洞</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内容前后矛盾以及不可能实现的夸大情形等情况。</w:t>
            </w:r>
          </w:p>
        </w:tc>
      </w:tr>
      <w:tr w14:paraId="563432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817" w:type="dxa"/>
            <w:vMerge w:val="continue"/>
            <w:tcBorders>
              <w:top w:val="single" w:color="auto" w:sz="6" w:space="0"/>
              <w:bottom w:val="single" w:color="auto" w:sz="6" w:space="0"/>
              <w:right w:val="single" w:color="auto" w:sz="6" w:space="0"/>
            </w:tcBorders>
            <w:noWrap/>
            <w:vAlign w:val="center"/>
          </w:tcPr>
          <w:p w14:paraId="33ED458D">
            <w:pPr>
              <w:keepNext w:val="0"/>
              <w:keepLines w:val="0"/>
              <w:pageBreakBefore w:val="0"/>
              <w:kinsoku/>
              <w:wordWrap/>
              <w:overflowPunct/>
              <w:topLinePunct w:val="0"/>
              <w:autoSpaceDE/>
              <w:autoSpaceDN/>
              <w:bidi w:val="0"/>
              <w:spacing w:line="312" w:lineRule="auto"/>
              <w:jc w:val="left"/>
              <w:textAlignment w:val="auto"/>
              <w:rPr>
                <w:rFonts w:hint="eastAsia" w:ascii="宋体" w:hAnsi="宋体" w:eastAsia="宋体" w:cs="宋体"/>
                <w:b/>
                <w:bCs/>
                <w:szCs w:val="21"/>
                <w:highlight w:val="none"/>
              </w:rPr>
            </w:pPr>
          </w:p>
        </w:tc>
        <w:tc>
          <w:tcPr>
            <w:tcW w:w="709" w:type="dxa"/>
            <w:vMerge w:val="continue"/>
            <w:tcBorders>
              <w:top w:val="single" w:color="auto" w:sz="6" w:space="0"/>
              <w:left w:val="single" w:color="auto" w:sz="6" w:space="0"/>
              <w:bottom w:val="single" w:color="auto" w:sz="6" w:space="0"/>
              <w:right w:val="single" w:color="auto" w:sz="6" w:space="0"/>
            </w:tcBorders>
            <w:noWrap/>
            <w:vAlign w:val="center"/>
          </w:tcPr>
          <w:p w14:paraId="56343279">
            <w:pPr>
              <w:keepNext w:val="0"/>
              <w:keepLines w:val="0"/>
              <w:pageBreakBefore w:val="0"/>
              <w:kinsoku/>
              <w:wordWrap/>
              <w:overflowPunct/>
              <w:topLinePunct w:val="0"/>
              <w:autoSpaceDE/>
              <w:autoSpaceDN/>
              <w:bidi w:val="0"/>
              <w:spacing w:line="312" w:lineRule="auto"/>
              <w:jc w:val="left"/>
              <w:textAlignment w:val="auto"/>
              <w:rPr>
                <w:rFonts w:hint="eastAsia" w:ascii="宋体" w:hAnsi="宋体" w:eastAsia="宋体" w:cs="宋体"/>
                <w:b/>
                <w:bCs/>
                <w:szCs w:val="21"/>
                <w:highlight w:val="none"/>
              </w:rPr>
            </w:pPr>
          </w:p>
        </w:tc>
        <w:tc>
          <w:tcPr>
            <w:tcW w:w="8436" w:type="dxa"/>
            <w:gridSpan w:val="2"/>
            <w:tcBorders>
              <w:top w:val="single" w:color="auto" w:sz="6" w:space="0"/>
              <w:left w:val="single" w:color="auto" w:sz="6" w:space="0"/>
              <w:bottom w:val="single" w:color="auto" w:sz="6" w:space="0"/>
            </w:tcBorders>
            <w:noWrap/>
            <w:vAlign w:val="center"/>
          </w:tcPr>
          <w:p w14:paraId="5634327A">
            <w:pPr>
              <w:keepNext w:val="0"/>
              <w:keepLines w:val="0"/>
              <w:pageBreakBefore w:val="0"/>
              <w:kinsoku/>
              <w:wordWrap/>
              <w:overflowPunct/>
              <w:topLinePunct w:val="0"/>
              <w:autoSpaceDE/>
              <w:autoSpaceDN/>
              <w:bidi w:val="0"/>
              <w:spacing w:line="312" w:lineRule="auto"/>
              <w:jc w:val="left"/>
              <w:textAlignment w:val="auto"/>
              <w:rPr>
                <w:rFonts w:hint="eastAsia" w:ascii="宋体" w:hAnsi="宋体" w:eastAsia="宋体" w:cs="宋体"/>
                <w:b/>
                <w:bCs/>
                <w:szCs w:val="21"/>
                <w:highlight w:val="none"/>
              </w:rPr>
            </w:pPr>
            <w:r>
              <w:rPr>
                <w:rFonts w:hint="eastAsia" w:ascii="宋体" w:hAnsi="宋体" w:eastAsia="宋体" w:cs="宋体"/>
                <w:b/>
                <w:szCs w:val="21"/>
                <w:highlight w:val="none"/>
              </w:rPr>
              <w:t>备注：根据进入详细评审的投标人的投标文件，对评分因素的响应情况进行打分。</w:t>
            </w:r>
          </w:p>
        </w:tc>
      </w:tr>
      <w:tr w14:paraId="5634328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446" w:hRule="atLeast"/>
          <w:jc w:val="center"/>
        </w:trPr>
        <w:tc>
          <w:tcPr>
            <w:tcW w:w="817" w:type="dxa"/>
            <w:vMerge w:val="restart"/>
            <w:tcBorders>
              <w:top w:val="single" w:color="auto" w:sz="6" w:space="0"/>
              <w:bottom w:val="single" w:color="auto" w:sz="6" w:space="0"/>
              <w:right w:val="single" w:color="auto" w:sz="6" w:space="0"/>
            </w:tcBorders>
            <w:noWrap/>
            <w:vAlign w:val="center"/>
          </w:tcPr>
          <w:p w14:paraId="56343280">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kern w:val="0"/>
                <w:szCs w:val="21"/>
                <w:highlight w:val="none"/>
              </w:rPr>
            </w:pPr>
            <w:r>
              <w:rPr>
                <w:rFonts w:hint="eastAsia" w:ascii="宋体" w:hAnsi="宋体" w:eastAsia="宋体" w:cs="宋体"/>
                <w:b/>
                <w:bCs/>
                <w:szCs w:val="21"/>
                <w:highlight w:val="none"/>
              </w:rPr>
              <w:t>3.2.2（3）</w:t>
            </w:r>
          </w:p>
        </w:tc>
        <w:tc>
          <w:tcPr>
            <w:tcW w:w="709" w:type="dxa"/>
            <w:vMerge w:val="restart"/>
            <w:tcBorders>
              <w:top w:val="single" w:color="auto" w:sz="6" w:space="0"/>
              <w:left w:val="single" w:color="auto" w:sz="6" w:space="0"/>
              <w:bottom w:val="single" w:color="auto" w:sz="6" w:space="0"/>
              <w:right w:val="single" w:color="auto" w:sz="6" w:space="0"/>
            </w:tcBorders>
            <w:noWrap/>
            <w:vAlign w:val="center"/>
          </w:tcPr>
          <w:p w14:paraId="56343281">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商务部分F3</w:t>
            </w:r>
          </w:p>
          <w:p w14:paraId="56343282">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r>
              <w:rPr>
                <w:rFonts w:hint="eastAsia" w:ascii="宋体" w:hAnsi="宋体" w:eastAsia="宋体" w:cs="宋体"/>
                <w:b/>
                <w:bCs/>
                <w:szCs w:val="21"/>
                <w:highlight w:val="none"/>
              </w:rPr>
              <w:t>评分标准</w:t>
            </w:r>
          </w:p>
        </w:tc>
        <w:tc>
          <w:tcPr>
            <w:tcW w:w="172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50FCAC16">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服务管理团队配置</w:t>
            </w:r>
          </w:p>
          <w:p w14:paraId="5D98FA8E">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（满分12分）</w:t>
            </w:r>
          </w:p>
        </w:tc>
        <w:tc>
          <w:tcPr>
            <w:tcW w:w="6710" w:type="dxa"/>
            <w:tcBorders>
              <w:top w:val="single" w:color="auto" w:sz="6" w:space="0"/>
              <w:left w:val="single" w:color="auto" w:sz="6" w:space="0"/>
              <w:bottom w:val="single" w:color="auto" w:sz="6" w:space="0"/>
            </w:tcBorders>
            <w:shd w:val="clear" w:color="auto" w:fill="auto"/>
            <w:noWrap/>
            <w:vAlign w:val="center"/>
          </w:tcPr>
          <w:p w14:paraId="055341ED">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bCs/>
                <w:szCs w:val="21"/>
                <w:highlight w:val="none"/>
                <w:lang w:val="en-US" w:eastAsia="zh-CN"/>
              </w:rPr>
            </w:pPr>
            <w:r>
              <w:rPr>
                <w:rFonts w:hint="eastAsia" w:ascii="宋体" w:hAnsi="宋体" w:eastAsia="宋体" w:cs="宋体"/>
                <w:b/>
                <w:bCs w:val="0"/>
                <w:color w:val="auto"/>
                <w:szCs w:val="21"/>
                <w:highlight w:val="none"/>
              </w:rPr>
              <w:t>根据投标人提供的服务管理团队配置方案内容进行评审及评分。</w:t>
            </w:r>
          </w:p>
          <w:p w14:paraId="5109C18F">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szCs w:val="21"/>
                <w:highlight w:val="none"/>
                <w:lang w:val="en-US" w:eastAsia="zh-CN"/>
              </w:rPr>
            </w:pPr>
            <w:r>
              <w:rPr>
                <w:rFonts w:hint="eastAsia" w:ascii="宋体" w:hAnsi="宋体" w:eastAsia="宋体" w:cs="宋体"/>
                <w:color w:val="auto"/>
                <w:kern w:val="0"/>
                <w:szCs w:val="21"/>
                <w:highlight w:val="none"/>
                <w:lang w:val="en-US" w:eastAsia="zh-CN"/>
              </w:rPr>
              <w:t>投标人提供的服务管理团队配备方案，至少应包含</w:t>
            </w:r>
            <w:r>
              <w:rPr>
                <w:rFonts w:hint="eastAsia" w:ascii="宋体" w:hAnsi="宋体" w:eastAsia="宋体" w:cs="宋体"/>
                <w:b/>
                <w:bCs/>
                <w:color w:val="auto"/>
                <w:kern w:val="0"/>
                <w:szCs w:val="21"/>
                <w:highlight w:val="none"/>
                <w:lang w:val="en-US" w:eastAsia="zh-CN"/>
              </w:rPr>
              <w:t>“</w:t>
            </w:r>
            <w:r>
              <w:rPr>
                <w:rFonts w:hint="eastAsia" w:ascii="宋体" w:hAnsi="宋体" w:eastAsia="宋体" w:cs="宋体"/>
                <w:b/>
                <w:bCs/>
                <w:color w:val="auto"/>
                <w:szCs w:val="21"/>
                <w:highlight w:val="none"/>
                <w:lang w:val="en-US" w:eastAsia="zh-CN"/>
              </w:rPr>
              <w:t>①</w:t>
            </w:r>
            <w:r>
              <w:rPr>
                <w:rFonts w:hint="eastAsia" w:ascii="宋体" w:hAnsi="宋体" w:eastAsia="宋体" w:cs="宋体"/>
                <w:b/>
                <w:bCs/>
                <w:color w:val="auto"/>
                <w:szCs w:val="21"/>
                <w:highlight w:val="none"/>
              </w:rPr>
              <w:t>人员岗位职责；</w:t>
            </w:r>
            <w:r>
              <w:rPr>
                <w:rFonts w:hint="eastAsia" w:ascii="宋体" w:hAnsi="宋体" w:eastAsia="宋体" w:cs="宋体"/>
                <w:b/>
                <w:bCs/>
                <w:color w:val="auto"/>
                <w:szCs w:val="21"/>
                <w:highlight w:val="none"/>
                <w:lang w:val="en-US" w:eastAsia="zh-CN"/>
              </w:rPr>
              <w:t>②</w:t>
            </w:r>
            <w:r>
              <w:rPr>
                <w:rFonts w:hint="eastAsia" w:ascii="宋体" w:hAnsi="宋体" w:eastAsia="宋体" w:cs="宋体"/>
                <w:b/>
                <w:bCs/>
                <w:color w:val="auto"/>
                <w:szCs w:val="21"/>
                <w:highlight w:val="none"/>
              </w:rPr>
              <w:t>专业分工配置</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③详细的人员到位承诺及保障措施；④违约责任承诺及处罚措施</w:t>
            </w:r>
            <w:r>
              <w:rPr>
                <w:rFonts w:hint="eastAsia" w:ascii="宋体" w:hAnsi="宋体" w:eastAsia="宋体" w:cs="宋体"/>
                <w:b/>
                <w:bCs/>
                <w:highlight w:val="none"/>
                <w:lang w:eastAsia="zh-CN"/>
              </w:rPr>
              <w:t>”</w:t>
            </w:r>
            <w:r>
              <w:rPr>
                <w:rFonts w:hint="eastAsia" w:ascii="宋体" w:hAnsi="宋体" w:eastAsia="宋体" w:cs="宋体"/>
                <w:b w:val="0"/>
                <w:bCs w:val="0"/>
                <w:color w:val="auto"/>
                <w:szCs w:val="21"/>
                <w:highlight w:val="none"/>
                <w:lang w:val="en-US" w:eastAsia="zh-CN"/>
              </w:rPr>
              <w:t>4项内容。</w:t>
            </w:r>
            <w:r>
              <w:rPr>
                <w:rFonts w:hint="eastAsia" w:ascii="宋体" w:hAnsi="宋体" w:eastAsia="宋体" w:cs="宋体"/>
                <w:szCs w:val="21"/>
                <w:highlight w:val="none"/>
              </w:rPr>
              <w:t>以上内容均有完整描述</w:t>
            </w:r>
            <w:r>
              <w:rPr>
                <w:rFonts w:hint="eastAsia" w:ascii="宋体" w:hAnsi="宋体" w:eastAsia="宋体" w:cs="宋体"/>
                <w:b w:val="0"/>
                <w:bCs w:val="0"/>
                <w:color w:val="auto"/>
                <w:szCs w:val="21"/>
                <w:highlight w:val="none"/>
              </w:rPr>
              <w:t>且合理</w:t>
            </w:r>
            <w:r>
              <w:rPr>
                <w:rFonts w:hint="eastAsia" w:ascii="宋体" w:hAnsi="宋体" w:eastAsia="宋体" w:cs="宋体"/>
                <w:b w:val="0"/>
                <w:bCs w:val="0"/>
                <w:color w:val="auto"/>
                <w:szCs w:val="21"/>
                <w:highlight w:val="none"/>
                <w:lang w:val="en-US" w:eastAsia="zh-CN"/>
              </w:rPr>
              <w:t>可行的</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12分，每缺一项扣3分，每有一项内容不完善或不合理的扣1.5分。</w:t>
            </w:r>
          </w:p>
          <w:p w14:paraId="558463CA">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bCs/>
                <w:kern w:val="2"/>
                <w:sz w:val="21"/>
                <w:szCs w:val="21"/>
                <w:highlight w:val="none"/>
                <w:lang w:val="en-US" w:eastAsia="zh-CN" w:bidi="ar-SA"/>
              </w:rPr>
            </w:pPr>
            <w:r>
              <w:rPr>
                <w:rFonts w:hint="eastAsia" w:ascii="宋体" w:hAnsi="宋体" w:eastAsia="宋体" w:cs="宋体"/>
                <w:b w:val="0"/>
                <w:bCs w:val="0"/>
                <w:szCs w:val="21"/>
                <w:highlight w:val="none"/>
              </w:rPr>
              <w:t>注：不完善或不合理是指方案存在不适用项目实际情况的情形、套用其它方案、凭空编造、逻辑漏洞</w:t>
            </w:r>
            <w:r>
              <w:rPr>
                <w:rFonts w:hint="eastAsia" w:ascii="宋体" w:hAnsi="宋体" w:eastAsia="宋体" w:cs="宋体"/>
                <w:b w:val="0"/>
                <w:bCs w:val="0"/>
                <w:szCs w:val="21"/>
                <w:highlight w:val="none"/>
                <w:lang w:val="en-US" w:eastAsia="zh-CN"/>
              </w:rPr>
              <w:t>、</w:t>
            </w:r>
            <w:r>
              <w:rPr>
                <w:rFonts w:hint="eastAsia" w:ascii="宋体" w:hAnsi="宋体" w:eastAsia="宋体" w:cs="宋体"/>
                <w:b w:val="0"/>
                <w:bCs w:val="0"/>
                <w:szCs w:val="21"/>
                <w:highlight w:val="none"/>
              </w:rPr>
              <w:t>内容前后矛盾以及不可能实现的夸大情形等情况。</w:t>
            </w:r>
          </w:p>
        </w:tc>
      </w:tr>
      <w:tr w14:paraId="52B6841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446" w:hRule="atLeast"/>
          <w:jc w:val="center"/>
        </w:trPr>
        <w:tc>
          <w:tcPr>
            <w:tcW w:w="817" w:type="dxa"/>
            <w:vMerge w:val="continue"/>
            <w:tcBorders>
              <w:right w:val="single" w:color="auto" w:sz="6" w:space="0"/>
            </w:tcBorders>
            <w:noWrap/>
            <w:vAlign w:val="center"/>
          </w:tcPr>
          <w:p w14:paraId="2E267AB4">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p>
        </w:tc>
        <w:tc>
          <w:tcPr>
            <w:tcW w:w="709" w:type="dxa"/>
            <w:vMerge w:val="continue"/>
            <w:tcBorders>
              <w:left w:val="single" w:color="auto" w:sz="6" w:space="0"/>
              <w:right w:val="single" w:color="auto" w:sz="6" w:space="0"/>
            </w:tcBorders>
            <w:noWrap/>
            <w:vAlign w:val="center"/>
          </w:tcPr>
          <w:p w14:paraId="6A29CF76">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bCs/>
                <w:szCs w:val="21"/>
                <w:highlight w:val="none"/>
              </w:rPr>
            </w:pPr>
          </w:p>
        </w:tc>
        <w:tc>
          <w:tcPr>
            <w:tcW w:w="1726" w:type="dxa"/>
            <w:tcBorders>
              <w:top w:val="single" w:color="auto" w:sz="6" w:space="0"/>
              <w:left w:val="single" w:color="auto" w:sz="6" w:space="0"/>
              <w:bottom w:val="single" w:color="auto" w:sz="6" w:space="0"/>
              <w:right w:val="single" w:color="auto" w:sz="6" w:space="0"/>
            </w:tcBorders>
            <w:shd w:val="clear" w:color="auto" w:fill="auto"/>
            <w:noWrap/>
            <w:vAlign w:val="center"/>
          </w:tcPr>
          <w:p w14:paraId="4B609F33">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类似业绩</w:t>
            </w:r>
          </w:p>
          <w:p w14:paraId="7992AA9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360" w:lineRule="exact"/>
              <w:ind w:left="0" w:right="0" w:firstLine="0" w:firstLineChars="0"/>
              <w:jc w:val="center"/>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 w:val="21"/>
                <w:szCs w:val="21"/>
                <w:highlight w:val="none"/>
                <w:lang w:val="en-US" w:eastAsia="zh-CN"/>
              </w:rPr>
              <w:t>（满分4分）</w:t>
            </w:r>
          </w:p>
        </w:tc>
        <w:tc>
          <w:tcPr>
            <w:tcW w:w="6710" w:type="dxa"/>
            <w:tcBorders>
              <w:top w:val="single" w:color="auto" w:sz="6" w:space="0"/>
              <w:left w:val="single" w:color="auto" w:sz="6" w:space="0"/>
              <w:bottom w:val="single" w:color="auto" w:sz="6" w:space="0"/>
            </w:tcBorders>
            <w:shd w:val="clear" w:color="auto" w:fill="auto"/>
            <w:noWrap/>
            <w:vAlign w:val="center"/>
          </w:tcPr>
          <w:p w14:paraId="1C52BBC8">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bCs/>
                <w:szCs w:val="21"/>
                <w:highlight w:val="none"/>
                <w:lang w:val="en-US" w:eastAsia="zh-CN"/>
              </w:rPr>
            </w:pPr>
            <w:r>
              <w:rPr>
                <w:rFonts w:hint="eastAsia" w:ascii="宋体" w:hAnsi="宋体" w:eastAsia="宋体" w:cs="宋体"/>
                <w:b w:val="0"/>
                <w:bCs w:val="0"/>
                <w:szCs w:val="21"/>
                <w:highlight w:val="none"/>
                <w:lang w:val="en-US" w:eastAsia="zh-CN"/>
              </w:rPr>
              <w:t>投标人提供自2023年01月01日至本项目投标文件提交截止时间前</w:t>
            </w:r>
            <w:r>
              <w:rPr>
                <w:rFonts w:hint="eastAsia" w:cs="宋体"/>
                <w:b w:val="0"/>
                <w:bCs w:val="0"/>
                <w:szCs w:val="21"/>
                <w:highlight w:val="none"/>
                <w:lang w:val="en-US" w:eastAsia="zh-CN"/>
              </w:rPr>
              <w:t>承担</w:t>
            </w:r>
            <w:r>
              <w:rPr>
                <w:rFonts w:hint="eastAsia" w:ascii="宋体" w:hAnsi="宋体" w:eastAsia="宋体" w:cs="宋体"/>
                <w:b w:val="0"/>
                <w:bCs w:val="0"/>
                <w:szCs w:val="21"/>
                <w:highlight w:val="none"/>
                <w:lang w:val="en-US" w:eastAsia="zh-CN"/>
              </w:rPr>
              <w:t>的同类项目业绩（同类项目业绩指：社会救助服务业绩），每提供1个得2分，本项满分4分。</w:t>
            </w:r>
          </w:p>
          <w:p w14:paraId="319EEC96">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注：应提供成交/中标通知书或合同或业主证明，否则不得分。</w:t>
            </w:r>
          </w:p>
        </w:tc>
      </w:tr>
      <w:tr w14:paraId="563432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817" w:type="dxa"/>
            <w:vMerge w:val="continue"/>
            <w:tcBorders>
              <w:top w:val="single" w:color="auto" w:sz="6" w:space="0"/>
              <w:bottom w:val="single" w:color="auto" w:sz="12" w:space="0"/>
              <w:right w:val="single" w:color="auto" w:sz="6" w:space="0"/>
            </w:tcBorders>
            <w:noWrap/>
            <w:vAlign w:val="center"/>
          </w:tcPr>
          <w:p w14:paraId="77841960">
            <w:pPr>
              <w:keepNext w:val="0"/>
              <w:keepLines w:val="0"/>
              <w:pageBreakBefore w:val="0"/>
              <w:widowControl/>
              <w:kinsoku/>
              <w:wordWrap/>
              <w:overflowPunct/>
              <w:topLinePunct w:val="0"/>
              <w:autoSpaceDE/>
              <w:autoSpaceDN/>
              <w:bidi w:val="0"/>
              <w:spacing w:line="312" w:lineRule="auto"/>
              <w:jc w:val="left"/>
              <w:textAlignment w:val="auto"/>
              <w:rPr>
                <w:rFonts w:hint="eastAsia" w:ascii="宋体" w:hAnsi="宋体" w:eastAsia="宋体" w:cs="宋体"/>
                <w:b/>
                <w:kern w:val="0"/>
                <w:szCs w:val="21"/>
                <w:highlight w:val="none"/>
              </w:rPr>
            </w:pPr>
          </w:p>
        </w:tc>
        <w:tc>
          <w:tcPr>
            <w:tcW w:w="709" w:type="dxa"/>
            <w:vMerge w:val="continue"/>
            <w:tcBorders>
              <w:top w:val="single" w:color="auto" w:sz="6" w:space="0"/>
              <w:left w:val="single" w:color="auto" w:sz="6" w:space="0"/>
              <w:bottom w:val="single" w:color="auto" w:sz="12" w:space="0"/>
              <w:right w:val="single" w:color="auto" w:sz="6" w:space="0"/>
            </w:tcBorders>
            <w:noWrap/>
            <w:vAlign w:val="center"/>
          </w:tcPr>
          <w:p w14:paraId="563432AD">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szCs w:val="21"/>
                <w:highlight w:val="none"/>
              </w:rPr>
            </w:pPr>
          </w:p>
        </w:tc>
        <w:tc>
          <w:tcPr>
            <w:tcW w:w="8436" w:type="dxa"/>
            <w:gridSpan w:val="2"/>
            <w:tcBorders>
              <w:top w:val="single" w:color="auto" w:sz="6" w:space="0"/>
              <w:left w:val="single" w:color="auto" w:sz="6" w:space="0"/>
              <w:bottom w:val="single" w:color="auto" w:sz="12" w:space="0"/>
            </w:tcBorders>
            <w:noWrap/>
            <w:vAlign w:val="center"/>
          </w:tcPr>
          <w:p w14:paraId="563432AE">
            <w:pPr>
              <w:keepNext w:val="0"/>
              <w:keepLines w:val="0"/>
              <w:pageBreakBefore w:val="0"/>
              <w:kinsoku/>
              <w:wordWrap/>
              <w:overflowPunct/>
              <w:topLinePunct w:val="0"/>
              <w:autoSpaceDE/>
              <w:autoSpaceDN/>
              <w:bidi w:val="0"/>
              <w:spacing w:line="312" w:lineRule="auto"/>
              <w:jc w:val="left"/>
              <w:textAlignment w:val="auto"/>
              <w:rPr>
                <w:rFonts w:hint="eastAsia" w:ascii="宋体" w:hAnsi="宋体" w:eastAsia="宋体" w:cs="宋体"/>
                <w:kern w:val="0"/>
                <w:szCs w:val="21"/>
                <w:highlight w:val="none"/>
                <w:lang w:bidi="ar"/>
              </w:rPr>
            </w:pPr>
            <w:r>
              <w:rPr>
                <w:rFonts w:hint="eastAsia" w:ascii="宋体" w:hAnsi="宋体" w:eastAsia="宋体" w:cs="宋体"/>
                <w:b/>
                <w:szCs w:val="21"/>
                <w:highlight w:val="none"/>
              </w:rPr>
              <w:t>备注：根据进入详细评审的投标人的投标文件，对评分因素的响应情况进行打分。</w:t>
            </w:r>
          </w:p>
        </w:tc>
      </w:tr>
    </w:tbl>
    <w:p w14:paraId="2DA4EACC">
      <w:pPr>
        <w:widowControl/>
        <w:spacing w:line="240" w:lineRule="auto"/>
        <w:jc w:val="left"/>
        <w:rPr>
          <w:rFonts w:hint="eastAsia" w:ascii="宋体" w:hAnsi="宋体" w:eastAsia="宋体" w:cs="宋体"/>
          <w:bCs/>
          <w:szCs w:val="21"/>
          <w:highlight w:val="none"/>
        </w:rPr>
      </w:pPr>
      <w:r>
        <w:rPr>
          <w:rFonts w:hint="eastAsia" w:ascii="宋体" w:hAnsi="宋体" w:eastAsia="宋体" w:cs="宋体"/>
          <w:bCs/>
          <w:szCs w:val="21"/>
          <w:highlight w:val="none"/>
        </w:rPr>
        <w:br w:type="page"/>
      </w:r>
    </w:p>
    <w:p w14:paraId="563432B1">
      <w:pPr>
        <w:bidi w:val="0"/>
        <w:rPr>
          <w:rFonts w:hint="eastAsia" w:ascii="宋体" w:hAnsi="宋体" w:eastAsia="宋体" w:cs="宋体"/>
          <w:b/>
          <w:bCs/>
          <w:sz w:val="24"/>
          <w:szCs w:val="32"/>
          <w:highlight w:val="none"/>
        </w:rPr>
      </w:pPr>
      <w:bookmarkStart w:id="405" w:name="_Toc17922"/>
      <w:bookmarkStart w:id="406" w:name="_Toc139357101"/>
      <w:bookmarkStart w:id="407" w:name="_Toc166067809"/>
      <w:bookmarkStart w:id="408" w:name="_Toc125986525"/>
      <w:bookmarkStart w:id="409" w:name="_Toc5687"/>
      <w:bookmarkStart w:id="410" w:name="_Toc16616"/>
      <w:bookmarkStart w:id="411" w:name="_Toc175582386"/>
      <w:bookmarkStart w:id="412" w:name="_Toc508191814"/>
      <w:r>
        <w:rPr>
          <w:rFonts w:hint="eastAsia" w:ascii="宋体" w:hAnsi="宋体" w:eastAsia="宋体" w:cs="宋体"/>
          <w:b/>
          <w:bCs/>
          <w:sz w:val="24"/>
          <w:szCs w:val="32"/>
          <w:highlight w:val="none"/>
        </w:rPr>
        <w:t>1.评标方法</w:t>
      </w:r>
      <w:bookmarkEnd w:id="405"/>
      <w:bookmarkEnd w:id="406"/>
      <w:bookmarkEnd w:id="407"/>
      <w:bookmarkEnd w:id="408"/>
      <w:bookmarkEnd w:id="409"/>
      <w:bookmarkEnd w:id="410"/>
      <w:bookmarkEnd w:id="411"/>
      <w:bookmarkEnd w:id="412"/>
    </w:p>
    <w:p w14:paraId="563432B2">
      <w:pPr>
        <w:adjustRightInd w:val="0"/>
        <w:ind w:firstLine="420" w:firstLineChars="200"/>
        <w:rPr>
          <w:rFonts w:hint="eastAsia" w:ascii="宋体" w:hAnsi="宋体" w:eastAsia="宋体" w:cs="宋体"/>
          <w:szCs w:val="21"/>
          <w:highlight w:val="none"/>
        </w:rPr>
      </w:pPr>
      <w:bookmarkStart w:id="413" w:name="_Toc508191815"/>
      <w:r>
        <w:rPr>
          <w:rFonts w:hint="eastAsia" w:ascii="宋体" w:hAnsi="宋体" w:eastAsia="宋体" w:cs="宋体"/>
          <w:b/>
          <w:bCs/>
          <w:szCs w:val="21"/>
          <w:highlight w:val="none"/>
        </w:rPr>
        <w:t>本次评标采用综合评分法。</w:t>
      </w:r>
      <w:r>
        <w:rPr>
          <w:rFonts w:hint="eastAsia" w:ascii="宋体" w:hAnsi="宋体" w:eastAsia="宋体" w:cs="宋体"/>
          <w:szCs w:val="21"/>
          <w:highlight w:val="none"/>
        </w:rPr>
        <w:t>评标委员会对</w:t>
      </w:r>
      <w:r>
        <w:rPr>
          <w:rFonts w:hint="eastAsia" w:ascii="宋体" w:hAnsi="宋体" w:eastAsia="宋体" w:cs="宋体"/>
          <w:kern w:val="0"/>
          <w:szCs w:val="21"/>
          <w:highlight w:val="none"/>
        </w:rPr>
        <w:t>满足招标文件全部实质性要求（即通过资格性评审及符合性评审）的投标文件</w:t>
      </w:r>
      <w:r>
        <w:rPr>
          <w:rFonts w:hint="eastAsia" w:ascii="宋体" w:hAnsi="宋体" w:eastAsia="宋体" w:cs="宋体"/>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w:t>
      </w:r>
      <w:r>
        <w:rPr>
          <w:rFonts w:hint="eastAsia" w:ascii="宋体" w:hAnsi="宋体" w:eastAsia="宋体" w:cs="宋体"/>
          <w:szCs w:val="21"/>
          <w:highlight w:val="none"/>
          <w:lang w:val="en-US" w:eastAsia="zh-CN"/>
        </w:rPr>
        <w:t>按</w:t>
      </w:r>
      <w:r>
        <w:rPr>
          <w:rFonts w:hint="eastAsia" w:ascii="宋体" w:hAnsi="宋体" w:eastAsia="宋体" w:cs="宋体"/>
          <w:szCs w:val="21"/>
          <w:highlight w:val="none"/>
        </w:rPr>
        <w:t>优先采购监狱企业、残疾人福利性单位的原则推荐中标候选人；所有得分均相等且政府采购政策条件也相等的，由评标委员会采用记名投票方式，以少数服从多数原则推荐中标候选人。</w:t>
      </w:r>
    </w:p>
    <w:p w14:paraId="563432B3">
      <w:pPr>
        <w:bidi w:val="0"/>
        <w:rPr>
          <w:rFonts w:hint="eastAsia" w:ascii="宋体" w:hAnsi="宋体" w:eastAsia="宋体" w:cs="宋体"/>
          <w:b/>
          <w:bCs/>
          <w:sz w:val="24"/>
          <w:szCs w:val="32"/>
          <w:highlight w:val="none"/>
        </w:rPr>
      </w:pPr>
      <w:bookmarkStart w:id="414" w:name="_Toc16971"/>
      <w:bookmarkStart w:id="415" w:name="_Toc125986526"/>
      <w:bookmarkStart w:id="416" w:name="_Toc175582387"/>
      <w:bookmarkStart w:id="417" w:name="_Toc139357102"/>
      <w:bookmarkStart w:id="418" w:name="_Toc10575"/>
      <w:bookmarkStart w:id="419" w:name="_Toc8904"/>
      <w:bookmarkStart w:id="420" w:name="_Toc166067810"/>
      <w:r>
        <w:rPr>
          <w:rFonts w:hint="eastAsia" w:ascii="宋体" w:hAnsi="宋体" w:eastAsia="宋体" w:cs="宋体"/>
          <w:b/>
          <w:bCs/>
          <w:sz w:val="24"/>
          <w:szCs w:val="32"/>
          <w:highlight w:val="none"/>
        </w:rPr>
        <w:t>2.政府采购政策</w:t>
      </w:r>
      <w:bookmarkEnd w:id="413"/>
      <w:bookmarkEnd w:id="414"/>
      <w:bookmarkEnd w:id="415"/>
      <w:bookmarkEnd w:id="416"/>
      <w:bookmarkEnd w:id="417"/>
      <w:bookmarkEnd w:id="418"/>
      <w:bookmarkEnd w:id="419"/>
      <w:bookmarkEnd w:id="420"/>
    </w:p>
    <w:p w14:paraId="563432B4">
      <w:pPr>
        <w:pStyle w:val="5"/>
        <w:numPr>
          <w:ilvl w:val="2"/>
          <w:numId w:val="0"/>
        </w:numPr>
        <w:spacing w:before="0"/>
        <w:ind w:firstLine="480" w:firstLineChars="200"/>
        <w:rPr>
          <w:rFonts w:hint="eastAsia" w:ascii="宋体" w:hAnsi="宋体" w:eastAsia="宋体" w:cs="宋体"/>
          <w:sz w:val="24"/>
          <w:szCs w:val="24"/>
          <w:highlight w:val="none"/>
        </w:rPr>
      </w:pPr>
      <w:bookmarkStart w:id="421" w:name="_Toc508191816"/>
      <w:bookmarkStart w:id="422" w:name="_Toc314817934"/>
      <w:bookmarkStart w:id="423" w:name="_Toc326218112"/>
      <w:r>
        <w:rPr>
          <w:rFonts w:hint="eastAsia" w:ascii="宋体" w:hAnsi="宋体" w:eastAsia="宋体" w:cs="宋体"/>
          <w:sz w:val="24"/>
          <w:szCs w:val="24"/>
          <w:highlight w:val="none"/>
        </w:rPr>
        <w:t>2.1中小企业</w:t>
      </w:r>
    </w:p>
    <w:p w14:paraId="563432B5">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2.1.1根据《关于进一步加大政府采购支持中小企业力度的通知》（财库【2022】19号）、《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563432BA">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2.1.2</w:t>
      </w:r>
      <w:r>
        <w:rPr>
          <w:rFonts w:hint="eastAsia" w:ascii="宋体" w:hAnsi="宋体" w:eastAsia="宋体" w:cs="宋体"/>
          <w:b w:val="0"/>
          <w:bCs w:val="0"/>
          <w:highlight w:val="none"/>
        </w:rPr>
        <w:t>在货物采购项目中，供应商提供的货物既有中小企业制造货物，也有大型企业制造货物的，不享受中小企业扶持政策。供应商提供的货物既有中型企业制造货物，又有小微企业制造货物的，不享受中小企业扶持政策。只有全部货物均是小型或微型企业制造货物才享受中小企业扶持政策。</w:t>
      </w:r>
    </w:p>
    <w:p w14:paraId="563432BC">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2.1.3以联合体形式参加政府采购活动，联合体各方均为中小企业的，联合体视同中小企业。其中，联合体各方均为小微企业的，联合体视同小微企业。</w:t>
      </w:r>
    </w:p>
    <w:p w14:paraId="563432BD">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2.1.4本规定所称中小企业划分标准，是指国务院有关部门根据企业从业人员、营业收入、资产总额等指标制定的中小企业划型标准，详见《关于印发中小企业划型标准规定的通知》（工信部联企业〔2011〕300号）。</w:t>
      </w:r>
    </w:p>
    <w:p w14:paraId="563432BE">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2.1.5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563432BF">
      <w:pPr>
        <w:pStyle w:val="5"/>
        <w:numPr>
          <w:ilvl w:val="2"/>
          <w:numId w:val="0"/>
        </w:numPr>
        <w:spacing w:before="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2.2监狱企业</w:t>
      </w:r>
    </w:p>
    <w:p w14:paraId="563432C0">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63432C1">
      <w:pPr>
        <w:pStyle w:val="5"/>
        <w:numPr>
          <w:ilvl w:val="2"/>
          <w:numId w:val="0"/>
        </w:numPr>
        <w:spacing w:before="0"/>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2.3残疾人福利性单位</w:t>
      </w:r>
    </w:p>
    <w:p w14:paraId="563432C2">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2.3.1根据《财政部 民政部 中国残疾人联合会关于促进残疾人就业政府采购政策的通知》，享受政府采购支持政策的残疾人福利性单位应当同时满足以下条件：</w:t>
      </w:r>
    </w:p>
    <w:p w14:paraId="563432C3">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（1）安置的残疾人占本单位在职职工人数的比例不低于25%（含25%），并且安置的残疾人人数不少于10人（含10人）；</w:t>
      </w:r>
    </w:p>
    <w:p w14:paraId="563432C4">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（2）依法与安置的每位残疾人签订了一年以上（含一年）的劳动合同或服务协议；</w:t>
      </w:r>
    </w:p>
    <w:p w14:paraId="563432C5">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（3）为安置的每位残疾人按月足额缴纳了基本养老保险、基本医疗保险、失业保险、工伤保险和生育保险等社会保险费；</w:t>
      </w:r>
    </w:p>
    <w:p w14:paraId="563432C6">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（4）通过银行等金融机构向安置的每位残疾人，按月支付了不低于单位所在区县适用的经省级人民政府批准的月最低工资标准的工资；</w:t>
      </w:r>
    </w:p>
    <w:p w14:paraId="563432C7">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（5）提供本单位制造的货物、承担的工程或者服务（以下简称产品），或者提供其他残疾人福利性单位制造的货物（不包括使用非残疾人福利性单位注册商标的货物）。</w:t>
      </w:r>
    </w:p>
    <w:p w14:paraId="563432C8">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63432C9">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2.3.2符合条件的残疾人福利性单位在参加政府采购活动时，应当提供《残疾人福利性单位声明函》，并对声明的真实性负责。</w:t>
      </w:r>
    </w:p>
    <w:p w14:paraId="563432CA">
      <w:pPr>
        <w:pStyle w:val="45"/>
        <w:tabs>
          <w:tab w:val="left" w:pos="2472"/>
        </w:tabs>
        <w:ind w:firstLine="420" w:firstLineChars="200"/>
        <w:rPr>
          <w:rFonts w:hint="eastAsia" w:ascii="宋体" w:hAnsi="宋体" w:eastAsia="宋体" w:cs="宋体"/>
          <w:b/>
          <w:szCs w:val="21"/>
          <w:highlight w:val="none"/>
        </w:rPr>
      </w:pPr>
      <w:r>
        <w:rPr>
          <w:rFonts w:hint="eastAsia" w:ascii="宋体" w:hAnsi="宋体" w:eastAsia="宋体" w:cs="宋体"/>
          <w:b/>
          <w:szCs w:val="21"/>
          <w:highlight w:val="none"/>
        </w:rPr>
        <w:t>2.4节能、环境标志产品扶持政策（本项目不适用）</w:t>
      </w:r>
    </w:p>
    <w:p w14:paraId="563432CB">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2.4.1节能产品是指列入财政部和国家发改委公布的《节能产品政府采购品目清单》中的货物。政府强制采购节能产品是指《节能产品政府采购品目清单》中以“★”标注类别的产品。</w:t>
      </w:r>
    </w:p>
    <w:p w14:paraId="563432CC">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2.4.2环境标志产品是指列入财政部、生态环境部公布的《环境标志产品政府采购品目清单》中的货物。</w:t>
      </w:r>
    </w:p>
    <w:p w14:paraId="563432CD">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563432CE">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2.4.4投标人应在投标文件中提供所投标产品国家确定的认证机构出具的、处于有效期之内的节能产品、环境标志产品认证证书，否则不予认可。</w:t>
      </w:r>
    </w:p>
    <w:p w14:paraId="563432CF">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2.4.5《节能产品政府采购品目清单》及《环境标志产品政府采购品目清单》可通过中国政府采购网（http://www.ccgp.gov.cn/ ）查阅、下载。</w:t>
      </w:r>
    </w:p>
    <w:p w14:paraId="563432D0">
      <w:pPr>
        <w:pStyle w:val="45"/>
        <w:tabs>
          <w:tab w:val="left" w:pos="2472"/>
        </w:tabs>
        <w:snapToGri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2.4.6参与实施政府采购节能产品认证机构名录：</w:t>
      </w:r>
    </w:p>
    <w:tbl>
      <w:tblPr>
        <w:tblStyle w:val="88"/>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autofit"/>
        <w:tblCellMar>
          <w:top w:w="30" w:type="dxa"/>
          <w:left w:w="30" w:type="dxa"/>
          <w:bottom w:w="30" w:type="dxa"/>
          <w:right w:w="30" w:type="dxa"/>
        </w:tblCellMar>
      </w:tblPr>
      <w:tblGrid>
        <w:gridCol w:w="533"/>
        <w:gridCol w:w="1134"/>
        <w:gridCol w:w="1632"/>
        <w:gridCol w:w="1371"/>
        <w:gridCol w:w="1941"/>
        <w:gridCol w:w="3351"/>
      </w:tblGrid>
      <w:tr w14:paraId="563432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563432D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序号</w:t>
            </w:r>
          </w:p>
        </w:tc>
        <w:tc>
          <w:tcPr>
            <w:tcW w:w="1388" w:type="pct"/>
            <w:gridSpan w:val="2"/>
            <w:shd w:val="clear" w:color="auto" w:fill="FFFFFF"/>
            <w:tcMar>
              <w:top w:w="0" w:type="dxa"/>
              <w:left w:w="108" w:type="dxa"/>
              <w:bottom w:w="0" w:type="dxa"/>
              <w:right w:w="108" w:type="dxa"/>
            </w:tcMar>
            <w:vAlign w:val="center"/>
          </w:tcPr>
          <w:p w14:paraId="563432D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一级目录</w:t>
            </w:r>
          </w:p>
        </w:tc>
        <w:tc>
          <w:tcPr>
            <w:tcW w:w="1662" w:type="pct"/>
            <w:gridSpan w:val="2"/>
            <w:shd w:val="clear" w:color="auto" w:fill="FFFFFF"/>
            <w:tcMar>
              <w:top w:w="0" w:type="dxa"/>
              <w:left w:w="108" w:type="dxa"/>
              <w:bottom w:w="0" w:type="dxa"/>
              <w:right w:w="108" w:type="dxa"/>
            </w:tcMar>
            <w:vAlign w:val="center"/>
          </w:tcPr>
          <w:p w14:paraId="563432D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二级目录</w:t>
            </w:r>
          </w:p>
        </w:tc>
        <w:tc>
          <w:tcPr>
            <w:tcW w:w="1682" w:type="pct"/>
            <w:vMerge w:val="restart"/>
            <w:shd w:val="clear" w:color="auto" w:fill="FFFFFF"/>
            <w:tcMar>
              <w:top w:w="0" w:type="dxa"/>
              <w:left w:w="108" w:type="dxa"/>
              <w:bottom w:w="0" w:type="dxa"/>
              <w:right w:w="108" w:type="dxa"/>
            </w:tcMar>
            <w:vAlign w:val="center"/>
          </w:tcPr>
          <w:p w14:paraId="563432D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认证机构名录</w:t>
            </w:r>
          </w:p>
        </w:tc>
      </w:tr>
      <w:tr w14:paraId="563432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2D6">
            <w:pPr>
              <w:widowControl/>
              <w:spacing w:line="276" w:lineRule="auto"/>
              <w:jc w:val="center"/>
              <w:rPr>
                <w:rFonts w:hint="eastAsia" w:ascii="宋体" w:hAnsi="宋体" w:eastAsia="宋体" w:cs="宋体"/>
                <w:kern w:val="0"/>
                <w:szCs w:val="21"/>
                <w:highlight w:val="none"/>
              </w:rPr>
            </w:pPr>
          </w:p>
        </w:tc>
        <w:tc>
          <w:tcPr>
            <w:tcW w:w="569" w:type="pct"/>
            <w:shd w:val="clear" w:color="auto" w:fill="FFFFFF"/>
            <w:tcMar>
              <w:top w:w="0" w:type="dxa"/>
              <w:left w:w="108" w:type="dxa"/>
              <w:bottom w:w="0" w:type="dxa"/>
              <w:right w:w="108" w:type="dxa"/>
            </w:tcMar>
            <w:vAlign w:val="center"/>
          </w:tcPr>
          <w:p w14:paraId="563432D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产品代码</w:t>
            </w:r>
          </w:p>
        </w:tc>
        <w:tc>
          <w:tcPr>
            <w:tcW w:w="819" w:type="pct"/>
            <w:shd w:val="clear" w:color="auto" w:fill="FFFFFF"/>
            <w:tcMar>
              <w:top w:w="0" w:type="dxa"/>
              <w:left w:w="108" w:type="dxa"/>
              <w:bottom w:w="0" w:type="dxa"/>
              <w:right w:w="108" w:type="dxa"/>
            </w:tcMar>
            <w:vAlign w:val="center"/>
          </w:tcPr>
          <w:p w14:paraId="563432D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产品名称</w:t>
            </w:r>
          </w:p>
        </w:tc>
        <w:tc>
          <w:tcPr>
            <w:tcW w:w="688" w:type="pct"/>
            <w:shd w:val="clear" w:color="auto" w:fill="FFFFFF"/>
            <w:tcMar>
              <w:top w:w="0" w:type="dxa"/>
              <w:left w:w="108" w:type="dxa"/>
              <w:bottom w:w="0" w:type="dxa"/>
              <w:right w:w="108" w:type="dxa"/>
            </w:tcMar>
            <w:vAlign w:val="center"/>
          </w:tcPr>
          <w:p w14:paraId="563432D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产品代码</w:t>
            </w:r>
          </w:p>
        </w:tc>
        <w:tc>
          <w:tcPr>
            <w:tcW w:w="974" w:type="pct"/>
            <w:shd w:val="clear" w:color="auto" w:fill="FFFFFF"/>
            <w:tcMar>
              <w:top w:w="0" w:type="dxa"/>
              <w:left w:w="108" w:type="dxa"/>
              <w:bottom w:w="0" w:type="dxa"/>
              <w:right w:w="108" w:type="dxa"/>
            </w:tcMar>
            <w:vAlign w:val="center"/>
          </w:tcPr>
          <w:p w14:paraId="563432D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产品名称</w:t>
            </w:r>
          </w:p>
        </w:tc>
        <w:tc>
          <w:tcPr>
            <w:tcW w:w="1682" w:type="pct"/>
            <w:vMerge w:val="continue"/>
            <w:shd w:val="clear" w:color="auto" w:fill="FFFFFF"/>
            <w:tcMar>
              <w:top w:w="0" w:type="dxa"/>
              <w:left w:w="0" w:type="dxa"/>
              <w:bottom w:w="0" w:type="dxa"/>
              <w:right w:w="0" w:type="dxa"/>
            </w:tcMar>
            <w:vAlign w:val="center"/>
          </w:tcPr>
          <w:p w14:paraId="563432DB">
            <w:pPr>
              <w:widowControl/>
              <w:spacing w:line="276" w:lineRule="auto"/>
              <w:jc w:val="center"/>
              <w:rPr>
                <w:rFonts w:hint="eastAsia" w:ascii="宋体" w:hAnsi="宋体" w:eastAsia="宋体" w:cs="宋体"/>
                <w:kern w:val="0"/>
                <w:szCs w:val="21"/>
                <w:highlight w:val="none"/>
              </w:rPr>
            </w:pPr>
          </w:p>
        </w:tc>
      </w:tr>
      <w:tr w14:paraId="563432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563432D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569" w:type="pct"/>
            <w:vMerge w:val="restart"/>
            <w:shd w:val="clear" w:color="auto" w:fill="FFFFFF"/>
            <w:tcMar>
              <w:top w:w="0" w:type="dxa"/>
              <w:left w:w="108" w:type="dxa"/>
              <w:bottom w:w="0" w:type="dxa"/>
              <w:right w:w="108" w:type="dxa"/>
            </w:tcMar>
            <w:vAlign w:val="center"/>
          </w:tcPr>
          <w:p w14:paraId="563432D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A020101</w:t>
            </w:r>
          </w:p>
        </w:tc>
        <w:tc>
          <w:tcPr>
            <w:tcW w:w="819" w:type="pct"/>
            <w:vMerge w:val="restart"/>
            <w:shd w:val="clear" w:color="auto" w:fill="FFFFFF"/>
            <w:tcMar>
              <w:top w:w="0" w:type="dxa"/>
              <w:left w:w="108" w:type="dxa"/>
              <w:bottom w:w="0" w:type="dxa"/>
              <w:right w:w="108" w:type="dxa"/>
            </w:tcMar>
            <w:vAlign w:val="center"/>
          </w:tcPr>
          <w:p w14:paraId="563432D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计算机设备</w:t>
            </w:r>
          </w:p>
        </w:tc>
        <w:tc>
          <w:tcPr>
            <w:tcW w:w="688" w:type="pct"/>
            <w:shd w:val="clear" w:color="auto" w:fill="FFFFFF"/>
            <w:tcMar>
              <w:top w:w="0" w:type="dxa"/>
              <w:left w:w="108" w:type="dxa"/>
              <w:bottom w:w="0" w:type="dxa"/>
              <w:right w:w="108" w:type="dxa"/>
            </w:tcMar>
            <w:vAlign w:val="center"/>
          </w:tcPr>
          <w:p w14:paraId="563432E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A02010104</w:t>
            </w:r>
          </w:p>
        </w:tc>
        <w:tc>
          <w:tcPr>
            <w:tcW w:w="974" w:type="pct"/>
            <w:shd w:val="clear" w:color="auto" w:fill="FFFFFF"/>
            <w:tcMar>
              <w:top w:w="0" w:type="dxa"/>
              <w:left w:w="108" w:type="dxa"/>
              <w:bottom w:w="0" w:type="dxa"/>
              <w:right w:w="108" w:type="dxa"/>
            </w:tcMar>
            <w:vAlign w:val="center"/>
          </w:tcPr>
          <w:p w14:paraId="563432E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台式计算机</w:t>
            </w:r>
          </w:p>
        </w:tc>
        <w:tc>
          <w:tcPr>
            <w:tcW w:w="1682" w:type="pct"/>
            <w:vMerge w:val="restart"/>
            <w:shd w:val="clear" w:color="auto" w:fill="FFFFFF"/>
            <w:tcMar>
              <w:top w:w="0" w:type="dxa"/>
              <w:left w:w="108" w:type="dxa"/>
              <w:bottom w:w="0" w:type="dxa"/>
              <w:right w:w="108" w:type="dxa"/>
            </w:tcMar>
            <w:vAlign w:val="center"/>
          </w:tcPr>
          <w:p w14:paraId="563432E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2E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北京赛西认证有限责任公司</w:t>
            </w:r>
          </w:p>
          <w:p w14:paraId="563432E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中国网络安全审查技术与认证中心</w:t>
            </w:r>
          </w:p>
          <w:p w14:paraId="563432E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广州赛宝认证中心服务有限公司</w:t>
            </w:r>
          </w:p>
        </w:tc>
      </w:tr>
      <w:tr w14:paraId="563432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2E7">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2E8">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2E9">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2E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A02010105</w:t>
            </w:r>
          </w:p>
        </w:tc>
        <w:tc>
          <w:tcPr>
            <w:tcW w:w="974" w:type="pct"/>
            <w:shd w:val="clear" w:color="auto" w:fill="FFFFFF"/>
            <w:tcMar>
              <w:top w:w="0" w:type="dxa"/>
              <w:left w:w="108" w:type="dxa"/>
              <w:bottom w:w="0" w:type="dxa"/>
              <w:right w:w="108" w:type="dxa"/>
            </w:tcMar>
            <w:vAlign w:val="center"/>
          </w:tcPr>
          <w:p w14:paraId="563432E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便携式计算机</w:t>
            </w:r>
          </w:p>
        </w:tc>
        <w:tc>
          <w:tcPr>
            <w:tcW w:w="1682" w:type="pct"/>
            <w:vMerge w:val="continue"/>
            <w:shd w:val="clear" w:color="auto" w:fill="FFFFFF"/>
            <w:tcMar>
              <w:top w:w="0" w:type="dxa"/>
              <w:left w:w="0" w:type="dxa"/>
              <w:bottom w:w="0" w:type="dxa"/>
              <w:right w:w="0" w:type="dxa"/>
            </w:tcMar>
            <w:vAlign w:val="center"/>
          </w:tcPr>
          <w:p w14:paraId="563432EC">
            <w:pPr>
              <w:widowControl/>
              <w:spacing w:line="276" w:lineRule="auto"/>
              <w:jc w:val="center"/>
              <w:rPr>
                <w:rFonts w:hint="eastAsia" w:ascii="宋体" w:hAnsi="宋体" w:eastAsia="宋体" w:cs="宋体"/>
                <w:kern w:val="0"/>
                <w:szCs w:val="21"/>
                <w:highlight w:val="none"/>
              </w:rPr>
            </w:pPr>
          </w:p>
        </w:tc>
      </w:tr>
      <w:tr w14:paraId="563432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2EE">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2EF">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2F0">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2F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A02010107</w:t>
            </w:r>
          </w:p>
        </w:tc>
        <w:tc>
          <w:tcPr>
            <w:tcW w:w="974" w:type="pct"/>
            <w:shd w:val="clear" w:color="auto" w:fill="FFFFFF"/>
            <w:tcMar>
              <w:top w:w="0" w:type="dxa"/>
              <w:left w:w="108" w:type="dxa"/>
              <w:bottom w:w="0" w:type="dxa"/>
              <w:right w:w="108" w:type="dxa"/>
            </w:tcMar>
            <w:vAlign w:val="center"/>
          </w:tcPr>
          <w:p w14:paraId="563432F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平板式微型计算机</w:t>
            </w:r>
          </w:p>
        </w:tc>
        <w:tc>
          <w:tcPr>
            <w:tcW w:w="1682" w:type="pct"/>
            <w:vMerge w:val="continue"/>
            <w:shd w:val="clear" w:color="auto" w:fill="FFFFFF"/>
            <w:tcMar>
              <w:top w:w="0" w:type="dxa"/>
              <w:left w:w="0" w:type="dxa"/>
              <w:bottom w:w="0" w:type="dxa"/>
              <w:right w:w="0" w:type="dxa"/>
            </w:tcMar>
            <w:vAlign w:val="center"/>
          </w:tcPr>
          <w:p w14:paraId="563432F3">
            <w:pPr>
              <w:widowControl/>
              <w:spacing w:line="276" w:lineRule="auto"/>
              <w:jc w:val="center"/>
              <w:rPr>
                <w:rFonts w:hint="eastAsia" w:ascii="宋体" w:hAnsi="宋体" w:eastAsia="宋体" w:cs="宋体"/>
                <w:kern w:val="0"/>
                <w:szCs w:val="21"/>
                <w:highlight w:val="none"/>
              </w:rPr>
            </w:pPr>
          </w:p>
        </w:tc>
      </w:tr>
      <w:tr w14:paraId="563432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563432F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2</w:t>
            </w:r>
          </w:p>
        </w:tc>
        <w:tc>
          <w:tcPr>
            <w:tcW w:w="569" w:type="pct"/>
            <w:vMerge w:val="restart"/>
            <w:shd w:val="clear" w:color="auto" w:fill="FFFFFF"/>
            <w:tcMar>
              <w:top w:w="0" w:type="dxa"/>
              <w:left w:w="108" w:type="dxa"/>
              <w:bottom w:w="0" w:type="dxa"/>
              <w:right w:w="108" w:type="dxa"/>
            </w:tcMar>
            <w:vAlign w:val="center"/>
          </w:tcPr>
          <w:p w14:paraId="563432F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A020106</w:t>
            </w:r>
          </w:p>
        </w:tc>
        <w:tc>
          <w:tcPr>
            <w:tcW w:w="819" w:type="pct"/>
            <w:vMerge w:val="restart"/>
            <w:shd w:val="clear" w:color="auto" w:fill="FFFFFF"/>
            <w:tcMar>
              <w:top w:w="0" w:type="dxa"/>
              <w:left w:w="108" w:type="dxa"/>
              <w:bottom w:w="0" w:type="dxa"/>
              <w:right w:w="108" w:type="dxa"/>
            </w:tcMar>
            <w:vAlign w:val="center"/>
          </w:tcPr>
          <w:p w14:paraId="563432F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输入输出设备</w:t>
            </w:r>
          </w:p>
        </w:tc>
        <w:tc>
          <w:tcPr>
            <w:tcW w:w="688" w:type="pct"/>
            <w:shd w:val="clear" w:color="auto" w:fill="FFFFFF"/>
            <w:tcMar>
              <w:top w:w="0" w:type="dxa"/>
              <w:left w:w="108" w:type="dxa"/>
              <w:bottom w:w="0" w:type="dxa"/>
              <w:right w:w="108" w:type="dxa"/>
            </w:tcMar>
            <w:vAlign w:val="center"/>
          </w:tcPr>
          <w:p w14:paraId="563432F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A02010601</w:t>
            </w:r>
          </w:p>
        </w:tc>
        <w:tc>
          <w:tcPr>
            <w:tcW w:w="974" w:type="pct"/>
            <w:shd w:val="clear" w:color="auto" w:fill="FFFFFF"/>
            <w:tcMar>
              <w:top w:w="0" w:type="dxa"/>
              <w:left w:w="108" w:type="dxa"/>
              <w:bottom w:w="0" w:type="dxa"/>
              <w:right w:w="108" w:type="dxa"/>
            </w:tcMar>
            <w:vAlign w:val="center"/>
          </w:tcPr>
          <w:p w14:paraId="563432F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打印设备</w:t>
            </w:r>
          </w:p>
        </w:tc>
        <w:tc>
          <w:tcPr>
            <w:tcW w:w="1682" w:type="pct"/>
            <w:vMerge w:val="continue"/>
            <w:shd w:val="clear" w:color="auto" w:fill="FFFFFF"/>
            <w:tcMar>
              <w:top w:w="0" w:type="dxa"/>
              <w:left w:w="0" w:type="dxa"/>
              <w:bottom w:w="0" w:type="dxa"/>
              <w:right w:w="0" w:type="dxa"/>
            </w:tcMar>
            <w:vAlign w:val="center"/>
          </w:tcPr>
          <w:p w14:paraId="563432FA">
            <w:pPr>
              <w:widowControl/>
              <w:spacing w:line="276" w:lineRule="auto"/>
              <w:jc w:val="center"/>
              <w:rPr>
                <w:rFonts w:hint="eastAsia" w:ascii="宋体" w:hAnsi="宋体" w:eastAsia="宋体" w:cs="宋体"/>
                <w:kern w:val="0"/>
                <w:szCs w:val="21"/>
                <w:highlight w:val="none"/>
              </w:rPr>
            </w:pPr>
          </w:p>
        </w:tc>
      </w:tr>
      <w:tr w14:paraId="563433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2FC">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2FD">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2FE">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2F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A02010604</w:t>
            </w:r>
          </w:p>
        </w:tc>
        <w:tc>
          <w:tcPr>
            <w:tcW w:w="974" w:type="pct"/>
            <w:shd w:val="clear" w:color="auto" w:fill="FFFFFF"/>
            <w:tcMar>
              <w:top w:w="0" w:type="dxa"/>
              <w:left w:w="108" w:type="dxa"/>
              <w:bottom w:w="0" w:type="dxa"/>
              <w:right w:w="108" w:type="dxa"/>
            </w:tcMar>
            <w:vAlign w:val="center"/>
          </w:tcPr>
          <w:p w14:paraId="5634330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显示设备</w:t>
            </w:r>
          </w:p>
        </w:tc>
        <w:tc>
          <w:tcPr>
            <w:tcW w:w="1682" w:type="pct"/>
            <w:vMerge w:val="continue"/>
            <w:shd w:val="clear" w:color="auto" w:fill="FFFFFF"/>
            <w:tcMar>
              <w:top w:w="0" w:type="dxa"/>
              <w:left w:w="0" w:type="dxa"/>
              <w:bottom w:w="0" w:type="dxa"/>
              <w:right w:w="0" w:type="dxa"/>
            </w:tcMar>
            <w:vAlign w:val="center"/>
          </w:tcPr>
          <w:p w14:paraId="56343301">
            <w:pPr>
              <w:widowControl/>
              <w:spacing w:line="276" w:lineRule="auto"/>
              <w:jc w:val="center"/>
              <w:rPr>
                <w:rFonts w:hint="eastAsia" w:ascii="宋体" w:hAnsi="宋体" w:eastAsia="宋体" w:cs="宋体"/>
                <w:kern w:val="0"/>
                <w:szCs w:val="21"/>
                <w:highlight w:val="none"/>
              </w:rPr>
            </w:pPr>
          </w:p>
        </w:tc>
      </w:tr>
      <w:tr w14:paraId="563433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03">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04">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05">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0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A02010609</w:t>
            </w:r>
          </w:p>
        </w:tc>
        <w:tc>
          <w:tcPr>
            <w:tcW w:w="974" w:type="pct"/>
            <w:shd w:val="clear" w:color="auto" w:fill="FFFFFF"/>
            <w:tcMar>
              <w:top w:w="0" w:type="dxa"/>
              <w:left w:w="108" w:type="dxa"/>
              <w:bottom w:w="0" w:type="dxa"/>
              <w:right w:w="108" w:type="dxa"/>
            </w:tcMar>
            <w:vAlign w:val="center"/>
          </w:tcPr>
          <w:p w14:paraId="5634330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图形图像输入设备</w:t>
            </w:r>
          </w:p>
        </w:tc>
        <w:tc>
          <w:tcPr>
            <w:tcW w:w="1682" w:type="pct"/>
            <w:vMerge w:val="continue"/>
            <w:shd w:val="clear" w:color="auto" w:fill="FFFFFF"/>
            <w:tcMar>
              <w:top w:w="0" w:type="dxa"/>
              <w:left w:w="0" w:type="dxa"/>
              <w:bottom w:w="0" w:type="dxa"/>
              <w:right w:w="0" w:type="dxa"/>
            </w:tcMar>
            <w:vAlign w:val="center"/>
          </w:tcPr>
          <w:p w14:paraId="56343308">
            <w:pPr>
              <w:widowControl/>
              <w:spacing w:line="276" w:lineRule="auto"/>
              <w:jc w:val="center"/>
              <w:rPr>
                <w:rFonts w:hint="eastAsia" w:ascii="宋体" w:hAnsi="宋体" w:eastAsia="宋体" w:cs="宋体"/>
                <w:kern w:val="0"/>
                <w:szCs w:val="21"/>
                <w:highlight w:val="none"/>
              </w:rPr>
            </w:pPr>
          </w:p>
        </w:tc>
      </w:tr>
      <w:tr w14:paraId="563433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0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3</w:t>
            </w:r>
          </w:p>
        </w:tc>
        <w:tc>
          <w:tcPr>
            <w:tcW w:w="569" w:type="pct"/>
            <w:shd w:val="clear" w:color="auto" w:fill="FFFFFF"/>
            <w:tcMar>
              <w:top w:w="0" w:type="dxa"/>
              <w:left w:w="108" w:type="dxa"/>
              <w:bottom w:w="0" w:type="dxa"/>
              <w:right w:w="108" w:type="dxa"/>
            </w:tcMar>
            <w:vAlign w:val="center"/>
          </w:tcPr>
          <w:p w14:paraId="5634330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A020202</w:t>
            </w:r>
          </w:p>
        </w:tc>
        <w:tc>
          <w:tcPr>
            <w:tcW w:w="819" w:type="pct"/>
            <w:shd w:val="clear" w:color="auto" w:fill="FFFFFF"/>
            <w:tcMar>
              <w:top w:w="0" w:type="dxa"/>
              <w:left w:w="108" w:type="dxa"/>
              <w:bottom w:w="0" w:type="dxa"/>
              <w:right w:w="108" w:type="dxa"/>
            </w:tcMar>
            <w:vAlign w:val="center"/>
          </w:tcPr>
          <w:p w14:paraId="5634330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投影仪</w:t>
            </w:r>
          </w:p>
        </w:tc>
        <w:tc>
          <w:tcPr>
            <w:tcW w:w="688" w:type="pct"/>
            <w:shd w:val="clear" w:color="auto" w:fill="FFFFFF"/>
            <w:tcMar>
              <w:top w:w="0" w:type="dxa"/>
              <w:left w:w="108" w:type="dxa"/>
              <w:bottom w:w="0" w:type="dxa"/>
              <w:right w:w="108" w:type="dxa"/>
            </w:tcMar>
            <w:vAlign w:val="center"/>
          </w:tcPr>
          <w:p w14:paraId="5634330D">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0E">
            <w:pPr>
              <w:widowControl/>
              <w:spacing w:line="276" w:lineRule="auto"/>
              <w:jc w:val="center"/>
              <w:textAlignment w:val="baseline"/>
              <w:rPr>
                <w:rFonts w:hint="eastAsia" w:ascii="宋体" w:hAnsi="宋体" w:eastAsia="宋体"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634330F">
            <w:pPr>
              <w:widowControl/>
              <w:spacing w:line="276" w:lineRule="auto"/>
              <w:jc w:val="center"/>
              <w:rPr>
                <w:rFonts w:hint="eastAsia" w:ascii="宋体" w:hAnsi="宋体" w:eastAsia="宋体" w:cs="宋体"/>
                <w:kern w:val="0"/>
                <w:szCs w:val="21"/>
                <w:highlight w:val="none"/>
              </w:rPr>
            </w:pPr>
          </w:p>
        </w:tc>
      </w:tr>
      <w:tr w14:paraId="563433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1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4</w:t>
            </w:r>
          </w:p>
        </w:tc>
        <w:tc>
          <w:tcPr>
            <w:tcW w:w="569" w:type="pct"/>
            <w:shd w:val="clear" w:color="auto" w:fill="FFFFFF"/>
            <w:tcMar>
              <w:top w:w="0" w:type="dxa"/>
              <w:left w:w="108" w:type="dxa"/>
              <w:bottom w:w="0" w:type="dxa"/>
              <w:right w:w="108" w:type="dxa"/>
            </w:tcMar>
            <w:vAlign w:val="center"/>
          </w:tcPr>
          <w:p w14:paraId="5634331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A020204</w:t>
            </w:r>
          </w:p>
        </w:tc>
        <w:tc>
          <w:tcPr>
            <w:tcW w:w="819" w:type="pct"/>
            <w:shd w:val="clear" w:color="auto" w:fill="FFFFFF"/>
            <w:tcMar>
              <w:top w:w="0" w:type="dxa"/>
              <w:left w:w="108" w:type="dxa"/>
              <w:bottom w:w="0" w:type="dxa"/>
              <w:right w:w="108" w:type="dxa"/>
            </w:tcMar>
            <w:vAlign w:val="center"/>
          </w:tcPr>
          <w:p w14:paraId="5634331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多功能一体机</w:t>
            </w:r>
          </w:p>
        </w:tc>
        <w:tc>
          <w:tcPr>
            <w:tcW w:w="688" w:type="pct"/>
            <w:shd w:val="clear" w:color="auto" w:fill="FFFFFF"/>
            <w:tcMar>
              <w:top w:w="0" w:type="dxa"/>
              <w:left w:w="108" w:type="dxa"/>
              <w:bottom w:w="0" w:type="dxa"/>
              <w:right w:w="108" w:type="dxa"/>
            </w:tcMar>
            <w:vAlign w:val="center"/>
          </w:tcPr>
          <w:p w14:paraId="56343314">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15">
            <w:pPr>
              <w:widowControl/>
              <w:spacing w:line="276" w:lineRule="auto"/>
              <w:jc w:val="center"/>
              <w:textAlignment w:val="baseline"/>
              <w:rPr>
                <w:rFonts w:hint="eastAsia" w:ascii="宋体" w:hAnsi="宋体" w:eastAsia="宋体"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6343316">
            <w:pPr>
              <w:widowControl/>
              <w:spacing w:line="276" w:lineRule="auto"/>
              <w:jc w:val="center"/>
              <w:rPr>
                <w:rFonts w:hint="eastAsia" w:ascii="宋体" w:hAnsi="宋体" w:eastAsia="宋体" w:cs="宋体"/>
                <w:kern w:val="0"/>
                <w:szCs w:val="21"/>
                <w:highlight w:val="none"/>
              </w:rPr>
            </w:pPr>
          </w:p>
        </w:tc>
      </w:tr>
      <w:tr w14:paraId="563433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1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5</w:t>
            </w:r>
          </w:p>
        </w:tc>
        <w:tc>
          <w:tcPr>
            <w:tcW w:w="569" w:type="pct"/>
            <w:shd w:val="clear" w:color="auto" w:fill="FFFFFF"/>
            <w:tcMar>
              <w:top w:w="0" w:type="dxa"/>
              <w:left w:w="108" w:type="dxa"/>
              <w:bottom w:w="0" w:type="dxa"/>
              <w:right w:w="108" w:type="dxa"/>
            </w:tcMar>
            <w:vAlign w:val="center"/>
          </w:tcPr>
          <w:p w14:paraId="5634331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A020519</w:t>
            </w:r>
          </w:p>
        </w:tc>
        <w:tc>
          <w:tcPr>
            <w:tcW w:w="819" w:type="pct"/>
            <w:shd w:val="clear" w:color="auto" w:fill="FFFFFF"/>
            <w:tcMar>
              <w:top w:w="0" w:type="dxa"/>
              <w:left w:w="108" w:type="dxa"/>
              <w:bottom w:w="0" w:type="dxa"/>
              <w:right w:w="108" w:type="dxa"/>
            </w:tcMar>
            <w:vAlign w:val="center"/>
          </w:tcPr>
          <w:p w14:paraId="5634331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泵</w:t>
            </w:r>
          </w:p>
        </w:tc>
        <w:tc>
          <w:tcPr>
            <w:tcW w:w="688" w:type="pct"/>
            <w:shd w:val="clear" w:color="auto" w:fill="FFFFFF"/>
            <w:tcMar>
              <w:top w:w="0" w:type="dxa"/>
              <w:left w:w="108" w:type="dxa"/>
              <w:bottom w:w="0" w:type="dxa"/>
              <w:right w:w="108" w:type="dxa"/>
            </w:tcMar>
            <w:vAlign w:val="center"/>
          </w:tcPr>
          <w:p w14:paraId="5634331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A02051901</w:t>
            </w:r>
          </w:p>
        </w:tc>
        <w:tc>
          <w:tcPr>
            <w:tcW w:w="974" w:type="pct"/>
            <w:shd w:val="clear" w:color="auto" w:fill="FFFFFF"/>
            <w:tcMar>
              <w:top w:w="0" w:type="dxa"/>
              <w:left w:w="108" w:type="dxa"/>
              <w:bottom w:w="0" w:type="dxa"/>
              <w:right w:w="108" w:type="dxa"/>
            </w:tcMar>
            <w:vAlign w:val="center"/>
          </w:tcPr>
          <w:p w14:paraId="5634331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离心泵</w:t>
            </w:r>
          </w:p>
        </w:tc>
        <w:tc>
          <w:tcPr>
            <w:tcW w:w="1682" w:type="pct"/>
            <w:shd w:val="clear" w:color="auto" w:fill="FFFFFF"/>
            <w:tcMar>
              <w:top w:w="0" w:type="dxa"/>
              <w:left w:w="108" w:type="dxa"/>
              <w:bottom w:w="0" w:type="dxa"/>
              <w:right w:w="108" w:type="dxa"/>
            </w:tcMar>
            <w:vAlign w:val="center"/>
          </w:tcPr>
          <w:p w14:paraId="5634331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1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电能（北京）认证中心有限公司</w:t>
            </w:r>
          </w:p>
          <w:p w14:paraId="5634331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方圆标志认证集团有限公司</w:t>
            </w:r>
          </w:p>
        </w:tc>
      </w:tr>
      <w:tr w14:paraId="563433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5634332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6</w:t>
            </w:r>
          </w:p>
        </w:tc>
        <w:tc>
          <w:tcPr>
            <w:tcW w:w="569" w:type="pct"/>
            <w:vMerge w:val="restart"/>
            <w:shd w:val="clear" w:color="auto" w:fill="FFFFFF"/>
            <w:tcMar>
              <w:top w:w="0" w:type="dxa"/>
              <w:left w:w="108" w:type="dxa"/>
              <w:bottom w:w="0" w:type="dxa"/>
              <w:right w:w="108" w:type="dxa"/>
            </w:tcMar>
            <w:vAlign w:val="center"/>
          </w:tcPr>
          <w:p w14:paraId="5634332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A020523</w:t>
            </w:r>
          </w:p>
        </w:tc>
        <w:tc>
          <w:tcPr>
            <w:tcW w:w="819" w:type="pct"/>
            <w:vMerge w:val="restart"/>
            <w:shd w:val="clear" w:color="auto" w:fill="FFFFFF"/>
            <w:tcMar>
              <w:top w:w="0" w:type="dxa"/>
              <w:left w:w="108" w:type="dxa"/>
              <w:bottom w:w="0" w:type="dxa"/>
              <w:right w:w="108" w:type="dxa"/>
            </w:tcMar>
            <w:vAlign w:val="center"/>
          </w:tcPr>
          <w:p w14:paraId="5634332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制冷空调设备</w:t>
            </w:r>
          </w:p>
        </w:tc>
        <w:tc>
          <w:tcPr>
            <w:tcW w:w="688" w:type="pct"/>
            <w:shd w:val="clear" w:color="auto" w:fill="FFFFFF"/>
            <w:tcMar>
              <w:top w:w="0" w:type="dxa"/>
              <w:left w:w="108" w:type="dxa"/>
              <w:bottom w:w="0" w:type="dxa"/>
              <w:right w:w="108" w:type="dxa"/>
            </w:tcMar>
            <w:vAlign w:val="center"/>
          </w:tcPr>
          <w:p w14:paraId="5634332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A02052301</w:t>
            </w:r>
          </w:p>
        </w:tc>
        <w:tc>
          <w:tcPr>
            <w:tcW w:w="974" w:type="pct"/>
            <w:shd w:val="clear" w:color="auto" w:fill="FFFFFF"/>
            <w:tcMar>
              <w:top w:w="0" w:type="dxa"/>
              <w:left w:w="108" w:type="dxa"/>
              <w:bottom w:w="0" w:type="dxa"/>
              <w:right w:w="108" w:type="dxa"/>
            </w:tcMar>
            <w:vAlign w:val="center"/>
          </w:tcPr>
          <w:p w14:paraId="5634332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制冷压缩机</w:t>
            </w:r>
          </w:p>
        </w:tc>
        <w:tc>
          <w:tcPr>
            <w:tcW w:w="1682" w:type="pct"/>
            <w:vMerge w:val="restart"/>
            <w:shd w:val="clear" w:color="auto" w:fill="FFFFFF"/>
            <w:tcMar>
              <w:top w:w="0" w:type="dxa"/>
              <w:left w:w="108" w:type="dxa"/>
              <w:bottom w:w="0" w:type="dxa"/>
              <w:right w:w="108" w:type="dxa"/>
            </w:tcMar>
            <w:vAlign w:val="center"/>
          </w:tcPr>
          <w:p w14:paraId="5634332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2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2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合肥通用机械产品认证有限公司</w:t>
            </w:r>
          </w:p>
          <w:p w14:paraId="5634332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北京中冷通质量认证中心有限公司</w:t>
            </w:r>
          </w:p>
        </w:tc>
      </w:tr>
      <w:tr w14:paraId="563433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2B">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2C">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2D">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2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A02052305</w:t>
            </w:r>
          </w:p>
        </w:tc>
        <w:tc>
          <w:tcPr>
            <w:tcW w:w="974" w:type="pct"/>
            <w:shd w:val="clear" w:color="auto" w:fill="FFFFFF"/>
            <w:tcMar>
              <w:top w:w="0" w:type="dxa"/>
              <w:left w:w="108" w:type="dxa"/>
              <w:bottom w:w="0" w:type="dxa"/>
              <w:right w:w="108" w:type="dxa"/>
            </w:tcMar>
            <w:vAlign w:val="center"/>
          </w:tcPr>
          <w:p w14:paraId="5634332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空调机组</w:t>
            </w:r>
          </w:p>
        </w:tc>
        <w:tc>
          <w:tcPr>
            <w:tcW w:w="1682" w:type="pct"/>
            <w:vMerge w:val="continue"/>
            <w:shd w:val="clear" w:color="auto" w:fill="FFFFFF"/>
            <w:tcMar>
              <w:top w:w="0" w:type="dxa"/>
              <w:left w:w="0" w:type="dxa"/>
              <w:bottom w:w="0" w:type="dxa"/>
              <w:right w:w="0" w:type="dxa"/>
            </w:tcMar>
            <w:vAlign w:val="center"/>
          </w:tcPr>
          <w:p w14:paraId="56343330">
            <w:pPr>
              <w:widowControl/>
              <w:spacing w:line="276" w:lineRule="auto"/>
              <w:jc w:val="center"/>
              <w:rPr>
                <w:rFonts w:hint="eastAsia" w:ascii="宋体" w:hAnsi="宋体" w:eastAsia="宋体" w:cs="宋体"/>
                <w:kern w:val="0"/>
                <w:szCs w:val="21"/>
                <w:highlight w:val="none"/>
              </w:rPr>
            </w:pPr>
          </w:p>
        </w:tc>
      </w:tr>
      <w:tr w14:paraId="563433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32">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33">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34">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3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A02052309</w:t>
            </w:r>
          </w:p>
        </w:tc>
        <w:tc>
          <w:tcPr>
            <w:tcW w:w="974" w:type="pct"/>
            <w:shd w:val="clear" w:color="auto" w:fill="FFFFFF"/>
            <w:tcMar>
              <w:top w:w="0" w:type="dxa"/>
              <w:left w:w="108" w:type="dxa"/>
              <w:bottom w:w="0" w:type="dxa"/>
              <w:right w:w="108" w:type="dxa"/>
            </w:tcMar>
            <w:vAlign w:val="center"/>
          </w:tcPr>
          <w:p w14:paraId="5634333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专用制冷、空调设备</w:t>
            </w:r>
          </w:p>
        </w:tc>
        <w:tc>
          <w:tcPr>
            <w:tcW w:w="1682" w:type="pct"/>
            <w:vMerge w:val="continue"/>
            <w:shd w:val="clear" w:color="auto" w:fill="FFFFFF"/>
            <w:tcMar>
              <w:top w:w="0" w:type="dxa"/>
              <w:left w:w="0" w:type="dxa"/>
              <w:bottom w:w="0" w:type="dxa"/>
              <w:right w:w="0" w:type="dxa"/>
            </w:tcMar>
            <w:vAlign w:val="center"/>
          </w:tcPr>
          <w:p w14:paraId="56343337">
            <w:pPr>
              <w:widowControl/>
              <w:spacing w:line="276" w:lineRule="auto"/>
              <w:jc w:val="center"/>
              <w:rPr>
                <w:rFonts w:hint="eastAsia" w:ascii="宋体" w:hAnsi="宋体" w:eastAsia="宋体" w:cs="宋体"/>
                <w:kern w:val="0"/>
                <w:szCs w:val="21"/>
                <w:highlight w:val="none"/>
              </w:rPr>
            </w:pPr>
          </w:p>
        </w:tc>
      </w:tr>
      <w:tr w14:paraId="563433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39">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3A">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3B">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3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A02052399</w:t>
            </w:r>
          </w:p>
        </w:tc>
        <w:tc>
          <w:tcPr>
            <w:tcW w:w="974" w:type="pct"/>
            <w:shd w:val="clear" w:color="auto" w:fill="FFFFFF"/>
            <w:tcMar>
              <w:top w:w="0" w:type="dxa"/>
              <w:left w:w="108" w:type="dxa"/>
              <w:bottom w:w="0" w:type="dxa"/>
              <w:right w:w="108" w:type="dxa"/>
            </w:tcMar>
            <w:vAlign w:val="center"/>
          </w:tcPr>
          <w:p w14:paraId="5634333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其他制冷空调设备</w:t>
            </w:r>
          </w:p>
        </w:tc>
        <w:tc>
          <w:tcPr>
            <w:tcW w:w="1682" w:type="pct"/>
            <w:vMerge w:val="continue"/>
            <w:shd w:val="clear" w:color="auto" w:fill="FFFFFF"/>
            <w:tcMar>
              <w:top w:w="0" w:type="dxa"/>
              <w:left w:w="0" w:type="dxa"/>
              <w:bottom w:w="0" w:type="dxa"/>
              <w:right w:w="0" w:type="dxa"/>
            </w:tcMar>
            <w:vAlign w:val="center"/>
          </w:tcPr>
          <w:p w14:paraId="5634333E">
            <w:pPr>
              <w:widowControl/>
              <w:spacing w:line="276" w:lineRule="auto"/>
              <w:jc w:val="center"/>
              <w:rPr>
                <w:rFonts w:hint="eastAsia" w:ascii="宋体" w:hAnsi="宋体" w:eastAsia="宋体" w:cs="宋体"/>
                <w:kern w:val="0"/>
                <w:szCs w:val="21"/>
                <w:highlight w:val="none"/>
              </w:rPr>
            </w:pPr>
          </w:p>
        </w:tc>
      </w:tr>
      <w:tr w14:paraId="563433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4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7</w:t>
            </w:r>
          </w:p>
        </w:tc>
        <w:tc>
          <w:tcPr>
            <w:tcW w:w="569" w:type="pct"/>
            <w:shd w:val="clear" w:color="auto" w:fill="FFFFFF"/>
            <w:tcMar>
              <w:top w:w="0" w:type="dxa"/>
              <w:left w:w="108" w:type="dxa"/>
              <w:bottom w:w="0" w:type="dxa"/>
              <w:right w:w="108" w:type="dxa"/>
            </w:tcMar>
            <w:vAlign w:val="center"/>
          </w:tcPr>
          <w:p w14:paraId="5634334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A020601</w:t>
            </w:r>
          </w:p>
        </w:tc>
        <w:tc>
          <w:tcPr>
            <w:tcW w:w="819" w:type="pct"/>
            <w:shd w:val="clear" w:color="auto" w:fill="FFFFFF"/>
            <w:tcMar>
              <w:top w:w="0" w:type="dxa"/>
              <w:left w:w="108" w:type="dxa"/>
              <w:bottom w:w="0" w:type="dxa"/>
              <w:right w:w="108" w:type="dxa"/>
            </w:tcMar>
            <w:vAlign w:val="center"/>
          </w:tcPr>
          <w:p w14:paraId="5634334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电机</w:t>
            </w:r>
          </w:p>
        </w:tc>
        <w:tc>
          <w:tcPr>
            <w:tcW w:w="688" w:type="pct"/>
            <w:shd w:val="clear" w:color="auto" w:fill="FFFFFF"/>
            <w:tcMar>
              <w:top w:w="0" w:type="dxa"/>
              <w:left w:w="108" w:type="dxa"/>
              <w:bottom w:w="0" w:type="dxa"/>
              <w:right w:w="108" w:type="dxa"/>
            </w:tcMar>
            <w:vAlign w:val="center"/>
          </w:tcPr>
          <w:p w14:paraId="56343343">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44">
            <w:pPr>
              <w:widowControl/>
              <w:spacing w:line="276" w:lineRule="auto"/>
              <w:jc w:val="center"/>
              <w:textAlignment w:val="baseline"/>
              <w:rPr>
                <w:rFonts w:hint="eastAsia" w:ascii="宋体" w:hAnsi="宋体" w:eastAsia="宋体" w:cs="宋体"/>
                <w:kern w:val="0"/>
                <w:szCs w:val="21"/>
                <w:highlight w:val="none"/>
              </w:rPr>
            </w:pPr>
          </w:p>
        </w:tc>
        <w:tc>
          <w:tcPr>
            <w:tcW w:w="1682" w:type="pct"/>
            <w:shd w:val="clear" w:color="auto" w:fill="FFFFFF"/>
            <w:tcMar>
              <w:top w:w="0" w:type="dxa"/>
              <w:left w:w="108" w:type="dxa"/>
              <w:bottom w:w="0" w:type="dxa"/>
              <w:right w:w="108" w:type="dxa"/>
            </w:tcMar>
            <w:vAlign w:val="center"/>
          </w:tcPr>
          <w:p w14:paraId="5634334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4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4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电能（北京）认证中心有限公司</w:t>
            </w:r>
          </w:p>
          <w:p w14:paraId="5634334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中国船级社质量认证公司</w:t>
            </w:r>
          </w:p>
        </w:tc>
      </w:tr>
      <w:tr w14:paraId="563433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4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8</w:t>
            </w:r>
          </w:p>
        </w:tc>
        <w:tc>
          <w:tcPr>
            <w:tcW w:w="569" w:type="pct"/>
            <w:shd w:val="clear" w:color="auto" w:fill="FFFFFF"/>
            <w:tcMar>
              <w:top w:w="0" w:type="dxa"/>
              <w:left w:w="108" w:type="dxa"/>
              <w:bottom w:w="0" w:type="dxa"/>
              <w:right w:w="108" w:type="dxa"/>
            </w:tcMar>
            <w:vAlign w:val="center"/>
          </w:tcPr>
          <w:p w14:paraId="5634334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A020602</w:t>
            </w:r>
          </w:p>
        </w:tc>
        <w:tc>
          <w:tcPr>
            <w:tcW w:w="819" w:type="pct"/>
            <w:shd w:val="clear" w:color="auto" w:fill="FFFFFF"/>
            <w:tcMar>
              <w:top w:w="0" w:type="dxa"/>
              <w:left w:w="108" w:type="dxa"/>
              <w:bottom w:w="0" w:type="dxa"/>
              <w:right w:w="108" w:type="dxa"/>
            </w:tcMar>
            <w:vAlign w:val="center"/>
          </w:tcPr>
          <w:p w14:paraId="5634334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变压器</w:t>
            </w:r>
          </w:p>
        </w:tc>
        <w:tc>
          <w:tcPr>
            <w:tcW w:w="688" w:type="pct"/>
            <w:shd w:val="clear" w:color="auto" w:fill="FFFFFF"/>
            <w:tcMar>
              <w:top w:w="0" w:type="dxa"/>
              <w:left w:w="108" w:type="dxa"/>
              <w:bottom w:w="0" w:type="dxa"/>
              <w:right w:w="108" w:type="dxa"/>
            </w:tcMar>
            <w:vAlign w:val="center"/>
          </w:tcPr>
          <w:p w14:paraId="5634334D">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4E">
            <w:pPr>
              <w:widowControl/>
              <w:spacing w:line="276" w:lineRule="auto"/>
              <w:jc w:val="center"/>
              <w:textAlignment w:val="baseline"/>
              <w:rPr>
                <w:rFonts w:hint="eastAsia" w:ascii="宋体" w:hAnsi="宋体" w:eastAsia="宋体" w:cs="宋体"/>
                <w:kern w:val="0"/>
                <w:szCs w:val="21"/>
                <w:highlight w:val="none"/>
              </w:rPr>
            </w:pPr>
          </w:p>
        </w:tc>
        <w:tc>
          <w:tcPr>
            <w:tcW w:w="1682" w:type="pct"/>
            <w:shd w:val="clear" w:color="auto" w:fill="FFFFFF"/>
            <w:tcMar>
              <w:top w:w="0" w:type="dxa"/>
              <w:left w:w="108" w:type="dxa"/>
              <w:bottom w:w="0" w:type="dxa"/>
              <w:right w:w="108" w:type="dxa"/>
            </w:tcMar>
            <w:vAlign w:val="center"/>
          </w:tcPr>
          <w:p w14:paraId="5634334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5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电能（北京）认证中心有限公司</w:t>
            </w:r>
          </w:p>
          <w:p w14:paraId="5634335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方圆标志认证集团有限公司</w:t>
            </w:r>
          </w:p>
        </w:tc>
      </w:tr>
      <w:tr w14:paraId="563433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5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9</w:t>
            </w:r>
          </w:p>
        </w:tc>
        <w:tc>
          <w:tcPr>
            <w:tcW w:w="569" w:type="pct"/>
            <w:shd w:val="clear" w:color="auto" w:fill="FFFFFF"/>
            <w:tcMar>
              <w:top w:w="0" w:type="dxa"/>
              <w:left w:w="108" w:type="dxa"/>
              <w:bottom w:w="0" w:type="dxa"/>
              <w:right w:w="108" w:type="dxa"/>
            </w:tcMar>
            <w:vAlign w:val="center"/>
          </w:tcPr>
          <w:p w14:paraId="5634335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A020609</w:t>
            </w:r>
          </w:p>
        </w:tc>
        <w:tc>
          <w:tcPr>
            <w:tcW w:w="819" w:type="pct"/>
            <w:shd w:val="clear" w:color="auto" w:fill="FFFFFF"/>
            <w:tcMar>
              <w:top w:w="0" w:type="dxa"/>
              <w:left w:w="108" w:type="dxa"/>
              <w:bottom w:w="0" w:type="dxa"/>
              <w:right w:w="108" w:type="dxa"/>
            </w:tcMar>
            <w:vAlign w:val="center"/>
          </w:tcPr>
          <w:p w14:paraId="5634335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镇流器</w:t>
            </w:r>
          </w:p>
        </w:tc>
        <w:tc>
          <w:tcPr>
            <w:tcW w:w="688" w:type="pct"/>
            <w:shd w:val="clear" w:color="auto" w:fill="FFFFFF"/>
            <w:tcMar>
              <w:top w:w="0" w:type="dxa"/>
              <w:left w:w="108" w:type="dxa"/>
              <w:bottom w:w="0" w:type="dxa"/>
              <w:right w:w="108" w:type="dxa"/>
            </w:tcMar>
            <w:vAlign w:val="center"/>
          </w:tcPr>
          <w:p w14:paraId="56343356">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57">
            <w:pPr>
              <w:widowControl/>
              <w:spacing w:line="276" w:lineRule="auto"/>
              <w:jc w:val="center"/>
              <w:textAlignment w:val="baseline"/>
              <w:rPr>
                <w:rFonts w:hint="eastAsia" w:ascii="宋体" w:hAnsi="宋体" w:eastAsia="宋体" w:cs="宋体"/>
                <w:kern w:val="0"/>
                <w:szCs w:val="21"/>
                <w:highlight w:val="none"/>
              </w:rPr>
            </w:pPr>
          </w:p>
        </w:tc>
        <w:tc>
          <w:tcPr>
            <w:tcW w:w="1682" w:type="pct"/>
            <w:shd w:val="clear" w:color="auto" w:fill="FFFFFF"/>
            <w:tcMar>
              <w:top w:w="0" w:type="dxa"/>
              <w:left w:w="108" w:type="dxa"/>
              <w:bottom w:w="0" w:type="dxa"/>
              <w:right w:w="108" w:type="dxa"/>
            </w:tcMar>
            <w:vAlign w:val="center"/>
          </w:tcPr>
          <w:p w14:paraId="5634335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5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深圳市计量质量检测研究院</w:t>
            </w:r>
          </w:p>
          <w:p w14:paraId="5634335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中标合信（北京）认证有限公司</w:t>
            </w:r>
          </w:p>
        </w:tc>
      </w:tr>
      <w:tr w14:paraId="563433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restart"/>
            <w:shd w:val="clear" w:color="auto" w:fill="FFFFFF"/>
            <w:tcMar>
              <w:top w:w="0" w:type="dxa"/>
              <w:left w:w="108" w:type="dxa"/>
              <w:bottom w:w="0" w:type="dxa"/>
              <w:right w:w="108" w:type="dxa"/>
            </w:tcMar>
            <w:vAlign w:val="center"/>
          </w:tcPr>
          <w:p w14:paraId="5634335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10</w:t>
            </w:r>
          </w:p>
        </w:tc>
        <w:tc>
          <w:tcPr>
            <w:tcW w:w="569" w:type="pct"/>
            <w:vMerge w:val="restart"/>
            <w:shd w:val="clear" w:color="auto" w:fill="FFFFFF"/>
            <w:tcMar>
              <w:top w:w="0" w:type="dxa"/>
              <w:left w:w="108" w:type="dxa"/>
              <w:bottom w:w="0" w:type="dxa"/>
              <w:right w:w="108" w:type="dxa"/>
            </w:tcMar>
            <w:vAlign w:val="center"/>
          </w:tcPr>
          <w:p w14:paraId="5634335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A020618</w:t>
            </w:r>
          </w:p>
        </w:tc>
        <w:tc>
          <w:tcPr>
            <w:tcW w:w="819" w:type="pct"/>
            <w:vMerge w:val="restart"/>
            <w:shd w:val="clear" w:color="auto" w:fill="FFFFFF"/>
            <w:tcMar>
              <w:top w:w="0" w:type="dxa"/>
              <w:left w:w="108" w:type="dxa"/>
              <w:bottom w:w="0" w:type="dxa"/>
              <w:right w:w="108" w:type="dxa"/>
            </w:tcMar>
            <w:vAlign w:val="center"/>
          </w:tcPr>
          <w:p w14:paraId="5634335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生活用电器</w:t>
            </w:r>
          </w:p>
        </w:tc>
        <w:tc>
          <w:tcPr>
            <w:tcW w:w="688" w:type="pct"/>
            <w:shd w:val="clear" w:color="auto" w:fill="FFFFFF"/>
            <w:tcMar>
              <w:top w:w="0" w:type="dxa"/>
              <w:left w:w="108" w:type="dxa"/>
              <w:bottom w:w="0" w:type="dxa"/>
              <w:right w:w="108" w:type="dxa"/>
            </w:tcMar>
            <w:vAlign w:val="center"/>
          </w:tcPr>
          <w:p w14:paraId="5634335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A0206180101</w:t>
            </w:r>
          </w:p>
        </w:tc>
        <w:tc>
          <w:tcPr>
            <w:tcW w:w="974" w:type="pct"/>
            <w:shd w:val="clear" w:color="auto" w:fill="FFFFFF"/>
            <w:tcMar>
              <w:top w:w="0" w:type="dxa"/>
              <w:left w:w="108" w:type="dxa"/>
              <w:bottom w:w="0" w:type="dxa"/>
              <w:right w:w="108" w:type="dxa"/>
            </w:tcMar>
            <w:vAlign w:val="center"/>
          </w:tcPr>
          <w:p w14:paraId="5634336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电冰箱</w:t>
            </w:r>
          </w:p>
        </w:tc>
        <w:tc>
          <w:tcPr>
            <w:tcW w:w="1682" w:type="pct"/>
            <w:shd w:val="clear" w:color="auto" w:fill="FFFFFF"/>
            <w:tcMar>
              <w:top w:w="0" w:type="dxa"/>
              <w:left w:w="108" w:type="dxa"/>
              <w:bottom w:w="0" w:type="dxa"/>
              <w:right w:w="108" w:type="dxa"/>
            </w:tcMar>
            <w:vAlign w:val="center"/>
          </w:tcPr>
          <w:p w14:paraId="5634336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6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6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中家院（北京）检测认证有限公司</w:t>
            </w:r>
          </w:p>
        </w:tc>
      </w:tr>
      <w:tr w14:paraId="563433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65">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66">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67">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6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A0206180203</w:t>
            </w:r>
          </w:p>
        </w:tc>
        <w:tc>
          <w:tcPr>
            <w:tcW w:w="974" w:type="pct"/>
            <w:shd w:val="clear" w:color="auto" w:fill="FFFFFF"/>
            <w:tcMar>
              <w:top w:w="0" w:type="dxa"/>
              <w:left w:w="108" w:type="dxa"/>
              <w:bottom w:w="0" w:type="dxa"/>
              <w:right w:w="108" w:type="dxa"/>
            </w:tcMar>
            <w:vAlign w:val="center"/>
          </w:tcPr>
          <w:p w14:paraId="5634336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空调机</w:t>
            </w:r>
          </w:p>
        </w:tc>
        <w:tc>
          <w:tcPr>
            <w:tcW w:w="1682" w:type="pct"/>
            <w:shd w:val="clear" w:color="auto" w:fill="FFFFFF"/>
            <w:tcMar>
              <w:top w:w="0" w:type="dxa"/>
              <w:left w:w="108" w:type="dxa"/>
              <w:bottom w:w="0" w:type="dxa"/>
              <w:right w:w="108" w:type="dxa"/>
            </w:tcMar>
            <w:vAlign w:val="center"/>
          </w:tcPr>
          <w:p w14:paraId="5634336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6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6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中家院（北京）检测认证有限公司</w:t>
            </w:r>
          </w:p>
          <w:p w14:paraId="5634336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合肥通用机械产品认证有限公司</w:t>
            </w:r>
          </w:p>
        </w:tc>
      </w:tr>
      <w:tr w14:paraId="563433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6F">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70">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71">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7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A0206180301</w:t>
            </w:r>
          </w:p>
        </w:tc>
        <w:tc>
          <w:tcPr>
            <w:tcW w:w="974" w:type="pct"/>
            <w:shd w:val="clear" w:color="auto" w:fill="FFFFFF"/>
            <w:tcMar>
              <w:top w:w="0" w:type="dxa"/>
              <w:left w:w="108" w:type="dxa"/>
              <w:bottom w:w="0" w:type="dxa"/>
              <w:right w:w="108" w:type="dxa"/>
            </w:tcMar>
            <w:vAlign w:val="center"/>
          </w:tcPr>
          <w:p w14:paraId="5634337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洗衣机</w:t>
            </w:r>
          </w:p>
        </w:tc>
        <w:tc>
          <w:tcPr>
            <w:tcW w:w="1682" w:type="pct"/>
            <w:shd w:val="clear" w:color="auto" w:fill="FFFFFF"/>
            <w:tcMar>
              <w:top w:w="0" w:type="dxa"/>
              <w:left w:w="108" w:type="dxa"/>
              <w:bottom w:w="0" w:type="dxa"/>
              <w:right w:w="108" w:type="dxa"/>
            </w:tcMar>
            <w:vAlign w:val="center"/>
          </w:tcPr>
          <w:p w14:paraId="5634337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7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7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中家院（北京）检测认证有限公司</w:t>
            </w:r>
          </w:p>
        </w:tc>
      </w:tr>
      <w:tr w14:paraId="563433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vMerge w:val="continue"/>
            <w:shd w:val="clear" w:color="auto" w:fill="FFFFFF"/>
            <w:tcMar>
              <w:top w:w="0" w:type="dxa"/>
              <w:left w:w="0" w:type="dxa"/>
              <w:bottom w:w="0" w:type="dxa"/>
              <w:right w:w="0" w:type="dxa"/>
            </w:tcMar>
            <w:vAlign w:val="center"/>
          </w:tcPr>
          <w:p w14:paraId="56343378">
            <w:pPr>
              <w:widowControl/>
              <w:spacing w:line="276" w:lineRule="auto"/>
              <w:jc w:val="center"/>
              <w:rPr>
                <w:rFonts w:hint="eastAsia" w:ascii="宋体" w:hAnsi="宋体" w:eastAsia="宋体" w:cs="宋体"/>
                <w:kern w:val="0"/>
                <w:szCs w:val="21"/>
                <w:highlight w:val="none"/>
              </w:rPr>
            </w:pPr>
          </w:p>
        </w:tc>
        <w:tc>
          <w:tcPr>
            <w:tcW w:w="569" w:type="pct"/>
            <w:vMerge w:val="continue"/>
            <w:shd w:val="clear" w:color="auto" w:fill="FFFFFF"/>
            <w:tcMar>
              <w:top w:w="0" w:type="dxa"/>
              <w:left w:w="0" w:type="dxa"/>
              <w:bottom w:w="0" w:type="dxa"/>
              <w:right w:w="0" w:type="dxa"/>
            </w:tcMar>
            <w:vAlign w:val="center"/>
          </w:tcPr>
          <w:p w14:paraId="56343379">
            <w:pPr>
              <w:widowControl/>
              <w:spacing w:line="276" w:lineRule="auto"/>
              <w:jc w:val="center"/>
              <w:rPr>
                <w:rFonts w:hint="eastAsia" w:ascii="宋体" w:hAnsi="宋体" w:eastAsia="宋体" w:cs="宋体"/>
                <w:kern w:val="0"/>
                <w:szCs w:val="21"/>
                <w:highlight w:val="none"/>
              </w:rPr>
            </w:pPr>
          </w:p>
        </w:tc>
        <w:tc>
          <w:tcPr>
            <w:tcW w:w="819" w:type="pct"/>
            <w:vMerge w:val="continue"/>
            <w:shd w:val="clear" w:color="auto" w:fill="FFFFFF"/>
            <w:tcMar>
              <w:top w:w="0" w:type="dxa"/>
              <w:left w:w="0" w:type="dxa"/>
              <w:bottom w:w="0" w:type="dxa"/>
              <w:right w:w="0" w:type="dxa"/>
            </w:tcMar>
            <w:vAlign w:val="center"/>
          </w:tcPr>
          <w:p w14:paraId="5634337A">
            <w:pPr>
              <w:widowControl/>
              <w:spacing w:line="276" w:lineRule="auto"/>
              <w:jc w:val="center"/>
              <w:rPr>
                <w:rFonts w:hint="eastAsia" w:ascii="宋体" w:hAnsi="宋体" w:eastAsia="宋体" w:cs="宋体"/>
                <w:kern w:val="0"/>
                <w:szCs w:val="21"/>
                <w:highlight w:val="none"/>
              </w:rPr>
            </w:pPr>
          </w:p>
        </w:tc>
        <w:tc>
          <w:tcPr>
            <w:tcW w:w="688" w:type="pct"/>
            <w:shd w:val="clear" w:color="auto" w:fill="FFFFFF"/>
            <w:tcMar>
              <w:top w:w="0" w:type="dxa"/>
              <w:left w:w="108" w:type="dxa"/>
              <w:bottom w:w="0" w:type="dxa"/>
              <w:right w:w="108" w:type="dxa"/>
            </w:tcMar>
            <w:vAlign w:val="center"/>
          </w:tcPr>
          <w:p w14:paraId="5634337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A02061808</w:t>
            </w:r>
          </w:p>
        </w:tc>
        <w:tc>
          <w:tcPr>
            <w:tcW w:w="974" w:type="pct"/>
            <w:shd w:val="clear" w:color="auto" w:fill="FFFFFF"/>
            <w:tcMar>
              <w:top w:w="0" w:type="dxa"/>
              <w:left w:w="108" w:type="dxa"/>
              <w:bottom w:w="0" w:type="dxa"/>
              <w:right w:w="108" w:type="dxa"/>
            </w:tcMar>
            <w:vAlign w:val="center"/>
          </w:tcPr>
          <w:p w14:paraId="5634337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热水器</w:t>
            </w:r>
          </w:p>
        </w:tc>
        <w:tc>
          <w:tcPr>
            <w:tcW w:w="1682" w:type="pct"/>
            <w:shd w:val="clear" w:color="auto" w:fill="FFFFFF"/>
            <w:tcMar>
              <w:top w:w="0" w:type="dxa"/>
              <w:left w:w="108" w:type="dxa"/>
              <w:bottom w:w="0" w:type="dxa"/>
              <w:right w:w="108" w:type="dxa"/>
            </w:tcMar>
            <w:vAlign w:val="center"/>
          </w:tcPr>
          <w:p w14:paraId="5634337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7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威凯认证检测有限公司</w:t>
            </w:r>
          </w:p>
          <w:p w14:paraId="5634337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中家院（北京）检测认证有限公司</w:t>
            </w:r>
          </w:p>
          <w:p w14:paraId="5634338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合肥通用机械产品认证有限公司(范围仅限于“热泵热水器”)</w:t>
            </w:r>
          </w:p>
        </w:tc>
      </w:tr>
      <w:tr w14:paraId="563433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8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11</w:t>
            </w:r>
          </w:p>
        </w:tc>
        <w:tc>
          <w:tcPr>
            <w:tcW w:w="569" w:type="pct"/>
            <w:shd w:val="clear" w:color="auto" w:fill="FFFFFF"/>
            <w:tcMar>
              <w:top w:w="0" w:type="dxa"/>
              <w:left w:w="108" w:type="dxa"/>
              <w:bottom w:w="0" w:type="dxa"/>
              <w:right w:w="108" w:type="dxa"/>
            </w:tcMar>
            <w:vAlign w:val="center"/>
          </w:tcPr>
          <w:p w14:paraId="56343383">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A020619</w:t>
            </w:r>
          </w:p>
        </w:tc>
        <w:tc>
          <w:tcPr>
            <w:tcW w:w="819" w:type="pct"/>
            <w:shd w:val="clear" w:color="auto" w:fill="FFFFFF"/>
            <w:tcMar>
              <w:top w:w="0" w:type="dxa"/>
              <w:left w:w="108" w:type="dxa"/>
              <w:bottom w:w="0" w:type="dxa"/>
              <w:right w:w="108" w:type="dxa"/>
            </w:tcMar>
            <w:vAlign w:val="center"/>
          </w:tcPr>
          <w:p w14:paraId="5634338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照明设备</w:t>
            </w:r>
          </w:p>
        </w:tc>
        <w:tc>
          <w:tcPr>
            <w:tcW w:w="688" w:type="pct"/>
            <w:shd w:val="clear" w:color="auto" w:fill="FFFFFF"/>
            <w:tcMar>
              <w:top w:w="0" w:type="dxa"/>
              <w:left w:w="108" w:type="dxa"/>
              <w:bottom w:w="0" w:type="dxa"/>
              <w:right w:w="108" w:type="dxa"/>
            </w:tcMar>
            <w:vAlign w:val="center"/>
          </w:tcPr>
          <w:p w14:paraId="56343385">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86">
            <w:pPr>
              <w:widowControl/>
              <w:spacing w:line="276" w:lineRule="auto"/>
              <w:jc w:val="center"/>
              <w:textAlignment w:val="baseline"/>
              <w:rPr>
                <w:rFonts w:hint="eastAsia" w:ascii="宋体" w:hAnsi="宋体" w:eastAsia="宋体" w:cs="宋体"/>
                <w:kern w:val="0"/>
                <w:szCs w:val="21"/>
                <w:highlight w:val="none"/>
              </w:rPr>
            </w:pPr>
          </w:p>
        </w:tc>
        <w:tc>
          <w:tcPr>
            <w:tcW w:w="1682" w:type="pct"/>
            <w:shd w:val="clear" w:color="auto" w:fill="FFFFFF"/>
            <w:tcMar>
              <w:top w:w="0" w:type="dxa"/>
              <w:left w:w="108" w:type="dxa"/>
              <w:bottom w:w="0" w:type="dxa"/>
              <w:right w:w="108" w:type="dxa"/>
            </w:tcMar>
            <w:vAlign w:val="center"/>
          </w:tcPr>
          <w:p w14:paraId="5634338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8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深圳市计量质量检测研究院</w:t>
            </w:r>
          </w:p>
          <w:p w14:paraId="5634338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中标合信（北京）认证有限公司</w:t>
            </w:r>
          </w:p>
        </w:tc>
      </w:tr>
      <w:tr w14:paraId="563433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8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12</w:t>
            </w:r>
          </w:p>
        </w:tc>
        <w:tc>
          <w:tcPr>
            <w:tcW w:w="569" w:type="pct"/>
            <w:shd w:val="clear" w:color="auto" w:fill="FFFFFF"/>
            <w:tcMar>
              <w:top w:w="0" w:type="dxa"/>
              <w:left w:w="108" w:type="dxa"/>
              <w:bottom w:w="0" w:type="dxa"/>
              <w:right w:w="108" w:type="dxa"/>
            </w:tcMar>
            <w:vAlign w:val="center"/>
          </w:tcPr>
          <w:p w14:paraId="5634338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A020910</w:t>
            </w:r>
          </w:p>
        </w:tc>
        <w:tc>
          <w:tcPr>
            <w:tcW w:w="819" w:type="pct"/>
            <w:shd w:val="clear" w:color="auto" w:fill="FFFFFF"/>
            <w:tcMar>
              <w:top w:w="0" w:type="dxa"/>
              <w:left w:w="108" w:type="dxa"/>
              <w:bottom w:w="0" w:type="dxa"/>
              <w:right w:w="108" w:type="dxa"/>
            </w:tcMar>
            <w:vAlign w:val="center"/>
          </w:tcPr>
          <w:p w14:paraId="5634338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电视设备</w:t>
            </w:r>
          </w:p>
        </w:tc>
        <w:tc>
          <w:tcPr>
            <w:tcW w:w="688" w:type="pct"/>
            <w:shd w:val="clear" w:color="auto" w:fill="FFFFFF"/>
            <w:tcMar>
              <w:top w:w="0" w:type="dxa"/>
              <w:left w:w="108" w:type="dxa"/>
              <w:bottom w:w="0" w:type="dxa"/>
              <w:right w:w="108" w:type="dxa"/>
            </w:tcMar>
            <w:vAlign w:val="center"/>
          </w:tcPr>
          <w:p w14:paraId="5634338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A02091001</w:t>
            </w:r>
          </w:p>
        </w:tc>
        <w:tc>
          <w:tcPr>
            <w:tcW w:w="974" w:type="pct"/>
            <w:shd w:val="clear" w:color="auto" w:fill="FFFFFF"/>
            <w:tcMar>
              <w:top w:w="0" w:type="dxa"/>
              <w:left w:w="108" w:type="dxa"/>
              <w:bottom w:w="0" w:type="dxa"/>
              <w:right w:w="108" w:type="dxa"/>
            </w:tcMar>
            <w:vAlign w:val="center"/>
          </w:tcPr>
          <w:p w14:paraId="5634338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普通电视设备（电视机）</w:t>
            </w:r>
          </w:p>
        </w:tc>
        <w:tc>
          <w:tcPr>
            <w:tcW w:w="1682" w:type="pct"/>
            <w:vMerge w:val="restart"/>
            <w:shd w:val="clear" w:color="auto" w:fill="FFFFFF"/>
            <w:tcMar>
              <w:top w:w="0" w:type="dxa"/>
              <w:left w:w="108" w:type="dxa"/>
              <w:bottom w:w="0" w:type="dxa"/>
              <w:right w:w="108" w:type="dxa"/>
            </w:tcMar>
            <w:vAlign w:val="center"/>
          </w:tcPr>
          <w:p w14:paraId="5634339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9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北京泰瑞特认证有限责任公司</w:t>
            </w:r>
          </w:p>
          <w:p w14:paraId="5634339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广州赛宝认证中心服务有限公司</w:t>
            </w:r>
          </w:p>
        </w:tc>
      </w:tr>
      <w:tr w14:paraId="563433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9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13</w:t>
            </w:r>
          </w:p>
        </w:tc>
        <w:tc>
          <w:tcPr>
            <w:tcW w:w="569" w:type="pct"/>
            <w:shd w:val="clear" w:color="auto" w:fill="FFFFFF"/>
            <w:tcMar>
              <w:top w:w="0" w:type="dxa"/>
              <w:left w:w="108" w:type="dxa"/>
              <w:bottom w:w="0" w:type="dxa"/>
              <w:right w:w="108" w:type="dxa"/>
            </w:tcMar>
            <w:vAlign w:val="center"/>
          </w:tcPr>
          <w:p w14:paraId="5634339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A020911</w:t>
            </w:r>
          </w:p>
        </w:tc>
        <w:tc>
          <w:tcPr>
            <w:tcW w:w="819" w:type="pct"/>
            <w:shd w:val="clear" w:color="auto" w:fill="FFFFFF"/>
            <w:tcMar>
              <w:top w:w="0" w:type="dxa"/>
              <w:left w:w="108" w:type="dxa"/>
              <w:bottom w:w="0" w:type="dxa"/>
              <w:right w:w="108" w:type="dxa"/>
            </w:tcMar>
            <w:vAlign w:val="center"/>
          </w:tcPr>
          <w:p w14:paraId="5634339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视频设备</w:t>
            </w:r>
          </w:p>
        </w:tc>
        <w:tc>
          <w:tcPr>
            <w:tcW w:w="688" w:type="pct"/>
            <w:shd w:val="clear" w:color="auto" w:fill="FFFFFF"/>
            <w:tcMar>
              <w:top w:w="0" w:type="dxa"/>
              <w:left w:w="108" w:type="dxa"/>
              <w:bottom w:w="0" w:type="dxa"/>
              <w:right w:w="108" w:type="dxa"/>
            </w:tcMar>
            <w:vAlign w:val="center"/>
          </w:tcPr>
          <w:p w14:paraId="56343397">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A02091107</w:t>
            </w:r>
          </w:p>
        </w:tc>
        <w:tc>
          <w:tcPr>
            <w:tcW w:w="974" w:type="pct"/>
            <w:shd w:val="clear" w:color="auto" w:fill="FFFFFF"/>
            <w:tcMar>
              <w:top w:w="0" w:type="dxa"/>
              <w:left w:w="108" w:type="dxa"/>
              <w:bottom w:w="0" w:type="dxa"/>
              <w:right w:w="108" w:type="dxa"/>
            </w:tcMar>
            <w:vAlign w:val="center"/>
          </w:tcPr>
          <w:p w14:paraId="56343398">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视频监控设备</w:t>
            </w:r>
          </w:p>
        </w:tc>
        <w:tc>
          <w:tcPr>
            <w:tcW w:w="1682" w:type="pct"/>
            <w:vMerge w:val="continue"/>
            <w:shd w:val="clear" w:color="auto" w:fill="FFFFFF"/>
            <w:tcMar>
              <w:top w:w="0" w:type="dxa"/>
              <w:left w:w="0" w:type="dxa"/>
              <w:bottom w:w="0" w:type="dxa"/>
              <w:right w:w="0" w:type="dxa"/>
            </w:tcMar>
            <w:vAlign w:val="center"/>
          </w:tcPr>
          <w:p w14:paraId="56343399">
            <w:pPr>
              <w:widowControl/>
              <w:spacing w:line="276" w:lineRule="auto"/>
              <w:jc w:val="center"/>
              <w:rPr>
                <w:rFonts w:hint="eastAsia" w:ascii="宋体" w:hAnsi="宋体" w:eastAsia="宋体" w:cs="宋体"/>
                <w:kern w:val="0"/>
                <w:szCs w:val="21"/>
                <w:highlight w:val="none"/>
              </w:rPr>
            </w:pPr>
          </w:p>
        </w:tc>
      </w:tr>
      <w:tr w14:paraId="563433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9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14</w:t>
            </w:r>
          </w:p>
        </w:tc>
        <w:tc>
          <w:tcPr>
            <w:tcW w:w="569" w:type="pct"/>
            <w:shd w:val="clear" w:color="auto" w:fill="FFFFFF"/>
            <w:tcMar>
              <w:top w:w="0" w:type="dxa"/>
              <w:left w:w="108" w:type="dxa"/>
              <w:bottom w:w="0" w:type="dxa"/>
              <w:right w:w="108" w:type="dxa"/>
            </w:tcMar>
            <w:vAlign w:val="center"/>
          </w:tcPr>
          <w:p w14:paraId="5634339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A031210</w:t>
            </w:r>
          </w:p>
        </w:tc>
        <w:tc>
          <w:tcPr>
            <w:tcW w:w="819" w:type="pct"/>
            <w:shd w:val="clear" w:color="auto" w:fill="FFFFFF"/>
            <w:tcMar>
              <w:top w:w="0" w:type="dxa"/>
              <w:left w:w="108" w:type="dxa"/>
              <w:bottom w:w="0" w:type="dxa"/>
              <w:right w:w="108" w:type="dxa"/>
            </w:tcMar>
            <w:vAlign w:val="center"/>
          </w:tcPr>
          <w:p w14:paraId="5634339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饮食炊事机械</w:t>
            </w:r>
          </w:p>
        </w:tc>
        <w:tc>
          <w:tcPr>
            <w:tcW w:w="688" w:type="pct"/>
            <w:shd w:val="clear" w:color="auto" w:fill="FFFFFF"/>
            <w:tcMar>
              <w:top w:w="0" w:type="dxa"/>
              <w:left w:w="108" w:type="dxa"/>
              <w:bottom w:w="0" w:type="dxa"/>
              <w:right w:w="108" w:type="dxa"/>
            </w:tcMar>
            <w:vAlign w:val="center"/>
          </w:tcPr>
          <w:p w14:paraId="5634339E">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9F">
            <w:pPr>
              <w:widowControl/>
              <w:spacing w:line="276" w:lineRule="auto"/>
              <w:jc w:val="center"/>
              <w:textAlignment w:val="baseline"/>
              <w:rPr>
                <w:rFonts w:hint="eastAsia" w:ascii="宋体" w:hAnsi="宋体" w:eastAsia="宋体" w:cs="宋体"/>
                <w:kern w:val="0"/>
                <w:szCs w:val="21"/>
                <w:highlight w:val="none"/>
              </w:rPr>
            </w:pPr>
          </w:p>
        </w:tc>
        <w:tc>
          <w:tcPr>
            <w:tcW w:w="1682" w:type="pct"/>
            <w:shd w:val="clear" w:color="auto" w:fill="FFFFFF"/>
            <w:tcMar>
              <w:top w:w="0" w:type="dxa"/>
              <w:left w:w="108" w:type="dxa"/>
              <w:bottom w:w="0" w:type="dxa"/>
              <w:right w:w="108" w:type="dxa"/>
            </w:tcMar>
            <w:vAlign w:val="center"/>
          </w:tcPr>
          <w:p w14:paraId="563433A0">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A1">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北京鉴衡认证中心</w:t>
            </w:r>
          </w:p>
          <w:p w14:paraId="563433A2">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中国市政工程华北设计研究总院有限公司</w:t>
            </w:r>
          </w:p>
        </w:tc>
      </w:tr>
      <w:tr w14:paraId="563433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A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15</w:t>
            </w:r>
          </w:p>
        </w:tc>
        <w:tc>
          <w:tcPr>
            <w:tcW w:w="569" w:type="pct"/>
            <w:shd w:val="clear" w:color="auto" w:fill="FFFFFF"/>
            <w:tcMar>
              <w:top w:w="0" w:type="dxa"/>
              <w:left w:w="108" w:type="dxa"/>
              <w:bottom w:w="0" w:type="dxa"/>
              <w:right w:w="108" w:type="dxa"/>
            </w:tcMar>
            <w:vAlign w:val="center"/>
          </w:tcPr>
          <w:p w14:paraId="563433A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A060805</w:t>
            </w:r>
          </w:p>
        </w:tc>
        <w:tc>
          <w:tcPr>
            <w:tcW w:w="819" w:type="pct"/>
            <w:shd w:val="clear" w:color="auto" w:fill="FFFFFF"/>
            <w:tcMar>
              <w:top w:w="0" w:type="dxa"/>
              <w:left w:w="108" w:type="dxa"/>
              <w:bottom w:w="0" w:type="dxa"/>
              <w:right w:w="108" w:type="dxa"/>
            </w:tcMar>
            <w:vAlign w:val="center"/>
          </w:tcPr>
          <w:p w14:paraId="563433A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便器</w:t>
            </w:r>
          </w:p>
        </w:tc>
        <w:tc>
          <w:tcPr>
            <w:tcW w:w="688" w:type="pct"/>
            <w:shd w:val="clear" w:color="auto" w:fill="FFFFFF"/>
            <w:tcMar>
              <w:top w:w="0" w:type="dxa"/>
              <w:left w:w="108" w:type="dxa"/>
              <w:bottom w:w="0" w:type="dxa"/>
              <w:right w:w="108" w:type="dxa"/>
            </w:tcMar>
            <w:vAlign w:val="center"/>
          </w:tcPr>
          <w:p w14:paraId="563433A7">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A8">
            <w:pPr>
              <w:widowControl/>
              <w:spacing w:line="276" w:lineRule="auto"/>
              <w:jc w:val="center"/>
              <w:textAlignment w:val="baseline"/>
              <w:rPr>
                <w:rFonts w:hint="eastAsia" w:ascii="宋体" w:hAnsi="宋体" w:eastAsia="宋体" w:cs="宋体"/>
                <w:kern w:val="0"/>
                <w:szCs w:val="21"/>
                <w:highlight w:val="none"/>
              </w:rPr>
            </w:pPr>
          </w:p>
        </w:tc>
        <w:tc>
          <w:tcPr>
            <w:tcW w:w="1682" w:type="pct"/>
            <w:vMerge w:val="restart"/>
            <w:shd w:val="clear" w:color="auto" w:fill="FFFFFF"/>
            <w:tcMar>
              <w:top w:w="0" w:type="dxa"/>
              <w:left w:w="108" w:type="dxa"/>
              <w:bottom w:w="0" w:type="dxa"/>
              <w:right w:w="108" w:type="dxa"/>
            </w:tcMar>
            <w:vAlign w:val="center"/>
          </w:tcPr>
          <w:p w14:paraId="563433A9">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中国质量认证中心</w:t>
            </w:r>
          </w:p>
          <w:p w14:paraId="563433AA">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北京新华节水产品认证有限公司</w:t>
            </w:r>
          </w:p>
          <w:p w14:paraId="563433A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方圆标志认证集团有限公司</w:t>
            </w:r>
          </w:p>
        </w:tc>
      </w:tr>
      <w:tr w14:paraId="563433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A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16</w:t>
            </w:r>
          </w:p>
        </w:tc>
        <w:tc>
          <w:tcPr>
            <w:tcW w:w="569" w:type="pct"/>
            <w:shd w:val="clear" w:color="auto" w:fill="FFFFFF"/>
            <w:tcMar>
              <w:top w:w="0" w:type="dxa"/>
              <w:left w:w="108" w:type="dxa"/>
              <w:bottom w:w="0" w:type="dxa"/>
              <w:right w:w="108" w:type="dxa"/>
            </w:tcMar>
            <w:vAlign w:val="center"/>
          </w:tcPr>
          <w:p w14:paraId="563433AE">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A060806</w:t>
            </w:r>
          </w:p>
        </w:tc>
        <w:tc>
          <w:tcPr>
            <w:tcW w:w="819" w:type="pct"/>
            <w:shd w:val="clear" w:color="auto" w:fill="FFFFFF"/>
            <w:tcMar>
              <w:top w:w="0" w:type="dxa"/>
              <w:left w:w="108" w:type="dxa"/>
              <w:bottom w:w="0" w:type="dxa"/>
              <w:right w:w="108" w:type="dxa"/>
            </w:tcMar>
            <w:vAlign w:val="center"/>
          </w:tcPr>
          <w:p w14:paraId="563433AF">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水嘴</w:t>
            </w:r>
          </w:p>
        </w:tc>
        <w:tc>
          <w:tcPr>
            <w:tcW w:w="688" w:type="pct"/>
            <w:shd w:val="clear" w:color="auto" w:fill="FFFFFF"/>
            <w:tcMar>
              <w:top w:w="0" w:type="dxa"/>
              <w:left w:w="108" w:type="dxa"/>
              <w:bottom w:w="0" w:type="dxa"/>
              <w:right w:w="108" w:type="dxa"/>
            </w:tcMar>
            <w:vAlign w:val="center"/>
          </w:tcPr>
          <w:p w14:paraId="563433B0">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B1">
            <w:pPr>
              <w:widowControl/>
              <w:spacing w:line="276" w:lineRule="auto"/>
              <w:jc w:val="center"/>
              <w:textAlignment w:val="baseline"/>
              <w:rPr>
                <w:rFonts w:hint="eastAsia" w:ascii="宋体" w:hAnsi="宋体" w:eastAsia="宋体"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63433B2">
            <w:pPr>
              <w:widowControl/>
              <w:spacing w:line="276" w:lineRule="auto"/>
              <w:jc w:val="center"/>
              <w:rPr>
                <w:rFonts w:hint="eastAsia" w:ascii="宋体" w:hAnsi="宋体" w:eastAsia="宋体" w:cs="宋体"/>
                <w:kern w:val="0"/>
                <w:szCs w:val="21"/>
                <w:highlight w:val="none"/>
              </w:rPr>
            </w:pPr>
          </w:p>
        </w:tc>
      </w:tr>
      <w:tr w14:paraId="563433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B4">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17</w:t>
            </w:r>
          </w:p>
        </w:tc>
        <w:tc>
          <w:tcPr>
            <w:tcW w:w="569" w:type="pct"/>
            <w:shd w:val="clear" w:color="auto" w:fill="FFFFFF"/>
            <w:tcMar>
              <w:top w:w="0" w:type="dxa"/>
              <w:left w:w="108" w:type="dxa"/>
              <w:bottom w:w="0" w:type="dxa"/>
              <w:right w:w="108" w:type="dxa"/>
            </w:tcMar>
            <w:vAlign w:val="center"/>
          </w:tcPr>
          <w:p w14:paraId="563433B5">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A060807</w:t>
            </w:r>
          </w:p>
        </w:tc>
        <w:tc>
          <w:tcPr>
            <w:tcW w:w="819" w:type="pct"/>
            <w:shd w:val="clear" w:color="auto" w:fill="FFFFFF"/>
            <w:tcMar>
              <w:top w:w="0" w:type="dxa"/>
              <w:left w:w="108" w:type="dxa"/>
              <w:bottom w:w="0" w:type="dxa"/>
              <w:right w:w="108" w:type="dxa"/>
            </w:tcMar>
            <w:vAlign w:val="center"/>
          </w:tcPr>
          <w:p w14:paraId="563433B6">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便器冲洗阀</w:t>
            </w:r>
          </w:p>
        </w:tc>
        <w:tc>
          <w:tcPr>
            <w:tcW w:w="688" w:type="pct"/>
            <w:shd w:val="clear" w:color="auto" w:fill="FFFFFF"/>
            <w:tcMar>
              <w:top w:w="0" w:type="dxa"/>
              <w:left w:w="108" w:type="dxa"/>
              <w:bottom w:w="0" w:type="dxa"/>
              <w:right w:w="108" w:type="dxa"/>
            </w:tcMar>
            <w:vAlign w:val="center"/>
          </w:tcPr>
          <w:p w14:paraId="563433B7">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B8">
            <w:pPr>
              <w:widowControl/>
              <w:spacing w:line="276" w:lineRule="auto"/>
              <w:jc w:val="center"/>
              <w:textAlignment w:val="baseline"/>
              <w:rPr>
                <w:rFonts w:hint="eastAsia" w:ascii="宋体" w:hAnsi="宋体" w:eastAsia="宋体"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63433B9">
            <w:pPr>
              <w:widowControl/>
              <w:spacing w:line="276" w:lineRule="auto"/>
              <w:jc w:val="center"/>
              <w:rPr>
                <w:rFonts w:hint="eastAsia" w:ascii="宋体" w:hAnsi="宋体" w:eastAsia="宋体" w:cs="宋体"/>
                <w:kern w:val="0"/>
                <w:szCs w:val="21"/>
                <w:highlight w:val="none"/>
              </w:rPr>
            </w:pPr>
          </w:p>
        </w:tc>
      </w:tr>
      <w:tr w14:paraId="563433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30" w:type="dxa"/>
            <w:left w:w="30" w:type="dxa"/>
            <w:bottom w:w="30" w:type="dxa"/>
            <w:right w:w="30" w:type="dxa"/>
          </w:tblCellMar>
        </w:tblPrEx>
        <w:trPr>
          <w:trHeight w:val="20" w:hRule="atLeast"/>
        </w:trPr>
        <w:tc>
          <w:tcPr>
            <w:tcW w:w="268" w:type="pct"/>
            <w:shd w:val="clear" w:color="auto" w:fill="FFFFFF"/>
            <w:tcMar>
              <w:top w:w="0" w:type="dxa"/>
              <w:left w:w="108" w:type="dxa"/>
              <w:bottom w:w="0" w:type="dxa"/>
              <w:right w:w="108" w:type="dxa"/>
            </w:tcMar>
            <w:vAlign w:val="center"/>
          </w:tcPr>
          <w:p w14:paraId="563433BB">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18</w:t>
            </w:r>
          </w:p>
        </w:tc>
        <w:tc>
          <w:tcPr>
            <w:tcW w:w="569" w:type="pct"/>
            <w:shd w:val="clear" w:color="auto" w:fill="FFFFFF"/>
            <w:tcMar>
              <w:top w:w="0" w:type="dxa"/>
              <w:left w:w="108" w:type="dxa"/>
              <w:bottom w:w="0" w:type="dxa"/>
              <w:right w:w="108" w:type="dxa"/>
            </w:tcMar>
            <w:vAlign w:val="center"/>
          </w:tcPr>
          <w:p w14:paraId="563433BC">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A060810</w:t>
            </w:r>
          </w:p>
        </w:tc>
        <w:tc>
          <w:tcPr>
            <w:tcW w:w="819" w:type="pct"/>
            <w:shd w:val="clear" w:color="auto" w:fill="FFFFFF"/>
            <w:tcMar>
              <w:top w:w="0" w:type="dxa"/>
              <w:left w:w="108" w:type="dxa"/>
              <w:bottom w:w="0" w:type="dxa"/>
              <w:right w:w="108" w:type="dxa"/>
            </w:tcMar>
            <w:vAlign w:val="center"/>
          </w:tcPr>
          <w:p w14:paraId="563433BD">
            <w:pPr>
              <w:widowControl/>
              <w:spacing w:line="276" w:lineRule="auto"/>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淋浴器</w:t>
            </w:r>
          </w:p>
        </w:tc>
        <w:tc>
          <w:tcPr>
            <w:tcW w:w="688" w:type="pct"/>
            <w:shd w:val="clear" w:color="auto" w:fill="FFFFFF"/>
            <w:tcMar>
              <w:top w:w="0" w:type="dxa"/>
              <w:left w:w="108" w:type="dxa"/>
              <w:bottom w:w="0" w:type="dxa"/>
              <w:right w:w="108" w:type="dxa"/>
            </w:tcMar>
            <w:vAlign w:val="center"/>
          </w:tcPr>
          <w:p w14:paraId="563433BE">
            <w:pPr>
              <w:widowControl/>
              <w:spacing w:line="276" w:lineRule="auto"/>
              <w:jc w:val="center"/>
              <w:textAlignment w:val="baseline"/>
              <w:rPr>
                <w:rFonts w:hint="eastAsia" w:ascii="宋体" w:hAnsi="宋体" w:eastAsia="宋体" w:cs="宋体"/>
                <w:kern w:val="0"/>
                <w:szCs w:val="21"/>
                <w:highlight w:val="none"/>
              </w:rPr>
            </w:pPr>
          </w:p>
        </w:tc>
        <w:tc>
          <w:tcPr>
            <w:tcW w:w="974" w:type="pct"/>
            <w:shd w:val="clear" w:color="auto" w:fill="FFFFFF"/>
            <w:tcMar>
              <w:top w:w="0" w:type="dxa"/>
              <w:left w:w="108" w:type="dxa"/>
              <w:bottom w:w="0" w:type="dxa"/>
              <w:right w:w="108" w:type="dxa"/>
            </w:tcMar>
            <w:vAlign w:val="center"/>
          </w:tcPr>
          <w:p w14:paraId="563433BF">
            <w:pPr>
              <w:widowControl/>
              <w:spacing w:line="276" w:lineRule="auto"/>
              <w:jc w:val="center"/>
              <w:textAlignment w:val="baseline"/>
              <w:rPr>
                <w:rFonts w:hint="eastAsia" w:ascii="宋体" w:hAnsi="宋体" w:eastAsia="宋体" w:cs="宋体"/>
                <w:kern w:val="0"/>
                <w:szCs w:val="21"/>
                <w:highlight w:val="none"/>
              </w:rPr>
            </w:pPr>
          </w:p>
        </w:tc>
        <w:tc>
          <w:tcPr>
            <w:tcW w:w="1682" w:type="pct"/>
            <w:vMerge w:val="continue"/>
            <w:shd w:val="clear" w:color="auto" w:fill="FFFFFF"/>
            <w:tcMar>
              <w:top w:w="0" w:type="dxa"/>
              <w:left w:w="0" w:type="dxa"/>
              <w:bottom w:w="0" w:type="dxa"/>
              <w:right w:w="0" w:type="dxa"/>
            </w:tcMar>
            <w:vAlign w:val="center"/>
          </w:tcPr>
          <w:p w14:paraId="563433C0">
            <w:pPr>
              <w:widowControl/>
              <w:spacing w:line="276" w:lineRule="auto"/>
              <w:jc w:val="center"/>
              <w:rPr>
                <w:rFonts w:hint="eastAsia" w:ascii="宋体" w:hAnsi="宋体" w:eastAsia="宋体" w:cs="宋体"/>
                <w:kern w:val="0"/>
                <w:szCs w:val="21"/>
                <w:highlight w:val="none"/>
              </w:rPr>
            </w:pPr>
          </w:p>
        </w:tc>
      </w:tr>
    </w:tbl>
    <w:p w14:paraId="563433C2">
      <w:pPr>
        <w:widowControl/>
        <w:shd w:val="clear" w:color="auto" w:fill="FFFFFF"/>
        <w:textAlignment w:val="baseline"/>
        <w:rPr>
          <w:rFonts w:hint="eastAsia" w:ascii="宋体" w:hAnsi="宋体" w:eastAsia="宋体" w:cs="宋体"/>
          <w:kern w:val="0"/>
          <w:szCs w:val="21"/>
          <w:highlight w:val="none"/>
        </w:rPr>
      </w:pPr>
      <w:r>
        <w:rPr>
          <w:rFonts w:hint="eastAsia" w:ascii="宋体" w:hAnsi="宋体" w:eastAsia="宋体" w:cs="宋体"/>
          <w:szCs w:val="21"/>
          <w:highlight w:val="none"/>
        </w:rPr>
        <w:t>2.4.7</w:t>
      </w:r>
      <w:r>
        <w:rPr>
          <w:rFonts w:hint="eastAsia" w:ascii="宋体" w:hAnsi="宋体" w:eastAsia="宋体" w:cs="宋体"/>
          <w:kern w:val="0"/>
          <w:szCs w:val="21"/>
          <w:highlight w:val="none"/>
        </w:rPr>
        <w:t>参与实施政府采购环境标志产品认证机构名录</w:t>
      </w:r>
    </w:p>
    <w:tbl>
      <w:tblPr>
        <w:tblStyle w:val="88"/>
        <w:tblW w:w="10038" w:type="dxa"/>
        <w:jc w:val="center"/>
        <w:shd w:val="clear" w:color="auto" w:fill="FFFFFF"/>
        <w:tblLayout w:type="autofit"/>
        <w:tblCellMar>
          <w:top w:w="30" w:type="dxa"/>
          <w:left w:w="30" w:type="dxa"/>
          <w:bottom w:w="30" w:type="dxa"/>
          <w:right w:w="30" w:type="dxa"/>
        </w:tblCellMar>
      </w:tblPr>
      <w:tblGrid>
        <w:gridCol w:w="729"/>
        <w:gridCol w:w="2396"/>
        <w:gridCol w:w="6913"/>
      </w:tblGrid>
      <w:tr w14:paraId="563433C6">
        <w:tblPrEx>
          <w:shd w:val="clear" w:color="auto" w:fill="FFFFFF"/>
          <w:tblCellMar>
            <w:top w:w="30" w:type="dxa"/>
            <w:left w:w="30" w:type="dxa"/>
            <w:bottom w:w="30" w:type="dxa"/>
            <w:right w:w="30" w:type="dxa"/>
          </w:tblCellMar>
        </w:tblPrEx>
        <w:trPr>
          <w:trHeight w:val="461" w:hRule="atLeast"/>
          <w:jc w:val="center"/>
        </w:trPr>
        <w:tc>
          <w:tcPr>
            <w:tcW w:w="72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63433C3">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序号</w:t>
            </w:r>
          </w:p>
        </w:tc>
        <w:tc>
          <w:tcPr>
            <w:tcW w:w="239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3433C4">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目录</w:t>
            </w:r>
          </w:p>
        </w:tc>
        <w:tc>
          <w:tcPr>
            <w:tcW w:w="691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3433C5">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认证机构名录</w:t>
            </w:r>
          </w:p>
        </w:tc>
      </w:tr>
      <w:tr w14:paraId="563433CD">
        <w:tblPrEx>
          <w:tblCellMar>
            <w:top w:w="30" w:type="dxa"/>
            <w:left w:w="30" w:type="dxa"/>
            <w:bottom w:w="30" w:type="dxa"/>
            <w:right w:w="30" w:type="dxa"/>
          </w:tblCellMar>
        </w:tblPrEx>
        <w:trPr>
          <w:trHeight w:val="1386" w:hRule="atLeast"/>
          <w:jc w:val="center"/>
        </w:trPr>
        <w:tc>
          <w:tcPr>
            <w:tcW w:w="72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63433C7">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1</w:t>
            </w:r>
          </w:p>
        </w:tc>
        <w:tc>
          <w:tcPr>
            <w:tcW w:w="239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3433C8">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环境标志产品</w:t>
            </w:r>
          </w:p>
        </w:tc>
        <w:tc>
          <w:tcPr>
            <w:tcW w:w="691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3433C9">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中环联合（北京）认证中心有限公司</w:t>
            </w:r>
          </w:p>
          <w:p w14:paraId="563433CA">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中标合信（北京）认证有限公司</w:t>
            </w:r>
          </w:p>
          <w:p w14:paraId="563433CB">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中环协（北京）认证中心</w:t>
            </w:r>
          </w:p>
          <w:p w14:paraId="563433CC">
            <w:pPr>
              <w:widowControl/>
              <w:spacing w:line="240" w:lineRule="atLeast"/>
              <w:jc w:val="center"/>
              <w:textAlignment w:val="baseline"/>
              <w:rPr>
                <w:rFonts w:hint="eastAsia" w:ascii="宋体" w:hAnsi="宋体" w:eastAsia="宋体" w:cs="宋体"/>
                <w:kern w:val="0"/>
                <w:szCs w:val="21"/>
                <w:highlight w:val="none"/>
              </w:rPr>
            </w:pPr>
            <w:r>
              <w:rPr>
                <w:rFonts w:hint="eastAsia" w:ascii="宋体" w:hAnsi="宋体" w:eastAsia="宋体" w:cs="宋体"/>
                <w:kern w:val="0"/>
                <w:szCs w:val="21"/>
                <w:highlight w:val="none"/>
              </w:rPr>
              <w:t>天津华诚认证有限公司</w:t>
            </w:r>
          </w:p>
        </w:tc>
      </w:tr>
    </w:tbl>
    <w:p w14:paraId="563433CE">
      <w:pPr>
        <w:bidi w:val="0"/>
        <w:rPr>
          <w:rFonts w:hint="eastAsia" w:ascii="宋体" w:hAnsi="宋体" w:eastAsia="宋体" w:cs="宋体"/>
          <w:b/>
          <w:bCs/>
          <w:sz w:val="24"/>
          <w:szCs w:val="32"/>
          <w:highlight w:val="none"/>
        </w:rPr>
      </w:pPr>
      <w:bookmarkStart w:id="424" w:name="_Toc17988"/>
      <w:bookmarkStart w:id="425" w:name="_Toc139357103"/>
      <w:bookmarkStart w:id="426" w:name="_Toc175582388"/>
      <w:bookmarkStart w:id="427" w:name="_Toc23253"/>
      <w:bookmarkStart w:id="428" w:name="_Toc802"/>
      <w:bookmarkStart w:id="429" w:name="_Toc125986527"/>
      <w:bookmarkStart w:id="430" w:name="_Toc166067811"/>
      <w:r>
        <w:rPr>
          <w:rFonts w:hint="eastAsia" w:ascii="宋体" w:hAnsi="宋体" w:eastAsia="宋体" w:cs="宋体"/>
          <w:b/>
          <w:bCs/>
          <w:sz w:val="24"/>
          <w:szCs w:val="32"/>
          <w:highlight w:val="none"/>
        </w:rPr>
        <w:t>3.评审标准</w:t>
      </w:r>
      <w:bookmarkEnd w:id="421"/>
      <w:bookmarkEnd w:id="422"/>
      <w:bookmarkEnd w:id="423"/>
      <w:bookmarkEnd w:id="424"/>
      <w:bookmarkEnd w:id="425"/>
      <w:bookmarkEnd w:id="426"/>
      <w:bookmarkEnd w:id="427"/>
      <w:bookmarkEnd w:id="428"/>
      <w:bookmarkEnd w:id="429"/>
      <w:bookmarkEnd w:id="430"/>
    </w:p>
    <w:p w14:paraId="563433CF">
      <w:pPr>
        <w:pStyle w:val="5"/>
        <w:numPr>
          <w:ilvl w:val="2"/>
          <w:numId w:val="0"/>
        </w:numPr>
        <w:spacing w:before="0"/>
        <w:ind w:firstLine="480" w:firstLineChars="200"/>
        <w:rPr>
          <w:rFonts w:hint="eastAsia" w:ascii="宋体" w:hAnsi="宋体" w:eastAsia="宋体" w:cs="宋体"/>
          <w:sz w:val="24"/>
          <w:szCs w:val="24"/>
          <w:highlight w:val="none"/>
        </w:rPr>
      </w:pPr>
      <w:bookmarkStart w:id="431" w:name="_Toc15066"/>
      <w:bookmarkStart w:id="432" w:name="_Toc171929900"/>
      <w:bookmarkStart w:id="433" w:name="_Toc139357104"/>
      <w:bookmarkStart w:id="434" w:name="_Toc172205154"/>
      <w:bookmarkStart w:id="435" w:name="_Toc125986528"/>
      <w:bookmarkStart w:id="436" w:name="_Toc125904393"/>
      <w:bookmarkStart w:id="437" w:name="_Toc175582389"/>
      <w:bookmarkStart w:id="438" w:name="_Toc166067812"/>
      <w:r>
        <w:rPr>
          <w:rFonts w:hint="eastAsia" w:ascii="宋体" w:hAnsi="宋体" w:eastAsia="宋体" w:cs="宋体"/>
          <w:sz w:val="24"/>
          <w:szCs w:val="24"/>
          <w:highlight w:val="none"/>
        </w:rPr>
        <w:t>3.1符合性评审</w:t>
      </w:r>
      <w:bookmarkEnd w:id="431"/>
      <w:bookmarkEnd w:id="432"/>
      <w:bookmarkEnd w:id="433"/>
      <w:bookmarkEnd w:id="434"/>
      <w:bookmarkEnd w:id="435"/>
      <w:bookmarkEnd w:id="436"/>
      <w:bookmarkEnd w:id="437"/>
      <w:bookmarkEnd w:id="438"/>
    </w:p>
    <w:p w14:paraId="563433D0">
      <w:pPr>
        <w:pStyle w:val="45"/>
        <w:tabs>
          <w:tab w:val="left" w:pos="2472"/>
        </w:tabs>
        <w:ind w:firstLine="420" w:firstLineChars="200"/>
        <w:rPr>
          <w:rFonts w:hint="eastAsia" w:ascii="宋体" w:hAnsi="宋体" w:eastAsia="宋体" w:cs="宋体"/>
          <w:szCs w:val="21"/>
          <w:highlight w:val="none"/>
        </w:rPr>
      </w:pPr>
      <w:bookmarkStart w:id="439" w:name="_Hlk48744286"/>
      <w:r>
        <w:rPr>
          <w:rFonts w:hint="eastAsia" w:ascii="宋体" w:hAnsi="宋体" w:eastAsia="宋体" w:cs="宋体"/>
          <w:szCs w:val="21"/>
          <w:highlight w:val="none"/>
        </w:rPr>
        <w:t>依据招标文件的规定，从投标文件的有效性、完整性和对招标文件的响应程度进行审查，以确定是否对招标文件的实质性要求作出响应；见评标办法前附表。</w:t>
      </w:r>
    </w:p>
    <w:bookmarkEnd w:id="439"/>
    <w:p w14:paraId="563433D1">
      <w:pPr>
        <w:pStyle w:val="5"/>
        <w:numPr>
          <w:ilvl w:val="2"/>
          <w:numId w:val="0"/>
        </w:numPr>
        <w:spacing w:before="0"/>
        <w:ind w:firstLine="480" w:firstLineChars="200"/>
        <w:rPr>
          <w:rFonts w:hint="eastAsia" w:ascii="宋体" w:hAnsi="宋体" w:eastAsia="宋体" w:cs="宋体"/>
          <w:sz w:val="24"/>
          <w:szCs w:val="24"/>
          <w:highlight w:val="none"/>
        </w:rPr>
      </w:pPr>
      <w:bookmarkStart w:id="440" w:name="_Toc166067813"/>
      <w:bookmarkStart w:id="441" w:name="_Toc175582390"/>
      <w:bookmarkStart w:id="442" w:name="_Toc20518"/>
      <w:bookmarkStart w:id="443" w:name="_Toc125904394"/>
      <w:bookmarkStart w:id="444" w:name="_Toc139357105"/>
      <w:bookmarkStart w:id="445" w:name="_Toc171929901"/>
      <w:bookmarkStart w:id="446" w:name="_Toc172205155"/>
      <w:bookmarkStart w:id="447" w:name="_Toc326218114"/>
      <w:bookmarkStart w:id="448" w:name="_Toc314817936"/>
      <w:bookmarkStart w:id="449" w:name="_Toc125986529"/>
      <w:r>
        <w:rPr>
          <w:rFonts w:hint="eastAsia" w:ascii="宋体" w:hAnsi="宋体" w:eastAsia="宋体" w:cs="宋体"/>
          <w:sz w:val="24"/>
          <w:szCs w:val="24"/>
          <w:highlight w:val="none"/>
        </w:rPr>
        <w:t>3.2分值构成与评分标准</w:t>
      </w:r>
      <w:bookmarkEnd w:id="440"/>
      <w:bookmarkEnd w:id="441"/>
      <w:bookmarkEnd w:id="442"/>
      <w:bookmarkEnd w:id="443"/>
      <w:bookmarkEnd w:id="444"/>
      <w:bookmarkEnd w:id="445"/>
      <w:bookmarkEnd w:id="446"/>
      <w:bookmarkEnd w:id="447"/>
      <w:bookmarkEnd w:id="448"/>
      <w:bookmarkEnd w:id="449"/>
    </w:p>
    <w:p w14:paraId="563433D2">
      <w:pPr>
        <w:pStyle w:val="45"/>
        <w:tabs>
          <w:tab w:val="left" w:pos="2472"/>
        </w:tabs>
        <w:ind w:firstLine="420" w:firstLineChars="200"/>
        <w:rPr>
          <w:rFonts w:hint="eastAsia" w:ascii="宋体" w:hAnsi="宋体" w:eastAsia="宋体" w:cs="宋体"/>
          <w:szCs w:val="21"/>
          <w:highlight w:val="none"/>
        </w:rPr>
      </w:pPr>
      <w:bookmarkStart w:id="450" w:name="_Hlk48744311"/>
      <w:r>
        <w:rPr>
          <w:rFonts w:hint="eastAsia" w:ascii="宋体" w:hAnsi="宋体" w:eastAsia="宋体" w:cs="宋体"/>
          <w:szCs w:val="21"/>
          <w:highlight w:val="none"/>
        </w:rPr>
        <w:t>3.2.1分值构成</w:t>
      </w:r>
    </w:p>
    <w:p w14:paraId="563433D3">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（1）投标报价：见评标办法前附表；</w:t>
      </w:r>
    </w:p>
    <w:p w14:paraId="563433D4">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（2）技术部分：见评标办法前附表；</w:t>
      </w:r>
    </w:p>
    <w:p w14:paraId="563433D5">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（3）商务部分：见评标办法前附表。</w:t>
      </w:r>
    </w:p>
    <w:p w14:paraId="563433D6">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3.2.2评分标准</w:t>
      </w:r>
    </w:p>
    <w:p w14:paraId="563433D7">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按招标文件中规定的评标方法和标准，对资格评审和符合性评审合格的投标文件进行商务和技术评估，综合比较与评价。</w:t>
      </w:r>
    </w:p>
    <w:p w14:paraId="563433D8">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（1）投标报价评分标准：见评标办法前附表；</w:t>
      </w:r>
    </w:p>
    <w:p w14:paraId="563433D9">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（2）技术部分评分标准：见评标办法前附表；</w:t>
      </w:r>
    </w:p>
    <w:p w14:paraId="563433DA">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（3）商务部分评分标准：见评标办法前附表。</w:t>
      </w:r>
      <w:bookmarkEnd w:id="450"/>
    </w:p>
    <w:p w14:paraId="563433DB">
      <w:pPr>
        <w:bidi w:val="0"/>
        <w:rPr>
          <w:rFonts w:hint="eastAsia" w:ascii="宋体" w:hAnsi="宋体" w:eastAsia="宋体" w:cs="宋体"/>
          <w:b/>
          <w:bCs/>
          <w:sz w:val="24"/>
          <w:szCs w:val="32"/>
          <w:highlight w:val="none"/>
        </w:rPr>
      </w:pPr>
      <w:bookmarkStart w:id="451" w:name="_Toc326218115"/>
      <w:bookmarkStart w:id="452" w:name="_Toc166067814"/>
      <w:bookmarkStart w:id="453" w:name="_Toc125986530"/>
      <w:bookmarkStart w:id="454" w:name="_Toc314817937"/>
      <w:bookmarkStart w:id="455" w:name="_Toc139357106"/>
      <w:bookmarkStart w:id="456" w:name="_Toc30411"/>
      <w:bookmarkStart w:id="457" w:name="_Toc21683"/>
      <w:bookmarkStart w:id="458" w:name="_Toc1683"/>
      <w:bookmarkStart w:id="459" w:name="_Toc175582391"/>
      <w:bookmarkStart w:id="460" w:name="_Toc508191817"/>
      <w:r>
        <w:rPr>
          <w:rFonts w:hint="eastAsia" w:ascii="宋体" w:hAnsi="宋体" w:eastAsia="宋体" w:cs="宋体"/>
          <w:b/>
          <w:bCs/>
          <w:sz w:val="24"/>
          <w:szCs w:val="32"/>
          <w:highlight w:val="none"/>
        </w:rPr>
        <w:t>4.评标程序</w:t>
      </w:r>
      <w:bookmarkEnd w:id="451"/>
      <w:bookmarkEnd w:id="452"/>
      <w:bookmarkEnd w:id="453"/>
      <w:bookmarkEnd w:id="454"/>
      <w:bookmarkEnd w:id="455"/>
      <w:bookmarkEnd w:id="456"/>
      <w:bookmarkEnd w:id="457"/>
      <w:bookmarkEnd w:id="458"/>
      <w:bookmarkEnd w:id="459"/>
      <w:bookmarkEnd w:id="460"/>
    </w:p>
    <w:p w14:paraId="563433DC">
      <w:pPr>
        <w:pStyle w:val="5"/>
        <w:numPr>
          <w:ilvl w:val="2"/>
          <w:numId w:val="0"/>
        </w:numPr>
        <w:spacing w:before="0"/>
        <w:ind w:firstLine="480" w:firstLineChars="200"/>
        <w:rPr>
          <w:rFonts w:hint="eastAsia" w:ascii="宋体" w:hAnsi="宋体" w:eastAsia="宋体" w:cs="宋体"/>
          <w:sz w:val="24"/>
          <w:szCs w:val="24"/>
          <w:highlight w:val="none"/>
        </w:rPr>
      </w:pPr>
      <w:bookmarkStart w:id="461" w:name="_Toc125904396"/>
      <w:bookmarkStart w:id="462" w:name="_Toc171929903"/>
      <w:bookmarkStart w:id="463" w:name="_Toc166067815"/>
      <w:bookmarkStart w:id="464" w:name="_Toc125986531"/>
      <w:bookmarkStart w:id="465" w:name="_Toc175582392"/>
      <w:bookmarkStart w:id="466" w:name="_Toc139357107"/>
      <w:bookmarkStart w:id="467" w:name="_Toc172205157"/>
      <w:bookmarkStart w:id="468" w:name="_Toc20522"/>
      <w:r>
        <w:rPr>
          <w:rFonts w:hint="eastAsia" w:ascii="宋体" w:hAnsi="宋体" w:eastAsia="宋体" w:cs="宋体"/>
          <w:sz w:val="24"/>
          <w:szCs w:val="24"/>
          <w:highlight w:val="none"/>
        </w:rPr>
        <w:t>4.1符合性评审</w:t>
      </w:r>
      <w:bookmarkEnd w:id="461"/>
      <w:bookmarkEnd w:id="462"/>
      <w:bookmarkEnd w:id="463"/>
      <w:bookmarkEnd w:id="464"/>
      <w:bookmarkEnd w:id="465"/>
      <w:bookmarkEnd w:id="466"/>
      <w:bookmarkEnd w:id="467"/>
      <w:bookmarkEnd w:id="468"/>
    </w:p>
    <w:p w14:paraId="563433DD">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依据本章第3.</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项规定的标准对投标文件进行符合性评审。有一项不符合评审标准的，作废标处理。</w:t>
      </w:r>
    </w:p>
    <w:p w14:paraId="563433DE">
      <w:pPr>
        <w:pStyle w:val="5"/>
        <w:numPr>
          <w:ilvl w:val="2"/>
          <w:numId w:val="0"/>
        </w:numPr>
        <w:spacing w:before="0"/>
        <w:ind w:firstLine="480" w:firstLineChars="200"/>
        <w:rPr>
          <w:rFonts w:hint="eastAsia" w:ascii="宋体" w:hAnsi="宋体" w:eastAsia="宋体" w:cs="宋体"/>
          <w:sz w:val="24"/>
          <w:szCs w:val="24"/>
          <w:highlight w:val="none"/>
        </w:rPr>
      </w:pPr>
      <w:bookmarkStart w:id="469" w:name="_Toc326218117"/>
      <w:bookmarkStart w:id="470" w:name="_Toc314817939"/>
      <w:bookmarkStart w:id="471" w:name="_Toc171929904"/>
      <w:bookmarkStart w:id="472" w:name="_Toc166067816"/>
      <w:bookmarkStart w:id="473" w:name="_Toc175582393"/>
      <w:bookmarkStart w:id="474" w:name="_Toc139357108"/>
      <w:bookmarkStart w:id="475" w:name="_Toc172205158"/>
      <w:bookmarkStart w:id="476" w:name="_Toc125986532"/>
      <w:bookmarkStart w:id="477" w:name="_Toc6486"/>
      <w:bookmarkStart w:id="478" w:name="_Toc125904397"/>
      <w:r>
        <w:rPr>
          <w:rFonts w:hint="eastAsia" w:ascii="宋体" w:hAnsi="宋体" w:eastAsia="宋体" w:cs="宋体"/>
          <w:sz w:val="24"/>
          <w:szCs w:val="24"/>
          <w:highlight w:val="none"/>
        </w:rPr>
        <w:t>4.2 详细评审</w:t>
      </w:r>
      <w:bookmarkEnd w:id="469"/>
      <w:bookmarkEnd w:id="470"/>
      <w:bookmarkEnd w:id="471"/>
      <w:bookmarkEnd w:id="472"/>
      <w:bookmarkEnd w:id="473"/>
      <w:bookmarkEnd w:id="474"/>
      <w:bookmarkEnd w:id="475"/>
      <w:bookmarkEnd w:id="476"/>
      <w:bookmarkEnd w:id="477"/>
      <w:bookmarkEnd w:id="478"/>
    </w:p>
    <w:p w14:paraId="563433DF">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4.2.1 评标委员会按本章第3.2款规定的量化因素和分值进行打分，并计算出投标人的评标总得分。</w:t>
      </w:r>
    </w:p>
    <w:p w14:paraId="563433E0">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（1）按本章第3.2.2（1）目规定的评分因素和分值对投标报价计算出得分F1；</w:t>
      </w:r>
    </w:p>
    <w:p w14:paraId="563433E1">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（2）按本章第3.2.2（2）目规定的评分因素和分值对技术部分计算出得分F2；</w:t>
      </w:r>
    </w:p>
    <w:p w14:paraId="563433E2">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（3）按本章第3.2.2（3）目规定的评分因素和分值对商务部分计算出得分F3；</w:t>
      </w:r>
    </w:p>
    <w:p w14:paraId="563433E3">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（4）按本章第3.2.1项所列公式计算评标总得分。</w:t>
      </w:r>
    </w:p>
    <w:p w14:paraId="563433E4">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4.2.2 投标文件如果出现计算或表达上的错误，修正错误的原则如下：</w:t>
      </w:r>
    </w:p>
    <w:p w14:paraId="563433E5">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（一）投标文件中开标一览表（报价表）内容与投标文件中相应内容不一致的，以开标一览表（报价表）为准；</w:t>
      </w:r>
    </w:p>
    <w:p w14:paraId="563433E6">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（二）大写金额和小写金额不一致的，以大写金额为准；</w:t>
      </w:r>
    </w:p>
    <w:p w14:paraId="563433E7">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（三）单价金额小数点或者百分比有明显错位的，以开标一览表的总价为准，并修改单价；</w:t>
      </w:r>
    </w:p>
    <w:p w14:paraId="563433E8">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（四）总价金额与按单价汇总金额不一致的，以单价金额计算结果为准。</w:t>
      </w:r>
    </w:p>
    <w:p w14:paraId="563433E9">
      <w:pPr>
        <w:pStyle w:val="45"/>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同时出现两种以上不一致的，按照前款规定的顺序修正。修正后的报价按照本章3.2款的规定经投标人确认后产生约束力，投标人不确认的，其投标无效。</w:t>
      </w:r>
    </w:p>
    <w:p w14:paraId="563433EA">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563433EB">
      <w:pPr>
        <w:ind w:firstLine="420" w:firstLineChars="200"/>
        <w:jc w:val="left"/>
        <w:rPr>
          <w:rFonts w:hint="eastAsia" w:cs="宋体"/>
          <w:b/>
          <w:bCs/>
          <w:szCs w:val="21"/>
          <w:highlight w:val="none"/>
          <w:lang w:eastAsia="zh-CN"/>
        </w:rPr>
      </w:pPr>
      <w:r>
        <w:rPr>
          <w:rFonts w:hint="eastAsia" w:ascii="宋体" w:hAnsi="宋体" w:eastAsia="宋体" w:cs="宋体"/>
          <w:b/>
          <w:bCs/>
          <w:szCs w:val="21"/>
          <w:highlight w:val="none"/>
        </w:rPr>
        <w:t>★4.2.4异常低价投标（响应）审查程序</w:t>
      </w:r>
      <w:r>
        <w:rPr>
          <w:rFonts w:hint="eastAsia" w:cs="宋体"/>
          <w:b/>
          <w:bCs/>
          <w:szCs w:val="21"/>
          <w:highlight w:val="none"/>
          <w:lang w:eastAsia="zh-CN"/>
        </w:rPr>
        <w:t>：</w:t>
      </w:r>
    </w:p>
    <w:p w14:paraId="6F5BC17C">
      <w:pPr>
        <w:ind w:firstLine="420" w:firstLineChars="200"/>
        <w:jc w:val="left"/>
        <w:rPr>
          <w:rFonts w:hint="eastAsia" w:cs="宋体"/>
          <w:szCs w:val="21"/>
          <w:highlight w:val="none"/>
          <w:lang w:eastAsia="zh-CN"/>
        </w:rPr>
      </w:pPr>
      <w:r>
        <w:rPr>
          <w:rFonts w:hint="eastAsia" w:cs="宋体"/>
          <w:szCs w:val="21"/>
          <w:highlight w:val="none"/>
          <w:lang w:eastAsia="zh-CN"/>
        </w:rPr>
        <w:t>政府采购评审中出现下列情形之一的，评审委员会应当启动异常低价投标（响应）审查程序：</w:t>
      </w:r>
    </w:p>
    <w:p w14:paraId="39EDEF06">
      <w:pPr>
        <w:ind w:firstLine="420" w:firstLineChars="200"/>
        <w:jc w:val="left"/>
        <w:rPr>
          <w:rFonts w:hint="eastAsia" w:cs="宋体"/>
          <w:szCs w:val="21"/>
          <w:highlight w:val="none"/>
          <w:lang w:eastAsia="zh-CN"/>
        </w:rPr>
      </w:pPr>
      <w:r>
        <w:rPr>
          <w:rFonts w:hint="eastAsia" w:cs="宋体"/>
          <w:szCs w:val="21"/>
          <w:highlight w:val="none"/>
          <w:lang w:eastAsia="zh-CN"/>
        </w:rPr>
        <w:t>1.投标（响应）报价低于全部通过符合性审查供应商投标（响应）报价平均值</w:t>
      </w:r>
      <w:r>
        <w:rPr>
          <w:rFonts w:hint="eastAsia" w:cs="宋体"/>
          <w:color w:val="000000" w:themeColor="text1"/>
          <w:szCs w:val="21"/>
          <w:highlight w:val="none"/>
          <w:lang w:val="en-US" w:eastAsia="zh-CN"/>
          <w14:textFill>
            <w14:solidFill>
              <w14:schemeClr w14:val="tx1"/>
            </w14:solidFill>
          </w14:textFill>
        </w:rPr>
        <w:t>50</w:t>
      </w:r>
      <w:r>
        <w:rPr>
          <w:rFonts w:hint="eastAsia" w:cs="宋体"/>
          <w:color w:val="000000" w:themeColor="text1"/>
          <w:szCs w:val="21"/>
          <w:highlight w:val="none"/>
          <w:lang w:eastAsia="zh-CN"/>
          <w14:textFill>
            <w14:solidFill>
              <w14:schemeClr w14:val="tx1"/>
            </w14:solidFill>
          </w14:textFill>
        </w:rPr>
        <w:t>%</w:t>
      </w:r>
      <w:r>
        <w:rPr>
          <w:rFonts w:hint="eastAsia" w:cs="宋体"/>
          <w:szCs w:val="21"/>
          <w:highlight w:val="none"/>
          <w:lang w:eastAsia="zh-CN"/>
        </w:rPr>
        <w:t>的，即投标（响应）报价&lt;全部通过符合性审查供应商投标（响应）报价平均值×</w:t>
      </w:r>
      <w:r>
        <w:rPr>
          <w:rFonts w:hint="eastAsia" w:cs="宋体"/>
          <w:szCs w:val="21"/>
          <w:highlight w:val="none"/>
          <w:lang w:val="en-US" w:eastAsia="zh-CN"/>
        </w:rPr>
        <w:t>50</w:t>
      </w:r>
      <w:r>
        <w:rPr>
          <w:rFonts w:hint="eastAsia" w:cs="宋体"/>
          <w:szCs w:val="21"/>
          <w:highlight w:val="none"/>
          <w:lang w:eastAsia="zh-CN"/>
        </w:rPr>
        <w:t>%；</w:t>
      </w:r>
    </w:p>
    <w:p w14:paraId="4EAD1A93">
      <w:pPr>
        <w:ind w:firstLine="420" w:firstLineChars="200"/>
        <w:jc w:val="left"/>
        <w:rPr>
          <w:rFonts w:hint="eastAsia" w:cs="宋体"/>
          <w:szCs w:val="21"/>
          <w:highlight w:val="none"/>
          <w:lang w:eastAsia="zh-CN"/>
        </w:rPr>
      </w:pPr>
      <w:r>
        <w:rPr>
          <w:rFonts w:hint="eastAsia" w:cs="宋体"/>
          <w:szCs w:val="21"/>
          <w:highlight w:val="none"/>
          <w:lang w:eastAsia="zh-CN"/>
        </w:rPr>
        <w:t>2.投标（响应）报价低于通过符合性审查的次低报价供应商投标（响应）报价</w:t>
      </w:r>
      <w:r>
        <w:rPr>
          <w:rFonts w:hint="eastAsia" w:cs="宋体"/>
          <w:color w:val="000000" w:themeColor="text1"/>
          <w:szCs w:val="21"/>
          <w:highlight w:val="none"/>
          <w:lang w:val="en-US" w:eastAsia="zh-CN"/>
          <w14:textFill>
            <w14:solidFill>
              <w14:schemeClr w14:val="tx1"/>
            </w14:solidFill>
          </w14:textFill>
        </w:rPr>
        <w:t>50</w:t>
      </w:r>
      <w:r>
        <w:rPr>
          <w:rFonts w:hint="eastAsia" w:cs="宋体"/>
          <w:color w:val="000000" w:themeColor="text1"/>
          <w:szCs w:val="21"/>
          <w:highlight w:val="none"/>
          <w:lang w:eastAsia="zh-CN"/>
          <w14:textFill>
            <w14:solidFill>
              <w14:schemeClr w14:val="tx1"/>
            </w14:solidFill>
          </w14:textFill>
        </w:rPr>
        <w:t>%</w:t>
      </w:r>
      <w:r>
        <w:rPr>
          <w:rFonts w:hint="eastAsia" w:cs="宋体"/>
          <w:szCs w:val="21"/>
          <w:highlight w:val="none"/>
          <w:lang w:eastAsia="zh-CN"/>
        </w:rPr>
        <w:t>的，即投标（响应）报价&lt;通过符合性审查的次低报价供应商投标（响应）报价×</w:t>
      </w:r>
      <w:r>
        <w:rPr>
          <w:rFonts w:hint="eastAsia" w:cs="宋体"/>
          <w:szCs w:val="21"/>
          <w:highlight w:val="none"/>
          <w:lang w:val="en-US" w:eastAsia="zh-CN"/>
        </w:rPr>
        <w:t>50</w:t>
      </w:r>
      <w:r>
        <w:rPr>
          <w:rFonts w:hint="eastAsia" w:cs="宋体"/>
          <w:szCs w:val="21"/>
          <w:highlight w:val="none"/>
          <w:lang w:eastAsia="zh-CN"/>
        </w:rPr>
        <w:t>%；</w:t>
      </w:r>
    </w:p>
    <w:p w14:paraId="53F9631B">
      <w:pPr>
        <w:ind w:firstLine="420" w:firstLineChars="200"/>
        <w:jc w:val="left"/>
        <w:rPr>
          <w:rFonts w:hint="eastAsia" w:cs="宋体"/>
          <w:szCs w:val="21"/>
          <w:highlight w:val="none"/>
          <w:lang w:eastAsia="zh-CN"/>
        </w:rPr>
      </w:pPr>
      <w:r>
        <w:rPr>
          <w:rFonts w:hint="eastAsia" w:cs="宋体"/>
          <w:szCs w:val="21"/>
          <w:highlight w:val="none"/>
          <w:lang w:eastAsia="zh-CN"/>
        </w:rPr>
        <w:t>3.投标（响应）报价低于采购项目最高限价</w:t>
      </w:r>
      <w:r>
        <w:rPr>
          <w:rFonts w:hint="eastAsia" w:cs="宋体"/>
          <w:color w:val="000000" w:themeColor="text1"/>
          <w:szCs w:val="21"/>
          <w:highlight w:val="none"/>
          <w:lang w:val="en-US" w:eastAsia="zh-CN"/>
          <w14:textFill>
            <w14:solidFill>
              <w14:schemeClr w14:val="tx1"/>
            </w14:solidFill>
          </w14:textFill>
        </w:rPr>
        <w:t>45</w:t>
      </w:r>
      <w:r>
        <w:rPr>
          <w:rFonts w:hint="eastAsia" w:cs="宋体"/>
          <w:color w:val="000000" w:themeColor="text1"/>
          <w:szCs w:val="21"/>
          <w:highlight w:val="none"/>
          <w:lang w:eastAsia="zh-CN"/>
          <w14:textFill>
            <w14:solidFill>
              <w14:schemeClr w14:val="tx1"/>
            </w14:solidFill>
          </w14:textFill>
        </w:rPr>
        <w:t>%</w:t>
      </w:r>
      <w:r>
        <w:rPr>
          <w:rFonts w:hint="eastAsia" w:cs="宋体"/>
          <w:szCs w:val="21"/>
          <w:highlight w:val="none"/>
          <w:lang w:eastAsia="zh-CN"/>
        </w:rPr>
        <w:t>的，即投标（响应）报价&lt;采购项目最高限价×</w:t>
      </w:r>
      <w:r>
        <w:rPr>
          <w:rFonts w:hint="eastAsia" w:cs="宋体"/>
          <w:szCs w:val="21"/>
          <w:highlight w:val="none"/>
          <w:lang w:val="en-US" w:eastAsia="zh-CN"/>
        </w:rPr>
        <w:t>45</w:t>
      </w:r>
      <w:r>
        <w:rPr>
          <w:rFonts w:hint="eastAsia" w:cs="宋体"/>
          <w:szCs w:val="21"/>
          <w:highlight w:val="none"/>
          <w:lang w:eastAsia="zh-CN"/>
        </w:rPr>
        <w:t>%；</w:t>
      </w:r>
    </w:p>
    <w:p w14:paraId="64501683">
      <w:pPr>
        <w:ind w:firstLine="420" w:firstLineChars="200"/>
        <w:jc w:val="left"/>
        <w:rPr>
          <w:rFonts w:hint="eastAsia" w:cs="宋体"/>
          <w:szCs w:val="21"/>
          <w:highlight w:val="none"/>
          <w:lang w:eastAsia="zh-CN"/>
        </w:rPr>
      </w:pPr>
      <w:r>
        <w:rPr>
          <w:rFonts w:hint="eastAsia" w:cs="宋体"/>
          <w:szCs w:val="21"/>
          <w:highlight w:val="none"/>
          <w:lang w:eastAsia="zh-CN"/>
        </w:rPr>
        <w:t>4.评审委员会基于专业判断，认为供应商报价过低，有可能影响产品质量或者不能诚信履约的其他情形。</w:t>
      </w:r>
    </w:p>
    <w:p w14:paraId="17239027">
      <w:pPr>
        <w:ind w:firstLine="420" w:firstLineChars="200"/>
        <w:jc w:val="left"/>
        <w:rPr>
          <w:rFonts w:hint="eastAsia" w:cs="宋体"/>
          <w:szCs w:val="21"/>
          <w:highlight w:val="none"/>
          <w:lang w:eastAsia="zh-CN"/>
        </w:rPr>
      </w:pPr>
      <w:r>
        <w:rPr>
          <w:rFonts w:hint="eastAsia" w:cs="宋体"/>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D0E2AD1">
      <w:pPr>
        <w:ind w:firstLine="420" w:firstLineChars="200"/>
        <w:jc w:val="left"/>
        <w:rPr>
          <w:rFonts w:hint="eastAsia" w:cs="宋体"/>
          <w:szCs w:val="21"/>
          <w:highlight w:val="none"/>
          <w:lang w:eastAsia="zh-CN"/>
        </w:rPr>
      </w:pPr>
      <w:r>
        <w:rPr>
          <w:rFonts w:hint="eastAsia" w:cs="宋体"/>
          <w:b/>
          <w:bCs/>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68342EC">
      <w:pPr>
        <w:ind w:firstLine="420" w:firstLineChars="200"/>
        <w:jc w:val="left"/>
        <w:rPr>
          <w:rFonts w:hint="eastAsia" w:cs="宋体"/>
          <w:szCs w:val="21"/>
          <w:highlight w:val="none"/>
          <w:lang w:eastAsia="zh-CN"/>
        </w:rPr>
      </w:pPr>
      <w:r>
        <w:rPr>
          <w:rFonts w:hint="eastAsia" w:cs="宋体"/>
          <w:szCs w:val="21"/>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34D5187">
      <w:pPr>
        <w:ind w:firstLine="420" w:firstLineChars="200"/>
        <w:jc w:val="left"/>
        <w:rPr>
          <w:rFonts w:hint="eastAsia" w:ascii="宋体" w:hAnsi="宋体" w:eastAsia="宋体" w:cs="宋体"/>
          <w:szCs w:val="21"/>
          <w:highlight w:val="none"/>
        </w:rPr>
      </w:pPr>
      <w:r>
        <w:rPr>
          <w:rFonts w:hint="eastAsia" w:cs="宋体"/>
          <w:szCs w:val="21"/>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563433EC">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563433ED">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4.2.6评标中若遇特殊问题，由评标委员会根据有关法律、法规研究决定。</w:t>
      </w:r>
    </w:p>
    <w:p w14:paraId="563433EE">
      <w:pPr>
        <w:pStyle w:val="5"/>
        <w:numPr>
          <w:ilvl w:val="2"/>
          <w:numId w:val="0"/>
        </w:numPr>
        <w:spacing w:before="0"/>
        <w:ind w:firstLine="480" w:firstLineChars="200"/>
        <w:rPr>
          <w:rFonts w:hint="eastAsia" w:ascii="宋体" w:hAnsi="宋体" w:eastAsia="宋体" w:cs="宋体"/>
          <w:sz w:val="24"/>
          <w:szCs w:val="24"/>
          <w:highlight w:val="none"/>
        </w:rPr>
      </w:pPr>
      <w:bookmarkStart w:id="479" w:name="_Toc166067817"/>
      <w:bookmarkStart w:id="480" w:name="_Toc314817940"/>
      <w:bookmarkStart w:id="481" w:name="_Toc125904398"/>
      <w:bookmarkStart w:id="482" w:name="_Toc326218118"/>
      <w:bookmarkStart w:id="483" w:name="_Toc175582394"/>
      <w:bookmarkStart w:id="484" w:name="_Toc172205159"/>
      <w:bookmarkStart w:id="485" w:name="_Toc18029"/>
      <w:bookmarkStart w:id="486" w:name="_Toc125986533"/>
      <w:bookmarkStart w:id="487" w:name="_Toc139357109"/>
      <w:bookmarkStart w:id="488" w:name="_Toc171929905"/>
      <w:r>
        <w:rPr>
          <w:rFonts w:hint="eastAsia" w:ascii="宋体" w:hAnsi="宋体" w:eastAsia="宋体" w:cs="宋体"/>
          <w:sz w:val="24"/>
          <w:szCs w:val="24"/>
          <w:highlight w:val="none"/>
        </w:rPr>
        <w:t>4.3 投标文件的澄清和补正统计分数原则</w:t>
      </w:r>
      <w:bookmarkEnd w:id="479"/>
      <w:bookmarkEnd w:id="480"/>
      <w:bookmarkEnd w:id="481"/>
      <w:bookmarkEnd w:id="482"/>
      <w:bookmarkEnd w:id="483"/>
      <w:bookmarkEnd w:id="484"/>
      <w:bookmarkEnd w:id="485"/>
      <w:bookmarkEnd w:id="486"/>
      <w:bookmarkEnd w:id="487"/>
      <w:bookmarkEnd w:id="488"/>
    </w:p>
    <w:p w14:paraId="563433EF">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4.3.1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563433F0">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4.3.2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63433F1">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4.3.3评标委员会对投标人提交的澄清、说明有疑问的，可以要求投标人进一步澄清、说明。</w:t>
      </w:r>
    </w:p>
    <w:p w14:paraId="563433F2">
      <w:pPr>
        <w:pStyle w:val="5"/>
        <w:numPr>
          <w:ilvl w:val="2"/>
          <w:numId w:val="0"/>
        </w:numPr>
        <w:spacing w:before="0"/>
        <w:ind w:firstLine="480" w:firstLineChars="200"/>
        <w:rPr>
          <w:rFonts w:hint="eastAsia" w:ascii="宋体" w:hAnsi="宋体" w:eastAsia="宋体" w:cs="宋体"/>
          <w:sz w:val="24"/>
          <w:szCs w:val="24"/>
          <w:highlight w:val="none"/>
        </w:rPr>
      </w:pPr>
      <w:bookmarkStart w:id="489" w:name="_Toc326218119"/>
      <w:bookmarkStart w:id="490" w:name="_Toc139357110"/>
      <w:bookmarkStart w:id="491" w:name="_Toc125904399"/>
      <w:bookmarkStart w:id="492" w:name="_Toc125986534"/>
      <w:bookmarkStart w:id="493" w:name="_Toc19466"/>
      <w:bookmarkStart w:id="494" w:name="_Toc171929906"/>
      <w:bookmarkStart w:id="495" w:name="_Toc175582395"/>
      <w:bookmarkStart w:id="496" w:name="_Toc166067818"/>
      <w:bookmarkStart w:id="497" w:name="_Toc314817941"/>
      <w:bookmarkStart w:id="498" w:name="_Toc172205160"/>
      <w:r>
        <w:rPr>
          <w:rFonts w:hint="eastAsia" w:ascii="宋体" w:hAnsi="宋体" w:eastAsia="宋体" w:cs="宋体"/>
          <w:sz w:val="24"/>
          <w:szCs w:val="24"/>
          <w:highlight w:val="none"/>
        </w:rPr>
        <w:t>4.4 评标结果</w:t>
      </w:r>
      <w:bookmarkEnd w:id="489"/>
      <w:bookmarkEnd w:id="490"/>
      <w:bookmarkEnd w:id="491"/>
      <w:bookmarkEnd w:id="492"/>
      <w:bookmarkEnd w:id="493"/>
      <w:bookmarkEnd w:id="494"/>
      <w:bookmarkEnd w:id="495"/>
      <w:bookmarkEnd w:id="496"/>
      <w:bookmarkEnd w:id="497"/>
      <w:bookmarkEnd w:id="498"/>
    </w:p>
    <w:p w14:paraId="563433F3">
      <w:pPr>
        <w:adjustRightInd w:val="0"/>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4.4.1评标委员会对满足招标文件资格评审及符合性评审要求的投标文件，</w:t>
      </w:r>
      <w:bookmarkStart w:id="499" w:name="_Hlk49243521"/>
      <w:r>
        <w:rPr>
          <w:rFonts w:hint="eastAsia" w:ascii="宋体" w:hAnsi="宋体" w:eastAsia="宋体" w:cs="宋体"/>
          <w:szCs w:val="21"/>
          <w:highlight w:val="none"/>
        </w:rPr>
        <w:t>按照本章前附表规定的评分标准</w:t>
      </w:r>
      <w:bookmarkEnd w:id="499"/>
      <w:r>
        <w:rPr>
          <w:rFonts w:hint="eastAsia" w:ascii="宋体" w:hAnsi="宋体" w:eastAsia="宋体" w:cs="宋体"/>
          <w:szCs w:val="21"/>
          <w:highlight w:val="none"/>
        </w:rPr>
        <w:t>进行打分。</w:t>
      </w:r>
    </w:p>
    <w:p w14:paraId="563433F4">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委员按照本章前附表规定的评分标准评审并计算评标总得分后，按总得分由高到低的顺序推荐中标候选人排序。评标总得分相等时，按投标报价由低到高顺序排序；评标总得分相等且投标报价相同时，按技术部分得分由高到低顺序排序；所有得分均相等时，</w:t>
      </w:r>
      <w:r>
        <w:rPr>
          <w:rFonts w:hint="eastAsia" w:ascii="宋体" w:hAnsi="宋体" w:eastAsia="宋体" w:cs="宋体"/>
          <w:szCs w:val="21"/>
          <w:highlight w:val="none"/>
          <w:lang w:val="en-US" w:eastAsia="zh-CN"/>
        </w:rPr>
        <w:t>按</w:t>
      </w:r>
      <w:r>
        <w:rPr>
          <w:rFonts w:hint="eastAsia" w:ascii="宋体" w:hAnsi="宋体" w:eastAsia="宋体" w:cs="宋体"/>
          <w:bCs/>
          <w:szCs w:val="21"/>
          <w:highlight w:val="none"/>
        </w:rPr>
        <w:t>优先采购监狱企业、残疾人福利性单位服务的原则</w:t>
      </w:r>
      <w:r>
        <w:rPr>
          <w:rFonts w:hint="eastAsia" w:ascii="宋体" w:hAnsi="宋体" w:eastAsia="宋体" w:cs="宋体"/>
          <w:szCs w:val="21"/>
          <w:highlight w:val="none"/>
        </w:rPr>
        <w:t>的顺序排列推荐中标候选人；所有得分均相等且政府采购政策条件也相等的，由评标委员会采用记名投票方式，以少数服从多数原则推荐中标候选人。</w:t>
      </w:r>
    </w:p>
    <w:p w14:paraId="563433F5">
      <w:pPr>
        <w:pStyle w:val="45"/>
        <w:tabs>
          <w:tab w:val="left" w:pos="2472"/>
        </w:tabs>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评标委员会推荐3名中标候选人，并提出书面评标报告。</w:t>
      </w:r>
    </w:p>
    <w:p w14:paraId="563433F6">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4.4.2采购人根据评标委员会提出的书面评标报告和推荐的中标候选人名单，确定中标人。</w:t>
      </w:r>
    </w:p>
    <w:p w14:paraId="563433F7">
      <w:pPr>
        <w:ind w:firstLine="420" w:firstLineChars="200"/>
        <w:jc w:val="left"/>
        <w:rPr>
          <w:rFonts w:hint="eastAsia" w:ascii="宋体" w:hAnsi="宋体" w:eastAsia="宋体" w:cs="宋体"/>
          <w:szCs w:val="21"/>
          <w:highlight w:val="none"/>
        </w:rPr>
      </w:pPr>
      <w:r>
        <w:rPr>
          <w:rFonts w:hint="eastAsia" w:ascii="宋体" w:hAnsi="宋体" w:eastAsia="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bookmarkEnd w:id="404"/>
    <w:p w14:paraId="563433F8">
      <w:pPr>
        <w:pStyle w:val="5"/>
        <w:numPr>
          <w:ilvl w:val="2"/>
          <w:numId w:val="0"/>
        </w:numPr>
        <w:tabs>
          <w:tab w:val="clear" w:pos="360"/>
        </w:tabs>
        <w:spacing w:before="0"/>
        <w:ind w:firstLine="480" w:firstLineChars="200"/>
        <w:rPr>
          <w:rFonts w:hint="eastAsia" w:ascii="宋体" w:hAnsi="宋体" w:eastAsia="宋体" w:cs="宋体"/>
          <w:sz w:val="24"/>
          <w:szCs w:val="24"/>
          <w:highlight w:val="none"/>
        </w:rPr>
      </w:pPr>
      <w:bookmarkStart w:id="500" w:name="_Toc172205161"/>
      <w:bookmarkStart w:id="501" w:name="_Toc166067819"/>
      <w:bookmarkStart w:id="502" w:name="_Toc139357111"/>
      <w:bookmarkStart w:id="503" w:name="_Toc24699"/>
      <w:bookmarkStart w:id="504" w:name="_Toc125986535"/>
      <w:bookmarkStart w:id="505" w:name="_Toc125904400"/>
      <w:bookmarkStart w:id="506" w:name="_Toc171929907"/>
      <w:bookmarkStart w:id="507" w:name="_Toc175582396"/>
      <w:r>
        <w:rPr>
          <w:rFonts w:hint="eastAsia" w:ascii="宋体" w:hAnsi="宋体" w:eastAsia="宋体" w:cs="宋体"/>
          <w:sz w:val="24"/>
          <w:szCs w:val="24"/>
          <w:highlight w:val="none"/>
        </w:rPr>
        <w:t>4.5其他</w:t>
      </w:r>
      <w:bookmarkEnd w:id="500"/>
      <w:bookmarkEnd w:id="501"/>
      <w:bookmarkEnd w:id="502"/>
      <w:bookmarkEnd w:id="503"/>
      <w:bookmarkEnd w:id="504"/>
      <w:bookmarkEnd w:id="505"/>
      <w:bookmarkEnd w:id="506"/>
      <w:bookmarkEnd w:id="507"/>
    </w:p>
    <w:p w14:paraId="7478401A">
      <w:pPr>
        <w:ind w:firstLine="420" w:firstLineChars="200"/>
        <w:jc w:val="left"/>
        <w:rPr>
          <w:rFonts w:hint="eastAsia" w:ascii="宋体" w:hAnsi="宋体" w:eastAsia="宋体" w:cs="宋体"/>
          <w:szCs w:val="21"/>
          <w:highlight w:val="none"/>
          <w:lang w:val="zh-CN"/>
        </w:rPr>
      </w:pPr>
      <w:r>
        <w:rPr>
          <w:rFonts w:hint="eastAsia" w:ascii="宋体" w:hAnsi="宋体" w:eastAsia="宋体" w:cs="宋体"/>
          <w:szCs w:val="21"/>
          <w:highlight w:val="none"/>
        </w:rPr>
        <w:t>其他未尽事宜遵照国家相关法律法规执行。</w:t>
      </w:r>
    </w:p>
    <w:sectPr>
      <w:footerReference r:id="rId7" w:type="default"/>
      <w:pgSz w:w="11906" w:h="16838"/>
      <w:pgMar w:top="1440" w:right="1080" w:bottom="1440" w:left="1080" w:header="907" w:footer="907" w:gutter="0"/>
      <w:pgBorders>
        <w:top w:val="none" w:sz="0" w:space="0"/>
        <w:left w:val="none" w:sz="0" w:space="0"/>
        <w:bottom w:val="none" w:sz="0" w:space="0"/>
        <w:right w:val="none" w:sz="0" w:space="0"/>
      </w:pgBorders>
      <w:pgNumType w:fmt="decimal" w:start="1"/>
      <w:cols w:space="720" w:num="1"/>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宋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Heiti SC Light">
    <w:altName w:val="Noto Sans SC"/>
    <w:panose1 w:val="00000000000000000000"/>
    <w:charset w:val="80"/>
    <w:family w:val="auto"/>
    <w:pitch w:val="default"/>
    <w:sig w:usb0="00000000" w:usb1="00000000" w:usb2="00000000" w:usb3="00000000" w:csb0="203E0000" w:csb1="00000000"/>
  </w:font>
  <w:font w:name="Noto Sans SC">
    <w:panose1 w:val="020B0200000000000000"/>
    <w:charset w:val="86"/>
    <w:family w:val="auto"/>
    <w:pitch w:val="default"/>
    <w:sig w:usb0="20000083" w:usb1="2ADF3C10" w:usb2="00000016" w:usb3="00000000" w:csb0="60060107" w:csb1="00000000"/>
  </w:font>
  <w:font w:name="Times New Roman (标题 CS)">
    <w:altName w:val="Times New Roman"/>
    <w:panose1 w:val="00000000000000000000"/>
    <w:charset w:val="00"/>
    <w:family w:val="roman"/>
    <w:pitch w:val="default"/>
    <w:sig w:usb0="00000000" w:usb1="00000000" w:usb2="00000009" w:usb3="00000000" w:csb0="000001FF" w:csb1="00000000"/>
  </w:font>
  <w:font w:name="Times New Roman (正文 CS 字体)">
    <w:altName w:val="Times New Roman"/>
    <w:panose1 w:val="00000000000000000000"/>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368F2">
    <w:pPr>
      <w:pStyle w:val="55"/>
      <w:rPr>
        <w:b/>
        <w:bCs/>
        <w:sz w:val="21"/>
        <w:szCs w:val="22"/>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DEEBC">
                          <w:pPr>
                            <w:pStyle w:val="5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4DEEBC">
                    <w:pPr>
                      <w:pStyle w:val="5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CBF6E">
    <w:pPr>
      <w:pStyle w:val="55"/>
      <w:jc w:val="left"/>
      <w:rPr>
        <w:b/>
        <w:bCs/>
        <w:sz w:val="21"/>
        <w:szCs w:val="22"/>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575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8575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F97934">
                          <w:pPr>
                            <w:pStyle w:val="55"/>
                            <w:jc w:val="center"/>
                            <w:rPr>
                              <w:b/>
                              <w:bCs/>
                              <w:sz w:val="22"/>
                              <w:szCs w:val="24"/>
                            </w:rPr>
                          </w:pPr>
                          <w:r>
                            <w:rPr>
                              <w:b/>
                              <w:bCs/>
                              <w:sz w:val="22"/>
                              <w:szCs w:val="24"/>
                            </w:rPr>
                            <w:fldChar w:fldCharType="begin"/>
                          </w:r>
                          <w:r>
                            <w:rPr>
                              <w:b/>
                              <w:bCs/>
                              <w:sz w:val="22"/>
                              <w:szCs w:val="24"/>
                            </w:rPr>
                            <w:instrText xml:space="preserve"> PAGE  \* MERGEFORMAT </w:instrText>
                          </w:r>
                          <w:r>
                            <w:rPr>
                              <w:b/>
                              <w:bCs/>
                              <w:sz w:val="22"/>
                              <w:szCs w:val="24"/>
                            </w:rPr>
                            <w:fldChar w:fldCharType="separate"/>
                          </w:r>
                          <w:r>
                            <w:rPr>
                              <w:b/>
                              <w:bCs/>
                              <w:sz w:val="22"/>
                              <w:szCs w:val="24"/>
                            </w:rPr>
                            <w:t>2</w:t>
                          </w:r>
                          <w:r>
                            <w:rPr>
                              <w:b/>
                              <w:bCs/>
                              <w:sz w:val="22"/>
                              <w:szCs w:val="24"/>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2.5pt;mso-position-horizontal:center;mso-position-horizontal-relative:margin;z-index:251660288;mso-width-relative:page;mso-height-relative:page;" filled="f" stroked="f" coordsize="21600,21600" o:gfxdata="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XjV/MNMAAAAEAQAADwAAAAAAAAABACAAAAAiAAAAZHJzL2Rvd25yZXYueG1s&#10;UEsBAhQAFAAAAAgAh07iQDs5chs2AgAAYgQAAA4AAAAAAAAAAQAgAAAAIgEAAGRycy9lMm9Eb2Mu&#10;eG1sUEsFBgAAAAAGAAYAWQEAAMoFAAAAAA==&#10;">
              <v:fill on="f" focussize="0,0"/>
              <v:stroke on="f" weight="0.5pt"/>
              <v:imagedata o:title=""/>
              <o:lock v:ext="edit" aspectratio="f"/>
              <v:textbox inset="0mm,0mm,0mm,0mm" style="mso-fit-shape-to-text:t;">
                <w:txbxContent>
                  <w:p w14:paraId="29F97934">
                    <w:pPr>
                      <w:pStyle w:val="55"/>
                      <w:jc w:val="center"/>
                      <w:rPr>
                        <w:b/>
                        <w:bCs/>
                        <w:sz w:val="22"/>
                        <w:szCs w:val="24"/>
                      </w:rPr>
                    </w:pPr>
                    <w:r>
                      <w:rPr>
                        <w:b/>
                        <w:bCs/>
                        <w:sz w:val="22"/>
                        <w:szCs w:val="24"/>
                      </w:rPr>
                      <w:fldChar w:fldCharType="begin"/>
                    </w:r>
                    <w:r>
                      <w:rPr>
                        <w:b/>
                        <w:bCs/>
                        <w:sz w:val="22"/>
                        <w:szCs w:val="24"/>
                      </w:rPr>
                      <w:instrText xml:space="preserve"> PAGE  \* MERGEFORMAT </w:instrText>
                    </w:r>
                    <w:r>
                      <w:rPr>
                        <w:b/>
                        <w:bCs/>
                        <w:sz w:val="22"/>
                        <w:szCs w:val="24"/>
                      </w:rPr>
                      <w:fldChar w:fldCharType="separate"/>
                    </w:r>
                    <w:r>
                      <w:rPr>
                        <w:b/>
                        <w:bCs/>
                        <w:sz w:val="22"/>
                        <w:szCs w:val="24"/>
                      </w:rPr>
                      <w:t>2</w:t>
                    </w:r>
                    <w:r>
                      <w:rPr>
                        <w:b/>
                        <w:bCs/>
                        <w:sz w:val="22"/>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433FE">
    <w:pPr>
      <w:pStyle w:val="57"/>
      <w:keepNext w:val="0"/>
      <w:keepLines w:val="0"/>
      <w:pageBreakBefore w:val="0"/>
      <w:widowControl w:val="0"/>
      <w:pBdr>
        <w:bottom w:val="none" w:color="auto" w:sz="0" w:space="0"/>
      </w:pBdr>
      <w:kinsoku/>
      <w:wordWrap/>
      <w:overflowPunct/>
      <w:topLinePunct w:val="0"/>
      <w:bidi w:val="0"/>
      <w:adjustRightInd/>
      <w:snapToGrid w:val="0"/>
      <w:spacing w:line="240" w:lineRule="auto"/>
      <w:jc w:val="right"/>
      <w:textAlignment w:val="auto"/>
    </w:pPr>
    <w:r>
      <w:drawing>
        <wp:inline distT="0" distB="0" distL="114300" distR="114300">
          <wp:extent cx="1698625" cy="335280"/>
          <wp:effectExtent l="0" t="0" r="15875" b="7620"/>
          <wp:docPr id="1720696903" name="图片 172069690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696903" name="图片 1720696903" descr="标志"/>
                  <pic:cNvPicPr>
                    <a:picLocks noChangeAspect="1"/>
                  </pic:cNvPicPr>
                </pic:nvPicPr>
                <pic:blipFill>
                  <a:blip r:embed="rId1">
                    <a:lum contrast="20000"/>
                  </a:blip>
                  <a:stretch>
                    <a:fillRect/>
                  </a:stretch>
                </pic:blipFill>
                <pic:spPr>
                  <a:xfrm>
                    <a:off x="0" y="0"/>
                    <a:ext cx="1698625" cy="3352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5"/>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7"/>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6"/>
      <w:lvlText w:val="%1."/>
      <w:lvlJc w:val="left"/>
      <w:pPr>
        <w:tabs>
          <w:tab w:val="left" w:pos="1200"/>
        </w:tabs>
        <w:ind w:left="1200" w:leftChars="400" w:hanging="360" w:hangingChars="200"/>
      </w:pPr>
    </w:lvl>
  </w:abstractNum>
  <w:abstractNum w:abstractNumId="3">
    <w:nsid w:val="FFFFFF80"/>
    <w:multiLevelType w:val="singleLevel"/>
    <w:tmpl w:val="FFFFFF80"/>
    <w:lvl w:ilvl="0" w:tentative="0">
      <w:start w:val="1"/>
      <w:numFmt w:val="bullet"/>
      <w:pStyle w:val="46"/>
      <w:lvlText w:val=""/>
      <w:lvlJc w:val="left"/>
      <w:pPr>
        <w:tabs>
          <w:tab w:val="left" w:pos="2040"/>
        </w:tabs>
        <w:ind w:left="2040" w:leftChars="800" w:hanging="360" w:hangingChars="200"/>
      </w:pPr>
      <w:rPr>
        <w:rFonts w:hint="default" w:ascii="Wingdings" w:hAnsi="Wingdings"/>
      </w:rPr>
    </w:lvl>
  </w:abstractNum>
  <w:abstractNum w:abstractNumId="4">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5">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6">
    <w:nsid w:val="FFFFFF83"/>
    <w:multiLevelType w:val="singleLevel"/>
    <w:tmpl w:val="FFFFFF83"/>
    <w:lvl w:ilvl="0" w:tentative="0">
      <w:start w:val="1"/>
      <w:numFmt w:val="bullet"/>
      <w:pStyle w:val="40"/>
      <w:lvlText w:val=""/>
      <w:lvlJc w:val="left"/>
      <w:pPr>
        <w:tabs>
          <w:tab w:val="left" w:pos="780"/>
        </w:tabs>
        <w:ind w:left="780" w:leftChars="200" w:hanging="360" w:hangingChars="200"/>
      </w:pPr>
      <w:rPr>
        <w:rFonts w:hint="default" w:ascii="Wingdings" w:hAnsi="Wingdings"/>
      </w:rPr>
    </w:lvl>
  </w:abstractNum>
  <w:abstractNum w:abstractNumId="7">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8">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9">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10">
    <w:nsid w:val="00000014"/>
    <w:multiLevelType w:val="multilevel"/>
    <w:tmpl w:val="00000014"/>
    <w:lvl w:ilvl="0" w:tentative="0">
      <w:start w:val="2"/>
      <w:numFmt w:val="lowerLetter"/>
      <w:pStyle w:val="14"/>
      <w:lvlText w:val="%1)"/>
      <w:lvlJc w:val="left"/>
      <w:pPr>
        <w:tabs>
          <w:tab w:val="left" w:pos="330"/>
        </w:tabs>
        <w:ind w:left="330" w:hanging="360"/>
      </w:pPr>
      <w:rPr>
        <w:rFonts w:hint="default"/>
      </w:rPr>
    </w:lvl>
    <w:lvl w:ilvl="1" w:tentative="0">
      <w:start w:val="1"/>
      <w:numFmt w:val="lowerLetter"/>
      <w:lvlText w:val="%2)"/>
      <w:lvlJc w:val="left"/>
      <w:pPr>
        <w:tabs>
          <w:tab w:val="left" w:pos="810"/>
        </w:tabs>
        <w:ind w:left="810" w:hanging="420"/>
      </w:pPr>
    </w:lvl>
    <w:lvl w:ilvl="2" w:tentative="0">
      <w:start w:val="1"/>
      <w:numFmt w:val="lowerRoman"/>
      <w:lvlText w:val="%3."/>
      <w:lvlJc w:val="right"/>
      <w:pPr>
        <w:tabs>
          <w:tab w:val="left" w:pos="1230"/>
        </w:tabs>
        <w:ind w:left="1230" w:hanging="420"/>
      </w:pPr>
    </w:lvl>
    <w:lvl w:ilvl="3" w:tentative="0">
      <w:start w:val="1"/>
      <w:numFmt w:val="decimal"/>
      <w:lvlText w:val="%4."/>
      <w:lvlJc w:val="left"/>
      <w:pPr>
        <w:tabs>
          <w:tab w:val="left" w:pos="1650"/>
        </w:tabs>
        <w:ind w:left="1650" w:hanging="420"/>
      </w:pPr>
    </w:lvl>
    <w:lvl w:ilvl="4" w:tentative="0">
      <w:start w:val="1"/>
      <w:numFmt w:val="lowerLetter"/>
      <w:lvlText w:val="%5)"/>
      <w:lvlJc w:val="left"/>
      <w:pPr>
        <w:tabs>
          <w:tab w:val="left" w:pos="2070"/>
        </w:tabs>
        <w:ind w:left="2070" w:hanging="420"/>
      </w:pPr>
    </w:lvl>
    <w:lvl w:ilvl="5" w:tentative="0">
      <w:start w:val="1"/>
      <w:numFmt w:val="lowerRoman"/>
      <w:lvlText w:val="%6."/>
      <w:lvlJc w:val="right"/>
      <w:pPr>
        <w:tabs>
          <w:tab w:val="left" w:pos="2490"/>
        </w:tabs>
        <w:ind w:left="2490" w:hanging="420"/>
      </w:pPr>
    </w:lvl>
    <w:lvl w:ilvl="6" w:tentative="0">
      <w:start w:val="1"/>
      <w:numFmt w:val="decimal"/>
      <w:lvlText w:val="%7."/>
      <w:lvlJc w:val="left"/>
      <w:pPr>
        <w:tabs>
          <w:tab w:val="left" w:pos="2910"/>
        </w:tabs>
        <w:ind w:left="2910" w:hanging="420"/>
      </w:pPr>
    </w:lvl>
    <w:lvl w:ilvl="7" w:tentative="0">
      <w:start w:val="1"/>
      <w:numFmt w:val="lowerLetter"/>
      <w:lvlText w:val="%8)"/>
      <w:lvlJc w:val="left"/>
      <w:pPr>
        <w:tabs>
          <w:tab w:val="left" w:pos="3330"/>
        </w:tabs>
        <w:ind w:left="3330" w:hanging="420"/>
      </w:pPr>
    </w:lvl>
    <w:lvl w:ilvl="8" w:tentative="0">
      <w:start w:val="1"/>
      <w:numFmt w:val="lowerRoman"/>
      <w:lvlText w:val="%9."/>
      <w:lvlJc w:val="right"/>
      <w:pPr>
        <w:tabs>
          <w:tab w:val="left" w:pos="3750"/>
        </w:tabs>
        <w:ind w:left="3750" w:hanging="420"/>
      </w:pPr>
    </w:lvl>
  </w:abstractNum>
  <w:abstractNum w:abstractNumId="11">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596"/>
        </w:tabs>
        <w:ind w:left="596"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2">
    <w:nsid w:val="07020397"/>
    <w:multiLevelType w:val="multilevel"/>
    <w:tmpl w:val="07020397"/>
    <w:lvl w:ilvl="0" w:tentative="0">
      <w:start w:val="1"/>
      <w:numFmt w:val="decimal"/>
      <w:pStyle w:val="403"/>
      <w:lvlText w:val="%1"/>
      <w:lvlJc w:val="left"/>
      <w:pPr>
        <w:ind w:left="425" w:hanging="425"/>
      </w:pPr>
      <w:rPr>
        <w:rFonts w:hint="eastAsia"/>
      </w:rPr>
    </w:lvl>
    <w:lvl w:ilvl="1" w:tentative="0">
      <w:start w:val="1"/>
      <w:numFmt w:val="decimal"/>
      <w:pStyle w:val="399"/>
      <w:lvlText w:val="%1.%2"/>
      <w:lvlJc w:val="left"/>
      <w:pPr>
        <w:ind w:left="0" w:firstLine="0"/>
      </w:pPr>
      <w:rPr>
        <w:rFonts w:hint="eastAsia"/>
      </w:rPr>
    </w:lvl>
    <w:lvl w:ilvl="2" w:tentative="0">
      <w:start w:val="1"/>
      <w:numFmt w:val="decimal"/>
      <w:pStyle w:val="405"/>
      <w:lvlText w:val="%1.%2.%3"/>
      <w:lvlJc w:val="left"/>
      <w:pPr>
        <w:ind w:left="0" w:firstLine="0"/>
      </w:pPr>
      <w:rPr>
        <w:rFonts w:hint="eastAsia"/>
      </w:rPr>
    </w:lvl>
    <w:lvl w:ilvl="3" w:tentative="0">
      <w:start w:val="1"/>
      <w:numFmt w:val="decimal"/>
      <w:pStyle w:val="408"/>
      <w:lvlText w:val="%1.%2.%3.%4"/>
      <w:lvlJc w:val="left"/>
      <w:pPr>
        <w:ind w:left="0" w:firstLine="0"/>
      </w:pPr>
      <w:rPr>
        <w:rFonts w:hint="eastAsia"/>
      </w:rPr>
    </w:lvl>
    <w:lvl w:ilvl="4" w:tentative="0">
      <w:start w:val="1"/>
      <w:numFmt w:val="decimal"/>
      <w:pStyle w:val="409"/>
      <w:lvlText w:val="%1.%2.%3.%4.%5"/>
      <w:lvlJc w:val="left"/>
      <w:pPr>
        <w:ind w:left="0" w:firstLine="0"/>
      </w:pPr>
      <w:rPr>
        <w:rFonts w:hint="eastAsia"/>
      </w:rPr>
    </w:lvl>
    <w:lvl w:ilvl="5" w:tentative="0">
      <w:start w:val="1"/>
      <w:numFmt w:val="decimal"/>
      <w:pStyle w:val="407"/>
      <w:lvlText w:val="%1.%2.%3.%4.%5.%6"/>
      <w:lvlJc w:val="left"/>
      <w:pPr>
        <w:ind w:left="0" w:firstLine="0"/>
      </w:pPr>
      <w:rPr>
        <w:rFonts w:hint="eastAsia"/>
      </w:rPr>
    </w:lvl>
    <w:lvl w:ilvl="6" w:tentative="0">
      <w:start w:val="1"/>
      <w:numFmt w:val="decimal"/>
      <w:pStyle w:val="406"/>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3">
    <w:nsid w:val="097907D7"/>
    <w:multiLevelType w:val="multilevel"/>
    <w:tmpl w:val="097907D7"/>
    <w:lvl w:ilvl="0" w:tentative="0">
      <w:start w:val="1"/>
      <w:numFmt w:val="decimal"/>
      <w:pStyle w:val="111"/>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63852405"/>
    <w:multiLevelType w:val="multilevel"/>
    <w:tmpl w:val="63852405"/>
    <w:lvl w:ilvl="0" w:tentative="0">
      <w:start w:val="1"/>
      <w:numFmt w:val="decimal"/>
      <w:pStyle w:val="197"/>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num w:numId="1">
    <w:abstractNumId w:val="11"/>
  </w:num>
  <w:num w:numId="2">
    <w:abstractNumId w:val="9"/>
  </w:num>
  <w:num w:numId="3">
    <w:abstractNumId w:val="10"/>
  </w:num>
  <w:num w:numId="4">
    <w:abstractNumId w:val="4"/>
  </w:num>
  <w:num w:numId="5">
    <w:abstractNumId w:val="7"/>
  </w:num>
  <w:num w:numId="6">
    <w:abstractNumId w:val="8"/>
  </w:num>
  <w:num w:numId="7">
    <w:abstractNumId w:val="5"/>
  </w:num>
  <w:num w:numId="8">
    <w:abstractNumId w:val="2"/>
  </w:num>
  <w:num w:numId="9">
    <w:abstractNumId w:val="6"/>
  </w:num>
  <w:num w:numId="10">
    <w:abstractNumId w:val="3"/>
  </w:num>
  <w:num w:numId="11">
    <w:abstractNumId w:val="1"/>
  </w:num>
  <w:num w:numId="12">
    <w:abstractNumId w:val="0"/>
  </w:num>
  <w:num w:numId="13">
    <w:abstractNumId w:val="13"/>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xMmI2YTg2ODcyNWI0M2M3YzFlYzEwZjRmOWNhYzUifQ=="/>
  </w:docVars>
  <w:rsids>
    <w:rsidRoot w:val="00A21078"/>
    <w:rsid w:val="000002B2"/>
    <w:rsid w:val="00000416"/>
    <w:rsid w:val="00000E1C"/>
    <w:rsid w:val="00001088"/>
    <w:rsid w:val="0000113A"/>
    <w:rsid w:val="00001932"/>
    <w:rsid w:val="00001BD9"/>
    <w:rsid w:val="000022BC"/>
    <w:rsid w:val="0000241B"/>
    <w:rsid w:val="0000291B"/>
    <w:rsid w:val="00002A12"/>
    <w:rsid w:val="00002B38"/>
    <w:rsid w:val="0000321A"/>
    <w:rsid w:val="00003547"/>
    <w:rsid w:val="00003E94"/>
    <w:rsid w:val="00003FC8"/>
    <w:rsid w:val="00003FD6"/>
    <w:rsid w:val="0000405C"/>
    <w:rsid w:val="000042BF"/>
    <w:rsid w:val="00004374"/>
    <w:rsid w:val="00004736"/>
    <w:rsid w:val="00004EAB"/>
    <w:rsid w:val="00004EFD"/>
    <w:rsid w:val="000054BE"/>
    <w:rsid w:val="00006C99"/>
    <w:rsid w:val="00007097"/>
    <w:rsid w:val="00007211"/>
    <w:rsid w:val="000072A0"/>
    <w:rsid w:val="00007A2A"/>
    <w:rsid w:val="00007F83"/>
    <w:rsid w:val="00010154"/>
    <w:rsid w:val="000101A8"/>
    <w:rsid w:val="000105AA"/>
    <w:rsid w:val="000107A4"/>
    <w:rsid w:val="000111B4"/>
    <w:rsid w:val="000123A6"/>
    <w:rsid w:val="00012B90"/>
    <w:rsid w:val="00012F3D"/>
    <w:rsid w:val="00013DB5"/>
    <w:rsid w:val="00013E6F"/>
    <w:rsid w:val="00014087"/>
    <w:rsid w:val="00014214"/>
    <w:rsid w:val="0001422F"/>
    <w:rsid w:val="00014307"/>
    <w:rsid w:val="0001480F"/>
    <w:rsid w:val="00014D1F"/>
    <w:rsid w:val="00015067"/>
    <w:rsid w:val="0001575F"/>
    <w:rsid w:val="00016091"/>
    <w:rsid w:val="00016892"/>
    <w:rsid w:val="00016A8C"/>
    <w:rsid w:val="00016CB0"/>
    <w:rsid w:val="00016D39"/>
    <w:rsid w:val="00016EBB"/>
    <w:rsid w:val="00017BE9"/>
    <w:rsid w:val="00017C95"/>
    <w:rsid w:val="00017FDA"/>
    <w:rsid w:val="000207FD"/>
    <w:rsid w:val="00020BD0"/>
    <w:rsid w:val="00020C1E"/>
    <w:rsid w:val="00020EFD"/>
    <w:rsid w:val="00020F88"/>
    <w:rsid w:val="0002140F"/>
    <w:rsid w:val="000216A5"/>
    <w:rsid w:val="00021AA2"/>
    <w:rsid w:val="00021B69"/>
    <w:rsid w:val="00021B8C"/>
    <w:rsid w:val="00021DD3"/>
    <w:rsid w:val="00021EC5"/>
    <w:rsid w:val="0002239C"/>
    <w:rsid w:val="00022493"/>
    <w:rsid w:val="0002297D"/>
    <w:rsid w:val="00022AEC"/>
    <w:rsid w:val="00022E45"/>
    <w:rsid w:val="00022F5E"/>
    <w:rsid w:val="000251A8"/>
    <w:rsid w:val="000253D2"/>
    <w:rsid w:val="0002557B"/>
    <w:rsid w:val="000258D1"/>
    <w:rsid w:val="00025E3B"/>
    <w:rsid w:val="00026470"/>
    <w:rsid w:val="0002648E"/>
    <w:rsid w:val="000273FE"/>
    <w:rsid w:val="000274D9"/>
    <w:rsid w:val="000274E3"/>
    <w:rsid w:val="000279F3"/>
    <w:rsid w:val="00027E64"/>
    <w:rsid w:val="000305A9"/>
    <w:rsid w:val="000305E4"/>
    <w:rsid w:val="000307EE"/>
    <w:rsid w:val="00030D67"/>
    <w:rsid w:val="000310EE"/>
    <w:rsid w:val="000313A4"/>
    <w:rsid w:val="0003148A"/>
    <w:rsid w:val="00031B31"/>
    <w:rsid w:val="000320AF"/>
    <w:rsid w:val="00032A6B"/>
    <w:rsid w:val="00032B7D"/>
    <w:rsid w:val="000330E3"/>
    <w:rsid w:val="00033487"/>
    <w:rsid w:val="00033506"/>
    <w:rsid w:val="000338B0"/>
    <w:rsid w:val="0003443D"/>
    <w:rsid w:val="000349A7"/>
    <w:rsid w:val="00034A12"/>
    <w:rsid w:val="00034C04"/>
    <w:rsid w:val="00034E42"/>
    <w:rsid w:val="0003587C"/>
    <w:rsid w:val="0003618A"/>
    <w:rsid w:val="0003653F"/>
    <w:rsid w:val="00040310"/>
    <w:rsid w:val="0004067B"/>
    <w:rsid w:val="00040B0F"/>
    <w:rsid w:val="00040C2D"/>
    <w:rsid w:val="00040DF3"/>
    <w:rsid w:val="00040FFB"/>
    <w:rsid w:val="00041180"/>
    <w:rsid w:val="000413B7"/>
    <w:rsid w:val="000419A6"/>
    <w:rsid w:val="00041A62"/>
    <w:rsid w:val="00041D1C"/>
    <w:rsid w:val="0004218D"/>
    <w:rsid w:val="000421B3"/>
    <w:rsid w:val="000422F0"/>
    <w:rsid w:val="00042498"/>
    <w:rsid w:val="0004267B"/>
    <w:rsid w:val="00042761"/>
    <w:rsid w:val="00042A1F"/>
    <w:rsid w:val="00042E3D"/>
    <w:rsid w:val="00042FFA"/>
    <w:rsid w:val="000430D5"/>
    <w:rsid w:val="00043169"/>
    <w:rsid w:val="0004346B"/>
    <w:rsid w:val="000436A7"/>
    <w:rsid w:val="00043B3F"/>
    <w:rsid w:val="000450DA"/>
    <w:rsid w:val="00045E5D"/>
    <w:rsid w:val="00045F72"/>
    <w:rsid w:val="00046B40"/>
    <w:rsid w:val="0004768C"/>
    <w:rsid w:val="00047A46"/>
    <w:rsid w:val="00047D61"/>
    <w:rsid w:val="00047F83"/>
    <w:rsid w:val="00050840"/>
    <w:rsid w:val="0005084A"/>
    <w:rsid w:val="0005148F"/>
    <w:rsid w:val="00051989"/>
    <w:rsid w:val="00051E14"/>
    <w:rsid w:val="0005226D"/>
    <w:rsid w:val="00052290"/>
    <w:rsid w:val="00052BAA"/>
    <w:rsid w:val="00052BAF"/>
    <w:rsid w:val="00052C24"/>
    <w:rsid w:val="000530B8"/>
    <w:rsid w:val="000542F9"/>
    <w:rsid w:val="0005452A"/>
    <w:rsid w:val="00054933"/>
    <w:rsid w:val="000553D1"/>
    <w:rsid w:val="000559B1"/>
    <w:rsid w:val="0005650D"/>
    <w:rsid w:val="000567DF"/>
    <w:rsid w:val="00056933"/>
    <w:rsid w:val="00057281"/>
    <w:rsid w:val="00057FB5"/>
    <w:rsid w:val="000601BA"/>
    <w:rsid w:val="00060901"/>
    <w:rsid w:val="000609A0"/>
    <w:rsid w:val="000611F0"/>
    <w:rsid w:val="000613E7"/>
    <w:rsid w:val="00061672"/>
    <w:rsid w:val="00061C37"/>
    <w:rsid w:val="00061EBC"/>
    <w:rsid w:val="000622B2"/>
    <w:rsid w:val="000630DF"/>
    <w:rsid w:val="0006348D"/>
    <w:rsid w:val="00063788"/>
    <w:rsid w:val="00063BB2"/>
    <w:rsid w:val="00064455"/>
    <w:rsid w:val="0006495E"/>
    <w:rsid w:val="00064B5D"/>
    <w:rsid w:val="000658A4"/>
    <w:rsid w:val="000659E4"/>
    <w:rsid w:val="00065A99"/>
    <w:rsid w:val="00065DC2"/>
    <w:rsid w:val="00065F72"/>
    <w:rsid w:val="00066082"/>
    <w:rsid w:val="00066423"/>
    <w:rsid w:val="000664AA"/>
    <w:rsid w:val="00067665"/>
    <w:rsid w:val="00067DB2"/>
    <w:rsid w:val="0007142B"/>
    <w:rsid w:val="00071B90"/>
    <w:rsid w:val="00071D5E"/>
    <w:rsid w:val="00072333"/>
    <w:rsid w:val="0007268E"/>
    <w:rsid w:val="0007273A"/>
    <w:rsid w:val="0007290C"/>
    <w:rsid w:val="00072912"/>
    <w:rsid w:val="00072AEC"/>
    <w:rsid w:val="00073731"/>
    <w:rsid w:val="00073BF5"/>
    <w:rsid w:val="00073D63"/>
    <w:rsid w:val="0007439D"/>
    <w:rsid w:val="00074548"/>
    <w:rsid w:val="000747DA"/>
    <w:rsid w:val="000748CD"/>
    <w:rsid w:val="00074B25"/>
    <w:rsid w:val="00075091"/>
    <w:rsid w:val="0007526C"/>
    <w:rsid w:val="000753B5"/>
    <w:rsid w:val="00075D47"/>
    <w:rsid w:val="00075EF7"/>
    <w:rsid w:val="00076444"/>
    <w:rsid w:val="0007646A"/>
    <w:rsid w:val="0007675A"/>
    <w:rsid w:val="00076CE8"/>
    <w:rsid w:val="000771D0"/>
    <w:rsid w:val="00077249"/>
    <w:rsid w:val="000779EE"/>
    <w:rsid w:val="00077A59"/>
    <w:rsid w:val="00077BF9"/>
    <w:rsid w:val="00077C3A"/>
    <w:rsid w:val="00077CC1"/>
    <w:rsid w:val="000809A0"/>
    <w:rsid w:val="000809CE"/>
    <w:rsid w:val="00081714"/>
    <w:rsid w:val="00081BB1"/>
    <w:rsid w:val="00082118"/>
    <w:rsid w:val="000825C6"/>
    <w:rsid w:val="0008261F"/>
    <w:rsid w:val="0008271D"/>
    <w:rsid w:val="0008271F"/>
    <w:rsid w:val="00082CB4"/>
    <w:rsid w:val="000839DC"/>
    <w:rsid w:val="00083BF5"/>
    <w:rsid w:val="000846D4"/>
    <w:rsid w:val="00084971"/>
    <w:rsid w:val="0008499E"/>
    <w:rsid w:val="00084B40"/>
    <w:rsid w:val="00085163"/>
    <w:rsid w:val="00085C13"/>
    <w:rsid w:val="00086438"/>
    <w:rsid w:val="000865B4"/>
    <w:rsid w:val="0008694A"/>
    <w:rsid w:val="00086CC5"/>
    <w:rsid w:val="000873F4"/>
    <w:rsid w:val="000879D9"/>
    <w:rsid w:val="00087A6D"/>
    <w:rsid w:val="00087B59"/>
    <w:rsid w:val="00087FE4"/>
    <w:rsid w:val="00090067"/>
    <w:rsid w:val="000900E2"/>
    <w:rsid w:val="000900F7"/>
    <w:rsid w:val="000902BA"/>
    <w:rsid w:val="0009052A"/>
    <w:rsid w:val="0009073F"/>
    <w:rsid w:val="00090ABB"/>
    <w:rsid w:val="00090D5F"/>
    <w:rsid w:val="00090FDF"/>
    <w:rsid w:val="00091180"/>
    <w:rsid w:val="00091226"/>
    <w:rsid w:val="00091299"/>
    <w:rsid w:val="000918E6"/>
    <w:rsid w:val="00091EF4"/>
    <w:rsid w:val="000921EE"/>
    <w:rsid w:val="00092605"/>
    <w:rsid w:val="00092616"/>
    <w:rsid w:val="000936DE"/>
    <w:rsid w:val="00093AD7"/>
    <w:rsid w:val="00093CB8"/>
    <w:rsid w:val="00093D50"/>
    <w:rsid w:val="0009464C"/>
    <w:rsid w:val="00094C7C"/>
    <w:rsid w:val="000955DB"/>
    <w:rsid w:val="00095B23"/>
    <w:rsid w:val="00095C42"/>
    <w:rsid w:val="00095DBB"/>
    <w:rsid w:val="00096312"/>
    <w:rsid w:val="00096E5E"/>
    <w:rsid w:val="00096E66"/>
    <w:rsid w:val="00096F74"/>
    <w:rsid w:val="00097142"/>
    <w:rsid w:val="000971C5"/>
    <w:rsid w:val="0009793C"/>
    <w:rsid w:val="000A07B9"/>
    <w:rsid w:val="000A0C07"/>
    <w:rsid w:val="000A10FB"/>
    <w:rsid w:val="000A111D"/>
    <w:rsid w:val="000A1A45"/>
    <w:rsid w:val="000A1B2E"/>
    <w:rsid w:val="000A1DC2"/>
    <w:rsid w:val="000A1E67"/>
    <w:rsid w:val="000A1FA1"/>
    <w:rsid w:val="000A3C44"/>
    <w:rsid w:val="000A42EF"/>
    <w:rsid w:val="000A459D"/>
    <w:rsid w:val="000A4A34"/>
    <w:rsid w:val="000A513A"/>
    <w:rsid w:val="000A53DA"/>
    <w:rsid w:val="000A561B"/>
    <w:rsid w:val="000A5767"/>
    <w:rsid w:val="000A615B"/>
    <w:rsid w:val="000A6908"/>
    <w:rsid w:val="000A699B"/>
    <w:rsid w:val="000A6A24"/>
    <w:rsid w:val="000A6D64"/>
    <w:rsid w:val="000A6FDA"/>
    <w:rsid w:val="000A75E3"/>
    <w:rsid w:val="000A7950"/>
    <w:rsid w:val="000A79B6"/>
    <w:rsid w:val="000A7BB1"/>
    <w:rsid w:val="000A7CF0"/>
    <w:rsid w:val="000B00FE"/>
    <w:rsid w:val="000B01E8"/>
    <w:rsid w:val="000B119E"/>
    <w:rsid w:val="000B1C18"/>
    <w:rsid w:val="000B2B6A"/>
    <w:rsid w:val="000B3741"/>
    <w:rsid w:val="000B3A83"/>
    <w:rsid w:val="000B3D96"/>
    <w:rsid w:val="000B41D3"/>
    <w:rsid w:val="000B44F9"/>
    <w:rsid w:val="000B45F2"/>
    <w:rsid w:val="000B4A65"/>
    <w:rsid w:val="000B50AB"/>
    <w:rsid w:val="000B53CA"/>
    <w:rsid w:val="000B5616"/>
    <w:rsid w:val="000B5663"/>
    <w:rsid w:val="000B5915"/>
    <w:rsid w:val="000B6177"/>
    <w:rsid w:val="000B621C"/>
    <w:rsid w:val="000B688B"/>
    <w:rsid w:val="000B734D"/>
    <w:rsid w:val="000B73CA"/>
    <w:rsid w:val="000B7564"/>
    <w:rsid w:val="000B7873"/>
    <w:rsid w:val="000B7E73"/>
    <w:rsid w:val="000C0183"/>
    <w:rsid w:val="000C034D"/>
    <w:rsid w:val="000C0514"/>
    <w:rsid w:val="000C0D46"/>
    <w:rsid w:val="000C1550"/>
    <w:rsid w:val="000C16B5"/>
    <w:rsid w:val="000C1F8E"/>
    <w:rsid w:val="000C20E3"/>
    <w:rsid w:val="000C2298"/>
    <w:rsid w:val="000C2368"/>
    <w:rsid w:val="000C2405"/>
    <w:rsid w:val="000C2C1A"/>
    <w:rsid w:val="000C2F86"/>
    <w:rsid w:val="000C31E7"/>
    <w:rsid w:val="000C3475"/>
    <w:rsid w:val="000C3CF3"/>
    <w:rsid w:val="000C3F13"/>
    <w:rsid w:val="000C4A4B"/>
    <w:rsid w:val="000C4A6D"/>
    <w:rsid w:val="000C4EDC"/>
    <w:rsid w:val="000C5410"/>
    <w:rsid w:val="000C571B"/>
    <w:rsid w:val="000C5D65"/>
    <w:rsid w:val="000C5D9D"/>
    <w:rsid w:val="000C61B0"/>
    <w:rsid w:val="000C62E2"/>
    <w:rsid w:val="000C63D7"/>
    <w:rsid w:val="000C6A38"/>
    <w:rsid w:val="000C6A71"/>
    <w:rsid w:val="000C7404"/>
    <w:rsid w:val="000D0327"/>
    <w:rsid w:val="000D0ED8"/>
    <w:rsid w:val="000D16AB"/>
    <w:rsid w:val="000D1778"/>
    <w:rsid w:val="000D2233"/>
    <w:rsid w:val="000D226F"/>
    <w:rsid w:val="000D2E79"/>
    <w:rsid w:val="000D2F32"/>
    <w:rsid w:val="000D3248"/>
    <w:rsid w:val="000D48C8"/>
    <w:rsid w:val="000D4BD7"/>
    <w:rsid w:val="000D4C4A"/>
    <w:rsid w:val="000D51DA"/>
    <w:rsid w:val="000D5A02"/>
    <w:rsid w:val="000D5D91"/>
    <w:rsid w:val="000D601C"/>
    <w:rsid w:val="000D612C"/>
    <w:rsid w:val="000D6371"/>
    <w:rsid w:val="000D63CF"/>
    <w:rsid w:val="000D68DA"/>
    <w:rsid w:val="000D6D3B"/>
    <w:rsid w:val="000D6D44"/>
    <w:rsid w:val="000D6E63"/>
    <w:rsid w:val="000D6E86"/>
    <w:rsid w:val="000D7187"/>
    <w:rsid w:val="000D782E"/>
    <w:rsid w:val="000D7A36"/>
    <w:rsid w:val="000E0452"/>
    <w:rsid w:val="000E0775"/>
    <w:rsid w:val="000E0D8D"/>
    <w:rsid w:val="000E0F20"/>
    <w:rsid w:val="000E1422"/>
    <w:rsid w:val="000E1CD9"/>
    <w:rsid w:val="000E203B"/>
    <w:rsid w:val="000E213D"/>
    <w:rsid w:val="000E335D"/>
    <w:rsid w:val="000E4017"/>
    <w:rsid w:val="000E482A"/>
    <w:rsid w:val="000E4D57"/>
    <w:rsid w:val="000E53B3"/>
    <w:rsid w:val="000E545A"/>
    <w:rsid w:val="000E5B62"/>
    <w:rsid w:val="000E5D0D"/>
    <w:rsid w:val="000E60A7"/>
    <w:rsid w:val="000E662D"/>
    <w:rsid w:val="000E72B7"/>
    <w:rsid w:val="000E75F1"/>
    <w:rsid w:val="000E7B0A"/>
    <w:rsid w:val="000E7C09"/>
    <w:rsid w:val="000F030A"/>
    <w:rsid w:val="000F0961"/>
    <w:rsid w:val="000F0A90"/>
    <w:rsid w:val="000F0AB3"/>
    <w:rsid w:val="000F180B"/>
    <w:rsid w:val="000F226E"/>
    <w:rsid w:val="000F24D0"/>
    <w:rsid w:val="000F303D"/>
    <w:rsid w:val="000F3053"/>
    <w:rsid w:val="000F30F5"/>
    <w:rsid w:val="000F350B"/>
    <w:rsid w:val="000F3776"/>
    <w:rsid w:val="000F3BCD"/>
    <w:rsid w:val="000F3D67"/>
    <w:rsid w:val="000F42A3"/>
    <w:rsid w:val="000F47D9"/>
    <w:rsid w:val="000F48EF"/>
    <w:rsid w:val="000F52A3"/>
    <w:rsid w:val="000F5382"/>
    <w:rsid w:val="000F57B2"/>
    <w:rsid w:val="000F5D89"/>
    <w:rsid w:val="000F5E28"/>
    <w:rsid w:val="000F5F31"/>
    <w:rsid w:val="000F5F6F"/>
    <w:rsid w:val="000F6077"/>
    <w:rsid w:val="000F6247"/>
    <w:rsid w:val="000F63AE"/>
    <w:rsid w:val="000F6950"/>
    <w:rsid w:val="000F6BA0"/>
    <w:rsid w:val="000F6C46"/>
    <w:rsid w:val="000F6DD8"/>
    <w:rsid w:val="000F6DEE"/>
    <w:rsid w:val="000F6EF1"/>
    <w:rsid w:val="000F7865"/>
    <w:rsid w:val="001000F9"/>
    <w:rsid w:val="0010087A"/>
    <w:rsid w:val="00100F3D"/>
    <w:rsid w:val="00101336"/>
    <w:rsid w:val="001018F8"/>
    <w:rsid w:val="00101B2D"/>
    <w:rsid w:val="00101C23"/>
    <w:rsid w:val="001020AE"/>
    <w:rsid w:val="001022EE"/>
    <w:rsid w:val="0010285C"/>
    <w:rsid w:val="001029E7"/>
    <w:rsid w:val="00102B8F"/>
    <w:rsid w:val="00103265"/>
    <w:rsid w:val="00103400"/>
    <w:rsid w:val="0010366D"/>
    <w:rsid w:val="00103E0F"/>
    <w:rsid w:val="00103F2A"/>
    <w:rsid w:val="00104009"/>
    <w:rsid w:val="00104850"/>
    <w:rsid w:val="00104983"/>
    <w:rsid w:val="00104BF5"/>
    <w:rsid w:val="001054A9"/>
    <w:rsid w:val="00105908"/>
    <w:rsid w:val="00105AE5"/>
    <w:rsid w:val="0010634B"/>
    <w:rsid w:val="00106D72"/>
    <w:rsid w:val="00106DEC"/>
    <w:rsid w:val="00106EC9"/>
    <w:rsid w:val="001078DE"/>
    <w:rsid w:val="00107C9F"/>
    <w:rsid w:val="00107E23"/>
    <w:rsid w:val="00107E48"/>
    <w:rsid w:val="001107E1"/>
    <w:rsid w:val="00110B44"/>
    <w:rsid w:val="001111DE"/>
    <w:rsid w:val="001115B5"/>
    <w:rsid w:val="001117DC"/>
    <w:rsid w:val="00111B37"/>
    <w:rsid w:val="00111E0A"/>
    <w:rsid w:val="00111F12"/>
    <w:rsid w:val="00112503"/>
    <w:rsid w:val="00112B14"/>
    <w:rsid w:val="00112DDB"/>
    <w:rsid w:val="00112F38"/>
    <w:rsid w:val="00113BCC"/>
    <w:rsid w:val="00113D91"/>
    <w:rsid w:val="001140D0"/>
    <w:rsid w:val="001144FD"/>
    <w:rsid w:val="0011495A"/>
    <w:rsid w:val="00115276"/>
    <w:rsid w:val="001154FC"/>
    <w:rsid w:val="00115568"/>
    <w:rsid w:val="001156FA"/>
    <w:rsid w:val="00115B44"/>
    <w:rsid w:val="00115D41"/>
    <w:rsid w:val="0011760F"/>
    <w:rsid w:val="00117883"/>
    <w:rsid w:val="00117B07"/>
    <w:rsid w:val="00117B44"/>
    <w:rsid w:val="00117BF0"/>
    <w:rsid w:val="00117CBB"/>
    <w:rsid w:val="0012036E"/>
    <w:rsid w:val="00120873"/>
    <w:rsid w:val="00120995"/>
    <w:rsid w:val="001212CF"/>
    <w:rsid w:val="001215E3"/>
    <w:rsid w:val="0012173D"/>
    <w:rsid w:val="0012173F"/>
    <w:rsid w:val="00121877"/>
    <w:rsid w:val="00121D8D"/>
    <w:rsid w:val="00121D94"/>
    <w:rsid w:val="00122907"/>
    <w:rsid w:val="00122BDB"/>
    <w:rsid w:val="00122DDB"/>
    <w:rsid w:val="001234E6"/>
    <w:rsid w:val="00123531"/>
    <w:rsid w:val="00123D62"/>
    <w:rsid w:val="001246EC"/>
    <w:rsid w:val="0012472D"/>
    <w:rsid w:val="00124810"/>
    <w:rsid w:val="00124854"/>
    <w:rsid w:val="00124B99"/>
    <w:rsid w:val="00125708"/>
    <w:rsid w:val="00125756"/>
    <w:rsid w:val="00125EC7"/>
    <w:rsid w:val="00125F73"/>
    <w:rsid w:val="0012621F"/>
    <w:rsid w:val="001262B2"/>
    <w:rsid w:val="00126A6B"/>
    <w:rsid w:val="00126C82"/>
    <w:rsid w:val="00126D0C"/>
    <w:rsid w:val="0012723B"/>
    <w:rsid w:val="0012778E"/>
    <w:rsid w:val="00127CEC"/>
    <w:rsid w:val="00127CED"/>
    <w:rsid w:val="00127F49"/>
    <w:rsid w:val="00130256"/>
    <w:rsid w:val="00130571"/>
    <w:rsid w:val="00130D57"/>
    <w:rsid w:val="00131EC2"/>
    <w:rsid w:val="001320ED"/>
    <w:rsid w:val="00132824"/>
    <w:rsid w:val="00132B9C"/>
    <w:rsid w:val="00132BD5"/>
    <w:rsid w:val="0013319F"/>
    <w:rsid w:val="00133449"/>
    <w:rsid w:val="001339D7"/>
    <w:rsid w:val="001344CE"/>
    <w:rsid w:val="00134533"/>
    <w:rsid w:val="00134827"/>
    <w:rsid w:val="0013490A"/>
    <w:rsid w:val="00134B04"/>
    <w:rsid w:val="001350B4"/>
    <w:rsid w:val="0013580A"/>
    <w:rsid w:val="00135A7C"/>
    <w:rsid w:val="00135F16"/>
    <w:rsid w:val="0013626F"/>
    <w:rsid w:val="00136754"/>
    <w:rsid w:val="00136AE4"/>
    <w:rsid w:val="001371B5"/>
    <w:rsid w:val="00137E64"/>
    <w:rsid w:val="00137FE8"/>
    <w:rsid w:val="00140256"/>
    <w:rsid w:val="0014040D"/>
    <w:rsid w:val="001406C2"/>
    <w:rsid w:val="001406C4"/>
    <w:rsid w:val="001407CD"/>
    <w:rsid w:val="00141629"/>
    <w:rsid w:val="00141704"/>
    <w:rsid w:val="00141E92"/>
    <w:rsid w:val="00142044"/>
    <w:rsid w:val="0014229D"/>
    <w:rsid w:val="00142C47"/>
    <w:rsid w:val="00143168"/>
    <w:rsid w:val="001435A9"/>
    <w:rsid w:val="00143901"/>
    <w:rsid w:val="001439CD"/>
    <w:rsid w:val="0014443D"/>
    <w:rsid w:val="00144721"/>
    <w:rsid w:val="00144C4D"/>
    <w:rsid w:val="00144EBF"/>
    <w:rsid w:val="00145235"/>
    <w:rsid w:val="001454C9"/>
    <w:rsid w:val="0014578A"/>
    <w:rsid w:val="001457A5"/>
    <w:rsid w:val="00145D48"/>
    <w:rsid w:val="00145DFE"/>
    <w:rsid w:val="00146468"/>
    <w:rsid w:val="00146606"/>
    <w:rsid w:val="00146675"/>
    <w:rsid w:val="00146B2F"/>
    <w:rsid w:val="00146D1E"/>
    <w:rsid w:val="00146D29"/>
    <w:rsid w:val="00146E8B"/>
    <w:rsid w:val="00147447"/>
    <w:rsid w:val="0014785E"/>
    <w:rsid w:val="00147D40"/>
    <w:rsid w:val="001501A9"/>
    <w:rsid w:val="001503AC"/>
    <w:rsid w:val="001504D7"/>
    <w:rsid w:val="00150A7D"/>
    <w:rsid w:val="00150C1A"/>
    <w:rsid w:val="00150C8E"/>
    <w:rsid w:val="00150F93"/>
    <w:rsid w:val="0015213D"/>
    <w:rsid w:val="001521DD"/>
    <w:rsid w:val="001528FF"/>
    <w:rsid w:val="0015290A"/>
    <w:rsid w:val="00152ACF"/>
    <w:rsid w:val="00152C40"/>
    <w:rsid w:val="00153452"/>
    <w:rsid w:val="00153466"/>
    <w:rsid w:val="001534B3"/>
    <w:rsid w:val="0015351D"/>
    <w:rsid w:val="001538A3"/>
    <w:rsid w:val="00153906"/>
    <w:rsid w:val="0015399B"/>
    <w:rsid w:val="00153C9D"/>
    <w:rsid w:val="00154525"/>
    <w:rsid w:val="001547BC"/>
    <w:rsid w:val="00154E81"/>
    <w:rsid w:val="00155EDE"/>
    <w:rsid w:val="00155F68"/>
    <w:rsid w:val="001572F2"/>
    <w:rsid w:val="00157ECD"/>
    <w:rsid w:val="001601B2"/>
    <w:rsid w:val="001601E6"/>
    <w:rsid w:val="001605CE"/>
    <w:rsid w:val="001607FE"/>
    <w:rsid w:val="0016096A"/>
    <w:rsid w:val="00160FC7"/>
    <w:rsid w:val="0016101A"/>
    <w:rsid w:val="00161082"/>
    <w:rsid w:val="001611D9"/>
    <w:rsid w:val="00161844"/>
    <w:rsid w:val="00162364"/>
    <w:rsid w:val="00162B24"/>
    <w:rsid w:val="00162BB3"/>
    <w:rsid w:val="00162F61"/>
    <w:rsid w:val="00163668"/>
    <w:rsid w:val="00163A0C"/>
    <w:rsid w:val="0016456A"/>
    <w:rsid w:val="0016458A"/>
    <w:rsid w:val="00164A48"/>
    <w:rsid w:val="00165514"/>
    <w:rsid w:val="00165890"/>
    <w:rsid w:val="00165A32"/>
    <w:rsid w:val="00165A7D"/>
    <w:rsid w:val="001661CD"/>
    <w:rsid w:val="00166252"/>
    <w:rsid w:val="00166934"/>
    <w:rsid w:val="00166B51"/>
    <w:rsid w:val="00166C76"/>
    <w:rsid w:val="00167143"/>
    <w:rsid w:val="00170123"/>
    <w:rsid w:val="0017050E"/>
    <w:rsid w:val="00170AA0"/>
    <w:rsid w:val="00170D64"/>
    <w:rsid w:val="00170F41"/>
    <w:rsid w:val="00171713"/>
    <w:rsid w:val="00171A0D"/>
    <w:rsid w:val="001728B8"/>
    <w:rsid w:val="00172B20"/>
    <w:rsid w:val="00173408"/>
    <w:rsid w:val="00173F94"/>
    <w:rsid w:val="0017472B"/>
    <w:rsid w:val="00174B6B"/>
    <w:rsid w:val="00174DB0"/>
    <w:rsid w:val="00174FAE"/>
    <w:rsid w:val="00174FDD"/>
    <w:rsid w:val="00175056"/>
    <w:rsid w:val="00175532"/>
    <w:rsid w:val="00175B68"/>
    <w:rsid w:val="00175C44"/>
    <w:rsid w:val="00175EC8"/>
    <w:rsid w:val="00176107"/>
    <w:rsid w:val="00176628"/>
    <w:rsid w:val="001768E9"/>
    <w:rsid w:val="001769E4"/>
    <w:rsid w:val="00177676"/>
    <w:rsid w:val="0017774A"/>
    <w:rsid w:val="00177B7C"/>
    <w:rsid w:val="001815D8"/>
    <w:rsid w:val="001819BB"/>
    <w:rsid w:val="00181DA7"/>
    <w:rsid w:val="00181E98"/>
    <w:rsid w:val="0018253C"/>
    <w:rsid w:val="00183321"/>
    <w:rsid w:val="00183CE1"/>
    <w:rsid w:val="00184284"/>
    <w:rsid w:val="001843B6"/>
    <w:rsid w:val="001844D4"/>
    <w:rsid w:val="001844F5"/>
    <w:rsid w:val="00184510"/>
    <w:rsid w:val="00184639"/>
    <w:rsid w:val="00184BBA"/>
    <w:rsid w:val="00184CC5"/>
    <w:rsid w:val="00184E27"/>
    <w:rsid w:val="0018510C"/>
    <w:rsid w:val="00185129"/>
    <w:rsid w:val="001861F2"/>
    <w:rsid w:val="001863C7"/>
    <w:rsid w:val="00186D12"/>
    <w:rsid w:val="00187776"/>
    <w:rsid w:val="00187873"/>
    <w:rsid w:val="00187B65"/>
    <w:rsid w:val="00187BF7"/>
    <w:rsid w:val="00187D6F"/>
    <w:rsid w:val="00190469"/>
    <w:rsid w:val="0019099F"/>
    <w:rsid w:val="00190AF7"/>
    <w:rsid w:val="0019112D"/>
    <w:rsid w:val="001916CC"/>
    <w:rsid w:val="00191994"/>
    <w:rsid w:val="00191CB1"/>
    <w:rsid w:val="00192C12"/>
    <w:rsid w:val="00193135"/>
    <w:rsid w:val="00193459"/>
    <w:rsid w:val="0019436E"/>
    <w:rsid w:val="001944B7"/>
    <w:rsid w:val="0019520B"/>
    <w:rsid w:val="00195366"/>
    <w:rsid w:val="00195385"/>
    <w:rsid w:val="001953EF"/>
    <w:rsid w:val="0019548A"/>
    <w:rsid w:val="00195F45"/>
    <w:rsid w:val="0019682C"/>
    <w:rsid w:val="00196CB3"/>
    <w:rsid w:val="00197558"/>
    <w:rsid w:val="00197C02"/>
    <w:rsid w:val="00197FBD"/>
    <w:rsid w:val="001A01A0"/>
    <w:rsid w:val="001A0729"/>
    <w:rsid w:val="001A0890"/>
    <w:rsid w:val="001A0BDD"/>
    <w:rsid w:val="001A0FF8"/>
    <w:rsid w:val="001A1061"/>
    <w:rsid w:val="001A1857"/>
    <w:rsid w:val="001A1908"/>
    <w:rsid w:val="001A1E4C"/>
    <w:rsid w:val="001A23F1"/>
    <w:rsid w:val="001A259A"/>
    <w:rsid w:val="001A2BBA"/>
    <w:rsid w:val="001A2C68"/>
    <w:rsid w:val="001A3CEE"/>
    <w:rsid w:val="001A406B"/>
    <w:rsid w:val="001A429B"/>
    <w:rsid w:val="001A4D34"/>
    <w:rsid w:val="001A4DFA"/>
    <w:rsid w:val="001A51DE"/>
    <w:rsid w:val="001A568E"/>
    <w:rsid w:val="001A5DB6"/>
    <w:rsid w:val="001A5FE4"/>
    <w:rsid w:val="001A66CD"/>
    <w:rsid w:val="001A6D48"/>
    <w:rsid w:val="001A6DEC"/>
    <w:rsid w:val="001A6DF5"/>
    <w:rsid w:val="001A6F36"/>
    <w:rsid w:val="001A7005"/>
    <w:rsid w:val="001A75FD"/>
    <w:rsid w:val="001A76F4"/>
    <w:rsid w:val="001A7791"/>
    <w:rsid w:val="001A79DD"/>
    <w:rsid w:val="001A7C68"/>
    <w:rsid w:val="001B0243"/>
    <w:rsid w:val="001B07CE"/>
    <w:rsid w:val="001B0B76"/>
    <w:rsid w:val="001B0C0D"/>
    <w:rsid w:val="001B0E55"/>
    <w:rsid w:val="001B1037"/>
    <w:rsid w:val="001B1079"/>
    <w:rsid w:val="001B1681"/>
    <w:rsid w:val="001B16C8"/>
    <w:rsid w:val="001B1771"/>
    <w:rsid w:val="001B1A25"/>
    <w:rsid w:val="001B2145"/>
    <w:rsid w:val="001B24D7"/>
    <w:rsid w:val="001B27F3"/>
    <w:rsid w:val="001B2E82"/>
    <w:rsid w:val="001B2FF7"/>
    <w:rsid w:val="001B3446"/>
    <w:rsid w:val="001B36CD"/>
    <w:rsid w:val="001B385F"/>
    <w:rsid w:val="001B4628"/>
    <w:rsid w:val="001B5011"/>
    <w:rsid w:val="001B501A"/>
    <w:rsid w:val="001B564F"/>
    <w:rsid w:val="001B5821"/>
    <w:rsid w:val="001B655C"/>
    <w:rsid w:val="001B78A4"/>
    <w:rsid w:val="001B7A6E"/>
    <w:rsid w:val="001B7E4A"/>
    <w:rsid w:val="001B7E7A"/>
    <w:rsid w:val="001B7F0B"/>
    <w:rsid w:val="001C0025"/>
    <w:rsid w:val="001C0187"/>
    <w:rsid w:val="001C0210"/>
    <w:rsid w:val="001C06D6"/>
    <w:rsid w:val="001C0C05"/>
    <w:rsid w:val="001C0D8E"/>
    <w:rsid w:val="001C1168"/>
    <w:rsid w:val="001C1A77"/>
    <w:rsid w:val="001C1C72"/>
    <w:rsid w:val="001C1F7C"/>
    <w:rsid w:val="001C23C8"/>
    <w:rsid w:val="001C26F0"/>
    <w:rsid w:val="001C27DA"/>
    <w:rsid w:val="001C3050"/>
    <w:rsid w:val="001C30A8"/>
    <w:rsid w:val="001C3B2C"/>
    <w:rsid w:val="001C3C06"/>
    <w:rsid w:val="001C3DD0"/>
    <w:rsid w:val="001C3E17"/>
    <w:rsid w:val="001C456C"/>
    <w:rsid w:val="001C45B5"/>
    <w:rsid w:val="001C4613"/>
    <w:rsid w:val="001C47B3"/>
    <w:rsid w:val="001C4915"/>
    <w:rsid w:val="001C4C8E"/>
    <w:rsid w:val="001C543C"/>
    <w:rsid w:val="001C5C59"/>
    <w:rsid w:val="001C5F51"/>
    <w:rsid w:val="001C6773"/>
    <w:rsid w:val="001C6FCF"/>
    <w:rsid w:val="001C7197"/>
    <w:rsid w:val="001C71A4"/>
    <w:rsid w:val="001C729A"/>
    <w:rsid w:val="001C7A75"/>
    <w:rsid w:val="001C7C88"/>
    <w:rsid w:val="001C7D2A"/>
    <w:rsid w:val="001D12B3"/>
    <w:rsid w:val="001D1D77"/>
    <w:rsid w:val="001D216E"/>
    <w:rsid w:val="001D2EA8"/>
    <w:rsid w:val="001D2FFD"/>
    <w:rsid w:val="001D3494"/>
    <w:rsid w:val="001D38A4"/>
    <w:rsid w:val="001D3E70"/>
    <w:rsid w:val="001D3FB6"/>
    <w:rsid w:val="001D42AF"/>
    <w:rsid w:val="001D43E5"/>
    <w:rsid w:val="001D460B"/>
    <w:rsid w:val="001D49B6"/>
    <w:rsid w:val="001D4F00"/>
    <w:rsid w:val="001D5664"/>
    <w:rsid w:val="001D605D"/>
    <w:rsid w:val="001D6483"/>
    <w:rsid w:val="001D6AE9"/>
    <w:rsid w:val="001D6B41"/>
    <w:rsid w:val="001D702E"/>
    <w:rsid w:val="001D74C8"/>
    <w:rsid w:val="001D7501"/>
    <w:rsid w:val="001D75B1"/>
    <w:rsid w:val="001E06C8"/>
    <w:rsid w:val="001E095D"/>
    <w:rsid w:val="001E0EB4"/>
    <w:rsid w:val="001E191B"/>
    <w:rsid w:val="001E1A7D"/>
    <w:rsid w:val="001E217B"/>
    <w:rsid w:val="001E21FD"/>
    <w:rsid w:val="001E2451"/>
    <w:rsid w:val="001E2487"/>
    <w:rsid w:val="001E2A5A"/>
    <w:rsid w:val="001E3082"/>
    <w:rsid w:val="001E4895"/>
    <w:rsid w:val="001E4C25"/>
    <w:rsid w:val="001E5148"/>
    <w:rsid w:val="001E525E"/>
    <w:rsid w:val="001E526F"/>
    <w:rsid w:val="001E5800"/>
    <w:rsid w:val="001E5C44"/>
    <w:rsid w:val="001E5C8C"/>
    <w:rsid w:val="001E5D73"/>
    <w:rsid w:val="001E60EB"/>
    <w:rsid w:val="001E641B"/>
    <w:rsid w:val="001E68DF"/>
    <w:rsid w:val="001E6981"/>
    <w:rsid w:val="001E7260"/>
    <w:rsid w:val="001E7A44"/>
    <w:rsid w:val="001E7F85"/>
    <w:rsid w:val="001F0F11"/>
    <w:rsid w:val="001F1112"/>
    <w:rsid w:val="001F1D88"/>
    <w:rsid w:val="001F21D0"/>
    <w:rsid w:val="001F2722"/>
    <w:rsid w:val="001F2794"/>
    <w:rsid w:val="001F2C12"/>
    <w:rsid w:val="001F2D98"/>
    <w:rsid w:val="001F33C2"/>
    <w:rsid w:val="001F33E0"/>
    <w:rsid w:val="001F3513"/>
    <w:rsid w:val="001F465F"/>
    <w:rsid w:val="001F4B43"/>
    <w:rsid w:val="001F4F7F"/>
    <w:rsid w:val="001F4FDA"/>
    <w:rsid w:val="001F5A99"/>
    <w:rsid w:val="001F6954"/>
    <w:rsid w:val="001F6A77"/>
    <w:rsid w:val="001F6BFD"/>
    <w:rsid w:val="001F75BA"/>
    <w:rsid w:val="001F76A8"/>
    <w:rsid w:val="001F7BD0"/>
    <w:rsid w:val="001F7D03"/>
    <w:rsid w:val="00200301"/>
    <w:rsid w:val="0020093D"/>
    <w:rsid w:val="00200A5B"/>
    <w:rsid w:val="00201632"/>
    <w:rsid w:val="0020194B"/>
    <w:rsid w:val="00201A2D"/>
    <w:rsid w:val="00201D94"/>
    <w:rsid w:val="0020268F"/>
    <w:rsid w:val="002027A3"/>
    <w:rsid w:val="00202B5B"/>
    <w:rsid w:val="00202CAD"/>
    <w:rsid w:val="00203018"/>
    <w:rsid w:val="0020433B"/>
    <w:rsid w:val="00204354"/>
    <w:rsid w:val="00204690"/>
    <w:rsid w:val="00204A78"/>
    <w:rsid w:val="00204C34"/>
    <w:rsid w:val="0020511E"/>
    <w:rsid w:val="00205190"/>
    <w:rsid w:val="002056CB"/>
    <w:rsid w:val="00205C56"/>
    <w:rsid w:val="00206105"/>
    <w:rsid w:val="00206146"/>
    <w:rsid w:val="00206344"/>
    <w:rsid w:val="002066B5"/>
    <w:rsid w:val="002069C7"/>
    <w:rsid w:val="00206F95"/>
    <w:rsid w:val="0020718F"/>
    <w:rsid w:val="002075F5"/>
    <w:rsid w:val="002077FA"/>
    <w:rsid w:val="002103F9"/>
    <w:rsid w:val="00210683"/>
    <w:rsid w:val="002107D5"/>
    <w:rsid w:val="00210A8E"/>
    <w:rsid w:val="00210C49"/>
    <w:rsid w:val="00212BDE"/>
    <w:rsid w:val="00212F91"/>
    <w:rsid w:val="0021346F"/>
    <w:rsid w:val="00213504"/>
    <w:rsid w:val="002140D5"/>
    <w:rsid w:val="0021412A"/>
    <w:rsid w:val="0021424F"/>
    <w:rsid w:val="0021455B"/>
    <w:rsid w:val="002145AC"/>
    <w:rsid w:val="00214BF5"/>
    <w:rsid w:val="00215644"/>
    <w:rsid w:val="0021591C"/>
    <w:rsid w:val="00215C6C"/>
    <w:rsid w:val="0021628F"/>
    <w:rsid w:val="002166CC"/>
    <w:rsid w:val="00216758"/>
    <w:rsid w:val="00217015"/>
    <w:rsid w:val="002176EA"/>
    <w:rsid w:val="002177B5"/>
    <w:rsid w:val="00217B50"/>
    <w:rsid w:val="00220057"/>
    <w:rsid w:val="00220059"/>
    <w:rsid w:val="00220487"/>
    <w:rsid w:val="00220992"/>
    <w:rsid w:val="0022099F"/>
    <w:rsid w:val="00221211"/>
    <w:rsid w:val="00221432"/>
    <w:rsid w:val="00221D17"/>
    <w:rsid w:val="00222274"/>
    <w:rsid w:val="00222C18"/>
    <w:rsid w:val="00222E46"/>
    <w:rsid w:val="00222EE5"/>
    <w:rsid w:val="0022327F"/>
    <w:rsid w:val="002233ED"/>
    <w:rsid w:val="00223F45"/>
    <w:rsid w:val="00224A96"/>
    <w:rsid w:val="002257FC"/>
    <w:rsid w:val="00225B5B"/>
    <w:rsid w:val="00226473"/>
    <w:rsid w:val="002271B7"/>
    <w:rsid w:val="002275CF"/>
    <w:rsid w:val="0022788E"/>
    <w:rsid w:val="00230520"/>
    <w:rsid w:val="00230BB3"/>
    <w:rsid w:val="00230CFB"/>
    <w:rsid w:val="00230E4F"/>
    <w:rsid w:val="002312BB"/>
    <w:rsid w:val="002315C1"/>
    <w:rsid w:val="002315FE"/>
    <w:rsid w:val="0023165E"/>
    <w:rsid w:val="00231709"/>
    <w:rsid w:val="00231C09"/>
    <w:rsid w:val="002321BE"/>
    <w:rsid w:val="00232389"/>
    <w:rsid w:val="002325FE"/>
    <w:rsid w:val="002327C0"/>
    <w:rsid w:val="00232B9B"/>
    <w:rsid w:val="00232BB0"/>
    <w:rsid w:val="00232E32"/>
    <w:rsid w:val="00232EE3"/>
    <w:rsid w:val="00232F4B"/>
    <w:rsid w:val="00233338"/>
    <w:rsid w:val="002333C6"/>
    <w:rsid w:val="002333C9"/>
    <w:rsid w:val="0023352F"/>
    <w:rsid w:val="00233806"/>
    <w:rsid w:val="00233A0F"/>
    <w:rsid w:val="00233F51"/>
    <w:rsid w:val="00234067"/>
    <w:rsid w:val="00234603"/>
    <w:rsid w:val="002347E7"/>
    <w:rsid w:val="00234C24"/>
    <w:rsid w:val="00234D4E"/>
    <w:rsid w:val="00234D6E"/>
    <w:rsid w:val="0023542A"/>
    <w:rsid w:val="00235757"/>
    <w:rsid w:val="00235AA1"/>
    <w:rsid w:val="00235FF2"/>
    <w:rsid w:val="00236538"/>
    <w:rsid w:val="00236CE8"/>
    <w:rsid w:val="0023715B"/>
    <w:rsid w:val="00237207"/>
    <w:rsid w:val="0023743E"/>
    <w:rsid w:val="00237BE7"/>
    <w:rsid w:val="00237F26"/>
    <w:rsid w:val="00237FD1"/>
    <w:rsid w:val="00240650"/>
    <w:rsid w:val="00240706"/>
    <w:rsid w:val="002407FD"/>
    <w:rsid w:val="0024134F"/>
    <w:rsid w:val="00241ACE"/>
    <w:rsid w:val="002420E0"/>
    <w:rsid w:val="002425EF"/>
    <w:rsid w:val="0024373C"/>
    <w:rsid w:val="00243763"/>
    <w:rsid w:val="002438B8"/>
    <w:rsid w:val="0024425A"/>
    <w:rsid w:val="002443C3"/>
    <w:rsid w:val="00244E47"/>
    <w:rsid w:val="0024544B"/>
    <w:rsid w:val="00246432"/>
    <w:rsid w:val="0024758C"/>
    <w:rsid w:val="00247879"/>
    <w:rsid w:val="00247AD2"/>
    <w:rsid w:val="002503F0"/>
    <w:rsid w:val="00250912"/>
    <w:rsid w:val="00250DE7"/>
    <w:rsid w:val="0025161F"/>
    <w:rsid w:val="00251AA7"/>
    <w:rsid w:val="00251B9B"/>
    <w:rsid w:val="00252095"/>
    <w:rsid w:val="00252357"/>
    <w:rsid w:val="0025246E"/>
    <w:rsid w:val="00252AD5"/>
    <w:rsid w:val="00252CE5"/>
    <w:rsid w:val="00253340"/>
    <w:rsid w:val="002535C7"/>
    <w:rsid w:val="002535F8"/>
    <w:rsid w:val="002536B2"/>
    <w:rsid w:val="00253A14"/>
    <w:rsid w:val="00253F96"/>
    <w:rsid w:val="002546B4"/>
    <w:rsid w:val="00254957"/>
    <w:rsid w:val="00254BAD"/>
    <w:rsid w:val="00255C09"/>
    <w:rsid w:val="0025636D"/>
    <w:rsid w:val="002564F3"/>
    <w:rsid w:val="002568AE"/>
    <w:rsid w:val="00256D9E"/>
    <w:rsid w:val="00256F64"/>
    <w:rsid w:val="00257096"/>
    <w:rsid w:val="0025723D"/>
    <w:rsid w:val="00257CAD"/>
    <w:rsid w:val="00260126"/>
    <w:rsid w:val="0026075B"/>
    <w:rsid w:val="002614E5"/>
    <w:rsid w:val="00261836"/>
    <w:rsid w:val="00261A4B"/>
    <w:rsid w:val="00261DF9"/>
    <w:rsid w:val="00261FB8"/>
    <w:rsid w:val="00262388"/>
    <w:rsid w:val="002624E3"/>
    <w:rsid w:val="00262C14"/>
    <w:rsid w:val="00262F39"/>
    <w:rsid w:val="00263084"/>
    <w:rsid w:val="00263A2A"/>
    <w:rsid w:val="00263B5F"/>
    <w:rsid w:val="0026446E"/>
    <w:rsid w:val="00264583"/>
    <w:rsid w:val="002645EE"/>
    <w:rsid w:val="002646DA"/>
    <w:rsid w:val="0026488B"/>
    <w:rsid w:val="002649D4"/>
    <w:rsid w:val="00264ED8"/>
    <w:rsid w:val="00265681"/>
    <w:rsid w:val="00265A1A"/>
    <w:rsid w:val="00265A6B"/>
    <w:rsid w:val="002660D7"/>
    <w:rsid w:val="002669DF"/>
    <w:rsid w:val="002669F5"/>
    <w:rsid w:val="00266D67"/>
    <w:rsid w:val="00266DB9"/>
    <w:rsid w:val="00266DD9"/>
    <w:rsid w:val="0026740B"/>
    <w:rsid w:val="0026797D"/>
    <w:rsid w:val="0027042A"/>
    <w:rsid w:val="00270558"/>
    <w:rsid w:val="002706BD"/>
    <w:rsid w:val="00270C7E"/>
    <w:rsid w:val="00270FFE"/>
    <w:rsid w:val="00271474"/>
    <w:rsid w:val="0027164E"/>
    <w:rsid w:val="0027191C"/>
    <w:rsid w:val="00271E56"/>
    <w:rsid w:val="00272230"/>
    <w:rsid w:val="00272B50"/>
    <w:rsid w:val="00272CE6"/>
    <w:rsid w:val="00272F21"/>
    <w:rsid w:val="00273437"/>
    <w:rsid w:val="002739F9"/>
    <w:rsid w:val="00273F7D"/>
    <w:rsid w:val="0027406B"/>
    <w:rsid w:val="00274312"/>
    <w:rsid w:val="0027546E"/>
    <w:rsid w:val="002754A9"/>
    <w:rsid w:val="00275B2E"/>
    <w:rsid w:val="00275D48"/>
    <w:rsid w:val="002760AE"/>
    <w:rsid w:val="00276DEF"/>
    <w:rsid w:val="00276F9B"/>
    <w:rsid w:val="00277080"/>
    <w:rsid w:val="00277279"/>
    <w:rsid w:val="0027739E"/>
    <w:rsid w:val="00277A27"/>
    <w:rsid w:val="00277E68"/>
    <w:rsid w:val="00277ECB"/>
    <w:rsid w:val="002800BD"/>
    <w:rsid w:val="002807A7"/>
    <w:rsid w:val="00280DE6"/>
    <w:rsid w:val="00280E45"/>
    <w:rsid w:val="00280FE5"/>
    <w:rsid w:val="002812BC"/>
    <w:rsid w:val="002818EA"/>
    <w:rsid w:val="002822C3"/>
    <w:rsid w:val="002825B4"/>
    <w:rsid w:val="00282679"/>
    <w:rsid w:val="002830A2"/>
    <w:rsid w:val="0028313B"/>
    <w:rsid w:val="00283507"/>
    <w:rsid w:val="00283538"/>
    <w:rsid w:val="00284359"/>
    <w:rsid w:val="002848CE"/>
    <w:rsid w:val="00284B8A"/>
    <w:rsid w:val="00285049"/>
    <w:rsid w:val="00285302"/>
    <w:rsid w:val="0028609D"/>
    <w:rsid w:val="002862FA"/>
    <w:rsid w:val="002869A3"/>
    <w:rsid w:val="002871C8"/>
    <w:rsid w:val="002875DC"/>
    <w:rsid w:val="002879AE"/>
    <w:rsid w:val="00287CFB"/>
    <w:rsid w:val="00287EF9"/>
    <w:rsid w:val="00291967"/>
    <w:rsid w:val="00291C06"/>
    <w:rsid w:val="00291EF2"/>
    <w:rsid w:val="00292029"/>
    <w:rsid w:val="00292BED"/>
    <w:rsid w:val="00292E8B"/>
    <w:rsid w:val="002930ED"/>
    <w:rsid w:val="002933ED"/>
    <w:rsid w:val="00293413"/>
    <w:rsid w:val="00293D7D"/>
    <w:rsid w:val="00293FFD"/>
    <w:rsid w:val="0029414C"/>
    <w:rsid w:val="002943CC"/>
    <w:rsid w:val="00294A5C"/>
    <w:rsid w:val="002954B5"/>
    <w:rsid w:val="002956E0"/>
    <w:rsid w:val="00295FEF"/>
    <w:rsid w:val="002965AB"/>
    <w:rsid w:val="0029665F"/>
    <w:rsid w:val="00296707"/>
    <w:rsid w:val="00296838"/>
    <w:rsid w:val="00296BF8"/>
    <w:rsid w:val="00296EEA"/>
    <w:rsid w:val="0029782E"/>
    <w:rsid w:val="002979FD"/>
    <w:rsid w:val="00297F6F"/>
    <w:rsid w:val="002A03E4"/>
    <w:rsid w:val="002A04F3"/>
    <w:rsid w:val="002A05A2"/>
    <w:rsid w:val="002A0ED2"/>
    <w:rsid w:val="002A14A2"/>
    <w:rsid w:val="002A1D9A"/>
    <w:rsid w:val="002A28E2"/>
    <w:rsid w:val="002A2993"/>
    <w:rsid w:val="002A2A34"/>
    <w:rsid w:val="002A3472"/>
    <w:rsid w:val="002A35E8"/>
    <w:rsid w:val="002A3FA8"/>
    <w:rsid w:val="002A4060"/>
    <w:rsid w:val="002A4782"/>
    <w:rsid w:val="002A4A7B"/>
    <w:rsid w:val="002A4B09"/>
    <w:rsid w:val="002A4C28"/>
    <w:rsid w:val="002A51D3"/>
    <w:rsid w:val="002A5284"/>
    <w:rsid w:val="002A52BD"/>
    <w:rsid w:val="002A5929"/>
    <w:rsid w:val="002A6307"/>
    <w:rsid w:val="002A6821"/>
    <w:rsid w:val="002A6A2A"/>
    <w:rsid w:val="002A727C"/>
    <w:rsid w:val="002A751C"/>
    <w:rsid w:val="002A779B"/>
    <w:rsid w:val="002A77B2"/>
    <w:rsid w:val="002A7C20"/>
    <w:rsid w:val="002A7CFA"/>
    <w:rsid w:val="002B0C34"/>
    <w:rsid w:val="002B115E"/>
    <w:rsid w:val="002B140D"/>
    <w:rsid w:val="002B17F3"/>
    <w:rsid w:val="002B1979"/>
    <w:rsid w:val="002B2291"/>
    <w:rsid w:val="002B23B8"/>
    <w:rsid w:val="002B3268"/>
    <w:rsid w:val="002B35BD"/>
    <w:rsid w:val="002B3609"/>
    <w:rsid w:val="002B38E8"/>
    <w:rsid w:val="002B3A02"/>
    <w:rsid w:val="002B3A2E"/>
    <w:rsid w:val="002B3BBF"/>
    <w:rsid w:val="002B40A6"/>
    <w:rsid w:val="002B425C"/>
    <w:rsid w:val="002B4A53"/>
    <w:rsid w:val="002B4A64"/>
    <w:rsid w:val="002B4B35"/>
    <w:rsid w:val="002B5547"/>
    <w:rsid w:val="002B6208"/>
    <w:rsid w:val="002B652B"/>
    <w:rsid w:val="002B6B78"/>
    <w:rsid w:val="002B6D6F"/>
    <w:rsid w:val="002B6F10"/>
    <w:rsid w:val="002B7431"/>
    <w:rsid w:val="002B7530"/>
    <w:rsid w:val="002C01EB"/>
    <w:rsid w:val="002C07D5"/>
    <w:rsid w:val="002C0C01"/>
    <w:rsid w:val="002C1558"/>
    <w:rsid w:val="002C15DD"/>
    <w:rsid w:val="002C17D0"/>
    <w:rsid w:val="002C189A"/>
    <w:rsid w:val="002C1BA1"/>
    <w:rsid w:val="002C2847"/>
    <w:rsid w:val="002C29D7"/>
    <w:rsid w:val="002C2CB8"/>
    <w:rsid w:val="002C3125"/>
    <w:rsid w:val="002C3150"/>
    <w:rsid w:val="002C3174"/>
    <w:rsid w:val="002C31DB"/>
    <w:rsid w:val="002C371C"/>
    <w:rsid w:val="002C3ADB"/>
    <w:rsid w:val="002C3B5B"/>
    <w:rsid w:val="002C3E1C"/>
    <w:rsid w:val="002C44CE"/>
    <w:rsid w:val="002C4573"/>
    <w:rsid w:val="002C49F0"/>
    <w:rsid w:val="002C4D2C"/>
    <w:rsid w:val="002C50E4"/>
    <w:rsid w:val="002C5512"/>
    <w:rsid w:val="002C5553"/>
    <w:rsid w:val="002C5733"/>
    <w:rsid w:val="002C57E3"/>
    <w:rsid w:val="002C5F96"/>
    <w:rsid w:val="002C6311"/>
    <w:rsid w:val="002C6316"/>
    <w:rsid w:val="002C65C3"/>
    <w:rsid w:val="002C6785"/>
    <w:rsid w:val="002C6FC8"/>
    <w:rsid w:val="002C73E4"/>
    <w:rsid w:val="002C7839"/>
    <w:rsid w:val="002C786E"/>
    <w:rsid w:val="002C78BE"/>
    <w:rsid w:val="002D02CE"/>
    <w:rsid w:val="002D03DB"/>
    <w:rsid w:val="002D04E9"/>
    <w:rsid w:val="002D0CE3"/>
    <w:rsid w:val="002D2226"/>
    <w:rsid w:val="002D22D9"/>
    <w:rsid w:val="002D26EF"/>
    <w:rsid w:val="002D28CB"/>
    <w:rsid w:val="002D310F"/>
    <w:rsid w:val="002D31DD"/>
    <w:rsid w:val="002D407C"/>
    <w:rsid w:val="002D421F"/>
    <w:rsid w:val="002D43C5"/>
    <w:rsid w:val="002D4DD5"/>
    <w:rsid w:val="002D4F10"/>
    <w:rsid w:val="002D502B"/>
    <w:rsid w:val="002D507E"/>
    <w:rsid w:val="002D5A53"/>
    <w:rsid w:val="002D5BAD"/>
    <w:rsid w:val="002D6531"/>
    <w:rsid w:val="002D6869"/>
    <w:rsid w:val="002D686F"/>
    <w:rsid w:val="002D68DE"/>
    <w:rsid w:val="002D6C15"/>
    <w:rsid w:val="002D7648"/>
    <w:rsid w:val="002D7662"/>
    <w:rsid w:val="002E0272"/>
    <w:rsid w:val="002E0E87"/>
    <w:rsid w:val="002E10B4"/>
    <w:rsid w:val="002E23EC"/>
    <w:rsid w:val="002E2594"/>
    <w:rsid w:val="002E2BD9"/>
    <w:rsid w:val="002E321A"/>
    <w:rsid w:val="002E44CE"/>
    <w:rsid w:val="002E4BE6"/>
    <w:rsid w:val="002E541D"/>
    <w:rsid w:val="002E55E2"/>
    <w:rsid w:val="002E5711"/>
    <w:rsid w:val="002E5C93"/>
    <w:rsid w:val="002E5F70"/>
    <w:rsid w:val="002E62BA"/>
    <w:rsid w:val="002E6370"/>
    <w:rsid w:val="002E63E3"/>
    <w:rsid w:val="002E657F"/>
    <w:rsid w:val="002E682A"/>
    <w:rsid w:val="002E6867"/>
    <w:rsid w:val="002E753D"/>
    <w:rsid w:val="002E7B88"/>
    <w:rsid w:val="002E7C77"/>
    <w:rsid w:val="002E7D34"/>
    <w:rsid w:val="002F001C"/>
    <w:rsid w:val="002F00C3"/>
    <w:rsid w:val="002F02C8"/>
    <w:rsid w:val="002F0998"/>
    <w:rsid w:val="002F0E1B"/>
    <w:rsid w:val="002F116A"/>
    <w:rsid w:val="002F122E"/>
    <w:rsid w:val="002F144D"/>
    <w:rsid w:val="002F1BA4"/>
    <w:rsid w:val="002F1C81"/>
    <w:rsid w:val="002F2A8A"/>
    <w:rsid w:val="002F2B19"/>
    <w:rsid w:val="002F3D26"/>
    <w:rsid w:val="002F468C"/>
    <w:rsid w:val="002F472E"/>
    <w:rsid w:val="002F4798"/>
    <w:rsid w:val="002F4B24"/>
    <w:rsid w:val="002F4FE2"/>
    <w:rsid w:val="002F4FF7"/>
    <w:rsid w:val="002F54A7"/>
    <w:rsid w:val="002F5C7F"/>
    <w:rsid w:val="002F5FE5"/>
    <w:rsid w:val="002F619D"/>
    <w:rsid w:val="002F6633"/>
    <w:rsid w:val="002F6D8C"/>
    <w:rsid w:val="002F6E5C"/>
    <w:rsid w:val="002F72C3"/>
    <w:rsid w:val="002F775A"/>
    <w:rsid w:val="002F7827"/>
    <w:rsid w:val="003000E0"/>
    <w:rsid w:val="003002B3"/>
    <w:rsid w:val="0030036C"/>
    <w:rsid w:val="003003DA"/>
    <w:rsid w:val="00300590"/>
    <w:rsid w:val="00300BA2"/>
    <w:rsid w:val="00301AC5"/>
    <w:rsid w:val="00301F05"/>
    <w:rsid w:val="0030301E"/>
    <w:rsid w:val="00303166"/>
    <w:rsid w:val="003039C4"/>
    <w:rsid w:val="00303CC3"/>
    <w:rsid w:val="00303F76"/>
    <w:rsid w:val="0030427E"/>
    <w:rsid w:val="00304600"/>
    <w:rsid w:val="00304F2C"/>
    <w:rsid w:val="00304FA8"/>
    <w:rsid w:val="0030547E"/>
    <w:rsid w:val="0030550B"/>
    <w:rsid w:val="00305891"/>
    <w:rsid w:val="00305CEF"/>
    <w:rsid w:val="0030621D"/>
    <w:rsid w:val="00306C2A"/>
    <w:rsid w:val="003074B6"/>
    <w:rsid w:val="00307780"/>
    <w:rsid w:val="003078E2"/>
    <w:rsid w:val="00307DA0"/>
    <w:rsid w:val="003103EC"/>
    <w:rsid w:val="00310864"/>
    <w:rsid w:val="00310FA6"/>
    <w:rsid w:val="003117AA"/>
    <w:rsid w:val="00311F14"/>
    <w:rsid w:val="00312EF9"/>
    <w:rsid w:val="003134E4"/>
    <w:rsid w:val="003136C0"/>
    <w:rsid w:val="0031388E"/>
    <w:rsid w:val="00313FDA"/>
    <w:rsid w:val="00314118"/>
    <w:rsid w:val="003143A7"/>
    <w:rsid w:val="003143A9"/>
    <w:rsid w:val="00314508"/>
    <w:rsid w:val="0031477F"/>
    <w:rsid w:val="00314D9F"/>
    <w:rsid w:val="00315453"/>
    <w:rsid w:val="0031557E"/>
    <w:rsid w:val="0031585C"/>
    <w:rsid w:val="003158D2"/>
    <w:rsid w:val="00315B3D"/>
    <w:rsid w:val="00315B47"/>
    <w:rsid w:val="00315E1A"/>
    <w:rsid w:val="00315F49"/>
    <w:rsid w:val="003162B9"/>
    <w:rsid w:val="00316D2E"/>
    <w:rsid w:val="00316DEC"/>
    <w:rsid w:val="00317997"/>
    <w:rsid w:val="00317B85"/>
    <w:rsid w:val="00317DF6"/>
    <w:rsid w:val="00320252"/>
    <w:rsid w:val="003204FA"/>
    <w:rsid w:val="00320FD5"/>
    <w:rsid w:val="003213B1"/>
    <w:rsid w:val="0032245C"/>
    <w:rsid w:val="0032256A"/>
    <w:rsid w:val="003225C8"/>
    <w:rsid w:val="003226E1"/>
    <w:rsid w:val="00322797"/>
    <w:rsid w:val="00322935"/>
    <w:rsid w:val="00322ACD"/>
    <w:rsid w:val="003233F0"/>
    <w:rsid w:val="0032352B"/>
    <w:rsid w:val="00323605"/>
    <w:rsid w:val="0032361B"/>
    <w:rsid w:val="003239CB"/>
    <w:rsid w:val="00323AE3"/>
    <w:rsid w:val="00323CFD"/>
    <w:rsid w:val="00324D59"/>
    <w:rsid w:val="00324E32"/>
    <w:rsid w:val="00324F22"/>
    <w:rsid w:val="00325052"/>
    <w:rsid w:val="00325B36"/>
    <w:rsid w:val="00325C91"/>
    <w:rsid w:val="00325EAA"/>
    <w:rsid w:val="0032620F"/>
    <w:rsid w:val="0032671D"/>
    <w:rsid w:val="00326812"/>
    <w:rsid w:val="003269C8"/>
    <w:rsid w:val="00326B25"/>
    <w:rsid w:val="00327230"/>
    <w:rsid w:val="003273A2"/>
    <w:rsid w:val="00327578"/>
    <w:rsid w:val="00327762"/>
    <w:rsid w:val="00327A5D"/>
    <w:rsid w:val="00327B32"/>
    <w:rsid w:val="00330680"/>
    <w:rsid w:val="0033080C"/>
    <w:rsid w:val="00330E7D"/>
    <w:rsid w:val="00331361"/>
    <w:rsid w:val="003313AE"/>
    <w:rsid w:val="003314E0"/>
    <w:rsid w:val="00331A81"/>
    <w:rsid w:val="00331ABD"/>
    <w:rsid w:val="00331BF0"/>
    <w:rsid w:val="00331F4A"/>
    <w:rsid w:val="0033230C"/>
    <w:rsid w:val="00332AF7"/>
    <w:rsid w:val="00333526"/>
    <w:rsid w:val="003336D6"/>
    <w:rsid w:val="00333A69"/>
    <w:rsid w:val="00333BE2"/>
    <w:rsid w:val="00334103"/>
    <w:rsid w:val="00334499"/>
    <w:rsid w:val="00334676"/>
    <w:rsid w:val="00334794"/>
    <w:rsid w:val="00334E47"/>
    <w:rsid w:val="00335021"/>
    <w:rsid w:val="00335130"/>
    <w:rsid w:val="003360CE"/>
    <w:rsid w:val="00336209"/>
    <w:rsid w:val="00336390"/>
    <w:rsid w:val="00336FCA"/>
    <w:rsid w:val="00337265"/>
    <w:rsid w:val="00337CA2"/>
    <w:rsid w:val="003403D7"/>
    <w:rsid w:val="0034078D"/>
    <w:rsid w:val="00340B83"/>
    <w:rsid w:val="00341430"/>
    <w:rsid w:val="00341B16"/>
    <w:rsid w:val="00341E91"/>
    <w:rsid w:val="003424B0"/>
    <w:rsid w:val="003424B3"/>
    <w:rsid w:val="003426AF"/>
    <w:rsid w:val="003426FE"/>
    <w:rsid w:val="003428F1"/>
    <w:rsid w:val="003434C6"/>
    <w:rsid w:val="0034369E"/>
    <w:rsid w:val="00343A0A"/>
    <w:rsid w:val="003441E0"/>
    <w:rsid w:val="003442D2"/>
    <w:rsid w:val="00344611"/>
    <w:rsid w:val="0034464E"/>
    <w:rsid w:val="00344AA1"/>
    <w:rsid w:val="00345383"/>
    <w:rsid w:val="00345452"/>
    <w:rsid w:val="00345816"/>
    <w:rsid w:val="00345A7C"/>
    <w:rsid w:val="003468B1"/>
    <w:rsid w:val="00347548"/>
    <w:rsid w:val="00347554"/>
    <w:rsid w:val="00347C71"/>
    <w:rsid w:val="00347CC4"/>
    <w:rsid w:val="00347E1C"/>
    <w:rsid w:val="00347E50"/>
    <w:rsid w:val="00347E89"/>
    <w:rsid w:val="0035025F"/>
    <w:rsid w:val="003502D3"/>
    <w:rsid w:val="003508EE"/>
    <w:rsid w:val="00350A1D"/>
    <w:rsid w:val="00350A49"/>
    <w:rsid w:val="00351522"/>
    <w:rsid w:val="00351E54"/>
    <w:rsid w:val="00352030"/>
    <w:rsid w:val="00352927"/>
    <w:rsid w:val="00352A59"/>
    <w:rsid w:val="00352E30"/>
    <w:rsid w:val="003530B1"/>
    <w:rsid w:val="003531B2"/>
    <w:rsid w:val="00353397"/>
    <w:rsid w:val="003535DF"/>
    <w:rsid w:val="00353694"/>
    <w:rsid w:val="00353B06"/>
    <w:rsid w:val="00353E13"/>
    <w:rsid w:val="0035406C"/>
    <w:rsid w:val="003540C1"/>
    <w:rsid w:val="00354277"/>
    <w:rsid w:val="00354691"/>
    <w:rsid w:val="003550A5"/>
    <w:rsid w:val="00355E33"/>
    <w:rsid w:val="00355EED"/>
    <w:rsid w:val="0035629F"/>
    <w:rsid w:val="00356502"/>
    <w:rsid w:val="00356651"/>
    <w:rsid w:val="0035668C"/>
    <w:rsid w:val="00356A35"/>
    <w:rsid w:val="00356C6C"/>
    <w:rsid w:val="00356D69"/>
    <w:rsid w:val="00356EF6"/>
    <w:rsid w:val="0035707E"/>
    <w:rsid w:val="003573E2"/>
    <w:rsid w:val="00357D98"/>
    <w:rsid w:val="00357E15"/>
    <w:rsid w:val="003604E2"/>
    <w:rsid w:val="00360BDC"/>
    <w:rsid w:val="003611FF"/>
    <w:rsid w:val="0036124C"/>
    <w:rsid w:val="0036157F"/>
    <w:rsid w:val="0036205F"/>
    <w:rsid w:val="003627F8"/>
    <w:rsid w:val="00362913"/>
    <w:rsid w:val="003629F3"/>
    <w:rsid w:val="00362E15"/>
    <w:rsid w:val="00362E7D"/>
    <w:rsid w:val="003630C3"/>
    <w:rsid w:val="0036323E"/>
    <w:rsid w:val="00363D33"/>
    <w:rsid w:val="003645BF"/>
    <w:rsid w:val="00364844"/>
    <w:rsid w:val="00364A23"/>
    <w:rsid w:val="00364ACE"/>
    <w:rsid w:val="00364BF8"/>
    <w:rsid w:val="00365478"/>
    <w:rsid w:val="00365667"/>
    <w:rsid w:val="00365727"/>
    <w:rsid w:val="003657E0"/>
    <w:rsid w:val="00365C7A"/>
    <w:rsid w:val="00366034"/>
    <w:rsid w:val="00366397"/>
    <w:rsid w:val="0036654F"/>
    <w:rsid w:val="003667EE"/>
    <w:rsid w:val="00366842"/>
    <w:rsid w:val="00366848"/>
    <w:rsid w:val="00366C2B"/>
    <w:rsid w:val="003675F5"/>
    <w:rsid w:val="00370006"/>
    <w:rsid w:val="00371617"/>
    <w:rsid w:val="00371D82"/>
    <w:rsid w:val="003726BC"/>
    <w:rsid w:val="00372B5E"/>
    <w:rsid w:val="00373182"/>
    <w:rsid w:val="0037340B"/>
    <w:rsid w:val="0037397F"/>
    <w:rsid w:val="00373A10"/>
    <w:rsid w:val="00373A31"/>
    <w:rsid w:val="00373B09"/>
    <w:rsid w:val="00374074"/>
    <w:rsid w:val="00374591"/>
    <w:rsid w:val="0037476B"/>
    <w:rsid w:val="00374A61"/>
    <w:rsid w:val="00374AD4"/>
    <w:rsid w:val="00375258"/>
    <w:rsid w:val="00375DFC"/>
    <w:rsid w:val="0037635D"/>
    <w:rsid w:val="0037651C"/>
    <w:rsid w:val="00376C1D"/>
    <w:rsid w:val="00376E62"/>
    <w:rsid w:val="0037700F"/>
    <w:rsid w:val="00377A8E"/>
    <w:rsid w:val="00380070"/>
    <w:rsid w:val="00380945"/>
    <w:rsid w:val="00380D2E"/>
    <w:rsid w:val="00381513"/>
    <w:rsid w:val="003815F5"/>
    <w:rsid w:val="00381F5B"/>
    <w:rsid w:val="00382371"/>
    <w:rsid w:val="00382685"/>
    <w:rsid w:val="00382E06"/>
    <w:rsid w:val="00383004"/>
    <w:rsid w:val="00383B10"/>
    <w:rsid w:val="00385321"/>
    <w:rsid w:val="00385450"/>
    <w:rsid w:val="0038573E"/>
    <w:rsid w:val="00385853"/>
    <w:rsid w:val="00385B6C"/>
    <w:rsid w:val="00386285"/>
    <w:rsid w:val="00386577"/>
    <w:rsid w:val="003867BC"/>
    <w:rsid w:val="003878D9"/>
    <w:rsid w:val="00387EE3"/>
    <w:rsid w:val="003902F6"/>
    <w:rsid w:val="0039075B"/>
    <w:rsid w:val="0039079A"/>
    <w:rsid w:val="003910A7"/>
    <w:rsid w:val="003916D5"/>
    <w:rsid w:val="0039173F"/>
    <w:rsid w:val="00392208"/>
    <w:rsid w:val="00392959"/>
    <w:rsid w:val="0039326C"/>
    <w:rsid w:val="0039424F"/>
    <w:rsid w:val="0039443A"/>
    <w:rsid w:val="00394AF3"/>
    <w:rsid w:val="00394D6F"/>
    <w:rsid w:val="00394EE8"/>
    <w:rsid w:val="00395233"/>
    <w:rsid w:val="00395585"/>
    <w:rsid w:val="00395A0A"/>
    <w:rsid w:val="00395A48"/>
    <w:rsid w:val="00395D41"/>
    <w:rsid w:val="00395F0B"/>
    <w:rsid w:val="00395F60"/>
    <w:rsid w:val="00396F5A"/>
    <w:rsid w:val="003977ED"/>
    <w:rsid w:val="003A007C"/>
    <w:rsid w:val="003A0373"/>
    <w:rsid w:val="003A05D1"/>
    <w:rsid w:val="003A06C7"/>
    <w:rsid w:val="003A0839"/>
    <w:rsid w:val="003A0CCE"/>
    <w:rsid w:val="003A10BA"/>
    <w:rsid w:val="003A1A29"/>
    <w:rsid w:val="003A1ED8"/>
    <w:rsid w:val="003A226D"/>
    <w:rsid w:val="003A2422"/>
    <w:rsid w:val="003A27CC"/>
    <w:rsid w:val="003A2D5F"/>
    <w:rsid w:val="003A3056"/>
    <w:rsid w:val="003A39FA"/>
    <w:rsid w:val="003A3A5A"/>
    <w:rsid w:val="003A3A67"/>
    <w:rsid w:val="003A3B00"/>
    <w:rsid w:val="003A3EE6"/>
    <w:rsid w:val="003A3F40"/>
    <w:rsid w:val="003A43BC"/>
    <w:rsid w:val="003A5066"/>
    <w:rsid w:val="003A507C"/>
    <w:rsid w:val="003A51A9"/>
    <w:rsid w:val="003A56FD"/>
    <w:rsid w:val="003A6301"/>
    <w:rsid w:val="003A668A"/>
    <w:rsid w:val="003A6CA9"/>
    <w:rsid w:val="003A7277"/>
    <w:rsid w:val="003A75AA"/>
    <w:rsid w:val="003A7D75"/>
    <w:rsid w:val="003B039C"/>
    <w:rsid w:val="003B06D4"/>
    <w:rsid w:val="003B0DEF"/>
    <w:rsid w:val="003B1260"/>
    <w:rsid w:val="003B13B7"/>
    <w:rsid w:val="003B1647"/>
    <w:rsid w:val="003B1974"/>
    <w:rsid w:val="003B21AF"/>
    <w:rsid w:val="003B21D8"/>
    <w:rsid w:val="003B2FE7"/>
    <w:rsid w:val="003B337B"/>
    <w:rsid w:val="003B33C2"/>
    <w:rsid w:val="003B37DF"/>
    <w:rsid w:val="003B44D8"/>
    <w:rsid w:val="003B4863"/>
    <w:rsid w:val="003B4EB2"/>
    <w:rsid w:val="003B5136"/>
    <w:rsid w:val="003B5388"/>
    <w:rsid w:val="003B57E8"/>
    <w:rsid w:val="003B5BD2"/>
    <w:rsid w:val="003B5F0D"/>
    <w:rsid w:val="003B614A"/>
    <w:rsid w:val="003B654E"/>
    <w:rsid w:val="003B68B3"/>
    <w:rsid w:val="003B69A3"/>
    <w:rsid w:val="003B6A1F"/>
    <w:rsid w:val="003B7329"/>
    <w:rsid w:val="003B76BF"/>
    <w:rsid w:val="003B7838"/>
    <w:rsid w:val="003B7CFD"/>
    <w:rsid w:val="003C0071"/>
    <w:rsid w:val="003C0677"/>
    <w:rsid w:val="003C0826"/>
    <w:rsid w:val="003C0C05"/>
    <w:rsid w:val="003C1EE2"/>
    <w:rsid w:val="003C2144"/>
    <w:rsid w:val="003C22C4"/>
    <w:rsid w:val="003C3002"/>
    <w:rsid w:val="003C361D"/>
    <w:rsid w:val="003C4869"/>
    <w:rsid w:val="003C4DE0"/>
    <w:rsid w:val="003C4F1E"/>
    <w:rsid w:val="003C5D71"/>
    <w:rsid w:val="003C5E71"/>
    <w:rsid w:val="003C603A"/>
    <w:rsid w:val="003C63E2"/>
    <w:rsid w:val="003C66E2"/>
    <w:rsid w:val="003C6769"/>
    <w:rsid w:val="003C6818"/>
    <w:rsid w:val="003C7369"/>
    <w:rsid w:val="003C73C9"/>
    <w:rsid w:val="003C7BC3"/>
    <w:rsid w:val="003C7CD2"/>
    <w:rsid w:val="003C7D73"/>
    <w:rsid w:val="003D02E1"/>
    <w:rsid w:val="003D09E9"/>
    <w:rsid w:val="003D1014"/>
    <w:rsid w:val="003D1AAC"/>
    <w:rsid w:val="003D1C4B"/>
    <w:rsid w:val="003D1E9D"/>
    <w:rsid w:val="003D2191"/>
    <w:rsid w:val="003D2601"/>
    <w:rsid w:val="003D2901"/>
    <w:rsid w:val="003D3207"/>
    <w:rsid w:val="003D35C3"/>
    <w:rsid w:val="003D38B7"/>
    <w:rsid w:val="003D3DC9"/>
    <w:rsid w:val="003D40F9"/>
    <w:rsid w:val="003D4240"/>
    <w:rsid w:val="003D439C"/>
    <w:rsid w:val="003D5673"/>
    <w:rsid w:val="003D57D1"/>
    <w:rsid w:val="003D6ED8"/>
    <w:rsid w:val="003D70D2"/>
    <w:rsid w:val="003D742F"/>
    <w:rsid w:val="003D773B"/>
    <w:rsid w:val="003D7BA5"/>
    <w:rsid w:val="003E015B"/>
    <w:rsid w:val="003E097D"/>
    <w:rsid w:val="003E0CBA"/>
    <w:rsid w:val="003E0D87"/>
    <w:rsid w:val="003E0DE1"/>
    <w:rsid w:val="003E1042"/>
    <w:rsid w:val="003E148B"/>
    <w:rsid w:val="003E1528"/>
    <w:rsid w:val="003E16A0"/>
    <w:rsid w:val="003E17E5"/>
    <w:rsid w:val="003E181C"/>
    <w:rsid w:val="003E1E85"/>
    <w:rsid w:val="003E27BB"/>
    <w:rsid w:val="003E2B13"/>
    <w:rsid w:val="003E2C52"/>
    <w:rsid w:val="003E2C8B"/>
    <w:rsid w:val="003E2D71"/>
    <w:rsid w:val="003E2EAD"/>
    <w:rsid w:val="003E315C"/>
    <w:rsid w:val="003E37A1"/>
    <w:rsid w:val="003E3B08"/>
    <w:rsid w:val="003E3EB4"/>
    <w:rsid w:val="003E49F3"/>
    <w:rsid w:val="003E4D67"/>
    <w:rsid w:val="003E5015"/>
    <w:rsid w:val="003E5874"/>
    <w:rsid w:val="003E59FA"/>
    <w:rsid w:val="003E5C50"/>
    <w:rsid w:val="003E616E"/>
    <w:rsid w:val="003E6510"/>
    <w:rsid w:val="003E6684"/>
    <w:rsid w:val="003E691B"/>
    <w:rsid w:val="003E7465"/>
    <w:rsid w:val="003E7656"/>
    <w:rsid w:val="003E7765"/>
    <w:rsid w:val="003F05A5"/>
    <w:rsid w:val="003F072A"/>
    <w:rsid w:val="003F0BA7"/>
    <w:rsid w:val="003F0EA0"/>
    <w:rsid w:val="003F0F40"/>
    <w:rsid w:val="003F1364"/>
    <w:rsid w:val="003F23EF"/>
    <w:rsid w:val="003F2E85"/>
    <w:rsid w:val="003F2EB5"/>
    <w:rsid w:val="003F3677"/>
    <w:rsid w:val="003F370D"/>
    <w:rsid w:val="003F513C"/>
    <w:rsid w:val="003F51A4"/>
    <w:rsid w:val="003F5276"/>
    <w:rsid w:val="003F55E1"/>
    <w:rsid w:val="003F5612"/>
    <w:rsid w:val="003F5D5C"/>
    <w:rsid w:val="003F5F62"/>
    <w:rsid w:val="003F5FCA"/>
    <w:rsid w:val="003F62DD"/>
    <w:rsid w:val="003F640C"/>
    <w:rsid w:val="003F69B2"/>
    <w:rsid w:val="003F6D53"/>
    <w:rsid w:val="003F6DCD"/>
    <w:rsid w:val="003F7017"/>
    <w:rsid w:val="003F7242"/>
    <w:rsid w:val="003F72FA"/>
    <w:rsid w:val="003F7466"/>
    <w:rsid w:val="003F74D9"/>
    <w:rsid w:val="003F7EA9"/>
    <w:rsid w:val="003F7F6C"/>
    <w:rsid w:val="004003AE"/>
    <w:rsid w:val="00400944"/>
    <w:rsid w:val="00400CC9"/>
    <w:rsid w:val="00400FA5"/>
    <w:rsid w:val="004010DB"/>
    <w:rsid w:val="00401605"/>
    <w:rsid w:val="004019EA"/>
    <w:rsid w:val="00401B51"/>
    <w:rsid w:val="00401B8D"/>
    <w:rsid w:val="00401FDB"/>
    <w:rsid w:val="00402476"/>
    <w:rsid w:val="00402D62"/>
    <w:rsid w:val="00402FEC"/>
    <w:rsid w:val="004035F3"/>
    <w:rsid w:val="0040362B"/>
    <w:rsid w:val="0040368A"/>
    <w:rsid w:val="00403776"/>
    <w:rsid w:val="00403BE3"/>
    <w:rsid w:val="00403D5D"/>
    <w:rsid w:val="004040E9"/>
    <w:rsid w:val="00404947"/>
    <w:rsid w:val="00404E8E"/>
    <w:rsid w:val="00404EF1"/>
    <w:rsid w:val="00404EF4"/>
    <w:rsid w:val="00405D21"/>
    <w:rsid w:val="00405E54"/>
    <w:rsid w:val="00405FAE"/>
    <w:rsid w:val="004063D5"/>
    <w:rsid w:val="00407321"/>
    <w:rsid w:val="00407CEC"/>
    <w:rsid w:val="00410CF6"/>
    <w:rsid w:val="00411125"/>
    <w:rsid w:val="00411CC6"/>
    <w:rsid w:val="004122AE"/>
    <w:rsid w:val="0041248C"/>
    <w:rsid w:val="004124F1"/>
    <w:rsid w:val="0041334C"/>
    <w:rsid w:val="004142A8"/>
    <w:rsid w:val="00414591"/>
    <w:rsid w:val="00414807"/>
    <w:rsid w:val="00414B1A"/>
    <w:rsid w:val="00415B07"/>
    <w:rsid w:val="00415B5F"/>
    <w:rsid w:val="00415D61"/>
    <w:rsid w:val="00416846"/>
    <w:rsid w:val="00416B1E"/>
    <w:rsid w:val="00416DAC"/>
    <w:rsid w:val="00416E6F"/>
    <w:rsid w:val="0041707B"/>
    <w:rsid w:val="004172F2"/>
    <w:rsid w:val="00417582"/>
    <w:rsid w:val="00417960"/>
    <w:rsid w:val="004201BA"/>
    <w:rsid w:val="0042021D"/>
    <w:rsid w:val="00420A2F"/>
    <w:rsid w:val="00420E61"/>
    <w:rsid w:val="0042159A"/>
    <w:rsid w:val="00421F09"/>
    <w:rsid w:val="004221DF"/>
    <w:rsid w:val="004222BF"/>
    <w:rsid w:val="0042238B"/>
    <w:rsid w:val="004223E1"/>
    <w:rsid w:val="004226A7"/>
    <w:rsid w:val="004226C1"/>
    <w:rsid w:val="00422AAA"/>
    <w:rsid w:val="00422B1D"/>
    <w:rsid w:val="00422BAD"/>
    <w:rsid w:val="0042339A"/>
    <w:rsid w:val="00423721"/>
    <w:rsid w:val="00423794"/>
    <w:rsid w:val="00423C2D"/>
    <w:rsid w:val="00423E53"/>
    <w:rsid w:val="00423FF5"/>
    <w:rsid w:val="0042417E"/>
    <w:rsid w:val="004243F8"/>
    <w:rsid w:val="004245E0"/>
    <w:rsid w:val="00424FB4"/>
    <w:rsid w:val="0042519E"/>
    <w:rsid w:val="004257D2"/>
    <w:rsid w:val="00425861"/>
    <w:rsid w:val="00425911"/>
    <w:rsid w:val="00425A31"/>
    <w:rsid w:val="00425B63"/>
    <w:rsid w:val="00425FAC"/>
    <w:rsid w:val="004266A3"/>
    <w:rsid w:val="004275BC"/>
    <w:rsid w:val="0042770F"/>
    <w:rsid w:val="004277D1"/>
    <w:rsid w:val="00427846"/>
    <w:rsid w:val="004302DC"/>
    <w:rsid w:val="004304E0"/>
    <w:rsid w:val="004308F9"/>
    <w:rsid w:val="00430ABE"/>
    <w:rsid w:val="00430C37"/>
    <w:rsid w:val="00430E17"/>
    <w:rsid w:val="00431037"/>
    <w:rsid w:val="004313AA"/>
    <w:rsid w:val="0043179C"/>
    <w:rsid w:val="004317B6"/>
    <w:rsid w:val="00431A3F"/>
    <w:rsid w:val="00431EBE"/>
    <w:rsid w:val="004320E8"/>
    <w:rsid w:val="0043227B"/>
    <w:rsid w:val="00433739"/>
    <w:rsid w:val="004339A2"/>
    <w:rsid w:val="00433DFD"/>
    <w:rsid w:val="00433F58"/>
    <w:rsid w:val="004340AB"/>
    <w:rsid w:val="00434124"/>
    <w:rsid w:val="00434410"/>
    <w:rsid w:val="00434471"/>
    <w:rsid w:val="00434581"/>
    <w:rsid w:val="004346CD"/>
    <w:rsid w:val="004349C3"/>
    <w:rsid w:val="004349E1"/>
    <w:rsid w:val="00434D17"/>
    <w:rsid w:val="00434DDA"/>
    <w:rsid w:val="00435111"/>
    <w:rsid w:val="004353B5"/>
    <w:rsid w:val="0043561E"/>
    <w:rsid w:val="0043567E"/>
    <w:rsid w:val="004358AA"/>
    <w:rsid w:val="004358F6"/>
    <w:rsid w:val="00435A2E"/>
    <w:rsid w:val="00436406"/>
    <w:rsid w:val="00436716"/>
    <w:rsid w:val="00436FFE"/>
    <w:rsid w:val="004371B7"/>
    <w:rsid w:val="004371CC"/>
    <w:rsid w:val="004376A6"/>
    <w:rsid w:val="00437A0F"/>
    <w:rsid w:val="00437C31"/>
    <w:rsid w:val="00437C77"/>
    <w:rsid w:val="00440263"/>
    <w:rsid w:val="00440332"/>
    <w:rsid w:val="004409D5"/>
    <w:rsid w:val="00440B6A"/>
    <w:rsid w:val="00440F96"/>
    <w:rsid w:val="0044125A"/>
    <w:rsid w:val="004416EB"/>
    <w:rsid w:val="004417BA"/>
    <w:rsid w:val="00441D62"/>
    <w:rsid w:val="00441D9F"/>
    <w:rsid w:val="004420DD"/>
    <w:rsid w:val="00442717"/>
    <w:rsid w:val="00442AEB"/>
    <w:rsid w:val="00442E00"/>
    <w:rsid w:val="00442F62"/>
    <w:rsid w:val="004433A9"/>
    <w:rsid w:val="00444050"/>
    <w:rsid w:val="004441A1"/>
    <w:rsid w:val="00444485"/>
    <w:rsid w:val="00444DF8"/>
    <w:rsid w:val="00444F23"/>
    <w:rsid w:val="00444F52"/>
    <w:rsid w:val="004450AA"/>
    <w:rsid w:val="00445A40"/>
    <w:rsid w:val="004469A4"/>
    <w:rsid w:val="00446F50"/>
    <w:rsid w:val="004473E5"/>
    <w:rsid w:val="00447527"/>
    <w:rsid w:val="004476AE"/>
    <w:rsid w:val="0044797F"/>
    <w:rsid w:val="00447AD9"/>
    <w:rsid w:val="0045008A"/>
    <w:rsid w:val="00450294"/>
    <w:rsid w:val="0045043B"/>
    <w:rsid w:val="0045139D"/>
    <w:rsid w:val="004516CA"/>
    <w:rsid w:val="00452974"/>
    <w:rsid w:val="00452D23"/>
    <w:rsid w:val="0045313A"/>
    <w:rsid w:val="00453811"/>
    <w:rsid w:val="00453F7B"/>
    <w:rsid w:val="0045421D"/>
    <w:rsid w:val="00454568"/>
    <w:rsid w:val="004546DE"/>
    <w:rsid w:val="00454E23"/>
    <w:rsid w:val="00454E2D"/>
    <w:rsid w:val="00454EC4"/>
    <w:rsid w:val="00454EC6"/>
    <w:rsid w:val="00454EE3"/>
    <w:rsid w:val="00454FAA"/>
    <w:rsid w:val="00455124"/>
    <w:rsid w:val="00455A09"/>
    <w:rsid w:val="004561C2"/>
    <w:rsid w:val="00456225"/>
    <w:rsid w:val="00456816"/>
    <w:rsid w:val="00456913"/>
    <w:rsid w:val="00456A73"/>
    <w:rsid w:val="00456D87"/>
    <w:rsid w:val="0045785F"/>
    <w:rsid w:val="00457974"/>
    <w:rsid w:val="00457F52"/>
    <w:rsid w:val="00457F8C"/>
    <w:rsid w:val="004602C4"/>
    <w:rsid w:val="004603A2"/>
    <w:rsid w:val="00460616"/>
    <w:rsid w:val="00460E94"/>
    <w:rsid w:val="00461590"/>
    <w:rsid w:val="0046186F"/>
    <w:rsid w:val="00461F92"/>
    <w:rsid w:val="00462277"/>
    <w:rsid w:val="004624F2"/>
    <w:rsid w:val="0046291E"/>
    <w:rsid w:val="0046299F"/>
    <w:rsid w:val="0046320A"/>
    <w:rsid w:val="004632DE"/>
    <w:rsid w:val="00463B58"/>
    <w:rsid w:val="004645B6"/>
    <w:rsid w:val="00465574"/>
    <w:rsid w:val="00465595"/>
    <w:rsid w:val="0046599C"/>
    <w:rsid w:val="004659E1"/>
    <w:rsid w:val="004662AA"/>
    <w:rsid w:val="00466465"/>
    <w:rsid w:val="00466C6D"/>
    <w:rsid w:val="0046713A"/>
    <w:rsid w:val="00467402"/>
    <w:rsid w:val="00467AD6"/>
    <w:rsid w:val="00467DE2"/>
    <w:rsid w:val="00470384"/>
    <w:rsid w:val="004704A3"/>
    <w:rsid w:val="004711E1"/>
    <w:rsid w:val="004719F7"/>
    <w:rsid w:val="00471C9F"/>
    <w:rsid w:val="00471FAA"/>
    <w:rsid w:val="004722A0"/>
    <w:rsid w:val="004722F4"/>
    <w:rsid w:val="00472C5F"/>
    <w:rsid w:val="00472F68"/>
    <w:rsid w:val="0047329F"/>
    <w:rsid w:val="004735D5"/>
    <w:rsid w:val="00473684"/>
    <w:rsid w:val="004737DA"/>
    <w:rsid w:val="00473963"/>
    <w:rsid w:val="00473A14"/>
    <w:rsid w:val="00473D4F"/>
    <w:rsid w:val="004741F5"/>
    <w:rsid w:val="00475CB2"/>
    <w:rsid w:val="004760F0"/>
    <w:rsid w:val="004767A7"/>
    <w:rsid w:val="004769DE"/>
    <w:rsid w:val="00476BDD"/>
    <w:rsid w:val="00476FE0"/>
    <w:rsid w:val="00477020"/>
    <w:rsid w:val="004778BF"/>
    <w:rsid w:val="00477A67"/>
    <w:rsid w:val="00477F01"/>
    <w:rsid w:val="004801F7"/>
    <w:rsid w:val="00480261"/>
    <w:rsid w:val="0048085F"/>
    <w:rsid w:val="00480956"/>
    <w:rsid w:val="00480D45"/>
    <w:rsid w:val="00480F1F"/>
    <w:rsid w:val="00480FCB"/>
    <w:rsid w:val="00481B2C"/>
    <w:rsid w:val="00482112"/>
    <w:rsid w:val="0048287A"/>
    <w:rsid w:val="00482968"/>
    <w:rsid w:val="00482D11"/>
    <w:rsid w:val="0048317F"/>
    <w:rsid w:val="004832DC"/>
    <w:rsid w:val="00483314"/>
    <w:rsid w:val="00483380"/>
    <w:rsid w:val="0048377F"/>
    <w:rsid w:val="00483914"/>
    <w:rsid w:val="0048391D"/>
    <w:rsid w:val="00483E13"/>
    <w:rsid w:val="00484925"/>
    <w:rsid w:val="00484D7D"/>
    <w:rsid w:val="00484DDC"/>
    <w:rsid w:val="00484EFB"/>
    <w:rsid w:val="00485032"/>
    <w:rsid w:val="004852B0"/>
    <w:rsid w:val="00485926"/>
    <w:rsid w:val="00485AC9"/>
    <w:rsid w:val="00485ED6"/>
    <w:rsid w:val="00485FFA"/>
    <w:rsid w:val="00486132"/>
    <w:rsid w:val="00486211"/>
    <w:rsid w:val="004862BF"/>
    <w:rsid w:val="004865AD"/>
    <w:rsid w:val="0048677F"/>
    <w:rsid w:val="00486A1E"/>
    <w:rsid w:val="00486C96"/>
    <w:rsid w:val="00486E0F"/>
    <w:rsid w:val="0048774D"/>
    <w:rsid w:val="00487770"/>
    <w:rsid w:val="00487973"/>
    <w:rsid w:val="00487A21"/>
    <w:rsid w:val="0049026B"/>
    <w:rsid w:val="00490412"/>
    <w:rsid w:val="0049083A"/>
    <w:rsid w:val="004908AE"/>
    <w:rsid w:val="00490A17"/>
    <w:rsid w:val="00490C27"/>
    <w:rsid w:val="00490D05"/>
    <w:rsid w:val="00490E62"/>
    <w:rsid w:val="00491049"/>
    <w:rsid w:val="004910B5"/>
    <w:rsid w:val="004912D0"/>
    <w:rsid w:val="0049172C"/>
    <w:rsid w:val="00491AF4"/>
    <w:rsid w:val="00491E72"/>
    <w:rsid w:val="00492062"/>
    <w:rsid w:val="004921A8"/>
    <w:rsid w:val="004923CF"/>
    <w:rsid w:val="00492448"/>
    <w:rsid w:val="00492474"/>
    <w:rsid w:val="00493289"/>
    <w:rsid w:val="004932D5"/>
    <w:rsid w:val="004935E9"/>
    <w:rsid w:val="00493AFA"/>
    <w:rsid w:val="004941C4"/>
    <w:rsid w:val="004947E7"/>
    <w:rsid w:val="004949C6"/>
    <w:rsid w:val="00495005"/>
    <w:rsid w:val="004956B9"/>
    <w:rsid w:val="00495CC8"/>
    <w:rsid w:val="0049629F"/>
    <w:rsid w:val="0049658A"/>
    <w:rsid w:val="004965A3"/>
    <w:rsid w:val="0049665E"/>
    <w:rsid w:val="004969D3"/>
    <w:rsid w:val="00496A53"/>
    <w:rsid w:val="00496E9D"/>
    <w:rsid w:val="00497F85"/>
    <w:rsid w:val="004A02D0"/>
    <w:rsid w:val="004A0301"/>
    <w:rsid w:val="004A0359"/>
    <w:rsid w:val="004A0548"/>
    <w:rsid w:val="004A09B2"/>
    <w:rsid w:val="004A0D16"/>
    <w:rsid w:val="004A0F1E"/>
    <w:rsid w:val="004A1152"/>
    <w:rsid w:val="004A145F"/>
    <w:rsid w:val="004A1B39"/>
    <w:rsid w:val="004A1B9E"/>
    <w:rsid w:val="004A224F"/>
    <w:rsid w:val="004A2FBC"/>
    <w:rsid w:val="004A3315"/>
    <w:rsid w:val="004A3738"/>
    <w:rsid w:val="004A3D33"/>
    <w:rsid w:val="004A3E65"/>
    <w:rsid w:val="004A3E8F"/>
    <w:rsid w:val="004A4339"/>
    <w:rsid w:val="004A49A2"/>
    <w:rsid w:val="004A4DBB"/>
    <w:rsid w:val="004A4DE3"/>
    <w:rsid w:val="004A55C3"/>
    <w:rsid w:val="004A59E2"/>
    <w:rsid w:val="004A5AEC"/>
    <w:rsid w:val="004A5E7F"/>
    <w:rsid w:val="004A67A0"/>
    <w:rsid w:val="004A6972"/>
    <w:rsid w:val="004A7026"/>
    <w:rsid w:val="004A78EB"/>
    <w:rsid w:val="004A7D6A"/>
    <w:rsid w:val="004A7EC8"/>
    <w:rsid w:val="004B00D2"/>
    <w:rsid w:val="004B03ED"/>
    <w:rsid w:val="004B0D88"/>
    <w:rsid w:val="004B0F6A"/>
    <w:rsid w:val="004B15BA"/>
    <w:rsid w:val="004B1C4A"/>
    <w:rsid w:val="004B1E45"/>
    <w:rsid w:val="004B1F54"/>
    <w:rsid w:val="004B2406"/>
    <w:rsid w:val="004B2EAB"/>
    <w:rsid w:val="004B3A90"/>
    <w:rsid w:val="004B3E27"/>
    <w:rsid w:val="004B3F08"/>
    <w:rsid w:val="004B400F"/>
    <w:rsid w:val="004B43E4"/>
    <w:rsid w:val="004B448A"/>
    <w:rsid w:val="004B4609"/>
    <w:rsid w:val="004B4DDE"/>
    <w:rsid w:val="004B57C9"/>
    <w:rsid w:val="004B597A"/>
    <w:rsid w:val="004B59AC"/>
    <w:rsid w:val="004B5C02"/>
    <w:rsid w:val="004B5EC8"/>
    <w:rsid w:val="004B64F9"/>
    <w:rsid w:val="004B69B8"/>
    <w:rsid w:val="004B6EAF"/>
    <w:rsid w:val="004B728C"/>
    <w:rsid w:val="004B7B81"/>
    <w:rsid w:val="004B7D77"/>
    <w:rsid w:val="004C0EF3"/>
    <w:rsid w:val="004C110C"/>
    <w:rsid w:val="004C1160"/>
    <w:rsid w:val="004C16CD"/>
    <w:rsid w:val="004C1F1C"/>
    <w:rsid w:val="004C2498"/>
    <w:rsid w:val="004C283E"/>
    <w:rsid w:val="004C2F56"/>
    <w:rsid w:val="004C385E"/>
    <w:rsid w:val="004C3A59"/>
    <w:rsid w:val="004C3DD9"/>
    <w:rsid w:val="004C462A"/>
    <w:rsid w:val="004C4691"/>
    <w:rsid w:val="004C476D"/>
    <w:rsid w:val="004C47BA"/>
    <w:rsid w:val="004C4867"/>
    <w:rsid w:val="004C4EF2"/>
    <w:rsid w:val="004C5335"/>
    <w:rsid w:val="004C556B"/>
    <w:rsid w:val="004C59CA"/>
    <w:rsid w:val="004C64C9"/>
    <w:rsid w:val="004C660B"/>
    <w:rsid w:val="004C6775"/>
    <w:rsid w:val="004C6D63"/>
    <w:rsid w:val="004C6DD7"/>
    <w:rsid w:val="004C6E6D"/>
    <w:rsid w:val="004C76D5"/>
    <w:rsid w:val="004C79AE"/>
    <w:rsid w:val="004C79FB"/>
    <w:rsid w:val="004C7AB9"/>
    <w:rsid w:val="004C7BEE"/>
    <w:rsid w:val="004D0038"/>
    <w:rsid w:val="004D04D7"/>
    <w:rsid w:val="004D085F"/>
    <w:rsid w:val="004D0F25"/>
    <w:rsid w:val="004D1591"/>
    <w:rsid w:val="004D1B52"/>
    <w:rsid w:val="004D248C"/>
    <w:rsid w:val="004D2DC7"/>
    <w:rsid w:val="004D3FD5"/>
    <w:rsid w:val="004D401A"/>
    <w:rsid w:val="004D4328"/>
    <w:rsid w:val="004D488B"/>
    <w:rsid w:val="004D529F"/>
    <w:rsid w:val="004D53B7"/>
    <w:rsid w:val="004D546C"/>
    <w:rsid w:val="004D5D04"/>
    <w:rsid w:val="004D5F27"/>
    <w:rsid w:val="004D6244"/>
    <w:rsid w:val="004D63C5"/>
    <w:rsid w:val="004D63E7"/>
    <w:rsid w:val="004D66BC"/>
    <w:rsid w:val="004D6D37"/>
    <w:rsid w:val="004D6F83"/>
    <w:rsid w:val="004D7644"/>
    <w:rsid w:val="004D7AD8"/>
    <w:rsid w:val="004D7BFE"/>
    <w:rsid w:val="004D7EF6"/>
    <w:rsid w:val="004E0026"/>
    <w:rsid w:val="004E016E"/>
    <w:rsid w:val="004E03AE"/>
    <w:rsid w:val="004E0491"/>
    <w:rsid w:val="004E05BC"/>
    <w:rsid w:val="004E0892"/>
    <w:rsid w:val="004E0BF6"/>
    <w:rsid w:val="004E0FA1"/>
    <w:rsid w:val="004E2124"/>
    <w:rsid w:val="004E2357"/>
    <w:rsid w:val="004E2CA2"/>
    <w:rsid w:val="004E3674"/>
    <w:rsid w:val="004E3ADE"/>
    <w:rsid w:val="004E3F9D"/>
    <w:rsid w:val="004E4500"/>
    <w:rsid w:val="004E450F"/>
    <w:rsid w:val="004E479F"/>
    <w:rsid w:val="004E4BC3"/>
    <w:rsid w:val="004E4F66"/>
    <w:rsid w:val="004E545B"/>
    <w:rsid w:val="004E57BE"/>
    <w:rsid w:val="004E5AFA"/>
    <w:rsid w:val="004E5DB3"/>
    <w:rsid w:val="004E5DFC"/>
    <w:rsid w:val="004E5FAE"/>
    <w:rsid w:val="004E6299"/>
    <w:rsid w:val="004E62CA"/>
    <w:rsid w:val="004E6949"/>
    <w:rsid w:val="004E6C44"/>
    <w:rsid w:val="004E6D03"/>
    <w:rsid w:val="004E6D14"/>
    <w:rsid w:val="004E6EDB"/>
    <w:rsid w:val="004E6EEB"/>
    <w:rsid w:val="004E77A8"/>
    <w:rsid w:val="004E7935"/>
    <w:rsid w:val="004E7B8B"/>
    <w:rsid w:val="004F0723"/>
    <w:rsid w:val="004F12E3"/>
    <w:rsid w:val="004F15B9"/>
    <w:rsid w:val="004F17E7"/>
    <w:rsid w:val="004F1B92"/>
    <w:rsid w:val="004F204D"/>
    <w:rsid w:val="004F2304"/>
    <w:rsid w:val="004F269B"/>
    <w:rsid w:val="004F2862"/>
    <w:rsid w:val="004F2FF9"/>
    <w:rsid w:val="004F30E6"/>
    <w:rsid w:val="004F3891"/>
    <w:rsid w:val="004F39ED"/>
    <w:rsid w:val="004F3BFA"/>
    <w:rsid w:val="004F4164"/>
    <w:rsid w:val="004F4E5B"/>
    <w:rsid w:val="004F4EA9"/>
    <w:rsid w:val="004F5751"/>
    <w:rsid w:val="004F5B5C"/>
    <w:rsid w:val="004F5FF6"/>
    <w:rsid w:val="004F605E"/>
    <w:rsid w:val="004F613D"/>
    <w:rsid w:val="004F643B"/>
    <w:rsid w:val="004F64A1"/>
    <w:rsid w:val="004F6523"/>
    <w:rsid w:val="004F652B"/>
    <w:rsid w:val="004F6951"/>
    <w:rsid w:val="004F69BA"/>
    <w:rsid w:val="004F6E71"/>
    <w:rsid w:val="004F709A"/>
    <w:rsid w:val="004F7734"/>
    <w:rsid w:val="004F7B19"/>
    <w:rsid w:val="004F7D9A"/>
    <w:rsid w:val="0050087A"/>
    <w:rsid w:val="00500A53"/>
    <w:rsid w:val="00500DBB"/>
    <w:rsid w:val="005013FD"/>
    <w:rsid w:val="00501C27"/>
    <w:rsid w:val="00501E37"/>
    <w:rsid w:val="005020AB"/>
    <w:rsid w:val="005020DD"/>
    <w:rsid w:val="0050225D"/>
    <w:rsid w:val="005024DA"/>
    <w:rsid w:val="00502B00"/>
    <w:rsid w:val="00502F18"/>
    <w:rsid w:val="005034C1"/>
    <w:rsid w:val="005036FB"/>
    <w:rsid w:val="0050375D"/>
    <w:rsid w:val="00503966"/>
    <w:rsid w:val="00503B1B"/>
    <w:rsid w:val="00504C9D"/>
    <w:rsid w:val="00504CE0"/>
    <w:rsid w:val="00505861"/>
    <w:rsid w:val="00505906"/>
    <w:rsid w:val="00505A12"/>
    <w:rsid w:val="00505F2C"/>
    <w:rsid w:val="00505FE9"/>
    <w:rsid w:val="00506282"/>
    <w:rsid w:val="00506425"/>
    <w:rsid w:val="00506650"/>
    <w:rsid w:val="0050724C"/>
    <w:rsid w:val="00507583"/>
    <w:rsid w:val="00507F16"/>
    <w:rsid w:val="00507F42"/>
    <w:rsid w:val="005102EC"/>
    <w:rsid w:val="00510CF1"/>
    <w:rsid w:val="00510DB9"/>
    <w:rsid w:val="00511593"/>
    <w:rsid w:val="00511EC0"/>
    <w:rsid w:val="00511FBD"/>
    <w:rsid w:val="00512B10"/>
    <w:rsid w:val="00512CA3"/>
    <w:rsid w:val="00512E55"/>
    <w:rsid w:val="00512E74"/>
    <w:rsid w:val="005130A4"/>
    <w:rsid w:val="00513AC0"/>
    <w:rsid w:val="00513D04"/>
    <w:rsid w:val="005145BD"/>
    <w:rsid w:val="00514883"/>
    <w:rsid w:val="00514A88"/>
    <w:rsid w:val="00514A90"/>
    <w:rsid w:val="00514B66"/>
    <w:rsid w:val="00514CAA"/>
    <w:rsid w:val="00514DF9"/>
    <w:rsid w:val="00515008"/>
    <w:rsid w:val="00515177"/>
    <w:rsid w:val="00516148"/>
    <w:rsid w:val="005163B4"/>
    <w:rsid w:val="0051663D"/>
    <w:rsid w:val="00516B9F"/>
    <w:rsid w:val="00517FAD"/>
    <w:rsid w:val="005216C7"/>
    <w:rsid w:val="00521F54"/>
    <w:rsid w:val="0052244D"/>
    <w:rsid w:val="00522537"/>
    <w:rsid w:val="00522648"/>
    <w:rsid w:val="00522941"/>
    <w:rsid w:val="005229E7"/>
    <w:rsid w:val="00522A54"/>
    <w:rsid w:val="00522F5D"/>
    <w:rsid w:val="0052309A"/>
    <w:rsid w:val="00523EE9"/>
    <w:rsid w:val="005249FC"/>
    <w:rsid w:val="00524E93"/>
    <w:rsid w:val="00525201"/>
    <w:rsid w:val="00525378"/>
    <w:rsid w:val="005259FC"/>
    <w:rsid w:val="00525E67"/>
    <w:rsid w:val="005268C7"/>
    <w:rsid w:val="00526AAE"/>
    <w:rsid w:val="005270E8"/>
    <w:rsid w:val="00527486"/>
    <w:rsid w:val="005275C4"/>
    <w:rsid w:val="00527BF8"/>
    <w:rsid w:val="00527E0C"/>
    <w:rsid w:val="005306CC"/>
    <w:rsid w:val="00530C4D"/>
    <w:rsid w:val="005316D1"/>
    <w:rsid w:val="00531A2B"/>
    <w:rsid w:val="00531D10"/>
    <w:rsid w:val="00531EC2"/>
    <w:rsid w:val="00532158"/>
    <w:rsid w:val="0053228E"/>
    <w:rsid w:val="005328A5"/>
    <w:rsid w:val="00532B4C"/>
    <w:rsid w:val="005334B3"/>
    <w:rsid w:val="005335E2"/>
    <w:rsid w:val="00533DAC"/>
    <w:rsid w:val="005344EB"/>
    <w:rsid w:val="00534528"/>
    <w:rsid w:val="005349FA"/>
    <w:rsid w:val="00534AB2"/>
    <w:rsid w:val="00534EC5"/>
    <w:rsid w:val="00535AE7"/>
    <w:rsid w:val="00535E7F"/>
    <w:rsid w:val="00536105"/>
    <w:rsid w:val="00536700"/>
    <w:rsid w:val="00536786"/>
    <w:rsid w:val="00536959"/>
    <w:rsid w:val="00536B45"/>
    <w:rsid w:val="00536DA9"/>
    <w:rsid w:val="0053706F"/>
    <w:rsid w:val="005371B1"/>
    <w:rsid w:val="0053753B"/>
    <w:rsid w:val="00540B59"/>
    <w:rsid w:val="005413D2"/>
    <w:rsid w:val="0054174F"/>
    <w:rsid w:val="00541875"/>
    <w:rsid w:val="00542120"/>
    <w:rsid w:val="0054214C"/>
    <w:rsid w:val="00543447"/>
    <w:rsid w:val="00543485"/>
    <w:rsid w:val="0054376B"/>
    <w:rsid w:val="0054383D"/>
    <w:rsid w:val="00543AC0"/>
    <w:rsid w:val="00543F0E"/>
    <w:rsid w:val="00544188"/>
    <w:rsid w:val="00544B02"/>
    <w:rsid w:val="00544F32"/>
    <w:rsid w:val="00544FA1"/>
    <w:rsid w:val="005451BA"/>
    <w:rsid w:val="00545249"/>
    <w:rsid w:val="005452FA"/>
    <w:rsid w:val="005453A7"/>
    <w:rsid w:val="0054644F"/>
    <w:rsid w:val="0054651C"/>
    <w:rsid w:val="00546816"/>
    <w:rsid w:val="00546F11"/>
    <w:rsid w:val="00547203"/>
    <w:rsid w:val="00547269"/>
    <w:rsid w:val="005477C7"/>
    <w:rsid w:val="005477E3"/>
    <w:rsid w:val="0054790F"/>
    <w:rsid w:val="005504C8"/>
    <w:rsid w:val="00550741"/>
    <w:rsid w:val="00551951"/>
    <w:rsid w:val="00551AB6"/>
    <w:rsid w:val="00552A29"/>
    <w:rsid w:val="005537A0"/>
    <w:rsid w:val="00553BB7"/>
    <w:rsid w:val="00553D4F"/>
    <w:rsid w:val="00553E02"/>
    <w:rsid w:val="00553F94"/>
    <w:rsid w:val="00554819"/>
    <w:rsid w:val="0055514C"/>
    <w:rsid w:val="005552D5"/>
    <w:rsid w:val="00555346"/>
    <w:rsid w:val="005558FA"/>
    <w:rsid w:val="00555F55"/>
    <w:rsid w:val="00557200"/>
    <w:rsid w:val="00557B64"/>
    <w:rsid w:val="005604AC"/>
    <w:rsid w:val="00560A4A"/>
    <w:rsid w:val="00560D92"/>
    <w:rsid w:val="005612EF"/>
    <w:rsid w:val="005626D6"/>
    <w:rsid w:val="00562B85"/>
    <w:rsid w:val="005636ED"/>
    <w:rsid w:val="00563873"/>
    <w:rsid w:val="005649B7"/>
    <w:rsid w:val="00565460"/>
    <w:rsid w:val="005654DD"/>
    <w:rsid w:val="00565DFB"/>
    <w:rsid w:val="00565E67"/>
    <w:rsid w:val="00565E95"/>
    <w:rsid w:val="00566131"/>
    <w:rsid w:val="0056678A"/>
    <w:rsid w:val="00566821"/>
    <w:rsid w:val="00566D66"/>
    <w:rsid w:val="00566E12"/>
    <w:rsid w:val="0056706B"/>
    <w:rsid w:val="005671C2"/>
    <w:rsid w:val="005676E0"/>
    <w:rsid w:val="00567DE6"/>
    <w:rsid w:val="00567F47"/>
    <w:rsid w:val="005702F4"/>
    <w:rsid w:val="00570598"/>
    <w:rsid w:val="00570D3E"/>
    <w:rsid w:val="00571121"/>
    <w:rsid w:val="005713A6"/>
    <w:rsid w:val="00571C49"/>
    <w:rsid w:val="0057273A"/>
    <w:rsid w:val="00572D85"/>
    <w:rsid w:val="00573424"/>
    <w:rsid w:val="00573558"/>
    <w:rsid w:val="00573B03"/>
    <w:rsid w:val="00573E4D"/>
    <w:rsid w:val="0057408D"/>
    <w:rsid w:val="005740AF"/>
    <w:rsid w:val="0057548B"/>
    <w:rsid w:val="0057556F"/>
    <w:rsid w:val="0057563E"/>
    <w:rsid w:val="00576562"/>
    <w:rsid w:val="00576D37"/>
    <w:rsid w:val="0057709C"/>
    <w:rsid w:val="00577146"/>
    <w:rsid w:val="0057796D"/>
    <w:rsid w:val="00580942"/>
    <w:rsid w:val="0058097F"/>
    <w:rsid w:val="005810FD"/>
    <w:rsid w:val="005811DD"/>
    <w:rsid w:val="005812E9"/>
    <w:rsid w:val="00581DC9"/>
    <w:rsid w:val="0058204C"/>
    <w:rsid w:val="0058258E"/>
    <w:rsid w:val="00582BC6"/>
    <w:rsid w:val="00582CD1"/>
    <w:rsid w:val="00583698"/>
    <w:rsid w:val="00583776"/>
    <w:rsid w:val="00583C16"/>
    <w:rsid w:val="00583D1D"/>
    <w:rsid w:val="00584B2B"/>
    <w:rsid w:val="00584E40"/>
    <w:rsid w:val="0058515F"/>
    <w:rsid w:val="005852C2"/>
    <w:rsid w:val="005852C5"/>
    <w:rsid w:val="005853E1"/>
    <w:rsid w:val="00585829"/>
    <w:rsid w:val="0058584F"/>
    <w:rsid w:val="005858F7"/>
    <w:rsid w:val="00585E64"/>
    <w:rsid w:val="00585F13"/>
    <w:rsid w:val="00585F5E"/>
    <w:rsid w:val="0058638A"/>
    <w:rsid w:val="00586653"/>
    <w:rsid w:val="005869BF"/>
    <w:rsid w:val="00586AB0"/>
    <w:rsid w:val="00586F6A"/>
    <w:rsid w:val="00587C6E"/>
    <w:rsid w:val="005907A1"/>
    <w:rsid w:val="00590F39"/>
    <w:rsid w:val="005915E1"/>
    <w:rsid w:val="00591ABF"/>
    <w:rsid w:val="00591FBC"/>
    <w:rsid w:val="0059273E"/>
    <w:rsid w:val="00592CD3"/>
    <w:rsid w:val="00592FE9"/>
    <w:rsid w:val="0059408A"/>
    <w:rsid w:val="005940B3"/>
    <w:rsid w:val="005942BF"/>
    <w:rsid w:val="005942CF"/>
    <w:rsid w:val="00594ADC"/>
    <w:rsid w:val="0059559B"/>
    <w:rsid w:val="00595687"/>
    <w:rsid w:val="005956AA"/>
    <w:rsid w:val="00595BA0"/>
    <w:rsid w:val="00595D7F"/>
    <w:rsid w:val="0059714D"/>
    <w:rsid w:val="005972D5"/>
    <w:rsid w:val="005974C8"/>
    <w:rsid w:val="00597C44"/>
    <w:rsid w:val="00597D54"/>
    <w:rsid w:val="00597E79"/>
    <w:rsid w:val="005A0193"/>
    <w:rsid w:val="005A0483"/>
    <w:rsid w:val="005A0C09"/>
    <w:rsid w:val="005A0C70"/>
    <w:rsid w:val="005A0CA3"/>
    <w:rsid w:val="005A0F90"/>
    <w:rsid w:val="005A1790"/>
    <w:rsid w:val="005A1ADE"/>
    <w:rsid w:val="005A1C60"/>
    <w:rsid w:val="005A1D8B"/>
    <w:rsid w:val="005A1FE9"/>
    <w:rsid w:val="005A264A"/>
    <w:rsid w:val="005A27AD"/>
    <w:rsid w:val="005A2BCE"/>
    <w:rsid w:val="005A2DEE"/>
    <w:rsid w:val="005A332B"/>
    <w:rsid w:val="005A3622"/>
    <w:rsid w:val="005A3683"/>
    <w:rsid w:val="005A36A4"/>
    <w:rsid w:val="005A3AE7"/>
    <w:rsid w:val="005A3CED"/>
    <w:rsid w:val="005A3EEE"/>
    <w:rsid w:val="005A43CC"/>
    <w:rsid w:val="005A4DA2"/>
    <w:rsid w:val="005A4FAA"/>
    <w:rsid w:val="005A50D6"/>
    <w:rsid w:val="005A57A4"/>
    <w:rsid w:val="005A6645"/>
    <w:rsid w:val="005A6957"/>
    <w:rsid w:val="005A72E6"/>
    <w:rsid w:val="005A74B0"/>
    <w:rsid w:val="005A77CB"/>
    <w:rsid w:val="005B035D"/>
    <w:rsid w:val="005B090D"/>
    <w:rsid w:val="005B0DF4"/>
    <w:rsid w:val="005B10C9"/>
    <w:rsid w:val="005B11C8"/>
    <w:rsid w:val="005B131F"/>
    <w:rsid w:val="005B1555"/>
    <w:rsid w:val="005B1591"/>
    <w:rsid w:val="005B17AD"/>
    <w:rsid w:val="005B1A9D"/>
    <w:rsid w:val="005B1ECE"/>
    <w:rsid w:val="005B23D5"/>
    <w:rsid w:val="005B25F4"/>
    <w:rsid w:val="005B2CE0"/>
    <w:rsid w:val="005B3323"/>
    <w:rsid w:val="005B360C"/>
    <w:rsid w:val="005B4847"/>
    <w:rsid w:val="005B4C00"/>
    <w:rsid w:val="005B54B8"/>
    <w:rsid w:val="005B5992"/>
    <w:rsid w:val="005B5B35"/>
    <w:rsid w:val="005B611A"/>
    <w:rsid w:val="005B624E"/>
    <w:rsid w:val="005B66BD"/>
    <w:rsid w:val="005B66D4"/>
    <w:rsid w:val="005B6DD8"/>
    <w:rsid w:val="005B7017"/>
    <w:rsid w:val="005B77D6"/>
    <w:rsid w:val="005C0590"/>
    <w:rsid w:val="005C12BB"/>
    <w:rsid w:val="005C19B7"/>
    <w:rsid w:val="005C1EC8"/>
    <w:rsid w:val="005C21FA"/>
    <w:rsid w:val="005C3527"/>
    <w:rsid w:val="005C3BA0"/>
    <w:rsid w:val="005C3C01"/>
    <w:rsid w:val="005C3CC5"/>
    <w:rsid w:val="005C3E1C"/>
    <w:rsid w:val="005C423B"/>
    <w:rsid w:val="005C4493"/>
    <w:rsid w:val="005C456A"/>
    <w:rsid w:val="005C474F"/>
    <w:rsid w:val="005C47F2"/>
    <w:rsid w:val="005C4EE9"/>
    <w:rsid w:val="005C5682"/>
    <w:rsid w:val="005C5685"/>
    <w:rsid w:val="005C5CF1"/>
    <w:rsid w:val="005C6104"/>
    <w:rsid w:val="005C62C5"/>
    <w:rsid w:val="005C6339"/>
    <w:rsid w:val="005C6AE9"/>
    <w:rsid w:val="005C6B2B"/>
    <w:rsid w:val="005C6E18"/>
    <w:rsid w:val="005C6EB2"/>
    <w:rsid w:val="005C7118"/>
    <w:rsid w:val="005C782E"/>
    <w:rsid w:val="005C7853"/>
    <w:rsid w:val="005D0338"/>
    <w:rsid w:val="005D0818"/>
    <w:rsid w:val="005D0BE5"/>
    <w:rsid w:val="005D1871"/>
    <w:rsid w:val="005D1F87"/>
    <w:rsid w:val="005D23E4"/>
    <w:rsid w:val="005D27D2"/>
    <w:rsid w:val="005D27EF"/>
    <w:rsid w:val="005D280F"/>
    <w:rsid w:val="005D29DD"/>
    <w:rsid w:val="005D2B8C"/>
    <w:rsid w:val="005D2F10"/>
    <w:rsid w:val="005D3B71"/>
    <w:rsid w:val="005D42D4"/>
    <w:rsid w:val="005D443D"/>
    <w:rsid w:val="005D45AC"/>
    <w:rsid w:val="005D47D0"/>
    <w:rsid w:val="005D48AD"/>
    <w:rsid w:val="005D4B29"/>
    <w:rsid w:val="005D4E50"/>
    <w:rsid w:val="005D50C0"/>
    <w:rsid w:val="005D5A15"/>
    <w:rsid w:val="005D6074"/>
    <w:rsid w:val="005D753B"/>
    <w:rsid w:val="005D7582"/>
    <w:rsid w:val="005D7C4B"/>
    <w:rsid w:val="005D7E35"/>
    <w:rsid w:val="005E01D1"/>
    <w:rsid w:val="005E063D"/>
    <w:rsid w:val="005E0CAC"/>
    <w:rsid w:val="005E137D"/>
    <w:rsid w:val="005E1A86"/>
    <w:rsid w:val="005E1E1E"/>
    <w:rsid w:val="005E1F76"/>
    <w:rsid w:val="005E27A9"/>
    <w:rsid w:val="005E2814"/>
    <w:rsid w:val="005E28BE"/>
    <w:rsid w:val="005E2F7D"/>
    <w:rsid w:val="005E30F0"/>
    <w:rsid w:val="005E3695"/>
    <w:rsid w:val="005E4008"/>
    <w:rsid w:val="005E4C92"/>
    <w:rsid w:val="005E51AC"/>
    <w:rsid w:val="005E5B1E"/>
    <w:rsid w:val="005E5D78"/>
    <w:rsid w:val="005E6941"/>
    <w:rsid w:val="005E70D9"/>
    <w:rsid w:val="005E7189"/>
    <w:rsid w:val="005E74C7"/>
    <w:rsid w:val="005E775F"/>
    <w:rsid w:val="005E7CC7"/>
    <w:rsid w:val="005F049B"/>
    <w:rsid w:val="005F1224"/>
    <w:rsid w:val="005F1329"/>
    <w:rsid w:val="005F1CE0"/>
    <w:rsid w:val="005F1D7D"/>
    <w:rsid w:val="005F1F1A"/>
    <w:rsid w:val="005F1F62"/>
    <w:rsid w:val="005F2C52"/>
    <w:rsid w:val="005F2D62"/>
    <w:rsid w:val="005F3624"/>
    <w:rsid w:val="005F37FF"/>
    <w:rsid w:val="005F3CB8"/>
    <w:rsid w:val="005F3EEE"/>
    <w:rsid w:val="005F3FB0"/>
    <w:rsid w:val="005F468E"/>
    <w:rsid w:val="005F469A"/>
    <w:rsid w:val="005F4C1D"/>
    <w:rsid w:val="005F4C9A"/>
    <w:rsid w:val="005F4EA4"/>
    <w:rsid w:val="005F5094"/>
    <w:rsid w:val="005F5217"/>
    <w:rsid w:val="005F521F"/>
    <w:rsid w:val="005F59BB"/>
    <w:rsid w:val="005F5C3A"/>
    <w:rsid w:val="005F6239"/>
    <w:rsid w:val="005F668A"/>
    <w:rsid w:val="005F69E9"/>
    <w:rsid w:val="005F6A7C"/>
    <w:rsid w:val="005F6D6A"/>
    <w:rsid w:val="005F6DC6"/>
    <w:rsid w:val="005F6F5A"/>
    <w:rsid w:val="005F764C"/>
    <w:rsid w:val="005F788F"/>
    <w:rsid w:val="005F7F33"/>
    <w:rsid w:val="006007FF"/>
    <w:rsid w:val="00600CA3"/>
    <w:rsid w:val="00601177"/>
    <w:rsid w:val="006018F9"/>
    <w:rsid w:val="00601921"/>
    <w:rsid w:val="00601A60"/>
    <w:rsid w:val="00601DFA"/>
    <w:rsid w:val="00601F12"/>
    <w:rsid w:val="00602419"/>
    <w:rsid w:val="00602A86"/>
    <w:rsid w:val="00602F06"/>
    <w:rsid w:val="006030E3"/>
    <w:rsid w:val="006034FE"/>
    <w:rsid w:val="00604193"/>
    <w:rsid w:val="006045C1"/>
    <w:rsid w:val="0060461E"/>
    <w:rsid w:val="0060502C"/>
    <w:rsid w:val="0060525D"/>
    <w:rsid w:val="00605C5F"/>
    <w:rsid w:val="00606084"/>
    <w:rsid w:val="006060A7"/>
    <w:rsid w:val="00606117"/>
    <w:rsid w:val="00606630"/>
    <w:rsid w:val="006066CE"/>
    <w:rsid w:val="006074BA"/>
    <w:rsid w:val="00607832"/>
    <w:rsid w:val="0060784D"/>
    <w:rsid w:val="006079B6"/>
    <w:rsid w:val="00607A8F"/>
    <w:rsid w:val="00610295"/>
    <w:rsid w:val="0061078A"/>
    <w:rsid w:val="00610BC3"/>
    <w:rsid w:val="0061132F"/>
    <w:rsid w:val="006113A8"/>
    <w:rsid w:val="006118FB"/>
    <w:rsid w:val="00611B6B"/>
    <w:rsid w:val="00612179"/>
    <w:rsid w:val="006122E2"/>
    <w:rsid w:val="006125E4"/>
    <w:rsid w:val="00612C6B"/>
    <w:rsid w:val="006133E3"/>
    <w:rsid w:val="0061374C"/>
    <w:rsid w:val="00613876"/>
    <w:rsid w:val="00613AAA"/>
    <w:rsid w:val="00613CE9"/>
    <w:rsid w:val="006154EA"/>
    <w:rsid w:val="00615D91"/>
    <w:rsid w:val="00615E3F"/>
    <w:rsid w:val="00616A5C"/>
    <w:rsid w:val="00616C4B"/>
    <w:rsid w:val="00616D25"/>
    <w:rsid w:val="0061717D"/>
    <w:rsid w:val="00617361"/>
    <w:rsid w:val="00617A68"/>
    <w:rsid w:val="00617E34"/>
    <w:rsid w:val="00620164"/>
    <w:rsid w:val="006203A8"/>
    <w:rsid w:val="006207D4"/>
    <w:rsid w:val="00621AC1"/>
    <w:rsid w:val="00621D73"/>
    <w:rsid w:val="00621F65"/>
    <w:rsid w:val="00622AE6"/>
    <w:rsid w:val="00622D96"/>
    <w:rsid w:val="00622DD0"/>
    <w:rsid w:val="00622FE9"/>
    <w:rsid w:val="00623B06"/>
    <w:rsid w:val="006242E0"/>
    <w:rsid w:val="00624EDE"/>
    <w:rsid w:val="00625334"/>
    <w:rsid w:val="00625403"/>
    <w:rsid w:val="00625579"/>
    <w:rsid w:val="00625789"/>
    <w:rsid w:val="00625A5D"/>
    <w:rsid w:val="00625F12"/>
    <w:rsid w:val="00625F5D"/>
    <w:rsid w:val="00626E9E"/>
    <w:rsid w:val="00626EA3"/>
    <w:rsid w:val="00626FEC"/>
    <w:rsid w:val="006274E3"/>
    <w:rsid w:val="0062764B"/>
    <w:rsid w:val="00627D5B"/>
    <w:rsid w:val="00627FF5"/>
    <w:rsid w:val="00630BBE"/>
    <w:rsid w:val="006311E2"/>
    <w:rsid w:val="00631692"/>
    <w:rsid w:val="006319A9"/>
    <w:rsid w:val="00631AD8"/>
    <w:rsid w:val="00631B2E"/>
    <w:rsid w:val="00631B9D"/>
    <w:rsid w:val="0063237F"/>
    <w:rsid w:val="006323B0"/>
    <w:rsid w:val="00632DFA"/>
    <w:rsid w:val="00632FDE"/>
    <w:rsid w:val="006336F4"/>
    <w:rsid w:val="00633CB0"/>
    <w:rsid w:val="00634E92"/>
    <w:rsid w:val="006352C4"/>
    <w:rsid w:val="00635C1F"/>
    <w:rsid w:val="00635DAF"/>
    <w:rsid w:val="006363E7"/>
    <w:rsid w:val="00636CCF"/>
    <w:rsid w:val="00636D0F"/>
    <w:rsid w:val="0063718C"/>
    <w:rsid w:val="006377E4"/>
    <w:rsid w:val="00637E42"/>
    <w:rsid w:val="00637FAC"/>
    <w:rsid w:val="0064009F"/>
    <w:rsid w:val="00640C15"/>
    <w:rsid w:val="006412DC"/>
    <w:rsid w:val="00641390"/>
    <w:rsid w:val="0064153A"/>
    <w:rsid w:val="00641CEC"/>
    <w:rsid w:val="00642290"/>
    <w:rsid w:val="00642378"/>
    <w:rsid w:val="00642639"/>
    <w:rsid w:val="00642C2E"/>
    <w:rsid w:val="00642DF2"/>
    <w:rsid w:val="0064329F"/>
    <w:rsid w:val="0064365C"/>
    <w:rsid w:val="00643763"/>
    <w:rsid w:val="00643A1A"/>
    <w:rsid w:val="00643C36"/>
    <w:rsid w:val="006440D1"/>
    <w:rsid w:val="0064421D"/>
    <w:rsid w:val="00644483"/>
    <w:rsid w:val="006447B1"/>
    <w:rsid w:val="00645412"/>
    <w:rsid w:val="006454D0"/>
    <w:rsid w:val="00645821"/>
    <w:rsid w:val="00645AF3"/>
    <w:rsid w:val="00645F2E"/>
    <w:rsid w:val="00646BBC"/>
    <w:rsid w:val="00647093"/>
    <w:rsid w:val="00647306"/>
    <w:rsid w:val="006476BA"/>
    <w:rsid w:val="00650078"/>
    <w:rsid w:val="00650149"/>
    <w:rsid w:val="00650B3E"/>
    <w:rsid w:val="00650B56"/>
    <w:rsid w:val="00650B93"/>
    <w:rsid w:val="00650FCF"/>
    <w:rsid w:val="006518FA"/>
    <w:rsid w:val="006521D4"/>
    <w:rsid w:val="00652278"/>
    <w:rsid w:val="0065229D"/>
    <w:rsid w:val="006522E3"/>
    <w:rsid w:val="00652328"/>
    <w:rsid w:val="006523B7"/>
    <w:rsid w:val="0065277A"/>
    <w:rsid w:val="00652B02"/>
    <w:rsid w:val="00652D46"/>
    <w:rsid w:val="0065357F"/>
    <w:rsid w:val="006536DD"/>
    <w:rsid w:val="0065393C"/>
    <w:rsid w:val="00653C3A"/>
    <w:rsid w:val="00653D19"/>
    <w:rsid w:val="00653DA7"/>
    <w:rsid w:val="00653F9B"/>
    <w:rsid w:val="00654135"/>
    <w:rsid w:val="0065431A"/>
    <w:rsid w:val="00654CFE"/>
    <w:rsid w:val="00654D99"/>
    <w:rsid w:val="0065526C"/>
    <w:rsid w:val="00655564"/>
    <w:rsid w:val="00656903"/>
    <w:rsid w:val="00657A45"/>
    <w:rsid w:val="00657DBC"/>
    <w:rsid w:val="00657F66"/>
    <w:rsid w:val="0066055E"/>
    <w:rsid w:val="006605E1"/>
    <w:rsid w:val="00660A46"/>
    <w:rsid w:val="00660B83"/>
    <w:rsid w:val="00660C8D"/>
    <w:rsid w:val="006612CE"/>
    <w:rsid w:val="00661436"/>
    <w:rsid w:val="00661437"/>
    <w:rsid w:val="0066147A"/>
    <w:rsid w:val="006614A1"/>
    <w:rsid w:val="006617C2"/>
    <w:rsid w:val="00661EE4"/>
    <w:rsid w:val="0066222F"/>
    <w:rsid w:val="0066263E"/>
    <w:rsid w:val="0066274F"/>
    <w:rsid w:val="006629B5"/>
    <w:rsid w:val="00663684"/>
    <w:rsid w:val="006648AF"/>
    <w:rsid w:val="00664BCE"/>
    <w:rsid w:val="00665635"/>
    <w:rsid w:val="0066578E"/>
    <w:rsid w:val="006658C5"/>
    <w:rsid w:val="00665B4B"/>
    <w:rsid w:val="00665B85"/>
    <w:rsid w:val="00666531"/>
    <w:rsid w:val="006665E6"/>
    <w:rsid w:val="00666777"/>
    <w:rsid w:val="00666AC6"/>
    <w:rsid w:val="00666C03"/>
    <w:rsid w:val="00666DBE"/>
    <w:rsid w:val="00666E7F"/>
    <w:rsid w:val="00666F65"/>
    <w:rsid w:val="00666F6F"/>
    <w:rsid w:val="00667018"/>
    <w:rsid w:val="006674A9"/>
    <w:rsid w:val="00667721"/>
    <w:rsid w:val="00667E7C"/>
    <w:rsid w:val="00667F16"/>
    <w:rsid w:val="00667F6B"/>
    <w:rsid w:val="00667F81"/>
    <w:rsid w:val="00670210"/>
    <w:rsid w:val="0067070D"/>
    <w:rsid w:val="00670A3F"/>
    <w:rsid w:val="00670A4B"/>
    <w:rsid w:val="00670ADD"/>
    <w:rsid w:val="00670C5A"/>
    <w:rsid w:val="0067119C"/>
    <w:rsid w:val="0067125A"/>
    <w:rsid w:val="0067138F"/>
    <w:rsid w:val="0067149D"/>
    <w:rsid w:val="00671723"/>
    <w:rsid w:val="0067185A"/>
    <w:rsid w:val="00671CE8"/>
    <w:rsid w:val="00671DC6"/>
    <w:rsid w:val="006722AB"/>
    <w:rsid w:val="0067231A"/>
    <w:rsid w:val="00672618"/>
    <w:rsid w:val="0067274F"/>
    <w:rsid w:val="00672A4F"/>
    <w:rsid w:val="00672ED3"/>
    <w:rsid w:val="006737B0"/>
    <w:rsid w:val="00674597"/>
    <w:rsid w:val="00674818"/>
    <w:rsid w:val="00674C86"/>
    <w:rsid w:val="0067517E"/>
    <w:rsid w:val="00675DEF"/>
    <w:rsid w:val="00676929"/>
    <w:rsid w:val="00676B46"/>
    <w:rsid w:val="00676E78"/>
    <w:rsid w:val="0067751B"/>
    <w:rsid w:val="00677EF1"/>
    <w:rsid w:val="00677FF0"/>
    <w:rsid w:val="00680197"/>
    <w:rsid w:val="00680360"/>
    <w:rsid w:val="00680848"/>
    <w:rsid w:val="00680A72"/>
    <w:rsid w:val="006812E2"/>
    <w:rsid w:val="00681997"/>
    <w:rsid w:val="00681C38"/>
    <w:rsid w:val="00681D87"/>
    <w:rsid w:val="006823F4"/>
    <w:rsid w:val="00682649"/>
    <w:rsid w:val="00682D55"/>
    <w:rsid w:val="00682D91"/>
    <w:rsid w:val="0068372A"/>
    <w:rsid w:val="00684102"/>
    <w:rsid w:val="006842D0"/>
    <w:rsid w:val="006844B3"/>
    <w:rsid w:val="006846A3"/>
    <w:rsid w:val="006847CD"/>
    <w:rsid w:val="00684D74"/>
    <w:rsid w:val="006858B7"/>
    <w:rsid w:val="00685A18"/>
    <w:rsid w:val="00685E03"/>
    <w:rsid w:val="00685F7E"/>
    <w:rsid w:val="00686077"/>
    <w:rsid w:val="00686786"/>
    <w:rsid w:val="00686DDF"/>
    <w:rsid w:val="00687516"/>
    <w:rsid w:val="0068792A"/>
    <w:rsid w:val="00687FB5"/>
    <w:rsid w:val="00690902"/>
    <w:rsid w:val="0069090B"/>
    <w:rsid w:val="00690963"/>
    <w:rsid w:val="006915D7"/>
    <w:rsid w:val="00691C71"/>
    <w:rsid w:val="00691EE7"/>
    <w:rsid w:val="006920B8"/>
    <w:rsid w:val="00692909"/>
    <w:rsid w:val="00692A99"/>
    <w:rsid w:val="00692DE2"/>
    <w:rsid w:val="00693207"/>
    <w:rsid w:val="00693791"/>
    <w:rsid w:val="00693851"/>
    <w:rsid w:val="0069389F"/>
    <w:rsid w:val="00693C3A"/>
    <w:rsid w:val="00693D26"/>
    <w:rsid w:val="00693E83"/>
    <w:rsid w:val="0069418D"/>
    <w:rsid w:val="0069479F"/>
    <w:rsid w:val="006950E7"/>
    <w:rsid w:val="006950F7"/>
    <w:rsid w:val="006953E6"/>
    <w:rsid w:val="006954E3"/>
    <w:rsid w:val="00695B3E"/>
    <w:rsid w:val="00695DE2"/>
    <w:rsid w:val="006962A9"/>
    <w:rsid w:val="00696321"/>
    <w:rsid w:val="006963FB"/>
    <w:rsid w:val="0069656D"/>
    <w:rsid w:val="006967EE"/>
    <w:rsid w:val="006970D2"/>
    <w:rsid w:val="0069744C"/>
    <w:rsid w:val="0069791F"/>
    <w:rsid w:val="00697BF0"/>
    <w:rsid w:val="006A059E"/>
    <w:rsid w:val="006A152F"/>
    <w:rsid w:val="006A18FD"/>
    <w:rsid w:val="006A1A02"/>
    <w:rsid w:val="006A1AD7"/>
    <w:rsid w:val="006A2199"/>
    <w:rsid w:val="006A2751"/>
    <w:rsid w:val="006A2770"/>
    <w:rsid w:val="006A315B"/>
    <w:rsid w:val="006A320F"/>
    <w:rsid w:val="006A34EB"/>
    <w:rsid w:val="006A3D51"/>
    <w:rsid w:val="006A4094"/>
    <w:rsid w:val="006A42B3"/>
    <w:rsid w:val="006A465D"/>
    <w:rsid w:val="006A5287"/>
    <w:rsid w:val="006A5398"/>
    <w:rsid w:val="006A5C6B"/>
    <w:rsid w:val="006A6405"/>
    <w:rsid w:val="006A6897"/>
    <w:rsid w:val="006A696B"/>
    <w:rsid w:val="006A6AB1"/>
    <w:rsid w:val="006A7387"/>
    <w:rsid w:val="006A74AA"/>
    <w:rsid w:val="006A772B"/>
    <w:rsid w:val="006A7C56"/>
    <w:rsid w:val="006B036C"/>
    <w:rsid w:val="006B067B"/>
    <w:rsid w:val="006B08BE"/>
    <w:rsid w:val="006B093E"/>
    <w:rsid w:val="006B1212"/>
    <w:rsid w:val="006B139C"/>
    <w:rsid w:val="006B140D"/>
    <w:rsid w:val="006B158B"/>
    <w:rsid w:val="006B15CC"/>
    <w:rsid w:val="006B1C82"/>
    <w:rsid w:val="006B1E86"/>
    <w:rsid w:val="006B216C"/>
    <w:rsid w:val="006B2267"/>
    <w:rsid w:val="006B22A9"/>
    <w:rsid w:val="006B2441"/>
    <w:rsid w:val="006B260A"/>
    <w:rsid w:val="006B2804"/>
    <w:rsid w:val="006B2A95"/>
    <w:rsid w:val="006B2DBC"/>
    <w:rsid w:val="006B2EA0"/>
    <w:rsid w:val="006B31FD"/>
    <w:rsid w:val="006B32F3"/>
    <w:rsid w:val="006B34B2"/>
    <w:rsid w:val="006B3D38"/>
    <w:rsid w:val="006B3EB8"/>
    <w:rsid w:val="006B46AE"/>
    <w:rsid w:val="006B4814"/>
    <w:rsid w:val="006B4A22"/>
    <w:rsid w:val="006B4B71"/>
    <w:rsid w:val="006B4D2E"/>
    <w:rsid w:val="006B50B5"/>
    <w:rsid w:val="006B5F51"/>
    <w:rsid w:val="006B6835"/>
    <w:rsid w:val="006B6C60"/>
    <w:rsid w:val="006B7BD5"/>
    <w:rsid w:val="006B7FEB"/>
    <w:rsid w:val="006C05F7"/>
    <w:rsid w:val="006C07A1"/>
    <w:rsid w:val="006C0942"/>
    <w:rsid w:val="006C0A1F"/>
    <w:rsid w:val="006C0E3C"/>
    <w:rsid w:val="006C101B"/>
    <w:rsid w:val="006C14E0"/>
    <w:rsid w:val="006C16D9"/>
    <w:rsid w:val="006C1900"/>
    <w:rsid w:val="006C1C0C"/>
    <w:rsid w:val="006C1C3E"/>
    <w:rsid w:val="006C1E51"/>
    <w:rsid w:val="006C2323"/>
    <w:rsid w:val="006C271F"/>
    <w:rsid w:val="006C3F76"/>
    <w:rsid w:val="006C46A0"/>
    <w:rsid w:val="006C4A8F"/>
    <w:rsid w:val="006C4D7C"/>
    <w:rsid w:val="006C4EB3"/>
    <w:rsid w:val="006C5088"/>
    <w:rsid w:val="006C50C3"/>
    <w:rsid w:val="006C51C9"/>
    <w:rsid w:val="006C5347"/>
    <w:rsid w:val="006C58CE"/>
    <w:rsid w:val="006C6077"/>
    <w:rsid w:val="006C63A2"/>
    <w:rsid w:val="006C6B24"/>
    <w:rsid w:val="006C6B67"/>
    <w:rsid w:val="006C6D74"/>
    <w:rsid w:val="006C6EA3"/>
    <w:rsid w:val="006C6F4A"/>
    <w:rsid w:val="006C70EA"/>
    <w:rsid w:val="006C76B4"/>
    <w:rsid w:val="006C7867"/>
    <w:rsid w:val="006C7E97"/>
    <w:rsid w:val="006D06F3"/>
    <w:rsid w:val="006D1907"/>
    <w:rsid w:val="006D1FE5"/>
    <w:rsid w:val="006D28B2"/>
    <w:rsid w:val="006D35C8"/>
    <w:rsid w:val="006D3E1E"/>
    <w:rsid w:val="006D3FD1"/>
    <w:rsid w:val="006D42EF"/>
    <w:rsid w:val="006D4C34"/>
    <w:rsid w:val="006D4EFD"/>
    <w:rsid w:val="006D50AD"/>
    <w:rsid w:val="006D573F"/>
    <w:rsid w:val="006D5F77"/>
    <w:rsid w:val="006D5F7F"/>
    <w:rsid w:val="006D61DA"/>
    <w:rsid w:val="006D633B"/>
    <w:rsid w:val="006D6465"/>
    <w:rsid w:val="006D6751"/>
    <w:rsid w:val="006D6753"/>
    <w:rsid w:val="006D7112"/>
    <w:rsid w:val="006D7419"/>
    <w:rsid w:val="006D79DE"/>
    <w:rsid w:val="006D7ABC"/>
    <w:rsid w:val="006D7B33"/>
    <w:rsid w:val="006D7B36"/>
    <w:rsid w:val="006D7C92"/>
    <w:rsid w:val="006D7D95"/>
    <w:rsid w:val="006E00B7"/>
    <w:rsid w:val="006E0160"/>
    <w:rsid w:val="006E05C9"/>
    <w:rsid w:val="006E06B1"/>
    <w:rsid w:val="006E08C8"/>
    <w:rsid w:val="006E0957"/>
    <w:rsid w:val="006E10D9"/>
    <w:rsid w:val="006E1605"/>
    <w:rsid w:val="006E18CF"/>
    <w:rsid w:val="006E1FF6"/>
    <w:rsid w:val="006E20CA"/>
    <w:rsid w:val="006E229B"/>
    <w:rsid w:val="006E2B1E"/>
    <w:rsid w:val="006E2F30"/>
    <w:rsid w:val="006E32B1"/>
    <w:rsid w:val="006E3738"/>
    <w:rsid w:val="006E3F8C"/>
    <w:rsid w:val="006E4368"/>
    <w:rsid w:val="006E4815"/>
    <w:rsid w:val="006E4ADB"/>
    <w:rsid w:val="006E5680"/>
    <w:rsid w:val="006E5A19"/>
    <w:rsid w:val="006E5F1E"/>
    <w:rsid w:val="006E6532"/>
    <w:rsid w:val="006E725E"/>
    <w:rsid w:val="006E7547"/>
    <w:rsid w:val="006E7C6F"/>
    <w:rsid w:val="006E7E11"/>
    <w:rsid w:val="006E7F42"/>
    <w:rsid w:val="006F056D"/>
    <w:rsid w:val="006F11AF"/>
    <w:rsid w:val="006F1F0B"/>
    <w:rsid w:val="006F205D"/>
    <w:rsid w:val="006F252B"/>
    <w:rsid w:val="006F293C"/>
    <w:rsid w:val="006F2D8D"/>
    <w:rsid w:val="006F3A7B"/>
    <w:rsid w:val="006F4625"/>
    <w:rsid w:val="006F4656"/>
    <w:rsid w:val="006F4882"/>
    <w:rsid w:val="006F5190"/>
    <w:rsid w:val="006F51A2"/>
    <w:rsid w:val="006F56EE"/>
    <w:rsid w:val="006F56F0"/>
    <w:rsid w:val="006F62A8"/>
    <w:rsid w:val="006F648B"/>
    <w:rsid w:val="006F684B"/>
    <w:rsid w:val="006F6F83"/>
    <w:rsid w:val="006F6FB3"/>
    <w:rsid w:val="006F7112"/>
    <w:rsid w:val="00700538"/>
    <w:rsid w:val="00700D64"/>
    <w:rsid w:val="00700D85"/>
    <w:rsid w:val="00700F90"/>
    <w:rsid w:val="0070100D"/>
    <w:rsid w:val="00701E40"/>
    <w:rsid w:val="0070210E"/>
    <w:rsid w:val="00702868"/>
    <w:rsid w:val="00702888"/>
    <w:rsid w:val="00702CB5"/>
    <w:rsid w:val="00702D2F"/>
    <w:rsid w:val="00703383"/>
    <w:rsid w:val="007033C8"/>
    <w:rsid w:val="00703D12"/>
    <w:rsid w:val="007041E7"/>
    <w:rsid w:val="0070469F"/>
    <w:rsid w:val="00704E03"/>
    <w:rsid w:val="007051BE"/>
    <w:rsid w:val="0070567C"/>
    <w:rsid w:val="00706653"/>
    <w:rsid w:val="00706774"/>
    <w:rsid w:val="007068D9"/>
    <w:rsid w:val="007069DA"/>
    <w:rsid w:val="00706B03"/>
    <w:rsid w:val="00706F15"/>
    <w:rsid w:val="00706F4F"/>
    <w:rsid w:val="00707DED"/>
    <w:rsid w:val="0071059F"/>
    <w:rsid w:val="0071129D"/>
    <w:rsid w:val="007116EA"/>
    <w:rsid w:val="0071187A"/>
    <w:rsid w:val="00711B13"/>
    <w:rsid w:val="00712183"/>
    <w:rsid w:val="00712651"/>
    <w:rsid w:val="00712B26"/>
    <w:rsid w:val="00712CC0"/>
    <w:rsid w:val="00713CB4"/>
    <w:rsid w:val="00713DB4"/>
    <w:rsid w:val="007140CA"/>
    <w:rsid w:val="0071439C"/>
    <w:rsid w:val="0071454C"/>
    <w:rsid w:val="0071455A"/>
    <w:rsid w:val="007146A4"/>
    <w:rsid w:val="00714AF8"/>
    <w:rsid w:val="00715223"/>
    <w:rsid w:val="00715B5B"/>
    <w:rsid w:val="00715BF2"/>
    <w:rsid w:val="00716331"/>
    <w:rsid w:val="0071649C"/>
    <w:rsid w:val="007164F7"/>
    <w:rsid w:val="007166A2"/>
    <w:rsid w:val="007166D0"/>
    <w:rsid w:val="007166E1"/>
    <w:rsid w:val="0071697E"/>
    <w:rsid w:val="00716C53"/>
    <w:rsid w:val="00716FD1"/>
    <w:rsid w:val="00717B62"/>
    <w:rsid w:val="00717EA8"/>
    <w:rsid w:val="00717F5F"/>
    <w:rsid w:val="0072016C"/>
    <w:rsid w:val="007201AD"/>
    <w:rsid w:val="0072077D"/>
    <w:rsid w:val="007207BB"/>
    <w:rsid w:val="0072147F"/>
    <w:rsid w:val="0072165A"/>
    <w:rsid w:val="00721F15"/>
    <w:rsid w:val="0072235A"/>
    <w:rsid w:val="00722B28"/>
    <w:rsid w:val="00722C62"/>
    <w:rsid w:val="00723A27"/>
    <w:rsid w:val="00723A48"/>
    <w:rsid w:val="00723E38"/>
    <w:rsid w:val="0072406D"/>
    <w:rsid w:val="007240D2"/>
    <w:rsid w:val="00724DD1"/>
    <w:rsid w:val="00724F9B"/>
    <w:rsid w:val="00725501"/>
    <w:rsid w:val="007255F1"/>
    <w:rsid w:val="00725E44"/>
    <w:rsid w:val="00726019"/>
    <w:rsid w:val="0072607A"/>
    <w:rsid w:val="0072622E"/>
    <w:rsid w:val="007269F9"/>
    <w:rsid w:val="0072749C"/>
    <w:rsid w:val="007279E3"/>
    <w:rsid w:val="007279FC"/>
    <w:rsid w:val="00727EA1"/>
    <w:rsid w:val="00730058"/>
    <w:rsid w:val="00730385"/>
    <w:rsid w:val="00730CAF"/>
    <w:rsid w:val="00731050"/>
    <w:rsid w:val="00731231"/>
    <w:rsid w:val="00731604"/>
    <w:rsid w:val="007318B3"/>
    <w:rsid w:val="00731A40"/>
    <w:rsid w:val="00731ABF"/>
    <w:rsid w:val="00731DA5"/>
    <w:rsid w:val="00731EFC"/>
    <w:rsid w:val="007320A4"/>
    <w:rsid w:val="00732200"/>
    <w:rsid w:val="00732794"/>
    <w:rsid w:val="007328A7"/>
    <w:rsid w:val="007328AE"/>
    <w:rsid w:val="00733214"/>
    <w:rsid w:val="007334F7"/>
    <w:rsid w:val="00733B2E"/>
    <w:rsid w:val="007344FE"/>
    <w:rsid w:val="00734A9D"/>
    <w:rsid w:val="00734CD6"/>
    <w:rsid w:val="00734D1E"/>
    <w:rsid w:val="00735BB9"/>
    <w:rsid w:val="00735C8F"/>
    <w:rsid w:val="0073606B"/>
    <w:rsid w:val="007361A7"/>
    <w:rsid w:val="007365AB"/>
    <w:rsid w:val="007368C0"/>
    <w:rsid w:val="00736D93"/>
    <w:rsid w:val="0073711D"/>
    <w:rsid w:val="00737454"/>
    <w:rsid w:val="0073766C"/>
    <w:rsid w:val="0073785C"/>
    <w:rsid w:val="00737AAE"/>
    <w:rsid w:val="00737B4B"/>
    <w:rsid w:val="00737CC5"/>
    <w:rsid w:val="00737E2C"/>
    <w:rsid w:val="007401D1"/>
    <w:rsid w:val="007407AF"/>
    <w:rsid w:val="007407FA"/>
    <w:rsid w:val="00740998"/>
    <w:rsid w:val="00740BD7"/>
    <w:rsid w:val="00740CA4"/>
    <w:rsid w:val="00741AA7"/>
    <w:rsid w:val="00742141"/>
    <w:rsid w:val="00742259"/>
    <w:rsid w:val="00742C0B"/>
    <w:rsid w:val="00742D37"/>
    <w:rsid w:val="00742F7D"/>
    <w:rsid w:val="0074352D"/>
    <w:rsid w:val="007435DC"/>
    <w:rsid w:val="0074392C"/>
    <w:rsid w:val="00743CAA"/>
    <w:rsid w:val="00743E19"/>
    <w:rsid w:val="00744007"/>
    <w:rsid w:val="007446CB"/>
    <w:rsid w:val="00744FF2"/>
    <w:rsid w:val="00745D4F"/>
    <w:rsid w:val="0074637F"/>
    <w:rsid w:val="00746D5B"/>
    <w:rsid w:val="0074742A"/>
    <w:rsid w:val="00747BCA"/>
    <w:rsid w:val="00747CE2"/>
    <w:rsid w:val="00747FD2"/>
    <w:rsid w:val="00750069"/>
    <w:rsid w:val="0075009C"/>
    <w:rsid w:val="007504CF"/>
    <w:rsid w:val="007505A8"/>
    <w:rsid w:val="00750664"/>
    <w:rsid w:val="00750907"/>
    <w:rsid w:val="00750947"/>
    <w:rsid w:val="00750A5B"/>
    <w:rsid w:val="00750C9D"/>
    <w:rsid w:val="00750E21"/>
    <w:rsid w:val="00751055"/>
    <w:rsid w:val="00751166"/>
    <w:rsid w:val="00751A78"/>
    <w:rsid w:val="00751AE1"/>
    <w:rsid w:val="007520DE"/>
    <w:rsid w:val="0075230F"/>
    <w:rsid w:val="0075242E"/>
    <w:rsid w:val="007525D0"/>
    <w:rsid w:val="007526A6"/>
    <w:rsid w:val="00752752"/>
    <w:rsid w:val="00753816"/>
    <w:rsid w:val="00753DE7"/>
    <w:rsid w:val="0075414E"/>
    <w:rsid w:val="00754165"/>
    <w:rsid w:val="007542E6"/>
    <w:rsid w:val="007544D4"/>
    <w:rsid w:val="00754A09"/>
    <w:rsid w:val="00754A82"/>
    <w:rsid w:val="00754C21"/>
    <w:rsid w:val="00754CA2"/>
    <w:rsid w:val="0075501D"/>
    <w:rsid w:val="0075520F"/>
    <w:rsid w:val="0075573E"/>
    <w:rsid w:val="00755DCB"/>
    <w:rsid w:val="00755F05"/>
    <w:rsid w:val="00756412"/>
    <w:rsid w:val="00756419"/>
    <w:rsid w:val="007568E8"/>
    <w:rsid w:val="00756975"/>
    <w:rsid w:val="00756B6D"/>
    <w:rsid w:val="00756BF8"/>
    <w:rsid w:val="00756C31"/>
    <w:rsid w:val="00756F9F"/>
    <w:rsid w:val="00757198"/>
    <w:rsid w:val="00757289"/>
    <w:rsid w:val="007572F6"/>
    <w:rsid w:val="00757608"/>
    <w:rsid w:val="007576B6"/>
    <w:rsid w:val="00757715"/>
    <w:rsid w:val="0076099F"/>
    <w:rsid w:val="00760A1D"/>
    <w:rsid w:val="00760A43"/>
    <w:rsid w:val="00761321"/>
    <w:rsid w:val="0076142A"/>
    <w:rsid w:val="007616B8"/>
    <w:rsid w:val="007616C5"/>
    <w:rsid w:val="00761E03"/>
    <w:rsid w:val="00761F5E"/>
    <w:rsid w:val="007621D8"/>
    <w:rsid w:val="007622BF"/>
    <w:rsid w:val="00762611"/>
    <w:rsid w:val="00762727"/>
    <w:rsid w:val="007628B1"/>
    <w:rsid w:val="00762972"/>
    <w:rsid w:val="00762FCA"/>
    <w:rsid w:val="00763497"/>
    <w:rsid w:val="0076368C"/>
    <w:rsid w:val="0076376A"/>
    <w:rsid w:val="00763B00"/>
    <w:rsid w:val="007642B9"/>
    <w:rsid w:val="00764674"/>
    <w:rsid w:val="00764D21"/>
    <w:rsid w:val="00764EB1"/>
    <w:rsid w:val="0076523E"/>
    <w:rsid w:val="007656D3"/>
    <w:rsid w:val="00766744"/>
    <w:rsid w:val="00766AC7"/>
    <w:rsid w:val="00766C1E"/>
    <w:rsid w:val="00766D32"/>
    <w:rsid w:val="00766E11"/>
    <w:rsid w:val="00771078"/>
    <w:rsid w:val="00771289"/>
    <w:rsid w:val="00771607"/>
    <w:rsid w:val="00771933"/>
    <w:rsid w:val="00771C0F"/>
    <w:rsid w:val="007728E2"/>
    <w:rsid w:val="0077310E"/>
    <w:rsid w:val="007734B3"/>
    <w:rsid w:val="00773724"/>
    <w:rsid w:val="00773D8D"/>
    <w:rsid w:val="00774521"/>
    <w:rsid w:val="007745D1"/>
    <w:rsid w:val="00774FEC"/>
    <w:rsid w:val="00775318"/>
    <w:rsid w:val="0077547A"/>
    <w:rsid w:val="00775532"/>
    <w:rsid w:val="00775846"/>
    <w:rsid w:val="00775B26"/>
    <w:rsid w:val="00775B8A"/>
    <w:rsid w:val="00775C14"/>
    <w:rsid w:val="0077616A"/>
    <w:rsid w:val="007768E9"/>
    <w:rsid w:val="00776B87"/>
    <w:rsid w:val="007771E0"/>
    <w:rsid w:val="00777925"/>
    <w:rsid w:val="007779F8"/>
    <w:rsid w:val="00777A20"/>
    <w:rsid w:val="00777B52"/>
    <w:rsid w:val="00777D9C"/>
    <w:rsid w:val="00777EA4"/>
    <w:rsid w:val="00780AB0"/>
    <w:rsid w:val="00780DC3"/>
    <w:rsid w:val="00781414"/>
    <w:rsid w:val="007815B0"/>
    <w:rsid w:val="00781CE7"/>
    <w:rsid w:val="0078228E"/>
    <w:rsid w:val="00782B8C"/>
    <w:rsid w:val="00782BA3"/>
    <w:rsid w:val="00782DFC"/>
    <w:rsid w:val="0078375F"/>
    <w:rsid w:val="00783B7E"/>
    <w:rsid w:val="00783ECC"/>
    <w:rsid w:val="00784740"/>
    <w:rsid w:val="00784F79"/>
    <w:rsid w:val="0078554E"/>
    <w:rsid w:val="00785CE9"/>
    <w:rsid w:val="00785F6D"/>
    <w:rsid w:val="00786460"/>
    <w:rsid w:val="00786713"/>
    <w:rsid w:val="007869F4"/>
    <w:rsid w:val="00786A25"/>
    <w:rsid w:val="00787289"/>
    <w:rsid w:val="00787582"/>
    <w:rsid w:val="00787F1B"/>
    <w:rsid w:val="00790B20"/>
    <w:rsid w:val="00790EAB"/>
    <w:rsid w:val="007910AF"/>
    <w:rsid w:val="0079125A"/>
    <w:rsid w:val="00791551"/>
    <w:rsid w:val="0079158F"/>
    <w:rsid w:val="00791ABB"/>
    <w:rsid w:val="00791B90"/>
    <w:rsid w:val="0079200B"/>
    <w:rsid w:val="007925DE"/>
    <w:rsid w:val="00792ACA"/>
    <w:rsid w:val="00792C00"/>
    <w:rsid w:val="0079315A"/>
    <w:rsid w:val="00793231"/>
    <w:rsid w:val="0079385B"/>
    <w:rsid w:val="00793ECD"/>
    <w:rsid w:val="00793F0B"/>
    <w:rsid w:val="00793FC0"/>
    <w:rsid w:val="007948FB"/>
    <w:rsid w:val="00794904"/>
    <w:rsid w:val="00794BA8"/>
    <w:rsid w:val="00794C60"/>
    <w:rsid w:val="00794E4E"/>
    <w:rsid w:val="00794FBE"/>
    <w:rsid w:val="0079540E"/>
    <w:rsid w:val="0079553A"/>
    <w:rsid w:val="00795557"/>
    <w:rsid w:val="007958EC"/>
    <w:rsid w:val="007959C0"/>
    <w:rsid w:val="007967AC"/>
    <w:rsid w:val="00796C5C"/>
    <w:rsid w:val="00796D55"/>
    <w:rsid w:val="0079783D"/>
    <w:rsid w:val="007978A6"/>
    <w:rsid w:val="00797A24"/>
    <w:rsid w:val="00797DE4"/>
    <w:rsid w:val="00797DEA"/>
    <w:rsid w:val="007A02C0"/>
    <w:rsid w:val="007A0629"/>
    <w:rsid w:val="007A0F45"/>
    <w:rsid w:val="007A154A"/>
    <w:rsid w:val="007A1812"/>
    <w:rsid w:val="007A189B"/>
    <w:rsid w:val="007A1A90"/>
    <w:rsid w:val="007A20BB"/>
    <w:rsid w:val="007A20D4"/>
    <w:rsid w:val="007A2184"/>
    <w:rsid w:val="007A2275"/>
    <w:rsid w:val="007A2648"/>
    <w:rsid w:val="007A288D"/>
    <w:rsid w:val="007A2A1D"/>
    <w:rsid w:val="007A2B2B"/>
    <w:rsid w:val="007A3118"/>
    <w:rsid w:val="007A334C"/>
    <w:rsid w:val="007A33BC"/>
    <w:rsid w:val="007A3D26"/>
    <w:rsid w:val="007A48EC"/>
    <w:rsid w:val="007A4A11"/>
    <w:rsid w:val="007A4A8F"/>
    <w:rsid w:val="007A4E24"/>
    <w:rsid w:val="007A50EA"/>
    <w:rsid w:val="007A521E"/>
    <w:rsid w:val="007A544E"/>
    <w:rsid w:val="007A554D"/>
    <w:rsid w:val="007A558B"/>
    <w:rsid w:val="007A579D"/>
    <w:rsid w:val="007A5823"/>
    <w:rsid w:val="007A5832"/>
    <w:rsid w:val="007A5D05"/>
    <w:rsid w:val="007A5DFB"/>
    <w:rsid w:val="007A5EF5"/>
    <w:rsid w:val="007A698D"/>
    <w:rsid w:val="007A6D69"/>
    <w:rsid w:val="007A72BE"/>
    <w:rsid w:val="007A73B7"/>
    <w:rsid w:val="007A7B2D"/>
    <w:rsid w:val="007A7B2F"/>
    <w:rsid w:val="007A7B5F"/>
    <w:rsid w:val="007B0001"/>
    <w:rsid w:val="007B00C4"/>
    <w:rsid w:val="007B01AA"/>
    <w:rsid w:val="007B03B2"/>
    <w:rsid w:val="007B0492"/>
    <w:rsid w:val="007B065A"/>
    <w:rsid w:val="007B06A2"/>
    <w:rsid w:val="007B0ADB"/>
    <w:rsid w:val="007B0AFE"/>
    <w:rsid w:val="007B0CA4"/>
    <w:rsid w:val="007B0E41"/>
    <w:rsid w:val="007B12EA"/>
    <w:rsid w:val="007B13F2"/>
    <w:rsid w:val="007B1F11"/>
    <w:rsid w:val="007B25AB"/>
    <w:rsid w:val="007B2AA4"/>
    <w:rsid w:val="007B2B60"/>
    <w:rsid w:val="007B2E51"/>
    <w:rsid w:val="007B33B1"/>
    <w:rsid w:val="007B33ED"/>
    <w:rsid w:val="007B357D"/>
    <w:rsid w:val="007B3930"/>
    <w:rsid w:val="007B3B3A"/>
    <w:rsid w:val="007B3C3E"/>
    <w:rsid w:val="007B3C46"/>
    <w:rsid w:val="007B4C9C"/>
    <w:rsid w:val="007B5343"/>
    <w:rsid w:val="007B5458"/>
    <w:rsid w:val="007B6091"/>
    <w:rsid w:val="007B63F7"/>
    <w:rsid w:val="007B704C"/>
    <w:rsid w:val="007B7555"/>
    <w:rsid w:val="007B75AF"/>
    <w:rsid w:val="007B7790"/>
    <w:rsid w:val="007B782B"/>
    <w:rsid w:val="007B7884"/>
    <w:rsid w:val="007B7A39"/>
    <w:rsid w:val="007C0139"/>
    <w:rsid w:val="007C0154"/>
    <w:rsid w:val="007C0A9B"/>
    <w:rsid w:val="007C0E13"/>
    <w:rsid w:val="007C181E"/>
    <w:rsid w:val="007C1880"/>
    <w:rsid w:val="007C1BA1"/>
    <w:rsid w:val="007C25D2"/>
    <w:rsid w:val="007C2B9E"/>
    <w:rsid w:val="007C2C10"/>
    <w:rsid w:val="007C30CC"/>
    <w:rsid w:val="007C3A83"/>
    <w:rsid w:val="007C42B5"/>
    <w:rsid w:val="007C43C6"/>
    <w:rsid w:val="007C52B6"/>
    <w:rsid w:val="007C5B35"/>
    <w:rsid w:val="007C5B46"/>
    <w:rsid w:val="007C63F2"/>
    <w:rsid w:val="007C63FA"/>
    <w:rsid w:val="007C66E5"/>
    <w:rsid w:val="007C6741"/>
    <w:rsid w:val="007C69CA"/>
    <w:rsid w:val="007C6AF6"/>
    <w:rsid w:val="007C6F9B"/>
    <w:rsid w:val="007C7216"/>
    <w:rsid w:val="007C749C"/>
    <w:rsid w:val="007D008E"/>
    <w:rsid w:val="007D0585"/>
    <w:rsid w:val="007D0BA3"/>
    <w:rsid w:val="007D0DA3"/>
    <w:rsid w:val="007D2251"/>
    <w:rsid w:val="007D2440"/>
    <w:rsid w:val="007D2474"/>
    <w:rsid w:val="007D26A2"/>
    <w:rsid w:val="007D29F8"/>
    <w:rsid w:val="007D2E6F"/>
    <w:rsid w:val="007D314F"/>
    <w:rsid w:val="007D3B39"/>
    <w:rsid w:val="007D3FDB"/>
    <w:rsid w:val="007D469A"/>
    <w:rsid w:val="007D4EDA"/>
    <w:rsid w:val="007D5042"/>
    <w:rsid w:val="007D611F"/>
    <w:rsid w:val="007D70BA"/>
    <w:rsid w:val="007D73DA"/>
    <w:rsid w:val="007D7775"/>
    <w:rsid w:val="007D7852"/>
    <w:rsid w:val="007D7C2E"/>
    <w:rsid w:val="007E006B"/>
    <w:rsid w:val="007E0735"/>
    <w:rsid w:val="007E0920"/>
    <w:rsid w:val="007E0AFB"/>
    <w:rsid w:val="007E1060"/>
    <w:rsid w:val="007E1070"/>
    <w:rsid w:val="007E10EC"/>
    <w:rsid w:val="007E13A1"/>
    <w:rsid w:val="007E170D"/>
    <w:rsid w:val="007E2178"/>
    <w:rsid w:val="007E2243"/>
    <w:rsid w:val="007E253C"/>
    <w:rsid w:val="007E27E0"/>
    <w:rsid w:val="007E2C00"/>
    <w:rsid w:val="007E2C8D"/>
    <w:rsid w:val="007E36CF"/>
    <w:rsid w:val="007E3B9F"/>
    <w:rsid w:val="007E3DF4"/>
    <w:rsid w:val="007E3E4D"/>
    <w:rsid w:val="007E3F55"/>
    <w:rsid w:val="007E3FF0"/>
    <w:rsid w:val="007E4519"/>
    <w:rsid w:val="007E49AF"/>
    <w:rsid w:val="007E4B39"/>
    <w:rsid w:val="007E52EA"/>
    <w:rsid w:val="007E55A0"/>
    <w:rsid w:val="007E57BF"/>
    <w:rsid w:val="007E5C64"/>
    <w:rsid w:val="007E5FFA"/>
    <w:rsid w:val="007E66C9"/>
    <w:rsid w:val="007E6F53"/>
    <w:rsid w:val="007E6FC8"/>
    <w:rsid w:val="007E72E1"/>
    <w:rsid w:val="007E732E"/>
    <w:rsid w:val="007E74C1"/>
    <w:rsid w:val="007E75C7"/>
    <w:rsid w:val="007F0013"/>
    <w:rsid w:val="007F0172"/>
    <w:rsid w:val="007F0377"/>
    <w:rsid w:val="007F0489"/>
    <w:rsid w:val="007F0639"/>
    <w:rsid w:val="007F07D5"/>
    <w:rsid w:val="007F0BC0"/>
    <w:rsid w:val="007F0C82"/>
    <w:rsid w:val="007F0F22"/>
    <w:rsid w:val="007F0FBA"/>
    <w:rsid w:val="007F158D"/>
    <w:rsid w:val="007F1D17"/>
    <w:rsid w:val="007F25EC"/>
    <w:rsid w:val="007F2C2C"/>
    <w:rsid w:val="007F30E1"/>
    <w:rsid w:val="007F3176"/>
    <w:rsid w:val="007F32EE"/>
    <w:rsid w:val="007F3819"/>
    <w:rsid w:val="007F3DA8"/>
    <w:rsid w:val="007F40D8"/>
    <w:rsid w:val="007F444D"/>
    <w:rsid w:val="007F4660"/>
    <w:rsid w:val="007F47D9"/>
    <w:rsid w:val="007F4F87"/>
    <w:rsid w:val="007F5078"/>
    <w:rsid w:val="007F5719"/>
    <w:rsid w:val="007F58F5"/>
    <w:rsid w:val="007F5C32"/>
    <w:rsid w:val="007F6031"/>
    <w:rsid w:val="007F616D"/>
    <w:rsid w:val="007F6423"/>
    <w:rsid w:val="007F744A"/>
    <w:rsid w:val="007F79EF"/>
    <w:rsid w:val="007F7DEF"/>
    <w:rsid w:val="00800115"/>
    <w:rsid w:val="00800A1B"/>
    <w:rsid w:val="00800DD2"/>
    <w:rsid w:val="00800F46"/>
    <w:rsid w:val="00801033"/>
    <w:rsid w:val="00801570"/>
    <w:rsid w:val="00801B86"/>
    <w:rsid w:val="00801BEF"/>
    <w:rsid w:val="00801C0B"/>
    <w:rsid w:val="008020FC"/>
    <w:rsid w:val="00802662"/>
    <w:rsid w:val="0080287A"/>
    <w:rsid w:val="00802FD2"/>
    <w:rsid w:val="00803562"/>
    <w:rsid w:val="00803B21"/>
    <w:rsid w:val="00803CA0"/>
    <w:rsid w:val="00803DA2"/>
    <w:rsid w:val="00804048"/>
    <w:rsid w:val="00804917"/>
    <w:rsid w:val="00804B36"/>
    <w:rsid w:val="00804B55"/>
    <w:rsid w:val="00804CE4"/>
    <w:rsid w:val="008051E9"/>
    <w:rsid w:val="008052A1"/>
    <w:rsid w:val="00805395"/>
    <w:rsid w:val="0080588B"/>
    <w:rsid w:val="00805B70"/>
    <w:rsid w:val="00806119"/>
    <w:rsid w:val="0080693A"/>
    <w:rsid w:val="00807085"/>
    <w:rsid w:val="00807132"/>
    <w:rsid w:val="0081021F"/>
    <w:rsid w:val="00810559"/>
    <w:rsid w:val="008105AD"/>
    <w:rsid w:val="008105B4"/>
    <w:rsid w:val="00810854"/>
    <w:rsid w:val="00810A97"/>
    <w:rsid w:val="00810CB4"/>
    <w:rsid w:val="0081121C"/>
    <w:rsid w:val="008115AA"/>
    <w:rsid w:val="00811684"/>
    <w:rsid w:val="00811DE9"/>
    <w:rsid w:val="00811ED6"/>
    <w:rsid w:val="00811FA5"/>
    <w:rsid w:val="00812225"/>
    <w:rsid w:val="008125F9"/>
    <w:rsid w:val="0081312F"/>
    <w:rsid w:val="0081329E"/>
    <w:rsid w:val="0081358E"/>
    <w:rsid w:val="0081379C"/>
    <w:rsid w:val="008138EC"/>
    <w:rsid w:val="00813EC4"/>
    <w:rsid w:val="00814211"/>
    <w:rsid w:val="00814362"/>
    <w:rsid w:val="00814ABE"/>
    <w:rsid w:val="00815286"/>
    <w:rsid w:val="0081552E"/>
    <w:rsid w:val="00815874"/>
    <w:rsid w:val="00816399"/>
    <w:rsid w:val="00817350"/>
    <w:rsid w:val="008174C8"/>
    <w:rsid w:val="008178C6"/>
    <w:rsid w:val="00817E07"/>
    <w:rsid w:val="00817F82"/>
    <w:rsid w:val="00820AA3"/>
    <w:rsid w:val="00820F53"/>
    <w:rsid w:val="008216FD"/>
    <w:rsid w:val="00821BC9"/>
    <w:rsid w:val="00821FFA"/>
    <w:rsid w:val="00822639"/>
    <w:rsid w:val="00822B08"/>
    <w:rsid w:val="00822D2B"/>
    <w:rsid w:val="00822DF4"/>
    <w:rsid w:val="008235DF"/>
    <w:rsid w:val="00823B99"/>
    <w:rsid w:val="008240E6"/>
    <w:rsid w:val="00824252"/>
    <w:rsid w:val="008245AA"/>
    <w:rsid w:val="008248F1"/>
    <w:rsid w:val="00824ABA"/>
    <w:rsid w:val="00824B1F"/>
    <w:rsid w:val="00824FEB"/>
    <w:rsid w:val="008251EE"/>
    <w:rsid w:val="0082588B"/>
    <w:rsid w:val="00825DAD"/>
    <w:rsid w:val="00826202"/>
    <w:rsid w:val="0082625A"/>
    <w:rsid w:val="00826A95"/>
    <w:rsid w:val="00826A9E"/>
    <w:rsid w:val="00826E45"/>
    <w:rsid w:val="00827B18"/>
    <w:rsid w:val="0083050D"/>
    <w:rsid w:val="00830656"/>
    <w:rsid w:val="008306E8"/>
    <w:rsid w:val="00830C10"/>
    <w:rsid w:val="00831279"/>
    <w:rsid w:val="00831296"/>
    <w:rsid w:val="0083144D"/>
    <w:rsid w:val="00831B8A"/>
    <w:rsid w:val="00831E45"/>
    <w:rsid w:val="00831F4A"/>
    <w:rsid w:val="008320D7"/>
    <w:rsid w:val="00832227"/>
    <w:rsid w:val="00832229"/>
    <w:rsid w:val="008322EF"/>
    <w:rsid w:val="00832535"/>
    <w:rsid w:val="0083281A"/>
    <w:rsid w:val="00832DD7"/>
    <w:rsid w:val="00833408"/>
    <w:rsid w:val="00833A6F"/>
    <w:rsid w:val="0083465F"/>
    <w:rsid w:val="00834697"/>
    <w:rsid w:val="008349CE"/>
    <w:rsid w:val="00834FC5"/>
    <w:rsid w:val="0083542A"/>
    <w:rsid w:val="008355CE"/>
    <w:rsid w:val="00835635"/>
    <w:rsid w:val="008358A4"/>
    <w:rsid w:val="00835BBF"/>
    <w:rsid w:val="00835F5C"/>
    <w:rsid w:val="00836557"/>
    <w:rsid w:val="00836768"/>
    <w:rsid w:val="00836E2D"/>
    <w:rsid w:val="0083700D"/>
    <w:rsid w:val="008370AF"/>
    <w:rsid w:val="0083734F"/>
    <w:rsid w:val="008377EA"/>
    <w:rsid w:val="00840009"/>
    <w:rsid w:val="0084031C"/>
    <w:rsid w:val="00840F5E"/>
    <w:rsid w:val="008416C3"/>
    <w:rsid w:val="008418EC"/>
    <w:rsid w:val="00842E68"/>
    <w:rsid w:val="00842EDA"/>
    <w:rsid w:val="00843725"/>
    <w:rsid w:val="00843B05"/>
    <w:rsid w:val="00844277"/>
    <w:rsid w:val="00844AF7"/>
    <w:rsid w:val="00844ED2"/>
    <w:rsid w:val="008453C5"/>
    <w:rsid w:val="008453D0"/>
    <w:rsid w:val="00845E9D"/>
    <w:rsid w:val="00846576"/>
    <w:rsid w:val="00846618"/>
    <w:rsid w:val="00846787"/>
    <w:rsid w:val="00846B49"/>
    <w:rsid w:val="00846F62"/>
    <w:rsid w:val="008474E2"/>
    <w:rsid w:val="008504E9"/>
    <w:rsid w:val="00850F6B"/>
    <w:rsid w:val="008512B5"/>
    <w:rsid w:val="00851BAC"/>
    <w:rsid w:val="00851D24"/>
    <w:rsid w:val="00852043"/>
    <w:rsid w:val="00852638"/>
    <w:rsid w:val="00852F5A"/>
    <w:rsid w:val="00853815"/>
    <w:rsid w:val="008538BE"/>
    <w:rsid w:val="00854EA6"/>
    <w:rsid w:val="00854EB2"/>
    <w:rsid w:val="00854F41"/>
    <w:rsid w:val="00855C1B"/>
    <w:rsid w:val="00855CDD"/>
    <w:rsid w:val="00856C78"/>
    <w:rsid w:val="00856E1F"/>
    <w:rsid w:val="00857012"/>
    <w:rsid w:val="008570A1"/>
    <w:rsid w:val="00857467"/>
    <w:rsid w:val="00857AEB"/>
    <w:rsid w:val="00857BFF"/>
    <w:rsid w:val="0086014C"/>
    <w:rsid w:val="00860284"/>
    <w:rsid w:val="008604F8"/>
    <w:rsid w:val="00860704"/>
    <w:rsid w:val="0086078C"/>
    <w:rsid w:val="00861363"/>
    <w:rsid w:val="008619BF"/>
    <w:rsid w:val="00861C16"/>
    <w:rsid w:val="00861D52"/>
    <w:rsid w:val="00861FD6"/>
    <w:rsid w:val="00862519"/>
    <w:rsid w:val="00863150"/>
    <w:rsid w:val="0086368A"/>
    <w:rsid w:val="00863E06"/>
    <w:rsid w:val="00864092"/>
    <w:rsid w:val="00865852"/>
    <w:rsid w:val="00866075"/>
    <w:rsid w:val="008660DC"/>
    <w:rsid w:val="008662F5"/>
    <w:rsid w:val="00866369"/>
    <w:rsid w:val="00866B9E"/>
    <w:rsid w:val="008671C1"/>
    <w:rsid w:val="008673D3"/>
    <w:rsid w:val="008679BC"/>
    <w:rsid w:val="00867A73"/>
    <w:rsid w:val="00867B95"/>
    <w:rsid w:val="00867C15"/>
    <w:rsid w:val="00867E03"/>
    <w:rsid w:val="00867FD2"/>
    <w:rsid w:val="008700E8"/>
    <w:rsid w:val="0087033C"/>
    <w:rsid w:val="00870684"/>
    <w:rsid w:val="00870728"/>
    <w:rsid w:val="00870D5E"/>
    <w:rsid w:val="00871505"/>
    <w:rsid w:val="00871C4E"/>
    <w:rsid w:val="00872787"/>
    <w:rsid w:val="00872CF5"/>
    <w:rsid w:val="00872D76"/>
    <w:rsid w:val="00872E22"/>
    <w:rsid w:val="008730C3"/>
    <w:rsid w:val="0087330B"/>
    <w:rsid w:val="00873475"/>
    <w:rsid w:val="0087368E"/>
    <w:rsid w:val="008744C3"/>
    <w:rsid w:val="00874630"/>
    <w:rsid w:val="008747D1"/>
    <w:rsid w:val="008750C2"/>
    <w:rsid w:val="0087560D"/>
    <w:rsid w:val="008761D8"/>
    <w:rsid w:val="00876656"/>
    <w:rsid w:val="00876A67"/>
    <w:rsid w:val="008776CE"/>
    <w:rsid w:val="00877869"/>
    <w:rsid w:val="00877ABC"/>
    <w:rsid w:val="00877CFD"/>
    <w:rsid w:val="008809EA"/>
    <w:rsid w:val="00880A33"/>
    <w:rsid w:val="008816E2"/>
    <w:rsid w:val="008818DF"/>
    <w:rsid w:val="00881914"/>
    <w:rsid w:val="00881942"/>
    <w:rsid w:val="0088201B"/>
    <w:rsid w:val="0088242E"/>
    <w:rsid w:val="008824F0"/>
    <w:rsid w:val="0088257F"/>
    <w:rsid w:val="008825E6"/>
    <w:rsid w:val="008828AC"/>
    <w:rsid w:val="00882AA8"/>
    <w:rsid w:val="00882CE4"/>
    <w:rsid w:val="00883724"/>
    <w:rsid w:val="00883889"/>
    <w:rsid w:val="00883A80"/>
    <w:rsid w:val="00883AE4"/>
    <w:rsid w:val="00883CFA"/>
    <w:rsid w:val="00883E8F"/>
    <w:rsid w:val="00883F7C"/>
    <w:rsid w:val="0088460A"/>
    <w:rsid w:val="008846F5"/>
    <w:rsid w:val="008849B4"/>
    <w:rsid w:val="00884A89"/>
    <w:rsid w:val="00884BC4"/>
    <w:rsid w:val="00884BCE"/>
    <w:rsid w:val="00884E0B"/>
    <w:rsid w:val="00885B73"/>
    <w:rsid w:val="00885D03"/>
    <w:rsid w:val="00885EFE"/>
    <w:rsid w:val="008860E3"/>
    <w:rsid w:val="00886336"/>
    <w:rsid w:val="00886AD3"/>
    <w:rsid w:val="00886F32"/>
    <w:rsid w:val="0088731E"/>
    <w:rsid w:val="008873CE"/>
    <w:rsid w:val="00890305"/>
    <w:rsid w:val="00890644"/>
    <w:rsid w:val="00890809"/>
    <w:rsid w:val="0089085F"/>
    <w:rsid w:val="00890AE2"/>
    <w:rsid w:val="00891059"/>
    <w:rsid w:val="008910CA"/>
    <w:rsid w:val="0089114E"/>
    <w:rsid w:val="0089116B"/>
    <w:rsid w:val="008916E7"/>
    <w:rsid w:val="00891F6D"/>
    <w:rsid w:val="00891F72"/>
    <w:rsid w:val="00892DEA"/>
    <w:rsid w:val="0089318E"/>
    <w:rsid w:val="00893477"/>
    <w:rsid w:val="00893CAA"/>
    <w:rsid w:val="00894077"/>
    <w:rsid w:val="00894184"/>
    <w:rsid w:val="00894B08"/>
    <w:rsid w:val="0089542F"/>
    <w:rsid w:val="00895C07"/>
    <w:rsid w:val="00896028"/>
    <w:rsid w:val="008963F9"/>
    <w:rsid w:val="00896840"/>
    <w:rsid w:val="00897735"/>
    <w:rsid w:val="00897B59"/>
    <w:rsid w:val="00897F90"/>
    <w:rsid w:val="008A00C3"/>
    <w:rsid w:val="008A0511"/>
    <w:rsid w:val="008A1062"/>
    <w:rsid w:val="008A1728"/>
    <w:rsid w:val="008A186D"/>
    <w:rsid w:val="008A197D"/>
    <w:rsid w:val="008A1A6E"/>
    <w:rsid w:val="008A1AB2"/>
    <w:rsid w:val="008A245C"/>
    <w:rsid w:val="008A26FB"/>
    <w:rsid w:val="008A2902"/>
    <w:rsid w:val="008A2AFB"/>
    <w:rsid w:val="008A344D"/>
    <w:rsid w:val="008A4111"/>
    <w:rsid w:val="008A490D"/>
    <w:rsid w:val="008A49DD"/>
    <w:rsid w:val="008A4B08"/>
    <w:rsid w:val="008A4B71"/>
    <w:rsid w:val="008A4DCC"/>
    <w:rsid w:val="008A4E84"/>
    <w:rsid w:val="008A539A"/>
    <w:rsid w:val="008A59AF"/>
    <w:rsid w:val="008A5B50"/>
    <w:rsid w:val="008A5BF5"/>
    <w:rsid w:val="008A666C"/>
    <w:rsid w:val="008A7337"/>
    <w:rsid w:val="008A7FAE"/>
    <w:rsid w:val="008B06D4"/>
    <w:rsid w:val="008B1410"/>
    <w:rsid w:val="008B1F31"/>
    <w:rsid w:val="008B1F3B"/>
    <w:rsid w:val="008B26D4"/>
    <w:rsid w:val="008B2F18"/>
    <w:rsid w:val="008B318D"/>
    <w:rsid w:val="008B35E2"/>
    <w:rsid w:val="008B370D"/>
    <w:rsid w:val="008B3B54"/>
    <w:rsid w:val="008B3EA8"/>
    <w:rsid w:val="008B3F47"/>
    <w:rsid w:val="008B4276"/>
    <w:rsid w:val="008B43C5"/>
    <w:rsid w:val="008B44A8"/>
    <w:rsid w:val="008B50EA"/>
    <w:rsid w:val="008B6037"/>
    <w:rsid w:val="008B60D0"/>
    <w:rsid w:val="008B66FD"/>
    <w:rsid w:val="008B6BB9"/>
    <w:rsid w:val="008B6D9E"/>
    <w:rsid w:val="008B723D"/>
    <w:rsid w:val="008B738C"/>
    <w:rsid w:val="008B76F8"/>
    <w:rsid w:val="008B7AF6"/>
    <w:rsid w:val="008B7E5A"/>
    <w:rsid w:val="008C003A"/>
    <w:rsid w:val="008C0041"/>
    <w:rsid w:val="008C02E7"/>
    <w:rsid w:val="008C03F0"/>
    <w:rsid w:val="008C096C"/>
    <w:rsid w:val="008C0C71"/>
    <w:rsid w:val="008C1515"/>
    <w:rsid w:val="008C162C"/>
    <w:rsid w:val="008C2B84"/>
    <w:rsid w:val="008C2FB6"/>
    <w:rsid w:val="008C32F6"/>
    <w:rsid w:val="008C33FD"/>
    <w:rsid w:val="008C4031"/>
    <w:rsid w:val="008C408C"/>
    <w:rsid w:val="008C42BB"/>
    <w:rsid w:val="008C53B1"/>
    <w:rsid w:val="008C556F"/>
    <w:rsid w:val="008C57C1"/>
    <w:rsid w:val="008C59F2"/>
    <w:rsid w:val="008C5BE9"/>
    <w:rsid w:val="008C5CC3"/>
    <w:rsid w:val="008C5DB4"/>
    <w:rsid w:val="008C5F9A"/>
    <w:rsid w:val="008C689E"/>
    <w:rsid w:val="008C6961"/>
    <w:rsid w:val="008C69F4"/>
    <w:rsid w:val="008C6BF7"/>
    <w:rsid w:val="008C6DE3"/>
    <w:rsid w:val="008C6F1B"/>
    <w:rsid w:val="008C6F26"/>
    <w:rsid w:val="008C723A"/>
    <w:rsid w:val="008C7624"/>
    <w:rsid w:val="008C76FE"/>
    <w:rsid w:val="008C7FF6"/>
    <w:rsid w:val="008D01D7"/>
    <w:rsid w:val="008D02FC"/>
    <w:rsid w:val="008D0396"/>
    <w:rsid w:val="008D058B"/>
    <w:rsid w:val="008D0C31"/>
    <w:rsid w:val="008D0CF2"/>
    <w:rsid w:val="008D0D01"/>
    <w:rsid w:val="008D0FA5"/>
    <w:rsid w:val="008D10D1"/>
    <w:rsid w:val="008D1152"/>
    <w:rsid w:val="008D1453"/>
    <w:rsid w:val="008D16C8"/>
    <w:rsid w:val="008D1C46"/>
    <w:rsid w:val="008D1E33"/>
    <w:rsid w:val="008D2523"/>
    <w:rsid w:val="008D263A"/>
    <w:rsid w:val="008D288A"/>
    <w:rsid w:val="008D2BEF"/>
    <w:rsid w:val="008D2FDF"/>
    <w:rsid w:val="008D3155"/>
    <w:rsid w:val="008D317D"/>
    <w:rsid w:val="008D4116"/>
    <w:rsid w:val="008D4233"/>
    <w:rsid w:val="008D431F"/>
    <w:rsid w:val="008D48D1"/>
    <w:rsid w:val="008D490C"/>
    <w:rsid w:val="008D5457"/>
    <w:rsid w:val="008D5857"/>
    <w:rsid w:val="008D5A85"/>
    <w:rsid w:val="008D5BAD"/>
    <w:rsid w:val="008D5C05"/>
    <w:rsid w:val="008D5E4A"/>
    <w:rsid w:val="008D5FEE"/>
    <w:rsid w:val="008D6E62"/>
    <w:rsid w:val="008D72CE"/>
    <w:rsid w:val="008D7381"/>
    <w:rsid w:val="008D795C"/>
    <w:rsid w:val="008D7BAC"/>
    <w:rsid w:val="008D7D8E"/>
    <w:rsid w:val="008D7ED9"/>
    <w:rsid w:val="008D7EEB"/>
    <w:rsid w:val="008D7FAA"/>
    <w:rsid w:val="008E065D"/>
    <w:rsid w:val="008E0816"/>
    <w:rsid w:val="008E0D4E"/>
    <w:rsid w:val="008E0EE9"/>
    <w:rsid w:val="008E0FCE"/>
    <w:rsid w:val="008E1313"/>
    <w:rsid w:val="008E1706"/>
    <w:rsid w:val="008E20A7"/>
    <w:rsid w:val="008E21D3"/>
    <w:rsid w:val="008E2B02"/>
    <w:rsid w:val="008E2B8B"/>
    <w:rsid w:val="008E2F19"/>
    <w:rsid w:val="008E2F82"/>
    <w:rsid w:val="008E3040"/>
    <w:rsid w:val="008E3111"/>
    <w:rsid w:val="008E311F"/>
    <w:rsid w:val="008E3168"/>
    <w:rsid w:val="008E3794"/>
    <w:rsid w:val="008E3AEF"/>
    <w:rsid w:val="008E4565"/>
    <w:rsid w:val="008E46FC"/>
    <w:rsid w:val="008E48CC"/>
    <w:rsid w:val="008E4BB5"/>
    <w:rsid w:val="008E4C9B"/>
    <w:rsid w:val="008E4E30"/>
    <w:rsid w:val="008E515C"/>
    <w:rsid w:val="008E559B"/>
    <w:rsid w:val="008E6033"/>
    <w:rsid w:val="008E6D81"/>
    <w:rsid w:val="008E71CD"/>
    <w:rsid w:val="008E7587"/>
    <w:rsid w:val="008E7606"/>
    <w:rsid w:val="008E7C43"/>
    <w:rsid w:val="008F0033"/>
    <w:rsid w:val="008F0501"/>
    <w:rsid w:val="008F0AAE"/>
    <w:rsid w:val="008F0C08"/>
    <w:rsid w:val="008F2429"/>
    <w:rsid w:val="008F267B"/>
    <w:rsid w:val="008F2900"/>
    <w:rsid w:val="008F2DDF"/>
    <w:rsid w:val="008F2F43"/>
    <w:rsid w:val="008F3637"/>
    <w:rsid w:val="008F37F4"/>
    <w:rsid w:val="008F39F1"/>
    <w:rsid w:val="008F3BB2"/>
    <w:rsid w:val="008F3E33"/>
    <w:rsid w:val="008F41E1"/>
    <w:rsid w:val="008F4F75"/>
    <w:rsid w:val="008F51EB"/>
    <w:rsid w:val="008F534E"/>
    <w:rsid w:val="008F5C9E"/>
    <w:rsid w:val="008F5ED2"/>
    <w:rsid w:val="008F6718"/>
    <w:rsid w:val="008F70EA"/>
    <w:rsid w:val="008F7229"/>
    <w:rsid w:val="008F7591"/>
    <w:rsid w:val="008F7868"/>
    <w:rsid w:val="008F7869"/>
    <w:rsid w:val="00900763"/>
    <w:rsid w:val="009009C4"/>
    <w:rsid w:val="00900B02"/>
    <w:rsid w:val="00900F49"/>
    <w:rsid w:val="00901297"/>
    <w:rsid w:val="009013CE"/>
    <w:rsid w:val="00901EED"/>
    <w:rsid w:val="00902063"/>
    <w:rsid w:val="0090210A"/>
    <w:rsid w:val="00902611"/>
    <w:rsid w:val="009026C2"/>
    <w:rsid w:val="00902956"/>
    <w:rsid w:val="00902DA3"/>
    <w:rsid w:val="0090300B"/>
    <w:rsid w:val="009031B8"/>
    <w:rsid w:val="009032CB"/>
    <w:rsid w:val="0090353B"/>
    <w:rsid w:val="00903E94"/>
    <w:rsid w:val="0090458E"/>
    <w:rsid w:val="00906174"/>
    <w:rsid w:val="00906540"/>
    <w:rsid w:val="00906B63"/>
    <w:rsid w:val="009073A9"/>
    <w:rsid w:val="009075A8"/>
    <w:rsid w:val="009078AB"/>
    <w:rsid w:val="00907944"/>
    <w:rsid w:val="00907DC7"/>
    <w:rsid w:val="00910117"/>
    <w:rsid w:val="0091022F"/>
    <w:rsid w:val="00910B16"/>
    <w:rsid w:val="009113A6"/>
    <w:rsid w:val="0091141F"/>
    <w:rsid w:val="009118AD"/>
    <w:rsid w:val="00911C29"/>
    <w:rsid w:val="00912072"/>
    <w:rsid w:val="00912415"/>
    <w:rsid w:val="009124BD"/>
    <w:rsid w:val="009124E2"/>
    <w:rsid w:val="0091259B"/>
    <w:rsid w:val="009135D0"/>
    <w:rsid w:val="009135F1"/>
    <w:rsid w:val="0091369F"/>
    <w:rsid w:val="0091412F"/>
    <w:rsid w:val="00914224"/>
    <w:rsid w:val="00914280"/>
    <w:rsid w:val="009145C9"/>
    <w:rsid w:val="009147C7"/>
    <w:rsid w:val="00914878"/>
    <w:rsid w:val="00914BB0"/>
    <w:rsid w:val="009152E4"/>
    <w:rsid w:val="0091556A"/>
    <w:rsid w:val="00915689"/>
    <w:rsid w:val="0091568A"/>
    <w:rsid w:val="00915803"/>
    <w:rsid w:val="00915ADD"/>
    <w:rsid w:val="00915BD5"/>
    <w:rsid w:val="00915C31"/>
    <w:rsid w:val="009160E5"/>
    <w:rsid w:val="0091640B"/>
    <w:rsid w:val="009164B3"/>
    <w:rsid w:val="009166AA"/>
    <w:rsid w:val="009168A0"/>
    <w:rsid w:val="00916E54"/>
    <w:rsid w:val="0091729B"/>
    <w:rsid w:val="009175B9"/>
    <w:rsid w:val="0091766F"/>
    <w:rsid w:val="00917BE8"/>
    <w:rsid w:val="0092057F"/>
    <w:rsid w:val="009209F7"/>
    <w:rsid w:val="00920B6B"/>
    <w:rsid w:val="00920C10"/>
    <w:rsid w:val="00921169"/>
    <w:rsid w:val="00921847"/>
    <w:rsid w:val="0092192C"/>
    <w:rsid w:val="00921AF7"/>
    <w:rsid w:val="00921CF5"/>
    <w:rsid w:val="009226F9"/>
    <w:rsid w:val="00923219"/>
    <w:rsid w:val="00923562"/>
    <w:rsid w:val="00923951"/>
    <w:rsid w:val="00923D8D"/>
    <w:rsid w:val="0092438C"/>
    <w:rsid w:val="009243BB"/>
    <w:rsid w:val="009245A4"/>
    <w:rsid w:val="009246DA"/>
    <w:rsid w:val="00924A86"/>
    <w:rsid w:val="00924DFF"/>
    <w:rsid w:val="00924ED7"/>
    <w:rsid w:val="00925167"/>
    <w:rsid w:val="00925168"/>
    <w:rsid w:val="00925314"/>
    <w:rsid w:val="00925362"/>
    <w:rsid w:val="009257EE"/>
    <w:rsid w:val="0092609A"/>
    <w:rsid w:val="0092619F"/>
    <w:rsid w:val="00926F93"/>
    <w:rsid w:val="00927286"/>
    <w:rsid w:val="009273E1"/>
    <w:rsid w:val="0092740E"/>
    <w:rsid w:val="0092746A"/>
    <w:rsid w:val="009274BC"/>
    <w:rsid w:val="009278D4"/>
    <w:rsid w:val="009279E6"/>
    <w:rsid w:val="00927C51"/>
    <w:rsid w:val="00927E8D"/>
    <w:rsid w:val="00927F31"/>
    <w:rsid w:val="009304FC"/>
    <w:rsid w:val="0093063C"/>
    <w:rsid w:val="00930771"/>
    <w:rsid w:val="00931567"/>
    <w:rsid w:val="00931FD7"/>
    <w:rsid w:val="00932676"/>
    <w:rsid w:val="009328C5"/>
    <w:rsid w:val="00933728"/>
    <w:rsid w:val="0093437E"/>
    <w:rsid w:val="009343A4"/>
    <w:rsid w:val="0093467D"/>
    <w:rsid w:val="00934C09"/>
    <w:rsid w:val="00934D97"/>
    <w:rsid w:val="009351BB"/>
    <w:rsid w:val="00935209"/>
    <w:rsid w:val="0093559E"/>
    <w:rsid w:val="009357CD"/>
    <w:rsid w:val="00935AF8"/>
    <w:rsid w:val="00935CDF"/>
    <w:rsid w:val="00936413"/>
    <w:rsid w:val="00936466"/>
    <w:rsid w:val="00936FB0"/>
    <w:rsid w:val="00936FB1"/>
    <w:rsid w:val="00937005"/>
    <w:rsid w:val="00937190"/>
    <w:rsid w:val="00937844"/>
    <w:rsid w:val="009378B6"/>
    <w:rsid w:val="00937AE1"/>
    <w:rsid w:val="00940326"/>
    <w:rsid w:val="009407BB"/>
    <w:rsid w:val="00940A34"/>
    <w:rsid w:val="009412F0"/>
    <w:rsid w:val="009412FD"/>
    <w:rsid w:val="00941405"/>
    <w:rsid w:val="009415B1"/>
    <w:rsid w:val="00941822"/>
    <w:rsid w:val="009418FD"/>
    <w:rsid w:val="00941A8F"/>
    <w:rsid w:val="00942AC8"/>
    <w:rsid w:val="00942BED"/>
    <w:rsid w:val="00942C9F"/>
    <w:rsid w:val="0094326A"/>
    <w:rsid w:val="00943609"/>
    <w:rsid w:val="00943978"/>
    <w:rsid w:val="0094419C"/>
    <w:rsid w:val="0094428C"/>
    <w:rsid w:val="00944CF7"/>
    <w:rsid w:val="009454B4"/>
    <w:rsid w:val="009454C0"/>
    <w:rsid w:val="0094564F"/>
    <w:rsid w:val="0094638C"/>
    <w:rsid w:val="00947112"/>
    <w:rsid w:val="009475A5"/>
    <w:rsid w:val="009478CE"/>
    <w:rsid w:val="009479AC"/>
    <w:rsid w:val="00947B85"/>
    <w:rsid w:val="00950270"/>
    <w:rsid w:val="009505D7"/>
    <w:rsid w:val="0095073F"/>
    <w:rsid w:val="009509C2"/>
    <w:rsid w:val="00950B2F"/>
    <w:rsid w:val="00951262"/>
    <w:rsid w:val="00951EB2"/>
    <w:rsid w:val="00951FA6"/>
    <w:rsid w:val="00952AD4"/>
    <w:rsid w:val="00952DF6"/>
    <w:rsid w:val="00953861"/>
    <w:rsid w:val="00953C60"/>
    <w:rsid w:val="00953C95"/>
    <w:rsid w:val="00953D6D"/>
    <w:rsid w:val="0095455C"/>
    <w:rsid w:val="00954B6F"/>
    <w:rsid w:val="00955743"/>
    <w:rsid w:val="0095597A"/>
    <w:rsid w:val="00955BA2"/>
    <w:rsid w:val="00955FF1"/>
    <w:rsid w:val="0095639B"/>
    <w:rsid w:val="0095644E"/>
    <w:rsid w:val="009565DA"/>
    <w:rsid w:val="00956B3A"/>
    <w:rsid w:val="009577F8"/>
    <w:rsid w:val="009606DD"/>
    <w:rsid w:val="009607F2"/>
    <w:rsid w:val="00960948"/>
    <w:rsid w:val="00960BB6"/>
    <w:rsid w:val="00960C21"/>
    <w:rsid w:val="009612EC"/>
    <w:rsid w:val="00961C52"/>
    <w:rsid w:val="0096219A"/>
    <w:rsid w:val="009622E6"/>
    <w:rsid w:val="00962EC1"/>
    <w:rsid w:val="009635C9"/>
    <w:rsid w:val="00963CB4"/>
    <w:rsid w:val="00963D47"/>
    <w:rsid w:val="00965470"/>
    <w:rsid w:val="00965B5C"/>
    <w:rsid w:val="00966262"/>
    <w:rsid w:val="0096634A"/>
    <w:rsid w:val="00966F41"/>
    <w:rsid w:val="00967825"/>
    <w:rsid w:val="00970821"/>
    <w:rsid w:val="00970CD9"/>
    <w:rsid w:val="00971EF7"/>
    <w:rsid w:val="00971F20"/>
    <w:rsid w:val="009720D8"/>
    <w:rsid w:val="00972331"/>
    <w:rsid w:val="009725C3"/>
    <w:rsid w:val="009728AC"/>
    <w:rsid w:val="00972EF9"/>
    <w:rsid w:val="00973D01"/>
    <w:rsid w:val="00973D76"/>
    <w:rsid w:val="009741EF"/>
    <w:rsid w:val="00974721"/>
    <w:rsid w:val="00974897"/>
    <w:rsid w:val="00974B75"/>
    <w:rsid w:val="00974D64"/>
    <w:rsid w:val="009755B0"/>
    <w:rsid w:val="0097724F"/>
    <w:rsid w:val="009774DB"/>
    <w:rsid w:val="0098026B"/>
    <w:rsid w:val="00980373"/>
    <w:rsid w:val="0098061D"/>
    <w:rsid w:val="00980B96"/>
    <w:rsid w:val="009811DF"/>
    <w:rsid w:val="009815D4"/>
    <w:rsid w:val="00982023"/>
    <w:rsid w:val="00982ECA"/>
    <w:rsid w:val="009831A7"/>
    <w:rsid w:val="009834D3"/>
    <w:rsid w:val="0098366E"/>
    <w:rsid w:val="0098368A"/>
    <w:rsid w:val="00983A56"/>
    <w:rsid w:val="00983BCD"/>
    <w:rsid w:val="009840CD"/>
    <w:rsid w:val="009840F3"/>
    <w:rsid w:val="0098432B"/>
    <w:rsid w:val="00984940"/>
    <w:rsid w:val="0098495C"/>
    <w:rsid w:val="0098542C"/>
    <w:rsid w:val="009857A5"/>
    <w:rsid w:val="00985B6A"/>
    <w:rsid w:val="00985C80"/>
    <w:rsid w:val="009862D1"/>
    <w:rsid w:val="009867F7"/>
    <w:rsid w:val="009869A6"/>
    <w:rsid w:val="00986AD8"/>
    <w:rsid w:val="00986CAA"/>
    <w:rsid w:val="0098790E"/>
    <w:rsid w:val="00990791"/>
    <w:rsid w:val="009910EC"/>
    <w:rsid w:val="00991B84"/>
    <w:rsid w:val="0099207D"/>
    <w:rsid w:val="0099225F"/>
    <w:rsid w:val="00992579"/>
    <w:rsid w:val="009926E1"/>
    <w:rsid w:val="0099290D"/>
    <w:rsid w:val="00992A7F"/>
    <w:rsid w:val="00992B7E"/>
    <w:rsid w:val="009932C9"/>
    <w:rsid w:val="0099338E"/>
    <w:rsid w:val="009935AD"/>
    <w:rsid w:val="009935DF"/>
    <w:rsid w:val="009942CF"/>
    <w:rsid w:val="00994E8A"/>
    <w:rsid w:val="00995328"/>
    <w:rsid w:val="009955ED"/>
    <w:rsid w:val="00995619"/>
    <w:rsid w:val="00995A96"/>
    <w:rsid w:val="00995D3E"/>
    <w:rsid w:val="00995D6E"/>
    <w:rsid w:val="009969AE"/>
    <w:rsid w:val="00996C39"/>
    <w:rsid w:val="00996DC2"/>
    <w:rsid w:val="009975EF"/>
    <w:rsid w:val="009A00FB"/>
    <w:rsid w:val="009A04E9"/>
    <w:rsid w:val="009A05EB"/>
    <w:rsid w:val="009A0AB2"/>
    <w:rsid w:val="009A2357"/>
    <w:rsid w:val="009A28A5"/>
    <w:rsid w:val="009A2A80"/>
    <w:rsid w:val="009A2E09"/>
    <w:rsid w:val="009A3785"/>
    <w:rsid w:val="009A37A3"/>
    <w:rsid w:val="009A39AB"/>
    <w:rsid w:val="009A3E5C"/>
    <w:rsid w:val="009A4524"/>
    <w:rsid w:val="009A469C"/>
    <w:rsid w:val="009A4890"/>
    <w:rsid w:val="009A5C6D"/>
    <w:rsid w:val="009A5CAC"/>
    <w:rsid w:val="009A5CF7"/>
    <w:rsid w:val="009A5D90"/>
    <w:rsid w:val="009A6941"/>
    <w:rsid w:val="009A7827"/>
    <w:rsid w:val="009A7B02"/>
    <w:rsid w:val="009B0AB3"/>
    <w:rsid w:val="009B10A7"/>
    <w:rsid w:val="009B10DA"/>
    <w:rsid w:val="009B12A3"/>
    <w:rsid w:val="009B1BD2"/>
    <w:rsid w:val="009B1D4F"/>
    <w:rsid w:val="009B1E61"/>
    <w:rsid w:val="009B21DA"/>
    <w:rsid w:val="009B2299"/>
    <w:rsid w:val="009B2ACE"/>
    <w:rsid w:val="009B2B6B"/>
    <w:rsid w:val="009B2BD5"/>
    <w:rsid w:val="009B30CB"/>
    <w:rsid w:val="009B37C1"/>
    <w:rsid w:val="009B3F07"/>
    <w:rsid w:val="009B4247"/>
    <w:rsid w:val="009B42C9"/>
    <w:rsid w:val="009B4740"/>
    <w:rsid w:val="009B4918"/>
    <w:rsid w:val="009B4A39"/>
    <w:rsid w:val="009B4AE8"/>
    <w:rsid w:val="009B4F95"/>
    <w:rsid w:val="009B4FFB"/>
    <w:rsid w:val="009B54F8"/>
    <w:rsid w:val="009B5613"/>
    <w:rsid w:val="009B58AF"/>
    <w:rsid w:val="009B5B17"/>
    <w:rsid w:val="009B5BB2"/>
    <w:rsid w:val="009B6583"/>
    <w:rsid w:val="009B6E4B"/>
    <w:rsid w:val="009B7257"/>
    <w:rsid w:val="009B790B"/>
    <w:rsid w:val="009B7933"/>
    <w:rsid w:val="009B7BD7"/>
    <w:rsid w:val="009C0332"/>
    <w:rsid w:val="009C10C7"/>
    <w:rsid w:val="009C1C09"/>
    <w:rsid w:val="009C2474"/>
    <w:rsid w:val="009C260E"/>
    <w:rsid w:val="009C28B0"/>
    <w:rsid w:val="009C29FE"/>
    <w:rsid w:val="009C3075"/>
    <w:rsid w:val="009C35EC"/>
    <w:rsid w:val="009C38F1"/>
    <w:rsid w:val="009C3EA1"/>
    <w:rsid w:val="009C40C3"/>
    <w:rsid w:val="009C4136"/>
    <w:rsid w:val="009C4206"/>
    <w:rsid w:val="009C457C"/>
    <w:rsid w:val="009C46F2"/>
    <w:rsid w:val="009C4756"/>
    <w:rsid w:val="009C47D2"/>
    <w:rsid w:val="009C4BA0"/>
    <w:rsid w:val="009C57C3"/>
    <w:rsid w:val="009C638A"/>
    <w:rsid w:val="009C72DE"/>
    <w:rsid w:val="009C75BD"/>
    <w:rsid w:val="009C79BD"/>
    <w:rsid w:val="009D00FC"/>
    <w:rsid w:val="009D03CD"/>
    <w:rsid w:val="009D0DAA"/>
    <w:rsid w:val="009D1985"/>
    <w:rsid w:val="009D19D4"/>
    <w:rsid w:val="009D228C"/>
    <w:rsid w:val="009D2772"/>
    <w:rsid w:val="009D2810"/>
    <w:rsid w:val="009D28D4"/>
    <w:rsid w:val="009D2F17"/>
    <w:rsid w:val="009D2F36"/>
    <w:rsid w:val="009D32F3"/>
    <w:rsid w:val="009D32FA"/>
    <w:rsid w:val="009D36EE"/>
    <w:rsid w:val="009D3754"/>
    <w:rsid w:val="009D3FFD"/>
    <w:rsid w:val="009D403C"/>
    <w:rsid w:val="009D4D1F"/>
    <w:rsid w:val="009D55AD"/>
    <w:rsid w:val="009D58E1"/>
    <w:rsid w:val="009D5CDD"/>
    <w:rsid w:val="009D5FC4"/>
    <w:rsid w:val="009D6064"/>
    <w:rsid w:val="009D6E11"/>
    <w:rsid w:val="009D7231"/>
    <w:rsid w:val="009D7387"/>
    <w:rsid w:val="009D7539"/>
    <w:rsid w:val="009D7646"/>
    <w:rsid w:val="009D7A66"/>
    <w:rsid w:val="009E08E2"/>
    <w:rsid w:val="009E1AC6"/>
    <w:rsid w:val="009E239B"/>
    <w:rsid w:val="009E24E8"/>
    <w:rsid w:val="009E260E"/>
    <w:rsid w:val="009E35DD"/>
    <w:rsid w:val="009E3ACA"/>
    <w:rsid w:val="009E3B10"/>
    <w:rsid w:val="009E3CC8"/>
    <w:rsid w:val="009E461D"/>
    <w:rsid w:val="009E4C04"/>
    <w:rsid w:val="009E4EC2"/>
    <w:rsid w:val="009E5605"/>
    <w:rsid w:val="009E5916"/>
    <w:rsid w:val="009E6715"/>
    <w:rsid w:val="009E6E06"/>
    <w:rsid w:val="009E76D8"/>
    <w:rsid w:val="009E7C60"/>
    <w:rsid w:val="009F0480"/>
    <w:rsid w:val="009F0E79"/>
    <w:rsid w:val="009F13E4"/>
    <w:rsid w:val="009F1425"/>
    <w:rsid w:val="009F1476"/>
    <w:rsid w:val="009F1B0D"/>
    <w:rsid w:val="009F2503"/>
    <w:rsid w:val="009F28F3"/>
    <w:rsid w:val="009F2A8F"/>
    <w:rsid w:val="009F2BD4"/>
    <w:rsid w:val="009F3748"/>
    <w:rsid w:val="009F387C"/>
    <w:rsid w:val="009F3A78"/>
    <w:rsid w:val="009F3B3E"/>
    <w:rsid w:val="009F3BC2"/>
    <w:rsid w:val="009F3C17"/>
    <w:rsid w:val="009F422E"/>
    <w:rsid w:val="009F454E"/>
    <w:rsid w:val="009F4870"/>
    <w:rsid w:val="009F495C"/>
    <w:rsid w:val="009F4AD9"/>
    <w:rsid w:val="009F4CDF"/>
    <w:rsid w:val="009F4F2C"/>
    <w:rsid w:val="009F5027"/>
    <w:rsid w:val="009F561A"/>
    <w:rsid w:val="009F57FC"/>
    <w:rsid w:val="009F59EC"/>
    <w:rsid w:val="009F6C95"/>
    <w:rsid w:val="009F723F"/>
    <w:rsid w:val="009F72DB"/>
    <w:rsid w:val="009F79DC"/>
    <w:rsid w:val="009F7B0D"/>
    <w:rsid w:val="00A00764"/>
    <w:rsid w:val="00A0082E"/>
    <w:rsid w:val="00A00E90"/>
    <w:rsid w:val="00A01850"/>
    <w:rsid w:val="00A01AE3"/>
    <w:rsid w:val="00A01DA9"/>
    <w:rsid w:val="00A024EF"/>
    <w:rsid w:val="00A02D19"/>
    <w:rsid w:val="00A03107"/>
    <w:rsid w:val="00A03A76"/>
    <w:rsid w:val="00A047DD"/>
    <w:rsid w:val="00A05441"/>
    <w:rsid w:val="00A0560D"/>
    <w:rsid w:val="00A0571F"/>
    <w:rsid w:val="00A057B9"/>
    <w:rsid w:val="00A05942"/>
    <w:rsid w:val="00A05A1C"/>
    <w:rsid w:val="00A05C20"/>
    <w:rsid w:val="00A05FFD"/>
    <w:rsid w:val="00A0614B"/>
    <w:rsid w:val="00A064AB"/>
    <w:rsid w:val="00A06F47"/>
    <w:rsid w:val="00A1019B"/>
    <w:rsid w:val="00A103BC"/>
    <w:rsid w:val="00A10573"/>
    <w:rsid w:val="00A105B1"/>
    <w:rsid w:val="00A10619"/>
    <w:rsid w:val="00A10CE2"/>
    <w:rsid w:val="00A10CEB"/>
    <w:rsid w:val="00A10CF0"/>
    <w:rsid w:val="00A11A4D"/>
    <w:rsid w:val="00A11EED"/>
    <w:rsid w:val="00A12470"/>
    <w:rsid w:val="00A126D4"/>
    <w:rsid w:val="00A12C4E"/>
    <w:rsid w:val="00A12F46"/>
    <w:rsid w:val="00A130F4"/>
    <w:rsid w:val="00A13235"/>
    <w:rsid w:val="00A13582"/>
    <w:rsid w:val="00A1428A"/>
    <w:rsid w:val="00A1456F"/>
    <w:rsid w:val="00A148F1"/>
    <w:rsid w:val="00A14D2E"/>
    <w:rsid w:val="00A152B7"/>
    <w:rsid w:val="00A15391"/>
    <w:rsid w:val="00A158B7"/>
    <w:rsid w:val="00A15C7E"/>
    <w:rsid w:val="00A1629F"/>
    <w:rsid w:val="00A162A8"/>
    <w:rsid w:val="00A164A0"/>
    <w:rsid w:val="00A164C2"/>
    <w:rsid w:val="00A165D5"/>
    <w:rsid w:val="00A17330"/>
    <w:rsid w:val="00A1770C"/>
    <w:rsid w:val="00A20317"/>
    <w:rsid w:val="00A2046D"/>
    <w:rsid w:val="00A20DB8"/>
    <w:rsid w:val="00A21078"/>
    <w:rsid w:val="00A214B7"/>
    <w:rsid w:val="00A21719"/>
    <w:rsid w:val="00A2193B"/>
    <w:rsid w:val="00A21ABA"/>
    <w:rsid w:val="00A21E47"/>
    <w:rsid w:val="00A21E78"/>
    <w:rsid w:val="00A2268F"/>
    <w:rsid w:val="00A22801"/>
    <w:rsid w:val="00A22A6C"/>
    <w:rsid w:val="00A22DA8"/>
    <w:rsid w:val="00A22FBF"/>
    <w:rsid w:val="00A23D26"/>
    <w:rsid w:val="00A23FCC"/>
    <w:rsid w:val="00A241EC"/>
    <w:rsid w:val="00A246B4"/>
    <w:rsid w:val="00A25DEC"/>
    <w:rsid w:val="00A26396"/>
    <w:rsid w:val="00A263AE"/>
    <w:rsid w:val="00A26571"/>
    <w:rsid w:val="00A26C15"/>
    <w:rsid w:val="00A27C19"/>
    <w:rsid w:val="00A3023A"/>
    <w:rsid w:val="00A304D5"/>
    <w:rsid w:val="00A30641"/>
    <w:rsid w:val="00A30689"/>
    <w:rsid w:val="00A30720"/>
    <w:rsid w:val="00A309FC"/>
    <w:rsid w:val="00A30D9A"/>
    <w:rsid w:val="00A31006"/>
    <w:rsid w:val="00A31086"/>
    <w:rsid w:val="00A31424"/>
    <w:rsid w:val="00A3147D"/>
    <w:rsid w:val="00A315D1"/>
    <w:rsid w:val="00A317A3"/>
    <w:rsid w:val="00A319A0"/>
    <w:rsid w:val="00A31F29"/>
    <w:rsid w:val="00A32284"/>
    <w:rsid w:val="00A32FD7"/>
    <w:rsid w:val="00A334DB"/>
    <w:rsid w:val="00A335FC"/>
    <w:rsid w:val="00A3360B"/>
    <w:rsid w:val="00A33727"/>
    <w:rsid w:val="00A33BC5"/>
    <w:rsid w:val="00A3414C"/>
    <w:rsid w:val="00A347CF"/>
    <w:rsid w:val="00A34AF8"/>
    <w:rsid w:val="00A359FC"/>
    <w:rsid w:val="00A35DDB"/>
    <w:rsid w:val="00A36213"/>
    <w:rsid w:val="00A3632C"/>
    <w:rsid w:val="00A36852"/>
    <w:rsid w:val="00A36B09"/>
    <w:rsid w:val="00A378F7"/>
    <w:rsid w:val="00A40683"/>
    <w:rsid w:val="00A408E9"/>
    <w:rsid w:val="00A40DB8"/>
    <w:rsid w:val="00A40F71"/>
    <w:rsid w:val="00A41178"/>
    <w:rsid w:val="00A41331"/>
    <w:rsid w:val="00A41752"/>
    <w:rsid w:val="00A41A05"/>
    <w:rsid w:val="00A41BCE"/>
    <w:rsid w:val="00A41D3B"/>
    <w:rsid w:val="00A41EB6"/>
    <w:rsid w:val="00A42461"/>
    <w:rsid w:val="00A426AA"/>
    <w:rsid w:val="00A42F9E"/>
    <w:rsid w:val="00A42FCD"/>
    <w:rsid w:val="00A4321F"/>
    <w:rsid w:val="00A43A53"/>
    <w:rsid w:val="00A43B01"/>
    <w:rsid w:val="00A43BAF"/>
    <w:rsid w:val="00A43F01"/>
    <w:rsid w:val="00A43F9D"/>
    <w:rsid w:val="00A43F9F"/>
    <w:rsid w:val="00A44001"/>
    <w:rsid w:val="00A44F19"/>
    <w:rsid w:val="00A45A43"/>
    <w:rsid w:val="00A45A6B"/>
    <w:rsid w:val="00A45F5C"/>
    <w:rsid w:val="00A46295"/>
    <w:rsid w:val="00A4641B"/>
    <w:rsid w:val="00A46AB6"/>
    <w:rsid w:val="00A46C65"/>
    <w:rsid w:val="00A46FBD"/>
    <w:rsid w:val="00A4707A"/>
    <w:rsid w:val="00A47ABC"/>
    <w:rsid w:val="00A47ED0"/>
    <w:rsid w:val="00A50136"/>
    <w:rsid w:val="00A504B1"/>
    <w:rsid w:val="00A50520"/>
    <w:rsid w:val="00A50D70"/>
    <w:rsid w:val="00A5131C"/>
    <w:rsid w:val="00A51507"/>
    <w:rsid w:val="00A51596"/>
    <w:rsid w:val="00A5167E"/>
    <w:rsid w:val="00A51965"/>
    <w:rsid w:val="00A51DBC"/>
    <w:rsid w:val="00A528E1"/>
    <w:rsid w:val="00A53497"/>
    <w:rsid w:val="00A53AB8"/>
    <w:rsid w:val="00A53D20"/>
    <w:rsid w:val="00A540DD"/>
    <w:rsid w:val="00A548A8"/>
    <w:rsid w:val="00A54944"/>
    <w:rsid w:val="00A54C62"/>
    <w:rsid w:val="00A54FD8"/>
    <w:rsid w:val="00A5556C"/>
    <w:rsid w:val="00A56196"/>
    <w:rsid w:val="00A56355"/>
    <w:rsid w:val="00A56461"/>
    <w:rsid w:val="00A5647E"/>
    <w:rsid w:val="00A56706"/>
    <w:rsid w:val="00A568E9"/>
    <w:rsid w:val="00A56907"/>
    <w:rsid w:val="00A5693F"/>
    <w:rsid w:val="00A56C50"/>
    <w:rsid w:val="00A56D07"/>
    <w:rsid w:val="00A56E7C"/>
    <w:rsid w:val="00A5728A"/>
    <w:rsid w:val="00A573BA"/>
    <w:rsid w:val="00A5770A"/>
    <w:rsid w:val="00A5792B"/>
    <w:rsid w:val="00A57CAD"/>
    <w:rsid w:val="00A57FFA"/>
    <w:rsid w:val="00A60249"/>
    <w:rsid w:val="00A6094A"/>
    <w:rsid w:val="00A609E7"/>
    <w:rsid w:val="00A61F23"/>
    <w:rsid w:val="00A6215C"/>
    <w:rsid w:val="00A622FC"/>
    <w:rsid w:val="00A62782"/>
    <w:rsid w:val="00A630C2"/>
    <w:rsid w:val="00A6391A"/>
    <w:rsid w:val="00A63CA4"/>
    <w:rsid w:val="00A64755"/>
    <w:rsid w:val="00A6491D"/>
    <w:rsid w:val="00A64AF4"/>
    <w:rsid w:val="00A64D6A"/>
    <w:rsid w:val="00A64F8F"/>
    <w:rsid w:val="00A65205"/>
    <w:rsid w:val="00A657DA"/>
    <w:rsid w:val="00A667EA"/>
    <w:rsid w:val="00A66D3B"/>
    <w:rsid w:val="00A67314"/>
    <w:rsid w:val="00A675A6"/>
    <w:rsid w:val="00A67BDB"/>
    <w:rsid w:val="00A67EB2"/>
    <w:rsid w:val="00A7027B"/>
    <w:rsid w:val="00A702A2"/>
    <w:rsid w:val="00A70433"/>
    <w:rsid w:val="00A709A2"/>
    <w:rsid w:val="00A7114F"/>
    <w:rsid w:val="00A72169"/>
    <w:rsid w:val="00A72461"/>
    <w:rsid w:val="00A726A0"/>
    <w:rsid w:val="00A72CCC"/>
    <w:rsid w:val="00A73086"/>
    <w:rsid w:val="00A73494"/>
    <w:rsid w:val="00A7366F"/>
    <w:rsid w:val="00A737E4"/>
    <w:rsid w:val="00A7382A"/>
    <w:rsid w:val="00A73FB3"/>
    <w:rsid w:val="00A741C5"/>
    <w:rsid w:val="00A74337"/>
    <w:rsid w:val="00A7458A"/>
    <w:rsid w:val="00A749AD"/>
    <w:rsid w:val="00A7557A"/>
    <w:rsid w:val="00A755D3"/>
    <w:rsid w:val="00A7565B"/>
    <w:rsid w:val="00A75719"/>
    <w:rsid w:val="00A76F1B"/>
    <w:rsid w:val="00A773A7"/>
    <w:rsid w:val="00A773FE"/>
    <w:rsid w:val="00A800BF"/>
    <w:rsid w:val="00A801D8"/>
    <w:rsid w:val="00A80234"/>
    <w:rsid w:val="00A8023B"/>
    <w:rsid w:val="00A802EE"/>
    <w:rsid w:val="00A806ED"/>
    <w:rsid w:val="00A80D21"/>
    <w:rsid w:val="00A80E33"/>
    <w:rsid w:val="00A80FEA"/>
    <w:rsid w:val="00A810D1"/>
    <w:rsid w:val="00A81B4B"/>
    <w:rsid w:val="00A81D7C"/>
    <w:rsid w:val="00A81E67"/>
    <w:rsid w:val="00A81F54"/>
    <w:rsid w:val="00A81FC0"/>
    <w:rsid w:val="00A82064"/>
    <w:rsid w:val="00A82525"/>
    <w:rsid w:val="00A83830"/>
    <w:rsid w:val="00A83B10"/>
    <w:rsid w:val="00A83CA2"/>
    <w:rsid w:val="00A83F90"/>
    <w:rsid w:val="00A8432D"/>
    <w:rsid w:val="00A8499D"/>
    <w:rsid w:val="00A852AC"/>
    <w:rsid w:val="00A85733"/>
    <w:rsid w:val="00A85846"/>
    <w:rsid w:val="00A86B6E"/>
    <w:rsid w:val="00A86E95"/>
    <w:rsid w:val="00A87D58"/>
    <w:rsid w:val="00A87FB9"/>
    <w:rsid w:val="00A90947"/>
    <w:rsid w:val="00A90A7E"/>
    <w:rsid w:val="00A9105F"/>
    <w:rsid w:val="00A91490"/>
    <w:rsid w:val="00A91A0E"/>
    <w:rsid w:val="00A91AC6"/>
    <w:rsid w:val="00A92137"/>
    <w:rsid w:val="00A92154"/>
    <w:rsid w:val="00A9225F"/>
    <w:rsid w:val="00A9238F"/>
    <w:rsid w:val="00A92A33"/>
    <w:rsid w:val="00A9341E"/>
    <w:rsid w:val="00A93F23"/>
    <w:rsid w:val="00A94A55"/>
    <w:rsid w:val="00A94D27"/>
    <w:rsid w:val="00A95502"/>
    <w:rsid w:val="00A959E2"/>
    <w:rsid w:val="00A95B30"/>
    <w:rsid w:val="00A95CB3"/>
    <w:rsid w:val="00A9604D"/>
    <w:rsid w:val="00A96701"/>
    <w:rsid w:val="00A96ABC"/>
    <w:rsid w:val="00A96CE5"/>
    <w:rsid w:val="00A96DDE"/>
    <w:rsid w:val="00A97216"/>
    <w:rsid w:val="00A9725A"/>
    <w:rsid w:val="00A97675"/>
    <w:rsid w:val="00A978A8"/>
    <w:rsid w:val="00A97D10"/>
    <w:rsid w:val="00A97D54"/>
    <w:rsid w:val="00AA009F"/>
    <w:rsid w:val="00AA05FA"/>
    <w:rsid w:val="00AA065A"/>
    <w:rsid w:val="00AA08FF"/>
    <w:rsid w:val="00AA0BDD"/>
    <w:rsid w:val="00AA1645"/>
    <w:rsid w:val="00AA1C03"/>
    <w:rsid w:val="00AA2C98"/>
    <w:rsid w:val="00AA2D13"/>
    <w:rsid w:val="00AA2E8D"/>
    <w:rsid w:val="00AA31BA"/>
    <w:rsid w:val="00AA34AD"/>
    <w:rsid w:val="00AA3B3E"/>
    <w:rsid w:val="00AA3CD5"/>
    <w:rsid w:val="00AA40E1"/>
    <w:rsid w:val="00AA4125"/>
    <w:rsid w:val="00AA4224"/>
    <w:rsid w:val="00AA4507"/>
    <w:rsid w:val="00AA4703"/>
    <w:rsid w:val="00AA5D60"/>
    <w:rsid w:val="00AA6231"/>
    <w:rsid w:val="00AA6B90"/>
    <w:rsid w:val="00AA6C7A"/>
    <w:rsid w:val="00AA6E9C"/>
    <w:rsid w:val="00AA6F85"/>
    <w:rsid w:val="00AA75DC"/>
    <w:rsid w:val="00AA76B6"/>
    <w:rsid w:val="00AA7EFF"/>
    <w:rsid w:val="00AA7F0B"/>
    <w:rsid w:val="00AB012D"/>
    <w:rsid w:val="00AB04BE"/>
    <w:rsid w:val="00AB0CF5"/>
    <w:rsid w:val="00AB10EB"/>
    <w:rsid w:val="00AB13A8"/>
    <w:rsid w:val="00AB13FA"/>
    <w:rsid w:val="00AB17DB"/>
    <w:rsid w:val="00AB1936"/>
    <w:rsid w:val="00AB1A41"/>
    <w:rsid w:val="00AB1B2B"/>
    <w:rsid w:val="00AB1EDA"/>
    <w:rsid w:val="00AB2685"/>
    <w:rsid w:val="00AB2CFF"/>
    <w:rsid w:val="00AB2D4D"/>
    <w:rsid w:val="00AB3D25"/>
    <w:rsid w:val="00AB41DF"/>
    <w:rsid w:val="00AB465F"/>
    <w:rsid w:val="00AB4A25"/>
    <w:rsid w:val="00AB5664"/>
    <w:rsid w:val="00AB5E5E"/>
    <w:rsid w:val="00AB662C"/>
    <w:rsid w:val="00AB66BB"/>
    <w:rsid w:val="00AB6F32"/>
    <w:rsid w:val="00AB70C8"/>
    <w:rsid w:val="00AB7E16"/>
    <w:rsid w:val="00AC04A6"/>
    <w:rsid w:val="00AC06C1"/>
    <w:rsid w:val="00AC091F"/>
    <w:rsid w:val="00AC105E"/>
    <w:rsid w:val="00AC11CC"/>
    <w:rsid w:val="00AC1707"/>
    <w:rsid w:val="00AC17B3"/>
    <w:rsid w:val="00AC199D"/>
    <w:rsid w:val="00AC210E"/>
    <w:rsid w:val="00AC21B6"/>
    <w:rsid w:val="00AC318B"/>
    <w:rsid w:val="00AC3384"/>
    <w:rsid w:val="00AC3415"/>
    <w:rsid w:val="00AC3ADB"/>
    <w:rsid w:val="00AC40F6"/>
    <w:rsid w:val="00AC42F3"/>
    <w:rsid w:val="00AC4563"/>
    <w:rsid w:val="00AC45ED"/>
    <w:rsid w:val="00AC4942"/>
    <w:rsid w:val="00AC54D3"/>
    <w:rsid w:val="00AC573C"/>
    <w:rsid w:val="00AC5C5A"/>
    <w:rsid w:val="00AC614B"/>
    <w:rsid w:val="00AC6536"/>
    <w:rsid w:val="00AC71AA"/>
    <w:rsid w:val="00AC76AA"/>
    <w:rsid w:val="00AC78BB"/>
    <w:rsid w:val="00AD01DC"/>
    <w:rsid w:val="00AD0214"/>
    <w:rsid w:val="00AD0749"/>
    <w:rsid w:val="00AD0996"/>
    <w:rsid w:val="00AD0DBF"/>
    <w:rsid w:val="00AD0DE9"/>
    <w:rsid w:val="00AD0E5D"/>
    <w:rsid w:val="00AD0EC3"/>
    <w:rsid w:val="00AD1020"/>
    <w:rsid w:val="00AD149A"/>
    <w:rsid w:val="00AD1585"/>
    <w:rsid w:val="00AD1A95"/>
    <w:rsid w:val="00AD1B73"/>
    <w:rsid w:val="00AD2221"/>
    <w:rsid w:val="00AD270B"/>
    <w:rsid w:val="00AD3388"/>
    <w:rsid w:val="00AD3BE6"/>
    <w:rsid w:val="00AD3C6A"/>
    <w:rsid w:val="00AD3DE5"/>
    <w:rsid w:val="00AD3E91"/>
    <w:rsid w:val="00AD42CC"/>
    <w:rsid w:val="00AD43E8"/>
    <w:rsid w:val="00AD48AB"/>
    <w:rsid w:val="00AD4BE6"/>
    <w:rsid w:val="00AD4CA7"/>
    <w:rsid w:val="00AD5B55"/>
    <w:rsid w:val="00AD603F"/>
    <w:rsid w:val="00AD607E"/>
    <w:rsid w:val="00AD6592"/>
    <w:rsid w:val="00AD6A2A"/>
    <w:rsid w:val="00AD6F93"/>
    <w:rsid w:val="00AD7484"/>
    <w:rsid w:val="00AD7689"/>
    <w:rsid w:val="00AE03B6"/>
    <w:rsid w:val="00AE069B"/>
    <w:rsid w:val="00AE0C0E"/>
    <w:rsid w:val="00AE106F"/>
    <w:rsid w:val="00AE1159"/>
    <w:rsid w:val="00AE1349"/>
    <w:rsid w:val="00AE151B"/>
    <w:rsid w:val="00AE1B54"/>
    <w:rsid w:val="00AE1E49"/>
    <w:rsid w:val="00AE1F28"/>
    <w:rsid w:val="00AE208E"/>
    <w:rsid w:val="00AE20AF"/>
    <w:rsid w:val="00AE29DC"/>
    <w:rsid w:val="00AE2A9A"/>
    <w:rsid w:val="00AE2C1A"/>
    <w:rsid w:val="00AE2EC9"/>
    <w:rsid w:val="00AE3A0C"/>
    <w:rsid w:val="00AE3F1F"/>
    <w:rsid w:val="00AE400A"/>
    <w:rsid w:val="00AE449B"/>
    <w:rsid w:val="00AE46DA"/>
    <w:rsid w:val="00AE4865"/>
    <w:rsid w:val="00AE501D"/>
    <w:rsid w:val="00AE5295"/>
    <w:rsid w:val="00AE5DFF"/>
    <w:rsid w:val="00AF061C"/>
    <w:rsid w:val="00AF0F46"/>
    <w:rsid w:val="00AF0F6B"/>
    <w:rsid w:val="00AF11B6"/>
    <w:rsid w:val="00AF11CD"/>
    <w:rsid w:val="00AF162D"/>
    <w:rsid w:val="00AF1648"/>
    <w:rsid w:val="00AF16CF"/>
    <w:rsid w:val="00AF184F"/>
    <w:rsid w:val="00AF19E5"/>
    <w:rsid w:val="00AF1F69"/>
    <w:rsid w:val="00AF2947"/>
    <w:rsid w:val="00AF2B3D"/>
    <w:rsid w:val="00AF2B73"/>
    <w:rsid w:val="00AF2C48"/>
    <w:rsid w:val="00AF333B"/>
    <w:rsid w:val="00AF34F0"/>
    <w:rsid w:val="00AF3D35"/>
    <w:rsid w:val="00AF3F4C"/>
    <w:rsid w:val="00AF482C"/>
    <w:rsid w:val="00AF4D9D"/>
    <w:rsid w:val="00AF4DFF"/>
    <w:rsid w:val="00AF50EE"/>
    <w:rsid w:val="00AF5281"/>
    <w:rsid w:val="00AF52B1"/>
    <w:rsid w:val="00AF5540"/>
    <w:rsid w:val="00AF5A89"/>
    <w:rsid w:val="00AF5C1B"/>
    <w:rsid w:val="00AF5DFE"/>
    <w:rsid w:val="00AF64D4"/>
    <w:rsid w:val="00AF678B"/>
    <w:rsid w:val="00AF690F"/>
    <w:rsid w:val="00AF6A61"/>
    <w:rsid w:val="00AF7BF9"/>
    <w:rsid w:val="00AF7EF8"/>
    <w:rsid w:val="00AF7FD5"/>
    <w:rsid w:val="00B001A6"/>
    <w:rsid w:val="00B00AD0"/>
    <w:rsid w:val="00B00BF1"/>
    <w:rsid w:val="00B00E07"/>
    <w:rsid w:val="00B00F12"/>
    <w:rsid w:val="00B01582"/>
    <w:rsid w:val="00B018DB"/>
    <w:rsid w:val="00B01C41"/>
    <w:rsid w:val="00B01EF8"/>
    <w:rsid w:val="00B02372"/>
    <w:rsid w:val="00B031D8"/>
    <w:rsid w:val="00B031E4"/>
    <w:rsid w:val="00B034E7"/>
    <w:rsid w:val="00B03814"/>
    <w:rsid w:val="00B03877"/>
    <w:rsid w:val="00B03C88"/>
    <w:rsid w:val="00B03CCA"/>
    <w:rsid w:val="00B03D51"/>
    <w:rsid w:val="00B046A2"/>
    <w:rsid w:val="00B04753"/>
    <w:rsid w:val="00B04940"/>
    <w:rsid w:val="00B04CF7"/>
    <w:rsid w:val="00B053B0"/>
    <w:rsid w:val="00B057CE"/>
    <w:rsid w:val="00B07E09"/>
    <w:rsid w:val="00B07FB5"/>
    <w:rsid w:val="00B10B23"/>
    <w:rsid w:val="00B10C09"/>
    <w:rsid w:val="00B1136C"/>
    <w:rsid w:val="00B11406"/>
    <w:rsid w:val="00B1177A"/>
    <w:rsid w:val="00B11908"/>
    <w:rsid w:val="00B11A2C"/>
    <w:rsid w:val="00B11F0B"/>
    <w:rsid w:val="00B12B3E"/>
    <w:rsid w:val="00B131C1"/>
    <w:rsid w:val="00B1325D"/>
    <w:rsid w:val="00B13303"/>
    <w:rsid w:val="00B134E6"/>
    <w:rsid w:val="00B13670"/>
    <w:rsid w:val="00B13E93"/>
    <w:rsid w:val="00B13F6F"/>
    <w:rsid w:val="00B14552"/>
    <w:rsid w:val="00B14654"/>
    <w:rsid w:val="00B14E5D"/>
    <w:rsid w:val="00B152CB"/>
    <w:rsid w:val="00B15343"/>
    <w:rsid w:val="00B1582C"/>
    <w:rsid w:val="00B15A97"/>
    <w:rsid w:val="00B15D98"/>
    <w:rsid w:val="00B16270"/>
    <w:rsid w:val="00B162A5"/>
    <w:rsid w:val="00B162B2"/>
    <w:rsid w:val="00B164CF"/>
    <w:rsid w:val="00B16A41"/>
    <w:rsid w:val="00B16C4D"/>
    <w:rsid w:val="00B16E43"/>
    <w:rsid w:val="00B1715E"/>
    <w:rsid w:val="00B17236"/>
    <w:rsid w:val="00B17644"/>
    <w:rsid w:val="00B17E68"/>
    <w:rsid w:val="00B17F82"/>
    <w:rsid w:val="00B2071E"/>
    <w:rsid w:val="00B2109E"/>
    <w:rsid w:val="00B2154A"/>
    <w:rsid w:val="00B21F80"/>
    <w:rsid w:val="00B22048"/>
    <w:rsid w:val="00B225C0"/>
    <w:rsid w:val="00B226E4"/>
    <w:rsid w:val="00B22908"/>
    <w:rsid w:val="00B22AA1"/>
    <w:rsid w:val="00B22C35"/>
    <w:rsid w:val="00B22FCB"/>
    <w:rsid w:val="00B23032"/>
    <w:rsid w:val="00B2373A"/>
    <w:rsid w:val="00B23754"/>
    <w:rsid w:val="00B241DA"/>
    <w:rsid w:val="00B2429F"/>
    <w:rsid w:val="00B244E5"/>
    <w:rsid w:val="00B25078"/>
    <w:rsid w:val="00B2539F"/>
    <w:rsid w:val="00B2577D"/>
    <w:rsid w:val="00B26411"/>
    <w:rsid w:val="00B26911"/>
    <w:rsid w:val="00B26C27"/>
    <w:rsid w:val="00B26DAE"/>
    <w:rsid w:val="00B26DDE"/>
    <w:rsid w:val="00B26E5B"/>
    <w:rsid w:val="00B272E0"/>
    <w:rsid w:val="00B276F1"/>
    <w:rsid w:val="00B277E0"/>
    <w:rsid w:val="00B27869"/>
    <w:rsid w:val="00B27A6A"/>
    <w:rsid w:val="00B27F30"/>
    <w:rsid w:val="00B3026D"/>
    <w:rsid w:val="00B302F2"/>
    <w:rsid w:val="00B3039E"/>
    <w:rsid w:val="00B307CC"/>
    <w:rsid w:val="00B31131"/>
    <w:rsid w:val="00B31713"/>
    <w:rsid w:val="00B319B3"/>
    <w:rsid w:val="00B31A74"/>
    <w:rsid w:val="00B31B48"/>
    <w:rsid w:val="00B31CD7"/>
    <w:rsid w:val="00B31CE3"/>
    <w:rsid w:val="00B324FF"/>
    <w:rsid w:val="00B32C24"/>
    <w:rsid w:val="00B32CAC"/>
    <w:rsid w:val="00B32E81"/>
    <w:rsid w:val="00B3315D"/>
    <w:rsid w:val="00B337B9"/>
    <w:rsid w:val="00B33E9E"/>
    <w:rsid w:val="00B3414E"/>
    <w:rsid w:val="00B346BF"/>
    <w:rsid w:val="00B3487A"/>
    <w:rsid w:val="00B34A7D"/>
    <w:rsid w:val="00B34B0B"/>
    <w:rsid w:val="00B34C90"/>
    <w:rsid w:val="00B34FFF"/>
    <w:rsid w:val="00B35156"/>
    <w:rsid w:val="00B35207"/>
    <w:rsid w:val="00B3532D"/>
    <w:rsid w:val="00B3533C"/>
    <w:rsid w:val="00B356FC"/>
    <w:rsid w:val="00B3599E"/>
    <w:rsid w:val="00B35A88"/>
    <w:rsid w:val="00B35C55"/>
    <w:rsid w:val="00B36682"/>
    <w:rsid w:val="00B36752"/>
    <w:rsid w:val="00B36C39"/>
    <w:rsid w:val="00B371D2"/>
    <w:rsid w:val="00B37579"/>
    <w:rsid w:val="00B37602"/>
    <w:rsid w:val="00B37895"/>
    <w:rsid w:val="00B37EF0"/>
    <w:rsid w:val="00B4061B"/>
    <w:rsid w:val="00B40A2F"/>
    <w:rsid w:val="00B41A26"/>
    <w:rsid w:val="00B41C1E"/>
    <w:rsid w:val="00B41C77"/>
    <w:rsid w:val="00B41FC1"/>
    <w:rsid w:val="00B421D1"/>
    <w:rsid w:val="00B4220D"/>
    <w:rsid w:val="00B427F6"/>
    <w:rsid w:val="00B42C4C"/>
    <w:rsid w:val="00B42DFF"/>
    <w:rsid w:val="00B43823"/>
    <w:rsid w:val="00B43D10"/>
    <w:rsid w:val="00B43FFE"/>
    <w:rsid w:val="00B44666"/>
    <w:rsid w:val="00B4468A"/>
    <w:rsid w:val="00B44EF7"/>
    <w:rsid w:val="00B454EF"/>
    <w:rsid w:val="00B455CB"/>
    <w:rsid w:val="00B456E4"/>
    <w:rsid w:val="00B4578B"/>
    <w:rsid w:val="00B45916"/>
    <w:rsid w:val="00B45DCD"/>
    <w:rsid w:val="00B462A8"/>
    <w:rsid w:val="00B463CC"/>
    <w:rsid w:val="00B46938"/>
    <w:rsid w:val="00B47734"/>
    <w:rsid w:val="00B477C1"/>
    <w:rsid w:val="00B4791F"/>
    <w:rsid w:val="00B5008B"/>
    <w:rsid w:val="00B500FB"/>
    <w:rsid w:val="00B504F2"/>
    <w:rsid w:val="00B50852"/>
    <w:rsid w:val="00B5091E"/>
    <w:rsid w:val="00B50939"/>
    <w:rsid w:val="00B50B2C"/>
    <w:rsid w:val="00B515F3"/>
    <w:rsid w:val="00B51CAE"/>
    <w:rsid w:val="00B51E9D"/>
    <w:rsid w:val="00B521B7"/>
    <w:rsid w:val="00B521D9"/>
    <w:rsid w:val="00B529DA"/>
    <w:rsid w:val="00B52A7E"/>
    <w:rsid w:val="00B530FF"/>
    <w:rsid w:val="00B531D7"/>
    <w:rsid w:val="00B53889"/>
    <w:rsid w:val="00B538F7"/>
    <w:rsid w:val="00B53E64"/>
    <w:rsid w:val="00B54A64"/>
    <w:rsid w:val="00B54E37"/>
    <w:rsid w:val="00B551B8"/>
    <w:rsid w:val="00B55763"/>
    <w:rsid w:val="00B55FE6"/>
    <w:rsid w:val="00B5646D"/>
    <w:rsid w:val="00B56528"/>
    <w:rsid w:val="00B56FB7"/>
    <w:rsid w:val="00B57390"/>
    <w:rsid w:val="00B57A28"/>
    <w:rsid w:val="00B57CBC"/>
    <w:rsid w:val="00B57FF9"/>
    <w:rsid w:val="00B6014C"/>
    <w:rsid w:val="00B60812"/>
    <w:rsid w:val="00B608EE"/>
    <w:rsid w:val="00B6091E"/>
    <w:rsid w:val="00B61454"/>
    <w:rsid w:val="00B617BA"/>
    <w:rsid w:val="00B618AF"/>
    <w:rsid w:val="00B61AE6"/>
    <w:rsid w:val="00B61C75"/>
    <w:rsid w:val="00B62111"/>
    <w:rsid w:val="00B621A0"/>
    <w:rsid w:val="00B623AE"/>
    <w:rsid w:val="00B62523"/>
    <w:rsid w:val="00B62529"/>
    <w:rsid w:val="00B6305D"/>
    <w:rsid w:val="00B6311D"/>
    <w:rsid w:val="00B6313B"/>
    <w:rsid w:val="00B63242"/>
    <w:rsid w:val="00B634AF"/>
    <w:rsid w:val="00B639D8"/>
    <w:rsid w:val="00B641D5"/>
    <w:rsid w:val="00B642BC"/>
    <w:rsid w:val="00B64D91"/>
    <w:rsid w:val="00B64FC0"/>
    <w:rsid w:val="00B65698"/>
    <w:rsid w:val="00B66427"/>
    <w:rsid w:val="00B6685D"/>
    <w:rsid w:val="00B669C7"/>
    <w:rsid w:val="00B66F82"/>
    <w:rsid w:val="00B67391"/>
    <w:rsid w:val="00B67653"/>
    <w:rsid w:val="00B67BD0"/>
    <w:rsid w:val="00B70153"/>
    <w:rsid w:val="00B701A2"/>
    <w:rsid w:val="00B7054F"/>
    <w:rsid w:val="00B70565"/>
    <w:rsid w:val="00B70820"/>
    <w:rsid w:val="00B712D6"/>
    <w:rsid w:val="00B7146F"/>
    <w:rsid w:val="00B7184E"/>
    <w:rsid w:val="00B71E58"/>
    <w:rsid w:val="00B72474"/>
    <w:rsid w:val="00B72728"/>
    <w:rsid w:val="00B72962"/>
    <w:rsid w:val="00B72D51"/>
    <w:rsid w:val="00B72D7A"/>
    <w:rsid w:val="00B73014"/>
    <w:rsid w:val="00B739A9"/>
    <w:rsid w:val="00B73B12"/>
    <w:rsid w:val="00B74394"/>
    <w:rsid w:val="00B7488E"/>
    <w:rsid w:val="00B74C42"/>
    <w:rsid w:val="00B757C4"/>
    <w:rsid w:val="00B766F9"/>
    <w:rsid w:val="00B76B2B"/>
    <w:rsid w:val="00B76E6F"/>
    <w:rsid w:val="00B76FA0"/>
    <w:rsid w:val="00B77065"/>
    <w:rsid w:val="00B7720C"/>
    <w:rsid w:val="00B773FB"/>
    <w:rsid w:val="00B7775C"/>
    <w:rsid w:val="00B777CB"/>
    <w:rsid w:val="00B77902"/>
    <w:rsid w:val="00B77992"/>
    <w:rsid w:val="00B8021D"/>
    <w:rsid w:val="00B807D4"/>
    <w:rsid w:val="00B80802"/>
    <w:rsid w:val="00B80A9A"/>
    <w:rsid w:val="00B814AD"/>
    <w:rsid w:val="00B81548"/>
    <w:rsid w:val="00B81BC9"/>
    <w:rsid w:val="00B81C9C"/>
    <w:rsid w:val="00B81DA0"/>
    <w:rsid w:val="00B81FD3"/>
    <w:rsid w:val="00B82CD4"/>
    <w:rsid w:val="00B837D4"/>
    <w:rsid w:val="00B83DAE"/>
    <w:rsid w:val="00B83E78"/>
    <w:rsid w:val="00B844F9"/>
    <w:rsid w:val="00B8454A"/>
    <w:rsid w:val="00B84971"/>
    <w:rsid w:val="00B84C06"/>
    <w:rsid w:val="00B84D39"/>
    <w:rsid w:val="00B8565F"/>
    <w:rsid w:val="00B85740"/>
    <w:rsid w:val="00B8585C"/>
    <w:rsid w:val="00B85B86"/>
    <w:rsid w:val="00B85C8C"/>
    <w:rsid w:val="00B864BB"/>
    <w:rsid w:val="00B865D3"/>
    <w:rsid w:val="00B86927"/>
    <w:rsid w:val="00B86D70"/>
    <w:rsid w:val="00B87522"/>
    <w:rsid w:val="00B87EEA"/>
    <w:rsid w:val="00B90276"/>
    <w:rsid w:val="00B9029F"/>
    <w:rsid w:val="00B905E8"/>
    <w:rsid w:val="00B916F3"/>
    <w:rsid w:val="00B91A0B"/>
    <w:rsid w:val="00B9264D"/>
    <w:rsid w:val="00B927F8"/>
    <w:rsid w:val="00B929BB"/>
    <w:rsid w:val="00B92CBE"/>
    <w:rsid w:val="00B93014"/>
    <w:rsid w:val="00B932AC"/>
    <w:rsid w:val="00B933E6"/>
    <w:rsid w:val="00B93557"/>
    <w:rsid w:val="00B938C4"/>
    <w:rsid w:val="00B958C2"/>
    <w:rsid w:val="00B95ABB"/>
    <w:rsid w:val="00B95B7D"/>
    <w:rsid w:val="00B96FC5"/>
    <w:rsid w:val="00B978F2"/>
    <w:rsid w:val="00B9794C"/>
    <w:rsid w:val="00B979BD"/>
    <w:rsid w:val="00B97D00"/>
    <w:rsid w:val="00B97E1D"/>
    <w:rsid w:val="00BA04CC"/>
    <w:rsid w:val="00BA04DA"/>
    <w:rsid w:val="00BA058F"/>
    <w:rsid w:val="00BA0723"/>
    <w:rsid w:val="00BA0ACB"/>
    <w:rsid w:val="00BA0D70"/>
    <w:rsid w:val="00BA0FA5"/>
    <w:rsid w:val="00BA1455"/>
    <w:rsid w:val="00BA1614"/>
    <w:rsid w:val="00BA188E"/>
    <w:rsid w:val="00BA1D31"/>
    <w:rsid w:val="00BA20DC"/>
    <w:rsid w:val="00BA20DE"/>
    <w:rsid w:val="00BA227D"/>
    <w:rsid w:val="00BA2D46"/>
    <w:rsid w:val="00BA3310"/>
    <w:rsid w:val="00BA343E"/>
    <w:rsid w:val="00BA3CE8"/>
    <w:rsid w:val="00BA42BC"/>
    <w:rsid w:val="00BA4368"/>
    <w:rsid w:val="00BA436D"/>
    <w:rsid w:val="00BA5BBF"/>
    <w:rsid w:val="00BA5D53"/>
    <w:rsid w:val="00BA63A6"/>
    <w:rsid w:val="00BA7232"/>
    <w:rsid w:val="00BA7885"/>
    <w:rsid w:val="00BA7CBD"/>
    <w:rsid w:val="00BA7EB0"/>
    <w:rsid w:val="00BA7ED0"/>
    <w:rsid w:val="00BA7F11"/>
    <w:rsid w:val="00BB0B55"/>
    <w:rsid w:val="00BB0E2F"/>
    <w:rsid w:val="00BB0EB7"/>
    <w:rsid w:val="00BB0F04"/>
    <w:rsid w:val="00BB10E0"/>
    <w:rsid w:val="00BB1A8A"/>
    <w:rsid w:val="00BB2049"/>
    <w:rsid w:val="00BB21E8"/>
    <w:rsid w:val="00BB22CE"/>
    <w:rsid w:val="00BB268D"/>
    <w:rsid w:val="00BB2A55"/>
    <w:rsid w:val="00BB2C2E"/>
    <w:rsid w:val="00BB3200"/>
    <w:rsid w:val="00BB3E43"/>
    <w:rsid w:val="00BB47E0"/>
    <w:rsid w:val="00BB521E"/>
    <w:rsid w:val="00BB524F"/>
    <w:rsid w:val="00BB5450"/>
    <w:rsid w:val="00BB69D3"/>
    <w:rsid w:val="00BB6C8C"/>
    <w:rsid w:val="00BB6E01"/>
    <w:rsid w:val="00BB7118"/>
    <w:rsid w:val="00BB7D88"/>
    <w:rsid w:val="00BB7EAA"/>
    <w:rsid w:val="00BC0155"/>
    <w:rsid w:val="00BC0204"/>
    <w:rsid w:val="00BC083E"/>
    <w:rsid w:val="00BC0986"/>
    <w:rsid w:val="00BC0AC7"/>
    <w:rsid w:val="00BC0E87"/>
    <w:rsid w:val="00BC10DD"/>
    <w:rsid w:val="00BC1110"/>
    <w:rsid w:val="00BC1210"/>
    <w:rsid w:val="00BC1684"/>
    <w:rsid w:val="00BC1958"/>
    <w:rsid w:val="00BC1D93"/>
    <w:rsid w:val="00BC205B"/>
    <w:rsid w:val="00BC20FA"/>
    <w:rsid w:val="00BC25B4"/>
    <w:rsid w:val="00BC26D3"/>
    <w:rsid w:val="00BC27E2"/>
    <w:rsid w:val="00BC2960"/>
    <w:rsid w:val="00BC296D"/>
    <w:rsid w:val="00BC2F77"/>
    <w:rsid w:val="00BC44FE"/>
    <w:rsid w:val="00BC479D"/>
    <w:rsid w:val="00BC4C4B"/>
    <w:rsid w:val="00BC5566"/>
    <w:rsid w:val="00BC55E0"/>
    <w:rsid w:val="00BC579D"/>
    <w:rsid w:val="00BC58D0"/>
    <w:rsid w:val="00BC596F"/>
    <w:rsid w:val="00BC5F54"/>
    <w:rsid w:val="00BC6213"/>
    <w:rsid w:val="00BC6983"/>
    <w:rsid w:val="00BC6A68"/>
    <w:rsid w:val="00BC6EF7"/>
    <w:rsid w:val="00BC6FC2"/>
    <w:rsid w:val="00BC703D"/>
    <w:rsid w:val="00BC7127"/>
    <w:rsid w:val="00BC7A15"/>
    <w:rsid w:val="00BC7AB1"/>
    <w:rsid w:val="00BD00A3"/>
    <w:rsid w:val="00BD064A"/>
    <w:rsid w:val="00BD099B"/>
    <w:rsid w:val="00BD10DB"/>
    <w:rsid w:val="00BD143D"/>
    <w:rsid w:val="00BD153E"/>
    <w:rsid w:val="00BD16E5"/>
    <w:rsid w:val="00BD1DEB"/>
    <w:rsid w:val="00BD297F"/>
    <w:rsid w:val="00BD2D0A"/>
    <w:rsid w:val="00BD3180"/>
    <w:rsid w:val="00BD342D"/>
    <w:rsid w:val="00BD425D"/>
    <w:rsid w:val="00BD4C01"/>
    <w:rsid w:val="00BD4CA6"/>
    <w:rsid w:val="00BD4EE1"/>
    <w:rsid w:val="00BD5BAB"/>
    <w:rsid w:val="00BD5C78"/>
    <w:rsid w:val="00BD6972"/>
    <w:rsid w:val="00BD6E22"/>
    <w:rsid w:val="00BD7357"/>
    <w:rsid w:val="00BD739C"/>
    <w:rsid w:val="00BD7DE0"/>
    <w:rsid w:val="00BE05D1"/>
    <w:rsid w:val="00BE0ED2"/>
    <w:rsid w:val="00BE104D"/>
    <w:rsid w:val="00BE16F8"/>
    <w:rsid w:val="00BE1966"/>
    <w:rsid w:val="00BE276C"/>
    <w:rsid w:val="00BE3561"/>
    <w:rsid w:val="00BE37D9"/>
    <w:rsid w:val="00BE3DCF"/>
    <w:rsid w:val="00BE406B"/>
    <w:rsid w:val="00BE43F9"/>
    <w:rsid w:val="00BE49A8"/>
    <w:rsid w:val="00BE50BC"/>
    <w:rsid w:val="00BE5542"/>
    <w:rsid w:val="00BE5D68"/>
    <w:rsid w:val="00BE5DA2"/>
    <w:rsid w:val="00BE5E6C"/>
    <w:rsid w:val="00BE5FA6"/>
    <w:rsid w:val="00BE62BF"/>
    <w:rsid w:val="00BE6C1E"/>
    <w:rsid w:val="00BE7447"/>
    <w:rsid w:val="00BE795D"/>
    <w:rsid w:val="00BE7991"/>
    <w:rsid w:val="00BF0226"/>
    <w:rsid w:val="00BF0239"/>
    <w:rsid w:val="00BF12A5"/>
    <w:rsid w:val="00BF262A"/>
    <w:rsid w:val="00BF2C33"/>
    <w:rsid w:val="00BF2E23"/>
    <w:rsid w:val="00BF33B9"/>
    <w:rsid w:val="00BF362A"/>
    <w:rsid w:val="00BF366D"/>
    <w:rsid w:val="00BF37AC"/>
    <w:rsid w:val="00BF44F1"/>
    <w:rsid w:val="00BF4BEF"/>
    <w:rsid w:val="00BF4CC9"/>
    <w:rsid w:val="00BF5EB2"/>
    <w:rsid w:val="00BF5F43"/>
    <w:rsid w:val="00BF62C3"/>
    <w:rsid w:val="00BF64E4"/>
    <w:rsid w:val="00BF6B45"/>
    <w:rsid w:val="00BF6CAA"/>
    <w:rsid w:val="00BF6DE3"/>
    <w:rsid w:val="00BF6F95"/>
    <w:rsid w:val="00BF774D"/>
    <w:rsid w:val="00BF7854"/>
    <w:rsid w:val="00C00901"/>
    <w:rsid w:val="00C00B30"/>
    <w:rsid w:val="00C01209"/>
    <w:rsid w:val="00C01CBE"/>
    <w:rsid w:val="00C01EE5"/>
    <w:rsid w:val="00C01F17"/>
    <w:rsid w:val="00C01F4D"/>
    <w:rsid w:val="00C02001"/>
    <w:rsid w:val="00C0316B"/>
    <w:rsid w:val="00C03206"/>
    <w:rsid w:val="00C03644"/>
    <w:rsid w:val="00C03681"/>
    <w:rsid w:val="00C03BC3"/>
    <w:rsid w:val="00C045C1"/>
    <w:rsid w:val="00C05267"/>
    <w:rsid w:val="00C0581A"/>
    <w:rsid w:val="00C05ABC"/>
    <w:rsid w:val="00C06567"/>
    <w:rsid w:val="00C0659E"/>
    <w:rsid w:val="00C06663"/>
    <w:rsid w:val="00C06F94"/>
    <w:rsid w:val="00C06FA1"/>
    <w:rsid w:val="00C072DA"/>
    <w:rsid w:val="00C076F4"/>
    <w:rsid w:val="00C07A60"/>
    <w:rsid w:val="00C07DBF"/>
    <w:rsid w:val="00C07F9B"/>
    <w:rsid w:val="00C107DF"/>
    <w:rsid w:val="00C1096E"/>
    <w:rsid w:val="00C109A7"/>
    <w:rsid w:val="00C110F2"/>
    <w:rsid w:val="00C111CA"/>
    <w:rsid w:val="00C11A33"/>
    <w:rsid w:val="00C11B92"/>
    <w:rsid w:val="00C11DC7"/>
    <w:rsid w:val="00C124B8"/>
    <w:rsid w:val="00C12B07"/>
    <w:rsid w:val="00C13B7E"/>
    <w:rsid w:val="00C13F6B"/>
    <w:rsid w:val="00C14603"/>
    <w:rsid w:val="00C1499B"/>
    <w:rsid w:val="00C14FBA"/>
    <w:rsid w:val="00C1536B"/>
    <w:rsid w:val="00C15519"/>
    <w:rsid w:val="00C15555"/>
    <w:rsid w:val="00C15954"/>
    <w:rsid w:val="00C15CE2"/>
    <w:rsid w:val="00C1617B"/>
    <w:rsid w:val="00C1620E"/>
    <w:rsid w:val="00C166AB"/>
    <w:rsid w:val="00C1670D"/>
    <w:rsid w:val="00C1682B"/>
    <w:rsid w:val="00C2058C"/>
    <w:rsid w:val="00C20DA1"/>
    <w:rsid w:val="00C20E3D"/>
    <w:rsid w:val="00C21590"/>
    <w:rsid w:val="00C21853"/>
    <w:rsid w:val="00C219A0"/>
    <w:rsid w:val="00C21AD4"/>
    <w:rsid w:val="00C21C7C"/>
    <w:rsid w:val="00C21E2A"/>
    <w:rsid w:val="00C22404"/>
    <w:rsid w:val="00C2272A"/>
    <w:rsid w:val="00C22C89"/>
    <w:rsid w:val="00C22EF0"/>
    <w:rsid w:val="00C22FBE"/>
    <w:rsid w:val="00C2316E"/>
    <w:rsid w:val="00C23E73"/>
    <w:rsid w:val="00C23F44"/>
    <w:rsid w:val="00C24539"/>
    <w:rsid w:val="00C24639"/>
    <w:rsid w:val="00C24B1B"/>
    <w:rsid w:val="00C24B8D"/>
    <w:rsid w:val="00C2508F"/>
    <w:rsid w:val="00C255C2"/>
    <w:rsid w:val="00C25A61"/>
    <w:rsid w:val="00C25F48"/>
    <w:rsid w:val="00C26AFD"/>
    <w:rsid w:val="00C26E1E"/>
    <w:rsid w:val="00C27F1A"/>
    <w:rsid w:val="00C301B0"/>
    <w:rsid w:val="00C319E5"/>
    <w:rsid w:val="00C31A51"/>
    <w:rsid w:val="00C320CC"/>
    <w:rsid w:val="00C322C4"/>
    <w:rsid w:val="00C323A8"/>
    <w:rsid w:val="00C3244F"/>
    <w:rsid w:val="00C32550"/>
    <w:rsid w:val="00C32822"/>
    <w:rsid w:val="00C3285D"/>
    <w:rsid w:val="00C3311C"/>
    <w:rsid w:val="00C3340A"/>
    <w:rsid w:val="00C33A23"/>
    <w:rsid w:val="00C33AF7"/>
    <w:rsid w:val="00C344FF"/>
    <w:rsid w:val="00C34625"/>
    <w:rsid w:val="00C348EC"/>
    <w:rsid w:val="00C34EAE"/>
    <w:rsid w:val="00C356C5"/>
    <w:rsid w:val="00C35E4B"/>
    <w:rsid w:val="00C361E7"/>
    <w:rsid w:val="00C3693E"/>
    <w:rsid w:val="00C36F37"/>
    <w:rsid w:val="00C36FAE"/>
    <w:rsid w:val="00C371F8"/>
    <w:rsid w:val="00C37216"/>
    <w:rsid w:val="00C37B2A"/>
    <w:rsid w:val="00C40524"/>
    <w:rsid w:val="00C41060"/>
    <w:rsid w:val="00C41165"/>
    <w:rsid w:val="00C412F3"/>
    <w:rsid w:val="00C41A7C"/>
    <w:rsid w:val="00C42063"/>
    <w:rsid w:val="00C42622"/>
    <w:rsid w:val="00C42E8A"/>
    <w:rsid w:val="00C4306A"/>
    <w:rsid w:val="00C44359"/>
    <w:rsid w:val="00C446A4"/>
    <w:rsid w:val="00C4540E"/>
    <w:rsid w:val="00C4576F"/>
    <w:rsid w:val="00C457CA"/>
    <w:rsid w:val="00C45C2D"/>
    <w:rsid w:val="00C45D4E"/>
    <w:rsid w:val="00C464C6"/>
    <w:rsid w:val="00C46693"/>
    <w:rsid w:val="00C46B68"/>
    <w:rsid w:val="00C46C63"/>
    <w:rsid w:val="00C47516"/>
    <w:rsid w:val="00C4791F"/>
    <w:rsid w:val="00C47CBF"/>
    <w:rsid w:val="00C47D8A"/>
    <w:rsid w:val="00C47E77"/>
    <w:rsid w:val="00C47F3A"/>
    <w:rsid w:val="00C50038"/>
    <w:rsid w:val="00C5034D"/>
    <w:rsid w:val="00C5058F"/>
    <w:rsid w:val="00C505EA"/>
    <w:rsid w:val="00C50C17"/>
    <w:rsid w:val="00C50CFD"/>
    <w:rsid w:val="00C51A13"/>
    <w:rsid w:val="00C5232C"/>
    <w:rsid w:val="00C52952"/>
    <w:rsid w:val="00C52A60"/>
    <w:rsid w:val="00C5300A"/>
    <w:rsid w:val="00C53189"/>
    <w:rsid w:val="00C54367"/>
    <w:rsid w:val="00C54848"/>
    <w:rsid w:val="00C54A1D"/>
    <w:rsid w:val="00C54B8A"/>
    <w:rsid w:val="00C54E09"/>
    <w:rsid w:val="00C5513F"/>
    <w:rsid w:val="00C55388"/>
    <w:rsid w:val="00C558F5"/>
    <w:rsid w:val="00C5592B"/>
    <w:rsid w:val="00C55CAE"/>
    <w:rsid w:val="00C55F0E"/>
    <w:rsid w:val="00C5651E"/>
    <w:rsid w:val="00C566E8"/>
    <w:rsid w:val="00C56A56"/>
    <w:rsid w:val="00C56A8A"/>
    <w:rsid w:val="00C56FCA"/>
    <w:rsid w:val="00C56FE4"/>
    <w:rsid w:val="00C57013"/>
    <w:rsid w:val="00C57123"/>
    <w:rsid w:val="00C57CE8"/>
    <w:rsid w:val="00C60458"/>
    <w:rsid w:val="00C6046B"/>
    <w:rsid w:val="00C60828"/>
    <w:rsid w:val="00C60CC2"/>
    <w:rsid w:val="00C60FC8"/>
    <w:rsid w:val="00C611F2"/>
    <w:rsid w:val="00C6121B"/>
    <w:rsid w:val="00C61698"/>
    <w:rsid w:val="00C61C34"/>
    <w:rsid w:val="00C61C5E"/>
    <w:rsid w:val="00C623A7"/>
    <w:rsid w:val="00C62843"/>
    <w:rsid w:val="00C62BD4"/>
    <w:rsid w:val="00C62D68"/>
    <w:rsid w:val="00C62F36"/>
    <w:rsid w:val="00C62FE7"/>
    <w:rsid w:val="00C63515"/>
    <w:rsid w:val="00C636D8"/>
    <w:rsid w:val="00C637CE"/>
    <w:rsid w:val="00C639AF"/>
    <w:rsid w:val="00C63A93"/>
    <w:rsid w:val="00C642B8"/>
    <w:rsid w:val="00C64748"/>
    <w:rsid w:val="00C64E40"/>
    <w:rsid w:val="00C650E1"/>
    <w:rsid w:val="00C65514"/>
    <w:rsid w:val="00C655B0"/>
    <w:rsid w:val="00C65635"/>
    <w:rsid w:val="00C65A10"/>
    <w:rsid w:val="00C6656E"/>
    <w:rsid w:val="00C6694F"/>
    <w:rsid w:val="00C670DB"/>
    <w:rsid w:val="00C701AC"/>
    <w:rsid w:val="00C70204"/>
    <w:rsid w:val="00C7043A"/>
    <w:rsid w:val="00C70502"/>
    <w:rsid w:val="00C7054C"/>
    <w:rsid w:val="00C70CA3"/>
    <w:rsid w:val="00C70E6F"/>
    <w:rsid w:val="00C7177F"/>
    <w:rsid w:val="00C717F0"/>
    <w:rsid w:val="00C71821"/>
    <w:rsid w:val="00C72A04"/>
    <w:rsid w:val="00C72B10"/>
    <w:rsid w:val="00C72D41"/>
    <w:rsid w:val="00C72ECF"/>
    <w:rsid w:val="00C73CBC"/>
    <w:rsid w:val="00C74380"/>
    <w:rsid w:val="00C744E3"/>
    <w:rsid w:val="00C744ED"/>
    <w:rsid w:val="00C74D15"/>
    <w:rsid w:val="00C75DAA"/>
    <w:rsid w:val="00C75DFC"/>
    <w:rsid w:val="00C76150"/>
    <w:rsid w:val="00C76512"/>
    <w:rsid w:val="00C7676F"/>
    <w:rsid w:val="00C76EFE"/>
    <w:rsid w:val="00C76F1B"/>
    <w:rsid w:val="00C7753C"/>
    <w:rsid w:val="00C77BD1"/>
    <w:rsid w:val="00C77F1A"/>
    <w:rsid w:val="00C80434"/>
    <w:rsid w:val="00C807FE"/>
    <w:rsid w:val="00C80D0B"/>
    <w:rsid w:val="00C815B0"/>
    <w:rsid w:val="00C81C66"/>
    <w:rsid w:val="00C81E78"/>
    <w:rsid w:val="00C82B16"/>
    <w:rsid w:val="00C8302F"/>
    <w:rsid w:val="00C8304F"/>
    <w:rsid w:val="00C83053"/>
    <w:rsid w:val="00C8305E"/>
    <w:rsid w:val="00C83170"/>
    <w:rsid w:val="00C8335E"/>
    <w:rsid w:val="00C8348E"/>
    <w:rsid w:val="00C83687"/>
    <w:rsid w:val="00C836C8"/>
    <w:rsid w:val="00C838CE"/>
    <w:rsid w:val="00C84051"/>
    <w:rsid w:val="00C8432C"/>
    <w:rsid w:val="00C84BA1"/>
    <w:rsid w:val="00C856C1"/>
    <w:rsid w:val="00C857E4"/>
    <w:rsid w:val="00C858C5"/>
    <w:rsid w:val="00C85ACE"/>
    <w:rsid w:val="00C85C98"/>
    <w:rsid w:val="00C85CEB"/>
    <w:rsid w:val="00C864B0"/>
    <w:rsid w:val="00C86537"/>
    <w:rsid w:val="00C86736"/>
    <w:rsid w:val="00C86A7C"/>
    <w:rsid w:val="00C86A8D"/>
    <w:rsid w:val="00C87940"/>
    <w:rsid w:val="00C87B7C"/>
    <w:rsid w:val="00C90944"/>
    <w:rsid w:val="00C909D7"/>
    <w:rsid w:val="00C9221B"/>
    <w:rsid w:val="00C922AF"/>
    <w:rsid w:val="00C9232A"/>
    <w:rsid w:val="00C924A7"/>
    <w:rsid w:val="00C92974"/>
    <w:rsid w:val="00C9358B"/>
    <w:rsid w:val="00C93DEE"/>
    <w:rsid w:val="00C94CF1"/>
    <w:rsid w:val="00C9540C"/>
    <w:rsid w:val="00C95529"/>
    <w:rsid w:val="00C9568F"/>
    <w:rsid w:val="00C95985"/>
    <w:rsid w:val="00C9626E"/>
    <w:rsid w:val="00C9672C"/>
    <w:rsid w:val="00C96840"/>
    <w:rsid w:val="00C968FB"/>
    <w:rsid w:val="00C96DCC"/>
    <w:rsid w:val="00C971E7"/>
    <w:rsid w:val="00C97228"/>
    <w:rsid w:val="00C97829"/>
    <w:rsid w:val="00C97ABA"/>
    <w:rsid w:val="00C97B95"/>
    <w:rsid w:val="00CA0225"/>
    <w:rsid w:val="00CA053C"/>
    <w:rsid w:val="00CA0DBE"/>
    <w:rsid w:val="00CA0F42"/>
    <w:rsid w:val="00CA146A"/>
    <w:rsid w:val="00CA1EB9"/>
    <w:rsid w:val="00CA1F12"/>
    <w:rsid w:val="00CA21F9"/>
    <w:rsid w:val="00CA269D"/>
    <w:rsid w:val="00CA292B"/>
    <w:rsid w:val="00CA2A3F"/>
    <w:rsid w:val="00CA2F95"/>
    <w:rsid w:val="00CA3058"/>
    <w:rsid w:val="00CA3388"/>
    <w:rsid w:val="00CA3AA6"/>
    <w:rsid w:val="00CA4217"/>
    <w:rsid w:val="00CA424B"/>
    <w:rsid w:val="00CA4814"/>
    <w:rsid w:val="00CA4909"/>
    <w:rsid w:val="00CA4925"/>
    <w:rsid w:val="00CA5214"/>
    <w:rsid w:val="00CA52A0"/>
    <w:rsid w:val="00CA5302"/>
    <w:rsid w:val="00CA635F"/>
    <w:rsid w:val="00CA6598"/>
    <w:rsid w:val="00CA6D1A"/>
    <w:rsid w:val="00CA6E50"/>
    <w:rsid w:val="00CA6E96"/>
    <w:rsid w:val="00CA76C8"/>
    <w:rsid w:val="00CA7C19"/>
    <w:rsid w:val="00CA7DD5"/>
    <w:rsid w:val="00CA7F62"/>
    <w:rsid w:val="00CB0E8E"/>
    <w:rsid w:val="00CB1470"/>
    <w:rsid w:val="00CB1DA4"/>
    <w:rsid w:val="00CB1E94"/>
    <w:rsid w:val="00CB2305"/>
    <w:rsid w:val="00CB2382"/>
    <w:rsid w:val="00CB29B6"/>
    <w:rsid w:val="00CB2AD7"/>
    <w:rsid w:val="00CB2DC4"/>
    <w:rsid w:val="00CB2F5A"/>
    <w:rsid w:val="00CB3030"/>
    <w:rsid w:val="00CB4018"/>
    <w:rsid w:val="00CB43CD"/>
    <w:rsid w:val="00CB47E9"/>
    <w:rsid w:val="00CB53C4"/>
    <w:rsid w:val="00CB5441"/>
    <w:rsid w:val="00CB5585"/>
    <w:rsid w:val="00CB599F"/>
    <w:rsid w:val="00CB5AA6"/>
    <w:rsid w:val="00CB5E84"/>
    <w:rsid w:val="00CB5EA0"/>
    <w:rsid w:val="00CB5EAE"/>
    <w:rsid w:val="00CB63BD"/>
    <w:rsid w:val="00CB6480"/>
    <w:rsid w:val="00CB70CF"/>
    <w:rsid w:val="00CB7680"/>
    <w:rsid w:val="00CB78C0"/>
    <w:rsid w:val="00CB7AA8"/>
    <w:rsid w:val="00CB7D7D"/>
    <w:rsid w:val="00CC0B70"/>
    <w:rsid w:val="00CC1198"/>
    <w:rsid w:val="00CC136B"/>
    <w:rsid w:val="00CC142F"/>
    <w:rsid w:val="00CC1CBA"/>
    <w:rsid w:val="00CC20DE"/>
    <w:rsid w:val="00CC23CE"/>
    <w:rsid w:val="00CC23E0"/>
    <w:rsid w:val="00CC297F"/>
    <w:rsid w:val="00CC29F6"/>
    <w:rsid w:val="00CC2B96"/>
    <w:rsid w:val="00CC2BDC"/>
    <w:rsid w:val="00CC2C10"/>
    <w:rsid w:val="00CC2DB9"/>
    <w:rsid w:val="00CC33F8"/>
    <w:rsid w:val="00CC3714"/>
    <w:rsid w:val="00CC45FD"/>
    <w:rsid w:val="00CC46E8"/>
    <w:rsid w:val="00CC4A35"/>
    <w:rsid w:val="00CC4B49"/>
    <w:rsid w:val="00CC5E5A"/>
    <w:rsid w:val="00CC64D5"/>
    <w:rsid w:val="00CC64E4"/>
    <w:rsid w:val="00CC68D5"/>
    <w:rsid w:val="00CC6BBD"/>
    <w:rsid w:val="00CC6BEA"/>
    <w:rsid w:val="00CC7235"/>
    <w:rsid w:val="00CC72D9"/>
    <w:rsid w:val="00CC72E1"/>
    <w:rsid w:val="00CC757B"/>
    <w:rsid w:val="00CC7F02"/>
    <w:rsid w:val="00CD0062"/>
    <w:rsid w:val="00CD042D"/>
    <w:rsid w:val="00CD0545"/>
    <w:rsid w:val="00CD0583"/>
    <w:rsid w:val="00CD059B"/>
    <w:rsid w:val="00CD0F77"/>
    <w:rsid w:val="00CD131B"/>
    <w:rsid w:val="00CD1758"/>
    <w:rsid w:val="00CD25B1"/>
    <w:rsid w:val="00CD2C1A"/>
    <w:rsid w:val="00CD2C2F"/>
    <w:rsid w:val="00CD2D3D"/>
    <w:rsid w:val="00CD2D9F"/>
    <w:rsid w:val="00CD3475"/>
    <w:rsid w:val="00CD365D"/>
    <w:rsid w:val="00CD3B57"/>
    <w:rsid w:val="00CD407F"/>
    <w:rsid w:val="00CD43E9"/>
    <w:rsid w:val="00CD45EC"/>
    <w:rsid w:val="00CD4BA9"/>
    <w:rsid w:val="00CD4BD5"/>
    <w:rsid w:val="00CD5101"/>
    <w:rsid w:val="00CD52EB"/>
    <w:rsid w:val="00CD56CC"/>
    <w:rsid w:val="00CD5F3E"/>
    <w:rsid w:val="00CD66B3"/>
    <w:rsid w:val="00CD6895"/>
    <w:rsid w:val="00CD71CB"/>
    <w:rsid w:val="00CD79E3"/>
    <w:rsid w:val="00CD7B17"/>
    <w:rsid w:val="00CD7C46"/>
    <w:rsid w:val="00CD7F74"/>
    <w:rsid w:val="00CE00B5"/>
    <w:rsid w:val="00CE01A1"/>
    <w:rsid w:val="00CE03E8"/>
    <w:rsid w:val="00CE05B9"/>
    <w:rsid w:val="00CE05F1"/>
    <w:rsid w:val="00CE09AA"/>
    <w:rsid w:val="00CE0B90"/>
    <w:rsid w:val="00CE0BCF"/>
    <w:rsid w:val="00CE14CD"/>
    <w:rsid w:val="00CE17F1"/>
    <w:rsid w:val="00CE1C51"/>
    <w:rsid w:val="00CE235B"/>
    <w:rsid w:val="00CE269C"/>
    <w:rsid w:val="00CE314B"/>
    <w:rsid w:val="00CE314F"/>
    <w:rsid w:val="00CE36E0"/>
    <w:rsid w:val="00CE3712"/>
    <w:rsid w:val="00CE397F"/>
    <w:rsid w:val="00CE3FE8"/>
    <w:rsid w:val="00CE4485"/>
    <w:rsid w:val="00CE473E"/>
    <w:rsid w:val="00CE474A"/>
    <w:rsid w:val="00CE4C26"/>
    <w:rsid w:val="00CE4C8E"/>
    <w:rsid w:val="00CE504D"/>
    <w:rsid w:val="00CE5551"/>
    <w:rsid w:val="00CE5930"/>
    <w:rsid w:val="00CE5979"/>
    <w:rsid w:val="00CE5E00"/>
    <w:rsid w:val="00CE5E6C"/>
    <w:rsid w:val="00CE60C9"/>
    <w:rsid w:val="00CE628C"/>
    <w:rsid w:val="00CE6569"/>
    <w:rsid w:val="00CE6712"/>
    <w:rsid w:val="00CE717A"/>
    <w:rsid w:val="00CE7665"/>
    <w:rsid w:val="00CE77CF"/>
    <w:rsid w:val="00CF0415"/>
    <w:rsid w:val="00CF099B"/>
    <w:rsid w:val="00CF0D5D"/>
    <w:rsid w:val="00CF1672"/>
    <w:rsid w:val="00CF1B3D"/>
    <w:rsid w:val="00CF237D"/>
    <w:rsid w:val="00CF31B5"/>
    <w:rsid w:val="00CF364F"/>
    <w:rsid w:val="00CF3E89"/>
    <w:rsid w:val="00CF3F36"/>
    <w:rsid w:val="00CF4083"/>
    <w:rsid w:val="00CF4510"/>
    <w:rsid w:val="00CF49F9"/>
    <w:rsid w:val="00CF53DC"/>
    <w:rsid w:val="00CF59BE"/>
    <w:rsid w:val="00CF5A1F"/>
    <w:rsid w:val="00CF619A"/>
    <w:rsid w:val="00CF6939"/>
    <w:rsid w:val="00CF69A5"/>
    <w:rsid w:val="00CF69CB"/>
    <w:rsid w:val="00CF6A15"/>
    <w:rsid w:val="00CF6E16"/>
    <w:rsid w:val="00CF73C8"/>
    <w:rsid w:val="00CF752E"/>
    <w:rsid w:val="00CF7A8B"/>
    <w:rsid w:val="00CF7BAE"/>
    <w:rsid w:val="00D0101E"/>
    <w:rsid w:val="00D019AE"/>
    <w:rsid w:val="00D01BC6"/>
    <w:rsid w:val="00D01E21"/>
    <w:rsid w:val="00D02748"/>
    <w:rsid w:val="00D02898"/>
    <w:rsid w:val="00D02B53"/>
    <w:rsid w:val="00D02B7E"/>
    <w:rsid w:val="00D02D56"/>
    <w:rsid w:val="00D03104"/>
    <w:rsid w:val="00D03354"/>
    <w:rsid w:val="00D0383A"/>
    <w:rsid w:val="00D03929"/>
    <w:rsid w:val="00D03A3B"/>
    <w:rsid w:val="00D03C02"/>
    <w:rsid w:val="00D0477E"/>
    <w:rsid w:val="00D04AEF"/>
    <w:rsid w:val="00D04D7B"/>
    <w:rsid w:val="00D04F2D"/>
    <w:rsid w:val="00D05353"/>
    <w:rsid w:val="00D05418"/>
    <w:rsid w:val="00D056AD"/>
    <w:rsid w:val="00D0577A"/>
    <w:rsid w:val="00D05BD3"/>
    <w:rsid w:val="00D05C8D"/>
    <w:rsid w:val="00D06001"/>
    <w:rsid w:val="00D066CB"/>
    <w:rsid w:val="00D06747"/>
    <w:rsid w:val="00D075E9"/>
    <w:rsid w:val="00D078BA"/>
    <w:rsid w:val="00D07DE8"/>
    <w:rsid w:val="00D101EE"/>
    <w:rsid w:val="00D106DA"/>
    <w:rsid w:val="00D10EC5"/>
    <w:rsid w:val="00D10ED5"/>
    <w:rsid w:val="00D110A9"/>
    <w:rsid w:val="00D11525"/>
    <w:rsid w:val="00D118F4"/>
    <w:rsid w:val="00D1195F"/>
    <w:rsid w:val="00D121EE"/>
    <w:rsid w:val="00D12B02"/>
    <w:rsid w:val="00D12CAB"/>
    <w:rsid w:val="00D12CBB"/>
    <w:rsid w:val="00D135F7"/>
    <w:rsid w:val="00D13684"/>
    <w:rsid w:val="00D13905"/>
    <w:rsid w:val="00D13ACE"/>
    <w:rsid w:val="00D14174"/>
    <w:rsid w:val="00D141EE"/>
    <w:rsid w:val="00D14499"/>
    <w:rsid w:val="00D148FB"/>
    <w:rsid w:val="00D1524D"/>
    <w:rsid w:val="00D1539F"/>
    <w:rsid w:val="00D15946"/>
    <w:rsid w:val="00D15D33"/>
    <w:rsid w:val="00D15E21"/>
    <w:rsid w:val="00D1645A"/>
    <w:rsid w:val="00D1645D"/>
    <w:rsid w:val="00D165EE"/>
    <w:rsid w:val="00D16732"/>
    <w:rsid w:val="00D16AD0"/>
    <w:rsid w:val="00D17491"/>
    <w:rsid w:val="00D20541"/>
    <w:rsid w:val="00D206EF"/>
    <w:rsid w:val="00D20720"/>
    <w:rsid w:val="00D20771"/>
    <w:rsid w:val="00D2080A"/>
    <w:rsid w:val="00D20A58"/>
    <w:rsid w:val="00D21201"/>
    <w:rsid w:val="00D21217"/>
    <w:rsid w:val="00D21330"/>
    <w:rsid w:val="00D214C7"/>
    <w:rsid w:val="00D21513"/>
    <w:rsid w:val="00D21712"/>
    <w:rsid w:val="00D21C9B"/>
    <w:rsid w:val="00D2225B"/>
    <w:rsid w:val="00D228B1"/>
    <w:rsid w:val="00D22948"/>
    <w:rsid w:val="00D22EFC"/>
    <w:rsid w:val="00D23013"/>
    <w:rsid w:val="00D235B4"/>
    <w:rsid w:val="00D23D62"/>
    <w:rsid w:val="00D23F82"/>
    <w:rsid w:val="00D2430C"/>
    <w:rsid w:val="00D25131"/>
    <w:rsid w:val="00D251AC"/>
    <w:rsid w:val="00D25775"/>
    <w:rsid w:val="00D26785"/>
    <w:rsid w:val="00D26D47"/>
    <w:rsid w:val="00D26F64"/>
    <w:rsid w:val="00D27409"/>
    <w:rsid w:val="00D276E8"/>
    <w:rsid w:val="00D27761"/>
    <w:rsid w:val="00D27A72"/>
    <w:rsid w:val="00D27D61"/>
    <w:rsid w:val="00D27E12"/>
    <w:rsid w:val="00D27E1E"/>
    <w:rsid w:val="00D27E77"/>
    <w:rsid w:val="00D30463"/>
    <w:rsid w:val="00D30F5C"/>
    <w:rsid w:val="00D31BA0"/>
    <w:rsid w:val="00D328DE"/>
    <w:rsid w:val="00D329B1"/>
    <w:rsid w:val="00D32B5B"/>
    <w:rsid w:val="00D32D3E"/>
    <w:rsid w:val="00D32FAF"/>
    <w:rsid w:val="00D330B4"/>
    <w:rsid w:val="00D3318B"/>
    <w:rsid w:val="00D33497"/>
    <w:rsid w:val="00D3366F"/>
    <w:rsid w:val="00D344C6"/>
    <w:rsid w:val="00D348E0"/>
    <w:rsid w:val="00D34A62"/>
    <w:rsid w:val="00D34B4A"/>
    <w:rsid w:val="00D35213"/>
    <w:rsid w:val="00D3557E"/>
    <w:rsid w:val="00D3558A"/>
    <w:rsid w:val="00D356D1"/>
    <w:rsid w:val="00D359A9"/>
    <w:rsid w:val="00D35A41"/>
    <w:rsid w:val="00D35CDC"/>
    <w:rsid w:val="00D36372"/>
    <w:rsid w:val="00D37057"/>
    <w:rsid w:val="00D37352"/>
    <w:rsid w:val="00D3735F"/>
    <w:rsid w:val="00D37955"/>
    <w:rsid w:val="00D40079"/>
    <w:rsid w:val="00D40485"/>
    <w:rsid w:val="00D408E8"/>
    <w:rsid w:val="00D411A5"/>
    <w:rsid w:val="00D41323"/>
    <w:rsid w:val="00D415D9"/>
    <w:rsid w:val="00D41F5C"/>
    <w:rsid w:val="00D4206B"/>
    <w:rsid w:val="00D421F1"/>
    <w:rsid w:val="00D42C7F"/>
    <w:rsid w:val="00D43347"/>
    <w:rsid w:val="00D433C1"/>
    <w:rsid w:val="00D43754"/>
    <w:rsid w:val="00D437A5"/>
    <w:rsid w:val="00D43B8C"/>
    <w:rsid w:val="00D43D8C"/>
    <w:rsid w:val="00D43FC3"/>
    <w:rsid w:val="00D44A64"/>
    <w:rsid w:val="00D44CFA"/>
    <w:rsid w:val="00D45C57"/>
    <w:rsid w:val="00D45D4C"/>
    <w:rsid w:val="00D45F61"/>
    <w:rsid w:val="00D461FE"/>
    <w:rsid w:val="00D462CC"/>
    <w:rsid w:val="00D46C0B"/>
    <w:rsid w:val="00D46FCE"/>
    <w:rsid w:val="00D47681"/>
    <w:rsid w:val="00D4788B"/>
    <w:rsid w:val="00D47E12"/>
    <w:rsid w:val="00D50347"/>
    <w:rsid w:val="00D50551"/>
    <w:rsid w:val="00D50645"/>
    <w:rsid w:val="00D50F5D"/>
    <w:rsid w:val="00D51263"/>
    <w:rsid w:val="00D51D57"/>
    <w:rsid w:val="00D522E6"/>
    <w:rsid w:val="00D52442"/>
    <w:rsid w:val="00D526A7"/>
    <w:rsid w:val="00D531D6"/>
    <w:rsid w:val="00D53413"/>
    <w:rsid w:val="00D53EC9"/>
    <w:rsid w:val="00D5403D"/>
    <w:rsid w:val="00D544D7"/>
    <w:rsid w:val="00D54776"/>
    <w:rsid w:val="00D54E53"/>
    <w:rsid w:val="00D559A8"/>
    <w:rsid w:val="00D559BC"/>
    <w:rsid w:val="00D56703"/>
    <w:rsid w:val="00D570ED"/>
    <w:rsid w:val="00D574CC"/>
    <w:rsid w:val="00D5764A"/>
    <w:rsid w:val="00D608DB"/>
    <w:rsid w:val="00D60E01"/>
    <w:rsid w:val="00D6145E"/>
    <w:rsid w:val="00D619CD"/>
    <w:rsid w:val="00D6256C"/>
    <w:rsid w:val="00D62638"/>
    <w:rsid w:val="00D6271B"/>
    <w:rsid w:val="00D627E9"/>
    <w:rsid w:val="00D628C8"/>
    <w:rsid w:val="00D62D29"/>
    <w:rsid w:val="00D6350C"/>
    <w:rsid w:val="00D63D84"/>
    <w:rsid w:val="00D6491E"/>
    <w:rsid w:val="00D649DB"/>
    <w:rsid w:val="00D64DF9"/>
    <w:rsid w:val="00D64E46"/>
    <w:rsid w:val="00D65498"/>
    <w:rsid w:val="00D65733"/>
    <w:rsid w:val="00D65896"/>
    <w:rsid w:val="00D65F2C"/>
    <w:rsid w:val="00D65FBF"/>
    <w:rsid w:val="00D664FD"/>
    <w:rsid w:val="00D6658F"/>
    <w:rsid w:val="00D6694F"/>
    <w:rsid w:val="00D66DD4"/>
    <w:rsid w:val="00D6791A"/>
    <w:rsid w:val="00D67FFA"/>
    <w:rsid w:val="00D705FE"/>
    <w:rsid w:val="00D7170E"/>
    <w:rsid w:val="00D71A24"/>
    <w:rsid w:val="00D71A92"/>
    <w:rsid w:val="00D71E99"/>
    <w:rsid w:val="00D720EF"/>
    <w:rsid w:val="00D7280C"/>
    <w:rsid w:val="00D72CB0"/>
    <w:rsid w:val="00D735CD"/>
    <w:rsid w:val="00D7379D"/>
    <w:rsid w:val="00D73A26"/>
    <w:rsid w:val="00D73BDA"/>
    <w:rsid w:val="00D73D31"/>
    <w:rsid w:val="00D7415F"/>
    <w:rsid w:val="00D744A5"/>
    <w:rsid w:val="00D744AB"/>
    <w:rsid w:val="00D74B80"/>
    <w:rsid w:val="00D74CE8"/>
    <w:rsid w:val="00D7516B"/>
    <w:rsid w:val="00D753BE"/>
    <w:rsid w:val="00D75422"/>
    <w:rsid w:val="00D7545B"/>
    <w:rsid w:val="00D7642A"/>
    <w:rsid w:val="00D76452"/>
    <w:rsid w:val="00D76657"/>
    <w:rsid w:val="00D7683E"/>
    <w:rsid w:val="00D77584"/>
    <w:rsid w:val="00D77AD5"/>
    <w:rsid w:val="00D77DA8"/>
    <w:rsid w:val="00D80013"/>
    <w:rsid w:val="00D801C8"/>
    <w:rsid w:val="00D814D3"/>
    <w:rsid w:val="00D81A85"/>
    <w:rsid w:val="00D81BF9"/>
    <w:rsid w:val="00D81F3F"/>
    <w:rsid w:val="00D82460"/>
    <w:rsid w:val="00D82631"/>
    <w:rsid w:val="00D828D7"/>
    <w:rsid w:val="00D82B6A"/>
    <w:rsid w:val="00D82CE5"/>
    <w:rsid w:val="00D83014"/>
    <w:rsid w:val="00D83159"/>
    <w:rsid w:val="00D831C1"/>
    <w:rsid w:val="00D835D0"/>
    <w:rsid w:val="00D83980"/>
    <w:rsid w:val="00D83A36"/>
    <w:rsid w:val="00D84353"/>
    <w:rsid w:val="00D843BF"/>
    <w:rsid w:val="00D84488"/>
    <w:rsid w:val="00D84A32"/>
    <w:rsid w:val="00D84B85"/>
    <w:rsid w:val="00D84C9A"/>
    <w:rsid w:val="00D8528E"/>
    <w:rsid w:val="00D85698"/>
    <w:rsid w:val="00D857E4"/>
    <w:rsid w:val="00D85BD1"/>
    <w:rsid w:val="00D85BD6"/>
    <w:rsid w:val="00D85E87"/>
    <w:rsid w:val="00D85E9E"/>
    <w:rsid w:val="00D860C9"/>
    <w:rsid w:val="00D8650B"/>
    <w:rsid w:val="00D86C30"/>
    <w:rsid w:val="00D86C67"/>
    <w:rsid w:val="00D87034"/>
    <w:rsid w:val="00D877D5"/>
    <w:rsid w:val="00D87AC3"/>
    <w:rsid w:val="00D904FC"/>
    <w:rsid w:val="00D90B53"/>
    <w:rsid w:val="00D90B68"/>
    <w:rsid w:val="00D90CAD"/>
    <w:rsid w:val="00D90DAF"/>
    <w:rsid w:val="00D91422"/>
    <w:rsid w:val="00D91734"/>
    <w:rsid w:val="00D91CFA"/>
    <w:rsid w:val="00D91FAA"/>
    <w:rsid w:val="00D924B1"/>
    <w:rsid w:val="00D92A2B"/>
    <w:rsid w:val="00D92ADE"/>
    <w:rsid w:val="00D933BB"/>
    <w:rsid w:val="00D933F9"/>
    <w:rsid w:val="00D93806"/>
    <w:rsid w:val="00D93875"/>
    <w:rsid w:val="00D938AE"/>
    <w:rsid w:val="00D93DD0"/>
    <w:rsid w:val="00D94142"/>
    <w:rsid w:val="00D9418C"/>
    <w:rsid w:val="00D948F8"/>
    <w:rsid w:val="00D949FE"/>
    <w:rsid w:val="00D94D67"/>
    <w:rsid w:val="00D95BD7"/>
    <w:rsid w:val="00D95CCA"/>
    <w:rsid w:val="00D95E69"/>
    <w:rsid w:val="00D96251"/>
    <w:rsid w:val="00D96995"/>
    <w:rsid w:val="00D96C53"/>
    <w:rsid w:val="00D96C9B"/>
    <w:rsid w:val="00D96D31"/>
    <w:rsid w:val="00D970B5"/>
    <w:rsid w:val="00D9793A"/>
    <w:rsid w:val="00D979D9"/>
    <w:rsid w:val="00DA035A"/>
    <w:rsid w:val="00DA035C"/>
    <w:rsid w:val="00DA0670"/>
    <w:rsid w:val="00DA0961"/>
    <w:rsid w:val="00DA0F31"/>
    <w:rsid w:val="00DA11DC"/>
    <w:rsid w:val="00DA147A"/>
    <w:rsid w:val="00DA166F"/>
    <w:rsid w:val="00DA1750"/>
    <w:rsid w:val="00DA185D"/>
    <w:rsid w:val="00DA187E"/>
    <w:rsid w:val="00DA2897"/>
    <w:rsid w:val="00DA3235"/>
    <w:rsid w:val="00DA37DA"/>
    <w:rsid w:val="00DA3D4D"/>
    <w:rsid w:val="00DA4759"/>
    <w:rsid w:val="00DA53EA"/>
    <w:rsid w:val="00DA563F"/>
    <w:rsid w:val="00DA59DD"/>
    <w:rsid w:val="00DA6A3C"/>
    <w:rsid w:val="00DA6FAC"/>
    <w:rsid w:val="00DA72CA"/>
    <w:rsid w:val="00DA7319"/>
    <w:rsid w:val="00DA7CED"/>
    <w:rsid w:val="00DA7E8F"/>
    <w:rsid w:val="00DA7F3C"/>
    <w:rsid w:val="00DB16DA"/>
    <w:rsid w:val="00DB1C2F"/>
    <w:rsid w:val="00DB2A65"/>
    <w:rsid w:val="00DB2A82"/>
    <w:rsid w:val="00DB3B82"/>
    <w:rsid w:val="00DB4142"/>
    <w:rsid w:val="00DB41CC"/>
    <w:rsid w:val="00DB45A7"/>
    <w:rsid w:val="00DB4F7D"/>
    <w:rsid w:val="00DB52AB"/>
    <w:rsid w:val="00DB5B2F"/>
    <w:rsid w:val="00DB5CE5"/>
    <w:rsid w:val="00DB60DC"/>
    <w:rsid w:val="00DB624E"/>
    <w:rsid w:val="00DB6505"/>
    <w:rsid w:val="00DB6666"/>
    <w:rsid w:val="00DB6CC2"/>
    <w:rsid w:val="00DB7B8B"/>
    <w:rsid w:val="00DB7C0D"/>
    <w:rsid w:val="00DC016F"/>
    <w:rsid w:val="00DC03E6"/>
    <w:rsid w:val="00DC06FC"/>
    <w:rsid w:val="00DC1165"/>
    <w:rsid w:val="00DC119A"/>
    <w:rsid w:val="00DC1640"/>
    <w:rsid w:val="00DC175E"/>
    <w:rsid w:val="00DC1AC9"/>
    <w:rsid w:val="00DC22D2"/>
    <w:rsid w:val="00DC25BC"/>
    <w:rsid w:val="00DC2BC7"/>
    <w:rsid w:val="00DC2C16"/>
    <w:rsid w:val="00DC2D2E"/>
    <w:rsid w:val="00DC40DA"/>
    <w:rsid w:val="00DC4215"/>
    <w:rsid w:val="00DC47FE"/>
    <w:rsid w:val="00DC492C"/>
    <w:rsid w:val="00DC4B41"/>
    <w:rsid w:val="00DC4CAD"/>
    <w:rsid w:val="00DC534E"/>
    <w:rsid w:val="00DC5A65"/>
    <w:rsid w:val="00DC5E1C"/>
    <w:rsid w:val="00DC5F94"/>
    <w:rsid w:val="00DC6547"/>
    <w:rsid w:val="00DC67F8"/>
    <w:rsid w:val="00DC753B"/>
    <w:rsid w:val="00DC756F"/>
    <w:rsid w:val="00DC76AC"/>
    <w:rsid w:val="00DC781C"/>
    <w:rsid w:val="00DD02BA"/>
    <w:rsid w:val="00DD0513"/>
    <w:rsid w:val="00DD0A39"/>
    <w:rsid w:val="00DD0AA5"/>
    <w:rsid w:val="00DD0B5D"/>
    <w:rsid w:val="00DD0E97"/>
    <w:rsid w:val="00DD1571"/>
    <w:rsid w:val="00DD15FA"/>
    <w:rsid w:val="00DD1BB0"/>
    <w:rsid w:val="00DD1D5D"/>
    <w:rsid w:val="00DD22E4"/>
    <w:rsid w:val="00DD24AA"/>
    <w:rsid w:val="00DD3196"/>
    <w:rsid w:val="00DD3216"/>
    <w:rsid w:val="00DD3221"/>
    <w:rsid w:val="00DD330A"/>
    <w:rsid w:val="00DD37F1"/>
    <w:rsid w:val="00DD38C0"/>
    <w:rsid w:val="00DD419F"/>
    <w:rsid w:val="00DD421E"/>
    <w:rsid w:val="00DD488D"/>
    <w:rsid w:val="00DD4DCB"/>
    <w:rsid w:val="00DD4E51"/>
    <w:rsid w:val="00DD55F2"/>
    <w:rsid w:val="00DD5C2B"/>
    <w:rsid w:val="00DD6119"/>
    <w:rsid w:val="00DD64FF"/>
    <w:rsid w:val="00DD6727"/>
    <w:rsid w:val="00DD68D6"/>
    <w:rsid w:val="00DD694A"/>
    <w:rsid w:val="00DD71EF"/>
    <w:rsid w:val="00DD7356"/>
    <w:rsid w:val="00DE019B"/>
    <w:rsid w:val="00DE0919"/>
    <w:rsid w:val="00DE1515"/>
    <w:rsid w:val="00DE1DF3"/>
    <w:rsid w:val="00DE2425"/>
    <w:rsid w:val="00DE2EB8"/>
    <w:rsid w:val="00DE2F22"/>
    <w:rsid w:val="00DE3057"/>
    <w:rsid w:val="00DE3488"/>
    <w:rsid w:val="00DE3770"/>
    <w:rsid w:val="00DE391A"/>
    <w:rsid w:val="00DE3FCE"/>
    <w:rsid w:val="00DE416E"/>
    <w:rsid w:val="00DE4278"/>
    <w:rsid w:val="00DE4343"/>
    <w:rsid w:val="00DE483D"/>
    <w:rsid w:val="00DE4956"/>
    <w:rsid w:val="00DE4DF2"/>
    <w:rsid w:val="00DE56E7"/>
    <w:rsid w:val="00DE58EB"/>
    <w:rsid w:val="00DE5A67"/>
    <w:rsid w:val="00DE5E5A"/>
    <w:rsid w:val="00DE648D"/>
    <w:rsid w:val="00DE671F"/>
    <w:rsid w:val="00DE683C"/>
    <w:rsid w:val="00DE6BB2"/>
    <w:rsid w:val="00DE6DDF"/>
    <w:rsid w:val="00DE6F2B"/>
    <w:rsid w:val="00DE7A4E"/>
    <w:rsid w:val="00DF089A"/>
    <w:rsid w:val="00DF092A"/>
    <w:rsid w:val="00DF102B"/>
    <w:rsid w:val="00DF1089"/>
    <w:rsid w:val="00DF119C"/>
    <w:rsid w:val="00DF1570"/>
    <w:rsid w:val="00DF1CF1"/>
    <w:rsid w:val="00DF1D19"/>
    <w:rsid w:val="00DF230B"/>
    <w:rsid w:val="00DF28C6"/>
    <w:rsid w:val="00DF2941"/>
    <w:rsid w:val="00DF2EB3"/>
    <w:rsid w:val="00DF2FD7"/>
    <w:rsid w:val="00DF312A"/>
    <w:rsid w:val="00DF3227"/>
    <w:rsid w:val="00DF32A5"/>
    <w:rsid w:val="00DF3ABD"/>
    <w:rsid w:val="00DF3B49"/>
    <w:rsid w:val="00DF3C70"/>
    <w:rsid w:val="00DF447B"/>
    <w:rsid w:val="00DF456F"/>
    <w:rsid w:val="00DF47DE"/>
    <w:rsid w:val="00DF4839"/>
    <w:rsid w:val="00DF4BEB"/>
    <w:rsid w:val="00DF4CE9"/>
    <w:rsid w:val="00DF4D96"/>
    <w:rsid w:val="00DF50A9"/>
    <w:rsid w:val="00DF57C9"/>
    <w:rsid w:val="00DF5A78"/>
    <w:rsid w:val="00DF5EBC"/>
    <w:rsid w:val="00DF621A"/>
    <w:rsid w:val="00DF6291"/>
    <w:rsid w:val="00DF708E"/>
    <w:rsid w:val="00DF71FF"/>
    <w:rsid w:val="00DF735D"/>
    <w:rsid w:val="00DF7B3F"/>
    <w:rsid w:val="00DF7BDD"/>
    <w:rsid w:val="00DF7DB2"/>
    <w:rsid w:val="00DF7F57"/>
    <w:rsid w:val="00E0025C"/>
    <w:rsid w:val="00E003F4"/>
    <w:rsid w:val="00E00C0E"/>
    <w:rsid w:val="00E00D8D"/>
    <w:rsid w:val="00E0104E"/>
    <w:rsid w:val="00E01351"/>
    <w:rsid w:val="00E02098"/>
    <w:rsid w:val="00E02343"/>
    <w:rsid w:val="00E023FC"/>
    <w:rsid w:val="00E025F5"/>
    <w:rsid w:val="00E027A5"/>
    <w:rsid w:val="00E030FB"/>
    <w:rsid w:val="00E031F5"/>
    <w:rsid w:val="00E0321B"/>
    <w:rsid w:val="00E03472"/>
    <w:rsid w:val="00E03C3E"/>
    <w:rsid w:val="00E03E3F"/>
    <w:rsid w:val="00E04AA0"/>
    <w:rsid w:val="00E051B7"/>
    <w:rsid w:val="00E052F6"/>
    <w:rsid w:val="00E0535B"/>
    <w:rsid w:val="00E05657"/>
    <w:rsid w:val="00E057AB"/>
    <w:rsid w:val="00E05867"/>
    <w:rsid w:val="00E05A2B"/>
    <w:rsid w:val="00E0641A"/>
    <w:rsid w:val="00E07174"/>
    <w:rsid w:val="00E07721"/>
    <w:rsid w:val="00E07E4F"/>
    <w:rsid w:val="00E07FFE"/>
    <w:rsid w:val="00E1046A"/>
    <w:rsid w:val="00E10E56"/>
    <w:rsid w:val="00E10FF0"/>
    <w:rsid w:val="00E110FC"/>
    <w:rsid w:val="00E11211"/>
    <w:rsid w:val="00E11268"/>
    <w:rsid w:val="00E114A9"/>
    <w:rsid w:val="00E1159D"/>
    <w:rsid w:val="00E116CE"/>
    <w:rsid w:val="00E119D4"/>
    <w:rsid w:val="00E11CCC"/>
    <w:rsid w:val="00E120C6"/>
    <w:rsid w:val="00E1211B"/>
    <w:rsid w:val="00E12164"/>
    <w:rsid w:val="00E12420"/>
    <w:rsid w:val="00E1276B"/>
    <w:rsid w:val="00E129CA"/>
    <w:rsid w:val="00E12A4C"/>
    <w:rsid w:val="00E12A95"/>
    <w:rsid w:val="00E12DC1"/>
    <w:rsid w:val="00E12E40"/>
    <w:rsid w:val="00E130CE"/>
    <w:rsid w:val="00E131BD"/>
    <w:rsid w:val="00E138D1"/>
    <w:rsid w:val="00E13982"/>
    <w:rsid w:val="00E13B33"/>
    <w:rsid w:val="00E13B73"/>
    <w:rsid w:val="00E13C76"/>
    <w:rsid w:val="00E14037"/>
    <w:rsid w:val="00E149B7"/>
    <w:rsid w:val="00E14C37"/>
    <w:rsid w:val="00E14DD6"/>
    <w:rsid w:val="00E14E59"/>
    <w:rsid w:val="00E14F64"/>
    <w:rsid w:val="00E1526E"/>
    <w:rsid w:val="00E1584A"/>
    <w:rsid w:val="00E15BF2"/>
    <w:rsid w:val="00E15DA4"/>
    <w:rsid w:val="00E16568"/>
    <w:rsid w:val="00E16623"/>
    <w:rsid w:val="00E16F05"/>
    <w:rsid w:val="00E171DA"/>
    <w:rsid w:val="00E172E4"/>
    <w:rsid w:val="00E17875"/>
    <w:rsid w:val="00E178E5"/>
    <w:rsid w:val="00E1795A"/>
    <w:rsid w:val="00E17E20"/>
    <w:rsid w:val="00E205E5"/>
    <w:rsid w:val="00E20C5F"/>
    <w:rsid w:val="00E20D84"/>
    <w:rsid w:val="00E20F46"/>
    <w:rsid w:val="00E212F5"/>
    <w:rsid w:val="00E21309"/>
    <w:rsid w:val="00E213B0"/>
    <w:rsid w:val="00E2194D"/>
    <w:rsid w:val="00E21FB1"/>
    <w:rsid w:val="00E2222A"/>
    <w:rsid w:val="00E22332"/>
    <w:rsid w:val="00E2244C"/>
    <w:rsid w:val="00E2254F"/>
    <w:rsid w:val="00E22846"/>
    <w:rsid w:val="00E234DF"/>
    <w:rsid w:val="00E23E5A"/>
    <w:rsid w:val="00E24311"/>
    <w:rsid w:val="00E24589"/>
    <w:rsid w:val="00E24C39"/>
    <w:rsid w:val="00E24C62"/>
    <w:rsid w:val="00E2541B"/>
    <w:rsid w:val="00E259B7"/>
    <w:rsid w:val="00E263DF"/>
    <w:rsid w:val="00E264C7"/>
    <w:rsid w:val="00E26848"/>
    <w:rsid w:val="00E2719C"/>
    <w:rsid w:val="00E271AC"/>
    <w:rsid w:val="00E27396"/>
    <w:rsid w:val="00E27495"/>
    <w:rsid w:val="00E27C90"/>
    <w:rsid w:val="00E27CC2"/>
    <w:rsid w:val="00E305BF"/>
    <w:rsid w:val="00E30A60"/>
    <w:rsid w:val="00E30EEF"/>
    <w:rsid w:val="00E311E1"/>
    <w:rsid w:val="00E32532"/>
    <w:rsid w:val="00E32CB7"/>
    <w:rsid w:val="00E32F53"/>
    <w:rsid w:val="00E33311"/>
    <w:rsid w:val="00E335AB"/>
    <w:rsid w:val="00E33B2D"/>
    <w:rsid w:val="00E33BA2"/>
    <w:rsid w:val="00E34630"/>
    <w:rsid w:val="00E355E7"/>
    <w:rsid w:val="00E35970"/>
    <w:rsid w:val="00E35DB5"/>
    <w:rsid w:val="00E365C8"/>
    <w:rsid w:val="00E36875"/>
    <w:rsid w:val="00E36EEE"/>
    <w:rsid w:val="00E3710F"/>
    <w:rsid w:val="00E373EF"/>
    <w:rsid w:val="00E374A6"/>
    <w:rsid w:val="00E376DB"/>
    <w:rsid w:val="00E37A87"/>
    <w:rsid w:val="00E4023E"/>
    <w:rsid w:val="00E403C0"/>
    <w:rsid w:val="00E40611"/>
    <w:rsid w:val="00E40F8A"/>
    <w:rsid w:val="00E40FB4"/>
    <w:rsid w:val="00E41454"/>
    <w:rsid w:val="00E415E2"/>
    <w:rsid w:val="00E41C07"/>
    <w:rsid w:val="00E41FB0"/>
    <w:rsid w:val="00E42153"/>
    <w:rsid w:val="00E424C6"/>
    <w:rsid w:val="00E42E0D"/>
    <w:rsid w:val="00E432E9"/>
    <w:rsid w:val="00E43835"/>
    <w:rsid w:val="00E441D1"/>
    <w:rsid w:val="00E447F9"/>
    <w:rsid w:val="00E44FB1"/>
    <w:rsid w:val="00E454E5"/>
    <w:rsid w:val="00E46542"/>
    <w:rsid w:val="00E465EA"/>
    <w:rsid w:val="00E46631"/>
    <w:rsid w:val="00E46C0D"/>
    <w:rsid w:val="00E46F55"/>
    <w:rsid w:val="00E47542"/>
    <w:rsid w:val="00E47934"/>
    <w:rsid w:val="00E47BEC"/>
    <w:rsid w:val="00E50114"/>
    <w:rsid w:val="00E5016E"/>
    <w:rsid w:val="00E504CD"/>
    <w:rsid w:val="00E50652"/>
    <w:rsid w:val="00E509F5"/>
    <w:rsid w:val="00E50DE8"/>
    <w:rsid w:val="00E51622"/>
    <w:rsid w:val="00E51890"/>
    <w:rsid w:val="00E519AD"/>
    <w:rsid w:val="00E51B28"/>
    <w:rsid w:val="00E52024"/>
    <w:rsid w:val="00E527A5"/>
    <w:rsid w:val="00E5281C"/>
    <w:rsid w:val="00E52A15"/>
    <w:rsid w:val="00E52BAA"/>
    <w:rsid w:val="00E52E59"/>
    <w:rsid w:val="00E52F1A"/>
    <w:rsid w:val="00E52F86"/>
    <w:rsid w:val="00E5306B"/>
    <w:rsid w:val="00E530DF"/>
    <w:rsid w:val="00E531A5"/>
    <w:rsid w:val="00E53597"/>
    <w:rsid w:val="00E535F9"/>
    <w:rsid w:val="00E53658"/>
    <w:rsid w:val="00E546FA"/>
    <w:rsid w:val="00E54B02"/>
    <w:rsid w:val="00E54C35"/>
    <w:rsid w:val="00E54C89"/>
    <w:rsid w:val="00E55316"/>
    <w:rsid w:val="00E5583A"/>
    <w:rsid w:val="00E55AA4"/>
    <w:rsid w:val="00E55B17"/>
    <w:rsid w:val="00E55BB0"/>
    <w:rsid w:val="00E56859"/>
    <w:rsid w:val="00E57227"/>
    <w:rsid w:val="00E572DF"/>
    <w:rsid w:val="00E60081"/>
    <w:rsid w:val="00E603BC"/>
    <w:rsid w:val="00E603E0"/>
    <w:rsid w:val="00E60408"/>
    <w:rsid w:val="00E609B6"/>
    <w:rsid w:val="00E61059"/>
    <w:rsid w:val="00E613B6"/>
    <w:rsid w:val="00E616A7"/>
    <w:rsid w:val="00E617DD"/>
    <w:rsid w:val="00E61C4F"/>
    <w:rsid w:val="00E61D43"/>
    <w:rsid w:val="00E624A6"/>
    <w:rsid w:val="00E626AD"/>
    <w:rsid w:val="00E62ED7"/>
    <w:rsid w:val="00E62FE8"/>
    <w:rsid w:val="00E63292"/>
    <w:rsid w:val="00E634ED"/>
    <w:rsid w:val="00E63739"/>
    <w:rsid w:val="00E63C1A"/>
    <w:rsid w:val="00E64151"/>
    <w:rsid w:val="00E645EE"/>
    <w:rsid w:val="00E64A6F"/>
    <w:rsid w:val="00E652A3"/>
    <w:rsid w:val="00E65539"/>
    <w:rsid w:val="00E65F50"/>
    <w:rsid w:val="00E65FF4"/>
    <w:rsid w:val="00E66818"/>
    <w:rsid w:val="00E66C3A"/>
    <w:rsid w:val="00E6746A"/>
    <w:rsid w:val="00E67C81"/>
    <w:rsid w:val="00E67D12"/>
    <w:rsid w:val="00E67E2C"/>
    <w:rsid w:val="00E700BA"/>
    <w:rsid w:val="00E70473"/>
    <w:rsid w:val="00E7087E"/>
    <w:rsid w:val="00E70FBD"/>
    <w:rsid w:val="00E71DA9"/>
    <w:rsid w:val="00E72644"/>
    <w:rsid w:val="00E728EF"/>
    <w:rsid w:val="00E72E95"/>
    <w:rsid w:val="00E73122"/>
    <w:rsid w:val="00E73232"/>
    <w:rsid w:val="00E7342C"/>
    <w:rsid w:val="00E73823"/>
    <w:rsid w:val="00E7389B"/>
    <w:rsid w:val="00E7397B"/>
    <w:rsid w:val="00E73C19"/>
    <w:rsid w:val="00E73D22"/>
    <w:rsid w:val="00E73F66"/>
    <w:rsid w:val="00E74398"/>
    <w:rsid w:val="00E746A8"/>
    <w:rsid w:val="00E7553C"/>
    <w:rsid w:val="00E757F3"/>
    <w:rsid w:val="00E768BF"/>
    <w:rsid w:val="00E76A61"/>
    <w:rsid w:val="00E775F7"/>
    <w:rsid w:val="00E7784E"/>
    <w:rsid w:val="00E77BA5"/>
    <w:rsid w:val="00E77DB9"/>
    <w:rsid w:val="00E80307"/>
    <w:rsid w:val="00E80313"/>
    <w:rsid w:val="00E804A0"/>
    <w:rsid w:val="00E8074E"/>
    <w:rsid w:val="00E811E7"/>
    <w:rsid w:val="00E811FB"/>
    <w:rsid w:val="00E81B62"/>
    <w:rsid w:val="00E81CFE"/>
    <w:rsid w:val="00E82904"/>
    <w:rsid w:val="00E82A7B"/>
    <w:rsid w:val="00E82C77"/>
    <w:rsid w:val="00E82CAB"/>
    <w:rsid w:val="00E83068"/>
    <w:rsid w:val="00E8346D"/>
    <w:rsid w:val="00E83D2A"/>
    <w:rsid w:val="00E83EE5"/>
    <w:rsid w:val="00E84882"/>
    <w:rsid w:val="00E84CCC"/>
    <w:rsid w:val="00E850BC"/>
    <w:rsid w:val="00E850D2"/>
    <w:rsid w:val="00E8547E"/>
    <w:rsid w:val="00E85CE6"/>
    <w:rsid w:val="00E85D73"/>
    <w:rsid w:val="00E8681A"/>
    <w:rsid w:val="00E8688E"/>
    <w:rsid w:val="00E86D50"/>
    <w:rsid w:val="00E8700E"/>
    <w:rsid w:val="00E87772"/>
    <w:rsid w:val="00E87955"/>
    <w:rsid w:val="00E87A39"/>
    <w:rsid w:val="00E87CB7"/>
    <w:rsid w:val="00E90010"/>
    <w:rsid w:val="00E9027D"/>
    <w:rsid w:val="00E9069D"/>
    <w:rsid w:val="00E90A6B"/>
    <w:rsid w:val="00E90A75"/>
    <w:rsid w:val="00E90F82"/>
    <w:rsid w:val="00E914A7"/>
    <w:rsid w:val="00E915DF"/>
    <w:rsid w:val="00E9169F"/>
    <w:rsid w:val="00E91BE9"/>
    <w:rsid w:val="00E920DE"/>
    <w:rsid w:val="00E9230E"/>
    <w:rsid w:val="00E92CED"/>
    <w:rsid w:val="00E92F19"/>
    <w:rsid w:val="00E93132"/>
    <w:rsid w:val="00E931A5"/>
    <w:rsid w:val="00E93577"/>
    <w:rsid w:val="00E93C1E"/>
    <w:rsid w:val="00E94070"/>
    <w:rsid w:val="00E9439A"/>
    <w:rsid w:val="00E94431"/>
    <w:rsid w:val="00E94512"/>
    <w:rsid w:val="00E94B32"/>
    <w:rsid w:val="00E9581A"/>
    <w:rsid w:val="00E95889"/>
    <w:rsid w:val="00E9592A"/>
    <w:rsid w:val="00E96430"/>
    <w:rsid w:val="00E967CA"/>
    <w:rsid w:val="00E968AE"/>
    <w:rsid w:val="00E96BAD"/>
    <w:rsid w:val="00E96DEE"/>
    <w:rsid w:val="00E96FA5"/>
    <w:rsid w:val="00E96FB3"/>
    <w:rsid w:val="00E9700E"/>
    <w:rsid w:val="00E97084"/>
    <w:rsid w:val="00E971C4"/>
    <w:rsid w:val="00E977DA"/>
    <w:rsid w:val="00E977E5"/>
    <w:rsid w:val="00E97EE3"/>
    <w:rsid w:val="00EA0D5B"/>
    <w:rsid w:val="00EA0DAC"/>
    <w:rsid w:val="00EA0EF3"/>
    <w:rsid w:val="00EA1165"/>
    <w:rsid w:val="00EA117B"/>
    <w:rsid w:val="00EA15F8"/>
    <w:rsid w:val="00EA1B7D"/>
    <w:rsid w:val="00EA1C91"/>
    <w:rsid w:val="00EA1E53"/>
    <w:rsid w:val="00EA1FF8"/>
    <w:rsid w:val="00EA2217"/>
    <w:rsid w:val="00EA2301"/>
    <w:rsid w:val="00EA2454"/>
    <w:rsid w:val="00EA2664"/>
    <w:rsid w:val="00EA27CC"/>
    <w:rsid w:val="00EA2814"/>
    <w:rsid w:val="00EA28F1"/>
    <w:rsid w:val="00EA2949"/>
    <w:rsid w:val="00EA2AAC"/>
    <w:rsid w:val="00EA2DFC"/>
    <w:rsid w:val="00EA302B"/>
    <w:rsid w:val="00EA30C7"/>
    <w:rsid w:val="00EA32C6"/>
    <w:rsid w:val="00EA32F6"/>
    <w:rsid w:val="00EA3340"/>
    <w:rsid w:val="00EA41E8"/>
    <w:rsid w:val="00EA4321"/>
    <w:rsid w:val="00EA55AE"/>
    <w:rsid w:val="00EA56F1"/>
    <w:rsid w:val="00EA58DF"/>
    <w:rsid w:val="00EA5B30"/>
    <w:rsid w:val="00EA624A"/>
    <w:rsid w:val="00EA62BC"/>
    <w:rsid w:val="00EA64E5"/>
    <w:rsid w:val="00EA6610"/>
    <w:rsid w:val="00EA6643"/>
    <w:rsid w:val="00EA6F9F"/>
    <w:rsid w:val="00EA7028"/>
    <w:rsid w:val="00EA71CE"/>
    <w:rsid w:val="00EA730D"/>
    <w:rsid w:val="00EA7AC3"/>
    <w:rsid w:val="00EA7DE0"/>
    <w:rsid w:val="00EB03A7"/>
    <w:rsid w:val="00EB04DD"/>
    <w:rsid w:val="00EB06F2"/>
    <w:rsid w:val="00EB1206"/>
    <w:rsid w:val="00EB159A"/>
    <w:rsid w:val="00EB15C1"/>
    <w:rsid w:val="00EB15ED"/>
    <w:rsid w:val="00EB1938"/>
    <w:rsid w:val="00EB1C40"/>
    <w:rsid w:val="00EB1CC3"/>
    <w:rsid w:val="00EB1F27"/>
    <w:rsid w:val="00EB22BB"/>
    <w:rsid w:val="00EB22E4"/>
    <w:rsid w:val="00EB2A5B"/>
    <w:rsid w:val="00EB2BCD"/>
    <w:rsid w:val="00EB32BC"/>
    <w:rsid w:val="00EB36F4"/>
    <w:rsid w:val="00EB3BEE"/>
    <w:rsid w:val="00EB3C1A"/>
    <w:rsid w:val="00EB3E7A"/>
    <w:rsid w:val="00EB4CF2"/>
    <w:rsid w:val="00EB51E5"/>
    <w:rsid w:val="00EB51FF"/>
    <w:rsid w:val="00EB539F"/>
    <w:rsid w:val="00EB6298"/>
    <w:rsid w:val="00EB6440"/>
    <w:rsid w:val="00EB66FF"/>
    <w:rsid w:val="00EB6765"/>
    <w:rsid w:val="00EB6953"/>
    <w:rsid w:val="00EB6A04"/>
    <w:rsid w:val="00EB6DCF"/>
    <w:rsid w:val="00EB7244"/>
    <w:rsid w:val="00EB7465"/>
    <w:rsid w:val="00EB748E"/>
    <w:rsid w:val="00EB767E"/>
    <w:rsid w:val="00EB7C0B"/>
    <w:rsid w:val="00EC01DE"/>
    <w:rsid w:val="00EC02AA"/>
    <w:rsid w:val="00EC0776"/>
    <w:rsid w:val="00EC079A"/>
    <w:rsid w:val="00EC0954"/>
    <w:rsid w:val="00EC0D04"/>
    <w:rsid w:val="00EC1393"/>
    <w:rsid w:val="00EC1F97"/>
    <w:rsid w:val="00EC27AC"/>
    <w:rsid w:val="00EC28E2"/>
    <w:rsid w:val="00EC293D"/>
    <w:rsid w:val="00EC2B9E"/>
    <w:rsid w:val="00EC44BA"/>
    <w:rsid w:val="00EC45F8"/>
    <w:rsid w:val="00EC481C"/>
    <w:rsid w:val="00EC5748"/>
    <w:rsid w:val="00EC6266"/>
    <w:rsid w:val="00EC67C1"/>
    <w:rsid w:val="00EC6EC7"/>
    <w:rsid w:val="00EC736A"/>
    <w:rsid w:val="00EC77F0"/>
    <w:rsid w:val="00EC7B1F"/>
    <w:rsid w:val="00ED01BE"/>
    <w:rsid w:val="00ED0C73"/>
    <w:rsid w:val="00ED1050"/>
    <w:rsid w:val="00ED1C45"/>
    <w:rsid w:val="00ED1FA2"/>
    <w:rsid w:val="00ED208E"/>
    <w:rsid w:val="00ED25F1"/>
    <w:rsid w:val="00ED2776"/>
    <w:rsid w:val="00ED3528"/>
    <w:rsid w:val="00ED37EF"/>
    <w:rsid w:val="00ED3995"/>
    <w:rsid w:val="00ED3B49"/>
    <w:rsid w:val="00ED3BEE"/>
    <w:rsid w:val="00ED3F2D"/>
    <w:rsid w:val="00ED48B4"/>
    <w:rsid w:val="00ED5386"/>
    <w:rsid w:val="00ED573F"/>
    <w:rsid w:val="00ED5851"/>
    <w:rsid w:val="00ED5B73"/>
    <w:rsid w:val="00ED677B"/>
    <w:rsid w:val="00ED6788"/>
    <w:rsid w:val="00ED6857"/>
    <w:rsid w:val="00ED6970"/>
    <w:rsid w:val="00ED6C28"/>
    <w:rsid w:val="00ED6C48"/>
    <w:rsid w:val="00ED770F"/>
    <w:rsid w:val="00EE00BA"/>
    <w:rsid w:val="00EE0138"/>
    <w:rsid w:val="00EE0278"/>
    <w:rsid w:val="00EE0545"/>
    <w:rsid w:val="00EE079A"/>
    <w:rsid w:val="00EE0C3A"/>
    <w:rsid w:val="00EE0E0C"/>
    <w:rsid w:val="00EE0F3C"/>
    <w:rsid w:val="00EE1228"/>
    <w:rsid w:val="00EE12E1"/>
    <w:rsid w:val="00EE13F5"/>
    <w:rsid w:val="00EE1F6D"/>
    <w:rsid w:val="00EE2476"/>
    <w:rsid w:val="00EE24BD"/>
    <w:rsid w:val="00EE2BC5"/>
    <w:rsid w:val="00EE2C81"/>
    <w:rsid w:val="00EE2FBB"/>
    <w:rsid w:val="00EE2FCB"/>
    <w:rsid w:val="00EE2FEC"/>
    <w:rsid w:val="00EE3506"/>
    <w:rsid w:val="00EE3871"/>
    <w:rsid w:val="00EE3C4E"/>
    <w:rsid w:val="00EE46E7"/>
    <w:rsid w:val="00EE48DA"/>
    <w:rsid w:val="00EE49AE"/>
    <w:rsid w:val="00EE49CB"/>
    <w:rsid w:val="00EE4BDF"/>
    <w:rsid w:val="00EE4C2D"/>
    <w:rsid w:val="00EE4F86"/>
    <w:rsid w:val="00EE515E"/>
    <w:rsid w:val="00EE6037"/>
    <w:rsid w:val="00EE610C"/>
    <w:rsid w:val="00EE61D4"/>
    <w:rsid w:val="00EE6351"/>
    <w:rsid w:val="00EE6F6A"/>
    <w:rsid w:val="00EF060E"/>
    <w:rsid w:val="00EF06C7"/>
    <w:rsid w:val="00EF1AAF"/>
    <w:rsid w:val="00EF1D7D"/>
    <w:rsid w:val="00EF226C"/>
    <w:rsid w:val="00EF233F"/>
    <w:rsid w:val="00EF29D0"/>
    <w:rsid w:val="00EF29F2"/>
    <w:rsid w:val="00EF2C2F"/>
    <w:rsid w:val="00EF3545"/>
    <w:rsid w:val="00EF39C9"/>
    <w:rsid w:val="00EF3B82"/>
    <w:rsid w:val="00EF3C3B"/>
    <w:rsid w:val="00EF3D85"/>
    <w:rsid w:val="00EF42B6"/>
    <w:rsid w:val="00EF446B"/>
    <w:rsid w:val="00EF4E3F"/>
    <w:rsid w:val="00EF4E5B"/>
    <w:rsid w:val="00EF4F93"/>
    <w:rsid w:val="00EF545C"/>
    <w:rsid w:val="00EF55C9"/>
    <w:rsid w:val="00EF5A56"/>
    <w:rsid w:val="00EF5BC1"/>
    <w:rsid w:val="00EF6407"/>
    <w:rsid w:val="00EF671B"/>
    <w:rsid w:val="00EF6720"/>
    <w:rsid w:val="00EF6770"/>
    <w:rsid w:val="00EF68FD"/>
    <w:rsid w:val="00EF6B78"/>
    <w:rsid w:val="00EF6C3A"/>
    <w:rsid w:val="00EF7925"/>
    <w:rsid w:val="00EF7CF5"/>
    <w:rsid w:val="00EF7DA2"/>
    <w:rsid w:val="00EF7FBF"/>
    <w:rsid w:val="00F0017B"/>
    <w:rsid w:val="00F00732"/>
    <w:rsid w:val="00F015E5"/>
    <w:rsid w:val="00F01DD0"/>
    <w:rsid w:val="00F0215E"/>
    <w:rsid w:val="00F021A9"/>
    <w:rsid w:val="00F02820"/>
    <w:rsid w:val="00F02E06"/>
    <w:rsid w:val="00F032EB"/>
    <w:rsid w:val="00F0355E"/>
    <w:rsid w:val="00F03C94"/>
    <w:rsid w:val="00F03D2D"/>
    <w:rsid w:val="00F04068"/>
    <w:rsid w:val="00F041A0"/>
    <w:rsid w:val="00F04AC2"/>
    <w:rsid w:val="00F0557A"/>
    <w:rsid w:val="00F05BE8"/>
    <w:rsid w:val="00F06320"/>
    <w:rsid w:val="00F06D2B"/>
    <w:rsid w:val="00F0707F"/>
    <w:rsid w:val="00F07521"/>
    <w:rsid w:val="00F07A05"/>
    <w:rsid w:val="00F1020C"/>
    <w:rsid w:val="00F10263"/>
    <w:rsid w:val="00F10302"/>
    <w:rsid w:val="00F10359"/>
    <w:rsid w:val="00F109E4"/>
    <w:rsid w:val="00F10C76"/>
    <w:rsid w:val="00F10E50"/>
    <w:rsid w:val="00F111F0"/>
    <w:rsid w:val="00F11350"/>
    <w:rsid w:val="00F1135D"/>
    <w:rsid w:val="00F11665"/>
    <w:rsid w:val="00F11D07"/>
    <w:rsid w:val="00F12256"/>
    <w:rsid w:val="00F1227F"/>
    <w:rsid w:val="00F12513"/>
    <w:rsid w:val="00F1255C"/>
    <w:rsid w:val="00F1274E"/>
    <w:rsid w:val="00F12884"/>
    <w:rsid w:val="00F12E0F"/>
    <w:rsid w:val="00F130F5"/>
    <w:rsid w:val="00F13475"/>
    <w:rsid w:val="00F13E55"/>
    <w:rsid w:val="00F157DE"/>
    <w:rsid w:val="00F1586F"/>
    <w:rsid w:val="00F158DB"/>
    <w:rsid w:val="00F15D50"/>
    <w:rsid w:val="00F160D8"/>
    <w:rsid w:val="00F1638F"/>
    <w:rsid w:val="00F16587"/>
    <w:rsid w:val="00F16E06"/>
    <w:rsid w:val="00F17450"/>
    <w:rsid w:val="00F17D2B"/>
    <w:rsid w:val="00F20F35"/>
    <w:rsid w:val="00F21160"/>
    <w:rsid w:val="00F21223"/>
    <w:rsid w:val="00F21302"/>
    <w:rsid w:val="00F2158E"/>
    <w:rsid w:val="00F21B94"/>
    <w:rsid w:val="00F21DEB"/>
    <w:rsid w:val="00F2244E"/>
    <w:rsid w:val="00F2301F"/>
    <w:rsid w:val="00F233C4"/>
    <w:rsid w:val="00F234BD"/>
    <w:rsid w:val="00F246CD"/>
    <w:rsid w:val="00F2484B"/>
    <w:rsid w:val="00F249B7"/>
    <w:rsid w:val="00F24C35"/>
    <w:rsid w:val="00F24DCE"/>
    <w:rsid w:val="00F24FA2"/>
    <w:rsid w:val="00F254AB"/>
    <w:rsid w:val="00F258E9"/>
    <w:rsid w:val="00F25A10"/>
    <w:rsid w:val="00F25B42"/>
    <w:rsid w:val="00F25B86"/>
    <w:rsid w:val="00F25B88"/>
    <w:rsid w:val="00F25BDF"/>
    <w:rsid w:val="00F25C7D"/>
    <w:rsid w:val="00F26133"/>
    <w:rsid w:val="00F26369"/>
    <w:rsid w:val="00F264C3"/>
    <w:rsid w:val="00F270D3"/>
    <w:rsid w:val="00F278F0"/>
    <w:rsid w:val="00F279C3"/>
    <w:rsid w:val="00F300DF"/>
    <w:rsid w:val="00F30492"/>
    <w:rsid w:val="00F306FE"/>
    <w:rsid w:val="00F3098A"/>
    <w:rsid w:val="00F30CEF"/>
    <w:rsid w:val="00F30E40"/>
    <w:rsid w:val="00F31032"/>
    <w:rsid w:val="00F31102"/>
    <w:rsid w:val="00F318EC"/>
    <w:rsid w:val="00F318FC"/>
    <w:rsid w:val="00F32734"/>
    <w:rsid w:val="00F32B52"/>
    <w:rsid w:val="00F33778"/>
    <w:rsid w:val="00F3392F"/>
    <w:rsid w:val="00F339B9"/>
    <w:rsid w:val="00F33C9C"/>
    <w:rsid w:val="00F33CF6"/>
    <w:rsid w:val="00F34A01"/>
    <w:rsid w:val="00F3515D"/>
    <w:rsid w:val="00F35325"/>
    <w:rsid w:val="00F35535"/>
    <w:rsid w:val="00F35A4F"/>
    <w:rsid w:val="00F35ACB"/>
    <w:rsid w:val="00F35BEF"/>
    <w:rsid w:val="00F35C39"/>
    <w:rsid w:val="00F3602E"/>
    <w:rsid w:val="00F365C6"/>
    <w:rsid w:val="00F37109"/>
    <w:rsid w:val="00F372D1"/>
    <w:rsid w:val="00F37B0A"/>
    <w:rsid w:val="00F400B0"/>
    <w:rsid w:val="00F402F8"/>
    <w:rsid w:val="00F404BB"/>
    <w:rsid w:val="00F40579"/>
    <w:rsid w:val="00F4062A"/>
    <w:rsid w:val="00F40647"/>
    <w:rsid w:val="00F40967"/>
    <w:rsid w:val="00F4099E"/>
    <w:rsid w:val="00F40CA5"/>
    <w:rsid w:val="00F40D47"/>
    <w:rsid w:val="00F41084"/>
    <w:rsid w:val="00F41C8F"/>
    <w:rsid w:val="00F42467"/>
    <w:rsid w:val="00F425E8"/>
    <w:rsid w:val="00F426FD"/>
    <w:rsid w:val="00F42938"/>
    <w:rsid w:val="00F4315C"/>
    <w:rsid w:val="00F437AD"/>
    <w:rsid w:val="00F43A9D"/>
    <w:rsid w:val="00F43B62"/>
    <w:rsid w:val="00F43E20"/>
    <w:rsid w:val="00F4438D"/>
    <w:rsid w:val="00F4441D"/>
    <w:rsid w:val="00F44B8C"/>
    <w:rsid w:val="00F4528F"/>
    <w:rsid w:val="00F456A1"/>
    <w:rsid w:val="00F45BB9"/>
    <w:rsid w:val="00F460A1"/>
    <w:rsid w:val="00F46412"/>
    <w:rsid w:val="00F4670B"/>
    <w:rsid w:val="00F4675A"/>
    <w:rsid w:val="00F4684A"/>
    <w:rsid w:val="00F46BB3"/>
    <w:rsid w:val="00F46D82"/>
    <w:rsid w:val="00F4712B"/>
    <w:rsid w:val="00F478F1"/>
    <w:rsid w:val="00F5042F"/>
    <w:rsid w:val="00F50521"/>
    <w:rsid w:val="00F50B13"/>
    <w:rsid w:val="00F50BC5"/>
    <w:rsid w:val="00F50DD5"/>
    <w:rsid w:val="00F5195F"/>
    <w:rsid w:val="00F51E51"/>
    <w:rsid w:val="00F52368"/>
    <w:rsid w:val="00F52657"/>
    <w:rsid w:val="00F527D8"/>
    <w:rsid w:val="00F52D8E"/>
    <w:rsid w:val="00F53706"/>
    <w:rsid w:val="00F53732"/>
    <w:rsid w:val="00F53769"/>
    <w:rsid w:val="00F53E74"/>
    <w:rsid w:val="00F54348"/>
    <w:rsid w:val="00F54BA1"/>
    <w:rsid w:val="00F54CA4"/>
    <w:rsid w:val="00F5559B"/>
    <w:rsid w:val="00F5587C"/>
    <w:rsid w:val="00F55977"/>
    <w:rsid w:val="00F55D57"/>
    <w:rsid w:val="00F56017"/>
    <w:rsid w:val="00F561DA"/>
    <w:rsid w:val="00F565E6"/>
    <w:rsid w:val="00F566D3"/>
    <w:rsid w:val="00F56AAF"/>
    <w:rsid w:val="00F56C56"/>
    <w:rsid w:val="00F56D9B"/>
    <w:rsid w:val="00F57535"/>
    <w:rsid w:val="00F575EE"/>
    <w:rsid w:val="00F5772A"/>
    <w:rsid w:val="00F57DF4"/>
    <w:rsid w:val="00F57E76"/>
    <w:rsid w:val="00F60041"/>
    <w:rsid w:val="00F603E4"/>
    <w:rsid w:val="00F60B9C"/>
    <w:rsid w:val="00F61BB8"/>
    <w:rsid w:val="00F61C69"/>
    <w:rsid w:val="00F61CF4"/>
    <w:rsid w:val="00F62064"/>
    <w:rsid w:val="00F620C2"/>
    <w:rsid w:val="00F62BFF"/>
    <w:rsid w:val="00F632E7"/>
    <w:rsid w:val="00F6334A"/>
    <w:rsid w:val="00F63783"/>
    <w:rsid w:val="00F63E37"/>
    <w:rsid w:val="00F643B6"/>
    <w:rsid w:val="00F64591"/>
    <w:rsid w:val="00F64701"/>
    <w:rsid w:val="00F65F2F"/>
    <w:rsid w:val="00F65F53"/>
    <w:rsid w:val="00F6610A"/>
    <w:rsid w:val="00F662EB"/>
    <w:rsid w:val="00F66F58"/>
    <w:rsid w:val="00F67452"/>
    <w:rsid w:val="00F67BF3"/>
    <w:rsid w:val="00F67C2B"/>
    <w:rsid w:val="00F705B3"/>
    <w:rsid w:val="00F70680"/>
    <w:rsid w:val="00F7079B"/>
    <w:rsid w:val="00F70998"/>
    <w:rsid w:val="00F70A9F"/>
    <w:rsid w:val="00F70DC5"/>
    <w:rsid w:val="00F71622"/>
    <w:rsid w:val="00F71777"/>
    <w:rsid w:val="00F71858"/>
    <w:rsid w:val="00F71963"/>
    <w:rsid w:val="00F71C9B"/>
    <w:rsid w:val="00F725B4"/>
    <w:rsid w:val="00F72B7C"/>
    <w:rsid w:val="00F72DF3"/>
    <w:rsid w:val="00F73068"/>
    <w:rsid w:val="00F7323A"/>
    <w:rsid w:val="00F73335"/>
    <w:rsid w:val="00F7358E"/>
    <w:rsid w:val="00F7368F"/>
    <w:rsid w:val="00F736F6"/>
    <w:rsid w:val="00F73DA8"/>
    <w:rsid w:val="00F73EA6"/>
    <w:rsid w:val="00F7449A"/>
    <w:rsid w:val="00F7454B"/>
    <w:rsid w:val="00F74783"/>
    <w:rsid w:val="00F748BB"/>
    <w:rsid w:val="00F7546D"/>
    <w:rsid w:val="00F754D8"/>
    <w:rsid w:val="00F7594D"/>
    <w:rsid w:val="00F76DAF"/>
    <w:rsid w:val="00F76F7F"/>
    <w:rsid w:val="00F77AB6"/>
    <w:rsid w:val="00F77E98"/>
    <w:rsid w:val="00F801A9"/>
    <w:rsid w:val="00F801E2"/>
    <w:rsid w:val="00F80E2E"/>
    <w:rsid w:val="00F80E5C"/>
    <w:rsid w:val="00F8115F"/>
    <w:rsid w:val="00F81242"/>
    <w:rsid w:val="00F814FD"/>
    <w:rsid w:val="00F8178A"/>
    <w:rsid w:val="00F81BFA"/>
    <w:rsid w:val="00F83375"/>
    <w:rsid w:val="00F833B0"/>
    <w:rsid w:val="00F83928"/>
    <w:rsid w:val="00F83C64"/>
    <w:rsid w:val="00F841AF"/>
    <w:rsid w:val="00F8425A"/>
    <w:rsid w:val="00F845AB"/>
    <w:rsid w:val="00F8473D"/>
    <w:rsid w:val="00F84A06"/>
    <w:rsid w:val="00F84AC6"/>
    <w:rsid w:val="00F84B5D"/>
    <w:rsid w:val="00F84EEA"/>
    <w:rsid w:val="00F8582D"/>
    <w:rsid w:val="00F85856"/>
    <w:rsid w:val="00F8594F"/>
    <w:rsid w:val="00F85ABC"/>
    <w:rsid w:val="00F85E2A"/>
    <w:rsid w:val="00F86066"/>
    <w:rsid w:val="00F86366"/>
    <w:rsid w:val="00F86F7B"/>
    <w:rsid w:val="00F86FE5"/>
    <w:rsid w:val="00F87837"/>
    <w:rsid w:val="00F8797D"/>
    <w:rsid w:val="00F87E8C"/>
    <w:rsid w:val="00F90057"/>
    <w:rsid w:val="00F90A89"/>
    <w:rsid w:val="00F90F72"/>
    <w:rsid w:val="00F91072"/>
    <w:rsid w:val="00F915F2"/>
    <w:rsid w:val="00F916BA"/>
    <w:rsid w:val="00F91B62"/>
    <w:rsid w:val="00F91ED6"/>
    <w:rsid w:val="00F91FD6"/>
    <w:rsid w:val="00F934DF"/>
    <w:rsid w:val="00F93ACA"/>
    <w:rsid w:val="00F94182"/>
    <w:rsid w:val="00F94294"/>
    <w:rsid w:val="00F945C6"/>
    <w:rsid w:val="00F950F2"/>
    <w:rsid w:val="00F9535E"/>
    <w:rsid w:val="00F95484"/>
    <w:rsid w:val="00F9588A"/>
    <w:rsid w:val="00F95988"/>
    <w:rsid w:val="00F9601B"/>
    <w:rsid w:val="00F964EB"/>
    <w:rsid w:val="00F965CA"/>
    <w:rsid w:val="00F97037"/>
    <w:rsid w:val="00F97B5D"/>
    <w:rsid w:val="00F97E10"/>
    <w:rsid w:val="00FA03FD"/>
    <w:rsid w:val="00FA0B85"/>
    <w:rsid w:val="00FA0E8C"/>
    <w:rsid w:val="00FA0F0E"/>
    <w:rsid w:val="00FA12E5"/>
    <w:rsid w:val="00FA16E9"/>
    <w:rsid w:val="00FA1908"/>
    <w:rsid w:val="00FA1E82"/>
    <w:rsid w:val="00FA1EB3"/>
    <w:rsid w:val="00FA20B7"/>
    <w:rsid w:val="00FA2C5D"/>
    <w:rsid w:val="00FA328B"/>
    <w:rsid w:val="00FA346C"/>
    <w:rsid w:val="00FA3538"/>
    <w:rsid w:val="00FA3564"/>
    <w:rsid w:val="00FA374A"/>
    <w:rsid w:val="00FA3E17"/>
    <w:rsid w:val="00FA5A12"/>
    <w:rsid w:val="00FA5BCC"/>
    <w:rsid w:val="00FA5F78"/>
    <w:rsid w:val="00FA6D9F"/>
    <w:rsid w:val="00FA6DBA"/>
    <w:rsid w:val="00FA6FBF"/>
    <w:rsid w:val="00FA7610"/>
    <w:rsid w:val="00FA78B6"/>
    <w:rsid w:val="00FA7C83"/>
    <w:rsid w:val="00FA7F70"/>
    <w:rsid w:val="00FA7FF6"/>
    <w:rsid w:val="00FB09D4"/>
    <w:rsid w:val="00FB0BA1"/>
    <w:rsid w:val="00FB0BB8"/>
    <w:rsid w:val="00FB1378"/>
    <w:rsid w:val="00FB180B"/>
    <w:rsid w:val="00FB20AB"/>
    <w:rsid w:val="00FB2296"/>
    <w:rsid w:val="00FB2547"/>
    <w:rsid w:val="00FB30B9"/>
    <w:rsid w:val="00FB3115"/>
    <w:rsid w:val="00FB36AD"/>
    <w:rsid w:val="00FB3F9F"/>
    <w:rsid w:val="00FB4D13"/>
    <w:rsid w:val="00FB4D31"/>
    <w:rsid w:val="00FB5644"/>
    <w:rsid w:val="00FB58A2"/>
    <w:rsid w:val="00FB59F9"/>
    <w:rsid w:val="00FB5B5B"/>
    <w:rsid w:val="00FB5CC1"/>
    <w:rsid w:val="00FB621F"/>
    <w:rsid w:val="00FB6267"/>
    <w:rsid w:val="00FB6329"/>
    <w:rsid w:val="00FB6A70"/>
    <w:rsid w:val="00FB6D17"/>
    <w:rsid w:val="00FB703A"/>
    <w:rsid w:val="00FB737C"/>
    <w:rsid w:val="00FB7ABC"/>
    <w:rsid w:val="00FB7CA4"/>
    <w:rsid w:val="00FC022C"/>
    <w:rsid w:val="00FC06FC"/>
    <w:rsid w:val="00FC119B"/>
    <w:rsid w:val="00FC15F4"/>
    <w:rsid w:val="00FC2406"/>
    <w:rsid w:val="00FC2753"/>
    <w:rsid w:val="00FC3433"/>
    <w:rsid w:val="00FC355E"/>
    <w:rsid w:val="00FC35D4"/>
    <w:rsid w:val="00FC38C2"/>
    <w:rsid w:val="00FC3BF4"/>
    <w:rsid w:val="00FC3C2B"/>
    <w:rsid w:val="00FC456F"/>
    <w:rsid w:val="00FC4D7C"/>
    <w:rsid w:val="00FC4FC3"/>
    <w:rsid w:val="00FC5333"/>
    <w:rsid w:val="00FC53D1"/>
    <w:rsid w:val="00FC5C96"/>
    <w:rsid w:val="00FC5D55"/>
    <w:rsid w:val="00FC5FBA"/>
    <w:rsid w:val="00FC664E"/>
    <w:rsid w:val="00FC6E5B"/>
    <w:rsid w:val="00FC7044"/>
    <w:rsid w:val="00FD09D3"/>
    <w:rsid w:val="00FD0BDB"/>
    <w:rsid w:val="00FD0F2C"/>
    <w:rsid w:val="00FD100B"/>
    <w:rsid w:val="00FD1518"/>
    <w:rsid w:val="00FD15B7"/>
    <w:rsid w:val="00FD16A6"/>
    <w:rsid w:val="00FD183D"/>
    <w:rsid w:val="00FD1CE8"/>
    <w:rsid w:val="00FD2088"/>
    <w:rsid w:val="00FD2437"/>
    <w:rsid w:val="00FD2E13"/>
    <w:rsid w:val="00FD31E5"/>
    <w:rsid w:val="00FD3F49"/>
    <w:rsid w:val="00FD422E"/>
    <w:rsid w:val="00FD43EA"/>
    <w:rsid w:val="00FD4671"/>
    <w:rsid w:val="00FD4DF7"/>
    <w:rsid w:val="00FD51B5"/>
    <w:rsid w:val="00FD5294"/>
    <w:rsid w:val="00FD5505"/>
    <w:rsid w:val="00FD5D15"/>
    <w:rsid w:val="00FD5F7E"/>
    <w:rsid w:val="00FD65CC"/>
    <w:rsid w:val="00FD6694"/>
    <w:rsid w:val="00FD6FEB"/>
    <w:rsid w:val="00FD71C4"/>
    <w:rsid w:val="00FD723B"/>
    <w:rsid w:val="00FD7308"/>
    <w:rsid w:val="00FE0AAF"/>
    <w:rsid w:val="00FE0C4F"/>
    <w:rsid w:val="00FE0D2A"/>
    <w:rsid w:val="00FE0F96"/>
    <w:rsid w:val="00FE15E5"/>
    <w:rsid w:val="00FE1C2D"/>
    <w:rsid w:val="00FE28F5"/>
    <w:rsid w:val="00FE2A43"/>
    <w:rsid w:val="00FE2A4A"/>
    <w:rsid w:val="00FE2F7F"/>
    <w:rsid w:val="00FE30AD"/>
    <w:rsid w:val="00FE36EC"/>
    <w:rsid w:val="00FE399C"/>
    <w:rsid w:val="00FE3BC6"/>
    <w:rsid w:val="00FE3EB5"/>
    <w:rsid w:val="00FE4441"/>
    <w:rsid w:val="00FE49AD"/>
    <w:rsid w:val="00FE4B4F"/>
    <w:rsid w:val="00FE528E"/>
    <w:rsid w:val="00FE587D"/>
    <w:rsid w:val="00FE5955"/>
    <w:rsid w:val="00FE6060"/>
    <w:rsid w:val="00FE670E"/>
    <w:rsid w:val="00FE6749"/>
    <w:rsid w:val="00FE6E5F"/>
    <w:rsid w:val="00FE6ED9"/>
    <w:rsid w:val="00FE6F1A"/>
    <w:rsid w:val="00FE745A"/>
    <w:rsid w:val="00FE7E9F"/>
    <w:rsid w:val="00FF02FE"/>
    <w:rsid w:val="00FF03CF"/>
    <w:rsid w:val="00FF0464"/>
    <w:rsid w:val="00FF15EB"/>
    <w:rsid w:val="00FF1D2D"/>
    <w:rsid w:val="00FF1E3F"/>
    <w:rsid w:val="00FF2B27"/>
    <w:rsid w:val="00FF2DD9"/>
    <w:rsid w:val="00FF37E2"/>
    <w:rsid w:val="00FF38E1"/>
    <w:rsid w:val="00FF461C"/>
    <w:rsid w:val="00FF4D54"/>
    <w:rsid w:val="00FF52AD"/>
    <w:rsid w:val="00FF5CAF"/>
    <w:rsid w:val="00FF61E3"/>
    <w:rsid w:val="00FF6205"/>
    <w:rsid w:val="00FF6499"/>
    <w:rsid w:val="00FF6616"/>
    <w:rsid w:val="00FF68BA"/>
    <w:rsid w:val="00FF68E8"/>
    <w:rsid w:val="00FF6A60"/>
    <w:rsid w:val="00FF706B"/>
    <w:rsid w:val="011100EF"/>
    <w:rsid w:val="012061DB"/>
    <w:rsid w:val="01222C98"/>
    <w:rsid w:val="012B6D6F"/>
    <w:rsid w:val="012D5BAE"/>
    <w:rsid w:val="012E1C50"/>
    <w:rsid w:val="014063FE"/>
    <w:rsid w:val="015231FB"/>
    <w:rsid w:val="016D79FC"/>
    <w:rsid w:val="018023D1"/>
    <w:rsid w:val="01B26760"/>
    <w:rsid w:val="01BD729C"/>
    <w:rsid w:val="01BF694A"/>
    <w:rsid w:val="01CC2DD1"/>
    <w:rsid w:val="01E449C7"/>
    <w:rsid w:val="021E7E32"/>
    <w:rsid w:val="02200630"/>
    <w:rsid w:val="022628B3"/>
    <w:rsid w:val="02672EE9"/>
    <w:rsid w:val="02AD1831"/>
    <w:rsid w:val="02B344BE"/>
    <w:rsid w:val="02BC2C0B"/>
    <w:rsid w:val="032A4C62"/>
    <w:rsid w:val="032B09E8"/>
    <w:rsid w:val="032E0023"/>
    <w:rsid w:val="03380365"/>
    <w:rsid w:val="03456EEA"/>
    <w:rsid w:val="034D4E02"/>
    <w:rsid w:val="03551C93"/>
    <w:rsid w:val="0398212A"/>
    <w:rsid w:val="039E090F"/>
    <w:rsid w:val="03A53375"/>
    <w:rsid w:val="03CC4F0C"/>
    <w:rsid w:val="03D2523E"/>
    <w:rsid w:val="03DD7F34"/>
    <w:rsid w:val="03EB288A"/>
    <w:rsid w:val="03F86763"/>
    <w:rsid w:val="047C599F"/>
    <w:rsid w:val="04B81E75"/>
    <w:rsid w:val="04E56428"/>
    <w:rsid w:val="05153EF3"/>
    <w:rsid w:val="0546521D"/>
    <w:rsid w:val="05495104"/>
    <w:rsid w:val="055C4F6B"/>
    <w:rsid w:val="056349E0"/>
    <w:rsid w:val="0575419C"/>
    <w:rsid w:val="057D4AD5"/>
    <w:rsid w:val="05BF617B"/>
    <w:rsid w:val="05C72369"/>
    <w:rsid w:val="05DE4A52"/>
    <w:rsid w:val="060E0BC0"/>
    <w:rsid w:val="065C1CBD"/>
    <w:rsid w:val="067B1F30"/>
    <w:rsid w:val="068A68A9"/>
    <w:rsid w:val="06A45B35"/>
    <w:rsid w:val="06A501CA"/>
    <w:rsid w:val="06A938AC"/>
    <w:rsid w:val="06A96408"/>
    <w:rsid w:val="06B31329"/>
    <w:rsid w:val="06B604E5"/>
    <w:rsid w:val="06E4288E"/>
    <w:rsid w:val="06E56437"/>
    <w:rsid w:val="071E0E7E"/>
    <w:rsid w:val="071E1F77"/>
    <w:rsid w:val="0722476B"/>
    <w:rsid w:val="07783624"/>
    <w:rsid w:val="078C659B"/>
    <w:rsid w:val="07B94E5F"/>
    <w:rsid w:val="07BF3587"/>
    <w:rsid w:val="07CD02C0"/>
    <w:rsid w:val="080D6E43"/>
    <w:rsid w:val="081049F0"/>
    <w:rsid w:val="0831084F"/>
    <w:rsid w:val="08647D8D"/>
    <w:rsid w:val="0876560C"/>
    <w:rsid w:val="08AB142C"/>
    <w:rsid w:val="08B61348"/>
    <w:rsid w:val="08BB734B"/>
    <w:rsid w:val="0916311C"/>
    <w:rsid w:val="091D25E2"/>
    <w:rsid w:val="091E2504"/>
    <w:rsid w:val="09524F20"/>
    <w:rsid w:val="095A7890"/>
    <w:rsid w:val="097A6FD0"/>
    <w:rsid w:val="099C58C8"/>
    <w:rsid w:val="09A43154"/>
    <w:rsid w:val="09D94D21"/>
    <w:rsid w:val="09F93145"/>
    <w:rsid w:val="0A057038"/>
    <w:rsid w:val="0A075C11"/>
    <w:rsid w:val="0A086203"/>
    <w:rsid w:val="0A222B45"/>
    <w:rsid w:val="0A2D14EA"/>
    <w:rsid w:val="0A2F0DBE"/>
    <w:rsid w:val="0A326B00"/>
    <w:rsid w:val="0A335653"/>
    <w:rsid w:val="0A552666"/>
    <w:rsid w:val="0A6E4E12"/>
    <w:rsid w:val="0A740701"/>
    <w:rsid w:val="0A982839"/>
    <w:rsid w:val="0AA56340"/>
    <w:rsid w:val="0AC0190F"/>
    <w:rsid w:val="0AC704D6"/>
    <w:rsid w:val="0AF3628F"/>
    <w:rsid w:val="0AF815E8"/>
    <w:rsid w:val="0B7774DD"/>
    <w:rsid w:val="0B800620"/>
    <w:rsid w:val="0B921E56"/>
    <w:rsid w:val="0B965A11"/>
    <w:rsid w:val="0BC32E3C"/>
    <w:rsid w:val="0BD9183C"/>
    <w:rsid w:val="0BDD1444"/>
    <w:rsid w:val="0BE000D8"/>
    <w:rsid w:val="0C0C0F48"/>
    <w:rsid w:val="0C22507E"/>
    <w:rsid w:val="0C254537"/>
    <w:rsid w:val="0C256591"/>
    <w:rsid w:val="0C451294"/>
    <w:rsid w:val="0C6C454B"/>
    <w:rsid w:val="0C7D071A"/>
    <w:rsid w:val="0C8E44C1"/>
    <w:rsid w:val="0CAD08D1"/>
    <w:rsid w:val="0CB013D2"/>
    <w:rsid w:val="0CBE7410"/>
    <w:rsid w:val="0CE560AB"/>
    <w:rsid w:val="0CF47BD5"/>
    <w:rsid w:val="0CFC4A7D"/>
    <w:rsid w:val="0CFF2990"/>
    <w:rsid w:val="0D117DE9"/>
    <w:rsid w:val="0D1E1590"/>
    <w:rsid w:val="0D234914"/>
    <w:rsid w:val="0D8B6C53"/>
    <w:rsid w:val="0D981926"/>
    <w:rsid w:val="0DAD3139"/>
    <w:rsid w:val="0DB717F6"/>
    <w:rsid w:val="0DBF39C3"/>
    <w:rsid w:val="0DC04476"/>
    <w:rsid w:val="0DED4D94"/>
    <w:rsid w:val="0DED6FC6"/>
    <w:rsid w:val="0E124CC9"/>
    <w:rsid w:val="0E2472B1"/>
    <w:rsid w:val="0E46294A"/>
    <w:rsid w:val="0E500796"/>
    <w:rsid w:val="0E572C71"/>
    <w:rsid w:val="0E600F27"/>
    <w:rsid w:val="0E665BE1"/>
    <w:rsid w:val="0E7C492E"/>
    <w:rsid w:val="0E7E7EA4"/>
    <w:rsid w:val="0E8502EA"/>
    <w:rsid w:val="0E8E22BC"/>
    <w:rsid w:val="0E9C4E0F"/>
    <w:rsid w:val="0EA3269E"/>
    <w:rsid w:val="0EAB5D97"/>
    <w:rsid w:val="0ED558F6"/>
    <w:rsid w:val="0EE40ABE"/>
    <w:rsid w:val="0EF10CF0"/>
    <w:rsid w:val="0F305E8E"/>
    <w:rsid w:val="0F333E6F"/>
    <w:rsid w:val="0F362BEE"/>
    <w:rsid w:val="0F7300A2"/>
    <w:rsid w:val="0F9A62B1"/>
    <w:rsid w:val="0FAE09D7"/>
    <w:rsid w:val="0FDD2DA3"/>
    <w:rsid w:val="10036F74"/>
    <w:rsid w:val="100F37D9"/>
    <w:rsid w:val="10376421"/>
    <w:rsid w:val="10394744"/>
    <w:rsid w:val="10520BE4"/>
    <w:rsid w:val="105312C0"/>
    <w:rsid w:val="10667485"/>
    <w:rsid w:val="106D3739"/>
    <w:rsid w:val="106F0DDE"/>
    <w:rsid w:val="10AA5642"/>
    <w:rsid w:val="10B534BE"/>
    <w:rsid w:val="10BD1037"/>
    <w:rsid w:val="10CF0134"/>
    <w:rsid w:val="10FC2D59"/>
    <w:rsid w:val="11010B90"/>
    <w:rsid w:val="1191585C"/>
    <w:rsid w:val="11996413"/>
    <w:rsid w:val="11B15797"/>
    <w:rsid w:val="11BC3071"/>
    <w:rsid w:val="11D20C42"/>
    <w:rsid w:val="11DE429A"/>
    <w:rsid w:val="11E65C31"/>
    <w:rsid w:val="11EB17AE"/>
    <w:rsid w:val="11F25B0B"/>
    <w:rsid w:val="120A2F33"/>
    <w:rsid w:val="12180B4A"/>
    <w:rsid w:val="122919D7"/>
    <w:rsid w:val="122F2EB4"/>
    <w:rsid w:val="12315F25"/>
    <w:rsid w:val="1257214A"/>
    <w:rsid w:val="125B66BA"/>
    <w:rsid w:val="126B7053"/>
    <w:rsid w:val="127E34A4"/>
    <w:rsid w:val="128679E9"/>
    <w:rsid w:val="12991838"/>
    <w:rsid w:val="12A50971"/>
    <w:rsid w:val="12AC787C"/>
    <w:rsid w:val="12B35956"/>
    <w:rsid w:val="12D06EB6"/>
    <w:rsid w:val="12E26812"/>
    <w:rsid w:val="12FE6C66"/>
    <w:rsid w:val="131523FF"/>
    <w:rsid w:val="134E2172"/>
    <w:rsid w:val="13685340"/>
    <w:rsid w:val="137D5290"/>
    <w:rsid w:val="138E54CE"/>
    <w:rsid w:val="13B16720"/>
    <w:rsid w:val="13F866C4"/>
    <w:rsid w:val="140C784A"/>
    <w:rsid w:val="141039C9"/>
    <w:rsid w:val="146F4EE8"/>
    <w:rsid w:val="147D6BCA"/>
    <w:rsid w:val="148625CF"/>
    <w:rsid w:val="14967790"/>
    <w:rsid w:val="14C137FD"/>
    <w:rsid w:val="14C770F1"/>
    <w:rsid w:val="150710FE"/>
    <w:rsid w:val="15171A24"/>
    <w:rsid w:val="153B169B"/>
    <w:rsid w:val="154C4F1A"/>
    <w:rsid w:val="15632A9B"/>
    <w:rsid w:val="15772BD9"/>
    <w:rsid w:val="15AD0D52"/>
    <w:rsid w:val="15B70E0B"/>
    <w:rsid w:val="15DA30C4"/>
    <w:rsid w:val="15E1712D"/>
    <w:rsid w:val="15EE34F8"/>
    <w:rsid w:val="161B2A19"/>
    <w:rsid w:val="161B4D57"/>
    <w:rsid w:val="1640175D"/>
    <w:rsid w:val="1675197E"/>
    <w:rsid w:val="16775FC6"/>
    <w:rsid w:val="168850DA"/>
    <w:rsid w:val="16E12CF7"/>
    <w:rsid w:val="16E41CDD"/>
    <w:rsid w:val="16F37313"/>
    <w:rsid w:val="170A0685"/>
    <w:rsid w:val="171C65D9"/>
    <w:rsid w:val="173E6AE4"/>
    <w:rsid w:val="17463BEB"/>
    <w:rsid w:val="1749390B"/>
    <w:rsid w:val="175726A6"/>
    <w:rsid w:val="17580BC2"/>
    <w:rsid w:val="17651AB7"/>
    <w:rsid w:val="176F2460"/>
    <w:rsid w:val="178260B9"/>
    <w:rsid w:val="178D1819"/>
    <w:rsid w:val="17A32DEB"/>
    <w:rsid w:val="17AC24F6"/>
    <w:rsid w:val="17B267DF"/>
    <w:rsid w:val="17C90F82"/>
    <w:rsid w:val="17E2492F"/>
    <w:rsid w:val="17EE7F6C"/>
    <w:rsid w:val="186D1161"/>
    <w:rsid w:val="187121A7"/>
    <w:rsid w:val="187577DF"/>
    <w:rsid w:val="189562F3"/>
    <w:rsid w:val="189F35B2"/>
    <w:rsid w:val="18C7014D"/>
    <w:rsid w:val="18F002B2"/>
    <w:rsid w:val="191D730F"/>
    <w:rsid w:val="1935423E"/>
    <w:rsid w:val="194D0401"/>
    <w:rsid w:val="19983B78"/>
    <w:rsid w:val="19AA37E4"/>
    <w:rsid w:val="19D53D6E"/>
    <w:rsid w:val="19DA6FC4"/>
    <w:rsid w:val="19E51F62"/>
    <w:rsid w:val="1A1F29E6"/>
    <w:rsid w:val="1A434E69"/>
    <w:rsid w:val="1A561E63"/>
    <w:rsid w:val="1A6D2559"/>
    <w:rsid w:val="1A803466"/>
    <w:rsid w:val="1A8312A4"/>
    <w:rsid w:val="1A884D6F"/>
    <w:rsid w:val="1A971456"/>
    <w:rsid w:val="1A9938CF"/>
    <w:rsid w:val="1AC731AE"/>
    <w:rsid w:val="1ADA6B24"/>
    <w:rsid w:val="1AF309F4"/>
    <w:rsid w:val="1B061D15"/>
    <w:rsid w:val="1B153C25"/>
    <w:rsid w:val="1B1D75F9"/>
    <w:rsid w:val="1B2821E2"/>
    <w:rsid w:val="1B416EAA"/>
    <w:rsid w:val="1B504A62"/>
    <w:rsid w:val="1B840A40"/>
    <w:rsid w:val="1B860A5A"/>
    <w:rsid w:val="1B92247E"/>
    <w:rsid w:val="1BBC0D95"/>
    <w:rsid w:val="1BD822D7"/>
    <w:rsid w:val="1BEB5AC1"/>
    <w:rsid w:val="1C00080C"/>
    <w:rsid w:val="1C227C2A"/>
    <w:rsid w:val="1C2A6A17"/>
    <w:rsid w:val="1C2E5379"/>
    <w:rsid w:val="1C3C76ED"/>
    <w:rsid w:val="1C3F500D"/>
    <w:rsid w:val="1C746B04"/>
    <w:rsid w:val="1C845CEE"/>
    <w:rsid w:val="1C955EFE"/>
    <w:rsid w:val="1CA918FD"/>
    <w:rsid w:val="1CB47AB9"/>
    <w:rsid w:val="1D1E3003"/>
    <w:rsid w:val="1D21088F"/>
    <w:rsid w:val="1D3976BF"/>
    <w:rsid w:val="1D6C6395"/>
    <w:rsid w:val="1D7638FA"/>
    <w:rsid w:val="1D80677A"/>
    <w:rsid w:val="1DB06D6D"/>
    <w:rsid w:val="1DCF70F7"/>
    <w:rsid w:val="1DE55D42"/>
    <w:rsid w:val="1E08620F"/>
    <w:rsid w:val="1E15776D"/>
    <w:rsid w:val="1E1916B5"/>
    <w:rsid w:val="1E193955"/>
    <w:rsid w:val="1E59229C"/>
    <w:rsid w:val="1EAB6ADD"/>
    <w:rsid w:val="1EC34D93"/>
    <w:rsid w:val="1F0108C6"/>
    <w:rsid w:val="1F176598"/>
    <w:rsid w:val="1F1E4556"/>
    <w:rsid w:val="1F4903A8"/>
    <w:rsid w:val="1F4A4EB7"/>
    <w:rsid w:val="1F5A37FC"/>
    <w:rsid w:val="1F73459A"/>
    <w:rsid w:val="1F757C8F"/>
    <w:rsid w:val="1F844893"/>
    <w:rsid w:val="1F8E3FF9"/>
    <w:rsid w:val="1F8F201A"/>
    <w:rsid w:val="1FAF4A23"/>
    <w:rsid w:val="1FC144EC"/>
    <w:rsid w:val="1FCA692C"/>
    <w:rsid w:val="1FFD5749"/>
    <w:rsid w:val="1FFE68EE"/>
    <w:rsid w:val="200704EC"/>
    <w:rsid w:val="20200378"/>
    <w:rsid w:val="20231F4B"/>
    <w:rsid w:val="20441A7E"/>
    <w:rsid w:val="20551BE1"/>
    <w:rsid w:val="20617958"/>
    <w:rsid w:val="206770AC"/>
    <w:rsid w:val="20735A90"/>
    <w:rsid w:val="207E2611"/>
    <w:rsid w:val="20893A7B"/>
    <w:rsid w:val="20923858"/>
    <w:rsid w:val="20AD490A"/>
    <w:rsid w:val="20C44750"/>
    <w:rsid w:val="20CC31C2"/>
    <w:rsid w:val="20F04C2B"/>
    <w:rsid w:val="213F3B84"/>
    <w:rsid w:val="21470C8B"/>
    <w:rsid w:val="215C64E4"/>
    <w:rsid w:val="216A490E"/>
    <w:rsid w:val="216D1A51"/>
    <w:rsid w:val="216E7EE7"/>
    <w:rsid w:val="218153F1"/>
    <w:rsid w:val="218344C1"/>
    <w:rsid w:val="21A9702A"/>
    <w:rsid w:val="21BE7FEE"/>
    <w:rsid w:val="21DA2741"/>
    <w:rsid w:val="21DE43DB"/>
    <w:rsid w:val="21EE1107"/>
    <w:rsid w:val="2218027A"/>
    <w:rsid w:val="22425E16"/>
    <w:rsid w:val="22605768"/>
    <w:rsid w:val="22625F46"/>
    <w:rsid w:val="22643B2A"/>
    <w:rsid w:val="227066A0"/>
    <w:rsid w:val="227F4910"/>
    <w:rsid w:val="2288192A"/>
    <w:rsid w:val="22BD1205"/>
    <w:rsid w:val="22C81958"/>
    <w:rsid w:val="22CF0CA2"/>
    <w:rsid w:val="22F8048F"/>
    <w:rsid w:val="23193B27"/>
    <w:rsid w:val="234047FB"/>
    <w:rsid w:val="234D7A8D"/>
    <w:rsid w:val="236B4CFA"/>
    <w:rsid w:val="23925234"/>
    <w:rsid w:val="23B13E78"/>
    <w:rsid w:val="23D36806"/>
    <w:rsid w:val="23DB5B67"/>
    <w:rsid w:val="23EB70FD"/>
    <w:rsid w:val="23F72984"/>
    <w:rsid w:val="23FC5315"/>
    <w:rsid w:val="241B2B57"/>
    <w:rsid w:val="24282EAF"/>
    <w:rsid w:val="242A1B68"/>
    <w:rsid w:val="2435126F"/>
    <w:rsid w:val="2436430E"/>
    <w:rsid w:val="243A0784"/>
    <w:rsid w:val="243C3EF4"/>
    <w:rsid w:val="243D7491"/>
    <w:rsid w:val="24540A05"/>
    <w:rsid w:val="24575689"/>
    <w:rsid w:val="247B1575"/>
    <w:rsid w:val="248A3369"/>
    <w:rsid w:val="24A02E76"/>
    <w:rsid w:val="24A25455"/>
    <w:rsid w:val="24A93D28"/>
    <w:rsid w:val="24C067DA"/>
    <w:rsid w:val="24D9609E"/>
    <w:rsid w:val="24E42A36"/>
    <w:rsid w:val="25035EE8"/>
    <w:rsid w:val="25051516"/>
    <w:rsid w:val="251610A0"/>
    <w:rsid w:val="251947EC"/>
    <w:rsid w:val="251F2D2D"/>
    <w:rsid w:val="252400D7"/>
    <w:rsid w:val="253A082D"/>
    <w:rsid w:val="253F5304"/>
    <w:rsid w:val="2553347D"/>
    <w:rsid w:val="258124B0"/>
    <w:rsid w:val="259F4BF2"/>
    <w:rsid w:val="25A25540"/>
    <w:rsid w:val="25A7281A"/>
    <w:rsid w:val="25AF6CBE"/>
    <w:rsid w:val="25C96113"/>
    <w:rsid w:val="25CB1E8B"/>
    <w:rsid w:val="25CF79A9"/>
    <w:rsid w:val="25E518C1"/>
    <w:rsid w:val="26052BC0"/>
    <w:rsid w:val="261147D6"/>
    <w:rsid w:val="2667528C"/>
    <w:rsid w:val="26A52068"/>
    <w:rsid w:val="26EB531C"/>
    <w:rsid w:val="270B5457"/>
    <w:rsid w:val="27127C4E"/>
    <w:rsid w:val="273F5F9F"/>
    <w:rsid w:val="27480ED7"/>
    <w:rsid w:val="274A360B"/>
    <w:rsid w:val="275342F2"/>
    <w:rsid w:val="27785720"/>
    <w:rsid w:val="27930786"/>
    <w:rsid w:val="27AA05EE"/>
    <w:rsid w:val="27BA7422"/>
    <w:rsid w:val="27BB7821"/>
    <w:rsid w:val="27CB4689"/>
    <w:rsid w:val="27D16310"/>
    <w:rsid w:val="27D33586"/>
    <w:rsid w:val="27F47C97"/>
    <w:rsid w:val="282547CF"/>
    <w:rsid w:val="28681C13"/>
    <w:rsid w:val="28791E9B"/>
    <w:rsid w:val="287C21CB"/>
    <w:rsid w:val="28A434BB"/>
    <w:rsid w:val="28B74948"/>
    <w:rsid w:val="29112DAA"/>
    <w:rsid w:val="29152DF2"/>
    <w:rsid w:val="29300AF6"/>
    <w:rsid w:val="29C70504"/>
    <w:rsid w:val="29C81536"/>
    <w:rsid w:val="29DE53C5"/>
    <w:rsid w:val="29E63897"/>
    <w:rsid w:val="2A3C5105"/>
    <w:rsid w:val="2A6134D2"/>
    <w:rsid w:val="2A68414C"/>
    <w:rsid w:val="2A7A03B2"/>
    <w:rsid w:val="2ABA3B39"/>
    <w:rsid w:val="2ABC34C5"/>
    <w:rsid w:val="2AE412F9"/>
    <w:rsid w:val="2AED1D1B"/>
    <w:rsid w:val="2B23372B"/>
    <w:rsid w:val="2B253B60"/>
    <w:rsid w:val="2B3B2925"/>
    <w:rsid w:val="2B7F321F"/>
    <w:rsid w:val="2B8535C3"/>
    <w:rsid w:val="2B9E7C40"/>
    <w:rsid w:val="2BAF5A0A"/>
    <w:rsid w:val="2BB93165"/>
    <w:rsid w:val="2BC00E3F"/>
    <w:rsid w:val="2BE27F2E"/>
    <w:rsid w:val="2C320353"/>
    <w:rsid w:val="2C3C3385"/>
    <w:rsid w:val="2C69776A"/>
    <w:rsid w:val="2C7E5BEA"/>
    <w:rsid w:val="2C7F3E5F"/>
    <w:rsid w:val="2CA6414A"/>
    <w:rsid w:val="2CAB100E"/>
    <w:rsid w:val="2CB5119F"/>
    <w:rsid w:val="2CBD1A36"/>
    <w:rsid w:val="2CC35C05"/>
    <w:rsid w:val="2CCE39C3"/>
    <w:rsid w:val="2CDE021D"/>
    <w:rsid w:val="2D0E402F"/>
    <w:rsid w:val="2D46405C"/>
    <w:rsid w:val="2D6E6C3A"/>
    <w:rsid w:val="2D6F5DB1"/>
    <w:rsid w:val="2DBB340D"/>
    <w:rsid w:val="2DD438A6"/>
    <w:rsid w:val="2DDC0067"/>
    <w:rsid w:val="2DDC71BD"/>
    <w:rsid w:val="2DE94467"/>
    <w:rsid w:val="2DF8529B"/>
    <w:rsid w:val="2E0D18A7"/>
    <w:rsid w:val="2E2D6E98"/>
    <w:rsid w:val="2E3B6964"/>
    <w:rsid w:val="2E5A68F3"/>
    <w:rsid w:val="2E5E2993"/>
    <w:rsid w:val="2E624156"/>
    <w:rsid w:val="2E8C6DE5"/>
    <w:rsid w:val="2EA65704"/>
    <w:rsid w:val="2EDA313F"/>
    <w:rsid w:val="2EE7436B"/>
    <w:rsid w:val="2EED5566"/>
    <w:rsid w:val="2EEF4086"/>
    <w:rsid w:val="2F02233A"/>
    <w:rsid w:val="2F0E55FD"/>
    <w:rsid w:val="2F144373"/>
    <w:rsid w:val="2F3722D7"/>
    <w:rsid w:val="2F3A4F18"/>
    <w:rsid w:val="2F3B4111"/>
    <w:rsid w:val="2F437F16"/>
    <w:rsid w:val="2F471E49"/>
    <w:rsid w:val="2F5800FF"/>
    <w:rsid w:val="2F6745EE"/>
    <w:rsid w:val="2F71017C"/>
    <w:rsid w:val="2F940688"/>
    <w:rsid w:val="2FBE2849"/>
    <w:rsid w:val="2FCE65FE"/>
    <w:rsid w:val="2FD21AC7"/>
    <w:rsid w:val="2FD656B4"/>
    <w:rsid w:val="2FDB0F1C"/>
    <w:rsid w:val="2FE511E5"/>
    <w:rsid w:val="2FF16992"/>
    <w:rsid w:val="2FF72603"/>
    <w:rsid w:val="2FFC1274"/>
    <w:rsid w:val="2FFC239D"/>
    <w:rsid w:val="301616C0"/>
    <w:rsid w:val="301C4EC1"/>
    <w:rsid w:val="30324E05"/>
    <w:rsid w:val="303A55E3"/>
    <w:rsid w:val="303A69A3"/>
    <w:rsid w:val="30851CF4"/>
    <w:rsid w:val="30976EE9"/>
    <w:rsid w:val="309D6271"/>
    <w:rsid w:val="30F4643D"/>
    <w:rsid w:val="311B7D98"/>
    <w:rsid w:val="314115B0"/>
    <w:rsid w:val="314E47F2"/>
    <w:rsid w:val="314E67CE"/>
    <w:rsid w:val="31523460"/>
    <w:rsid w:val="318C784B"/>
    <w:rsid w:val="319470CE"/>
    <w:rsid w:val="31A66DB7"/>
    <w:rsid w:val="31D42A70"/>
    <w:rsid w:val="32175A53"/>
    <w:rsid w:val="32285192"/>
    <w:rsid w:val="322A5797"/>
    <w:rsid w:val="32352E0B"/>
    <w:rsid w:val="327E1E99"/>
    <w:rsid w:val="3283114D"/>
    <w:rsid w:val="32A92521"/>
    <w:rsid w:val="32B910BD"/>
    <w:rsid w:val="32F720D2"/>
    <w:rsid w:val="33210306"/>
    <w:rsid w:val="33597F69"/>
    <w:rsid w:val="336F4D34"/>
    <w:rsid w:val="33730CED"/>
    <w:rsid w:val="33790A87"/>
    <w:rsid w:val="33A9221C"/>
    <w:rsid w:val="33C67AF1"/>
    <w:rsid w:val="33D15DFC"/>
    <w:rsid w:val="33F151B2"/>
    <w:rsid w:val="33F6401E"/>
    <w:rsid w:val="341B3976"/>
    <w:rsid w:val="34215894"/>
    <w:rsid w:val="343917A7"/>
    <w:rsid w:val="344B3822"/>
    <w:rsid w:val="346A03D6"/>
    <w:rsid w:val="34A444F8"/>
    <w:rsid w:val="34F657F1"/>
    <w:rsid w:val="35056FDB"/>
    <w:rsid w:val="352430C5"/>
    <w:rsid w:val="352A1B87"/>
    <w:rsid w:val="354857DD"/>
    <w:rsid w:val="35491515"/>
    <w:rsid w:val="355002A9"/>
    <w:rsid w:val="35591191"/>
    <w:rsid w:val="355B630F"/>
    <w:rsid w:val="356C2617"/>
    <w:rsid w:val="35907231"/>
    <w:rsid w:val="35A91A40"/>
    <w:rsid w:val="35C82DCB"/>
    <w:rsid w:val="35E11C36"/>
    <w:rsid w:val="35E937D9"/>
    <w:rsid w:val="35EA1EB9"/>
    <w:rsid w:val="35EE5A12"/>
    <w:rsid w:val="36144866"/>
    <w:rsid w:val="36146E6C"/>
    <w:rsid w:val="36357970"/>
    <w:rsid w:val="36502880"/>
    <w:rsid w:val="36861E2A"/>
    <w:rsid w:val="36931675"/>
    <w:rsid w:val="369E4E88"/>
    <w:rsid w:val="36C3183B"/>
    <w:rsid w:val="36CA3FD5"/>
    <w:rsid w:val="36D57645"/>
    <w:rsid w:val="36D84169"/>
    <w:rsid w:val="36E357DD"/>
    <w:rsid w:val="36EC1C61"/>
    <w:rsid w:val="37061D90"/>
    <w:rsid w:val="370C2303"/>
    <w:rsid w:val="3723041E"/>
    <w:rsid w:val="372C09BB"/>
    <w:rsid w:val="372E4027"/>
    <w:rsid w:val="373359BC"/>
    <w:rsid w:val="373F38EC"/>
    <w:rsid w:val="37435AD9"/>
    <w:rsid w:val="376D2DA2"/>
    <w:rsid w:val="378C0ACE"/>
    <w:rsid w:val="378E3483"/>
    <w:rsid w:val="37AE07C9"/>
    <w:rsid w:val="37B1030C"/>
    <w:rsid w:val="37B54749"/>
    <w:rsid w:val="37CF580A"/>
    <w:rsid w:val="37D32856"/>
    <w:rsid w:val="37EA0E8A"/>
    <w:rsid w:val="37F044C4"/>
    <w:rsid w:val="380A4D6F"/>
    <w:rsid w:val="382756A7"/>
    <w:rsid w:val="382B0F89"/>
    <w:rsid w:val="38330ECB"/>
    <w:rsid w:val="384076A0"/>
    <w:rsid w:val="38546EE5"/>
    <w:rsid w:val="386E0B87"/>
    <w:rsid w:val="38871C41"/>
    <w:rsid w:val="38922057"/>
    <w:rsid w:val="389649D1"/>
    <w:rsid w:val="38AF0094"/>
    <w:rsid w:val="38CD02C9"/>
    <w:rsid w:val="38D20AB2"/>
    <w:rsid w:val="38E62960"/>
    <w:rsid w:val="38F24410"/>
    <w:rsid w:val="38F878E3"/>
    <w:rsid w:val="39002C48"/>
    <w:rsid w:val="39023682"/>
    <w:rsid w:val="392A6571"/>
    <w:rsid w:val="392E7CBB"/>
    <w:rsid w:val="39491474"/>
    <w:rsid w:val="394F29FB"/>
    <w:rsid w:val="394F6EEF"/>
    <w:rsid w:val="395D2841"/>
    <w:rsid w:val="3962403C"/>
    <w:rsid w:val="39972389"/>
    <w:rsid w:val="39992370"/>
    <w:rsid w:val="39B623FC"/>
    <w:rsid w:val="39C1406B"/>
    <w:rsid w:val="39CD0FFD"/>
    <w:rsid w:val="39CE38A0"/>
    <w:rsid w:val="39E41962"/>
    <w:rsid w:val="39F33306"/>
    <w:rsid w:val="39F41C17"/>
    <w:rsid w:val="39F82E28"/>
    <w:rsid w:val="3A0D1D6D"/>
    <w:rsid w:val="3A292D35"/>
    <w:rsid w:val="3A444DD8"/>
    <w:rsid w:val="3A4E344D"/>
    <w:rsid w:val="3A566C0D"/>
    <w:rsid w:val="3A62086F"/>
    <w:rsid w:val="3A6855F4"/>
    <w:rsid w:val="3A6C2756"/>
    <w:rsid w:val="3A7C30C8"/>
    <w:rsid w:val="3A8831B3"/>
    <w:rsid w:val="3AAB773B"/>
    <w:rsid w:val="3ABC5444"/>
    <w:rsid w:val="3AD14283"/>
    <w:rsid w:val="3AD27464"/>
    <w:rsid w:val="3AE07523"/>
    <w:rsid w:val="3AEB02BA"/>
    <w:rsid w:val="3AFA733F"/>
    <w:rsid w:val="3AFD268F"/>
    <w:rsid w:val="3AFD61EB"/>
    <w:rsid w:val="3B0A35A1"/>
    <w:rsid w:val="3B0B3DCA"/>
    <w:rsid w:val="3B1376D3"/>
    <w:rsid w:val="3B423C35"/>
    <w:rsid w:val="3B64018B"/>
    <w:rsid w:val="3B691AD2"/>
    <w:rsid w:val="3B7C13A7"/>
    <w:rsid w:val="3BAC19BF"/>
    <w:rsid w:val="3BD90747"/>
    <w:rsid w:val="3BF127CF"/>
    <w:rsid w:val="3C1F4F04"/>
    <w:rsid w:val="3C224419"/>
    <w:rsid w:val="3C2B3455"/>
    <w:rsid w:val="3C333E8E"/>
    <w:rsid w:val="3C4452EA"/>
    <w:rsid w:val="3C464141"/>
    <w:rsid w:val="3C6978B0"/>
    <w:rsid w:val="3C7A4FBF"/>
    <w:rsid w:val="3C907C41"/>
    <w:rsid w:val="3CBE7C2A"/>
    <w:rsid w:val="3CE30E02"/>
    <w:rsid w:val="3CFA149C"/>
    <w:rsid w:val="3D123350"/>
    <w:rsid w:val="3D21089D"/>
    <w:rsid w:val="3D522145"/>
    <w:rsid w:val="3D7209B7"/>
    <w:rsid w:val="3DAC6A92"/>
    <w:rsid w:val="3DCD3D2E"/>
    <w:rsid w:val="3DD54B04"/>
    <w:rsid w:val="3E2666F0"/>
    <w:rsid w:val="3E2E290C"/>
    <w:rsid w:val="3E375E63"/>
    <w:rsid w:val="3E545762"/>
    <w:rsid w:val="3E593570"/>
    <w:rsid w:val="3E695620"/>
    <w:rsid w:val="3E7129E2"/>
    <w:rsid w:val="3E9C1A5E"/>
    <w:rsid w:val="3EB048E1"/>
    <w:rsid w:val="3EF73D4C"/>
    <w:rsid w:val="3F0833B0"/>
    <w:rsid w:val="3F0E6C52"/>
    <w:rsid w:val="3F4A3BF3"/>
    <w:rsid w:val="3F6933FC"/>
    <w:rsid w:val="3F984A9B"/>
    <w:rsid w:val="3F9C7353"/>
    <w:rsid w:val="3FBB0422"/>
    <w:rsid w:val="3FBD6E1D"/>
    <w:rsid w:val="3FC079B0"/>
    <w:rsid w:val="3FD15600"/>
    <w:rsid w:val="3FE42B8F"/>
    <w:rsid w:val="3FEC2C74"/>
    <w:rsid w:val="40104060"/>
    <w:rsid w:val="403170D2"/>
    <w:rsid w:val="4057229B"/>
    <w:rsid w:val="40690EF3"/>
    <w:rsid w:val="40866647"/>
    <w:rsid w:val="408C2B44"/>
    <w:rsid w:val="40A11D0E"/>
    <w:rsid w:val="40CB6D8B"/>
    <w:rsid w:val="40D572C9"/>
    <w:rsid w:val="40D8488C"/>
    <w:rsid w:val="41005AE4"/>
    <w:rsid w:val="41087276"/>
    <w:rsid w:val="411D7259"/>
    <w:rsid w:val="41385DCA"/>
    <w:rsid w:val="413875BE"/>
    <w:rsid w:val="414546A9"/>
    <w:rsid w:val="415579C8"/>
    <w:rsid w:val="41763DF0"/>
    <w:rsid w:val="41833D2F"/>
    <w:rsid w:val="41867FAB"/>
    <w:rsid w:val="418D5088"/>
    <w:rsid w:val="41C619F5"/>
    <w:rsid w:val="41D42244"/>
    <w:rsid w:val="42104030"/>
    <w:rsid w:val="42213106"/>
    <w:rsid w:val="423F2F75"/>
    <w:rsid w:val="424741EF"/>
    <w:rsid w:val="4269060A"/>
    <w:rsid w:val="428656E6"/>
    <w:rsid w:val="429A4C67"/>
    <w:rsid w:val="429E1CC4"/>
    <w:rsid w:val="42A93E23"/>
    <w:rsid w:val="42B126F4"/>
    <w:rsid w:val="42C955C4"/>
    <w:rsid w:val="42DF6B1E"/>
    <w:rsid w:val="42E02E70"/>
    <w:rsid w:val="42F02A85"/>
    <w:rsid w:val="431F6B77"/>
    <w:rsid w:val="43254E0A"/>
    <w:rsid w:val="432F6182"/>
    <w:rsid w:val="435117C9"/>
    <w:rsid w:val="43590F9F"/>
    <w:rsid w:val="43682374"/>
    <w:rsid w:val="43752C59"/>
    <w:rsid w:val="439B47F0"/>
    <w:rsid w:val="439C4B3A"/>
    <w:rsid w:val="43B7644D"/>
    <w:rsid w:val="43B9736F"/>
    <w:rsid w:val="43DA3242"/>
    <w:rsid w:val="43EC14F2"/>
    <w:rsid w:val="43F92974"/>
    <w:rsid w:val="440B20A3"/>
    <w:rsid w:val="440D50C0"/>
    <w:rsid w:val="442476DF"/>
    <w:rsid w:val="447C2876"/>
    <w:rsid w:val="447C6FB3"/>
    <w:rsid w:val="4488536C"/>
    <w:rsid w:val="44C549B1"/>
    <w:rsid w:val="44CB2135"/>
    <w:rsid w:val="44DA6522"/>
    <w:rsid w:val="45140605"/>
    <w:rsid w:val="45357EA7"/>
    <w:rsid w:val="45381F6A"/>
    <w:rsid w:val="453E579E"/>
    <w:rsid w:val="45433394"/>
    <w:rsid w:val="45742F73"/>
    <w:rsid w:val="457C56D2"/>
    <w:rsid w:val="45863281"/>
    <w:rsid w:val="45930FD8"/>
    <w:rsid w:val="45C03175"/>
    <w:rsid w:val="45C33F05"/>
    <w:rsid w:val="45E36925"/>
    <w:rsid w:val="460D6DBB"/>
    <w:rsid w:val="46210503"/>
    <w:rsid w:val="464718FA"/>
    <w:rsid w:val="464D7C37"/>
    <w:rsid w:val="466054DD"/>
    <w:rsid w:val="46630BE5"/>
    <w:rsid w:val="467F76B7"/>
    <w:rsid w:val="468D4D64"/>
    <w:rsid w:val="46B10A69"/>
    <w:rsid w:val="46CE00E2"/>
    <w:rsid w:val="46DE1E56"/>
    <w:rsid w:val="46DF533E"/>
    <w:rsid w:val="46F72221"/>
    <w:rsid w:val="4731733A"/>
    <w:rsid w:val="473531B0"/>
    <w:rsid w:val="474F4756"/>
    <w:rsid w:val="47635AD3"/>
    <w:rsid w:val="47714285"/>
    <w:rsid w:val="47727F60"/>
    <w:rsid w:val="47857C94"/>
    <w:rsid w:val="4790481A"/>
    <w:rsid w:val="47B7562E"/>
    <w:rsid w:val="480908C5"/>
    <w:rsid w:val="480F1EC9"/>
    <w:rsid w:val="481D7ECC"/>
    <w:rsid w:val="48496975"/>
    <w:rsid w:val="48544469"/>
    <w:rsid w:val="48A524D6"/>
    <w:rsid w:val="48B107FE"/>
    <w:rsid w:val="48B55B04"/>
    <w:rsid w:val="48BE3A78"/>
    <w:rsid w:val="48D31CFC"/>
    <w:rsid w:val="48E3079F"/>
    <w:rsid w:val="48F108CC"/>
    <w:rsid w:val="48FA4DDF"/>
    <w:rsid w:val="490A3D86"/>
    <w:rsid w:val="490E5212"/>
    <w:rsid w:val="4923197F"/>
    <w:rsid w:val="49253E0D"/>
    <w:rsid w:val="493E4DB3"/>
    <w:rsid w:val="495C67D2"/>
    <w:rsid w:val="497B21FD"/>
    <w:rsid w:val="498A5FA0"/>
    <w:rsid w:val="49900E4D"/>
    <w:rsid w:val="499235A7"/>
    <w:rsid w:val="4994287C"/>
    <w:rsid w:val="499D55DA"/>
    <w:rsid w:val="49A62143"/>
    <w:rsid w:val="49BF787B"/>
    <w:rsid w:val="49C34AA3"/>
    <w:rsid w:val="49F106EA"/>
    <w:rsid w:val="4A1505F1"/>
    <w:rsid w:val="4A2914F0"/>
    <w:rsid w:val="4A51799A"/>
    <w:rsid w:val="4A6504DB"/>
    <w:rsid w:val="4A6F2535"/>
    <w:rsid w:val="4A7624AE"/>
    <w:rsid w:val="4A8F2B15"/>
    <w:rsid w:val="4AD26874"/>
    <w:rsid w:val="4AD2726D"/>
    <w:rsid w:val="4AD37E33"/>
    <w:rsid w:val="4AEE6C7F"/>
    <w:rsid w:val="4AF02A1A"/>
    <w:rsid w:val="4AFF3C9F"/>
    <w:rsid w:val="4B1A277C"/>
    <w:rsid w:val="4B456126"/>
    <w:rsid w:val="4B486B70"/>
    <w:rsid w:val="4B590614"/>
    <w:rsid w:val="4B5E7FC8"/>
    <w:rsid w:val="4B7517C6"/>
    <w:rsid w:val="4BED333F"/>
    <w:rsid w:val="4C243FFB"/>
    <w:rsid w:val="4C307B64"/>
    <w:rsid w:val="4C340840"/>
    <w:rsid w:val="4C60248D"/>
    <w:rsid w:val="4C6D519A"/>
    <w:rsid w:val="4C757275"/>
    <w:rsid w:val="4C8B5A37"/>
    <w:rsid w:val="4C934C01"/>
    <w:rsid w:val="4CB3795B"/>
    <w:rsid w:val="4CB90A69"/>
    <w:rsid w:val="4CCE170B"/>
    <w:rsid w:val="4CCE651D"/>
    <w:rsid w:val="4CE77282"/>
    <w:rsid w:val="4CEF5BAF"/>
    <w:rsid w:val="4CF55DDD"/>
    <w:rsid w:val="4CF6653F"/>
    <w:rsid w:val="4CFB4554"/>
    <w:rsid w:val="4D21197D"/>
    <w:rsid w:val="4D530E6D"/>
    <w:rsid w:val="4D8E76F0"/>
    <w:rsid w:val="4D941AB6"/>
    <w:rsid w:val="4DDD4F39"/>
    <w:rsid w:val="4E0845BC"/>
    <w:rsid w:val="4E140649"/>
    <w:rsid w:val="4E1D515C"/>
    <w:rsid w:val="4E1E674C"/>
    <w:rsid w:val="4E677F11"/>
    <w:rsid w:val="4E6860D1"/>
    <w:rsid w:val="4E7B2218"/>
    <w:rsid w:val="4E8A1358"/>
    <w:rsid w:val="4EE05A78"/>
    <w:rsid w:val="4EF922EB"/>
    <w:rsid w:val="4F0267AA"/>
    <w:rsid w:val="4F1E507C"/>
    <w:rsid w:val="4F5569E7"/>
    <w:rsid w:val="4F61663F"/>
    <w:rsid w:val="4F665BF0"/>
    <w:rsid w:val="4F7F4C1F"/>
    <w:rsid w:val="4F97191D"/>
    <w:rsid w:val="4F9B5916"/>
    <w:rsid w:val="4F9C19A5"/>
    <w:rsid w:val="4FAE5F38"/>
    <w:rsid w:val="4FC85097"/>
    <w:rsid w:val="4FC91C15"/>
    <w:rsid w:val="4FE20C84"/>
    <w:rsid w:val="4FE453DF"/>
    <w:rsid w:val="4FF25D0D"/>
    <w:rsid w:val="50021977"/>
    <w:rsid w:val="50142147"/>
    <w:rsid w:val="50223F1C"/>
    <w:rsid w:val="50402C22"/>
    <w:rsid w:val="505A4A5E"/>
    <w:rsid w:val="50AD7D73"/>
    <w:rsid w:val="50D90C4E"/>
    <w:rsid w:val="51047380"/>
    <w:rsid w:val="51124B2F"/>
    <w:rsid w:val="5118337F"/>
    <w:rsid w:val="511A2CB0"/>
    <w:rsid w:val="511C3C88"/>
    <w:rsid w:val="51303F2C"/>
    <w:rsid w:val="51334A27"/>
    <w:rsid w:val="513C773E"/>
    <w:rsid w:val="51414079"/>
    <w:rsid w:val="51613C29"/>
    <w:rsid w:val="518F170F"/>
    <w:rsid w:val="51982002"/>
    <w:rsid w:val="519D0246"/>
    <w:rsid w:val="51AF7918"/>
    <w:rsid w:val="51B1634B"/>
    <w:rsid w:val="51B955D7"/>
    <w:rsid w:val="51BE0B1B"/>
    <w:rsid w:val="51DE1E78"/>
    <w:rsid w:val="51F355B1"/>
    <w:rsid w:val="51F84318"/>
    <w:rsid w:val="520A0528"/>
    <w:rsid w:val="52521CF7"/>
    <w:rsid w:val="52564BD9"/>
    <w:rsid w:val="525941F7"/>
    <w:rsid w:val="526669A8"/>
    <w:rsid w:val="52675B8D"/>
    <w:rsid w:val="527241AD"/>
    <w:rsid w:val="527E0EE4"/>
    <w:rsid w:val="528B0206"/>
    <w:rsid w:val="52912185"/>
    <w:rsid w:val="529B6AB0"/>
    <w:rsid w:val="52B71E63"/>
    <w:rsid w:val="52D54110"/>
    <w:rsid w:val="52DD67AD"/>
    <w:rsid w:val="52EB3254"/>
    <w:rsid w:val="52F0216A"/>
    <w:rsid w:val="52F57B6D"/>
    <w:rsid w:val="534B4B65"/>
    <w:rsid w:val="536A7743"/>
    <w:rsid w:val="537A2677"/>
    <w:rsid w:val="537E71F5"/>
    <w:rsid w:val="53CE4211"/>
    <w:rsid w:val="53D87852"/>
    <w:rsid w:val="53E9082C"/>
    <w:rsid w:val="53EC7FFD"/>
    <w:rsid w:val="53F141CB"/>
    <w:rsid w:val="53FE630D"/>
    <w:rsid w:val="53FF492A"/>
    <w:rsid w:val="544833A9"/>
    <w:rsid w:val="5478258E"/>
    <w:rsid w:val="54880235"/>
    <w:rsid w:val="5492715C"/>
    <w:rsid w:val="54A974FB"/>
    <w:rsid w:val="54B351DD"/>
    <w:rsid w:val="54C62EDA"/>
    <w:rsid w:val="54CD1A2D"/>
    <w:rsid w:val="54CE06DA"/>
    <w:rsid w:val="54D6063B"/>
    <w:rsid w:val="54DD4F41"/>
    <w:rsid w:val="54F46E96"/>
    <w:rsid w:val="55006861"/>
    <w:rsid w:val="55036ED6"/>
    <w:rsid w:val="555D5DAC"/>
    <w:rsid w:val="55701B80"/>
    <w:rsid w:val="55AF5AA4"/>
    <w:rsid w:val="55BA0E76"/>
    <w:rsid w:val="55D83373"/>
    <w:rsid w:val="55DC74FE"/>
    <w:rsid w:val="55EC6DB5"/>
    <w:rsid w:val="55F1135D"/>
    <w:rsid w:val="55F313CB"/>
    <w:rsid w:val="55FF6024"/>
    <w:rsid w:val="560A6E01"/>
    <w:rsid w:val="56194AE8"/>
    <w:rsid w:val="56222B52"/>
    <w:rsid w:val="56503B63"/>
    <w:rsid w:val="56585942"/>
    <w:rsid w:val="5669226E"/>
    <w:rsid w:val="567F4314"/>
    <w:rsid w:val="568E5C3E"/>
    <w:rsid w:val="56B93A91"/>
    <w:rsid w:val="56CF056A"/>
    <w:rsid w:val="56E86E32"/>
    <w:rsid w:val="56EB24D4"/>
    <w:rsid w:val="57801E13"/>
    <w:rsid w:val="57895F76"/>
    <w:rsid w:val="57C05BB6"/>
    <w:rsid w:val="57FD67FD"/>
    <w:rsid w:val="58107E5B"/>
    <w:rsid w:val="582155A3"/>
    <w:rsid w:val="584B64EC"/>
    <w:rsid w:val="58A963E1"/>
    <w:rsid w:val="58B73A25"/>
    <w:rsid w:val="58E37F7D"/>
    <w:rsid w:val="58E95BA9"/>
    <w:rsid w:val="591E60D4"/>
    <w:rsid w:val="593037D7"/>
    <w:rsid w:val="593911D9"/>
    <w:rsid w:val="59402DF8"/>
    <w:rsid w:val="59467416"/>
    <w:rsid w:val="59C07DE9"/>
    <w:rsid w:val="59F111B9"/>
    <w:rsid w:val="5A0B102D"/>
    <w:rsid w:val="5A19592A"/>
    <w:rsid w:val="5A1B4488"/>
    <w:rsid w:val="5A1E4797"/>
    <w:rsid w:val="5A3A2B60"/>
    <w:rsid w:val="5A511C57"/>
    <w:rsid w:val="5A5135DB"/>
    <w:rsid w:val="5A54256A"/>
    <w:rsid w:val="5A81166F"/>
    <w:rsid w:val="5A871713"/>
    <w:rsid w:val="5AE64834"/>
    <w:rsid w:val="5AF244C1"/>
    <w:rsid w:val="5AF72C04"/>
    <w:rsid w:val="5B266C40"/>
    <w:rsid w:val="5B322018"/>
    <w:rsid w:val="5B3E3803"/>
    <w:rsid w:val="5B440066"/>
    <w:rsid w:val="5B745BFD"/>
    <w:rsid w:val="5B842E95"/>
    <w:rsid w:val="5B916BCE"/>
    <w:rsid w:val="5BE82147"/>
    <w:rsid w:val="5C0576C3"/>
    <w:rsid w:val="5C301505"/>
    <w:rsid w:val="5C501215"/>
    <w:rsid w:val="5C684390"/>
    <w:rsid w:val="5C9B5DFF"/>
    <w:rsid w:val="5CA91F7D"/>
    <w:rsid w:val="5CC26E3C"/>
    <w:rsid w:val="5CD66E65"/>
    <w:rsid w:val="5CF254AC"/>
    <w:rsid w:val="5CFC3B45"/>
    <w:rsid w:val="5D326469"/>
    <w:rsid w:val="5D435D1D"/>
    <w:rsid w:val="5D526F36"/>
    <w:rsid w:val="5D632EFA"/>
    <w:rsid w:val="5D690E75"/>
    <w:rsid w:val="5D7063C4"/>
    <w:rsid w:val="5D810AA5"/>
    <w:rsid w:val="5D9C0081"/>
    <w:rsid w:val="5DAB08CE"/>
    <w:rsid w:val="5DD75C21"/>
    <w:rsid w:val="5E117EE7"/>
    <w:rsid w:val="5E1B0E78"/>
    <w:rsid w:val="5E2762C8"/>
    <w:rsid w:val="5E302281"/>
    <w:rsid w:val="5E4C006B"/>
    <w:rsid w:val="5E523F32"/>
    <w:rsid w:val="5E547B8C"/>
    <w:rsid w:val="5E76340E"/>
    <w:rsid w:val="5E8F0FA0"/>
    <w:rsid w:val="5E940988"/>
    <w:rsid w:val="5E960581"/>
    <w:rsid w:val="5E961EBA"/>
    <w:rsid w:val="5ECA1FD8"/>
    <w:rsid w:val="5ECB256E"/>
    <w:rsid w:val="5EFA2901"/>
    <w:rsid w:val="5F083D22"/>
    <w:rsid w:val="5F50013D"/>
    <w:rsid w:val="5F812FDF"/>
    <w:rsid w:val="5FB52C88"/>
    <w:rsid w:val="5FBE38EB"/>
    <w:rsid w:val="5FFA4B83"/>
    <w:rsid w:val="60156D74"/>
    <w:rsid w:val="60232682"/>
    <w:rsid w:val="60245373"/>
    <w:rsid w:val="60561D75"/>
    <w:rsid w:val="60663A3F"/>
    <w:rsid w:val="60677969"/>
    <w:rsid w:val="608B572B"/>
    <w:rsid w:val="60C96466"/>
    <w:rsid w:val="60CC7E86"/>
    <w:rsid w:val="60D046AA"/>
    <w:rsid w:val="6118702B"/>
    <w:rsid w:val="612A65A7"/>
    <w:rsid w:val="61310D3F"/>
    <w:rsid w:val="615C7B9A"/>
    <w:rsid w:val="615E15D5"/>
    <w:rsid w:val="61730705"/>
    <w:rsid w:val="6188055B"/>
    <w:rsid w:val="619F14FA"/>
    <w:rsid w:val="61A66D2D"/>
    <w:rsid w:val="61C26A62"/>
    <w:rsid w:val="61C27CFA"/>
    <w:rsid w:val="61E6537B"/>
    <w:rsid w:val="61E82B25"/>
    <w:rsid w:val="61EF6237"/>
    <w:rsid w:val="61FC06FB"/>
    <w:rsid w:val="621B72CC"/>
    <w:rsid w:val="624C1682"/>
    <w:rsid w:val="62635BBE"/>
    <w:rsid w:val="62786925"/>
    <w:rsid w:val="62974837"/>
    <w:rsid w:val="629921A4"/>
    <w:rsid w:val="62A212A9"/>
    <w:rsid w:val="62B44E59"/>
    <w:rsid w:val="62DD64D1"/>
    <w:rsid w:val="62F84A04"/>
    <w:rsid w:val="62FB2665"/>
    <w:rsid w:val="632E2B36"/>
    <w:rsid w:val="633A096E"/>
    <w:rsid w:val="633F7151"/>
    <w:rsid w:val="636C7E1E"/>
    <w:rsid w:val="637A7ABD"/>
    <w:rsid w:val="637F5749"/>
    <w:rsid w:val="638D63D6"/>
    <w:rsid w:val="63A8198C"/>
    <w:rsid w:val="63BF6D95"/>
    <w:rsid w:val="63E7596B"/>
    <w:rsid w:val="640F6E0B"/>
    <w:rsid w:val="642312EE"/>
    <w:rsid w:val="645647B2"/>
    <w:rsid w:val="6463038A"/>
    <w:rsid w:val="64B55A0B"/>
    <w:rsid w:val="64D65CA7"/>
    <w:rsid w:val="65023F39"/>
    <w:rsid w:val="65273CE0"/>
    <w:rsid w:val="653463FD"/>
    <w:rsid w:val="653F6E81"/>
    <w:rsid w:val="657E7DA1"/>
    <w:rsid w:val="65B14310"/>
    <w:rsid w:val="65CF2D67"/>
    <w:rsid w:val="65DC6546"/>
    <w:rsid w:val="65EC0227"/>
    <w:rsid w:val="66232F4B"/>
    <w:rsid w:val="66480B51"/>
    <w:rsid w:val="669B6734"/>
    <w:rsid w:val="66CA69AA"/>
    <w:rsid w:val="66E25E96"/>
    <w:rsid w:val="66F03D00"/>
    <w:rsid w:val="66F0420C"/>
    <w:rsid w:val="66F10E76"/>
    <w:rsid w:val="671320F4"/>
    <w:rsid w:val="672506F4"/>
    <w:rsid w:val="6744015F"/>
    <w:rsid w:val="677802C7"/>
    <w:rsid w:val="678D4320"/>
    <w:rsid w:val="67AB7F2B"/>
    <w:rsid w:val="67D16185"/>
    <w:rsid w:val="67D37DB1"/>
    <w:rsid w:val="67E04216"/>
    <w:rsid w:val="67EB673F"/>
    <w:rsid w:val="680A6878"/>
    <w:rsid w:val="681B1547"/>
    <w:rsid w:val="683D381B"/>
    <w:rsid w:val="68531D93"/>
    <w:rsid w:val="68703BF0"/>
    <w:rsid w:val="68712388"/>
    <w:rsid w:val="687E4001"/>
    <w:rsid w:val="68881913"/>
    <w:rsid w:val="6894357A"/>
    <w:rsid w:val="68A005A3"/>
    <w:rsid w:val="68AC5DC4"/>
    <w:rsid w:val="68BE2566"/>
    <w:rsid w:val="68BF2DA5"/>
    <w:rsid w:val="68DE1FDB"/>
    <w:rsid w:val="69004F74"/>
    <w:rsid w:val="69006D1A"/>
    <w:rsid w:val="69145F46"/>
    <w:rsid w:val="692E1A82"/>
    <w:rsid w:val="6938470E"/>
    <w:rsid w:val="693A2F24"/>
    <w:rsid w:val="694F3806"/>
    <w:rsid w:val="69567DE6"/>
    <w:rsid w:val="6959639C"/>
    <w:rsid w:val="69711DBA"/>
    <w:rsid w:val="699072CB"/>
    <w:rsid w:val="699F0F33"/>
    <w:rsid w:val="69C30066"/>
    <w:rsid w:val="69FA5E67"/>
    <w:rsid w:val="6A024730"/>
    <w:rsid w:val="6A05705B"/>
    <w:rsid w:val="6A29714A"/>
    <w:rsid w:val="6A4F3BAC"/>
    <w:rsid w:val="6A5E2899"/>
    <w:rsid w:val="6A6131FB"/>
    <w:rsid w:val="6A6E23B2"/>
    <w:rsid w:val="6A99722F"/>
    <w:rsid w:val="6AA30BEA"/>
    <w:rsid w:val="6AB75A8A"/>
    <w:rsid w:val="6ACA3F08"/>
    <w:rsid w:val="6AD379C8"/>
    <w:rsid w:val="6ADE0BE1"/>
    <w:rsid w:val="6AF1554A"/>
    <w:rsid w:val="6AF96151"/>
    <w:rsid w:val="6B121D07"/>
    <w:rsid w:val="6B230FCF"/>
    <w:rsid w:val="6B420424"/>
    <w:rsid w:val="6B431CCB"/>
    <w:rsid w:val="6B514BE8"/>
    <w:rsid w:val="6B851F3D"/>
    <w:rsid w:val="6B8D3935"/>
    <w:rsid w:val="6B8E4AB3"/>
    <w:rsid w:val="6BD230C3"/>
    <w:rsid w:val="6BE40B7D"/>
    <w:rsid w:val="6BF323FE"/>
    <w:rsid w:val="6C0C59DE"/>
    <w:rsid w:val="6C1F082A"/>
    <w:rsid w:val="6C292A34"/>
    <w:rsid w:val="6C3500F4"/>
    <w:rsid w:val="6C3513D9"/>
    <w:rsid w:val="6C3F3EB3"/>
    <w:rsid w:val="6C4A7498"/>
    <w:rsid w:val="6C4E5FF7"/>
    <w:rsid w:val="6C607DC7"/>
    <w:rsid w:val="6C63355F"/>
    <w:rsid w:val="6C701880"/>
    <w:rsid w:val="6C7A12F1"/>
    <w:rsid w:val="6CF40EC1"/>
    <w:rsid w:val="6D093C1F"/>
    <w:rsid w:val="6D3C6797"/>
    <w:rsid w:val="6D48507E"/>
    <w:rsid w:val="6D556BD6"/>
    <w:rsid w:val="6D6727DE"/>
    <w:rsid w:val="6D673814"/>
    <w:rsid w:val="6D8B60AB"/>
    <w:rsid w:val="6D9D3836"/>
    <w:rsid w:val="6DC24A00"/>
    <w:rsid w:val="6DE8485D"/>
    <w:rsid w:val="6E201C15"/>
    <w:rsid w:val="6E2C56E3"/>
    <w:rsid w:val="6E3B7248"/>
    <w:rsid w:val="6E576610"/>
    <w:rsid w:val="6E5B561D"/>
    <w:rsid w:val="6E610EC9"/>
    <w:rsid w:val="6E6F10A8"/>
    <w:rsid w:val="6E7361E8"/>
    <w:rsid w:val="6E740CBB"/>
    <w:rsid w:val="6E7A1325"/>
    <w:rsid w:val="6E8418C2"/>
    <w:rsid w:val="6E967982"/>
    <w:rsid w:val="6EF530A1"/>
    <w:rsid w:val="6F321B40"/>
    <w:rsid w:val="6F5C359D"/>
    <w:rsid w:val="6F5E17DF"/>
    <w:rsid w:val="6F80296B"/>
    <w:rsid w:val="6F871A46"/>
    <w:rsid w:val="6F8A080E"/>
    <w:rsid w:val="6F8C1C78"/>
    <w:rsid w:val="6F9667EC"/>
    <w:rsid w:val="6FC751D3"/>
    <w:rsid w:val="6FEA4E0D"/>
    <w:rsid w:val="6FF42905"/>
    <w:rsid w:val="70583B73"/>
    <w:rsid w:val="706A1E47"/>
    <w:rsid w:val="707438A2"/>
    <w:rsid w:val="70964B8A"/>
    <w:rsid w:val="70D00087"/>
    <w:rsid w:val="70D4565A"/>
    <w:rsid w:val="70DE2800"/>
    <w:rsid w:val="70E31536"/>
    <w:rsid w:val="70F413AC"/>
    <w:rsid w:val="7104137A"/>
    <w:rsid w:val="710A7B35"/>
    <w:rsid w:val="712E63F7"/>
    <w:rsid w:val="71527CB5"/>
    <w:rsid w:val="716B6153"/>
    <w:rsid w:val="716F3D9D"/>
    <w:rsid w:val="719025AC"/>
    <w:rsid w:val="71BD14D5"/>
    <w:rsid w:val="71BD64F8"/>
    <w:rsid w:val="721F2502"/>
    <w:rsid w:val="7221447B"/>
    <w:rsid w:val="72240A52"/>
    <w:rsid w:val="72643038"/>
    <w:rsid w:val="726A023C"/>
    <w:rsid w:val="72936E68"/>
    <w:rsid w:val="729B4E2C"/>
    <w:rsid w:val="729C7F7F"/>
    <w:rsid w:val="72A15258"/>
    <w:rsid w:val="72B33057"/>
    <w:rsid w:val="72B86275"/>
    <w:rsid w:val="72CF21F8"/>
    <w:rsid w:val="730310CB"/>
    <w:rsid w:val="730438B3"/>
    <w:rsid w:val="73203E18"/>
    <w:rsid w:val="735062C9"/>
    <w:rsid w:val="73535179"/>
    <w:rsid w:val="73664BA6"/>
    <w:rsid w:val="73780AB9"/>
    <w:rsid w:val="739D5C0B"/>
    <w:rsid w:val="73C117A4"/>
    <w:rsid w:val="73C1441C"/>
    <w:rsid w:val="73E36D47"/>
    <w:rsid w:val="73FB1E5F"/>
    <w:rsid w:val="73FC72A6"/>
    <w:rsid w:val="74054C49"/>
    <w:rsid w:val="74153E19"/>
    <w:rsid w:val="74185868"/>
    <w:rsid w:val="742A26DD"/>
    <w:rsid w:val="742D5398"/>
    <w:rsid w:val="744724CD"/>
    <w:rsid w:val="744A5760"/>
    <w:rsid w:val="74636C8A"/>
    <w:rsid w:val="74680CE1"/>
    <w:rsid w:val="748D7DD6"/>
    <w:rsid w:val="7494020B"/>
    <w:rsid w:val="74CA64F2"/>
    <w:rsid w:val="74E76961"/>
    <w:rsid w:val="74EE23C0"/>
    <w:rsid w:val="751C40DC"/>
    <w:rsid w:val="753A5D56"/>
    <w:rsid w:val="75595132"/>
    <w:rsid w:val="758F17DD"/>
    <w:rsid w:val="75DA2568"/>
    <w:rsid w:val="75EB0D5A"/>
    <w:rsid w:val="75EE302C"/>
    <w:rsid w:val="75FD7DFC"/>
    <w:rsid w:val="76017DE7"/>
    <w:rsid w:val="7603307C"/>
    <w:rsid w:val="760D6D52"/>
    <w:rsid w:val="76112F5D"/>
    <w:rsid w:val="761D3A6A"/>
    <w:rsid w:val="7634159E"/>
    <w:rsid w:val="764961F8"/>
    <w:rsid w:val="766823AB"/>
    <w:rsid w:val="76792A3D"/>
    <w:rsid w:val="7681189A"/>
    <w:rsid w:val="76880357"/>
    <w:rsid w:val="76B7608F"/>
    <w:rsid w:val="7718792D"/>
    <w:rsid w:val="77200891"/>
    <w:rsid w:val="772A2D24"/>
    <w:rsid w:val="7754614B"/>
    <w:rsid w:val="775912C9"/>
    <w:rsid w:val="775D752A"/>
    <w:rsid w:val="777E6D8B"/>
    <w:rsid w:val="77BA09E4"/>
    <w:rsid w:val="77C8728B"/>
    <w:rsid w:val="77CB2BF1"/>
    <w:rsid w:val="77D82736"/>
    <w:rsid w:val="77E41285"/>
    <w:rsid w:val="77E80343"/>
    <w:rsid w:val="77F61467"/>
    <w:rsid w:val="781C3E61"/>
    <w:rsid w:val="7820785D"/>
    <w:rsid w:val="78235C89"/>
    <w:rsid w:val="782642CC"/>
    <w:rsid w:val="786D1EFA"/>
    <w:rsid w:val="786F3A93"/>
    <w:rsid w:val="788778CC"/>
    <w:rsid w:val="788C04C4"/>
    <w:rsid w:val="788D6005"/>
    <w:rsid w:val="789D748E"/>
    <w:rsid w:val="789F3998"/>
    <w:rsid w:val="78B2336B"/>
    <w:rsid w:val="78CF3F6F"/>
    <w:rsid w:val="78D05E9D"/>
    <w:rsid w:val="78DE11E3"/>
    <w:rsid w:val="79057F72"/>
    <w:rsid w:val="7930687B"/>
    <w:rsid w:val="79316AFC"/>
    <w:rsid w:val="79490272"/>
    <w:rsid w:val="795A432C"/>
    <w:rsid w:val="796F1558"/>
    <w:rsid w:val="797F2719"/>
    <w:rsid w:val="79B80649"/>
    <w:rsid w:val="79BE7CBF"/>
    <w:rsid w:val="79D77A8E"/>
    <w:rsid w:val="79E9739A"/>
    <w:rsid w:val="79F92D1C"/>
    <w:rsid w:val="7A371CF6"/>
    <w:rsid w:val="7A3F7733"/>
    <w:rsid w:val="7A534C58"/>
    <w:rsid w:val="7A546ECE"/>
    <w:rsid w:val="7A925C48"/>
    <w:rsid w:val="7A9B7BE3"/>
    <w:rsid w:val="7AB61088"/>
    <w:rsid w:val="7AC409DF"/>
    <w:rsid w:val="7AC455C0"/>
    <w:rsid w:val="7AD54EB9"/>
    <w:rsid w:val="7AD9148D"/>
    <w:rsid w:val="7AD9480A"/>
    <w:rsid w:val="7B0E4B1D"/>
    <w:rsid w:val="7B185334"/>
    <w:rsid w:val="7B1C15C7"/>
    <w:rsid w:val="7B29035B"/>
    <w:rsid w:val="7B333DEB"/>
    <w:rsid w:val="7B3470AC"/>
    <w:rsid w:val="7B424AF3"/>
    <w:rsid w:val="7B5E6BA8"/>
    <w:rsid w:val="7B812A4B"/>
    <w:rsid w:val="7B924FA9"/>
    <w:rsid w:val="7BBA1080"/>
    <w:rsid w:val="7BBD4E90"/>
    <w:rsid w:val="7BD72DE9"/>
    <w:rsid w:val="7BED2B25"/>
    <w:rsid w:val="7C0105B4"/>
    <w:rsid w:val="7C013085"/>
    <w:rsid w:val="7C192179"/>
    <w:rsid w:val="7C2A6191"/>
    <w:rsid w:val="7C2F28B0"/>
    <w:rsid w:val="7C36649C"/>
    <w:rsid w:val="7C5C1B2D"/>
    <w:rsid w:val="7C7E3E3A"/>
    <w:rsid w:val="7C8152D7"/>
    <w:rsid w:val="7CB40E8D"/>
    <w:rsid w:val="7CB658B6"/>
    <w:rsid w:val="7CB974BC"/>
    <w:rsid w:val="7CC024DE"/>
    <w:rsid w:val="7CC145C3"/>
    <w:rsid w:val="7CC660BA"/>
    <w:rsid w:val="7CD50824"/>
    <w:rsid w:val="7D000C82"/>
    <w:rsid w:val="7D05273A"/>
    <w:rsid w:val="7D0C6202"/>
    <w:rsid w:val="7D113C66"/>
    <w:rsid w:val="7D1608E0"/>
    <w:rsid w:val="7D1A7BF6"/>
    <w:rsid w:val="7D2770F1"/>
    <w:rsid w:val="7D364FB1"/>
    <w:rsid w:val="7D542219"/>
    <w:rsid w:val="7D6A5F20"/>
    <w:rsid w:val="7D6F463D"/>
    <w:rsid w:val="7DDC3527"/>
    <w:rsid w:val="7E13277D"/>
    <w:rsid w:val="7E1D3A7B"/>
    <w:rsid w:val="7E271A86"/>
    <w:rsid w:val="7E3A2B7C"/>
    <w:rsid w:val="7E413C0D"/>
    <w:rsid w:val="7E595A4C"/>
    <w:rsid w:val="7E5C6DED"/>
    <w:rsid w:val="7E6F0414"/>
    <w:rsid w:val="7E823A55"/>
    <w:rsid w:val="7E9F4263"/>
    <w:rsid w:val="7ED947BF"/>
    <w:rsid w:val="7EE618CE"/>
    <w:rsid w:val="7EF56908"/>
    <w:rsid w:val="7F241427"/>
    <w:rsid w:val="7F4058E8"/>
    <w:rsid w:val="7F5A4E76"/>
    <w:rsid w:val="7F7A10FC"/>
    <w:rsid w:val="7F8B3BC5"/>
    <w:rsid w:val="7FD42946"/>
    <w:rsid w:val="7FF56A5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iPriority="0" w:name="index 2"/>
    <w:lsdException w:qFormat="1" w:uiPriority="0" w:name="index 3"/>
    <w:lsdException w:qFormat="1" w:uiPriority="0" w:semiHidden="0" w:name="index 4"/>
    <w:lsdException w:qFormat="1" w:uiPriority="0" w:name="index 5"/>
    <w:lsdException w:qFormat="1" w:uiPriority="0" w:name="index 6"/>
    <w:lsdException w:qFormat="1" w:uiPriority="0" w:name="index 7"/>
    <w:lsdException w:qFormat="1" w:uiPriority="0" w:name="index 8"/>
    <w:lsdException w:qFormat="1"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0" w:name="index heading"/>
    <w:lsdException w:qFormat="1" w:uiPriority="0" w:name="caption"/>
    <w:lsdException w:qFormat="1" w:uiPriority="0" w:name="table of figures"/>
    <w:lsdException w:qFormat="1" w:uiPriority="0" w:name="envelope address"/>
    <w:lsdException w:qFormat="1"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iPriority="0" w:name="endnote text"/>
    <w:lsdException w:qFormat="1" w:uiPriority="0" w:name="table of authorities"/>
    <w:lsdException w:qFormat="1" w:uiPriority="0" w:name="macro"/>
    <w:lsdException w:qFormat="1" w:uiPriority="0" w:name="toa heading"/>
    <w:lsdException w:qFormat="1" w:uiPriority="0" w:name="List"/>
    <w:lsdException w:qFormat="1" w:uiPriority="0" w:name="List Bullet"/>
    <w:lsdException w:qFormat="1" w:uiPriority="0" w:name="List Number"/>
    <w:lsdException w:qFormat="1" w:uiPriority="0" w:name="List 2"/>
    <w:lsdException w:qFormat="1" w:uiPriority="0" w:name="List 3"/>
    <w:lsdException w:qFormat="1" w:uiPriority="0" w:name="List 4"/>
    <w:lsdException w:qFormat="1" w:uiPriority="0" w:name="List 5"/>
    <w:lsdException w:qFormat="1" w:uiPriority="0" w:name="List Bullet 2"/>
    <w:lsdException w:qFormat="1" w:uiPriority="0" w:name="List Bullet 3"/>
    <w:lsdException w:qFormat="1" w:uiPriority="0" w:name="List Bullet 4"/>
    <w:lsdException w:qFormat="1" w:uiPriority="0" w:name="List Bullet 5"/>
    <w:lsdException w:qFormat="1" w:unhideWhenUsed="0" w:uiPriority="0" w:semiHidden="0" w:name="List Number 2"/>
    <w:lsdException w:qFormat="1" w:uiPriority="0" w:name="List Number 3"/>
    <w:lsdException w:qFormat="1" w:uiPriority="0" w:name="List Number 4"/>
    <w:lsdException w:qFormat="1" w:uiPriority="0" w:name="List Number 5"/>
    <w:lsdException w:qFormat="1" w:unhideWhenUsed="0" w:uiPriority="0" w:semiHidden="0" w:name="Title"/>
    <w:lsdException w:qFormat="1" w:uiPriority="0" w:name="Closing"/>
    <w:lsdException w:qFormat="1"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iPriority="0" w:name="List Continue"/>
    <w:lsdException w:qFormat="1" w:uiPriority="0" w:name="List Continue 2"/>
    <w:lsdException w:qFormat="1" w:unhideWhenUsed="0" w:uiPriority="0" w:semiHidden="0" w:name="List Continue 3"/>
    <w:lsdException w:qFormat="1" w:unhideWhenUsed="0" w:uiPriority="0" w:semiHidden="0" w:name="List Continue 4"/>
    <w:lsdException w:qFormat="1" w:uiPriority="0" w:name="List Continue 5"/>
    <w:lsdException w:qFormat="1" w:uiPriority="0" w:name="Message Header"/>
    <w:lsdException w:qFormat="1" w:unhideWhenUsed="0" w:uiPriority="0" w:semiHidden="0" w:name="Subtitle"/>
    <w:lsdException w:qFormat="1"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iPriority="0" w:name="E-mail Signature"/>
    <w:lsdException w:qFormat="1" w:unhideWhenUsed="0" w:uiPriority="99" w:semiHidden="0" w:name="Normal (Web)"/>
    <w:lsdException w:uiPriority="0" w:name="HTML Acronym"/>
    <w:lsdException w:qFormat="1" w:uiPriority="0" w:name="HTML Address"/>
    <w:lsdException w:uiPriority="0" w:name="HTML Cite"/>
    <w:lsdException w:uiPriority="0" w:name="HTML Code"/>
    <w:lsdException w:uiPriority="0" w:name="HTML Definition"/>
    <w:lsdException w:uiPriority="0" w:name="HTML Keyboard"/>
    <w:lsdException w:qFormat="1" w:unhideWhenUsed="0"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Quote"/>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宋体" w:eastAsia="宋体" w:cs="Times New Roman"/>
      <w:kern w:val="2"/>
      <w:sz w:val="21"/>
      <w:szCs w:val="24"/>
      <w:lang w:val="en-US" w:eastAsia="zh-CN" w:bidi="ar-SA"/>
    </w:rPr>
  </w:style>
  <w:style w:type="paragraph" w:styleId="3">
    <w:name w:val="heading 1"/>
    <w:basedOn w:val="1"/>
    <w:next w:val="1"/>
    <w:link w:val="313"/>
    <w:qFormat/>
    <w:uiPriority w:val="9"/>
    <w:pPr>
      <w:keepNext/>
      <w:keepLines/>
      <w:numPr>
        <w:ilvl w:val="0"/>
        <w:numId w:val="1"/>
      </w:numPr>
      <w:adjustRightInd w:val="0"/>
      <w:spacing w:before="120"/>
      <w:textAlignment w:val="baseline"/>
      <w:outlineLvl w:val="0"/>
    </w:pPr>
    <w:rPr>
      <w:rFonts w:eastAsia="黑体"/>
      <w:b/>
      <w:kern w:val="44"/>
      <w:sz w:val="28"/>
      <w:szCs w:val="20"/>
    </w:rPr>
  </w:style>
  <w:style w:type="paragraph" w:styleId="4">
    <w:name w:val="heading 2"/>
    <w:basedOn w:val="1"/>
    <w:next w:val="1"/>
    <w:link w:val="318"/>
    <w:qFormat/>
    <w:uiPriority w:val="0"/>
    <w:pPr>
      <w:keepNext/>
      <w:numPr>
        <w:ilvl w:val="1"/>
        <w:numId w:val="1"/>
      </w:numPr>
      <w:tabs>
        <w:tab w:val="left" w:pos="360"/>
      </w:tabs>
      <w:adjustRightInd w:val="0"/>
      <w:spacing w:before="120"/>
      <w:textAlignment w:val="baseline"/>
      <w:outlineLvl w:val="1"/>
    </w:pPr>
    <w:rPr>
      <w:rFonts w:eastAsia="黑体"/>
      <w:b/>
      <w:kern w:val="0"/>
      <w:sz w:val="28"/>
      <w:szCs w:val="20"/>
    </w:rPr>
  </w:style>
  <w:style w:type="paragraph" w:styleId="5">
    <w:name w:val="heading 3"/>
    <w:basedOn w:val="1"/>
    <w:next w:val="1"/>
    <w:link w:val="301"/>
    <w:qFormat/>
    <w:uiPriority w:val="9"/>
    <w:pPr>
      <w:numPr>
        <w:ilvl w:val="2"/>
        <w:numId w:val="1"/>
      </w:numPr>
      <w:tabs>
        <w:tab w:val="left" w:pos="360"/>
        <w:tab w:val="left" w:pos="900"/>
      </w:tabs>
      <w:adjustRightInd w:val="0"/>
      <w:spacing w:before="120"/>
      <w:textAlignment w:val="baseline"/>
      <w:outlineLvl w:val="2"/>
    </w:pPr>
    <w:rPr>
      <w:rFonts w:eastAsia="黑体"/>
      <w:b/>
      <w:kern w:val="0"/>
      <w:sz w:val="28"/>
      <w:szCs w:val="20"/>
    </w:rPr>
  </w:style>
  <w:style w:type="paragraph" w:styleId="6">
    <w:name w:val="heading 4"/>
    <w:basedOn w:val="1"/>
    <w:next w:val="1"/>
    <w:link w:val="315"/>
    <w:qFormat/>
    <w:uiPriority w:val="0"/>
    <w:pPr>
      <w:numPr>
        <w:ilvl w:val="3"/>
        <w:numId w:val="1"/>
      </w:numPr>
      <w:adjustRightInd w:val="0"/>
      <w:spacing w:before="120"/>
      <w:textAlignment w:val="baseline"/>
      <w:outlineLvl w:val="3"/>
    </w:pPr>
    <w:rPr>
      <w:rFonts w:ascii="Arial" w:hAnsi="Arial" w:eastAsia="黑体"/>
      <w:kern w:val="0"/>
      <w:sz w:val="28"/>
      <w:szCs w:val="20"/>
    </w:rPr>
  </w:style>
  <w:style w:type="paragraph" w:styleId="7">
    <w:name w:val="heading 5"/>
    <w:basedOn w:val="1"/>
    <w:next w:val="1"/>
    <w:link w:val="338"/>
    <w:qFormat/>
    <w:uiPriority w:val="9"/>
    <w:pPr>
      <w:keepNext/>
      <w:keepLines/>
      <w:numPr>
        <w:ilvl w:val="4"/>
        <w:numId w:val="2"/>
      </w:numPr>
      <w:adjustRightInd w:val="0"/>
      <w:spacing w:before="280" w:after="290" w:line="376" w:lineRule="atLeast"/>
      <w:textAlignment w:val="baseline"/>
      <w:outlineLvl w:val="4"/>
    </w:pPr>
    <w:rPr>
      <w:b/>
      <w:kern w:val="0"/>
      <w:sz w:val="28"/>
    </w:rPr>
  </w:style>
  <w:style w:type="paragraph" w:styleId="8">
    <w:name w:val="heading 6"/>
    <w:basedOn w:val="1"/>
    <w:next w:val="1"/>
    <w:link w:val="370"/>
    <w:qFormat/>
    <w:uiPriority w:val="9"/>
    <w:pPr>
      <w:keepNext/>
      <w:keepLines/>
      <w:tabs>
        <w:tab w:val="left" w:pos="1152"/>
      </w:tabs>
      <w:spacing w:before="240" w:after="64" w:line="320" w:lineRule="auto"/>
      <w:ind w:left="1152" w:hanging="1152"/>
      <w:outlineLvl w:val="5"/>
    </w:pPr>
    <w:rPr>
      <w:rFonts w:ascii="Cambria" w:hAnsi="Cambria" w:cs="Cambria"/>
      <w:b/>
      <w:bCs/>
      <w:sz w:val="24"/>
    </w:rPr>
  </w:style>
  <w:style w:type="paragraph" w:styleId="9">
    <w:name w:val="heading 7"/>
    <w:basedOn w:val="1"/>
    <w:next w:val="1"/>
    <w:link w:val="371"/>
    <w:qFormat/>
    <w:uiPriority w:val="9"/>
    <w:pPr>
      <w:keepNext/>
      <w:keepLines/>
      <w:tabs>
        <w:tab w:val="left" w:pos="1296"/>
      </w:tabs>
      <w:spacing w:before="240" w:after="64" w:line="320" w:lineRule="auto"/>
      <w:ind w:left="1296" w:hanging="1296"/>
      <w:outlineLvl w:val="6"/>
    </w:pPr>
    <w:rPr>
      <w:rFonts w:ascii="Calibri" w:hAnsi="Calibri" w:cs="Calibri"/>
      <w:b/>
      <w:bCs/>
      <w:sz w:val="24"/>
    </w:rPr>
  </w:style>
  <w:style w:type="paragraph" w:styleId="10">
    <w:name w:val="heading 8"/>
    <w:basedOn w:val="1"/>
    <w:next w:val="1"/>
    <w:link w:val="372"/>
    <w:qFormat/>
    <w:uiPriority w:val="9"/>
    <w:pPr>
      <w:keepNext/>
      <w:keepLines/>
      <w:tabs>
        <w:tab w:val="left" w:pos="1440"/>
      </w:tabs>
      <w:spacing w:before="240" w:after="64" w:line="320" w:lineRule="auto"/>
      <w:ind w:left="1440" w:hanging="1440"/>
      <w:outlineLvl w:val="7"/>
    </w:pPr>
    <w:rPr>
      <w:rFonts w:ascii="Cambria" w:hAnsi="Cambria" w:cs="Cambria"/>
      <w:sz w:val="24"/>
    </w:rPr>
  </w:style>
  <w:style w:type="paragraph" w:styleId="11">
    <w:name w:val="heading 9"/>
    <w:basedOn w:val="1"/>
    <w:next w:val="1"/>
    <w:link w:val="373"/>
    <w:qFormat/>
    <w:uiPriority w:val="9"/>
    <w:pPr>
      <w:keepNext/>
      <w:keepLines/>
      <w:tabs>
        <w:tab w:val="left" w:pos="1584"/>
      </w:tabs>
      <w:spacing w:before="240" w:after="64" w:line="320" w:lineRule="auto"/>
      <w:ind w:left="1584" w:hanging="1584"/>
      <w:outlineLvl w:val="8"/>
    </w:pPr>
    <w:rPr>
      <w:rFonts w:ascii="Cambria" w:hAnsi="Cambria" w:cs="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422"/>
    <w:semiHidden/>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semiHidden/>
    <w:unhideWhenUsed/>
    <w:qFormat/>
    <w:uiPriority w:val="0"/>
    <w:pPr>
      <w:ind w:left="100" w:leftChars="400" w:hanging="200" w:hangingChars="200"/>
      <w:contextualSpacing/>
    </w:pPr>
  </w:style>
  <w:style w:type="paragraph" w:styleId="13">
    <w:name w:val="toc 7"/>
    <w:basedOn w:val="1"/>
    <w:next w:val="1"/>
    <w:qFormat/>
    <w:uiPriority w:val="39"/>
    <w:pPr>
      <w:ind w:left="1260"/>
      <w:jc w:val="left"/>
    </w:pPr>
    <w:rPr>
      <w:sz w:val="18"/>
      <w:szCs w:val="18"/>
    </w:rPr>
  </w:style>
  <w:style w:type="paragraph" w:styleId="14">
    <w:name w:val="List Number 2"/>
    <w:basedOn w:val="1"/>
    <w:qFormat/>
    <w:uiPriority w:val="0"/>
    <w:pPr>
      <w:numPr>
        <w:ilvl w:val="0"/>
        <w:numId w:val="3"/>
      </w:numPr>
      <w:tabs>
        <w:tab w:val="left" w:pos="780"/>
      </w:tabs>
    </w:pPr>
    <w:rPr>
      <w:rFonts w:ascii="Times New Roman" w:hAnsi="Times New Roman"/>
      <w:szCs w:val="20"/>
    </w:rPr>
  </w:style>
  <w:style w:type="paragraph" w:styleId="15">
    <w:name w:val="table of authorities"/>
    <w:basedOn w:val="1"/>
    <w:next w:val="1"/>
    <w:semiHidden/>
    <w:unhideWhenUsed/>
    <w:qFormat/>
    <w:uiPriority w:val="0"/>
    <w:pPr>
      <w:ind w:left="420" w:leftChars="200"/>
    </w:pPr>
  </w:style>
  <w:style w:type="paragraph" w:styleId="16">
    <w:name w:val="Note Heading"/>
    <w:basedOn w:val="1"/>
    <w:next w:val="1"/>
    <w:link w:val="433"/>
    <w:semiHidden/>
    <w:unhideWhenUsed/>
    <w:qFormat/>
    <w:uiPriority w:val="0"/>
    <w:pPr>
      <w:jc w:val="center"/>
    </w:pPr>
  </w:style>
  <w:style w:type="paragraph" w:styleId="17">
    <w:name w:val="List Bullet 4"/>
    <w:basedOn w:val="1"/>
    <w:semiHidden/>
    <w:unhideWhenUsed/>
    <w:qFormat/>
    <w:uiPriority w:val="0"/>
    <w:pPr>
      <w:numPr>
        <w:ilvl w:val="0"/>
        <w:numId w:val="4"/>
      </w:numPr>
      <w:contextualSpacing/>
    </w:pPr>
  </w:style>
  <w:style w:type="paragraph" w:styleId="18">
    <w:name w:val="index 8"/>
    <w:basedOn w:val="1"/>
    <w:next w:val="1"/>
    <w:autoRedefine/>
    <w:semiHidden/>
    <w:unhideWhenUsed/>
    <w:qFormat/>
    <w:uiPriority w:val="0"/>
    <w:pPr>
      <w:ind w:left="1400" w:leftChars="1400"/>
    </w:pPr>
  </w:style>
  <w:style w:type="paragraph" w:styleId="19">
    <w:name w:val="E-mail Signature"/>
    <w:basedOn w:val="1"/>
    <w:link w:val="421"/>
    <w:semiHidden/>
    <w:unhideWhenUsed/>
    <w:qFormat/>
    <w:uiPriority w:val="0"/>
  </w:style>
  <w:style w:type="paragraph" w:styleId="20">
    <w:name w:val="List Number"/>
    <w:basedOn w:val="1"/>
    <w:semiHidden/>
    <w:unhideWhenUsed/>
    <w:qFormat/>
    <w:uiPriority w:val="0"/>
    <w:pPr>
      <w:numPr>
        <w:ilvl w:val="0"/>
        <w:numId w:val="5"/>
      </w:numPr>
      <w:contextualSpacing/>
    </w:pPr>
  </w:style>
  <w:style w:type="paragraph" w:styleId="21">
    <w:name w:val="Normal Indent"/>
    <w:basedOn w:val="1"/>
    <w:link w:val="342"/>
    <w:qFormat/>
    <w:uiPriority w:val="0"/>
    <w:pPr>
      <w:ind w:firstLine="420"/>
    </w:pPr>
    <w:rPr>
      <w:szCs w:val="21"/>
    </w:rPr>
  </w:style>
  <w:style w:type="paragraph" w:styleId="22">
    <w:name w:val="caption"/>
    <w:basedOn w:val="1"/>
    <w:next w:val="1"/>
    <w:semiHidden/>
    <w:unhideWhenUsed/>
    <w:qFormat/>
    <w:uiPriority w:val="0"/>
    <w:rPr>
      <w:rFonts w:eastAsia="黑体" w:asciiTheme="majorHAnsi" w:hAnsiTheme="majorHAnsi" w:cstheme="majorBidi"/>
      <w:sz w:val="20"/>
      <w:szCs w:val="20"/>
    </w:rPr>
  </w:style>
  <w:style w:type="paragraph" w:styleId="23">
    <w:name w:val="index 5"/>
    <w:basedOn w:val="1"/>
    <w:next w:val="1"/>
    <w:autoRedefine/>
    <w:semiHidden/>
    <w:unhideWhenUsed/>
    <w:qFormat/>
    <w:uiPriority w:val="0"/>
    <w:pPr>
      <w:ind w:left="800" w:leftChars="800"/>
    </w:pPr>
  </w:style>
  <w:style w:type="paragraph" w:styleId="24">
    <w:name w:val="List Bullet"/>
    <w:basedOn w:val="1"/>
    <w:semiHidden/>
    <w:unhideWhenUsed/>
    <w:qFormat/>
    <w:uiPriority w:val="0"/>
    <w:pPr>
      <w:numPr>
        <w:ilvl w:val="0"/>
        <w:numId w:val="6"/>
      </w:numPr>
      <w:contextualSpacing/>
    </w:pPr>
  </w:style>
  <w:style w:type="paragraph" w:styleId="25">
    <w:name w:val="envelope address"/>
    <w:basedOn w:val="1"/>
    <w:semiHidden/>
    <w:unhideWhenUsed/>
    <w:qFormat/>
    <w:uiPriority w:val="0"/>
    <w:pPr>
      <w:framePr w:w="7920" w:h="1980" w:hRule="exact" w:hSpace="180" w:wrap="auto" w:vAnchor="margin" w:hAnchor="page" w:xAlign="center" w:yAlign="bottom"/>
      <w:snapToGrid w:val="0"/>
      <w:ind w:left="100" w:leftChars="1400"/>
    </w:pPr>
    <w:rPr>
      <w:rFonts w:asciiTheme="majorHAnsi" w:hAnsiTheme="majorHAnsi" w:eastAsiaTheme="majorEastAsia" w:cstheme="majorBidi"/>
      <w:sz w:val="24"/>
    </w:rPr>
  </w:style>
  <w:style w:type="paragraph" w:styleId="26">
    <w:name w:val="Document Map"/>
    <w:basedOn w:val="1"/>
    <w:link w:val="327"/>
    <w:qFormat/>
    <w:uiPriority w:val="0"/>
    <w:pPr>
      <w:shd w:val="clear" w:color="auto" w:fill="000080"/>
    </w:pPr>
  </w:style>
  <w:style w:type="paragraph" w:styleId="27">
    <w:name w:val="toa heading"/>
    <w:basedOn w:val="1"/>
    <w:next w:val="1"/>
    <w:semiHidden/>
    <w:unhideWhenUsed/>
    <w:qFormat/>
    <w:uiPriority w:val="0"/>
    <w:pPr>
      <w:spacing w:before="120"/>
    </w:pPr>
    <w:rPr>
      <w:rFonts w:asciiTheme="majorHAnsi" w:hAnsiTheme="majorHAnsi" w:eastAsiaTheme="majorEastAsia" w:cstheme="majorBidi"/>
      <w:sz w:val="24"/>
    </w:rPr>
  </w:style>
  <w:style w:type="paragraph" w:styleId="28">
    <w:name w:val="annotation text"/>
    <w:basedOn w:val="1"/>
    <w:link w:val="311"/>
    <w:qFormat/>
    <w:uiPriority w:val="0"/>
    <w:pPr>
      <w:jc w:val="left"/>
    </w:pPr>
  </w:style>
  <w:style w:type="paragraph" w:styleId="29">
    <w:name w:val="index 6"/>
    <w:basedOn w:val="1"/>
    <w:next w:val="1"/>
    <w:autoRedefine/>
    <w:semiHidden/>
    <w:unhideWhenUsed/>
    <w:qFormat/>
    <w:uiPriority w:val="0"/>
    <w:pPr>
      <w:ind w:left="1000" w:leftChars="1000"/>
    </w:pPr>
  </w:style>
  <w:style w:type="paragraph" w:styleId="30">
    <w:name w:val="Salutation"/>
    <w:basedOn w:val="1"/>
    <w:next w:val="1"/>
    <w:link w:val="420"/>
    <w:semiHidden/>
    <w:unhideWhenUsed/>
    <w:qFormat/>
    <w:uiPriority w:val="0"/>
  </w:style>
  <w:style w:type="paragraph" w:styleId="31">
    <w:name w:val="Body Text 3"/>
    <w:basedOn w:val="1"/>
    <w:link w:val="346"/>
    <w:qFormat/>
    <w:uiPriority w:val="0"/>
    <w:rPr>
      <w:sz w:val="24"/>
    </w:rPr>
  </w:style>
  <w:style w:type="paragraph" w:styleId="32">
    <w:name w:val="Closing"/>
    <w:basedOn w:val="1"/>
    <w:link w:val="424"/>
    <w:semiHidden/>
    <w:unhideWhenUsed/>
    <w:qFormat/>
    <w:uiPriority w:val="0"/>
    <w:pPr>
      <w:ind w:left="100" w:leftChars="2100"/>
    </w:pPr>
  </w:style>
  <w:style w:type="paragraph" w:styleId="33">
    <w:name w:val="List Bullet 3"/>
    <w:basedOn w:val="1"/>
    <w:semiHidden/>
    <w:unhideWhenUsed/>
    <w:qFormat/>
    <w:uiPriority w:val="0"/>
    <w:pPr>
      <w:numPr>
        <w:ilvl w:val="0"/>
        <w:numId w:val="7"/>
      </w:numPr>
      <w:contextualSpacing/>
    </w:pPr>
  </w:style>
  <w:style w:type="paragraph" w:styleId="34">
    <w:name w:val="Body Text"/>
    <w:basedOn w:val="1"/>
    <w:next w:val="1"/>
    <w:link w:val="337"/>
    <w:qFormat/>
    <w:uiPriority w:val="0"/>
    <w:rPr>
      <w:rFonts w:ascii="金山简黑体" w:hAnsi="金山简黑体" w:eastAsia="金山简黑体"/>
      <w:b/>
      <w:spacing w:val="-8"/>
      <w:sz w:val="44"/>
      <w:szCs w:val="20"/>
    </w:rPr>
  </w:style>
  <w:style w:type="paragraph" w:styleId="35">
    <w:name w:val="Body Text Indent"/>
    <w:basedOn w:val="1"/>
    <w:link w:val="309"/>
    <w:qFormat/>
    <w:uiPriority w:val="0"/>
    <w:pPr>
      <w:spacing w:line="200" w:lineRule="exact"/>
      <w:ind w:firstLine="301"/>
    </w:pPr>
    <w:rPr>
      <w:spacing w:val="-4"/>
      <w:sz w:val="18"/>
      <w:szCs w:val="20"/>
    </w:rPr>
  </w:style>
  <w:style w:type="paragraph" w:styleId="36">
    <w:name w:val="List Number 3"/>
    <w:basedOn w:val="1"/>
    <w:semiHidden/>
    <w:unhideWhenUsed/>
    <w:qFormat/>
    <w:uiPriority w:val="0"/>
    <w:pPr>
      <w:numPr>
        <w:ilvl w:val="0"/>
        <w:numId w:val="8"/>
      </w:numPr>
      <w:contextualSpacing/>
    </w:pPr>
  </w:style>
  <w:style w:type="paragraph" w:styleId="37">
    <w:name w:val="List 2"/>
    <w:basedOn w:val="1"/>
    <w:semiHidden/>
    <w:unhideWhenUsed/>
    <w:qFormat/>
    <w:uiPriority w:val="0"/>
    <w:pPr>
      <w:ind w:left="100" w:leftChars="200" w:hanging="200" w:hangingChars="200"/>
      <w:contextualSpacing/>
    </w:pPr>
  </w:style>
  <w:style w:type="paragraph" w:styleId="38">
    <w:name w:val="List Continue"/>
    <w:basedOn w:val="1"/>
    <w:semiHidden/>
    <w:unhideWhenUsed/>
    <w:qFormat/>
    <w:uiPriority w:val="0"/>
    <w:pPr>
      <w:spacing w:after="120"/>
      <w:ind w:left="420" w:leftChars="200"/>
      <w:contextualSpacing/>
    </w:pPr>
  </w:style>
  <w:style w:type="paragraph" w:styleId="39">
    <w:name w:val="Block Text"/>
    <w:basedOn w:val="1"/>
    <w:semiHidden/>
    <w:unhideWhenUsed/>
    <w:qFormat/>
    <w:uiPriority w:val="0"/>
    <w:pPr>
      <w:spacing w:after="120"/>
      <w:ind w:left="1440" w:leftChars="700" w:right="1440" w:rightChars="700"/>
    </w:pPr>
  </w:style>
  <w:style w:type="paragraph" w:styleId="40">
    <w:name w:val="List Bullet 2"/>
    <w:basedOn w:val="1"/>
    <w:semiHidden/>
    <w:unhideWhenUsed/>
    <w:qFormat/>
    <w:uiPriority w:val="0"/>
    <w:pPr>
      <w:numPr>
        <w:ilvl w:val="0"/>
        <w:numId w:val="9"/>
      </w:numPr>
      <w:contextualSpacing/>
    </w:pPr>
  </w:style>
  <w:style w:type="paragraph" w:styleId="41">
    <w:name w:val="HTML Address"/>
    <w:basedOn w:val="1"/>
    <w:link w:val="418"/>
    <w:semiHidden/>
    <w:unhideWhenUsed/>
    <w:qFormat/>
    <w:uiPriority w:val="0"/>
    <w:rPr>
      <w:i/>
      <w:iCs/>
    </w:rPr>
  </w:style>
  <w:style w:type="paragraph" w:styleId="42">
    <w:name w:val="index 4"/>
    <w:basedOn w:val="1"/>
    <w:next w:val="1"/>
    <w:unhideWhenUsed/>
    <w:qFormat/>
    <w:uiPriority w:val="0"/>
    <w:pPr>
      <w:ind w:left="600" w:leftChars="600"/>
    </w:pPr>
    <w:rPr>
      <w:rFonts w:ascii="Times New Roman" w:hAnsi="Times New Roman" w:cs="Calibri"/>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firstLine="400" w:firstLineChars="400"/>
      <w:jc w:val="left"/>
    </w:pPr>
    <w:rPr>
      <w:i/>
      <w:iCs/>
      <w:sz w:val="20"/>
      <w:szCs w:val="20"/>
    </w:rPr>
  </w:style>
  <w:style w:type="paragraph" w:styleId="45">
    <w:name w:val="Plain Text"/>
    <w:basedOn w:val="1"/>
    <w:next w:val="1"/>
    <w:link w:val="306"/>
    <w:qFormat/>
    <w:uiPriority w:val="0"/>
    <w:rPr>
      <w:szCs w:val="20"/>
    </w:rPr>
  </w:style>
  <w:style w:type="paragraph" w:styleId="46">
    <w:name w:val="List Bullet 5"/>
    <w:basedOn w:val="1"/>
    <w:semiHidden/>
    <w:unhideWhenUsed/>
    <w:qFormat/>
    <w:uiPriority w:val="0"/>
    <w:pPr>
      <w:numPr>
        <w:ilvl w:val="0"/>
        <w:numId w:val="10"/>
      </w:numPr>
      <w:contextualSpacing/>
    </w:pPr>
  </w:style>
  <w:style w:type="paragraph" w:styleId="47">
    <w:name w:val="List Number 4"/>
    <w:basedOn w:val="1"/>
    <w:semiHidden/>
    <w:unhideWhenUsed/>
    <w:qFormat/>
    <w:uiPriority w:val="0"/>
    <w:pPr>
      <w:numPr>
        <w:ilvl w:val="0"/>
        <w:numId w:val="11"/>
      </w:numPr>
      <w:contextualSpacing/>
    </w:pPr>
  </w:style>
  <w:style w:type="paragraph" w:styleId="48">
    <w:name w:val="toc 8"/>
    <w:basedOn w:val="1"/>
    <w:next w:val="1"/>
    <w:qFormat/>
    <w:uiPriority w:val="39"/>
    <w:pPr>
      <w:ind w:left="1470"/>
      <w:jc w:val="left"/>
    </w:pPr>
    <w:rPr>
      <w:sz w:val="18"/>
      <w:szCs w:val="18"/>
    </w:rPr>
  </w:style>
  <w:style w:type="paragraph" w:styleId="49">
    <w:name w:val="index 3"/>
    <w:basedOn w:val="1"/>
    <w:next w:val="1"/>
    <w:autoRedefine/>
    <w:semiHidden/>
    <w:unhideWhenUsed/>
    <w:qFormat/>
    <w:uiPriority w:val="0"/>
    <w:pPr>
      <w:ind w:left="400" w:leftChars="400"/>
    </w:pPr>
  </w:style>
  <w:style w:type="paragraph" w:styleId="50">
    <w:name w:val="Date"/>
    <w:basedOn w:val="1"/>
    <w:next w:val="1"/>
    <w:link w:val="325"/>
    <w:qFormat/>
    <w:uiPriority w:val="0"/>
    <w:pPr>
      <w:ind w:left="100" w:leftChars="2500"/>
    </w:pPr>
  </w:style>
  <w:style w:type="paragraph" w:styleId="51">
    <w:name w:val="Body Text Indent 2"/>
    <w:basedOn w:val="1"/>
    <w:link w:val="331"/>
    <w:qFormat/>
    <w:uiPriority w:val="0"/>
    <w:pPr>
      <w:spacing w:after="120" w:line="480" w:lineRule="auto"/>
      <w:ind w:left="200" w:leftChars="200"/>
    </w:pPr>
  </w:style>
  <w:style w:type="paragraph" w:styleId="52">
    <w:name w:val="endnote text"/>
    <w:basedOn w:val="1"/>
    <w:link w:val="429"/>
    <w:semiHidden/>
    <w:unhideWhenUsed/>
    <w:qFormat/>
    <w:uiPriority w:val="0"/>
    <w:pPr>
      <w:snapToGrid w:val="0"/>
      <w:jc w:val="left"/>
    </w:pPr>
  </w:style>
  <w:style w:type="paragraph" w:styleId="53">
    <w:name w:val="List Continue 5"/>
    <w:basedOn w:val="1"/>
    <w:semiHidden/>
    <w:unhideWhenUsed/>
    <w:qFormat/>
    <w:uiPriority w:val="0"/>
    <w:pPr>
      <w:spacing w:after="120"/>
      <w:ind w:left="2100" w:leftChars="1000"/>
      <w:contextualSpacing/>
    </w:pPr>
  </w:style>
  <w:style w:type="paragraph" w:styleId="54">
    <w:name w:val="Balloon Text"/>
    <w:basedOn w:val="1"/>
    <w:link w:val="296"/>
    <w:qFormat/>
    <w:uiPriority w:val="0"/>
    <w:rPr>
      <w:sz w:val="18"/>
      <w:szCs w:val="18"/>
    </w:rPr>
  </w:style>
  <w:style w:type="paragraph" w:styleId="55">
    <w:name w:val="footer"/>
    <w:basedOn w:val="1"/>
    <w:link w:val="329"/>
    <w:qFormat/>
    <w:uiPriority w:val="99"/>
    <w:pPr>
      <w:tabs>
        <w:tab w:val="center" w:pos="4153"/>
        <w:tab w:val="right" w:pos="8306"/>
      </w:tabs>
      <w:snapToGrid w:val="0"/>
      <w:jc w:val="left"/>
    </w:pPr>
    <w:rPr>
      <w:sz w:val="18"/>
      <w:szCs w:val="20"/>
    </w:rPr>
  </w:style>
  <w:style w:type="paragraph" w:styleId="56">
    <w:name w:val="envelope return"/>
    <w:basedOn w:val="1"/>
    <w:semiHidden/>
    <w:unhideWhenUsed/>
    <w:qFormat/>
    <w:uiPriority w:val="0"/>
    <w:pPr>
      <w:snapToGrid w:val="0"/>
    </w:pPr>
    <w:rPr>
      <w:rFonts w:asciiTheme="majorHAnsi" w:hAnsiTheme="majorHAnsi" w:eastAsiaTheme="majorEastAsia" w:cstheme="majorBidi"/>
    </w:rPr>
  </w:style>
  <w:style w:type="paragraph" w:styleId="57">
    <w:name w:val="header"/>
    <w:basedOn w:val="1"/>
    <w:link w:val="303"/>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427"/>
    <w:semiHidden/>
    <w:unhideWhenUsed/>
    <w:qFormat/>
    <w:uiPriority w:val="0"/>
    <w:pPr>
      <w:ind w:left="100" w:leftChars="2100"/>
    </w:pPr>
  </w:style>
  <w:style w:type="paragraph" w:styleId="59">
    <w:name w:val="toc 1"/>
    <w:basedOn w:val="1"/>
    <w:next w:val="1"/>
    <w:qFormat/>
    <w:uiPriority w:val="39"/>
    <w:pPr>
      <w:tabs>
        <w:tab w:val="right" w:leader="dot" w:pos="9072"/>
      </w:tabs>
      <w:ind w:firstLine="74" w:firstLineChars="74"/>
      <w:jc w:val="left"/>
    </w:pPr>
    <w:rPr>
      <w:b/>
      <w:bCs/>
      <w:caps/>
      <w:sz w:val="20"/>
      <w:szCs w:val="20"/>
    </w:rPr>
  </w:style>
  <w:style w:type="paragraph" w:styleId="60">
    <w:name w:val="List Continue 4"/>
    <w:basedOn w:val="1"/>
    <w:qFormat/>
    <w:uiPriority w:val="0"/>
    <w:pPr>
      <w:spacing w:after="120"/>
      <w:ind w:left="1680" w:leftChars="800"/>
      <w:contextualSpacing/>
    </w:pPr>
  </w:style>
  <w:style w:type="paragraph" w:styleId="61">
    <w:name w:val="toc 4"/>
    <w:basedOn w:val="1"/>
    <w:next w:val="1"/>
    <w:qFormat/>
    <w:uiPriority w:val="39"/>
    <w:pPr>
      <w:ind w:left="630"/>
      <w:jc w:val="left"/>
    </w:pPr>
    <w:rPr>
      <w:sz w:val="18"/>
      <w:szCs w:val="18"/>
    </w:rPr>
  </w:style>
  <w:style w:type="paragraph" w:styleId="62">
    <w:name w:val="index heading"/>
    <w:basedOn w:val="1"/>
    <w:next w:val="63"/>
    <w:semiHidden/>
    <w:unhideWhenUsed/>
    <w:qFormat/>
    <w:uiPriority w:val="0"/>
    <w:rPr>
      <w:rFonts w:asciiTheme="majorHAnsi" w:hAnsiTheme="majorHAnsi" w:eastAsiaTheme="majorEastAsia" w:cstheme="majorBidi"/>
      <w:b/>
      <w:bCs/>
    </w:rPr>
  </w:style>
  <w:style w:type="paragraph" w:styleId="63">
    <w:name w:val="index 1"/>
    <w:basedOn w:val="1"/>
    <w:next w:val="1"/>
    <w:qFormat/>
    <w:uiPriority w:val="0"/>
    <w:pPr>
      <w:tabs>
        <w:tab w:val="left" w:pos="780"/>
      </w:tabs>
      <w:ind w:left="780" w:hanging="360"/>
    </w:pPr>
    <w:rPr>
      <w:szCs w:val="20"/>
    </w:rPr>
  </w:style>
  <w:style w:type="paragraph" w:styleId="64">
    <w:name w:val="Subtitle"/>
    <w:basedOn w:val="1"/>
    <w:next w:val="1"/>
    <w:link w:val="326"/>
    <w:qFormat/>
    <w:uiPriority w:val="0"/>
    <w:pPr>
      <w:tabs>
        <w:tab w:val="left" w:pos="360"/>
      </w:tabs>
      <w:ind w:left="284" w:hanging="284"/>
      <w:jc w:val="left"/>
      <w:outlineLvl w:val="1"/>
    </w:pPr>
    <w:rPr>
      <w:rFonts w:ascii="Century Gothic" w:hAnsi="Century Gothic"/>
      <w:kern w:val="28"/>
      <w:szCs w:val="21"/>
    </w:rPr>
  </w:style>
  <w:style w:type="paragraph" w:styleId="65">
    <w:name w:val="List Number 5"/>
    <w:basedOn w:val="1"/>
    <w:semiHidden/>
    <w:unhideWhenUsed/>
    <w:qFormat/>
    <w:uiPriority w:val="0"/>
    <w:pPr>
      <w:numPr>
        <w:ilvl w:val="0"/>
        <w:numId w:val="12"/>
      </w:numPr>
      <w:contextualSpacing/>
    </w:pPr>
  </w:style>
  <w:style w:type="paragraph" w:styleId="66">
    <w:name w:val="List"/>
    <w:basedOn w:val="1"/>
    <w:semiHidden/>
    <w:unhideWhenUsed/>
    <w:qFormat/>
    <w:uiPriority w:val="0"/>
    <w:pPr>
      <w:ind w:left="200" w:hanging="200" w:hangingChars="200"/>
      <w:contextualSpacing/>
    </w:pPr>
  </w:style>
  <w:style w:type="paragraph" w:styleId="67">
    <w:name w:val="footnote text"/>
    <w:basedOn w:val="1"/>
    <w:link w:val="423"/>
    <w:semiHidden/>
    <w:unhideWhenUsed/>
    <w:qFormat/>
    <w:uiPriority w:val="0"/>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semiHidden/>
    <w:unhideWhenUsed/>
    <w:qFormat/>
    <w:uiPriority w:val="0"/>
    <w:pPr>
      <w:ind w:left="100" w:leftChars="800" w:hanging="200" w:hangingChars="200"/>
      <w:contextualSpacing/>
    </w:pPr>
  </w:style>
  <w:style w:type="paragraph" w:styleId="70">
    <w:name w:val="Body Text Indent 3"/>
    <w:basedOn w:val="1"/>
    <w:link w:val="386"/>
    <w:qFormat/>
    <w:uiPriority w:val="0"/>
    <w:pPr>
      <w:spacing w:line="400" w:lineRule="exact"/>
      <w:ind w:left="360"/>
    </w:pPr>
    <w:rPr>
      <w:sz w:val="24"/>
    </w:rPr>
  </w:style>
  <w:style w:type="paragraph" w:styleId="71">
    <w:name w:val="index 7"/>
    <w:basedOn w:val="1"/>
    <w:next w:val="1"/>
    <w:autoRedefine/>
    <w:semiHidden/>
    <w:unhideWhenUsed/>
    <w:qFormat/>
    <w:uiPriority w:val="0"/>
    <w:pPr>
      <w:ind w:left="1200" w:leftChars="1200"/>
    </w:pPr>
  </w:style>
  <w:style w:type="paragraph" w:styleId="72">
    <w:name w:val="index 9"/>
    <w:basedOn w:val="1"/>
    <w:next w:val="1"/>
    <w:autoRedefine/>
    <w:semiHidden/>
    <w:unhideWhenUsed/>
    <w:qFormat/>
    <w:uiPriority w:val="0"/>
    <w:pPr>
      <w:ind w:left="1600" w:leftChars="1600"/>
    </w:pPr>
  </w:style>
  <w:style w:type="paragraph" w:styleId="73">
    <w:name w:val="table of figures"/>
    <w:basedOn w:val="1"/>
    <w:next w:val="1"/>
    <w:semiHidden/>
    <w:unhideWhenUsed/>
    <w:qFormat/>
    <w:uiPriority w:val="0"/>
    <w:pPr>
      <w:ind w:left="200" w:leftChars="200" w:hanging="200" w:hangingChars="200"/>
    </w:pPr>
  </w:style>
  <w:style w:type="paragraph" w:styleId="74">
    <w:name w:val="toc 2"/>
    <w:basedOn w:val="1"/>
    <w:next w:val="1"/>
    <w:qFormat/>
    <w:uiPriority w:val="39"/>
    <w:pPr>
      <w:tabs>
        <w:tab w:val="right" w:leader="dot" w:pos="9072"/>
      </w:tabs>
      <w:ind w:firstLine="200" w:firstLineChars="20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next w:val="34"/>
    <w:link w:val="345"/>
    <w:qFormat/>
    <w:uiPriority w:val="0"/>
    <w:rPr>
      <w:sz w:val="13"/>
      <w:szCs w:val="20"/>
    </w:rPr>
  </w:style>
  <w:style w:type="paragraph" w:styleId="77">
    <w:name w:val="List 4"/>
    <w:basedOn w:val="1"/>
    <w:semiHidden/>
    <w:unhideWhenUsed/>
    <w:qFormat/>
    <w:uiPriority w:val="0"/>
    <w:pPr>
      <w:ind w:left="100" w:leftChars="600" w:hanging="200" w:hangingChars="200"/>
      <w:contextualSpacing/>
    </w:pPr>
  </w:style>
  <w:style w:type="paragraph" w:styleId="78">
    <w:name w:val="List Continue 2"/>
    <w:basedOn w:val="1"/>
    <w:semiHidden/>
    <w:unhideWhenUsed/>
    <w:qFormat/>
    <w:uiPriority w:val="0"/>
    <w:pPr>
      <w:spacing w:after="120"/>
      <w:ind w:left="840" w:leftChars="400"/>
      <w:contextualSpacing/>
    </w:pPr>
  </w:style>
  <w:style w:type="paragraph" w:styleId="79">
    <w:name w:val="Message Header"/>
    <w:basedOn w:val="1"/>
    <w:link w:val="430"/>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rPr>
  </w:style>
  <w:style w:type="paragraph" w:styleId="80">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cs="宋体"/>
      <w:kern w:val="0"/>
      <w:sz w:val="24"/>
    </w:rPr>
  </w:style>
  <w:style w:type="paragraph" w:styleId="81">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82">
    <w:name w:val="List Continue 3"/>
    <w:basedOn w:val="1"/>
    <w:qFormat/>
    <w:uiPriority w:val="0"/>
    <w:pPr>
      <w:spacing w:after="120"/>
      <w:ind w:left="1260" w:leftChars="600"/>
      <w:contextualSpacing/>
    </w:pPr>
  </w:style>
  <w:style w:type="paragraph" w:styleId="83">
    <w:name w:val="index 2"/>
    <w:basedOn w:val="1"/>
    <w:next w:val="1"/>
    <w:autoRedefine/>
    <w:semiHidden/>
    <w:unhideWhenUsed/>
    <w:qFormat/>
    <w:uiPriority w:val="0"/>
    <w:pPr>
      <w:ind w:left="200" w:leftChars="200"/>
    </w:pPr>
  </w:style>
  <w:style w:type="paragraph" w:styleId="84">
    <w:name w:val="Title"/>
    <w:basedOn w:val="1"/>
    <w:next w:val="1"/>
    <w:link w:val="317"/>
    <w:qFormat/>
    <w:uiPriority w:val="0"/>
    <w:pPr>
      <w:spacing w:before="240" w:after="60"/>
      <w:jc w:val="center"/>
      <w:outlineLvl w:val="0"/>
    </w:pPr>
    <w:rPr>
      <w:rFonts w:ascii="Cambria" w:hAnsi="Cambria"/>
      <w:b/>
      <w:bCs/>
      <w:kern w:val="0"/>
      <w:sz w:val="32"/>
      <w:szCs w:val="32"/>
    </w:rPr>
  </w:style>
  <w:style w:type="paragraph" w:styleId="85">
    <w:name w:val="annotation subject"/>
    <w:basedOn w:val="28"/>
    <w:next w:val="28"/>
    <w:link w:val="302"/>
    <w:qFormat/>
    <w:uiPriority w:val="0"/>
    <w:rPr>
      <w:b/>
      <w:bCs/>
    </w:rPr>
  </w:style>
  <w:style w:type="paragraph" w:styleId="86">
    <w:name w:val="Body Text First Indent"/>
    <w:basedOn w:val="34"/>
    <w:next w:val="1"/>
    <w:qFormat/>
    <w:uiPriority w:val="0"/>
    <w:pPr>
      <w:ind w:firstLine="420" w:firstLineChars="100"/>
    </w:pPr>
  </w:style>
  <w:style w:type="paragraph" w:styleId="87">
    <w:name w:val="Body Text First Indent 2"/>
    <w:basedOn w:val="35"/>
    <w:link w:val="381"/>
    <w:qFormat/>
    <w:uiPriority w:val="0"/>
    <w:pPr>
      <w:ind w:firstLine="420"/>
    </w:pPr>
  </w:style>
  <w:style w:type="table" w:styleId="89">
    <w:name w:val="Table Grid"/>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22"/>
    <w:rPr>
      <w:b/>
      <w:bCs/>
    </w:rPr>
  </w:style>
  <w:style w:type="character" w:styleId="92">
    <w:name w:val="page number"/>
    <w:qFormat/>
    <w:uiPriority w:val="0"/>
  </w:style>
  <w:style w:type="character" w:styleId="93">
    <w:name w:val="FollowedHyperlink"/>
    <w:qFormat/>
    <w:uiPriority w:val="99"/>
    <w:rPr>
      <w:color w:val="800080"/>
      <w:u w:val="single"/>
    </w:rPr>
  </w:style>
  <w:style w:type="character" w:styleId="94">
    <w:name w:val="Emphasis"/>
    <w:qFormat/>
    <w:uiPriority w:val="0"/>
    <w:rPr>
      <w:color w:val="CC0033"/>
    </w:rPr>
  </w:style>
  <w:style w:type="character" w:styleId="95">
    <w:name w:val="Hyperlink"/>
    <w:basedOn w:val="90"/>
    <w:qFormat/>
    <w:uiPriority w:val="99"/>
    <w:rPr>
      <w:color w:val="0000FF"/>
      <w:u w:val="single"/>
    </w:rPr>
  </w:style>
  <w:style w:type="character" w:styleId="96">
    <w:name w:val="annotation reference"/>
    <w:qFormat/>
    <w:uiPriority w:val="0"/>
    <w:rPr>
      <w:sz w:val="21"/>
      <w:szCs w:val="21"/>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98">
    <w:name w:val="Normal Indent1"/>
    <w:basedOn w:val="1"/>
    <w:qFormat/>
    <w:uiPriority w:val="0"/>
    <w:pPr>
      <w:ind w:firstLine="420" w:firstLineChars="200"/>
    </w:pPr>
  </w:style>
  <w:style w:type="paragraph" w:customStyle="1" w:styleId="99">
    <w:name w:val="style4"/>
    <w:basedOn w:val="100"/>
    <w:next w:val="101"/>
    <w:qFormat/>
    <w:uiPriority w:val="0"/>
    <w:pPr>
      <w:spacing w:before="100" w:beforeAutospacing="1" w:after="100" w:afterAutospacing="1"/>
      <w:jc w:val="left"/>
    </w:pPr>
    <w:rPr>
      <w:sz w:val="18"/>
      <w:szCs w:val="18"/>
    </w:rPr>
  </w:style>
  <w:style w:type="paragraph" w:customStyle="1" w:styleId="100">
    <w:name w:val="正文1"/>
    <w:basedOn w:val="1"/>
    <w:next w:val="86"/>
    <w:qFormat/>
    <w:uiPriority w:val="0"/>
    <w:pPr>
      <w:ind w:firstLine="200" w:firstLineChars="200"/>
    </w:pPr>
    <w:rPr>
      <w:rFonts w:cs="宋体"/>
      <w:kern w:val="0"/>
      <w:szCs w:val="20"/>
      <w:lang w:eastAsia="en-US"/>
    </w:rPr>
  </w:style>
  <w:style w:type="paragraph" w:customStyle="1" w:styleId="101">
    <w:name w:val="2"/>
    <w:basedOn w:val="1"/>
    <w:next w:val="1"/>
    <w:qFormat/>
    <w:uiPriority w:val="0"/>
    <w:rPr>
      <w:rFonts w:ascii="Times New Roman" w:hAnsi="Times New Roman" w:eastAsia="仿宋_GB2312"/>
      <w:sz w:val="28"/>
      <w:szCs w:val="28"/>
    </w:rPr>
  </w:style>
  <w:style w:type="paragraph" w:customStyle="1" w:styleId="102">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103">
    <w:name w:val="表格"/>
    <w:basedOn w:val="1"/>
    <w:qFormat/>
    <w:uiPriority w:val="0"/>
    <w:pPr>
      <w:tabs>
        <w:tab w:val="left" w:pos="1200"/>
      </w:tabs>
      <w:spacing w:line="500" w:lineRule="exact"/>
      <w:jc w:val="center"/>
    </w:pPr>
    <w:rPr>
      <w:sz w:val="24"/>
      <w:szCs w:val="18"/>
    </w:rPr>
  </w:style>
  <w:style w:type="paragraph" w:customStyle="1" w:styleId="104">
    <w:name w:val="正文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05">
    <w:name w:val="样式4"/>
    <w:basedOn w:val="57"/>
    <w:link w:val="320"/>
    <w:qFormat/>
    <w:uiPriority w:val="0"/>
    <w:pPr>
      <w:pBdr>
        <w:bottom w:val="thickThinSmallGap" w:color="auto" w:sz="12" w:space="1"/>
      </w:pBdr>
      <w:jc w:val="both"/>
    </w:pPr>
    <w:rPr>
      <w:bCs/>
    </w:rPr>
  </w:style>
  <w:style w:type="paragraph" w:customStyle="1" w:styleId="106">
    <w:name w:val="xl140"/>
    <w:basedOn w:val="1"/>
    <w:qFormat/>
    <w:uiPriority w:val="0"/>
    <w:pPr>
      <w:widowControl/>
      <w:spacing w:before="100" w:beforeAutospacing="1" w:after="100" w:afterAutospacing="1"/>
      <w:jc w:val="center"/>
    </w:pPr>
    <w:rPr>
      <w:rFonts w:cs="宋体"/>
      <w:kern w:val="0"/>
      <w:sz w:val="22"/>
      <w:szCs w:val="22"/>
    </w:rPr>
  </w:style>
  <w:style w:type="paragraph" w:customStyle="1" w:styleId="107">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08">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09">
    <w:name w:val="xl23"/>
    <w:next w:val="75"/>
    <w:qFormat/>
    <w:uiPriority w:val="0"/>
    <w:pPr>
      <w:spacing w:before="100" w:beforeAutospacing="1" w:after="100" w:afterAutospacing="1"/>
      <w:jc w:val="center"/>
    </w:pPr>
    <w:rPr>
      <w:rFonts w:ascii="Arial Unicode MS" w:hAnsi="Arial Unicode MS" w:eastAsia="Arial Unicode MS" w:cs="Times New Roman"/>
      <w:kern w:val="2"/>
      <w:sz w:val="24"/>
      <w:szCs w:val="21"/>
      <w:lang w:val="en-US" w:eastAsia="zh-CN" w:bidi="ar-SA"/>
    </w:rPr>
  </w:style>
  <w:style w:type="paragraph" w:customStyle="1" w:styleId="110">
    <w:name w:val="Char"/>
    <w:basedOn w:val="1"/>
    <w:qFormat/>
    <w:uiPriority w:val="0"/>
    <w:rPr>
      <w:rFonts w:ascii="Tahoma" w:hAnsi="Tahoma"/>
      <w:sz w:val="24"/>
      <w:szCs w:val="20"/>
    </w:rPr>
  </w:style>
  <w:style w:type="paragraph" w:customStyle="1" w:styleId="111">
    <w:name w:val="副标题 New"/>
    <w:basedOn w:val="1"/>
    <w:next w:val="1"/>
    <w:qFormat/>
    <w:uiPriority w:val="0"/>
    <w:pPr>
      <w:numPr>
        <w:ilvl w:val="0"/>
        <w:numId w:val="13"/>
      </w:numPr>
      <w:jc w:val="left"/>
      <w:outlineLvl w:val="1"/>
    </w:pPr>
    <w:rPr>
      <w:rFonts w:ascii="Century Gothic" w:hAnsi="Century Gothic" w:cs="Century Gothic"/>
      <w:kern w:val="28"/>
      <w:szCs w:val="21"/>
    </w:rPr>
  </w:style>
  <w:style w:type="paragraph" w:customStyle="1" w:styleId="112">
    <w:name w:val="纯文本 New"/>
    <w:basedOn w:val="113"/>
    <w:qFormat/>
    <w:uiPriority w:val="0"/>
    <w:pPr>
      <w:widowControl/>
      <w:spacing w:before="100" w:beforeAutospacing="1" w:after="100" w:afterAutospacing="1"/>
      <w:jc w:val="left"/>
    </w:pPr>
    <w:rPr>
      <w:rFonts w:cs="宋体"/>
      <w:sz w:val="24"/>
      <w:szCs w:val="24"/>
    </w:rPr>
  </w:style>
  <w:style w:type="paragraph" w:customStyle="1" w:styleId="113">
    <w:name w:val="正文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4">
    <w:name w:val="正文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15">
    <w:name w:val="普通(网站) New"/>
    <w:basedOn w:val="107"/>
    <w:qFormat/>
    <w:uiPriority w:val="0"/>
    <w:pPr>
      <w:widowControl/>
      <w:spacing w:before="100" w:beforeAutospacing="1" w:after="100" w:afterAutospacing="1"/>
      <w:jc w:val="left"/>
    </w:pPr>
    <w:rPr>
      <w:kern w:val="0"/>
      <w:sz w:val="24"/>
      <w:szCs w:val="24"/>
    </w:rPr>
  </w:style>
  <w:style w:type="paragraph" w:customStyle="1" w:styleId="116">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17">
    <w:name w:val="xl141"/>
    <w:basedOn w:val="1"/>
    <w:qFormat/>
    <w:uiPriority w:val="0"/>
    <w:pPr>
      <w:widowControl/>
      <w:shd w:val="clear" w:color="000000" w:fill="FFFFFF"/>
      <w:spacing w:before="100" w:beforeAutospacing="1" w:after="100" w:afterAutospacing="1"/>
      <w:jc w:val="center"/>
    </w:pPr>
    <w:rPr>
      <w:rFonts w:cs="宋体"/>
      <w:kern w:val="0"/>
      <w:sz w:val="22"/>
      <w:szCs w:val="22"/>
    </w:rPr>
  </w:style>
  <w:style w:type="paragraph" w:customStyle="1" w:styleId="118">
    <w:name w:val="正文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19">
    <w:name w:val="xl138"/>
    <w:basedOn w:val="1"/>
    <w:qFormat/>
    <w:uiPriority w:val="0"/>
    <w:pPr>
      <w:widowControl/>
      <w:spacing w:before="100" w:beforeAutospacing="1" w:after="100" w:afterAutospacing="1"/>
      <w:jc w:val="center"/>
    </w:pPr>
    <w:rPr>
      <w:rFonts w:cs="宋体"/>
      <w:b/>
      <w:bCs/>
      <w:kern w:val="0"/>
      <w:sz w:val="22"/>
      <w:szCs w:val="22"/>
    </w:rPr>
  </w:style>
  <w:style w:type="paragraph" w:customStyle="1" w:styleId="120">
    <w:name w:val="列出段落1"/>
    <w:basedOn w:val="1"/>
    <w:qFormat/>
    <w:uiPriority w:val="0"/>
    <w:pPr>
      <w:ind w:firstLine="420" w:firstLineChars="200"/>
    </w:pPr>
    <w:rPr>
      <w:szCs w:val="20"/>
    </w:rPr>
  </w:style>
  <w:style w:type="paragraph" w:customStyle="1" w:styleId="121">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22">
    <w:name w:val="正文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23">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kern w:val="0"/>
      <w:sz w:val="24"/>
    </w:rPr>
  </w:style>
  <w:style w:type="paragraph" w:customStyle="1" w:styleId="124">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25">
    <w:name w:val="正文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6">
    <w:name w:val="xl143"/>
    <w:basedOn w:val="1"/>
    <w:qFormat/>
    <w:uiPriority w:val="0"/>
    <w:pPr>
      <w:widowControl/>
      <w:spacing w:before="100" w:beforeAutospacing="1" w:after="100" w:afterAutospacing="1"/>
      <w:jc w:val="center"/>
    </w:pPr>
    <w:rPr>
      <w:rFonts w:cs="宋体"/>
      <w:color w:val="FF0000"/>
      <w:kern w:val="0"/>
      <w:sz w:val="22"/>
      <w:szCs w:val="22"/>
    </w:rPr>
  </w:style>
  <w:style w:type="paragraph" w:customStyle="1" w:styleId="127">
    <w:name w:val="样式1"/>
    <w:basedOn w:val="4"/>
    <w:qFormat/>
    <w:uiPriority w:val="0"/>
  </w:style>
  <w:style w:type="paragraph" w:customStyle="1" w:styleId="128">
    <w:name w:val="正文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29">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30">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31">
    <w:name w:val="附件正文"/>
    <w:qFormat/>
    <w:uiPriority w:val="0"/>
    <w:pPr>
      <w:snapToGrid w:val="0"/>
      <w:spacing w:line="500" w:lineRule="exact"/>
      <w:ind w:firstLine="540" w:firstLineChars="225"/>
    </w:pPr>
    <w:rPr>
      <w:rFonts w:ascii="宋体" w:hAnsi="宋体" w:eastAsia="宋体" w:cs="Times New Roman"/>
      <w:kern w:val="2"/>
      <w:sz w:val="24"/>
      <w:szCs w:val="21"/>
      <w:lang w:val="en-US" w:eastAsia="zh-CN" w:bidi="ar-SA"/>
    </w:rPr>
  </w:style>
  <w:style w:type="paragraph" w:customStyle="1" w:styleId="132">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33">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34">
    <w:name w:val="Absatz2AL"/>
    <w:basedOn w:val="34"/>
    <w:next w:val="1"/>
    <w:qFormat/>
    <w:uiPriority w:val="0"/>
    <w:pPr>
      <w:widowControl/>
      <w:overflowPunct w:val="0"/>
      <w:autoSpaceDE w:val="0"/>
      <w:autoSpaceDN w:val="0"/>
      <w:adjustRightInd w:val="0"/>
      <w:textAlignment w:val="baseline"/>
    </w:pPr>
    <w:rPr>
      <w:rFonts w:ascii="Times New Roman" w:hAnsi="Times New Roman" w:eastAsia="宋体"/>
      <w:b w:val="0"/>
      <w:spacing w:val="0"/>
      <w:kern w:val="0"/>
      <w:sz w:val="21"/>
      <w:lang w:val="de-DE" w:eastAsia="de-DE"/>
    </w:rPr>
  </w:style>
  <w:style w:type="paragraph" w:customStyle="1" w:styleId="135">
    <w:name w:val="正文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36">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37">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b/>
      <w:bCs/>
      <w:kern w:val="0"/>
      <w:sz w:val="20"/>
      <w:szCs w:val="20"/>
    </w:rPr>
  </w:style>
  <w:style w:type="paragraph" w:customStyle="1" w:styleId="138">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39">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color w:val="000000"/>
      <w:kern w:val="0"/>
      <w:sz w:val="24"/>
    </w:rPr>
  </w:style>
  <w:style w:type="paragraph" w:customStyle="1" w:styleId="140">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41">
    <w:name w:val="正文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2">
    <w:name w:val="抬头"/>
    <w:basedOn w:val="1"/>
    <w:qFormat/>
    <w:uiPriority w:val="0"/>
    <w:pPr>
      <w:spacing w:beforeLines="50"/>
    </w:pPr>
    <w:rPr>
      <w:sz w:val="24"/>
    </w:rPr>
  </w:style>
  <w:style w:type="paragraph" w:customStyle="1" w:styleId="143">
    <w:name w:val="样式5"/>
    <w:basedOn w:val="45"/>
    <w:link w:val="292"/>
    <w:qFormat/>
    <w:uiPriority w:val="0"/>
    <w:pPr>
      <w:pBdr>
        <w:bottom w:val="thickThinSmallGap" w:color="auto" w:sz="12" w:space="1"/>
      </w:pBdr>
      <w:tabs>
        <w:tab w:val="center" w:pos="4535"/>
      </w:tabs>
      <w:jc w:val="center"/>
    </w:pPr>
    <w:rPr>
      <w:u w:val="single"/>
    </w:rPr>
  </w:style>
  <w:style w:type="paragraph" w:customStyle="1" w:styleId="144">
    <w:name w:val="正文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5">
    <w:name w:val="注"/>
    <w:basedOn w:val="1"/>
    <w:qFormat/>
    <w:uiPriority w:val="0"/>
    <w:pPr>
      <w:ind w:left="200" w:hanging="200" w:hangingChars="200"/>
    </w:pPr>
    <w:rPr>
      <w:b/>
    </w:rPr>
  </w:style>
  <w:style w:type="paragraph" w:customStyle="1" w:styleId="146">
    <w:name w:val="Default"/>
    <w:qFormat/>
    <w:uiPriority w:val="0"/>
    <w:pPr>
      <w:widowControl w:val="0"/>
      <w:autoSpaceDE w:val="0"/>
      <w:autoSpaceDN w:val="0"/>
      <w:adjustRightInd w:val="0"/>
    </w:pPr>
    <w:rPr>
      <w:rFonts w:ascii="宋体" w:hAnsi="宋体" w:eastAsia="宋体" w:cs="Times New Roman"/>
      <w:color w:val="000000"/>
      <w:kern w:val="2"/>
      <w:sz w:val="24"/>
      <w:szCs w:val="24"/>
      <w:lang w:val="en-US" w:eastAsia="zh-CN" w:bidi="ar-SA"/>
    </w:rPr>
  </w:style>
  <w:style w:type="paragraph" w:customStyle="1" w:styleId="147">
    <w:name w:val="正文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48">
    <w:name w:val="para"/>
    <w:basedOn w:val="1"/>
    <w:qFormat/>
    <w:uiPriority w:val="0"/>
    <w:pPr>
      <w:widowControl/>
      <w:adjustRightInd w:val="0"/>
      <w:spacing w:before="160"/>
      <w:ind w:firstLine="425"/>
      <w:textAlignment w:val="baseline"/>
    </w:pPr>
    <w:rPr>
      <w:kern w:val="0"/>
      <w:sz w:val="24"/>
      <w:szCs w:val="20"/>
      <w:lang w:eastAsia="en-US"/>
    </w:rPr>
  </w:style>
  <w:style w:type="paragraph" w:customStyle="1" w:styleId="149">
    <w:name w:val="Char Char Char Char Char Char Char Char Char Char"/>
    <w:basedOn w:val="1"/>
    <w:qFormat/>
    <w:uiPriority w:val="0"/>
    <w:pPr>
      <w:tabs>
        <w:tab w:val="left" w:pos="360"/>
      </w:tabs>
      <w:ind w:left="360" w:hanging="360" w:hangingChars="200"/>
    </w:pPr>
    <w:rPr>
      <w:szCs w:val="20"/>
    </w:rPr>
  </w:style>
  <w:style w:type="paragraph" w:customStyle="1" w:styleId="150">
    <w:name w:val="xl139"/>
    <w:basedOn w:val="1"/>
    <w:qFormat/>
    <w:uiPriority w:val="0"/>
    <w:pPr>
      <w:widowControl/>
      <w:shd w:val="clear" w:color="000000" w:fill="FFFFFF"/>
      <w:spacing w:before="100" w:beforeAutospacing="1" w:after="100" w:afterAutospacing="1"/>
      <w:jc w:val="center"/>
    </w:pPr>
    <w:rPr>
      <w:rFonts w:cs="宋体"/>
      <w:b/>
      <w:bCs/>
      <w:kern w:val="0"/>
      <w:sz w:val="22"/>
      <w:szCs w:val="22"/>
    </w:rPr>
  </w:style>
  <w:style w:type="paragraph" w:customStyle="1" w:styleId="151">
    <w:name w:val="xl145"/>
    <w:basedOn w:val="1"/>
    <w:qFormat/>
    <w:uiPriority w:val="0"/>
    <w:pPr>
      <w:widowControl/>
      <w:spacing w:before="100" w:beforeAutospacing="1" w:after="100" w:afterAutospacing="1"/>
      <w:jc w:val="left"/>
    </w:pPr>
    <w:rPr>
      <w:rFonts w:cs="宋体"/>
      <w:kern w:val="0"/>
      <w:sz w:val="24"/>
    </w:rPr>
  </w:style>
  <w:style w:type="paragraph" w:customStyle="1" w:styleId="152">
    <w:name w:val="Char Char Char"/>
    <w:basedOn w:val="1"/>
    <w:qFormat/>
    <w:uiPriority w:val="0"/>
    <w:pPr>
      <w:ind w:firstLine="200" w:firstLineChars="200"/>
    </w:pPr>
    <w:rPr>
      <w:sz w:val="24"/>
    </w:rPr>
  </w:style>
  <w:style w:type="paragraph" w:customStyle="1" w:styleId="153">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54">
    <w:name w:val="正文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5">
    <w:name w:val="题目"/>
    <w:basedOn w:val="1"/>
    <w:qFormat/>
    <w:uiPriority w:val="0"/>
    <w:pPr>
      <w:snapToGrid w:val="0"/>
      <w:spacing w:line="480" w:lineRule="auto"/>
      <w:jc w:val="center"/>
    </w:pPr>
    <w:rPr>
      <w:rFonts w:ascii="方正小标宋_GBK" w:eastAsia="方正小标宋_GBK"/>
      <w:sz w:val="44"/>
      <w:szCs w:val="44"/>
    </w:rPr>
  </w:style>
  <w:style w:type="paragraph" w:customStyle="1" w:styleId="156">
    <w:name w:val="正文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57">
    <w:name w:val="正文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58">
    <w:name w:val="Char1"/>
    <w:basedOn w:val="1"/>
    <w:qFormat/>
    <w:uiPriority w:val="0"/>
    <w:rPr>
      <w:szCs w:val="20"/>
    </w:rPr>
  </w:style>
  <w:style w:type="paragraph" w:customStyle="1" w:styleId="159">
    <w:name w:val="xl146"/>
    <w:basedOn w:val="1"/>
    <w:qFormat/>
    <w:uiPriority w:val="0"/>
    <w:pPr>
      <w:widowControl/>
      <w:spacing w:before="100" w:beforeAutospacing="1" w:after="100" w:afterAutospacing="1"/>
      <w:jc w:val="center"/>
    </w:pPr>
    <w:rPr>
      <w:rFonts w:cs="宋体"/>
      <w:kern w:val="0"/>
      <w:sz w:val="24"/>
    </w:rPr>
  </w:style>
  <w:style w:type="paragraph" w:customStyle="1" w:styleId="160">
    <w:name w:val="正文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1">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162">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kern w:val="0"/>
      <w:sz w:val="22"/>
      <w:szCs w:val="22"/>
    </w:rPr>
  </w:style>
  <w:style w:type="paragraph" w:customStyle="1" w:styleId="163">
    <w:name w:val="正文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4">
    <w:name w:val="正文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65">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cs="宋体"/>
      <w:kern w:val="0"/>
      <w:sz w:val="20"/>
      <w:szCs w:val="20"/>
    </w:rPr>
  </w:style>
  <w:style w:type="paragraph" w:customStyle="1" w:styleId="166">
    <w:name w:val="正文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67">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cs="宋体"/>
      <w:kern w:val="0"/>
      <w:sz w:val="24"/>
    </w:rPr>
  </w:style>
  <w:style w:type="paragraph" w:customStyle="1" w:styleId="168">
    <w:name w:val="正文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69">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170">
    <w:name w:val="样式2"/>
    <w:basedOn w:val="4"/>
    <w:qFormat/>
    <w:uiPriority w:val="0"/>
    <w:pPr>
      <w:spacing w:line="440" w:lineRule="exact"/>
      <w:jc w:val="center"/>
    </w:pPr>
    <w:rPr>
      <w:b w:val="0"/>
      <w:sz w:val="32"/>
    </w:rPr>
  </w:style>
  <w:style w:type="paragraph" w:customStyle="1" w:styleId="171">
    <w:name w:val="样式7"/>
    <w:basedOn w:val="57"/>
    <w:link w:val="293"/>
    <w:qFormat/>
    <w:uiPriority w:val="0"/>
    <w:pPr>
      <w:pBdr>
        <w:top w:val="single" w:color="auto" w:sz="6" w:space="1"/>
        <w:left w:val="single" w:color="auto" w:sz="6" w:space="4"/>
        <w:bottom w:val="thickThinSmallGap" w:color="auto" w:sz="12" w:space="1"/>
        <w:right w:val="single" w:color="auto" w:sz="6" w:space="4"/>
      </w:pBdr>
    </w:pPr>
  </w:style>
  <w:style w:type="paragraph" w:customStyle="1" w:styleId="172">
    <w:name w:val="正文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73">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color w:val="000000"/>
      <w:kern w:val="0"/>
      <w:sz w:val="24"/>
    </w:rPr>
  </w:style>
  <w:style w:type="paragraph" w:customStyle="1" w:styleId="174">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32"/>
      <w:szCs w:val="32"/>
    </w:rPr>
  </w:style>
  <w:style w:type="paragraph" w:customStyle="1" w:styleId="175">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cs="宋体"/>
      <w:b/>
      <w:bCs/>
      <w:kern w:val="0"/>
      <w:sz w:val="22"/>
      <w:szCs w:val="22"/>
    </w:rPr>
  </w:style>
  <w:style w:type="paragraph" w:customStyle="1" w:styleId="176">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0"/>
      <w:szCs w:val="20"/>
    </w:rPr>
  </w:style>
  <w:style w:type="paragraph" w:customStyle="1" w:styleId="177">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78">
    <w:name w:val="font5"/>
    <w:basedOn w:val="1"/>
    <w:qFormat/>
    <w:uiPriority w:val="0"/>
    <w:pPr>
      <w:widowControl/>
      <w:spacing w:before="100" w:beforeAutospacing="1" w:after="100" w:afterAutospacing="1"/>
      <w:jc w:val="left"/>
    </w:pPr>
    <w:rPr>
      <w:rFonts w:cs="宋体"/>
      <w:color w:val="000000"/>
      <w:kern w:val="0"/>
      <w:sz w:val="24"/>
    </w:rPr>
  </w:style>
  <w:style w:type="paragraph" w:customStyle="1" w:styleId="179">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cs="宋体"/>
      <w:b/>
      <w:bCs/>
      <w:color w:val="000000"/>
      <w:kern w:val="0"/>
      <w:sz w:val="24"/>
    </w:rPr>
  </w:style>
  <w:style w:type="paragraph" w:customStyle="1" w:styleId="180">
    <w:name w:val="Char2"/>
    <w:basedOn w:val="1"/>
    <w:qFormat/>
    <w:uiPriority w:val="0"/>
    <w:pPr>
      <w:widowControl/>
      <w:spacing w:after="160" w:line="240" w:lineRule="exact"/>
      <w:jc w:val="left"/>
    </w:pPr>
    <w:rPr>
      <w:szCs w:val="20"/>
    </w:rPr>
  </w:style>
  <w:style w:type="paragraph" w:customStyle="1" w:styleId="181">
    <w:name w:val="正文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2">
    <w:name w:val="正文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3">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18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cs="宋体"/>
      <w:kern w:val="0"/>
      <w:sz w:val="24"/>
    </w:rPr>
  </w:style>
  <w:style w:type="paragraph" w:customStyle="1" w:styleId="185">
    <w:name w:val="正文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6">
    <w:name w:val="正文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7">
    <w:name w:val="正文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88">
    <w:name w:val="xl142"/>
    <w:basedOn w:val="1"/>
    <w:qFormat/>
    <w:uiPriority w:val="0"/>
    <w:pPr>
      <w:widowControl/>
      <w:shd w:val="clear" w:color="000000" w:fill="FFFFFF"/>
      <w:spacing w:before="100" w:beforeAutospacing="1" w:after="100" w:afterAutospacing="1"/>
      <w:jc w:val="left"/>
    </w:pPr>
    <w:rPr>
      <w:rFonts w:cs="宋体"/>
      <w:kern w:val="0"/>
      <w:sz w:val="22"/>
      <w:szCs w:val="22"/>
    </w:rPr>
  </w:style>
  <w:style w:type="paragraph" w:customStyle="1" w:styleId="189">
    <w:name w:val="样式3"/>
    <w:basedOn w:val="57"/>
    <w:link w:val="300"/>
    <w:qFormat/>
    <w:uiPriority w:val="0"/>
    <w:pPr>
      <w:pBdr>
        <w:bottom w:val="thickThinSmallGap" w:color="auto" w:sz="12" w:space="1"/>
      </w:pBdr>
      <w:jc w:val="left"/>
    </w:pPr>
    <w:rPr>
      <w:rFonts w:ascii="黑体" w:hAnsi="黑体" w:eastAsia="黑体"/>
      <w:bCs/>
    </w:rPr>
  </w:style>
  <w:style w:type="paragraph" w:customStyle="1" w:styleId="190">
    <w:name w:val="正文五号"/>
    <w:basedOn w:val="1"/>
    <w:qFormat/>
    <w:uiPriority w:val="0"/>
    <w:rPr>
      <w:rFonts w:hint="eastAsia" w:eastAsia="仿宋_GB2312"/>
      <w:szCs w:val="20"/>
    </w:rPr>
  </w:style>
  <w:style w:type="paragraph" w:customStyle="1" w:styleId="191">
    <w:name w:val="xl144"/>
    <w:basedOn w:val="1"/>
    <w:qFormat/>
    <w:uiPriority w:val="0"/>
    <w:pPr>
      <w:widowControl/>
      <w:spacing w:before="100" w:beforeAutospacing="1" w:after="100" w:afterAutospacing="1"/>
      <w:jc w:val="left"/>
      <w:textAlignment w:val="top"/>
    </w:pPr>
    <w:rPr>
      <w:rFonts w:cs="宋体"/>
      <w:kern w:val="0"/>
      <w:sz w:val="24"/>
    </w:rPr>
  </w:style>
  <w:style w:type="paragraph" w:customStyle="1" w:styleId="192">
    <w:name w:val="正文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3">
    <w:name w:val="正文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4">
    <w:name w:val="说明"/>
    <w:basedOn w:val="1"/>
    <w:qFormat/>
    <w:uiPriority w:val="0"/>
    <w:pPr>
      <w:ind w:left="1" w:leftChars="-52" w:hanging="110" w:hangingChars="61"/>
      <w:jc w:val="center"/>
    </w:pPr>
    <w:rPr>
      <w:szCs w:val="20"/>
    </w:rPr>
  </w:style>
  <w:style w:type="paragraph" w:customStyle="1" w:styleId="195">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96">
    <w:name w:val="正文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97">
    <w:name w:val="副标题 New New New"/>
    <w:basedOn w:val="198"/>
    <w:next w:val="198"/>
    <w:qFormat/>
    <w:uiPriority w:val="0"/>
    <w:pPr>
      <w:numPr>
        <w:ilvl w:val="0"/>
        <w:numId w:val="14"/>
      </w:numPr>
      <w:jc w:val="left"/>
      <w:outlineLvl w:val="1"/>
    </w:pPr>
    <w:rPr>
      <w:rFonts w:ascii="Century Gothic" w:hAnsi="Century Gothic"/>
      <w:bCs/>
      <w:kern w:val="28"/>
      <w:szCs w:val="32"/>
    </w:rPr>
  </w:style>
  <w:style w:type="paragraph" w:customStyle="1" w:styleId="198">
    <w:name w:val="正文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199">
    <w:name w:val="xl147"/>
    <w:basedOn w:val="1"/>
    <w:qFormat/>
    <w:uiPriority w:val="0"/>
    <w:pPr>
      <w:widowControl/>
      <w:spacing w:before="100" w:beforeAutospacing="1" w:after="100" w:afterAutospacing="1"/>
      <w:jc w:val="left"/>
    </w:pPr>
    <w:rPr>
      <w:rFonts w:cs="宋体"/>
      <w:kern w:val="0"/>
      <w:sz w:val="20"/>
      <w:szCs w:val="20"/>
    </w:rPr>
  </w:style>
  <w:style w:type="paragraph" w:customStyle="1" w:styleId="200">
    <w:name w:val="正文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01">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color w:val="000000"/>
      <w:kern w:val="0"/>
      <w:sz w:val="24"/>
    </w:rPr>
  </w:style>
  <w:style w:type="paragraph" w:customStyle="1" w:styleId="202">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cs="宋体"/>
      <w:b/>
      <w:bCs/>
      <w:kern w:val="0"/>
      <w:sz w:val="24"/>
    </w:rPr>
  </w:style>
  <w:style w:type="paragraph" w:customStyle="1" w:styleId="203">
    <w:name w:val="font6"/>
    <w:basedOn w:val="1"/>
    <w:qFormat/>
    <w:uiPriority w:val="0"/>
    <w:pPr>
      <w:widowControl/>
      <w:spacing w:before="100" w:beforeAutospacing="1" w:after="100" w:afterAutospacing="1"/>
      <w:jc w:val="left"/>
    </w:pPr>
    <w:rPr>
      <w:rFonts w:cs="宋体"/>
      <w:kern w:val="0"/>
      <w:sz w:val="20"/>
      <w:szCs w:val="20"/>
    </w:rPr>
  </w:style>
  <w:style w:type="paragraph" w:customStyle="1" w:styleId="204">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cs="宋体"/>
      <w:kern w:val="0"/>
      <w:sz w:val="24"/>
    </w:rPr>
  </w:style>
  <w:style w:type="paragraph" w:customStyle="1" w:styleId="205">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06">
    <w:name w:val="样式6"/>
    <w:basedOn w:val="57"/>
    <w:link w:val="316"/>
    <w:qFormat/>
    <w:uiPriority w:val="0"/>
    <w:pPr>
      <w:pBdr>
        <w:bottom w:val="thickThinSmallGap" w:color="auto" w:sz="12" w:space="1"/>
      </w:pBdr>
      <w:jc w:val="both"/>
    </w:pPr>
  </w:style>
  <w:style w:type="paragraph" w:customStyle="1" w:styleId="207">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cs="宋体"/>
      <w:kern w:val="0"/>
      <w:sz w:val="20"/>
      <w:szCs w:val="20"/>
    </w:rPr>
  </w:style>
  <w:style w:type="paragraph" w:customStyle="1" w:styleId="208">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cs="宋体"/>
      <w:kern w:val="0"/>
      <w:sz w:val="20"/>
      <w:szCs w:val="20"/>
    </w:rPr>
  </w:style>
  <w:style w:type="paragraph" w:customStyle="1" w:styleId="209">
    <w:name w:val="纯文本 New New New"/>
    <w:basedOn w:val="172"/>
    <w:qFormat/>
    <w:uiPriority w:val="0"/>
  </w:style>
  <w:style w:type="paragraph" w:customStyle="1" w:styleId="210">
    <w:name w:val="纯文本 New New"/>
    <w:basedOn w:val="211"/>
    <w:qFormat/>
    <w:uiPriority w:val="0"/>
    <w:pPr>
      <w:widowControl/>
      <w:spacing w:before="100" w:beforeAutospacing="1" w:after="100" w:afterAutospacing="1"/>
      <w:jc w:val="left"/>
    </w:pPr>
    <w:rPr>
      <w:rFonts w:cs="宋体"/>
      <w:sz w:val="24"/>
      <w:szCs w:val="24"/>
    </w:rPr>
  </w:style>
  <w:style w:type="paragraph" w:customStyle="1" w:styleId="211">
    <w:name w:val="正文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12">
    <w:name w:val="文档正文"/>
    <w:basedOn w:val="1"/>
    <w:qFormat/>
    <w:uiPriority w:val="0"/>
    <w:pPr>
      <w:adjustRightInd w:val="0"/>
      <w:snapToGrid w:val="0"/>
      <w:ind w:left="13" w:leftChars="-45" w:hanging="107" w:hangingChars="51"/>
    </w:pPr>
    <w:rPr>
      <w:color w:val="FF0000"/>
      <w:kern w:val="0"/>
      <w:szCs w:val="20"/>
    </w:rPr>
  </w:style>
  <w:style w:type="paragraph" w:customStyle="1" w:styleId="213">
    <w:name w:val="正文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styleId="214">
    <w:name w:val="List Paragraph"/>
    <w:basedOn w:val="1"/>
    <w:link w:val="340"/>
    <w:qFormat/>
    <w:uiPriority w:val="34"/>
    <w:pPr>
      <w:ind w:firstLine="420" w:firstLineChars="200"/>
    </w:pPr>
    <w:rPr>
      <w:szCs w:val="21"/>
    </w:rPr>
  </w:style>
  <w:style w:type="paragraph" w:customStyle="1" w:styleId="215">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宋体" w:hAnsi="宋体" w:eastAsia="宋体" w:cs="Times New Roman"/>
      <w:spacing w:val="6"/>
      <w:kern w:val="2"/>
      <w:sz w:val="24"/>
      <w:szCs w:val="24"/>
      <w:lang w:val="en-US" w:eastAsia="zh-CN" w:bidi="ar-SA"/>
    </w:rPr>
  </w:style>
  <w:style w:type="paragraph" w:customStyle="1" w:styleId="216">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cs="宋体"/>
      <w:b/>
      <w:bCs/>
      <w:kern w:val="0"/>
      <w:sz w:val="22"/>
      <w:szCs w:val="22"/>
    </w:rPr>
  </w:style>
  <w:style w:type="paragraph" w:customStyle="1" w:styleId="217">
    <w:name w:val="样式8"/>
    <w:basedOn w:val="171"/>
    <w:link w:val="297"/>
    <w:qFormat/>
    <w:uiPriority w:val="0"/>
    <w:pPr>
      <w:pBdr>
        <w:top w:val="none" w:color="auto" w:sz="0" w:space="0"/>
        <w:left w:val="none" w:color="auto" w:sz="0" w:space="0"/>
        <w:right w:val="none" w:color="auto" w:sz="0" w:space="0"/>
      </w:pBdr>
    </w:pPr>
  </w:style>
  <w:style w:type="paragraph" w:customStyle="1" w:styleId="218">
    <w:name w:val="正文 New New New New New New New New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19">
    <w:name w:val="default"/>
    <w:basedOn w:val="1"/>
    <w:qFormat/>
    <w:uiPriority w:val="0"/>
    <w:pPr>
      <w:widowControl/>
      <w:spacing w:before="100" w:beforeAutospacing="1" w:after="100" w:afterAutospacing="1"/>
      <w:jc w:val="left"/>
    </w:pPr>
    <w:rPr>
      <w:rFonts w:cs="宋体"/>
      <w:kern w:val="0"/>
      <w:sz w:val="24"/>
    </w:rPr>
  </w:style>
  <w:style w:type="paragraph" w:customStyle="1" w:styleId="220">
    <w:name w:val="正文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1">
    <w:name w:val="正文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2">
    <w:name w:val="正文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 w:type="paragraph" w:customStyle="1" w:styleId="223">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cs="宋体"/>
      <w:kern w:val="0"/>
      <w:sz w:val="24"/>
    </w:rPr>
  </w:style>
  <w:style w:type="paragraph" w:customStyle="1" w:styleId="224">
    <w:name w:val="正文 New New New New New New New New New New New New New New New New New New New New New New New New New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225">
    <w:name w:val="font7"/>
    <w:basedOn w:val="1"/>
    <w:qFormat/>
    <w:uiPriority w:val="0"/>
    <w:pPr>
      <w:widowControl/>
      <w:spacing w:before="100" w:beforeAutospacing="1" w:after="100" w:afterAutospacing="1"/>
      <w:jc w:val="left"/>
    </w:pPr>
    <w:rPr>
      <w:rFonts w:cs="宋体"/>
      <w:kern w:val="0"/>
      <w:sz w:val="18"/>
      <w:szCs w:val="18"/>
    </w:rPr>
  </w:style>
  <w:style w:type="paragraph" w:customStyle="1" w:styleId="226">
    <w:name w:val="xl65"/>
    <w:basedOn w:val="1"/>
    <w:qFormat/>
    <w:uiPriority w:val="0"/>
    <w:pPr>
      <w:widowControl/>
      <w:spacing w:before="100" w:beforeAutospacing="1" w:after="100" w:afterAutospacing="1"/>
      <w:jc w:val="left"/>
      <w:textAlignment w:val="center"/>
    </w:pPr>
    <w:rPr>
      <w:rFonts w:cs="宋体"/>
      <w:kern w:val="0"/>
      <w:sz w:val="24"/>
    </w:rPr>
  </w:style>
  <w:style w:type="paragraph" w:customStyle="1" w:styleId="22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2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b/>
      <w:bCs/>
      <w:kern w:val="0"/>
      <w:sz w:val="20"/>
      <w:szCs w:val="20"/>
    </w:rPr>
  </w:style>
  <w:style w:type="paragraph" w:customStyle="1" w:styleId="22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2">
    <w:name w:val="xl71"/>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3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3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39">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b/>
      <w:bCs/>
      <w:kern w:val="0"/>
      <w:sz w:val="20"/>
      <w:szCs w:val="20"/>
    </w:rPr>
  </w:style>
  <w:style w:type="paragraph" w:customStyle="1" w:styleId="24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41">
    <w:name w:val="xl80"/>
    <w:basedOn w:val="1"/>
    <w:qFormat/>
    <w:uiPriority w:val="0"/>
    <w:pPr>
      <w:widowControl/>
      <w:spacing w:before="100" w:beforeAutospacing="1" w:after="100" w:afterAutospacing="1"/>
      <w:jc w:val="center"/>
      <w:textAlignment w:val="center"/>
    </w:pPr>
    <w:rPr>
      <w:rFonts w:cs="宋体"/>
      <w:kern w:val="0"/>
      <w:sz w:val="20"/>
      <w:szCs w:val="20"/>
    </w:rPr>
  </w:style>
  <w:style w:type="paragraph" w:customStyle="1" w:styleId="242">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cs="宋体"/>
      <w:kern w:val="0"/>
      <w:sz w:val="20"/>
      <w:szCs w:val="20"/>
    </w:rPr>
  </w:style>
  <w:style w:type="paragraph" w:customStyle="1" w:styleId="24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4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49">
    <w:name w:val="xl8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5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53">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5">
    <w:name w:val="xl94"/>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5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5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b/>
      <w:bCs/>
      <w:kern w:val="0"/>
      <w:sz w:val="20"/>
      <w:szCs w:val="20"/>
    </w:rPr>
  </w:style>
  <w:style w:type="paragraph" w:customStyle="1" w:styleId="259">
    <w:name w:val="xl98"/>
    <w:basedOn w:val="1"/>
    <w:qFormat/>
    <w:uiPriority w:val="0"/>
    <w:pPr>
      <w:widowControl/>
      <w:spacing w:before="100" w:beforeAutospacing="1" w:after="100" w:afterAutospacing="1"/>
      <w:jc w:val="left"/>
      <w:textAlignment w:val="center"/>
    </w:pPr>
    <w:rPr>
      <w:rFonts w:cs="宋体"/>
      <w:kern w:val="0"/>
      <w:sz w:val="20"/>
      <w:szCs w:val="20"/>
    </w:rPr>
  </w:style>
  <w:style w:type="paragraph" w:customStyle="1" w:styleId="26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b/>
      <w:bCs/>
      <w:kern w:val="0"/>
      <w:sz w:val="20"/>
      <w:szCs w:val="20"/>
    </w:rPr>
  </w:style>
  <w:style w:type="paragraph" w:customStyle="1" w:styleId="26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cs="宋体"/>
      <w:kern w:val="0"/>
      <w:sz w:val="24"/>
    </w:rPr>
  </w:style>
  <w:style w:type="paragraph" w:customStyle="1" w:styleId="264">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cs="宋体"/>
      <w:kern w:val="0"/>
      <w:sz w:val="20"/>
      <w:szCs w:val="20"/>
    </w:rPr>
  </w:style>
  <w:style w:type="paragraph" w:customStyle="1" w:styleId="2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cs="宋体"/>
      <w:kern w:val="0"/>
      <w:sz w:val="20"/>
      <w:szCs w:val="20"/>
    </w:rPr>
  </w:style>
  <w:style w:type="paragraph" w:customStyle="1" w:styleId="26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6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b/>
      <w:bCs/>
      <w:kern w:val="0"/>
      <w:sz w:val="20"/>
      <w:szCs w:val="20"/>
    </w:rPr>
  </w:style>
  <w:style w:type="paragraph" w:customStyle="1" w:styleId="26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6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cs="宋体"/>
      <w:kern w:val="0"/>
      <w:sz w:val="20"/>
      <w:szCs w:val="20"/>
    </w:rPr>
  </w:style>
  <w:style w:type="paragraph" w:customStyle="1" w:styleId="270">
    <w:name w:val="xl109"/>
    <w:basedOn w:val="1"/>
    <w:qFormat/>
    <w:uiPriority w:val="0"/>
    <w:pPr>
      <w:widowControl/>
      <w:spacing w:before="100" w:beforeAutospacing="1" w:after="100" w:afterAutospacing="1"/>
      <w:jc w:val="left"/>
      <w:textAlignment w:val="center"/>
    </w:pPr>
    <w:rPr>
      <w:rFonts w:cs="宋体"/>
      <w:color w:val="FF0000"/>
      <w:kern w:val="0"/>
      <w:sz w:val="20"/>
      <w:szCs w:val="20"/>
    </w:rPr>
  </w:style>
  <w:style w:type="paragraph" w:customStyle="1" w:styleId="271">
    <w:name w:val="Char Char Char Char Char Char Char Char Char Char Char Char1"/>
    <w:basedOn w:val="1"/>
    <w:qFormat/>
    <w:uiPriority w:val="0"/>
    <w:pPr>
      <w:tabs>
        <w:tab w:val="right" w:pos="-2120"/>
      </w:tabs>
      <w:snapToGrid w:val="0"/>
    </w:pPr>
    <w:rPr>
      <w:rFonts w:ascii="Tahoma" w:hAnsi="Tahoma"/>
      <w:spacing w:val="6"/>
      <w:sz w:val="24"/>
      <w:szCs w:val="20"/>
    </w:rPr>
  </w:style>
  <w:style w:type="paragraph" w:customStyle="1" w:styleId="272">
    <w:name w:val="Char Char1 Char Char"/>
    <w:basedOn w:val="1"/>
    <w:qFormat/>
    <w:uiPriority w:val="0"/>
    <w:pPr>
      <w:tabs>
        <w:tab w:val="left" w:pos="360"/>
      </w:tabs>
    </w:pPr>
    <w:rPr>
      <w:szCs w:val="20"/>
    </w:rPr>
  </w:style>
  <w:style w:type="paragraph" w:customStyle="1" w:styleId="273">
    <w:name w:val="列出段落11"/>
    <w:basedOn w:val="1"/>
    <w:qFormat/>
    <w:uiPriority w:val="0"/>
    <w:pPr>
      <w:ind w:firstLine="420" w:firstLineChars="200"/>
    </w:pPr>
    <w:rPr>
      <w:szCs w:val="21"/>
    </w:rPr>
  </w:style>
  <w:style w:type="paragraph" w:customStyle="1" w:styleId="274">
    <w:name w:val="缺省文本"/>
    <w:basedOn w:val="1"/>
    <w:qFormat/>
    <w:uiPriority w:val="0"/>
    <w:pPr>
      <w:autoSpaceDE w:val="0"/>
      <w:autoSpaceDN w:val="0"/>
      <w:adjustRightInd w:val="0"/>
      <w:jc w:val="left"/>
    </w:pPr>
    <w:rPr>
      <w:kern w:val="0"/>
      <w:sz w:val="24"/>
      <w:szCs w:val="20"/>
    </w:rPr>
  </w:style>
  <w:style w:type="paragraph" w:customStyle="1" w:styleId="275">
    <w:name w:val="Char Char Char1"/>
    <w:basedOn w:val="1"/>
    <w:qFormat/>
    <w:uiPriority w:val="0"/>
    <w:pPr>
      <w:ind w:firstLine="200" w:firstLineChars="200"/>
    </w:pPr>
    <w:rPr>
      <w:sz w:val="24"/>
    </w:rPr>
  </w:style>
  <w:style w:type="paragraph" w:customStyle="1" w:styleId="276">
    <w:name w:val="Char13"/>
    <w:basedOn w:val="1"/>
    <w:qFormat/>
    <w:uiPriority w:val="0"/>
  </w:style>
  <w:style w:type="paragraph" w:customStyle="1" w:styleId="277">
    <w:name w:val="p0"/>
    <w:basedOn w:val="1"/>
    <w:qFormat/>
    <w:uiPriority w:val="0"/>
    <w:pPr>
      <w:widowControl/>
    </w:pPr>
    <w:rPr>
      <w:kern w:val="0"/>
      <w:szCs w:val="21"/>
    </w:rPr>
  </w:style>
  <w:style w:type="paragraph" w:customStyle="1" w:styleId="278">
    <w:name w:val="5"/>
    <w:basedOn w:val="1"/>
    <w:qFormat/>
    <w:uiPriority w:val="0"/>
    <w:pPr>
      <w:tabs>
        <w:tab w:val="right" w:pos="-2120"/>
      </w:tabs>
      <w:snapToGrid w:val="0"/>
    </w:pPr>
    <w:rPr>
      <w:rFonts w:ascii="Tahoma" w:hAnsi="Tahoma"/>
      <w:spacing w:val="6"/>
      <w:sz w:val="24"/>
      <w:szCs w:val="20"/>
    </w:rPr>
  </w:style>
  <w:style w:type="paragraph" w:customStyle="1" w:styleId="279">
    <w:name w:val="Char2 Char Char Char Char Char Char"/>
    <w:basedOn w:val="26"/>
    <w:qFormat/>
    <w:uiPriority w:val="0"/>
    <w:rPr>
      <w:rFonts w:ascii="Tahoma" w:hAnsi="Tahoma"/>
      <w:sz w:val="24"/>
    </w:rPr>
  </w:style>
  <w:style w:type="paragraph" w:customStyle="1" w:styleId="280">
    <w:name w:val="日期1"/>
    <w:basedOn w:val="1"/>
    <w:next w:val="1"/>
    <w:link w:val="343"/>
    <w:qFormat/>
    <w:uiPriority w:val="0"/>
    <w:rPr>
      <w:szCs w:val="20"/>
    </w:rPr>
  </w:style>
  <w:style w:type="paragraph" w:customStyle="1" w:styleId="281">
    <w:name w:val="Char Char Char Char Char Char"/>
    <w:basedOn w:val="1"/>
    <w:qFormat/>
    <w:uiPriority w:val="0"/>
    <w:rPr>
      <w:rFonts w:ascii="Tahoma" w:hAnsi="Tahoma"/>
      <w:sz w:val="24"/>
      <w:szCs w:val="20"/>
    </w:rPr>
  </w:style>
  <w:style w:type="paragraph" w:styleId="282">
    <w:name w:val="No Spacing"/>
    <w:qFormat/>
    <w:uiPriority w:val="1"/>
    <w:pPr>
      <w:widowControl w:val="0"/>
      <w:jc w:val="both"/>
    </w:pPr>
    <w:rPr>
      <w:rFonts w:ascii="宋体" w:hAnsi="宋体" w:eastAsia="宋体" w:cs="Times New Roman"/>
      <w:kern w:val="2"/>
      <w:sz w:val="21"/>
      <w:szCs w:val="24"/>
      <w:lang w:val="en-US" w:eastAsia="zh-CN" w:bidi="ar-SA"/>
    </w:rPr>
  </w:style>
  <w:style w:type="paragraph" w:customStyle="1" w:styleId="283">
    <w:name w:val="承康医疗"/>
    <w:basedOn w:val="1"/>
    <w:link w:val="347"/>
    <w:qFormat/>
    <w:uiPriority w:val="0"/>
    <w:pPr>
      <w:widowControl/>
      <w:jc w:val="left"/>
    </w:pPr>
    <w:rPr>
      <w:rFonts w:ascii="微软雅黑" w:hAnsi="微软雅黑" w:eastAsia="微软雅黑"/>
      <w:kern w:val="0"/>
      <w:szCs w:val="21"/>
    </w:rPr>
  </w:style>
  <w:style w:type="paragraph" w:customStyle="1" w:styleId="284">
    <w:name w:val="无间隔11"/>
    <w:basedOn w:val="1"/>
    <w:qFormat/>
    <w:uiPriority w:val="0"/>
    <w:pPr>
      <w:widowControl/>
      <w:jc w:val="left"/>
    </w:pPr>
    <w:rPr>
      <w:kern w:val="0"/>
      <w:sz w:val="22"/>
      <w:szCs w:val="20"/>
      <w:lang w:eastAsia="en-US" w:bidi="en-US"/>
    </w:rPr>
  </w:style>
  <w:style w:type="paragraph" w:customStyle="1" w:styleId="285">
    <w:name w:val="彩色列表 - 强调文字颜色 11"/>
    <w:basedOn w:val="1"/>
    <w:qFormat/>
    <w:uiPriority w:val="34"/>
    <w:pPr>
      <w:ind w:firstLine="420" w:firstLineChars="200"/>
    </w:pPr>
    <w:rPr>
      <w:rFonts w:ascii="Cambria" w:hAnsi="Cambria"/>
      <w:sz w:val="24"/>
    </w:rPr>
  </w:style>
  <w:style w:type="paragraph" w:customStyle="1" w:styleId="286">
    <w:name w:val="清單段落"/>
    <w:basedOn w:val="1"/>
    <w:qFormat/>
    <w:uiPriority w:val="99"/>
    <w:pPr>
      <w:ind w:left="480" w:leftChars="200"/>
    </w:pPr>
  </w:style>
  <w:style w:type="paragraph" w:customStyle="1" w:styleId="287">
    <w:name w:val="清單段落1"/>
    <w:basedOn w:val="1"/>
    <w:qFormat/>
    <w:uiPriority w:val="34"/>
    <w:pPr>
      <w:ind w:left="720"/>
      <w:contextualSpacing/>
    </w:pPr>
  </w:style>
  <w:style w:type="paragraph" w:customStyle="1" w:styleId="288">
    <w:name w:val="列出段落2"/>
    <w:basedOn w:val="1"/>
    <w:qFormat/>
    <w:uiPriority w:val="0"/>
    <w:pPr>
      <w:ind w:firstLine="420" w:firstLineChars="200"/>
    </w:pPr>
    <w:rPr>
      <w:rFonts w:ascii="Calibri" w:hAnsi="Calibri"/>
      <w:szCs w:val="22"/>
    </w:rPr>
  </w:style>
  <w:style w:type="paragraph" w:customStyle="1" w:styleId="289">
    <w:name w:val="列表段落1"/>
    <w:basedOn w:val="1"/>
    <w:link w:val="379"/>
    <w:qFormat/>
    <w:uiPriority w:val="34"/>
    <w:pPr>
      <w:ind w:firstLine="420" w:firstLineChars="200"/>
    </w:pPr>
  </w:style>
  <w:style w:type="paragraph" w:customStyle="1" w:styleId="290">
    <w:name w:val="列表段落2"/>
    <w:basedOn w:val="1"/>
    <w:qFormat/>
    <w:uiPriority w:val="0"/>
    <w:pPr>
      <w:ind w:firstLine="420" w:firstLineChars="200"/>
    </w:pPr>
    <w:rPr>
      <w:rFonts w:ascii="Calibri" w:hAnsi="Calibri"/>
      <w:szCs w:val="22"/>
    </w:rPr>
  </w:style>
  <w:style w:type="paragraph" w:customStyle="1" w:styleId="291">
    <w:name w:val="Table Paragraph"/>
    <w:basedOn w:val="1"/>
    <w:qFormat/>
    <w:uiPriority w:val="1"/>
    <w:pPr>
      <w:widowControl/>
      <w:spacing w:before="40"/>
      <w:ind w:left="327"/>
      <w:jc w:val="left"/>
    </w:pPr>
    <w:rPr>
      <w:rFonts w:cs="宋体"/>
      <w:kern w:val="0"/>
      <w:sz w:val="24"/>
      <w:szCs w:val="20"/>
      <w:lang w:val="zh-CN" w:bidi="zh-CN"/>
    </w:rPr>
  </w:style>
  <w:style w:type="character" w:customStyle="1" w:styleId="292">
    <w:name w:val="样式5 Char"/>
    <w:link w:val="143"/>
    <w:qFormat/>
    <w:uiPriority w:val="0"/>
    <w:rPr>
      <w:rFonts w:ascii="宋体"/>
      <w:kern w:val="2"/>
      <w:sz w:val="21"/>
      <w:u w:val="single"/>
    </w:rPr>
  </w:style>
  <w:style w:type="character" w:customStyle="1" w:styleId="293">
    <w:name w:val="样式7 Char"/>
    <w:link w:val="171"/>
    <w:qFormat/>
    <w:uiPriority w:val="0"/>
    <w:rPr>
      <w:kern w:val="2"/>
      <w:sz w:val="18"/>
      <w:szCs w:val="18"/>
    </w:rPr>
  </w:style>
  <w:style w:type="character" w:customStyle="1" w:styleId="294">
    <w:name w:val="Char Char2"/>
    <w:qFormat/>
    <w:uiPriority w:val="0"/>
    <w:rPr>
      <w:rFonts w:eastAsia="宋体"/>
      <w:kern w:val="2"/>
      <w:sz w:val="18"/>
      <w:szCs w:val="18"/>
      <w:lang w:val="en-US" w:eastAsia="zh-CN" w:bidi="ar-SA"/>
    </w:rPr>
  </w:style>
  <w:style w:type="character" w:customStyle="1" w:styleId="295">
    <w:name w:val="标题 Char1"/>
    <w:qFormat/>
    <w:uiPriority w:val="0"/>
    <w:rPr>
      <w:rFonts w:ascii="Calibri Light" w:hAnsi="Calibri Light" w:cs="Times New Roman"/>
      <w:b/>
      <w:bCs/>
      <w:kern w:val="2"/>
      <w:sz w:val="32"/>
      <w:szCs w:val="32"/>
    </w:rPr>
  </w:style>
  <w:style w:type="character" w:customStyle="1" w:styleId="296">
    <w:name w:val="批注框文本 字符"/>
    <w:link w:val="54"/>
    <w:qFormat/>
    <w:uiPriority w:val="99"/>
    <w:rPr>
      <w:kern w:val="2"/>
      <w:sz w:val="18"/>
      <w:szCs w:val="18"/>
    </w:rPr>
  </w:style>
  <w:style w:type="character" w:customStyle="1" w:styleId="297">
    <w:name w:val="样式8 Char"/>
    <w:link w:val="217"/>
    <w:qFormat/>
    <w:uiPriority w:val="0"/>
    <w:rPr>
      <w:kern w:val="2"/>
      <w:sz w:val="18"/>
      <w:szCs w:val="18"/>
    </w:rPr>
  </w:style>
  <w:style w:type="character" w:customStyle="1" w:styleId="298">
    <w:name w:val="grame"/>
    <w:qFormat/>
    <w:uiPriority w:val="0"/>
  </w:style>
  <w:style w:type="character" w:customStyle="1" w:styleId="299">
    <w:name w:val="Char Char"/>
    <w:qFormat/>
    <w:uiPriority w:val="0"/>
    <w:rPr>
      <w:rFonts w:ascii="Century Gothic" w:hAnsi="Century Gothic"/>
      <w:bCs/>
      <w:kern w:val="28"/>
      <w:sz w:val="21"/>
      <w:szCs w:val="32"/>
    </w:rPr>
  </w:style>
  <w:style w:type="character" w:customStyle="1" w:styleId="300">
    <w:name w:val="样式3 Char"/>
    <w:link w:val="189"/>
    <w:qFormat/>
    <w:uiPriority w:val="0"/>
    <w:rPr>
      <w:rFonts w:ascii="黑体" w:hAnsi="黑体" w:eastAsia="黑体"/>
      <w:bCs/>
      <w:kern w:val="2"/>
      <w:sz w:val="18"/>
      <w:szCs w:val="18"/>
    </w:rPr>
  </w:style>
  <w:style w:type="character" w:customStyle="1" w:styleId="301">
    <w:name w:val="标题 3 字符"/>
    <w:link w:val="5"/>
    <w:qFormat/>
    <w:uiPriority w:val="9"/>
    <w:rPr>
      <w:rFonts w:ascii="宋体" w:hAnsi="宋体" w:eastAsia="黑体"/>
      <w:b/>
      <w:sz w:val="28"/>
    </w:rPr>
  </w:style>
  <w:style w:type="character" w:customStyle="1" w:styleId="302">
    <w:name w:val="批注主题 字符"/>
    <w:link w:val="85"/>
    <w:qFormat/>
    <w:uiPriority w:val="99"/>
    <w:rPr>
      <w:b/>
      <w:bCs/>
      <w:kern w:val="2"/>
      <w:sz w:val="21"/>
      <w:szCs w:val="24"/>
    </w:rPr>
  </w:style>
  <w:style w:type="character" w:customStyle="1" w:styleId="303">
    <w:name w:val="页眉 字符"/>
    <w:link w:val="57"/>
    <w:qFormat/>
    <w:uiPriority w:val="99"/>
    <w:rPr>
      <w:kern w:val="2"/>
      <w:sz w:val="18"/>
      <w:szCs w:val="18"/>
    </w:rPr>
  </w:style>
  <w:style w:type="character" w:customStyle="1" w:styleId="304">
    <w:name w:val="font51"/>
    <w:qFormat/>
    <w:uiPriority w:val="0"/>
    <w:rPr>
      <w:rFonts w:hint="eastAsia" w:ascii="宋体" w:hAnsi="宋体" w:eastAsia="宋体"/>
      <w:b/>
      <w:bCs/>
      <w:color w:val="000000"/>
      <w:sz w:val="20"/>
      <w:szCs w:val="20"/>
      <w:u w:val="none"/>
    </w:rPr>
  </w:style>
  <w:style w:type="character" w:customStyle="1" w:styleId="305">
    <w:name w:val="font21"/>
    <w:qFormat/>
    <w:uiPriority w:val="0"/>
    <w:rPr>
      <w:rFonts w:hint="default" w:ascii="Times New Roman" w:hAnsi="Times New Roman" w:cs="Times New Roman"/>
      <w:color w:val="000000"/>
      <w:sz w:val="20"/>
      <w:szCs w:val="20"/>
      <w:u w:val="none"/>
    </w:rPr>
  </w:style>
  <w:style w:type="character" w:customStyle="1" w:styleId="306">
    <w:name w:val="纯文本 字符2"/>
    <w:link w:val="45"/>
    <w:qFormat/>
    <w:uiPriority w:val="0"/>
    <w:rPr>
      <w:rFonts w:ascii="宋体"/>
      <w:kern w:val="2"/>
      <w:sz w:val="21"/>
    </w:rPr>
  </w:style>
  <w:style w:type="character" w:customStyle="1" w:styleId="307">
    <w:name w:val="样式3 Char Char"/>
    <w:qFormat/>
    <w:uiPriority w:val="0"/>
    <w:rPr>
      <w:rFonts w:ascii="Century Gothic" w:hAnsi="Century Gothic" w:eastAsia="宋体"/>
      <w:kern w:val="2"/>
      <w:sz w:val="21"/>
      <w:szCs w:val="21"/>
      <w:lang w:val="en-US" w:eastAsia="zh-CN" w:bidi="ar-SA"/>
    </w:rPr>
  </w:style>
  <w:style w:type="character" w:customStyle="1" w:styleId="308">
    <w:name w:val="font61"/>
    <w:qFormat/>
    <w:uiPriority w:val="0"/>
    <w:rPr>
      <w:rFonts w:hint="default" w:ascii="宋体" w:hAnsi="宋体"/>
      <w:color w:val="000000"/>
      <w:sz w:val="18"/>
      <w:szCs w:val="18"/>
      <w:u w:val="none"/>
    </w:rPr>
  </w:style>
  <w:style w:type="character" w:customStyle="1" w:styleId="309">
    <w:name w:val="正文文本缩进 字符"/>
    <w:link w:val="35"/>
    <w:qFormat/>
    <w:uiPriority w:val="99"/>
    <w:rPr>
      <w:rFonts w:ascii="宋体"/>
      <w:spacing w:val="-4"/>
      <w:kern w:val="2"/>
      <w:sz w:val="18"/>
    </w:rPr>
  </w:style>
  <w:style w:type="character" w:customStyle="1" w:styleId="310">
    <w:name w:val="font81"/>
    <w:qFormat/>
    <w:uiPriority w:val="0"/>
    <w:rPr>
      <w:rFonts w:hint="default" w:ascii="宋体" w:hAnsi="宋体"/>
      <w:color w:val="000000"/>
      <w:sz w:val="24"/>
      <w:szCs w:val="24"/>
      <w:u w:val="none"/>
    </w:rPr>
  </w:style>
  <w:style w:type="character" w:customStyle="1" w:styleId="311">
    <w:name w:val="批注文字 字符"/>
    <w:link w:val="28"/>
    <w:qFormat/>
    <w:uiPriority w:val="0"/>
    <w:rPr>
      <w:kern w:val="2"/>
      <w:sz w:val="21"/>
      <w:szCs w:val="24"/>
    </w:rPr>
  </w:style>
  <w:style w:type="character" w:customStyle="1" w:styleId="312">
    <w:name w:val="font01"/>
    <w:qFormat/>
    <w:uiPriority w:val="0"/>
    <w:rPr>
      <w:rFonts w:hint="eastAsia" w:ascii="宋体" w:hAnsi="宋体" w:eastAsia="宋体"/>
      <w:color w:val="000000"/>
      <w:sz w:val="20"/>
      <w:szCs w:val="20"/>
      <w:u w:val="none"/>
    </w:rPr>
  </w:style>
  <w:style w:type="character" w:customStyle="1" w:styleId="313">
    <w:name w:val="标题 1 字符"/>
    <w:link w:val="3"/>
    <w:qFormat/>
    <w:uiPriority w:val="9"/>
    <w:rPr>
      <w:rFonts w:ascii="宋体" w:hAnsi="宋体" w:eastAsia="黑体"/>
      <w:b/>
      <w:kern w:val="44"/>
      <w:sz w:val="28"/>
    </w:rPr>
  </w:style>
  <w:style w:type="character" w:customStyle="1" w:styleId="314">
    <w:name w:val="font91"/>
    <w:qFormat/>
    <w:uiPriority w:val="0"/>
    <w:rPr>
      <w:rFonts w:hint="eastAsia" w:ascii="华文楷体" w:eastAsia="华文楷体"/>
      <w:color w:val="000000"/>
      <w:sz w:val="20"/>
      <w:szCs w:val="20"/>
      <w:u w:val="none"/>
    </w:rPr>
  </w:style>
  <w:style w:type="character" w:customStyle="1" w:styleId="315">
    <w:name w:val="标题 4 字符"/>
    <w:link w:val="6"/>
    <w:qFormat/>
    <w:uiPriority w:val="0"/>
    <w:rPr>
      <w:rFonts w:ascii="Arial" w:hAnsi="Arial" w:eastAsia="黑体"/>
      <w:sz w:val="28"/>
    </w:rPr>
  </w:style>
  <w:style w:type="character" w:customStyle="1" w:styleId="316">
    <w:name w:val="样式6 Char"/>
    <w:link w:val="206"/>
    <w:qFormat/>
    <w:uiPriority w:val="0"/>
    <w:rPr>
      <w:kern w:val="2"/>
      <w:sz w:val="18"/>
      <w:szCs w:val="18"/>
    </w:rPr>
  </w:style>
  <w:style w:type="character" w:customStyle="1" w:styleId="317">
    <w:name w:val="标题 字符"/>
    <w:link w:val="84"/>
    <w:qFormat/>
    <w:uiPriority w:val="0"/>
    <w:rPr>
      <w:rFonts w:ascii="Cambria" w:hAnsi="Cambria" w:cs="黑体"/>
      <w:b/>
      <w:bCs/>
      <w:sz w:val="32"/>
      <w:szCs w:val="32"/>
    </w:rPr>
  </w:style>
  <w:style w:type="character" w:customStyle="1" w:styleId="318">
    <w:name w:val="标题 2 字符"/>
    <w:link w:val="4"/>
    <w:qFormat/>
    <w:uiPriority w:val="0"/>
    <w:rPr>
      <w:rFonts w:ascii="宋体" w:hAnsi="宋体" w:eastAsia="黑体"/>
      <w:b/>
      <w:sz w:val="28"/>
    </w:rPr>
  </w:style>
  <w:style w:type="character" w:customStyle="1" w:styleId="319">
    <w:name w:val="px12h161"/>
    <w:qFormat/>
    <w:uiPriority w:val="0"/>
    <w:rPr>
      <w:sz w:val="14"/>
      <w:szCs w:val="14"/>
    </w:rPr>
  </w:style>
  <w:style w:type="character" w:customStyle="1" w:styleId="320">
    <w:name w:val="样式4 Char"/>
    <w:link w:val="105"/>
    <w:qFormat/>
    <w:uiPriority w:val="0"/>
    <w:rPr>
      <w:bCs/>
      <w:kern w:val="2"/>
      <w:sz w:val="18"/>
      <w:szCs w:val="18"/>
    </w:rPr>
  </w:style>
  <w:style w:type="character" w:customStyle="1" w:styleId="321">
    <w:name w:val="font41"/>
    <w:qFormat/>
    <w:uiPriority w:val="0"/>
    <w:rPr>
      <w:rFonts w:hint="default" w:ascii="Times New Roman" w:hAnsi="Times New Roman" w:cs="Times New Roman"/>
      <w:b/>
      <w:bCs/>
      <w:color w:val="000000"/>
      <w:sz w:val="20"/>
      <w:szCs w:val="20"/>
      <w:u w:val="none"/>
    </w:rPr>
  </w:style>
  <w:style w:type="character" w:customStyle="1" w:styleId="322">
    <w:name w:val="_Style 265"/>
    <w:qFormat/>
    <w:uiPriority w:val="0"/>
    <w:rPr>
      <w:rFonts w:eastAsia="仿宋_GB2312"/>
      <w:iCs/>
      <w:color w:val="auto"/>
      <w:sz w:val="24"/>
    </w:rPr>
  </w:style>
  <w:style w:type="character" w:customStyle="1" w:styleId="323">
    <w:name w:val="副标题 Char1"/>
    <w:qFormat/>
    <w:uiPriority w:val="0"/>
    <w:rPr>
      <w:rFonts w:ascii="Cambria" w:hAnsi="Cambria" w:cs="Times New Roman"/>
      <w:b/>
      <w:bCs/>
      <w:kern w:val="28"/>
      <w:sz w:val="32"/>
      <w:szCs w:val="32"/>
    </w:rPr>
  </w:style>
  <w:style w:type="character" w:customStyle="1" w:styleId="324">
    <w:name w:val="font71"/>
    <w:qFormat/>
    <w:uiPriority w:val="0"/>
    <w:rPr>
      <w:rFonts w:hint="eastAsia" w:ascii="宋体" w:hAnsi="宋体" w:eastAsia="宋体"/>
      <w:b/>
      <w:bCs/>
      <w:color w:val="000000"/>
      <w:sz w:val="24"/>
      <w:szCs w:val="24"/>
      <w:u w:val="none"/>
    </w:rPr>
  </w:style>
  <w:style w:type="character" w:customStyle="1" w:styleId="325">
    <w:name w:val="日期 字符"/>
    <w:link w:val="50"/>
    <w:qFormat/>
    <w:uiPriority w:val="0"/>
    <w:rPr>
      <w:kern w:val="2"/>
      <w:sz w:val="21"/>
      <w:szCs w:val="24"/>
    </w:rPr>
  </w:style>
  <w:style w:type="character" w:customStyle="1" w:styleId="326">
    <w:name w:val="副标题 字符"/>
    <w:link w:val="64"/>
    <w:qFormat/>
    <w:uiPriority w:val="0"/>
    <w:rPr>
      <w:rFonts w:ascii="Century Gothic" w:hAnsi="Century Gothic" w:cs="Century Gothic"/>
      <w:kern w:val="28"/>
      <w:sz w:val="21"/>
      <w:szCs w:val="21"/>
    </w:rPr>
  </w:style>
  <w:style w:type="character" w:customStyle="1" w:styleId="327">
    <w:name w:val="文档结构图 字符"/>
    <w:link w:val="26"/>
    <w:qFormat/>
    <w:uiPriority w:val="99"/>
    <w:rPr>
      <w:kern w:val="2"/>
      <w:sz w:val="21"/>
      <w:szCs w:val="24"/>
      <w:shd w:val="clear" w:color="auto" w:fill="000080"/>
    </w:rPr>
  </w:style>
  <w:style w:type="character" w:customStyle="1" w:styleId="328">
    <w:name w:val="普通文字1 Char1"/>
    <w:qFormat/>
    <w:uiPriority w:val="0"/>
    <w:rPr>
      <w:rFonts w:ascii="宋体" w:eastAsia="宋体"/>
      <w:kern w:val="2"/>
      <w:sz w:val="21"/>
      <w:lang w:val="en-US" w:eastAsia="zh-CN" w:bidi="ar-SA"/>
    </w:rPr>
  </w:style>
  <w:style w:type="character" w:customStyle="1" w:styleId="329">
    <w:name w:val="页脚 字符1"/>
    <w:link w:val="55"/>
    <w:qFormat/>
    <w:uiPriority w:val="0"/>
    <w:rPr>
      <w:rFonts w:ascii="宋体"/>
      <w:kern w:val="2"/>
      <w:sz w:val="18"/>
    </w:rPr>
  </w:style>
  <w:style w:type="character" w:customStyle="1" w:styleId="330">
    <w:name w:val="_Style 273"/>
    <w:qFormat/>
    <w:uiPriority w:val="32"/>
    <w:rPr>
      <w:b/>
      <w:bCs/>
      <w:smallCaps/>
      <w:color w:val="C0504D"/>
      <w:spacing w:val="5"/>
      <w:u w:val="single"/>
    </w:rPr>
  </w:style>
  <w:style w:type="character" w:customStyle="1" w:styleId="331">
    <w:name w:val="正文文本缩进 2 字符"/>
    <w:link w:val="51"/>
    <w:qFormat/>
    <w:uiPriority w:val="99"/>
    <w:rPr>
      <w:kern w:val="2"/>
      <w:sz w:val="21"/>
      <w:szCs w:val="24"/>
    </w:rPr>
  </w:style>
  <w:style w:type="character" w:customStyle="1" w:styleId="332">
    <w:name w:val="纯文本 字符"/>
    <w:qFormat/>
    <w:uiPriority w:val="99"/>
    <w:rPr>
      <w:rFonts w:ascii="宋体"/>
      <w:kern w:val="2"/>
      <w:sz w:val="21"/>
    </w:rPr>
  </w:style>
  <w:style w:type="character" w:customStyle="1" w:styleId="333">
    <w:name w:val="纯文本 Char2"/>
    <w:qFormat/>
    <w:uiPriority w:val="0"/>
    <w:rPr>
      <w:rFonts w:ascii="宋体" w:hAnsi="Times New Roman" w:eastAsia="宋体" w:cs="Times New Roman"/>
      <w:kern w:val="2"/>
      <w:sz w:val="21"/>
      <w:lang w:val="en-US" w:eastAsia="zh-CN" w:bidi="ar-SA"/>
    </w:rPr>
  </w:style>
  <w:style w:type="character" w:customStyle="1" w:styleId="334">
    <w:name w:val="标题 5 字符"/>
    <w:qFormat/>
    <w:uiPriority w:val="9"/>
    <w:rPr>
      <w:b/>
      <w:bCs/>
      <w:kern w:val="2"/>
      <w:sz w:val="28"/>
      <w:szCs w:val="28"/>
    </w:rPr>
  </w:style>
  <w:style w:type="character" w:customStyle="1" w:styleId="335">
    <w:name w:val="标题 3 Char2"/>
    <w:qFormat/>
    <w:uiPriority w:val="0"/>
    <w:rPr>
      <w:rFonts w:eastAsia="黑体"/>
      <w:b/>
      <w:sz w:val="28"/>
    </w:rPr>
  </w:style>
  <w:style w:type="character" w:customStyle="1" w:styleId="336">
    <w:name w:val="纯文本 Char1"/>
    <w:qFormat/>
    <w:uiPriority w:val="0"/>
    <w:rPr>
      <w:rFonts w:ascii="宋体" w:eastAsia="宋体"/>
      <w:kern w:val="2"/>
      <w:sz w:val="21"/>
      <w:lang w:val="en-US" w:eastAsia="zh-CN" w:bidi="ar-SA"/>
    </w:rPr>
  </w:style>
  <w:style w:type="character" w:customStyle="1" w:styleId="337">
    <w:name w:val="正文文本 字符"/>
    <w:link w:val="34"/>
    <w:qFormat/>
    <w:uiPriority w:val="0"/>
    <w:rPr>
      <w:rFonts w:ascii="金山简黑体" w:hAnsi="金山简黑体" w:eastAsia="金山简黑体"/>
      <w:b/>
      <w:spacing w:val="-8"/>
      <w:kern w:val="2"/>
      <w:sz w:val="44"/>
    </w:rPr>
  </w:style>
  <w:style w:type="character" w:customStyle="1" w:styleId="338">
    <w:name w:val="标题 5 字符1"/>
    <w:link w:val="7"/>
    <w:qFormat/>
    <w:uiPriority w:val="9"/>
    <w:rPr>
      <w:rFonts w:ascii="宋体" w:hAnsi="宋体"/>
      <w:b/>
      <w:sz w:val="28"/>
      <w:szCs w:val="24"/>
    </w:rPr>
  </w:style>
  <w:style w:type="character" w:customStyle="1" w:styleId="339">
    <w:name w:val="标题 3 Char1"/>
    <w:qFormat/>
    <w:uiPriority w:val="0"/>
    <w:rPr>
      <w:rFonts w:eastAsia="宋体"/>
      <w:b/>
      <w:bCs/>
      <w:kern w:val="2"/>
      <w:sz w:val="32"/>
      <w:szCs w:val="32"/>
      <w:lang w:val="en-US" w:eastAsia="zh-CN" w:bidi="ar-SA"/>
    </w:rPr>
  </w:style>
  <w:style w:type="character" w:customStyle="1" w:styleId="340">
    <w:name w:val="列表段落 字符"/>
    <w:link w:val="214"/>
    <w:qFormat/>
    <w:uiPriority w:val="34"/>
    <w:rPr>
      <w:kern w:val="2"/>
      <w:sz w:val="21"/>
      <w:szCs w:val="21"/>
    </w:rPr>
  </w:style>
  <w:style w:type="character" w:customStyle="1" w:styleId="341">
    <w:name w:val="dy_biao_content1"/>
    <w:qFormat/>
    <w:uiPriority w:val="0"/>
    <w:rPr>
      <w:rFonts w:hint="eastAsia" w:ascii="宋体" w:hAnsi="宋体" w:eastAsia="宋体"/>
      <w:sz w:val="24"/>
      <w:szCs w:val="24"/>
    </w:rPr>
  </w:style>
  <w:style w:type="character" w:customStyle="1" w:styleId="342">
    <w:name w:val="正文缩进 字符"/>
    <w:link w:val="21"/>
    <w:qFormat/>
    <w:uiPriority w:val="0"/>
    <w:rPr>
      <w:kern w:val="2"/>
      <w:sz w:val="21"/>
      <w:szCs w:val="21"/>
    </w:rPr>
  </w:style>
  <w:style w:type="character" w:customStyle="1" w:styleId="343">
    <w:name w:val="Date Char Char"/>
    <w:link w:val="280"/>
    <w:qFormat/>
    <w:uiPriority w:val="0"/>
    <w:rPr>
      <w:kern w:val="2"/>
      <w:sz w:val="21"/>
    </w:rPr>
  </w:style>
  <w:style w:type="character" w:customStyle="1" w:styleId="344">
    <w:name w:val="页脚 字符"/>
    <w:qFormat/>
    <w:uiPriority w:val="99"/>
    <w:rPr>
      <w:kern w:val="2"/>
      <w:sz w:val="18"/>
      <w:szCs w:val="18"/>
    </w:rPr>
  </w:style>
  <w:style w:type="character" w:customStyle="1" w:styleId="345">
    <w:name w:val="正文文本 2 字符1"/>
    <w:link w:val="76"/>
    <w:qFormat/>
    <w:uiPriority w:val="0"/>
    <w:rPr>
      <w:rFonts w:ascii="宋体"/>
      <w:kern w:val="2"/>
      <w:sz w:val="13"/>
    </w:rPr>
  </w:style>
  <w:style w:type="character" w:customStyle="1" w:styleId="346">
    <w:name w:val="正文文本 3 字符1"/>
    <w:link w:val="31"/>
    <w:qFormat/>
    <w:uiPriority w:val="0"/>
    <w:rPr>
      <w:kern w:val="2"/>
      <w:sz w:val="24"/>
      <w:szCs w:val="24"/>
    </w:rPr>
  </w:style>
  <w:style w:type="character" w:customStyle="1" w:styleId="347">
    <w:name w:val="承康医疗 Char"/>
    <w:link w:val="283"/>
    <w:qFormat/>
    <w:uiPriority w:val="0"/>
    <w:rPr>
      <w:rFonts w:ascii="微软雅黑" w:hAnsi="微软雅黑" w:eastAsia="微软雅黑"/>
      <w:sz w:val="21"/>
      <w:szCs w:val="21"/>
    </w:rPr>
  </w:style>
  <w:style w:type="character" w:customStyle="1" w:styleId="348">
    <w:name w:val="纯文本 字符1"/>
    <w:qFormat/>
    <w:uiPriority w:val="0"/>
    <w:rPr>
      <w:rFonts w:ascii="宋体" w:eastAsia="宋体"/>
      <w:kern w:val="2"/>
      <w:sz w:val="21"/>
      <w:lang w:val="en-US" w:eastAsia="zh-CN" w:bidi="ar-SA"/>
    </w:rPr>
  </w:style>
  <w:style w:type="character" w:customStyle="1" w:styleId="349">
    <w:name w:val="列出段落 字符"/>
    <w:qFormat/>
    <w:uiPriority w:val="0"/>
    <w:rPr>
      <w:rFonts w:ascii="Times New Roman" w:hAnsi="Times New Roman" w:eastAsia="宋体" w:cs="Times New Roman"/>
      <w:kern w:val="2"/>
      <w:sz w:val="21"/>
      <w:szCs w:val="24"/>
    </w:rPr>
  </w:style>
  <w:style w:type="character" w:customStyle="1" w:styleId="350">
    <w:name w:val="正文文本 2 字符"/>
    <w:qFormat/>
    <w:uiPriority w:val="0"/>
    <w:rPr>
      <w:kern w:val="2"/>
      <w:sz w:val="21"/>
      <w:szCs w:val="24"/>
    </w:rPr>
  </w:style>
  <w:style w:type="character" w:customStyle="1" w:styleId="351">
    <w:name w:val="正文文本 3 字符"/>
    <w:qFormat/>
    <w:uiPriority w:val="0"/>
    <w:rPr>
      <w:kern w:val="2"/>
      <w:sz w:val="16"/>
      <w:szCs w:val="16"/>
    </w:rPr>
  </w:style>
  <w:style w:type="character" w:customStyle="1" w:styleId="352">
    <w:name w:val="未处理的提及1"/>
    <w:basedOn w:val="90"/>
    <w:semiHidden/>
    <w:unhideWhenUsed/>
    <w:qFormat/>
    <w:uiPriority w:val="99"/>
    <w:rPr>
      <w:color w:val="605E5C"/>
      <w:shd w:val="clear" w:color="auto" w:fill="E1DFDD"/>
    </w:rPr>
  </w:style>
  <w:style w:type="paragraph" w:customStyle="1" w:styleId="353">
    <w:name w:val="修订1"/>
    <w:hidden/>
    <w:semiHidden/>
    <w:qFormat/>
    <w:uiPriority w:val="99"/>
    <w:rPr>
      <w:rFonts w:ascii="宋体" w:hAnsi="宋体" w:eastAsia="宋体" w:cs="Times New Roman"/>
      <w:kern w:val="2"/>
      <w:sz w:val="21"/>
      <w:szCs w:val="24"/>
      <w:lang w:val="en-US" w:eastAsia="zh-CN" w:bidi="ar-SA"/>
    </w:rPr>
  </w:style>
  <w:style w:type="character" w:customStyle="1" w:styleId="354">
    <w:name w:val="未处理的提及2"/>
    <w:basedOn w:val="90"/>
    <w:semiHidden/>
    <w:unhideWhenUsed/>
    <w:qFormat/>
    <w:uiPriority w:val="99"/>
    <w:rPr>
      <w:color w:val="605E5C"/>
      <w:shd w:val="clear" w:color="auto" w:fill="E1DFDD"/>
    </w:rPr>
  </w:style>
  <w:style w:type="character" w:customStyle="1" w:styleId="355">
    <w:name w:val="纯文本 字符4"/>
    <w:qFormat/>
    <w:uiPriority w:val="0"/>
    <w:rPr>
      <w:rFonts w:ascii="宋体"/>
      <w:kern w:val="2"/>
      <w:sz w:val="21"/>
    </w:rPr>
  </w:style>
  <w:style w:type="character" w:customStyle="1" w:styleId="356">
    <w:name w:val="font31"/>
    <w:basedOn w:val="90"/>
    <w:qFormat/>
    <w:uiPriority w:val="0"/>
    <w:rPr>
      <w:rFonts w:hint="eastAsia" w:ascii="宋体" w:hAnsi="宋体" w:eastAsia="宋体" w:cs="宋体"/>
      <w:color w:val="000000"/>
      <w:sz w:val="18"/>
      <w:szCs w:val="18"/>
      <w:u w:val="none"/>
    </w:rPr>
  </w:style>
  <w:style w:type="character" w:customStyle="1" w:styleId="357">
    <w:name w:val="font112"/>
    <w:basedOn w:val="90"/>
    <w:qFormat/>
    <w:uiPriority w:val="0"/>
    <w:rPr>
      <w:rFonts w:ascii="Wingdings" w:hAnsi="Wingdings" w:cs="Wingdings"/>
      <w:color w:val="000000"/>
      <w:sz w:val="18"/>
      <w:szCs w:val="18"/>
      <w:u w:val="none"/>
    </w:rPr>
  </w:style>
  <w:style w:type="character" w:customStyle="1" w:styleId="358">
    <w:name w:val="font121"/>
    <w:basedOn w:val="90"/>
    <w:qFormat/>
    <w:uiPriority w:val="0"/>
    <w:rPr>
      <w:rFonts w:hint="default" w:ascii="Arial" w:hAnsi="Arial" w:cs="Arial"/>
      <w:color w:val="000000"/>
      <w:sz w:val="18"/>
      <w:szCs w:val="18"/>
      <w:u w:val="none"/>
    </w:rPr>
  </w:style>
  <w:style w:type="character" w:customStyle="1" w:styleId="359">
    <w:name w:val="font151"/>
    <w:basedOn w:val="90"/>
    <w:qFormat/>
    <w:uiPriority w:val="0"/>
    <w:rPr>
      <w:rFonts w:ascii="Calibri" w:hAnsi="Calibri" w:cs="Calibri"/>
      <w:color w:val="000000"/>
      <w:sz w:val="18"/>
      <w:szCs w:val="18"/>
      <w:u w:val="none"/>
    </w:rPr>
  </w:style>
  <w:style w:type="character" w:customStyle="1" w:styleId="360">
    <w:name w:val="font141"/>
    <w:basedOn w:val="90"/>
    <w:qFormat/>
    <w:uiPriority w:val="0"/>
    <w:rPr>
      <w:rFonts w:ascii="Cambria Math" w:hAnsi="Cambria Math" w:eastAsia="Cambria Math" w:cs="Cambria Math"/>
      <w:color w:val="000000"/>
      <w:sz w:val="18"/>
      <w:szCs w:val="18"/>
      <w:u w:val="none"/>
    </w:rPr>
  </w:style>
  <w:style w:type="character" w:customStyle="1" w:styleId="361">
    <w:name w:val="font131"/>
    <w:basedOn w:val="90"/>
    <w:qFormat/>
    <w:uiPriority w:val="0"/>
    <w:rPr>
      <w:rFonts w:ascii="Tahoma" w:hAnsi="Tahoma" w:eastAsia="Tahoma" w:cs="Tahoma"/>
      <w:color w:val="000000"/>
      <w:sz w:val="18"/>
      <w:szCs w:val="18"/>
      <w:u w:val="none"/>
    </w:rPr>
  </w:style>
  <w:style w:type="paragraph" w:customStyle="1" w:styleId="362">
    <w:name w:val="列出段落3"/>
    <w:basedOn w:val="1"/>
    <w:qFormat/>
    <w:uiPriority w:val="34"/>
    <w:pPr>
      <w:ind w:firstLine="420" w:firstLineChars="200"/>
    </w:pPr>
    <w:rPr>
      <w:rFonts w:ascii="Calibri" w:hAnsi="Calibri"/>
      <w:szCs w:val="22"/>
    </w:rPr>
  </w:style>
  <w:style w:type="paragraph" w:customStyle="1" w:styleId="363">
    <w:name w:val="列表段落3"/>
    <w:basedOn w:val="1"/>
    <w:qFormat/>
    <w:uiPriority w:val="0"/>
    <w:pPr>
      <w:ind w:firstLine="420" w:firstLineChars="200"/>
    </w:pPr>
    <w:rPr>
      <w:rFonts w:ascii="Calibri" w:hAnsi="Calibri"/>
      <w:szCs w:val="22"/>
    </w:rPr>
  </w:style>
  <w:style w:type="character" w:customStyle="1" w:styleId="364">
    <w:name w:val="未处理的提及3"/>
    <w:basedOn w:val="90"/>
    <w:semiHidden/>
    <w:unhideWhenUsed/>
    <w:qFormat/>
    <w:uiPriority w:val="99"/>
    <w:rPr>
      <w:color w:val="605E5C"/>
      <w:shd w:val="clear" w:color="auto" w:fill="E1DFDD"/>
    </w:rPr>
  </w:style>
  <w:style w:type="paragraph" w:customStyle="1" w:styleId="365">
    <w:name w:val="彩色列表 - 强调文字颜色 12"/>
    <w:basedOn w:val="1"/>
    <w:qFormat/>
    <w:uiPriority w:val="34"/>
    <w:pPr>
      <w:ind w:firstLine="420" w:firstLineChars="200"/>
    </w:pPr>
    <w:rPr>
      <w:rFonts w:ascii="Calibri" w:hAnsi="Calibri"/>
      <w:szCs w:val="22"/>
    </w:rPr>
  </w:style>
  <w:style w:type="paragraph" w:customStyle="1" w:styleId="366">
    <w:name w:val="纯文本1"/>
    <w:basedOn w:val="1"/>
    <w:qFormat/>
    <w:uiPriority w:val="0"/>
    <w:rPr>
      <w:rFonts w:hAnsi="Courier New"/>
      <w:szCs w:val="22"/>
    </w:rPr>
  </w:style>
  <w:style w:type="paragraph" w:customStyle="1" w:styleId="367">
    <w:name w:val="正文缩进1"/>
    <w:basedOn w:val="1"/>
    <w:qFormat/>
    <w:uiPriority w:val="0"/>
    <w:pPr>
      <w:autoSpaceDE w:val="0"/>
      <w:autoSpaceDN w:val="0"/>
      <w:adjustRightInd w:val="0"/>
      <w:ind w:firstLine="420"/>
      <w:jc w:val="left"/>
    </w:pPr>
    <w:rPr>
      <w:rFonts w:hAnsi="Calibri"/>
      <w:sz w:val="24"/>
      <w:szCs w:val="22"/>
    </w:rPr>
  </w:style>
  <w:style w:type="paragraph" w:customStyle="1" w:styleId="368">
    <w:name w:val="TOC 标题1"/>
    <w:basedOn w:val="3"/>
    <w:next w:val="1"/>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369">
    <w:name w:val="未处理的提及4"/>
    <w:basedOn w:val="90"/>
    <w:semiHidden/>
    <w:unhideWhenUsed/>
    <w:qFormat/>
    <w:uiPriority w:val="99"/>
    <w:rPr>
      <w:color w:val="605E5C"/>
      <w:shd w:val="clear" w:color="auto" w:fill="E1DFDD"/>
    </w:rPr>
  </w:style>
  <w:style w:type="character" w:customStyle="1" w:styleId="370">
    <w:name w:val="标题 6 字符"/>
    <w:basedOn w:val="90"/>
    <w:link w:val="8"/>
    <w:qFormat/>
    <w:uiPriority w:val="9"/>
    <w:rPr>
      <w:rFonts w:ascii="Cambria" w:hAnsi="Cambria" w:cs="Cambria"/>
      <w:b/>
      <w:bCs/>
      <w:kern w:val="2"/>
      <w:sz w:val="24"/>
      <w:szCs w:val="24"/>
    </w:rPr>
  </w:style>
  <w:style w:type="character" w:customStyle="1" w:styleId="371">
    <w:name w:val="标题 7 字符"/>
    <w:basedOn w:val="90"/>
    <w:link w:val="9"/>
    <w:qFormat/>
    <w:uiPriority w:val="9"/>
    <w:rPr>
      <w:rFonts w:ascii="Calibri" w:hAnsi="Calibri" w:cs="Calibri"/>
      <w:b/>
      <w:bCs/>
      <w:kern w:val="2"/>
      <w:sz w:val="24"/>
      <w:szCs w:val="24"/>
    </w:rPr>
  </w:style>
  <w:style w:type="character" w:customStyle="1" w:styleId="372">
    <w:name w:val="标题 8 字符"/>
    <w:basedOn w:val="90"/>
    <w:link w:val="10"/>
    <w:qFormat/>
    <w:uiPriority w:val="9"/>
    <w:rPr>
      <w:rFonts w:ascii="Cambria" w:hAnsi="Cambria" w:cs="Cambria"/>
      <w:kern w:val="2"/>
      <w:sz w:val="24"/>
      <w:szCs w:val="24"/>
    </w:rPr>
  </w:style>
  <w:style w:type="character" w:customStyle="1" w:styleId="373">
    <w:name w:val="标题 9 字符"/>
    <w:basedOn w:val="90"/>
    <w:link w:val="11"/>
    <w:qFormat/>
    <w:uiPriority w:val="9"/>
    <w:rPr>
      <w:rFonts w:ascii="Cambria" w:hAnsi="Cambria" w:cs="Cambria"/>
      <w:kern w:val="2"/>
      <w:sz w:val="21"/>
      <w:szCs w:val="21"/>
    </w:rPr>
  </w:style>
  <w:style w:type="character" w:customStyle="1" w:styleId="374">
    <w:name w:val="标题 1 字符1"/>
    <w:qFormat/>
    <w:locked/>
    <w:uiPriority w:val="9"/>
    <w:rPr>
      <w:rFonts w:ascii="Calibri" w:hAnsi="Calibri" w:cs="Calibri"/>
      <w:b/>
      <w:bCs/>
      <w:kern w:val="44"/>
      <w:sz w:val="44"/>
      <w:szCs w:val="44"/>
    </w:rPr>
  </w:style>
  <w:style w:type="character" w:customStyle="1" w:styleId="375">
    <w:name w:val="批注文字 字符1"/>
    <w:qFormat/>
    <w:uiPriority w:val="0"/>
    <w:rPr>
      <w:rFonts w:ascii="Calibri" w:hAnsi="Calibri" w:cs="Calibri"/>
      <w:kern w:val="2"/>
      <w:sz w:val="21"/>
      <w:szCs w:val="21"/>
    </w:rPr>
  </w:style>
  <w:style w:type="character" w:customStyle="1" w:styleId="376">
    <w:name w:val="正文首行缩进1(Crlf+Shift+M) Char"/>
    <w:link w:val="377"/>
    <w:qFormat/>
    <w:uiPriority w:val="0"/>
    <w:rPr>
      <w:rFonts w:ascii="Arial" w:hAnsi="Arial"/>
      <w:kern w:val="2"/>
      <w:sz w:val="21"/>
      <w:szCs w:val="24"/>
    </w:rPr>
  </w:style>
  <w:style w:type="paragraph" w:customStyle="1" w:styleId="377">
    <w:name w:val="正文首行缩进1(Crlf+Shift+M)"/>
    <w:link w:val="376"/>
    <w:qFormat/>
    <w:uiPriority w:val="0"/>
    <w:pPr>
      <w:spacing w:before="120" w:after="120" w:line="360" w:lineRule="auto"/>
      <w:ind w:firstLine="420" w:firstLineChars="200"/>
    </w:pPr>
    <w:rPr>
      <w:rFonts w:ascii="Arial" w:hAnsi="Arial" w:eastAsia="宋体" w:cs="Times New Roman"/>
      <w:kern w:val="2"/>
      <w:sz w:val="21"/>
      <w:szCs w:val="24"/>
      <w:lang w:val="en-US" w:eastAsia="zh-CN" w:bidi="ar-SA"/>
    </w:rPr>
  </w:style>
  <w:style w:type="character" w:customStyle="1" w:styleId="378">
    <w:name w:val="正文文本 字符1"/>
    <w:qFormat/>
    <w:uiPriority w:val="0"/>
    <w:rPr>
      <w:kern w:val="2"/>
      <w:sz w:val="21"/>
      <w:szCs w:val="24"/>
    </w:rPr>
  </w:style>
  <w:style w:type="character" w:customStyle="1" w:styleId="379">
    <w:name w:val="列表段落 字符1"/>
    <w:link w:val="289"/>
    <w:qFormat/>
    <w:locked/>
    <w:uiPriority w:val="34"/>
    <w:rPr>
      <w:rFonts w:ascii="宋体" w:hAnsi="宋体"/>
      <w:kern w:val="2"/>
      <w:sz w:val="21"/>
      <w:szCs w:val="24"/>
    </w:rPr>
  </w:style>
  <w:style w:type="character" w:customStyle="1" w:styleId="380">
    <w:name w:val="正文文本缩进 字符1"/>
    <w:qFormat/>
    <w:uiPriority w:val="0"/>
    <w:rPr>
      <w:rFonts w:ascii="Calibri" w:hAnsi="Calibri" w:cs="Calibri"/>
      <w:kern w:val="2"/>
      <w:sz w:val="21"/>
      <w:szCs w:val="21"/>
    </w:rPr>
  </w:style>
  <w:style w:type="character" w:customStyle="1" w:styleId="381">
    <w:name w:val="正文文本首行缩进 2 字符2"/>
    <w:link w:val="87"/>
    <w:qFormat/>
    <w:uiPriority w:val="0"/>
    <w:rPr>
      <w:rFonts w:ascii="宋体" w:hAnsi="宋体"/>
      <w:spacing w:val="-4"/>
      <w:kern w:val="2"/>
      <w:sz w:val="18"/>
    </w:rPr>
  </w:style>
  <w:style w:type="character" w:customStyle="1" w:styleId="382">
    <w:name w:val="标题 3 字符2"/>
    <w:qFormat/>
    <w:locked/>
    <w:uiPriority w:val="9"/>
    <w:rPr>
      <w:rFonts w:ascii="Calibri" w:hAnsi="Calibri" w:cs="Calibri"/>
      <w:b/>
      <w:bCs/>
      <w:kern w:val="2"/>
      <w:sz w:val="32"/>
      <w:szCs w:val="32"/>
    </w:rPr>
  </w:style>
  <w:style w:type="character" w:customStyle="1" w:styleId="383">
    <w:name w:val="Bid_正文 Char"/>
    <w:link w:val="384"/>
    <w:qFormat/>
    <w:locked/>
    <w:uiPriority w:val="0"/>
    <w:rPr>
      <w:kern w:val="2"/>
      <w:sz w:val="24"/>
    </w:rPr>
  </w:style>
  <w:style w:type="paragraph" w:customStyle="1" w:styleId="384">
    <w:name w:val="Bid_正文"/>
    <w:basedOn w:val="21"/>
    <w:link w:val="383"/>
    <w:qFormat/>
    <w:uiPriority w:val="0"/>
    <w:pPr>
      <w:ind w:firstLine="480" w:firstLineChars="200"/>
    </w:pPr>
    <w:rPr>
      <w:rFonts w:ascii="Times New Roman" w:hAnsi="Times New Roman"/>
      <w:sz w:val="24"/>
      <w:szCs w:val="20"/>
    </w:rPr>
  </w:style>
  <w:style w:type="character" w:customStyle="1" w:styleId="385">
    <w:name w:val="文档结构图 字符1"/>
    <w:qFormat/>
    <w:uiPriority w:val="0"/>
    <w:rPr>
      <w:rFonts w:ascii="Heiti SC Light" w:hAnsi="Calibri" w:eastAsia="Heiti SC Light" w:cs="Calibri"/>
      <w:kern w:val="2"/>
      <w:sz w:val="24"/>
      <w:szCs w:val="24"/>
    </w:rPr>
  </w:style>
  <w:style w:type="character" w:customStyle="1" w:styleId="386">
    <w:name w:val="正文文本缩进 3 字符1"/>
    <w:link w:val="70"/>
    <w:qFormat/>
    <w:uiPriority w:val="0"/>
    <w:rPr>
      <w:rFonts w:ascii="宋体" w:hAnsi="宋体"/>
      <w:kern w:val="2"/>
      <w:sz w:val="24"/>
      <w:szCs w:val="24"/>
    </w:rPr>
  </w:style>
  <w:style w:type="character" w:customStyle="1" w:styleId="387">
    <w:name w:val="正文文本缩进 3 字符"/>
    <w:semiHidden/>
    <w:qFormat/>
    <w:uiPriority w:val="99"/>
    <w:rPr>
      <w:rFonts w:ascii="Calibri" w:hAnsi="Calibri" w:cs="Calibri"/>
      <w:kern w:val="2"/>
      <w:sz w:val="16"/>
      <w:szCs w:val="16"/>
    </w:rPr>
  </w:style>
  <w:style w:type="character" w:customStyle="1" w:styleId="388">
    <w:name w:val="批注框文本 字符1"/>
    <w:qFormat/>
    <w:uiPriority w:val="0"/>
    <w:rPr>
      <w:rFonts w:ascii="Calibri" w:hAnsi="Calibri" w:cs="Calibri"/>
      <w:kern w:val="2"/>
      <w:sz w:val="18"/>
      <w:szCs w:val="18"/>
    </w:rPr>
  </w:style>
  <w:style w:type="character" w:customStyle="1" w:styleId="389">
    <w:name w:val="正文文本缩进 2 字符1"/>
    <w:qFormat/>
    <w:uiPriority w:val="0"/>
    <w:rPr>
      <w:kern w:val="2"/>
      <w:sz w:val="21"/>
      <w:szCs w:val="24"/>
    </w:rPr>
  </w:style>
  <w:style w:type="character" w:customStyle="1" w:styleId="390">
    <w:name w:val="标题 2 字符1"/>
    <w:qFormat/>
    <w:locked/>
    <w:uiPriority w:val="0"/>
    <w:rPr>
      <w:rFonts w:ascii="Cambria" w:hAnsi="Cambria" w:cs="Cambria"/>
      <w:kern w:val="2"/>
      <w:sz w:val="32"/>
      <w:szCs w:val="32"/>
    </w:rPr>
  </w:style>
  <w:style w:type="character" w:customStyle="1" w:styleId="391">
    <w:name w:val="页眉 字符1"/>
    <w:qFormat/>
    <w:uiPriority w:val="0"/>
    <w:rPr>
      <w:rFonts w:ascii="Calibri" w:hAnsi="Calibri" w:cs="Calibri"/>
      <w:kern w:val="2"/>
      <w:sz w:val="18"/>
      <w:szCs w:val="18"/>
    </w:rPr>
  </w:style>
  <w:style w:type="character" w:customStyle="1" w:styleId="392">
    <w:name w:val="标题 3 字符1"/>
    <w:qFormat/>
    <w:locked/>
    <w:uiPriority w:val="9"/>
    <w:rPr>
      <w:rFonts w:ascii="Calibri" w:hAnsi="Calibri" w:cs="Calibri"/>
      <w:kern w:val="2"/>
      <w:sz w:val="32"/>
      <w:szCs w:val="32"/>
    </w:rPr>
  </w:style>
  <w:style w:type="character" w:customStyle="1" w:styleId="393">
    <w:name w:val="批注主题 字符1"/>
    <w:qFormat/>
    <w:uiPriority w:val="0"/>
    <w:rPr>
      <w:rFonts w:ascii="Calibri" w:hAnsi="Calibri" w:cs="Calibri"/>
      <w:kern w:val="2"/>
      <w:sz w:val="21"/>
      <w:szCs w:val="21"/>
    </w:rPr>
  </w:style>
  <w:style w:type="character" w:customStyle="1" w:styleId="394">
    <w:name w:val="副标题 字符1"/>
    <w:qFormat/>
    <w:uiPriority w:val="0"/>
    <w:rPr>
      <w:rFonts w:ascii="Calibri Light" w:hAnsi="Calibri Light"/>
      <w:kern w:val="28"/>
      <w:sz w:val="32"/>
      <w:szCs w:val="32"/>
    </w:rPr>
  </w:style>
  <w:style w:type="character" w:customStyle="1" w:styleId="395">
    <w:name w:val="正文文本首行缩进 2 字符"/>
    <w:semiHidden/>
    <w:qFormat/>
    <w:uiPriority w:val="99"/>
    <w:rPr>
      <w:rFonts w:ascii="Calibri" w:hAnsi="Calibri" w:cs="Calibri"/>
      <w:kern w:val="2"/>
      <w:sz w:val="21"/>
      <w:szCs w:val="21"/>
    </w:rPr>
  </w:style>
  <w:style w:type="character" w:customStyle="1" w:styleId="396">
    <w:name w:val="正文文本首行缩进 2 字符1"/>
    <w:semiHidden/>
    <w:qFormat/>
    <w:uiPriority w:val="99"/>
  </w:style>
  <w:style w:type="character" w:customStyle="1" w:styleId="397">
    <w:name w:val="批注文字 Char"/>
    <w:qFormat/>
    <w:uiPriority w:val="0"/>
    <w:rPr>
      <w:rFonts w:ascii="Calibri" w:hAnsi="Calibri" w:cs="Calibri"/>
      <w:kern w:val="2"/>
      <w:sz w:val="21"/>
      <w:szCs w:val="21"/>
    </w:rPr>
  </w:style>
  <w:style w:type="paragraph" w:customStyle="1" w:styleId="39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99">
    <w:name w:val="自标02"/>
    <w:basedOn w:val="4"/>
    <w:next w:val="1"/>
    <w:qFormat/>
    <w:uiPriority w:val="0"/>
    <w:pPr>
      <w:keepLines/>
      <w:numPr>
        <w:numId w:val="15"/>
      </w:numPr>
      <w:tabs>
        <w:tab w:val="clear" w:pos="596"/>
      </w:tabs>
      <w:adjustRightInd/>
      <w:spacing w:before="50" w:beforeLines="50" w:after="50" w:afterLines="50"/>
      <w:textAlignment w:val="auto"/>
    </w:pPr>
    <w:rPr>
      <w:rFonts w:eastAsia="宋体" w:cs="Times New Roman (标题 CS)"/>
      <w:bCs/>
      <w:kern w:val="2"/>
      <w:sz w:val="30"/>
      <w:szCs w:val="32"/>
    </w:rPr>
  </w:style>
  <w:style w:type="paragraph" w:customStyle="1" w:styleId="400">
    <w:name w:val="彩色列表 - 着色 11"/>
    <w:basedOn w:val="1"/>
    <w:qFormat/>
    <w:uiPriority w:val="34"/>
    <w:pPr>
      <w:spacing w:line="240" w:lineRule="auto"/>
      <w:ind w:firstLine="420" w:firstLineChars="200"/>
    </w:pPr>
    <w:rPr>
      <w:rFonts w:ascii="Calibri" w:hAnsi="Calibri" w:cs="Calibri"/>
      <w:szCs w:val="21"/>
    </w:rPr>
  </w:style>
  <w:style w:type="paragraph" w:customStyle="1" w:styleId="401">
    <w:name w:val="中等深浅网格 1 - 着色 21"/>
    <w:basedOn w:val="1"/>
    <w:qFormat/>
    <w:uiPriority w:val="34"/>
    <w:pPr>
      <w:widowControl/>
      <w:spacing w:before="200" w:after="200" w:line="276" w:lineRule="auto"/>
      <w:ind w:left="720"/>
      <w:contextualSpacing/>
      <w:jc w:val="left"/>
    </w:pPr>
    <w:rPr>
      <w:rFonts w:ascii="Calibri" w:hAnsi="Calibri"/>
      <w:kern w:val="0"/>
      <w:sz w:val="20"/>
      <w:szCs w:val="20"/>
    </w:rPr>
  </w:style>
  <w:style w:type="paragraph" w:customStyle="1" w:styleId="402">
    <w:name w:val="列表段落11"/>
    <w:basedOn w:val="1"/>
    <w:qFormat/>
    <w:uiPriority w:val="0"/>
    <w:pPr>
      <w:spacing w:line="240" w:lineRule="auto"/>
      <w:ind w:firstLine="420" w:firstLineChars="200"/>
    </w:pPr>
    <w:rPr>
      <w:rFonts w:ascii="Calibri" w:hAnsi="Calibri" w:cs="Calibri"/>
      <w:szCs w:val="21"/>
    </w:rPr>
  </w:style>
  <w:style w:type="paragraph" w:customStyle="1" w:styleId="403">
    <w:name w:val="自标01"/>
    <w:basedOn w:val="3"/>
    <w:next w:val="1"/>
    <w:qFormat/>
    <w:uiPriority w:val="0"/>
    <w:pPr>
      <w:numPr>
        <w:ilvl w:val="0"/>
        <w:numId w:val="15"/>
      </w:numPr>
      <w:tabs>
        <w:tab w:val="left" w:pos="432"/>
      </w:tabs>
      <w:adjustRightInd/>
      <w:spacing w:before="211" w:beforeLines="50" w:after="211" w:afterLines="50"/>
      <w:ind w:left="0" w:firstLine="0"/>
      <w:textAlignment w:val="auto"/>
    </w:pPr>
    <w:rPr>
      <w:rFonts w:eastAsia="宋体" w:cs="Times New Roman (正文 CS 字体)"/>
      <w:bCs/>
      <w:sz w:val="32"/>
      <w:szCs w:val="44"/>
    </w:rPr>
  </w:style>
  <w:style w:type="paragraph" w:customStyle="1" w:styleId="404">
    <w:name w:val="正文首行缩进两字符"/>
    <w:basedOn w:val="1"/>
    <w:qFormat/>
    <w:uiPriority w:val="99"/>
    <w:pPr>
      <w:ind w:firstLine="200" w:firstLineChars="200"/>
    </w:pPr>
    <w:rPr>
      <w:rFonts w:ascii="Times New Roman" w:hAnsi="Times New Roman"/>
    </w:rPr>
  </w:style>
  <w:style w:type="paragraph" w:customStyle="1" w:styleId="405">
    <w:name w:val="自标03"/>
    <w:basedOn w:val="5"/>
    <w:next w:val="1"/>
    <w:qFormat/>
    <w:uiPriority w:val="0"/>
    <w:pPr>
      <w:keepNext/>
      <w:keepLines/>
      <w:numPr>
        <w:numId w:val="15"/>
      </w:numPr>
      <w:tabs>
        <w:tab w:val="clear" w:pos="900"/>
        <w:tab w:val="clear" w:pos="1588"/>
      </w:tabs>
      <w:adjustRightInd/>
      <w:spacing w:before="50" w:beforeLines="50" w:after="50" w:afterLines="50"/>
      <w:textAlignment w:val="auto"/>
    </w:pPr>
    <w:rPr>
      <w:rFonts w:eastAsia="宋体" w:cs="Times New Roman (正文 CS 字体)"/>
      <w:bCs/>
      <w:kern w:val="2"/>
      <w:szCs w:val="32"/>
    </w:rPr>
  </w:style>
  <w:style w:type="paragraph" w:customStyle="1" w:styleId="406">
    <w:name w:val="自标07"/>
    <w:basedOn w:val="407"/>
    <w:next w:val="1"/>
    <w:qFormat/>
    <w:uiPriority w:val="0"/>
    <w:pPr>
      <w:numPr>
        <w:ilvl w:val="6"/>
      </w:numPr>
      <w:tabs>
        <w:tab w:val="left" w:pos="360"/>
        <w:tab w:val="left" w:pos="1152"/>
      </w:tabs>
      <w:ind w:left="0" w:firstLine="0"/>
      <w:outlineLvl w:val="6"/>
    </w:pPr>
  </w:style>
  <w:style w:type="paragraph" w:customStyle="1" w:styleId="407">
    <w:name w:val="自标06"/>
    <w:basedOn w:val="8"/>
    <w:next w:val="1"/>
    <w:qFormat/>
    <w:uiPriority w:val="0"/>
    <w:pPr>
      <w:numPr>
        <w:ilvl w:val="5"/>
        <w:numId w:val="15"/>
      </w:numPr>
      <w:tabs>
        <w:tab w:val="left" w:pos="360"/>
      </w:tabs>
      <w:spacing w:before="50" w:beforeLines="50" w:after="50" w:afterLines="50" w:line="240" w:lineRule="auto"/>
    </w:pPr>
    <w:rPr>
      <w:rFonts w:ascii="宋体" w:hAnsi="等线 Light" w:cs="Times New Roman (标题 CS)"/>
    </w:rPr>
  </w:style>
  <w:style w:type="paragraph" w:customStyle="1" w:styleId="408">
    <w:name w:val="自标04"/>
    <w:basedOn w:val="6"/>
    <w:next w:val="1"/>
    <w:qFormat/>
    <w:uiPriority w:val="0"/>
    <w:pPr>
      <w:keepNext/>
      <w:keepLines/>
      <w:numPr>
        <w:numId w:val="15"/>
      </w:numPr>
      <w:tabs>
        <w:tab w:val="left" w:pos="360"/>
        <w:tab w:val="left" w:pos="432"/>
        <w:tab w:val="left" w:pos="864"/>
        <w:tab w:val="clear" w:pos="2155"/>
      </w:tabs>
      <w:adjustRightInd/>
      <w:spacing w:before="50" w:beforeLines="50" w:after="50" w:afterLines="50" w:line="240" w:lineRule="auto"/>
      <w:textAlignment w:val="auto"/>
    </w:pPr>
    <w:rPr>
      <w:rFonts w:ascii="宋体" w:hAnsi="等线 Light" w:eastAsia="宋体" w:cs="Times New Roman (标题 CS)"/>
      <w:b/>
      <w:bCs/>
      <w:kern w:val="2"/>
      <w:szCs w:val="28"/>
    </w:rPr>
  </w:style>
  <w:style w:type="paragraph" w:customStyle="1" w:styleId="409">
    <w:name w:val="自标05"/>
    <w:basedOn w:val="7"/>
    <w:next w:val="1"/>
    <w:qFormat/>
    <w:uiPriority w:val="0"/>
    <w:pPr>
      <w:numPr>
        <w:numId w:val="15"/>
      </w:numPr>
      <w:tabs>
        <w:tab w:val="left" w:pos="360"/>
        <w:tab w:val="left" w:pos="432"/>
        <w:tab w:val="left" w:pos="1008"/>
      </w:tabs>
      <w:adjustRightInd/>
      <w:spacing w:before="50" w:beforeLines="50" w:after="50" w:afterLines="50" w:line="240" w:lineRule="auto"/>
      <w:textAlignment w:val="auto"/>
    </w:pPr>
    <w:rPr>
      <w:rFonts w:hAnsi="等线" w:cs="Times New Roman (正文 CS 字体)"/>
      <w:bCs/>
      <w:kern w:val="2"/>
      <w:sz w:val="24"/>
      <w:szCs w:val="28"/>
    </w:rPr>
  </w:style>
  <w:style w:type="paragraph" w:customStyle="1" w:styleId="410">
    <w:name w:val="自正01"/>
    <w:basedOn w:val="1"/>
    <w:qFormat/>
    <w:uiPriority w:val="0"/>
    <w:pPr>
      <w:ind w:firstLine="200" w:firstLineChars="200"/>
    </w:pPr>
    <w:rPr>
      <w:rFonts w:cs="微软雅黑"/>
      <w:sz w:val="24"/>
    </w:rPr>
  </w:style>
  <w:style w:type="paragraph" w:customStyle="1" w:styleId="411">
    <w:name w:val="_正文"/>
    <w:qFormat/>
    <w:uiPriority w:val="0"/>
    <w:pPr>
      <w:widowControl w:val="0"/>
      <w:spacing w:line="360" w:lineRule="auto"/>
      <w:jc w:val="both"/>
    </w:pPr>
    <w:rPr>
      <w:rFonts w:ascii="宋体" w:hAnsi="宋体" w:eastAsia="宋体" w:cs="宋体"/>
      <w:bCs/>
      <w:kern w:val="2"/>
      <w:sz w:val="21"/>
      <w:szCs w:val="36"/>
      <w:lang w:val="en-US" w:eastAsia="zh-CN" w:bidi="ar-SA"/>
    </w:rPr>
  </w:style>
  <w:style w:type="paragraph" w:customStyle="1" w:styleId="412">
    <w:name w:val="WPSOffice手动目录 1"/>
    <w:qFormat/>
    <w:uiPriority w:val="0"/>
    <w:rPr>
      <w:rFonts w:ascii="Times New Roman" w:hAnsi="Times New Roman" w:eastAsia="宋体" w:cs="Times New Roman"/>
      <w:lang w:val="en-US" w:eastAsia="zh-CN" w:bidi="ar-SA"/>
    </w:rPr>
  </w:style>
  <w:style w:type="table" w:customStyle="1" w:styleId="413">
    <w:name w:val="Table Normal"/>
    <w:unhideWhenUsed/>
    <w:qFormat/>
    <w:uiPriority w:val="0"/>
    <w:tblPr>
      <w:tblCellMar>
        <w:top w:w="0" w:type="dxa"/>
        <w:left w:w="0" w:type="dxa"/>
        <w:bottom w:w="0" w:type="dxa"/>
        <w:right w:w="0" w:type="dxa"/>
      </w:tblCellMar>
    </w:tblPr>
  </w:style>
  <w:style w:type="table" w:customStyle="1" w:styleId="414">
    <w:name w:val="_Style 32"/>
    <w:basedOn w:val="88"/>
    <w:qFormat/>
    <w:uiPriority w:val="0"/>
    <w:rPr>
      <w:rFonts w:ascii="Calibri" w:hAnsi="Calibri" w:eastAsia="等线" w:cs="Calibri"/>
    </w:rPr>
    <w:tblPr>
      <w:tblCellMar>
        <w:left w:w="115" w:type="dxa"/>
        <w:right w:w="115" w:type="dxa"/>
      </w:tblCellMar>
    </w:tblPr>
  </w:style>
  <w:style w:type="table" w:customStyle="1" w:styleId="415">
    <w:name w:val="网格型1"/>
    <w:basedOn w:val="88"/>
    <w:qFormat/>
    <w:uiPriority w:val="0"/>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6">
    <w:name w:val="font11"/>
    <w:basedOn w:val="90"/>
    <w:qFormat/>
    <w:uiPriority w:val="0"/>
    <w:rPr>
      <w:rFonts w:hint="eastAsia" w:ascii="宋体" w:hAnsi="宋体" w:eastAsia="宋体" w:cs="宋体"/>
      <w:color w:val="000000"/>
      <w:sz w:val="22"/>
      <w:szCs w:val="22"/>
      <w:u w:val="none"/>
    </w:rPr>
  </w:style>
  <w:style w:type="character" w:customStyle="1" w:styleId="417">
    <w:name w:val="未处理的提及5"/>
    <w:basedOn w:val="90"/>
    <w:semiHidden/>
    <w:unhideWhenUsed/>
    <w:qFormat/>
    <w:uiPriority w:val="99"/>
    <w:rPr>
      <w:color w:val="605E5C"/>
      <w:shd w:val="clear" w:color="auto" w:fill="E1DFDD"/>
    </w:rPr>
  </w:style>
  <w:style w:type="character" w:customStyle="1" w:styleId="418">
    <w:name w:val="HTML 地址 字符"/>
    <w:basedOn w:val="90"/>
    <w:link w:val="41"/>
    <w:semiHidden/>
    <w:qFormat/>
    <w:uiPriority w:val="0"/>
    <w:rPr>
      <w:rFonts w:ascii="宋体" w:hAnsi="宋体"/>
      <w:i/>
      <w:iCs/>
      <w:kern w:val="2"/>
      <w:sz w:val="21"/>
      <w:szCs w:val="24"/>
    </w:rPr>
  </w:style>
  <w:style w:type="paragraph" w:customStyle="1" w:styleId="419">
    <w:name w:val="TOC 标题2"/>
    <w:basedOn w:val="3"/>
    <w:next w:val="1"/>
    <w:semiHidden/>
    <w:unhideWhenUsed/>
    <w:qFormat/>
    <w:uiPriority w:val="39"/>
    <w:pPr>
      <w:numPr>
        <w:numId w:val="0"/>
      </w:numPr>
      <w:tabs>
        <w:tab w:val="clear" w:pos="360"/>
      </w:tabs>
      <w:adjustRightInd/>
      <w:spacing w:before="340" w:after="330" w:line="578" w:lineRule="auto"/>
      <w:textAlignment w:val="auto"/>
      <w:outlineLvl w:val="9"/>
    </w:pPr>
    <w:rPr>
      <w:rFonts w:eastAsia="宋体"/>
      <w:bCs/>
      <w:sz w:val="44"/>
      <w:szCs w:val="44"/>
    </w:rPr>
  </w:style>
  <w:style w:type="character" w:customStyle="1" w:styleId="420">
    <w:name w:val="称呼 字符"/>
    <w:basedOn w:val="90"/>
    <w:link w:val="30"/>
    <w:semiHidden/>
    <w:qFormat/>
    <w:uiPriority w:val="0"/>
    <w:rPr>
      <w:rFonts w:ascii="宋体" w:hAnsi="宋体"/>
      <w:kern w:val="2"/>
      <w:sz w:val="21"/>
      <w:szCs w:val="24"/>
    </w:rPr>
  </w:style>
  <w:style w:type="character" w:customStyle="1" w:styleId="421">
    <w:name w:val="电子邮件签名 字符"/>
    <w:basedOn w:val="90"/>
    <w:link w:val="19"/>
    <w:semiHidden/>
    <w:qFormat/>
    <w:uiPriority w:val="0"/>
    <w:rPr>
      <w:rFonts w:ascii="宋体" w:hAnsi="宋体"/>
      <w:kern w:val="2"/>
      <w:sz w:val="21"/>
      <w:szCs w:val="24"/>
    </w:rPr>
  </w:style>
  <w:style w:type="character" w:customStyle="1" w:styleId="422">
    <w:name w:val="宏文本 字符"/>
    <w:basedOn w:val="90"/>
    <w:link w:val="2"/>
    <w:semiHidden/>
    <w:qFormat/>
    <w:uiPriority w:val="0"/>
    <w:rPr>
      <w:rFonts w:ascii="Courier New" w:hAnsi="Courier New" w:cs="Courier New"/>
      <w:kern w:val="2"/>
      <w:sz w:val="24"/>
      <w:szCs w:val="24"/>
    </w:rPr>
  </w:style>
  <w:style w:type="character" w:customStyle="1" w:styleId="423">
    <w:name w:val="脚注文本 字符"/>
    <w:basedOn w:val="90"/>
    <w:link w:val="67"/>
    <w:semiHidden/>
    <w:qFormat/>
    <w:uiPriority w:val="0"/>
    <w:rPr>
      <w:rFonts w:ascii="宋体" w:hAnsi="宋体"/>
      <w:kern w:val="2"/>
      <w:sz w:val="18"/>
      <w:szCs w:val="18"/>
    </w:rPr>
  </w:style>
  <w:style w:type="character" w:customStyle="1" w:styleId="424">
    <w:name w:val="结束语 字符"/>
    <w:basedOn w:val="90"/>
    <w:link w:val="32"/>
    <w:semiHidden/>
    <w:qFormat/>
    <w:uiPriority w:val="0"/>
    <w:rPr>
      <w:rFonts w:ascii="宋体" w:hAnsi="宋体"/>
      <w:kern w:val="2"/>
      <w:sz w:val="21"/>
      <w:szCs w:val="24"/>
    </w:rPr>
  </w:style>
  <w:style w:type="paragraph" w:styleId="425">
    <w:name w:val="Intense Quote"/>
    <w:basedOn w:val="1"/>
    <w:next w:val="1"/>
    <w:link w:val="426"/>
    <w:semiHidden/>
    <w:unhideWhenUsed/>
    <w:qFormat/>
    <w:uiPriority w:val="99"/>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426">
    <w:name w:val="明显引用 字符"/>
    <w:basedOn w:val="90"/>
    <w:link w:val="425"/>
    <w:semiHidden/>
    <w:qFormat/>
    <w:uiPriority w:val="99"/>
    <w:rPr>
      <w:rFonts w:ascii="宋体" w:hAnsi="宋体"/>
      <w:i/>
      <w:iCs/>
      <w:color w:val="4F81BD" w:themeColor="accent1"/>
      <w:kern w:val="2"/>
      <w:sz w:val="21"/>
      <w:szCs w:val="24"/>
      <w14:textFill>
        <w14:solidFill>
          <w14:schemeClr w14:val="accent1"/>
        </w14:solidFill>
      </w14:textFill>
    </w:rPr>
  </w:style>
  <w:style w:type="character" w:customStyle="1" w:styleId="427">
    <w:name w:val="签名 字符"/>
    <w:basedOn w:val="90"/>
    <w:link w:val="58"/>
    <w:semiHidden/>
    <w:qFormat/>
    <w:uiPriority w:val="0"/>
    <w:rPr>
      <w:rFonts w:ascii="宋体" w:hAnsi="宋体"/>
      <w:kern w:val="2"/>
      <w:sz w:val="21"/>
      <w:szCs w:val="24"/>
    </w:rPr>
  </w:style>
  <w:style w:type="paragraph" w:customStyle="1" w:styleId="428">
    <w:name w:val="书目1"/>
    <w:basedOn w:val="1"/>
    <w:next w:val="1"/>
    <w:semiHidden/>
    <w:unhideWhenUsed/>
    <w:qFormat/>
    <w:uiPriority w:val="37"/>
  </w:style>
  <w:style w:type="character" w:customStyle="1" w:styleId="429">
    <w:name w:val="尾注文本 字符"/>
    <w:basedOn w:val="90"/>
    <w:link w:val="52"/>
    <w:semiHidden/>
    <w:qFormat/>
    <w:uiPriority w:val="0"/>
    <w:rPr>
      <w:rFonts w:ascii="宋体" w:hAnsi="宋体"/>
      <w:kern w:val="2"/>
      <w:sz w:val="21"/>
      <w:szCs w:val="24"/>
    </w:rPr>
  </w:style>
  <w:style w:type="character" w:customStyle="1" w:styleId="430">
    <w:name w:val="信息标题 字符"/>
    <w:basedOn w:val="90"/>
    <w:link w:val="79"/>
    <w:semiHidden/>
    <w:qFormat/>
    <w:uiPriority w:val="0"/>
    <w:rPr>
      <w:rFonts w:asciiTheme="majorHAnsi" w:hAnsiTheme="majorHAnsi" w:eastAsiaTheme="majorEastAsia" w:cstheme="majorBidi"/>
      <w:kern w:val="2"/>
      <w:sz w:val="24"/>
      <w:szCs w:val="24"/>
      <w:shd w:val="pct20" w:color="auto" w:fill="auto"/>
    </w:rPr>
  </w:style>
  <w:style w:type="paragraph" w:styleId="431">
    <w:name w:val="Quote"/>
    <w:basedOn w:val="1"/>
    <w:next w:val="1"/>
    <w:link w:val="432"/>
    <w:semiHidden/>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432">
    <w:name w:val="引用 字符"/>
    <w:basedOn w:val="90"/>
    <w:link w:val="431"/>
    <w:semiHidden/>
    <w:qFormat/>
    <w:uiPriority w:val="99"/>
    <w:rPr>
      <w:rFonts w:ascii="宋体" w:hAnsi="宋体"/>
      <w:i/>
      <w:iCs/>
      <w:color w:val="404040" w:themeColor="text1" w:themeTint="BF"/>
      <w:kern w:val="2"/>
      <w:sz w:val="21"/>
      <w:szCs w:val="24"/>
      <w14:textFill>
        <w14:solidFill>
          <w14:schemeClr w14:val="tx1">
            <w14:lumMod w14:val="75000"/>
            <w14:lumOff w14:val="25000"/>
          </w14:schemeClr>
        </w14:solidFill>
      </w14:textFill>
    </w:rPr>
  </w:style>
  <w:style w:type="character" w:customStyle="1" w:styleId="433">
    <w:name w:val="注释标题 字符"/>
    <w:basedOn w:val="90"/>
    <w:link w:val="16"/>
    <w:semiHidden/>
    <w:qFormat/>
    <w:uiPriority w:val="0"/>
    <w:rPr>
      <w:rFonts w:ascii="宋体" w:hAnsi="宋体"/>
      <w:kern w:val="2"/>
      <w:sz w:val="21"/>
      <w:szCs w:val="24"/>
    </w:rPr>
  </w:style>
  <w:style w:type="character" w:customStyle="1" w:styleId="434">
    <w:name w:val="font101"/>
    <w:qFormat/>
    <w:uiPriority w:val="0"/>
    <w:rPr>
      <w:rFonts w:hint="eastAsia" w:ascii="宋体" w:hAnsi="宋体" w:eastAsia="宋体" w:cs="宋体"/>
      <w:color w:val="000000"/>
      <w:sz w:val="21"/>
      <w:szCs w:val="21"/>
      <w:u w:val="none"/>
    </w:rPr>
  </w:style>
  <w:style w:type="character" w:customStyle="1" w:styleId="435">
    <w:name w:val="font111"/>
    <w:qFormat/>
    <w:uiPriority w:val="0"/>
    <w:rPr>
      <w:rFonts w:hint="default" w:ascii="Calibri" w:hAnsi="Calibri" w:cs="Calibri"/>
      <w:color w:val="000000"/>
      <w:sz w:val="21"/>
      <w:szCs w:val="21"/>
      <w:u w:val="none"/>
    </w:rPr>
  </w:style>
  <w:style w:type="paragraph" w:customStyle="1" w:styleId="436">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character" w:customStyle="1" w:styleId="437">
    <w:name w:val="NormalCharacter"/>
    <w:qFormat/>
    <w:uiPriority w:val="0"/>
    <w:rPr>
      <w:rFonts w:ascii="Calibri" w:hAnsi="Calibri" w:eastAsia="宋体" w:cs="Times New Roman"/>
    </w:rPr>
  </w:style>
  <w:style w:type="paragraph" w:customStyle="1" w:styleId="438">
    <w:name w:val="NormalIndent"/>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73</Pages>
  <Words>19963</Words>
  <Characters>21471</Characters>
  <Lines>318</Lines>
  <Paragraphs>89</Paragraphs>
  <TotalTime>9</TotalTime>
  <ScaleCrop>false</ScaleCrop>
  <LinksUpToDate>false</LinksUpToDate>
  <CharactersWithSpaces>22307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2024-10-09T00:38:00Z</dcterms:created>
  <dc:creator>云南招标股份有限公司</dc:creator>
  <cp:lastModifiedBy>Mr.J</cp:lastModifiedBy>
  <cp:lastPrinted>2024-07-04T07:03:00Z</cp:lastPrinted>
  <dcterms:modified xsi:type="dcterms:W3CDTF">2026-06-08T07:43:03Z</dcterms:modified>
  <dc:title>政府采购招标文件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5860105E67074D5589EE37DE9303554C_13</vt:lpwstr>
  </property>
  <property fmtid="{D5CDD505-2E9C-101B-9397-08002B2CF9AE}" pid="3" name="KSOProductBuildVer">
    <vt:lpwstr>2052-12.1.0.26895</vt:lpwstr>
  </property>
  <property fmtid="{D5CDD505-2E9C-101B-9397-08002B2CF9AE}" pid="4" name="commondata">
    <vt:lpwstr>eyJoZGlkIjoiOTRlZDU2NDdjZWE2ZTM4NmE3NjY0YWUzM2NhMzVhOGMifQ==</vt:lpwstr>
  </property>
  <property fmtid="{D5CDD505-2E9C-101B-9397-08002B2CF9AE}" pid="5" name="KSOTemplateDocerSaveRecord">
    <vt:lpwstr>eyJoZGlkIjoiYmZjODE2MDAxZjdlYTkzZjc0OTMxNWY2NTVjMzZhMjYiLCJ1c2VySWQiOiI1ODk3OTI3NDAifQ==</vt:lpwstr>
  </property>
</Properties>
</file>