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ascii="宋体" w:hAnsi="宋体" w:cs="宋体"/>
          <w:b/>
          <w:sz w:val="24"/>
        </w:rPr>
        <w:t>采购需求及技术</w:t>
      </w:r>
      <w:bookmarkStart w:id="0" w:name="_GoBack"/>
      <w:bookmarkEnd w:id="0"/>
      <w:r>
        <w:rPr>
          <w:rFonts w:hint="eastAsia" w:ascii="宋体" w:hAnsi="宋体" w:cs="宋体"/>
          <w:b/>
          <w:sz w:val="24"/>
        </w:rPr>
        <w:t>要求</w:t>
      </w:r>
    </w:p>
    <w:tbl>
      <w:tblPr>
        <w:tblStyle w:val="2"/>
        <w:tblW w:w="9091"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1263"/>
        <w:gridCol w:w="1021"/>
        <w:gridCol w:w="5181"/>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tcPr>
          <w:p>
            <w:pPr>
              <w:rPr>
                <w:rFonts w:hint="eastAsia" w:ascii="宋体" w:hAnsi="宋体" w:eastAsia="宋体" w:cs="宋体"/>
                <w:sz w:val="24"/>
                <w:szCs w:val="24"/>
              </w:rPr>
            </w:pPr>
            <w:r>
              <w:rPr>
                <w:rFonts w:hint="eastAsia" w:ascii="宋体" w:hAnsi="宋体" w:eastAsia="宋体" w:cs="宋体"/>
                <w:sz w:val="24"/>
                <w:szCs w:val="24"/>
              </w:rPr>
              <w:t>品目</w:t>
            </w:r>
          </w:p>
        </w:tc>
        <w:tc>
          <w:tcPr>
            <w:tcW w:w="1263" w:type="dxa"/>
          </w:tcPr>
          <w:p>
            <w:pPr>
              <w:jc w:val="center"/>
              <w:rPr>
                <w:rFonts w:hint="eastAsia" w:ascii="宋体" w:hAnsi="宋体" w:eastAsia="宋体" w:cs="宋体"/>
                <w:sz w:val="24"/>
                <w:szCs w:val="24"/>
              </w:rPr>
            </w:pPr>
            <w:r>
              <w:rPr>
                <w:rFonts w:hint="eastAsia" w:ascii="宋体" w:hAnsi="宋体" w:eastAsia="宋体" w:cs="宋体"/>
                <w:sz w:val="24"/>
                <w:szCs w:val="24"/>
              </w:rPr>
              <w:t>名称</w:t>
            </w:r>
          </w:p>
        </w:tc>
        <w:tc>
          <w:tcPr>
            <w:tcW w:w="6202" w:type="dxa"/>
            <w:gridSpan w:val="2"/>
          </w:tcPr>
          <w:p>
            <w:pPr>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825" w:type="dxa"/>
          </w:tcPr>
          <w:p>
            <w:pPr>
              <w:jc w:val="center"/>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Merge w:val="restart"/>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1263" w:type="dxa"/>
            <w:vMerge w:val="restart"/>
            <w:vAlign w:val="center"/>
          </w:tcPr>
          <w:p>
            <w:pPr>
              <w:jc w:val="center"/>
              <w:rPr>
                <w:rFonts w:hint="eastAsia" w:ascii="宋体" w:hAnsi="宋体" w:eastAsia="宋体" w:cs="宋体"/>
                <w:sz w:val="24"/>
                <w:szCs w:val="24"/>
              </w:rPr>
            </w:pPr>
            <w:r>
              <w:rPr>
                <w:rFonts w:hint="eastAsia" w:ascii="宋体" w:hAnsi="宋体" w:eastAsia="宋体" w:cs="宋体"/>
                <w:sz w:val="24"/>
                <w:szCs w:val="24"/>
              </w:rPr>
              <w:t>高性能计算资源服务</w:t>
            </w:r>
          </w:p>
        </w:tc>
        <w:tc>
          <w:tcPr>
            <w:tcW w:w="1021" w:type="dxa"/>
            <w:vAlign w:val="center"/>
          </w:tcPr>
          <w:p>
            <w:pPr>
              <w:jc w:val="center"/>
              <w:rPr>
                <w:rFonts w:hint="eastAsia" w:ascii="宋体" w:hAnsi="宋体" w:eastAsia="宋体" w:cs="宋体"/>
                <w:sz w:val="24"/>
              </w:rPr>
            </w:pPr>
            <w:r>
              <w:rPr>
                <w:rFonts w:hint="eastAsia" w:ascii="宋体" w:hAnsi="宋体" w:eastAsia="宋体" w:cs="宋体"/>
                <w:sz w:val="24"/>
              </w:rPr>
              <w:t>1.1.总体需求</w:t>
            </w:r>
          </w:p>
        </w:tc>
        <w:tc>
          <w:tcPr>
            <w:tcW w:w="5181" w:type="dxa"/>
          </w:tcPr>
          <w:p>
            <w:pPr>
              <w:rPr>
                <w:rFonts w:hint="eastAsia" w:ascii="宋体" w:hAnsi="宋体" w:eastAsia="宋体" w:cs="宋体"/>
                <w:sz w:val="24"/>
                <w:highlight w:val="none"/>
              </w:rPr>
            </w:pPr>
            <w:r>
              <w:rPr>
                <w:rFonts w:hint="eastAsia" w:ascii="宋体" w:hAnsi="宋体" w:eastAsia="宋体" w:cs="宋体"/>
                <w:sz w:val="24"/>
                <w:highlight w:val="none"/>
              </w:rPr>
              <w:t>算力资源采购内容：</w:t>
            </w:r>
          </w:p>
          <w:p>
            <w:pPr>
              <w:rPr>
                <w:rFonts w:hint="eastAsia" w:ascii="宋体" w:hAnsi="宋体" w:eastAsia="宋体" w:cs="宋体"/>
                <w:sz w:val="24"/>
                <w:highlight w:val="none"/>
              </w:rPr>
            </w:pPr>
            <w:r>
              <w:rPr>
                <w:rFonts w:hint="eastAsia" w:ascii="宋体" w:hAnsi="宋体" w:eastAsia="宋体" w:cs="宋体"/>
                <w:sz w:val="24"/>
                <w:highlight w:val="none"/>
              </w:rPr>
              <w:t xml:space="preserve">  提供计算、存储资源及技术支持服务，用于满足采购方软件平台的运行，并协助采购方软件开发团队共同完成系统的集成与优化。总体集群国产CPU计算核心不低于10万物理核心，存储资源不低于15PB；本次招标提供</w:t>
            </w:r>
            <w:r>
              <w:rPr>
                <w:rFonts w:hint="eastAsia" w:ascii="宋体" w:hAnsi="宋体" w:eastAsia="宋体" w:cs="宋体"/>
                <w:sz w:val="24"/>
                <w:highlight w:val="none"/>
                <w:lang w:val="en-US" w:eastAsia="zh-CN"/>
              </w:rPr>
              <w:t>不小于</w:t>
            </w:r>
            <w:r>
              <w:rPr>
                <w:rFonts w:hint="eastAsia" w:ascii="宋体" w:hAnsi="宋体" w:eastAsia="宋体" w:cs="宋体"/>
                <w:color w:val="auto"/>
                <w:sz w:val="24"/>
                <w:highlight w:val="none"/>
              </w:rPr>
              <w:t>1600万</w:t>
            </w:r>
            <w:r>
              <w:rPr>
                <w:rFonts w:hint="eastAsia" w:ascii="宋体" w:hAnsi="宋体" w:eastAsia="宋体" w:cs="宋体"/>
                <w:sz w:val="24"/>
                <w:highlight w:val="none"/>
              </w:rPr>
              <w:t>核时（1核时，即1个CPU核心运行1小时），高性能并行存储不低于20TB；集群计算网络不低于100Gb/s。</w:t>
            </w:r>
          </w:p>
        </w:tc>
        <w:tc>
          <w:tcPr>
            <w:tcW w:w="825" w:type="dxa"/>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Merge w:val="continue"/>
          </w:tcPr>
          <w:p>
            <w:pPr>
              <w:jc w:val="center"/>
              <w:rPr>
                <w:rFonts w:hint="eastAsia" w:ascii="宋体" w:hAnsi="宋体" w:eastAsia="宋体" w:cs="宋体"/>
                <w:sz w:val="24"/>
                <w:szCs w:val="24"/>
              </w:rPr>
            </w:pPr>
          </w:p>
        </w:tc>
        <w:tc>
          <w:tcPr>
            <w:tcW w:w="1263" w:type="dxa"/>
            <w:vMerge w:val="continue"/>
          </w:tcPr>
          <w:p>
            <w:pPr>
              <w:rPr>
                <w:rFonts w:hint="eastAsia" w:ascii="宋体" w:hAnsi="宋体" w:eastAsia="宋体" w:cs="宋体"/>
                <w:sz w:val="24"/>
                <w:szCs w:val="24"/>
              </w:rPr>
            </w:pPr>
          </w:p>
        </w:tc>
        <w:tc>
          <w:tcPr>
            <w:tcW w:w="1021" w:type="dxa"/>
            <w:vMerge w:val="restart"/>
            <w:vAlign w:val="center"/>
          </w:tcPr>
          <w:p>
            <w:pPr>
              <w:jc w:val="center"/>
              <w:rPr>
                <w:rFonts w:hint="eastAsia" w:ascii="宋体" w:hAnsi="宋体" w:eastAsia="宋体" w:cs="宋体"/>
                <w:sz w:val="24"/>
              </w:rPr>
            </w:pPr>
            <w:r>
              <w:rPr>
                <w:rFonts w:hint="eastAsia" w:ascii="宋体" w:hAnsi="宋体" w:eastAsia="宋体" w:cs="宋体"/>
                <w:sz w:val="24"/>
              </w:rPr>
              <w:t>1.2云端算力资源详细需求</w:t>
            </w:r>
          </w:p>
        </w:tc>
        <w:tc>
          <w:tcPr>
            <w:tcW w:w="5181" w:type="dxa"/>
          </w:tcPr>
          <w:p>
            <w:pPr>
              <w:rPr>
                <w:rFonts w:hint="eastAsia" w:ascii="宋体" w:hAnsi="宋体" w:eastAsia="宋体" w:cs="宋体"/>
                <w:sz w:val="24"/>
              </w:rPr>
            </w:pPr>
            <w:r>
              <w:rPr>
                <w:rFonts w:hint="eastAsia" w:ascii="宋体" w:hAnsi="宋体" w:eastAsia="宋体" w:cs="宋体"/>
                <w:sz w:val="24"/>
              </w:rPr>
              <w:t>计算资源要求</w:t>
            </w:r>
          </w:p>
          <w:p>
            <w:pPr>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rPr>
              <w:tab/>
            </w:r>
            <w:r>
              <w:rPr>
                <w:rFonts w:hint="eastAsia" w:ascii="宋体" w:hAnsi="宋体" w:eastAsia="宋体" w:cs="宋体"/>
                <w:sz w:val="24"/>
              </w:rPr>
              <w:t>要求提供不少</w:t>
            </w:r>
            <w:r>
              <w:rPr>
                <w:rFonts w:hint="eastAsia" w:ascii="宋体" w:hAnsi="宋体" w:eastAsia="宋体" w:cs="宋体"/>
                <w:color w:val="auto"/>
                <w:sz w:val="24"/>
              </w:rPr>
              <w:t>于1600万核时国产X86</w:t>
            </w:r>
            <w:r>
              <w:rPr>
                <w:rFonts w:hint="eastAsia" w:ascii="宋体" w:hAnsi="宋体" w:eastAsia="宋体" w:cs="宋体"/>
                <w:sz w:val="24"/>
              </w:rPr>
              <w:t xml:space="preserve"> CPU核时。计算节点要求全部为物理计算节点，不接受虚拟主机，集群规模最大并发核心数不低于10万核心；</w:t>
            </w:r>
          </w:p>
          <w:p>
            <w:pPr>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rPr>
              <w:tab/>
            </w:r>
            <w:r>
              <w:rPr>
                <w:rFonts w:hint="eastAsia" w:ascii="宋体" w:hAnsi="宋体" w:eastAsia="宋体" w:cs="宋体"/>
                <w:sz w:val="24"/>
              </w:rPr>
              <w:t>★要求单计算节点配置2颗国产X86架构处理器（CPU），单CPU核数不低于32核，主频不低于2.5GHz，最高可超频至3.0GHz，并提供系统截图。</w:t>
            </w:r>
          </w:p>
          <w:p>
            <w:pPr>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rPr>
              <w:tab/>
            </w:r>
            <w:r>
              <w:rPr>
                <w:rFonts w:hint="eastAsia" w:ascii="宋体" w:hAnsi="宋体" w:eastAsia="宋体" w:cs="宋体"/>
                <w:sz w:val="24"/>
              </w:rPr>
              <w:t>要求单计算节点内存通道满配，DDR4内存容量不低于256GB。</w:t>
            </w:r>
          </w:p>
          <w:p>
            <w:pPr>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rPr>
              <w:tab/>
            </w:r>
            <w:r>
              <w:rPr>
                <w:rFonts w:hint="eastAsia" w:ascii="宋体" w:hAnsi="宋体" w:eastAsia="宋体" w:cs="宋体"/>
                <w:b/>
                <w:bCs/>
                <w:sz w:val="24"/>
              </w:rPr>
              <w:t>#</w:t>
            </w:r>
            <w:r>
              <w:rPr>
                <w:rFonts w:hint="eastAsia" w:ascii="宋体" w:hAnsi="宋体" w:eastAsia="宋体" w:cs="宋体"/>
                <w:sz w:val="24"/>
              </w:rPr>
              <w:t>每台计算节点包含至少一块高速网卡，计算节点间采用不低于100Gbps 互联，采用RDMA协议，支持实现跨节点并行计算，需提供加盖计算中心运营主体单位公章的承诺函。</w:t>
            </w:r>
          </w:p>
          <w:p>
            <w:pPr>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rPr>
              <w:tab/>
            </w:r>
            <w:r>
              <w:rPr>
                <w:rFonts w:hint="eastAsia" w:ascii="宋体" w:hAnsi="宋体" w:eastAsia="宋体" w:cs="宋体"/>
                <w:b/>
                <w:bCs/>
                <w:sz w:val="24"/>
              </w:rPr>
              <w:t>#</w:t>
            </w:r>
            <w:r>
              <w:rPr>
                <w:rFonts w:hint="eastAsia" w:ascii="宋体" w:hAnsi="宋体" w:eastAsia="宋体" w:cs="宋体"/>
                <w:sz w:val="24"/>
              </w:rPr>
              <w:t>投标人具备国产异构计算资源的即时交付能力，提供不低于2个异构计算节点资源；每台异构计算节点的CPU与计算节点CPU同一型号、国产GPU数量不低于2颗（单张国产GPU双精度理论性能不低于6.5TFlops）、DDR4内存容量不低于256GB，需提供加盖计算中心运营主体单位公章的承诺函。</w:t>
            </w:r>
          </w:p>
        </w:tc>
        <w:tc>
          <w:tcPr>
            <w:tcW w:w="825" w:type="dxa"/>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Merge w:val="continue"/>
          </w:tcPr>
          <w:p>
            <w:pPr>
              <w:jc w:val="center"/>
              <w:rPr>
                <w:rFonts w:hint="eastAsia" w:ascii="宋体" w:hAnsi="宋体" w:eastAsia="宋体" w:cs="宋体"/>
                <w:sz w:val="24"/>
                <w:szCs w:val="24"/>
              </w:rPr>
            </w:pPr>
          </w:p>
        </w:tc>
        <w:tc>
          <w:tcPr>
            <w:tcW w:w="1263" w:type="dxa"/>
            <w:vMerge w:val="continue"/>
          </w:tcPr>
          <w:p>
            <w:pPr>
              <w:rPr>
                <w:rFonts w:hint="eastAsia" w:ascii="宋体" w:hAnsi="宋体" w:eastAsia="宋体" w:cs="宋体"/>
                <w:sz w:val="24"/>
                <w:szCs w:val="24"/>
              </w:rPr>
            </w:pPr>
          </w:p>
        </w:tc>
        <w:tc>
          <w:tcPr>
            <w:tcW w:w="1021" w:type="dxa"/>
            <w:vMerge w:val="continue"/>
          </w:tcPr>
          <w:p>
            <w:pPr>
              <w:rPr>
                <w:rFonts w:hint="eastAsia" w:ascii="宋体" w:hAnsi="宋体" w:eastAsia="宋体" w:cs="宋体"/>
                <w:sz w:val="24"/>
              </w:rPr>
            </w:pPr>
          </w:p>
        </w:tc>
        <w:tc>
          <w:tcPr>
            <w:tcW w:w="5181" w:type="dxa"/>
            <w:vAlign w:val="center"/>
          </w:tcPr>
          <w:p>
            <w:pPr>
              <w:rPr>
                <w:rFonts w:hint="eastAsia" w:ascii="宋体" w:hAnsi="宋体" w:eastAsia="宋体" w:cs="宋体"/>
                <w:sz w:val="24"/>
              </w:rPr>
            </w:pPr>
            <w:r>
              <w:rPr>
                <w:rFonts w:hint="eastAsia" w:ascii="宋体" w:hAnsi="宋体" w:eastAsia="宋体" w:cs="宋体"/>
                <w:sz w:val="24"/>
              </w:rPr>
              <w:t>云端存储资源要求</w:t>
            </w:r>
          </w:p>
          <w:p>
            <w:pPr>
              <w:pStyle w:val="4"/>
              <w:numPr>
                <w:ilvl w:val="0"/>
                <w:numId w:val="1"/>
              </w:numPr>
              <w:ind w:firstLineChars="0"/>
              <w:rPr>
                <w:rFonts w:hint="eastAsia" w:ascii="宋体" w:hAnsi="宋体" w:eastAsia="宋体" w:cs="宋体"/>
                <w:sz w:val="24"/>
              </w:rPr>
            </w:pPr>
            <w:r>
              <w:rPr>
                <w:rFonts w:hint="eastAsia" w:ascii="宋体" w:hAnsi="宋体" w:eastAsia="宋体" w:cs="宋体"/>
                <w:sz w:val="24"/>
              </w:rPr>
              <w:t>配套提供并行存储系统资源服务，提供固定可用存储空间≥20TB（可用容量，非裸容量），提供免费人工挂盘服务。</w:t>
            </w:r>
          </w:p>
          <w:p>
            <w:pPr>
              <w:pStyle w:val="4"/>
              <w:numPr>
                <w:ilvl w:val="0"/>
                <w:numId w:val="1"/>
              </w:numPr>
              <w:ind w:firstLineChars="0"/>
              <w:rPr>
                <w:rFonts w:hint="eastAsia" w:ascii="宋体" w:hAnsi="宋体" w:eastAsia="宋体" w:cs="宋体"/>
                <w:sz w:val="24"/>
              </w:rPr>
            </w:pPr>
            <w:r>
              <w:rPr>
                <w:rFonts w:hint="eastAsia" w:ascii="宋体" w:hAnsi="宋体" w:eastAsia="宋体" w:cs="宋体"/>
                <w:sz w:val="24"/>
              </w:rPr>
              <w:t>采用分布式并行存储架构、全模块架构冗余设计，无单一故障点。</w:t>
            </w:r>
          </w:p>
          <w:p>
            <w:pPr>
              <w:rPr>
                <w:rFonts w:hint="eastAsia" w:ascii="宋体" w:hAnsi="宋体" w:eastAsia="宋体" w:cs="宋体"/>
                <w:sz w:val="24"/>
              </w:rPr>
            </w:pPr>
            <w:r>
              <w:rPr>
                <w:rFonts w:hint="eastAsia" w:ascii="宋体" w:hAnsi="宋体" w:eastAsia="宋体" w:cs="宋体"/>
                <w:b/>
                <w:bCs/>
                <w:sz w:val="24"/>
              </w:rPr>
              <w:t>3）#</w:t>
            </w:r>
            <w:r>
              <w:rPr>
                <w:rFonts w:hint="eastAsia" w:ascii="宋体" w:hAnsi="宋体" w:eastAsia="宋体" w:cs="宋体"/>
                <w:sz w:val="24"/>
              </w:rPr>
              <w:t>提供并行存储系统资源服务为商业版，需提供系统截图证明，需加盖投标人公章。</w:t>
            </w:r>
          </w:p>
        </w:tc>
        <w:tc>
          <w:tcPr>
            <w:tcW w:w="825" w:type="dxa"/>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Merge w:val="continue"/>
          </w:tcPr>
          <w:p>
            <w:pPr>
              <w:jc w:val="center"/>
              <w:rPr>
                <w:rFonts w:hint="eastAsia" w:ascii="宋体" w:hAnsi="宋体" w:eastAsia="宋体" w:cs="宋体"/>
                <w:sz w:val="24"/>
                <w:szCs w:val="24"/>
              </w:rPr>
            </w:pPr>
          </w:p>
        </w:tc>
        <w:tc>
          <w:tcPr>
            <w:tcW w:w="1263" w:type="dxa"/>
            <w:vMerge w:val="continue"/>
          </w:tcPr>
          <w:p>
            <w:pPr>
              <w:rPr>
                <w:rFonts w:hint="eastAsia" w:ascii="宋体" w:hAnsi="宋体" w:eastAsia="宋体" w:cs="宋体"/>
                <w:sz w:val="24"/>
                <w:szCs w:val="24"/>
              </w:rPr>
            </w:pPr>
          </w:p>
        </w:tc>
        <w:tc>
          <w:tcPr>
            <w:tcW w:w="1021" w:type="dxa"/>
            <w:vMerge w:val="continue"/>
          </w:tcPr>
          <w:p>
            <w:pPr>
              <w:rPr>
                <w:rFonts w:hint="eastAsia" w:ascii="宋体" w:hAnsi="宋体" w:eastAsia="宋体" w:cs="宋体"/>
                <w:sz w:val="24"/>
              </w:rPr>
            </w:pPr>
          </w:p>
        </w:tc>
        <w:tc>
          <w:tcPr>
            <w:tcW w:w="5181" w:type="dxa"/>
            <w:vAlign w:val="center"/>
          </w:tcPr>
          <w:p>
            <w:pPr>
              <w:rPr>
                <w:rFonts w:hint="eastAsia" w:ascii="宋体" w:hAnsi="宋体" w:eastAsia="宋体" w:cs="宋体"/>
                <w:sz w:val="24"/>
              </w:rPr>
            </w:pPr>
            <w:r>
              <w:rPr>
                <w:rFonts w:hint="eastAsia" w:ascii="宋体" w:hAnsi="宋体" w:eastAsia="宋体" w:cs="宋体"/>
                <w:sz w:val="24"/>
              </w:rPr>
              <w:t>链路要求</w:t>
            </w:r>
          </w:p>
          <w:p>
            <w:pPr>
              <w:rPr>
                <w:rFonts w:hint="eastAsia" w:ascii="宋体" w:hAnsi="宋体" w:eastAsia="宋体" w:cs="宋体"/>
                <w:sz w:val="24"/>
              </w:rPr>
            </w:pPr>
            <w:r>
              <w:rPr>
                <w:rFonts w:hint="eastAsia" w:ascii="宋体" w:hAnsi="宋体" w:eastAsia="宋体" w:cs="宋体"/>
                <w:sz w:val="24"/>
              </w:rPr>
              <w:t>计算任务数据量大，对延迟要求较高，为保障业务系统的数据安全及传输速度，云端资源提供的上传/下载链路带宽不低于1Gbps。</w:t>
            </w:r>
          </w:p>
        </w:tc>
        <w:tc>
          <w:tcPr>
            <w:tcW w:w="825" w:type="dxa"/>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Merge w:val="continue"/>
          </w:tcPr>
          <w:p>
            <w:pPr>
              <w:jc w:val="center"/>
              <w:rPr>
                <w:rFonts w:hint="eastAsia" w:ascii="宋体" w:hAnsi="宋体" w:eastAsia="宋体" w:cs="宋体"/>
                <w:sz w:val="24"/>
                <w:szCs w:val="24"/>
              </w:rPr>
            </w:pPr>
          </w:p>
        </w:tc>
        <w:tc>
          <w:tcPr>
            <w:tcW w:w="1263" w:type="dxa"/>
            <w:vMerge w:val="continue"/>
          </w:tcPr>
          <w:p>
            <w:pPr>
              <w:rPr>
                <w:rFonts w:hint="eastAsia" w:ascii="宋体" w:hAnsi="宋体" w:eastAsia="宋体" w:cs="宋体"/>
                <w:sz w:val="24"/>
                <w:szCs w:val="24"/>
              </w:rPr>
            </w:pPr>
          </w:p>
        </w:tc>
        <w:tc>
          <w:tcPr>
            <w:tcW w:w="1021" w:type="dxa"/>
            <w:vMerge w:val="continue"/>
          </w:tcPr>
          <w:p>
            <w:pPr>
              <w:rPr>
                <w:rFonts w:hint="eastAsia" w:ascii="宋体" w:hAnsi="宋体" w:eastAsia="宋体" w:cs="宋体"/>
                <w:sz w:val="24"/>
              </w:rPr>
            </w:pPr>
          </w:p>
        </w:tc>
        <w:tc>
          <w:tcPr>
            <w:tcW w:w="5181" w:type="dxa"/>
            <w:vAlign w:val="center"/>
          </w:tcPr>
          <w:p>
            <w:pPr>
              <w:rPr>
                <w:rFonts w:hint="eastAsia" w:ascii="宋体" w:hAnsi="宋体" w:eastAsia="宋体" w:cs="宋体"/>
                <w:sz w:val="24"/>
              </w:rPr>
            </w:pPr>
            <w:r>
              <w:rPr>
                <w:rFonts w:hint="eastAsia" w:ascii="宋体" w:hAnsi="宋体" w:eastAsia="宋体" w:cs="宋体"/>
                <w:sz w:val="24"/>
              </w:rPr>
              <w:t>计算平台功能需求</w:t>
            </w:r>
          </w:p>
          <w:p>
            <w:pPr>
              <w:pStyle w:val="4"/>
              <w:numPr>
                <w:ilvl w:val="0"/>
                <w:numId w:val="2"/>
              </w:numPr>
              <w:ind w:firstLineChars="0"/>
              <w:rPr>
                <w:rFonts w:hint="eastAsia" w:ascii="宋体" w:hAnsi="宋体" w:eastAsia="宋体" w:cs="宋体"/>
                <w:sz w:val="24"/>
              </w:rPr>
            </w:pPr>
            <w:r>
              <w:rPr>
                <w:rFonts w:hint="eastAsia" w:ascii="宋体" w:hAnsi="宋体" w:eastAsia="宋体" w:cs="宋体"/>
                <w:b/>
                <w:bCs/>
                <w:sz w:val="24"/>
              </w:rPr>
              <w:t>#</w:t>
            </w:r>
            <w:r>
              <w:rPr>
                <w:rFonts w:hint="eastAsia" w:ascii="宋体" w:hAnsi="宋体" w:eastAsia="宋体" w:cs="宋体"/>
                <w:sz w:val="24"/>
              </w:rPr>
              <w:t>要求提供统一Web服务门户，支持用户统一身份认证，用户可以通过服务门户使用HPC高性能计算，智能计算系统资源。通过WEB服务门户提交科学计算、智能计算、大数据分析的计算任务，支撑多种业务计算方式。投标时提供web功能截图证明。</w:t>
            </w:r>
          </w:p>
          <w:p>
            <w:pPr>
              <w:pStyle w:val="4"/>
              <w:numPr>
                <w:ilvl w:val="0"/>
                <w:numId w:val="2"/>
              </w:numPr>
              <w:ind w:firstLineChars="0"/>
              <w:rPr>
                <w:rFonts w:hint="eastAsia" w:ascii="宋体" w:hAnsi="宋体" w:eastAsia="宋体" w:cs="宋体"/>
                <w:sz w:val="24"/>
              </w:rPr>
            </w:pPr>
            <w:r>
              <w:rPr>
                <w:rFonts w:hint="eastAsia" w:ascii="宋体" w:hAnsi="宋体" w:eastAsia="宋体" w:cs="宋体"/>
                <w:b/>
                <w:bCs/>
                <w:sz w:val="24"/>
              </w:rPr>
              <w:t>#</w:t>
            </w:r>
            <w:r>
              <w:rPr>
                <w:rFonts w:hint="eastAsia" w:ascii="宋体" w:hAnsi="宋体" w:eastAsia="宋体" w:cs="宋体"/>
                <w:sz w:val="24"/>
              </w:rPr>
              <w:t>提供超算资源池的访问功能，包含：SHELL功能以及web访问、运行队列、历史队列等功能，SHELL功能以及web访问支持无密码输入自动登录到集群，运行队列支持作业ID、作业状态等信息查询，历史队列需要包含详细的作业运行指标，如：队列的开始时间、结束时间、运行资源、输入文件、输出文件、错误日志等；投标时提供web截图证明。</w:t>
            </w:r>
          </w:p>
          <w:p>
            <w:pPr>
              <w:pStyle w:val="4"/>
              <w:numPr>
                <w:ilvl w:val="0"/>
                <w:numId w:val="2"/>
              </w:numPr>
              <w:ind w:firstLineChars="0"/>
              <w:rPr>
                <w:rFonts w:hint="eastAsia" w:ascii="宋体" w:hAnsi="宋体" w:eastAsia="宋体" w:cs="宋体"/>
                <w:sz w:val="24"/>
              </w:rPr>
            </w:pPr>
            <w:r>
              <w:rPr>
                <w:rFonts w:hint="eastAsia" w:ascii="宋体" w:hAnsi="宋体" w:eastAsia="宋体" w:cs="宋体"/>
                <w:b/>
                <w:bCs/>
                <w:sz w:val="24"/>
              </w:rPr>
              <w:t>#</w:t>
            </w:r>
            <w:r>
              <w:rPr>
                <w:rFonts w:hint="eastAsia" w:ascii="宋体" w:hAnsi="宋体" w:eastAsia="宋体" w:cs="宋体"/>
                <w:sz w:val="24"/>
              </w:rPr>
              <w:t>要求提供基于web存储资源池的数据访问和下载功能，包含数据的在线上传、下载、重命名、删除、移动、复制功能，要求支持文件夹上传、断点续传等功能，且数据需与后台资源内数据内容保持一致。投标时提供web功能截图证明。</w:t>
            </w:r>
          </w:p>
          <w:p>
            <w:pPr>
              <w:pStyle w:val="4"/>
              <w:numPr>
                <w:ilvl w:val="0"/>
                <w:numId w:val="2"/>
              </w:numPr>
              <w:ind w:firstLineChars="0"/>
              <w:rPr>
                <w:rFonts w:hint="eastAsia" w:ascii="宋体" w:hAnsi="宋体" w:eastAsia="宋体" w:cs="宋体"/>
                <w:sz w:val="24"/>
              </w:rPr>
            </w:pPr>
            <w:r>
              <w:rPr>
                <w:rFonts w:hint="eastAsia" w:ascii="宋体" w:hAnsi="宋体" w:eastAsia="宋体" w:cs="宋体"/>
                <w:sz w:val="24"/>
              </w:rPr>
              <w:t>支持超大规模≥10000节点的实时调度，支持最大瞬时大规模作业≥10000个的同时提交。</w:t>
            </w:r>
          </w:p>
          <w:p>
            <w:pPr>
              <w:pStyle w:val="4"/>
              <w:numPr>
                <w:ilvl w:val="0"/>
                <w:numId w:val="2"/>
              </w:numPr>
              <w:ind w:firstLineChars="0"/>
              <w:rPr>
                <w:rFonts w:hint="eastAsia" w:ascii="宋体" w:hAnsi="宋体" w:eastAsia="宋体" w:cs="宋体"/>
                <w:sz w:val="24"/>
              </w:rPr>
            </w:pPr>
            <w:r>
              <w:rPr>
                <w:rFonts w:hint="eastAsia" w:ascii="宋体" w:hAnsi="宋体" w:eastAsia="宋体" w:cs="宋体"/>
                <w:sz w:val="24"/>
              </w:rPr>
              <w:t>计算平台支持用户组功能，可以实现同组用户之间资源共享及计费合并。</w:t>
            </w:r>
          </w:p>
          <w:p>
            <w:pPr>
              <w:pStyle w:val="4"/>
              <w:numPr>
                <w:ilvl w:val="0"/>
                <w:numId w:val="2"/>
              </w:numPr>
              <w:ind w:firstLineChars="0"/>
              <w:rPr>
                <w:rFonts w:hint="eastAsia" w:ascii="宋体" w:hAnsi="宋体" w:eastAsia="宋体" w:cs="宋体"/>
                <w:sz w:val="24"/>
              </w:rPr>
            </w:pPr>
            <w:r>
              <w:rPr>
                <w:rFonts w:hint="eastAsia" w:ascii="宋体" w:hAnsi="宋体" w:eastAsia="宋体" w:cs="宋体"/>
                <w:sz w:val="24"/>
              </w:rPr>
              <w:t>平台支持文件传输客户端，客户端支持上传、下载功能，提供快传功能，提供计算作业文件计算中增长监控功能。</w:t>
            </w:r>
          </w:p>
          <w:p>
            <w:pPr>
              <w:rPr>
                <w:rFonts w:hint="eastAsia" w:ascii="宋体" w:hAnsi="宋体" w:eastAsia="宋体" w:cs="宋体"/>
                <w:sz w:val="24"/>
              </w:rPr>
            </w:pPr>
            <w:r>
              <w:rPr>
                <w:rFonts w:hint="eastAsia" w:ascii="宋体" w:hAnsi="宋体" w:eastAsia="宋体" w:cs="宋体"/>
                <w:sz w:val="24"/>
              </w:rPr>
              <w:t>考虑到招标人在服务期内特定时间段需要独占使用的大规模即时峰值计算节点数为重要应用需求，在合同签订前招标人有权委托第三方对中标人针对此项目承诺提供的即时峰值独占计算节点数量情况进行实地复核，如查有不实之处将作为中标人虚假应标处理。</w:t>
            </w:r>
          </w:p>
        </w:tc>
        <w:tc>
          <w:tcPr>
            <w:tcW w:w="825" w:type="dxa"/>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Merge w:val="continue"/>
          </w:tcPr>
          <w:p>
            <w:pPr>
              <w:jc w:val="center"/>
              <w:rPr>
                <w:rFonts w:hint="eastAsia" w:ascii="宋体" w:hAnsi="宋体" w:eastAsia="宋体" w:cs="宋体"/>
                <w:sz w:val="24"/>
                <w:szCs w:val="24"/>
              </w:rPr>
            </w:pPr>
          </w:p>
        </w:tc>
        <w:tc>
          <w:tcPr>
            <w:tcW w:w="1263" w:type="dxa"/>
            <w:vMerge w:val="continue"/>
          </w:tcPr>
          <w:p>
            <w:pPr>
              <w:rPr>
                <w:rFonts w:hint="eastAsia" w:ascii="宋体" w:hAnsi="宋体" w:eastAsia="宋体" w:cs="宋体"/>
                <w:sz w:val="24"/>
                <w:szCs w:val="24"/>
              </w:rPr>
            </w:pPr>
          </w:p>
        </w:tc>
        <w:tc>
          <w:tcPr>
            <w:tcW w:w="1021" w:type="dxa"/>
            <w:vMerge w:val="continue"/>
          </w:tcPr>
          <w:p>
            <w:pPr>
              <w:rPr>
                <w:rFonts w:hint="eastAsia" w:ascii="宋体" w:hAnsi="宋体" w:eastAsia="宋体" w:cs="宋体"/>
                <w:sz w:val="24"/>
              </w:rPr>
            </w:pPr>
          </w:p>
        </w:tc>
        <w:tc>
          <w:tcPr>
            <w:tcW w:w="5181" w:type="dxa"/>
            <w:vAlign w:val="center"/>
          </w:tcPr>
          <w:p>
            <w:pPr>
              <w:rPr>
                <w:rFonts w:hint="eastAsia" w:ascii="宋体" w:hAnsi="宋体" w:eastAsia="宋体" w:cs="宋体"/>
                <w:sz w:val="24"/>
              </w:rPr>
            </w:pPr>
            <w:r>
              <w:rPr>
                <w:rFonts w:hint="eastAsia" w:ascii="宋体" w:hAnsi="宋体" w:eastAsia="宋体" w:cs="宋体"/>
                <w:sz w:val="24"/>
              </w:rPr>
              <w:t>网络安全需求</w:t>
            </w:r>
          </w:p>
          <w:p>
            <w:pPr>
              <w:rPr>
                <w:rFonts w:hint="eastAsia" w:ascii="宋体" w:hAnsi="宋体" w:eastAsia="宋体" w:cs="宋体"/>
                <w:sz w:val="24"/>
              </w:rPr>
            </w:pPr>
            <w:r>
              <w:rPr>
                <w:rFonts w:hint="eastAsia" w:ascii="宋体" w:hAnsi="宋体" w:eastAsia="宋体" w:cs="宋体"/>
                <w:sz w:val="24"/>
              </w:rPr>
              <w:t>★计算中心所在的数据中心的需通过国家信息安全等级保护三级备案。投标文件中提供证明材料扫描件并加盖计算中心运营主体单位公章。</w:t>
            </w:r>
          </w:p>
        </w:tc>
        <w:tc>
          <w:tcPr>
            <w:tcW w:w="825" w:type="dxa"/>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Merge w:val="continue"/>
          </w:tcPr>
          <w:p>
            <w:pPr>
              <w:jc w:val="center"/>
              <w:rPr>
                <w:rFonts w:hint="eastAsia" w:ascii="宋体" w:hAnsi="宋体" w:eastAsia="宋体" w:cs="宋体"/>
                <w:sz w:val="24"/>
                <w:szCs w:val="24"/>
              </w:rPr>
            </w:pPr>
          </w:p>
        </w:tc>
        <w:tc>
          <w:tcPr>
            <w:tcW w:w="1263" w:type="dxa"/>
            <w:vMerge w:val="continue"/>
          </w:tcPr>
          <w:p>
            <w:pPr>
              <w:rPr>
                <w:rFonts w:hint="eastAsia" w:ascii="宋体" w:hAnsi="宋体" w:eastAsia="宋体" w:cs="宋体"/>
                <w:sz w:val="24"/>
                <w:szCs w:val="24"/>
              </w:rPr>
            </w:pPr>
          </w:p>
        </w:tc>
        <w:tc>
          <w:tcPr>
            <w:tcW w:w="1021" w:type="dxa"/>
            <w:vMerge w:val="continue"/>
          </w:tcPr>
          <w:p>
            <w:pPr>
              <w:rPr>
                <w:rFonts w:hint="eastAsia" w:ascii="宋体" w:hAnsi="宋体" w:eastAsia="宋体" w:cs="宋体"/>
                <w:sz w:val="24"/>
              </w:rPr>
            </w:pPr>
          </w:p>
        </w:tc>
        <w:tc>
          <w:tcPr>
            <w:tcW w:w="5181" w:type="dxa"/>
            <w:vAlign w:val="center"/>
          </w:tcPr>
          <w:p>
            <w:pPr>
              <w:rPr>
                <w:rFonts w:hint="eastAsia" w:ascii="宋体" w:hAnsi="宋体" w:eastAsia="宋体" w:cs="宋体"/>
                <w:sz w:val="24"/>
              </w:rPr>
            </w:pPr>
            <w:r>
              <w:rPr>
                <w:rFonts w:hint="eastAsia" w:ascii="宋体" w:hAnsi="宋体" w:eastAsia="宋体" w:cs="宋体"/>
                <w:sz w:val="24"/>
              </w:rPr>
              <w:t>基础环境需求</w:t>
            </w:r>
          </w:p>
          <w:p>
            <w:pPr>
              <w:pStyle w:val="4"/>
              <w:numPr>
                <w:ilvl w:val="0"/>
                <w:numId w:val="3"/>
              </w:numPr>
              <w:ind w:firstLineChars="0"/>
              <w:rPr>
                <w:rFonts w:hint="eastAsia" w:ascii="宋体" w:hAnsi="宋体" w:eastAsia="宋体" w:cs="宋体"/>
                <w:sz w:val="24"/>
              </w:rPr>
            </w:pPr>
            <w:r>
              <w:rPr>
                <w:rFonts w:hint="eastAsia" w:ascii="宋体" w:hAnsi="宋体" w:eastAsia="宋体" w:cs="宋体"/>
                <w:sz w:val="24"/>
              </w:rPr>
              <w:t>应用软件：需配合采购方将用户现有的应用软件及版本部署或移植到计算中心中，投标人承诺：承担由此产生的所有成本，并加盖投标人公章。</w:t>
            </w:r>
          </w:p>
          <w:p>
            <w:pPr>
              <w:pStyle w:val="4"/>
              <w:numPr>
                <w:ilvl w:val="0"/>
                <w:numId w:val="3"/>
              </w:numPr>
              <w:ind w:firstLineChars="0"/>
              <w:rPr>
                <w:rFonts w:hint="eastAsia" w:ascii="宋体" w:hAnsi="宋体" w:eastAsia="宋体" w:cs="宋体"/>
                <w:sz w:val="24"/>
              </w:rPr>
            </w:pPr>
            <w:r>
              <w:rPr>
                <w:rFonts w:hint="eastAsia" w:ascii="宋体" w:hAnsi="宋体" w:eastAsia="宋体" w:cs="宋体"/>
                <w:sz w:val="24"/>
              </w:rPr>
              <w:t>要求开发环境配置/C++/Fortran编译器、HIP编译器hipcc、hcc编译器hcc、opencl编译器；MPICH2、OpenMPI、Mvapich2等MPI环境、OpenMP并行环境；MKL、BLAS、LAPACK、ScaLAPACK、FFTW等函数库，允许用户自主编译来源清楚的计算软件，支持用户对应用软件的多版本环境进行自定义快速配置。</w:t>
            </w:r>
          </w:p>
          <w:p>
            <w:pPr>
              <w:rPr>
                <w:rFonts w:hint="eastAsia" w:ascii="宋体" w:hAnsi="宋体" w:eastAsia="宋体" w:cs="宋体"/>
                <w:sz w:val="24"/>
              </w:rPr>
            </w:pPr>
            <w:r>
              <w:rPr>
                <w:rFonts w:hint="eastAsia" w:ascii="宋体" w:hAnsi="宋体" w:eastAsia="宋体" w:cs="宋体"/>
                <w:sz w:val="24"/>
              </w:rPr>
              <w:t>计算中心交付后，由采购方提供算例，所有的软件计算时间应满足用户要求。每天按用户所需支持完成所有作业和业务运行。</w:t>
            </w:r>
          </w:p>
        </w:tc>
        <w:tc>
          <w:tcPr>
            <w:tcW w:w="825" w:type="dxa"/>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Merge w:val="continue"/>
          </w:tcPr>
          <w:p>
            <w:pPr>
              <w:jc w:val="center"/>
              <w:rPr>
                <w:rFonts w:hint="eastAsia" w:ascii="宋体" w:hAnsi="宋体" w:eastAsia="宋体" w:cs="宋体"/>
                <w:sz w:val="24"/>
                <w:szCs w:val="24"/>
              </w:rPr>
            </w:pPr>
          </w:p>
        </w:tc>
        <w:tc>
          <w:tcPr>
            <w:tcW w:w="1263" w:type="dxa"/>
            <w:vMerge w:val="continue"/>
          </w:tcPr>
          <w:p>
            <w:pPr>
              <w:rPr>
                <w:rFonts w:hint="eastAsia" w:ascii="宋体" w:hAnsi="宋体" w:eastAsia="宋体" w:cs="宋体"/>
                <w:sz w:val="24"/>
                <w:szCs w:val="24"/>
              </w:rPr>
            </w:pPr>
          </w:p>
        </w:tc>
        <w:tc>
          <w:tcPr>
            <w:tcW w:w="1021" w:type="dxa"/>
          </w:tcPr>
          <w:p>
            <w:pPr>
              <w:rPr>
                <w:rFonts w:hint="eastAsia" w:ascii="宋体" w:hAnsi="宋体" w:eastAsia="宋体" w:cs="宋体"/>
                <w:sz w:val="24"/>
              </w:rPr>
            </w:pPr>
            <w:r>
              <w:rPr>
                <w:rFonts w:hint="eastAsia" w:ascii="宋体" w:hAnsi="宋体" w:eastAsia="宋体" w:cs="宋体"/>
                <w:sz w:val="24"/>
              </w:rPr>
              <w:t>1.3技术服务要求</w:t>
            </w:r>
          </w:p>
        </w:tc>
        <w:tc>
          <w:tcPr>
            <w:tcW w:w="5181" w:type="dxa"/>
            <w:vAlign w:val="center"/>
          </w:tcPr>
          <w:p>
            <w:pPr>
              <w:pStyle w:val="4"/>
              <w:numPr>
                <w:ilvl w:val="1"/>
                <w:numId w:val="4"/>
              </w:numPr>
              <w:ind w:firstLineChars="0"/>
              <w:rPr>
                <w:rFonts w:hint="eastAsia" w:ascii="宋体" w:hAnsi="宋体" w:eastAsia="宋体" w:cs="宋体"/>
                <w:sz w:val="24"/>
              </w:rPr>
            </w:pPr>
            <w:r>
              <w:rPr>
                <w:rFonts w:hint="eastAsia" w:ascii="宋体" w:hAnsi="宋体" w:eastAsia="宋体" w:cs="宋体"/>
                <w:sz w:val="24"/>
              </w:rPr>
              <w:t>系统具备良好的稳定性、可靠性，并具备 7×24 小时的机房运维和系统运维能力满足节假日不停机（例行检修除外）。投标人提供的系统具备良好的稳定性、可靠性，并具备7*24小时的机房运维和系统运维能力，提供7*24小时在线运维服务，配置专门的运维服务人员；具有成熟的在线运维服务平台，提供运维服务平台软件著作权登记证明文件，并提供服务平台Web截图作为证明。</w:t>
            </w:r>
          </w:p>
          <w:p>
            <w:pPr>
              <w:pStyle w:val="4"/>
              <w:numPr>
                <w:ilvl w:val="1"/>
                <w:numId w:val="4"/>
              </w:numPr>
              <w:ind w:firstLineChars="0"/>
              <w:rPr>
                <w:rFonts w:hint="eastAsia" w:ascii="宋体" w:hAnsi="宋体" w:eastAsia="宋体" w:cs="宋体"/>
                <w:sz w:val="24"/>
              </w:rPr>
            </w:pPr>
            <w:r>
              <w:rPr>
                <w:rFonts w:hint="eastAsia" w:ascii="宋体" w:hAnsi="宋体" w:eastAsia="宋体" w:cs="宋体"/>
                <w:sz w:val="24"/>
              </w:rPr>
              <w:t>投标人在服务期内提供技术支持及并行环境变量设置、计算技术故障排除、软件安装、硬件故障等技术服务。供应商需指定专人负责处理采购方服务请求，如果人员变更需提前5个工作日通知采购方。</w:t>
            </w:r>
          </w:p>
          <w:p>
            <w:pPr>
              <w:pStyle w:val="4"/>
              <w:numPr>
                <w:ilvl w:val="1"/>
                <w:numId w:val="4"/>
              </w:numPr>
              <w:ind w:firstLineChars="0"/>
              <w:rPr>
                <w:rFonts w:hint="eastAsia" w:ascii="宋体" w:hAnsi="宋体" w:eastAsia="宋体" w:cs="宋体"/>
                <w:sz w:val="24"/>
              </w:rPr>
            </w:pPr>
            <w:r>
              <w:rPr>
                <w:rFonts w:hint="eastAsia" w:ascii="宋体" w:hAnsi="宋体" w:eastAsia="宋体" w:cs="宋体"/>
                <w:sz w:val="24"/>
              </w:rPr>
              <w:t>投标人所提供的技术服务包括但不限于使用培训、程序移植测试、技术支持及并行环境变量设置、计算技术故障排除、软件安装、硬件故障处理等。服务期内提供 7 天（每周）×16 小时在线服务。</w:t>
            </w:r>
          </w:p>
          <w:p>
            <w:pPr>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b/>
                <w:bCs/>
                <w:sz w:val="24"/>
              </w:rPr>
              <w:t>#</w:t>
            </w:r>
            <w:r>
              <w:rPr>
                <w:rFonts w:hint="eastAsia" w:ascii="宋体" w:hAnsi="宋体" w:eastAsia="宋体" w:cs="宋体"/>
                <w:sz w:val="24"/>
              </w:rPr>
              <w:t>投标人在接收到用户的合理技术服务请求后，解决时限应不超过1个工作日。（提供承诺并加盖公章）</w:t>
            </w:r>
          </w:p>
        </w:tc>
        <w:tc>
          <w:tcPr>
            <w:tcW w:w="825" w:type="dxa"/>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954DF3"/>
    <w:multiLevelType w:val="multilevel"/>
    <w:tmpl w:val="0D954DF3"/>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10831482"/>
    <w:multiLevelType w:val="multilevel"/>
    <w:tmpl w:val="10831482"/>
    <w:lvl w:ilvl="0" w:tentative="0">
      <w:start w:val="1"/>
      <w:numFmt w:val="decimal"/>
      <w:lvlText w:val="%1、"/>
      <w:lvlJc w:val="left"/>
      <w:pPr>
        <w:ind w:left="440" w:hanging="440"/>
      </w:pPr>
      <w:rPr>
        <w:rFonts w:hint="eastAsia"/>
      </w:rPr>
    </w:lvl>
    <w:lvl w:ilvl="1" w:tentative="0">
      <w:start w:val="1"/>
      <w:numFmt w:val="decimal"/>
      <w:lvlText w:val="%2)"/>
      <w:lvlJc w:val="left"/>
      <w:pPr>
        <w:ind w:left="44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1D130E47"/>
    <w:multiLevelType w:val="multilevel"/>
    <w:tmpl w:val="1D130E47"/>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48E41B42"/>
    <w:multiLevelType w:val="multilevel"/>
    <w:tmpl w:val="48E41B42"/>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hNmM4NjJjNTY4MzZmOTFmZTlhZjQ2ZTQ1NGE2NWMifQ=="/>
  </w:docVars>
  <w:rsids>
    <w:rsidRoot w:val="2FC5151E"/>
    <w:rsid w:val="2FC51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2024-03-11T09:18:00Z</dcterms:created>
  <dc:creator>承洋</dc:creator>
  <cp:lastModifiedBy>承洋</cp:lastModifiedBy>
  <dcterms:modified xsi:type="dcterms:W3CDTF">2024-03-11T09:30:52Z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C22460A1E7214CBDA2B097479A9EEFBA_11</vt:lpwstr>
  </property>
</Properties>
</file>