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D9924">
      <w:pPr>
        <w:pStyle w:val="7"/>
        <w:jc w:val="center"/>
        <w:outlineLvl w:val="1"/>
        <w:rPr>
          <w:rFonts w:hint="default"/>
        </w:rPr>
      </w:pPr>
      <w:bookmarkStart w:id="0" w:name="H24"/>
      <w:r>
        <w:rPr>
          <w:b/>
          <w:sz w:val="36"/>
        </w:rPr>
        <w:t>第二章 采购需求</w:t>
      </w:r>
      <w:bookmarkEnd w:id="0"/>
    </w:p>
    <w:p w14:paraId="56B1049E">
      <w:pPr>
        <w:pStyle w:val="7"/>
        <w:outlineLvl w:val="2"/>
        <w:rPr>
          <w:rFonts w:hint="default"/>
        </w:rPr>
      </w:pPr>
      <w:bookmarkStart w:id="1" w:name="H25"/>
      <w:r>
        <w:rPr>
          <w:b/>
          <w:sz w:val="28"/>
        </w:rPr>
        <w:t>一、项目概况：</w:t>
      </w:r>
      <w:bookmarkEnd w:id="1"/>
    </w:p>
    <w:p w14:paraId="67F85FA8">
      <w:pPr>
        <w:pStyle w:val="7"/>
        <w:ind w:firstLine="480" w:firstLineChars="200"/>
        <w:rPr>
          <w:rFonts w:hint="default"/>
          <w:sz w:val="24"/>
        </w:rPr>
      </w:pPr>
      <w:bookmarkStart w:id="2" w:name="P41"/>
      <w:r>
        <w:rPr>
          <w:sz w:val="24"/>
        </w:rPr>
        <w:t>项目属性：工程类</w:t>
      </w:r>
      <w:bookmarkEnd w:id="2"/>
    </w:p>
    <w:p w14:paraId="432E29C4">
      <w:pPr>
        <w:pStyle w:val="7"/>
        <w:ind w:firstLine="480" w:firstLineChars="200"/>
        <w:rPr>
          <w:rFonts w:ascii="宋体" w:hAnsi="宋体" w:cs="宋体"/>
          <w:sz w:val="24"/>
        </w:rPr>
      </w:pPr>
      <w:bookmarkStart w:id="3" w:name="P42"/>
      <w:r>
        <w:rPr>
          <w:rFonts w:ascii="宋体" w:hAnsi="宋体" w:cs="宋体"/>
          <w:sz w:val="24"/>
        </w:rPr>
        <w:t>品目类别：装修工程（B07000000）</w:t>
      </w:r>
      <w:bookmarkEnd w:id="3"/>
    </w:p>
    <w:p w14:paraId="32C2EA09">
      <w:pPr>
        <w:pStyle w:val="7"/>
        <w:ind w:firstLine="480"/>
        <w:jc w:val="both"/>
        <w:rPr>
          <w:rFonts w:hint="default"/>
          <w:sz w:val="24"/>
          <w:lang w:eastAsia="zh-CN"/>
        </w:rPr>
      </w:pPr>
      <w:bookmarkStart w:id="4" w:name="P43"/>
      <w:r>
        <w:rPr>
          <w:sz w:val="24"/>
        </w:rPr>
        <w:t>项目名称：微生物实训室、食品理化分析及仪器分析实训室配套工程项目</w:t>
      </w:r>
      <w:bookmarkEnd w:id="4"/>
    </w:p>
    <w:p w14:paraId="2517F585">
      <w:pPr>
        <w:pStyle w:val="7"/>
        <w:ind w:firstLine="480"/>
        <w:jc w:val="both"/>
        <w:rPr>
          <w:rFonts w:hint="default"/>
          <w:sz w:val="24"/>
          <w:lang w:eastAsia="zh-CN"/>
        </w:rPr>
      </w:pPr>
      <w:bookmarkStart w:id="5" w:name="P44"/>
      <w:r>
        <w:rPr>
          <w:sz w:val="24"/>
        </w:rPr>
        <w:t>工程内容：本工程</w:t>
      </w:r>
      <w:r>
        <w:rPr>
          <w:sz w:val="24"/>
          <w:lang w:eastAsia="zh-CN"/>
        </w:rPr>
        <w:t>是对学校教学楼</w:t>
      </w:r>
      <w:r>
        <w:rPr>
          <w:rFonts w:hint="default"/>
          <w:sz w:val="24"/>
          <w:lang w:eastAsia="zh-CN"/>
        </w:rPr>
        <w:t>A102</w:t>
      </w:r>
      <w:r>
        <w:rPr>
          <w:sz w:val="24"/>
          <w:lang w:eastAsia="zh-CN"/>
        </w:rPr>
        <w:t>室进行装修改造。主要内容包括拆除原有墙体后，新建双玻镁岩棉洁净板隔墙，墙面粉刷油漆，房间天花安装铝扣板吊顶，</w:t>
      </w:r>
      <w:r>
        <w:rPr>
          <w:rFonts w:ascii="宋体" w:hAnsi="宋体" w:cs="宋体"/>
          <w:color w:val="000000"/>
          <w:sz w:val="24"/>
        </w:rPr>
        <w:t>安装教室内的插座和灯管并进行综合布线</w:t>
      </w:r>
      <w:r>
        <w:rPr>
          <w:rFonts w:hint="default" w:ascii="宋体" w:hAnsi="宋体" w:cs="宋体"/>
          <w:color w:val="000000"/>
          <w:sz w:val="24"/>
        </w:rPr>
        <w:t>,</w:t>
      </w:r>
      <w:r>
        <w:rPr>
          <w:rFonts w:ascii="宋体" w:hAnsi="宋体" w:cs="宋体"/>
          <w:color w:val="000000"/>
          <w:sz w:val="24"/>
          <w:lang w:eastAsia="zh-CN"/>
        </w:rPr>
        <w:t>定制并安装成品拼装箱等</w:t>
      </w:r>
      <w:bookmarkEnd w:id="5"/>
    </w:p>
    <w:p w14:paraId="79182F5F">
      <w:pPr>
        <w:pStyle w:val="7"/>
        <w:jc w:val="both"/>
        <w:rPr>
          <w:rFonts w:hint="default"/>
          <w:sz w:val="24"/>
          <w:lang w:eastAsia="zh-CN"/>
        </w:rPr>
      </w:pPr>
      <w:bookmarkStart w:id="6" w:name="P45"/>
      <w:r>
        <w:rPr>
          <w:sz w:val="24"/>
        </w:rPr>
        <w:t>（具体内容详见工程量清单）</w:t>
      </w:r>
      <w:r>
        <w:rPr>
          <w:sz w:val="24"/>
          <w:lang w:eastAsia="zh-CN"/>
        </w:rPr>
        <w:t>。</w:t>
      </w:r>
      <w:bookmarkEnd w:id="6"/>
    </w:p>
    <w:p w14:paraId="0273D37C">
      <w:pPr>
        <w:spacing w:line="360" w:lineRule="auto"/>
        <w:ind w:firstLine="480" w:firstLineChars="200"/>
        <w:rPr>
          <w:sz w:val="24"/>
        </w:rPr>
      </w:pPr>
      <w:bookmarkStart w:id="7" w:name="P46"/>
      <w:r>
        <w:rPr>
          <w:rFonts w:hint="eastAsia"/>
          <w:sz w:val="24"/>
        </w:rPr>
        <w:t>项目施工总工期：监理单位开具开工令后30个日历日内完工；</w:t>
      </w:r>
      <w:bookmarkEnd w:id="7"/>
    </w:p>
    <w:p w14:paraId="6B6F4572">
      <w:pPr>
        <w:pStyle w:val="7"/>
        <w:ind w:firstLine="480"/>
        <w:jc w:val="both"/>
        <w:rPr>
          <w:rFonts w:hint="default"/>
          <w:sz w:val="24"/>
        </w:rPr>
      </w:pPr>
      <w:bookmarkStart w:id="8" w:name="P47"/>
      <w:r>
        <w:rPr>
          <w:sz w:val="24"/>
          <w:lang w:eastAsia="zh-CN"/>
        </w:rPr>
        <w:t>本项目总预算</w:t>
      </w:r>
      <w:r>
        <w:rPr>
          <w:sz w:val="24"/>
        </w:rPr>
        <w:t>：人民币237,038.47元（大写贰拾叁万柒仟零叁拾捌元肆角柒分），其中：①安全生产措施费</w:t>
      </w:r>
      <w:r>
        <w:rPr>
          <w:rFonts w:ascii="Calibri" w:hAnsi="Calibri"/>
          <w:sz w:val="24"/>
        </w:rPr>
        <w:t>6596.85</w:t>
      </w:r>
      <w:r>
        <w:rPr>
          <w:sz w:val="24"/>
        </w:rPr>
        <w:t>元；②暂列金额</w:t>
      </w:r>
      <w:r>
        <w:rPr>
          <w:rFonts w:ascii="Calibri" w:hAnsi="Calibri"/>
          <w:sz w:val="24"/>
        </w:rPr>
        <w:t>9619.89</w:t>
      </w:r>
      <w:r>
        <w:rPr>
          <w:sz w:val="24"/>
        </w:rPr>
        <w:t>元。</w:t>
      </w:r>
      <w:bookmarkEnd w:id="8"/>
    </w:p>
    <w:p w14:paraId="606594D2">
      <w:pPr>
        <w:pStyle w:val="7"/>
        <w:ind w:firstLine="480"/>
        <w:jc w:val="both"/>
        <w:rPr>
          <w:rFonts w:hint="default"/>
          <w:sz w:val="24"/>
        </w:rPr>
      </w:pPr>
    </w:p>
    <w:p w14:paraId="4D025B72">
      <w:pPr>
        <w:pStyle w:val="7"/>
        <w:ind w:firstLine="480"/>
        <w:jc w:val="both"/>
        <w:rPr>
          <w:rFonts w:hint="default"/>
          <w:sz w:val="24"/>
        </w:rPr>
      </w:pPr>
      <w:bookmarkStart w:id="9" w:name="P48"/>
      <w:r>
        <w:rPr>
          <w:sz w:val="24"/>
        </w:rPr>
        <w:t>（一）项目施工地点：</w:t>
      </w:r>
      <w:bookmarkEnd w:id="9"/>
    </w:p>
    <w:p w14:paraId="1B0C2D39">
      <w:pPr>
        <w:pStyle w:val="3"/>
        <w:spacing w:line="360" w:lineRule="auto"/>
        <w:ind w:firstLine="480" w:firstLineChars="200"/>
        <w:rPr>
          <w:kern w:val="2"/>
          <w:sz w:val="24"/>
          <w:szCs w:val="24"/>
        </w:rPr>
      </w:pPr>
      <w:bookmarkStart w:id="10" w:name="P49"/>
      <w:r>
        <w:rPr>
          <w:rFonts w:hint="eastAsia"/>
          <w:kern w:val="2"/>
          <w:sz w:val="24"/>
          <w:szCs w:val="24"/>
        </w:rPr>
        <w:t>番禺校区：广州市番禺区南村镇市新路北段669号</w:t>
      </w:r>
      <w:bookmarkEnd w:id="10"/>
    </w:p>
    <w:p w14:paraId="3E5E78E1">
      <w:pPr>
        <w:pStyle w:val="7"/>
        <w:ind w:firstLine="480"/>
        <w:jc w:val="both"/>
        <w:rPr>
          <w:rFonts w:hint="default"/>
          <w:sz w:val="24"/>
        </w:rPr>
      </w:pPr>
      <w:bookmarkStart w:id="11" w:name="P50"/>
      <w:r>
        <w:rPr>
          <w:sz w:val="24"/>
        </w:rPr>
        <w:t>（二）报价</w:t>
      </w:r>
      <w:r>
        <w:rPr>
          <w:sz w:val="24"/>
          <w:lang w:eastAsia="zh-CN"/>
        </w:rPr>
        <w:t>要求</w:t>
      </w:r>
      <w:r>
        <w:rPr>
          <w:sz w:val="24"/>
        </w:rPr>
        <w:t>：本项目实行综合单价包干、措施费包干、工程量按实结算，</w:t>
      </w:r>
      <w:r>
        <w:rPr>
          <w:sz w:val="24"/>
          <w:lang w:eastAsia="zh-CN"/>
        </w:rPr>
        <w:t>供应商</w:t>
      </w:r>
      <w:r>
        <w:rPr>
          <w:sz w:val="24"/>
        </w:rPr>
        <w:t>根据采购文件、工程量清单、设计图纸、资料及说明，按包工、包料、包机械、包工期、包质量、包安全生产、包文明施工、包劳保、包验收、包联动调试、包竣工验收以及施工总承包管理配合服务等方式完成工程的一切费用，价格精确到分。</w:t>
      </w:r>
      <w:bookmarkEnd w:id="11"/>
    </w:p>
    <w:p w14:paraId="74AD9A4B">
      <w:pPr>
        <w:pStyle w:val="7"/>
        <w:ind w:firstLine="480"/>
        <w:jc w:val="both"/>
        <w:rPr>
          <w:rFonts w:hint="default"/>
          <w:sz w:val="24"/>
        </w:rPr>
      </w:pPr>
      <w:bookmarkStart w:id="12" w:name="P51"/>
      <w:r>
        <w:rPr>
          <w:sz w:val="24"/>
        </w:rPr>
        <w:t>★</w:t>
      </w:r>
      <w:r>
        <w:rPr>
          <w:sz w:val="24"/>
          <w:lang w:eastAsia="zh-CN"/>
        </w:rPr>
        <w:t>（1）</w:t>
      </w:r>
      <w:r>
        <w:rPr>
          <w:sz w:val="24"/>
        </w:rPr>
        <w:t>最高限价（元）：人民币237,038.47元（贰拾叁万柒仟零叁拾捌元肆角柒分），其中：①安全生产措施费</w:t>
      </w:r>
      <w:r>
        <w:rPr>
          <w:rFonts w:ascii="Calibri" w:hAnsi="Calibri"/>
          <w:sz w:val="24"/>
        </w:rPr>
        <w:t>6596.85</w:t>
      </w:r>
      <w:r>
        <w:rPr>
          <w:sz w:val="24"/>
        </w:rPr>
        <w:t>元；②暂列金额9619.89元。超出最高投标限价的报价将会视为无效报价。</w:t>
      </w:r>
      <w:r>
        <w:rPr>
          <w:sz w:val="24"/>
          <w:lang w:eastAsia="zh-CN"/>
        </w:rPr>
        <w:t>供应商必须对本项目的全部内容进行报价</w:t>
      </w:r>
      <w:r>
        <w:rPr>
          <w:sz w:val="24"/>
        </w:rPr>
        <w:t>（暂列金额、安全生产措施费为不可竞争费用，报价时不可</w:t>
      </w:r>
      <w:r>
        <w:rPr>
          <w:sz w:val="24"/>
          <w:lang w:eastAsia="zh-CN"/>
        </w:rPr>
        <w:t>更改金额</w:t>
      </w:r>
      <w:r>
        <w:rPr>
          <w:sz w:val="24"/>
        </w:rPr>
        <w:t>）。</w:t>
      </w:r>
      <w:bookmarkEnd w:id="12"/>
    </w:p>
    <w:p w14:paraId="4A1566F8">
      <w:pPr>
        <w:pStyle w:val="7"/>
        <w:ind w:firstLine="480" w:firstLineChars="200"/>
        <w:jc w:val="both"/>
        <w:rPr>
          <w:rFonts w:hint="default"/>
          <w:sz w:val="24"/>
          <w:lang w:eastAsia="zh-CN"/>
        </w:rPr>
      </w:pPr>
      <w:bookmarkStart w:id="13" w:name="P52"/>
      <w:r>
        <w:rPr>
          <w:rFonts w:hint="default"/>
          <w:sz w:val="24"/>
        </w:rPr>
        <w:t>★</w:t>
      </w:r>
      <w:r>
        <w:rPr>
          <w:rFonts w:hint="default"/>
          <w:sz w:val="24"/>
          <w:lang w:eastAsia="zh-CN"/>
        </w:rPr>
        <w:t>（2）</w:t>
      </w:r>
      <w:r>
        <w:rPr>
          <w:rFonts w:hint="default"/>
          <w:sz w:val="24"/>
        </w:rPr>
        <w:t>供应商应在报价响应文件中，根据工程量清单格式及内容制作分项报价表，若缺项漏项，则视为响应无效。如果二次报价低于首次报价，还应提供二次报价的工程量清单（工程量及具体清单见采购公告附件）。</w:t>
      </w:r>
      <w:bookmarkEnd w:id="13"/>
    </w:p>
    <w:p w14:paraId="3BF7F52A">
      <w:pPr>
        <w:pStyle w:val="7"/>
        <w:numPr>
          <w:ilvl w:val="0"/>
          <w:numId w:val="1"/>
        </w:numPr>
        <w:ind w:firstLine="480"/>
        <w:jc w:val="both"/>
        <w:rPr>
          <w:rFonts w:hint="default"/>
          <w:sz w:val="24"/>
        </w:rPr>
      </w:pPr>
      <w:bookmarkStart w:id="14" w:name="L1"/>
      <w:r>
        <w:rPr>
          <w:sz w:val="24"/>
          <w:lang w:eastAsia="zh-CN"/>
        </w:rPr>
        <w:t>供应商</w:t>
      </w:r>
      <w:r>
        <w:rPr>
          <w:sz w:val="24"/>
        </w:rPr>
        <w:t>作为规范成熟的服务方，报价是应认真复核</w:t>
      </w:r>
      <w:r>
        <w:rPr>
          <w:sz w:val="24"/>
          <w:lang w:eastAsia="zh-CN"/>
        </w:rPr>
        <w:t>施工</w:t>
      </w:r>
      <w:r>
        <w:rPr>
          <w:sz w:val="24"/>
        </w:rPr>
        <w:t>图纸及工程量清单，充分考虑服务过程可能的估算错误漏量及漏项，采购人报价即视为对项目清单工程量的认可，以及工程量清单已包含图纸中的全部工程内容，且没有出现量差、漏项或重复计算情况。如出现图纸清单外内容，</w:t>
      </w:r>
      <w:r>
        <w:rPr>
          <w:sz w:val="24"/>
          <w:lang w:eastAsia="zh-CN"/>
        </w:rPr>
        <w:t>采购人</w:t>
      </w:r>
      <w:r>
        <w:rPr>
          <w:sz w:val="24"/>
        </w:rPr>
        <w:t>根据根据实际情况采取设计变更或现场签证确定相应工程量。</w:t>
      </w:r>
      <w:bookmarkEnd w:id="14"/>
    </w:p>
    <w:p w14:paraId="3481E07B">
      <w:pPr>
        <w:pStyle w:val="7"/>
        <w:outlineLvl w:val="2"/>
        <w:rPr>
          <w:rFonts w:hint="default"/>
          <w:b/>
          <w:sz w:val="28"/>
        </w:rPr>
      </w:pPr>
      <w:bookmarkStart w:id="15" w:name="H26"/>
      <w:r>
        <w:rPr>
          <w:b/>
          <w:sz w:val="28"/>
        </w:rPr>
        <w:t>二、团队人员要求</w:t>
      </w:r>
      <w:bookmarkEnd w:id="15"/>
    </w:p>
    <w:p w14:paraId="40A9A2C6">
      <w:pPr>
        <w:pStyle w:val="7"/>
        <w:ind w:firstLine="480"/>
        <w:jc w:val="both"/>
        <w:rPr>
          <w:rFonts w:hint="default"/>
          <w:sz w:val="24"/>
        </w:rPr>
      </w:pPr>
      <w:bookmarkStart w:id="16" w:name="P53"/>
      <w:r>
        <w:rPr>
          <w:sz w:val="24"/>
        </w:rPr>
        <w:t>供应商需指派专职团队负责本改造工程的工程质量、工作进度、施工安全等的管理</w:t>
      </w:r>
      <w:r>
        <w:rPr>
          <w:sz w:val="24"/>
          <w:lang w:eastAsia="zh-CN"/>
        </w:rPr>
        <w:t>，</w:t>
      </w:r>
      <w:r>
        <w:rPr>
          <w:sz w:val="24"/>
        </w:rPr>
        <w:t>建立完整的项目管理</w:t>
      </w:r>
      <w:r>
        <w:rPr>
          <w:sz w:val="24"/>
          <w:lang w:eastAsia="zh-CN"/>
        </w:rPr>
        <w:t>团队</w:t>
      </w:r>
      <w:r>
        <w:rPr>
          <w:sz w:val="24"/>
        </w:rPr>
        <w:t>，对工程的施工、安全、质量、造价等进行规范管理，相关人员必须具有相应</w:t>
      </w:r>
      <w:r>
        <w:rPr>
          <w:sz w:val="24"/>
          <w:lang w:eastAsia="zh-CN"/>
        </w:rPr>
        <w:t>能力，并具有对应的</w:t>
      </w:r>
      <w:r>
        <w:rPr>
          <w:sz w:val="24"/>
        </w:rPr>
        <w:t>职称或资格。</w:t>
      </w:r>
      <w:bookmarkEnd w:id="16"/>
    </w:p>
    <w:p w14:paraId="2FF2B4B0">
      <w:pPr>
        <w:pStyle w:val="7"/>
        <w:ind w:firstLine="480"/>
        <w:jc w:val="both"/>
        <w:rPr>
          <w:rFonts w:hint="default"/>
        </w:rPr>
      </w:pPr>
      <w:bookmarkStart w:id="17" w:name="P54"/>
      <w:r>
        <w:rPr>
          <w:sz w:val="24"/>
        </w:rPr>
        <w:t>供应商需为本项目配备的人员包括但不限于：</w:t>
      </w:r>
      <w:bookmarkEnd w:id="17"/>
    </w:p>
    <w:tbl>
      <w:tblPr>
        <w:tblStyle w:val="4"/>
        <w:tblW w:w="8516" w:type="dxa"/>
        <w:tblInd w:w="0" w:type="dxa"/>
        <w:tblLayout w:type="fixed"/>
        <w:tblCellMar>
          <w:top w:w="0" w:type="dxa"/>
          <w:left w:w="108" w:type="dxa"/>
          <w:bottom w:w="0" w:type="dxa"/>
          <w:right w:w="108" w:type="dxa"/>
        </w:tblCellMar>
      </w:tblPr>
      <w:tblGrid>
        <w:gridCol w:w="1672"/>
        <w:gridCol w:w="1327"/>
        <w:gridCol w:w="2751"/>
        <w:gridCol w:w="2766"/>
      </w:tblGrid>
      <w:tr w14:paraId="36437E58">
        <w:tblPrEx>
          <w:tblCellMar>
            <w:top w:w="0" w:type="dxa"/>
            <w:left w:w="108" w:type="dxa"/>
            <w:bottom w:w="0" w:type="dxa"/>
            <w:right w:w="108" w:type="dxa"/>
          </w:tblCellMar>
        </w:tblPrEx>
        <w:tc>
          <w:tcPr>
            <w:tcW w:w="8516" w:type="dxa"/>
            <w:gridSpan w:val="4"/>
            <w:tcBorders>
              <w:top w:val="single" w:color="000000" w:sz="4" w:space="0"/>
              <w:left w:val="single" w:color="000000" w:sz="4" w:space="0"/>
              <w:bottom w:val="single" w:color="000000" w:sz="4" w:space="0"/>
              <w:right w:val="single" w:color="000000" w:sz="4" w:space="0"/>
            </w:tcBorders>
            <w:tcMar>
              <w:left w:w="105" w:type="dxa"/>
              <w:right w:w="105" w:type="dxa"/>
            </w:tcMar>
          </w:tcPr>
          <w:p w14:paraId="160805C8">
            <w:pPr>
              <w:pStyle w:val="7"/>
              <w:ind w:left="45" w:right="45"/>
              <w:jc w:val="center"/>
              <w:rPr>
                <w:rFonts w:ascii="宋体" w:hAnsi="宋体" w:cs="宋体"/>
              </w:rPr>
            </w:pPr>
            <w:bookmarkStart w:id="18" w:name="C18"/>
            <w:r>
              <w:rPr>
                <w:rFonts w:ascii="宋体" w:hAnsi="宋体" w:cs="宋体"/>
                <w:b/>
              </w:rPr>
              <w:t>主要项目管理</w:t>
            </w:r>
            <w:r>
              <w:rPr>
                <w:rFonts w:ascii="宋体" w:hAnsi="宋体" w:cs="宋体"/>
                <w:b/>
                <w:lang w:eastAsia="zh-CN"/>
              </w:rPr>
              <w:t>团队</w:t>
            </w:r>
            <w:r>
              <w:rPr>
                <w:rFonts w:ascii="宋体" w:hAnsi="宋体" w:cs="宋体"/>
                <w:b/>
              </w:rPr>
              <w:t>人员</w:t>
            </w:r>
            <w:bookmarkEnd w:id="18"/>
          </w:p>
        </w:tc>
      </w:tr>
      <w:tr w14:paraId="7F219B72">
        <w:tblPrEx>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left w:w="105" w:type="dxa"/>
              <w:right w:w="105" w:type="dxa"/>
            </w:tcMar>
            <w:vAlign w:val="center"/>
          </w:tcPr>
          <w:p w14:paraId="2588B260">
            <w:pPr>
              <w:pStyle w:val="7"/>
              <w:ind w:left="45" w:right="45"/>
              <w:jc w:val="center"/>
              <w:rPr>
                <w:rFonts w:ascii="宋体" w:hAnsi="宋体" w:cs="宋体"/>
              </w:rPr>
            </w:pPr>
            <w:bookmarkStart w:id="19" w:name="C19"/>
            <w:r>
              <w:rPr>
                <w:rFonts w:ascii="宋体" w:hAnsi="宋体" w:cs="宋体"/>
              </w:rPr>
              <w:t>在本项目任职</w:t>
            </w:r>
            <w:bookmarkEnd w:id="19"/>
          </w:p>
        </w:tc>
        <w:tc>
          <w:tcPr>
            <w:tcW w:w="1327" w:type="dxa"/>
            <w:tcBorders>
              <w:top w:val="single" w:color="000000" w:sz="4" w:space="0"/>
              <w:left w:val="nil"/>
              <w:bottom w:val="single" w:color="000000" w:sz="4" w:space="0"/>
              <w:right w:val="single" w:color="000000" w:sz="4" w:space="0"/>
            </w:tcBorders>
            <w:tcMar>
              <w:left w:w="105" w:type="dxa"/>
              <w:right w:w="105" w:type="dxa"/>
            </w:tcMar>
            <w:vAlign w:val="center"/>
          </w:tcPr>
          <w:p w14:paraId="0CE50EA5">
            <w:pPr>
              <w:pStyle w:val="7"/>
              <w:ind w:left="45" w:right="45"/>
              <w:jc w:val="center"/>
              <w:rPr>
                <w:rFonts w:ascii="宋体" w:hAnsi="宋体" w:cs="宋体"/>
              </w:rPr>
            </w:pPr>
            <w:bookmarkStart w:id="20" w:name="C20"/>
            <w:r>
              <w:rPr>
                <w:rFonts w:ascii="宋体" w:hAnsi="宋体" w:cs="宋体"/>
              </w:rPr>
              <w:t>数量（人）</w:t>
            </w:r>
            <w:bookmarkEnd w:id="20"/>
          </w:p>
        </w:tc>
        <w:tc>
          <w:tcPr>
            <w:tcW w:w="2751" w:type="dxa"/>
            <w:tcBorders>
              <w:top w:val="single" w:color="000000" w:sz="4" w:space="0"/>
              <w:left w:val="nil"/>
              <w:bottom w:val="single" w:color="000000" w:sz="4" w:space="0"/>
              <w:right w:val="single" w:color="000000" w:sz="4" w:space="0"/>
            </w:tcBorders>
            <w:tcMar>
              <w:left w:w="105" w:type="dxa"/>
              <w:right w:w="105" w:type="dxa"/>
            </w:tcMar>
          </w:tcPr>
          <w:p w14:paraId="2F218DF7">
            <w:pPr>
              <w:pStyle w:val="7"/>
              <w:ind w:left="45" w:right="45"/>
              <w:jc w:val="center"/>
              <w:rPr>
                <w:rFonts w:ascii="宋体" w:hAnsi="宋体" w:cs="宋体"/>
              </w:rPr>
            </w:pPr>
            <w:bookmarkStart w:id="21" w:name="C21"/>
            <w:r>
              <w:rPr>
                <w:rFonts w:ascii="宋体" w:hAnsi="宋体" w:cs="宋体"/>
              </w:rPr>
              <w:t>要求</w:t>
            </w:r>
            <w:bookmarkEnd w:id="21"/>
          </w:p>
        </w:tc>
        <w:tc>
          <w:tcPr>
            <w:tcW w:w="2766" w:type="dxa"/>
            <w:tcBorders>
              <w:top w:val="single" w:color="000000" w:sz="4" w:space="0"/>
              <w:left w:val="nil"/>
              <w:bottom w:val="single" w:color="000000" w:sz="4" w:space="0"/>
              <w:right w:val="single" w:color="000000" w:sz="4" w:space="0"/>
            </w:tcBorders>
            <w:tcMar>
              <w:left w:w="105" w:type="dxa"/>
              <w:right w:w="105" w:type="dxa"/>
            </w:tcMar>
          </w:tcPr>
          <w:p w14:paraId="5A5C254F">
            <w:pPr>
              <w:pStyle w:val="7"/>
              <w:ind w:left="45" w:right="45"/>
              <w:jc w:val="center"/>
              <w:rPr>
                <w:rFonts w:ascii="宋体" w:hAnsi="宋体" w:cs="宋体"/>
              </w:rPr>
            </w:pPr>
            <w:bookmarkStart w:id="22" w:name="C22"/>
            <w:r>
              <w:rPr>
                <w:rFonts w:ascii="宋体" w:hAnsi="宋体" w:cs="宋体"/>
              </w:rPr>
              <w:t>备注（工作内容和岗位职能）</w:t>
            </w:r>
            <w:bookmarkEnd w:id="22"/>
          </w:p>
        </w:tc>
      </w:tr>
      <w:tr w14:paraId="68E9A382">
        <w:tblPrEx>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left w:w="105" w:type="dxa"/>
              <w:right w:w="105" w:type="dxa"/>
            </w:tcMar>
            <w:vAlign w:val="center"/>
          </w:tcPr>
          <w:p w14:paraId="27DC5F2D">
            <w:pPr>
              <w:pStyle w:val="7"/>
              <w:ind w:left="45" w:right="45"/>
              <w:jc w:val="center"/>
              <w:rPr>
                <w:rFonts w:ascii="宋体" w:hAnsi="宋体" w:cs="宋体"/>
              </w:rPr>
            </w:pPr>
            <w:bookmarkStart w:id="23" w:name="C23"/>
            <w:r>
              <w:rPr>
                <w:rFonts w:ascii="宋体" w:hAnsi="宋体" w:cs="宋体"/>
              </w:rPr>
              <w:t>项目负责人</w:t>
            </w:r>
            <w:bookmarkEnd w:id="23"/>
          </w:p>
        </w:tc>
        <w:tc>
          <w:tcPr>
            <w:tcW w:w="1327" w:type="dxa"/>
            <w:tcBorders>
              <w:top w:val="nil"/>
              <w:left w:val="nil"/>
              <w:bottom w:val="single" w:color="000000" w:sz="4" w:space="0"/>
              <w:right w:val="single" w:color="000000" w:sz="4" w:space="0"/>
            </w:tcBorders>
            <w:tcMar>
              <w:left w:w="105" w:type="dxa"/>
              <w:right w:w="105" w:type="dxa"/>
            </w:tcMar>
            <w:vAlign w:val="center"/>
          </w:tcPr>
          <w:p w14:paraId="001F2955">
            <w:pPr>
              <w:pStyle w:val="7"/>
              <w:ind w:left="45" w:right="45"/>
              <w:jc w:val="center"/>
              <w:rPr>
                <w:rFonts w:ascii="宋体" w:hAnsi="宋体" w:cs="宋体"/>
              </w:rPr>
            </w:pPr>
            <w:bookmarkStart w:id="24" w:name="C24"/>
            <w:r>
              <w:rPr>
                <w:rFonts w:ascii="宋体" w:hAnsi="宋体" w:cs="宋体"/>
              </w:rPr>
              <w:t>1</w:t>
            </w:r>
            <w:bookmarkEnd w:id="24"/>
          </w:p>
        </w:tc>
        <w:tc>
          <w:tcPr>
            <w:tcW w:w="2751" w:type="dxa"/>
            <w:tcBorders>
              <w:top w:val="nil"/>
              <w:left w:val="nil"/>
              <w:bottom w:val="single" w:color="000000" w:sz="4" w:space="0"/>
              <w:right w:val="single" w:color="000000" w:sz="4" w:space="0"/>
            </w:tcBorders>
            <w:tcMar>
              <w:left w:w="105" w:type="dxa"/>
              <w:right w:w="105" w:type="dxa"/>
            </w:tcMar>
            <w:vAlign w:val="center"/>
          </w:tcPr>
          <w:p w14:paraId="0AA5E207">
            <w:pPr>
              <w:pStyle w:val="7"/>
              <w:ind w:left="45" w:right="45"/>
              <w:jc w:val="both"/>
              <w:rPr>
                <w:rFonts w:ascii="宋体" w:hAnsi="宋体" w:cs="宋体"/>
                <w:lang w:eastAsia="zh-CN"/>
              </w:rPr>
            </w:pPr>
            <w:bookmarkStart w:id="25" w:name="C25"/>
            <w:r>
              <w:rPr>
                <w:rFonts w:ascii="宋体" w:hAnsi="宋体" w:cs="宋体"/>
                <w:lang w:eastAsia="zh-CN"/>
              </w:rPr>
              <w:t>1.</w:t>
            </w:r>
            <w:r>
              <w:rPr>
                <w:rFonts w:ascii="宋体" w:hAnsi="宋体" w:cs="宋体"/>
              </w:rPr>
              <w:t>符合磋商公告要求</w:t>
            </w:r>
            <w:r>
              <w:rPr>
                <w:rFonts w:ascii="宋体" w:hAnsi="宋体" w:cs="宋体"/>
                <w:lang w:eastAsia="zh-CN"/>
              </w:rPr>
              <w:t>；</w:t>
            </w:r>
            <w:bookmarkEnd w:id="25"/>
          </w:p>
          <w:p w14:paraId="76568CB7">
            <w:pPr>
              <w:pStyle w:val="7"/>
              <w:ind w:right="45"/>
              <w:jc w:val="both"/>
              <w:rPr>
                <w:rFonts w:ascii="宋体" w:hAnsi="宋体" w:cs="宋体"/>
              </w:rPr>
            </w:pPr>
          </w:p>
        </w:tc>
        <w:tc>
          <w:tcPr>
            <w:tcW w:w="2766" w:type="dxa"/>
            <w:tcBorders>
              <w:top w:val="nil"/>
              <w:left w:val="nil"/>
              <w:bottom w:val="single" w:color="000000" w:sz="4" w:space="0"/>
              <w:right w:val="single" w:color="000000" w:sz="4" w:space="0"/>
            </w:tcBorders>
            <w:tcMar>
              <w:left w:w="105" w:type="dxa"/>
              <w:right w:w="105" w:type="dxa"/>
            </w:tcMar>
            <w:vAlign w:val="center"/>
          </w:tcPr>
          <w:p w14:paraId="03F65A5D">
            <w:pPr>
              <w:pStyle w:val="7"/>
              <w:ind w:left="45" w:right="45"/>
              <w:jc w:val="both"/>
              <w:rPr>
                <w:rFonts w:ascii="宋体" w:hAnsi="宋体" w:cs="宋体"/>
              </w:rPr>
            </w:pPr>
            <w:bookmarkStart w:id="26" w:name="C26"/>
            <w:r>
              <w:rPr>
                <w:rFonts w:ascii="宋体" w:hAnsi="宋体" w:cs="宋体"/>
              </w:rPr>
              <w:t>主要负责项目总体管理与资源配置、施工组织与计划实施、质量技术与安全管控、成本控制与财务协调等</w:t>
            </w:r>
            <w:bookmarkEnd w:id="26"/>
          </w:p>
        </w:tc>
      </w:tr>
      <w:tr w14:paraId="588DC037">
        <w:tblPrEx>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left w:w="105" w:type="dxa"/>
              <w:right w:w="105" w:type="dxa"/>
            </w:tcMar>
            <w:vAlign w:val="center"/>
          </w:tcPr>
          <w:p w14:paraId="642E50C9">
            <w:pPr>
              <w:pStyle w:val="7"/>
              <w:jc w:val="center"/>
              <w:rPr>
                <w:rFonts w:ascii="宋体" w:hAnsi="宋体" w:cs="宋体"/>
              </w:rPr>
            </w:pPr>
            <w:bookmarkStart w:id="27" w:name="C27"/>
            <w:r>
              <w:rPr>
                <w:rFonts w:ascii="宋体" w:hAnsi="宋体" w:cs="宋体"/>
              </w:rPr>
              <w:t>技术负责人</w:t>
            </w:r>
            <w:bookmarkEnd w:id="27"/>
          </w:p>
        </w:tc>
        <w:tc>
          <w:tcPr>
            <w:tcW w:w="1327" w:type="dxa"/>
            <w:tcBorders>
              <w:top w:val="nil"/>
              <w:left w:val="nil"/>
              <w:bottom w:val="single" w:color="000000" w:sz="4" w:space="0"/>
              <w:right w:val="single" w:color="000000" w:sz="4" w:space="0"/>
            </w:tcBorders>
            <w:tcMar>
              <w:left w:w="105" w:type="dxa"/>
              <w:right w:w="105" w:type="dxa"/>
            </w:tcMar>
            <w:vAlign w:val="center"/>
          </w:tcPr>
          <w:p w14:paraId="0CB577F5">
            <w:pPr>
              <w:pStyle w:val="7"/>
              <w:ind w:left="45" w:right="45"/>
              <w:jc w:val="center"/>
              <w:rPr>
                <w:rFonts w:ascii="宋体" w:hAnsi="宋体" w:cs="宋体"/>
              </w:rPr>
            </w:pPr>
            <w:bookmarkStart w:id="28" w:name="C28"/>
            <w:r>
              <w:rPr>
                <w:rFonts w:ascii="宋体" w:hAnsi="宋体" w:cs="宋体"/>
              </w:rPr>
              <w:t>1</w:t>
            </w:r>
            <w:bookmarkEnd w:id="28"/>
          </w:p>
        </w:tc>
        <w:tc>
          <w:tcPr>
            <w:tcW w:w="2751" w:type="dxa"/>
            <w:tcBorders>
              <w:top w:val="nil"/>
              <w:left w:val="nil"/>
              <w:bottom w:val="single" w:color="000000" w:sz="4" w:space="0"/>
              <w:right w:val="single" w:color="000000" w:sz="4" w:space="0"/>
            </w:tcBorders>
            <w:tcMar>
              <w:left w:w="105" w:type="dxa"/>
              <w:right w:w="105" w:type="dxa"/>
            </w:tcMar>
            <w:vAlign w:val="center"/>
          </w:tcPr>
          <w:p w14:paraId="1EF610C4">
            <w:pPr>
              <w:pStyle w:val="7"/>
              <w:ind w:left="45" w:right="45"/>
              <w:jc w:val="both"/>
              <w:rPr>
                <w:rFonts w:ascii="宋体" w:hAnsi="宋体" w:cs="宋体"/>
                <w:lang w:eastAsia="zh-CN"/>
              </w:rPr>
            </w:pPr>
            <w:bookmarkStart w:id="29" w:name="C29"/>
            <w:r>
              <w:rPr>
                <w:rFonts w:ascii="宋体" w:hAnsi="宋体" w:cs="宋体"/>
                <w:lang w:eastAsia="zh-CN"/>
              </w:rPr>
              <w:t>1.具有建筑施工专业相关专业中级或以上职称；</w:t>
            </w:r>
          </w:p>
          <w:p w14:paraId="08CAA0ED">
            <w:pPr>
              <w:pStyle w:val="7"/>
              <w:ind w:left="45" w:right="45"/>
              <w:jc w:val="both"/>
              <w:rPr>
                <w:rFonts w:ascii="宋体" w:hAnsi="宋体" w:cs="宋体"/>
              </w:rPr>
            </w:pPr>
            <w:r>
              <w:rPr>
                <w:rFonts w:ascii="宋体" w:hAnsi="宋体" w:cs="宋体"/>
              </w:rPr>
              <w:t>2.具有类似项目工程施工的</w:t>
            </w:r>
            <w:r>
              <w:rPr>
                <w:rFonts w:ascii="宋体" w:hAnsi="宋体" w:cs="宋体"/>
                <w:lang w:eastAsia="zh-CN"/>
              </w:rPr>
              <w:t>工作</w:t>
            </w:r>
            <w:r>
              <w:rPr>
                <w:rFonts w:ascii="宋体" w:hAnsi="宋体" w:cs="宋体"/>
              </w:rPr>
              <w:t>经验。</w:t>
            </w:r>
            <w:bookmarkEnd w:id="29"/>
          </w:p>
        </w:tc>
        <w:tc>
          <w:tcPr>
            <w:tcW w:w="2766" w:type="dxa"/>
            <w:tcBorders>
              <w:top w:val="nil"/>
              <w:left w:val="nil"/>
              <w:bottom w:val="single" w:color="000000" w:sz="4" w:space="0"/>
              <w:right w:val="single" w:color="000000" w:sz="4" w:space="0"/>
            </w:tcBorders>
            <w:tcMar>
              <w:left w:w="105" w:type="dxa"/>
              <w:right w:w="105" w:type="dxa"/>
            </w:tcMar>
            <w:vAlign w:val="center"/>
          </w:tcPr>
          <w:p w14:paraId="0322D354">
            <w:pPr>
              <w:pStyle w:val="7"/>
              <w:ind w:left="45" w:right="45"/>
              <w:jc w:val="both"/>
              <w:rPr>
                <w:rFonts w:ascii="宋体" w:hAnsi="宋体" w:cs="宋体"/>
              </w:rPr>
            </w:pPr>
            <w:bookmarkStart w:id="30" w:name="C30"/>
            <w:r>
              <w:rPr>
                <w:rFonts w:ascii="宋体" w:hAnsi="宋体" w:cs="宋体"/>
              </w:rPr>
              <w:t>主要负责编制施工技术方案及施工计划、编制劳动力材料机械使用计划、负责对土建安装各分部分项工程技术交底及协调各工序相互配合等</w:t>
            </w:r>
            <w:bookmarkEnd w:id="30"/>
          </w:p>
        </w:tc>
      </w:tr>
      <w:tr w14:paraId="0B97684F">
        <w:tblPrEx>
          <w:tblCellMar>
            <w:top w:w="0" w:type="dxa"/>
            <w:left w:w="108" w:type="dxa"/>
            <w:bottom w:w="0" w:type="dxa"/>
            <w:right w:w="108" w:type="dxa"/>
          </w:tblCellMar>
        </w:tblPrEx>
        <w:trPr>
          <w:trHeight w:val="90" w:hRule="atLeast"/>
        </w:trPr>
        <w:tc>
          <w:tcPr>
            <w:tcW w:w="1672" w:type="dxa"/>
            <w:tcBorders>
              <w:top w:val="nil"/>
              <w:left w:val="single" w:color="000000" w:sz="4" w:space="0"/>
              <w:bottom w:val="single" w:color="000000" w:sz="4" w:space="0"/>
              <w:right w:val="single" w:color="000000" w:sz="4" w:space="0"/>
            </w:tcBorders>
            <w:tcMar>
              <w:left w:w="105" w:type="dxa"/>
              <w:right w:w="105" w:type="dxa"/>
            </w:tcMar>
            <w:vAlign w:val="center"/>
          </w:tcPr>
          <w:p w14:paraId="57E3021B">
            <w:pPr>
              <w:pStyle w:val="7"/>
              <w:jc w:val="center"/>
              <w:rPr>
                <w:rFonts w:ascii="宋体" w:hAnsi="宋体" w:cs="宋体"/>
              </w:rPr>
            </w:pPr>
            <w:bookmarkStart w:id="31" w:name="C31"/>
            <w:r>
              <w:rPr>
                <w:rFonts w:ascii="宋体" w:hAnsi="宋体" w:cs="宋体"/>
                <w:lang w:eastAsia="zh-CN"/>
              </w:rPr>
              <w:t>造价</w:t>
            </w:r>
            <w:r>
              <w:rPr>
                <w:rFonts w:ascii="宋体" w:hAnsi="宋体" w:cs="宋体"/>
              </w:rPr>
              <w:t>负责人</w:t>
            </w:r>
            <w:bookmarkEnd w:id="31"/>
          </w:p>
        </w:tc>
        <w:tc>
          <w:tcPr>
            <w:tcW w:w="1327" w:type="dxa"/>
            <w:tcBorders>
              <w:top w:val="nil"/>
              <w:left w:val="nil"/>
              <w:bottom w:val="single" w:color="000000" w:sz="4" w:space="0"/>
              <w:right w:val="single" w:color="000000" w:sz="4" w:space="0"/>
            </w:tcBorders>
            <w:tcMar>
              <w:left w:w="105" w:type="dxa"/>
              <w:right w:w="105" w:type="dxa"/>
            </w:tcMar>
            <w:vAlign w:val="center"/>
          </w:tcPr>
          <w:p w14:paraId="4AA4990C">
            <w:pPr>
              <w:pStyle w:val="7"/>
              <w:ind w:left="45" w:right="45"/>
              <w:jc w:val="center"/>
              <w:rPr>
                <w:rFonts w:ascii="宋体" w:hAnsi="宋体" w:cs="宋体"/>
              </w:rPr>
            </w:pPr>
            <w:bookmarkStart w:id="32" w:name="C32"/>
            <w:r>
              <w:rPr>
                <w:rFonts w:ascii="宋体" w:hAnsi="宋体" w:cs="宋体"/>
              </w:rPr>
              <w:t>1</w:t>
            </w:r>
            <w:bookmarkEnd w:id="32"/>
          </w:p>
        </w:tc>
        <w:tc>
          <w:tcPr>
            <w:tcW w:w="2751" w:type="dxa"/>
            <w:tcBorders>
              <w:top w:val="nil"/>
              <w:left w:val="nil"/>
              <w:bottom w:val="single" w:color="000000" w:sz="4" w:space="0"/>
              <w:right w:val="single" w:color="000000" w:sz="4" w:space="0"/>
            </w:tcBorders>
            <w:tcMar>
              <w:left w:w="105" w:type="dxa"/>
              <w:right w:w="105" w:type="dxa"/>
            </w:tcMar>
            <w:vAlign w:val="center"/>
          </w:tcPr>
          <w:p w14:paraId="5FF4AAB1">
            <w:pPr>
              <w:pStyle w:val="7"/>
              <w:ind w:left="45" w:right="45"/>
              <w:rPr>
                <w:rFonts w:hint="default"/>
              </w:rPr>
            </w:pPr>
            <w:bookmarkStart w:id="33" w:name="C33"/>
            <w:r>
              <w:rPr>
                <w:rFonts w:ascii="宋体" w:hAnsi="宋体" w:cs="宋体"/>
                <w:lang w:eastAsia="zh-CN"/>
              </w:rPr>
              <w:t>1.</w:t>
            </w:r>
            <w:r>
              <w:rPr>
                <w:rFonts w:ascii="宋体" w:hAnsi="宋体" w:cs="宋体"/>
              </w:rPr>
              <w:t>具备建筑</w:t>
            </w:r>
            <w:r>
              <w:rPr>
                <w:lang w:eastAsia="zh-CN"/>
              </w:rPr>
              <w:t>工程</w:t>
            </w:r>
            <w:r>
              <w:rPr>
                <w:rFonts w:ascii="宋体" w:hAnsi="宋体" w:cs="宋体"/>
                <w:lang w:eastAsia="zh-CN"/>
              </w:rPr>
              <w:t>造价类</w:t>
            </w:r>
            <w:r>
              <w:rPr>
                <w:rFonts w:ascii="宋体" w:hAnsi="宋体" w:cs="宋体"/>
              </w:rPr>
              <w:t>相关专业的</w:t>
            </w:r>
            <w:r>
              <w:rPr>
                <w:rFonts w:ascii="宋体" w:hAnsi="宋体" w:cs="宋体"/>
                <w:lang w:eastAsia="zh-CN"/>
              </w:rPr>
              <w:t>中级或</w:t>
            </w:r>
            <w:r>
              <w:rPr>
                <w:rFonts w:ascii="宋体" w:hAnsi="宋体" w:cs="宋体"/>
              </w:rPr>
              <w:t>以上工程师职称；</w:t>
            </w:r>
          </w:p>
          <w:p w14:paraId="5B8B6546">
            <w:pPr>
              <w:pStyle w:val="7"/>
              <w:ind w:left="45" w:right="45"/>
              <w:jc w:val="both"/>
              <w:rPr>
                <w:rFonts w:hint="default"/>
              </w:rPr>
            </w:pPr>
            <w:r>
              <w:rPr>
                <w:rFonts w:ascii="宋体" w:hAnsi="宋体" w:cs="宋体"/>
                <w:lang w:eastAsia="zh-CN"/>
              </w:rPr>
              <w:t>★2.</w:t>
            </w:r>
            <w:r>
              <w:t>具有有效期内的</w:t>
            </w:r>
            <w:r>
              <w:rPr>
                <w:lang w:eastAsia="zh-CN"/>
              </w:rPr>
              <w:t>二</w:t>
            </w:r>
            <w:r>
              <w:t>级</w:t>
            </w:r>
            <w:r>
              <w:rPr>
                <w:lang w:eastAsia="zh-CN"/>
              </w:rPr>
              <w:t>或以上</w:t>
            </w:r>
            <w:r>
              <w:t>注册造</w:t>
            </w:r>
            <w:bookmarkStart w:id="132" w:name="_GoBack"/>
            <w:bookmarkEnd w:id="132"/>
            <w:r>
              <w:t>价工程师（或原注册造价工程师）注册证书</w:t>
            </w:r>
            <w:r>
              <w:rPr>
                <w:lang w:eastAsia="zh-CN"/>
              </w:rPr>
              <w:t>（提供证书扫描件）</w:t>
            </w:r>
            <w:r>
              <w:t>。</w:t>
            </w:r>
          </w:p>
          <w:p w14:paraId="742129B6">
            <w:pPr>
              <w:pStyle w:val="7"/>
              <w:ind w:left="45" w:right="45"/>
              <w:jc w:val="both"/>
              <w:rPr>
                <w:rFonts w:hint="default"/>
              </w:rPr>
            </w:pPr>
            <w:r>
              <w:rPr>
                <w:rFonts w:hint="eastAsia" w:ascii="宋体" w:hAnsi="宋体" w:cs="宋体"/>
                <w:lang w:val="en-US" w:eastAsia="zh-CN"/>
              </w:rPr>
              <w:t>3</w:t>
            </w:r>
            <w:r>
              <w:rPr>
                <w:rFonts w:ascii="宋体" w:hAnsi="宋体" w:cs="宋体"/>
              </w:rPr>
              <w:t>.具有</w:t>
            </w:r>
            <w:r>
              <w:rPr>
                <w:rFonts w:ascii="宋体" w:hAnsi="宋体" w:cs="宋体"/>
                <w:lang w:eastAsia="zh-CN"/>
              </w:rPr>
              <w:t>工程造价类工作</w:t>
            </w:r>
            <w:r>
              <w:rPr>
                <w:rFonts w:ascii="宋体" w:hAnsi="宋体" w:cs="宋体"/>
              </w:rPr>
              <w:t>经验。</w:t>
            </w:r>
            <w:bookmarkEnd w:id="33"/>
          </w:p>
        </w:tc>
        <w:tc>
          <w:tcPr>
            <w:tcW w:w="2766" w:type="dxa"/>
            <w:tcBorders>
              <w:top w:val="nil"/>
              <w:left w:val="nil"/>
              <w:bottom w:val="single" w:color="000000" w:sz="4" w:space="0"/>
              <w:right w:val="single" w:color="000000" w:sz="4" w:space="0"/>
            </w:tcBorders>
            <w:tcMar>
              <w:left w:w="105" w:type="dxa"/>
              <w:right w:w="105" w:type="dxa"/>
            </w:tcMar>
            <w:vAlign w:val="center"/>
          </w:tcPr>
          <w:p w14:paraId="5BB79CE4">
            <w:pPr>
              <w:pStyle w:val="7"/>
              <w:ind w:left="45" w:right="45"/>
              <w:jc w:val="both"/>
              <w:rPr>
                <w:rFonts w:ascii="宋体" w:hAnsi="宋体" w:cs="宋体"/>
              </w:rPr>
            </w:pPr>
            <w:bookmarkStart w:id="34" w:name="C34"/>
            <w:r>
              <w:rPr>
                <w:rFonts w:ascii="宋体" w:hAnsi="宋体" w:cs="宋体"/>
              </w:rPr>
              <w:t>主要</w:t>
            </w:r>
            <w:r>
              <w:rPr>
                <w:rFonts w:ascii="宋体" w:hAnsi="宋体" w:cs="宋体"/>
                <w:lang w:eastAsia="zh-CN"/>
              </w:rPr>
              <w:t>造价文件编制与审核</w:t>
            </w:r>
            <w:r>
              <w:rPr>
                <w:rFonts w:ascii="宋体" w:hAnsi="宋体" w:cs="宋体"/>
              </w:rPr>
              <w:t>等</w:t>
            </w:r>
            <w:bookmarkEnd w:id="34"/>
          </w:p>
        </w:tc>
      </w:tr>
      <w:tr w14:paraId="1B4DCF11">
        <w:tblPrEx>
          <w:tblCellMar>
            <w:top w:w="0" w:type="dxa"/>
            <w:left w:w="108" w:type="dxa"/>
            <w:bottom w:w="0" w:type="dxa"/>
            <w:right w:w="108" w:type="dxa"/>
          </w:tblCellMar>
        </w:tblPrEx>
        <w:tc>
          <w:tcPr>
            <w:tcW w:w="1672"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0F107231">
            <w:pPr>
              <w:pStyle w:val="7"/>
              <w:jc w:val="center"/>
              <w:rPr>
                <w:rFonts w:ascii="宋体" w:hAnsi="宋体" w:cs="宋体"/>
              </w:rPr>
            </w:pPr>
            <w:bookmarkStart w:id="35" w:name="C35"/>
            <w:r>
              <w:rPr>
                <w:rFonts w:ascii="宋体" w:hAnsi="宋体" w:cs="宋体"/>
              </w:rPr>
              <w:t>专职安全员</w:t>
            </w:r>
            <w:bookmarkEnd w:id="35"/>
          </w:p>
        </w:tc>
        <w:tc>
          <w:tcPr>
            <w:tcW w:w="1327"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50B7B57C">
            <w:pPr>
              <w:pStyle w:val="7"/>
              <w:ind w:left="45" w:right="45"/>
              <w:jc w:val="center"/>
              <w:rPr>
                <w:rFonts w:ascii="宋体" w:hAnsi="宋体" w:cs="宋体"/>
              </w:rPr>
            </w:pPr>
            <w:bookmarkStart w:id="36" w:name="C36"/>
            <w:r>
              <w:rPr>
                <w:rFonts w:ascii="宋体" w:hAnsi="宋体" w:cs="宋体"/>
              </w:rPr>
              <w:t>1</w:t>
            </w:r>
            <w:bookmarkEnd w:id="36"/>
          </w:p>
        </w:tc>
        <w:tc>
          <w:tcPr>
            <w:tcW w:w="2751"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2BF07693">
            <w:pPr>
              <w:pStyle w:val="7"/>
              <w:ind w:left="45" w:right="45"/>
              <w:jc w:val="both"/>
              <w:rPr>
                <w:rFonts w:ascii="宋体" w:hAnsi="宋体" w:cs="宋体"/>
                <w:lang w:eastAsia="zh-CN"/>
              </w:rPr>
            </w:pPr>
            <w:bookmarkStart w:id="37" w:name="C37"/>
            <w:r>
              <w:rPr>
                <w:rFonts w:ascii="宋体" w:hAnsi="宋体" w:cs="宋体"/>
                <w:lang w:eastAsia="zh-CN"/>
              </w:rPr>
              <w:t>1.</w:t>
            </w:r>
            <w:r>
              <w:rPr>
                <w:rFonts w:ascii="宋体" w:hAnsi="宋体" w:cs="宋体"/>
              </w:rPr>
              <w:t>符合磋商公告要求</w:t>
            </w:r>
            <w:r>
              <w:rPr>
                <w:rFonts w:ascii="宋体" w:hAnsi="宋体" w:cs="宋体"/>
                <w:lang w:eastAsia="zh-CN"/>
              </w:rPr>
              <w:t>；</w:t>
            </w:r>
          </w:p>
          <w:p w14:paraId="275047F7">
            <w:pPr>
              <w:pStyle w:val="7"/>
              <w:ind w:right="45"/>
              <w:jc w:val="both"/>
              <w:rPr>
                <w:rFonts w:ascii="宋体" w:hAnsi="宋体" w:cs="宋体"/>
                <w:lang w:eastAsia="zh-CN"/>
              </w:rPr>
            </w:pPr>
            <w:r>
              <w:rPr>
                <w:rFonts w:ascii="宋体" w:hAnsi="宋体" w:cs="宋体"/>
                <w:lang w:eastAsia="zh-CN"/>
              </w:rPr>
              <w:t>2.具有工程安全相关工作经验；</w:t>
            </w:r>
          </w:p>
          <w:p w14:paraId="5D37B68A">
            <w:pPr>
              <w:pStyle w:val="7"/>
              <w:ind w:right="45"/>
              <w:jc w:val="both"/>
              <w:rPr>
                <w:rFonts w:ascii="宋体" w:hAnsi="宋体" w:cs="宋体"/>
                <w:lang w:eastAsia="zh-CN"/>
              </w:rPr>
            </w:pPr>
            <w:r>
              <w:rPr>
                <w:rFonts w:ascii="宋体" w:hAnsi="宋体" w:cs="宋体"/>
                <w:lang w:eastAsia="zh-CN"/>
              </w:rPr>
              <w:t>3.具有建筑工程类初级或以上职称的，</w:t>
            </w:r>
            <w:bookmarkEnd w:id="37"/>
          </w:p>
        </w:tc>
        <w:tc>
          <w:tcPr>
            <w:tcW w:w="2766"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2C70E4BD">
            <w:pPr>
              <w:pStyle w:val="7"/>
              <w:ind w:left="45" w:right="45"/>
              <w:jc w:val="both"/>
              <w:rPr>
                <w:rFonts w:ascii="宋体" w:hAnsi="宋体" w:cs="宋体"/>
              </w:rPr>
            </w:pPr>
            <w:bookmarkStart w:id="38" w:name="C38"/>
            <w:r>
              <w:rPr>
                <w:rFonts w:ascii="宋体" w:hAnsi="宋体" w:cs="宋体"/>
              </w:rPr>
              <w:t>负责巡视检查施工安全状况、对施工人员安全教育及监督、检查安全相关资料等</w:t>
            </w:r>
            <w:bookmarkEnd w:id="38"/>
          </w:p>
        </w:tc>
      </w:tr>
      <w:tr w14:paraId="58AF6F0F">
        <w:tblPrEx>
          <w:tblCellMar>
            <w:top w:w="0" w:type="dxa"/>
            <w:left w:w="108" w:type="dxa"/>
            <w:bottom w:w="0" w:type="dxa"/>
            <w:right w:w="108" w:type="dxa"/>
          </w:tblCellMar>
        </w:tblPrEx>
        <w:trPr>
          <w:trHeight w:val="756" w:hRule="atLeast"/>
        </w:trPr>
        <w:tc>
          <w:tcPr>
            <w:tcW w:w="1672"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4EBFB934">
            <w:pPr>
              <w:pStyle w:val="7"/>
              <w:jc w:val="center"/>
              <w:rPr>
                <w:rFonts w:ascii="宋体" w:hAnsi="宋体" w:cs="宋体"/>
                <w:lang w:eastAsia="zh-CN"/>
              </w:rPr>
            </w:pPr>
            <w:bookmarkStart w:id="39" w:name="C39"/>
            <w:r>
              <w:rPr>
                <w:lang w:eastAsia="zh-CN"/>
              </w:rPr>
              <w:t>其他专业技术人员</w:t>
            </w:r>
            <w:bookmarkEnd w:id="39"/>
          </w:p>
        </w:tc>
        <w:tc>
          <w:tcPr>
            <w:tcW w:w="1327"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36C6FC4C">
            <w:pPr>
              <w:pStyle w:val="7"/>
              <w:ind w:left="45" w:right="45"/>
              <w:jc w:val="center"/>
              <w:rPr>
                <w:rFonts w:ascii="宋体" w:hAnsi="宋体" w:cs="宋体"/>
                <w:lang w:eastAsia="zh-CN"/>
              </w:rPr>
            </w:pPr>
            <w:bookmarkStart w:id="40" w:name="C40"/>
            <w:r>
              <w:rPr>
                <w:rFonts w:ascii="宋体" w:hAnsi="宋体" w:cs="宋体"/>
                <w:lang w:eastAsia="zh-CN"/>
              </w:rPr>
              <w:t>6</w:t>
            </w:r>
            <w:bookmarkEnd w:id="40"/>
          </w:p>
        </w:tc>
        <w:tc>
          <w:tcPr>
            <w:tcW w:w="2751"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7EBEC485">
            <w:pPr>
              <w:pStyle w:val="7"/>
              <w:ind w:left="45" w:right="45"/>
              <w:jc w:val="both"/>
              <w:rPr>
                <w:rFonts w:ascii="宋体" w:hAnsi="宋体" w:cs="宋体"/>
                <w:lang w:eastAsia="zh-CN"/>
              </w:rPr>
            </w:pPr>
            <w:bookmarkStart w:id="41" w:name="C41"/>
            <w:r>
              <w:rPr>
                <w:rFonts w:ascii="宋体" w:hAnsi="宋体" w:cs="宋体"/>
                <w:lang w:eastAsia="zh-CN"/>
              </w:rPr>
              <w:t>1.测量员1名、施工员1名、质量员1名，材料员1名，资料员1名、低压电工1名，分别从事对应专业技术工作</w:t>
            </w:r>
          </w:p>
          <w:p w14:paraId="3CBD2001">
            <w:pPr>
              <w:pStyle w:val="7"/>
              <w:ind w:left="45" w:right="45"/>
              <w:jc w:val="both"/>
              <w:rPr>
                <w:rFonts w:ascii="宋体" w:hAnsi="宋体" w:cs="宋体"/>
                <w:lang w:eastAsia="zh-CN"/>
              </w:rPr>
            </w:pPr>
            <w:r>
              <w:rPr>
                <w:rFonts w:ascii="宋体" w:hAnsi="宋体" w:cs="宋体"/>
                <w:lang w:eastAsia="zh-CN"/>
              </w:rPr>
              <w:t>2.测量员、施工员、质量员、材料员资料员需具备相关工作经验，具有相关初级或以上工程师职称；</w:t>
            </w:r>
          </w:p>
          <w:p w14:paraId="405E8C69">
            <w:pPr>
              <w:pStyle w:val="7"/>
              <w:ind w:left="45" w:right="45"/>
              <w:jc w:val="both"/>
              <w:rPr>
                <w:rFonts w:ascii="宋体" w:hAnsi="宋体" w:cs="宋体"/>
                <w:lang w:eastAsia="zh-CN"/>
              </w:rPr>
            </w:pPr>
            <w:r>
              <w:rPr>
                <w:rFonts w:ascii="宋体" w:hAnsi="宋体" w:cs="宋体"/>
                <w:lang w:eastAsia="zh-CN"/>
              </w:rPr>
              <w:t>3.</w:t>
            </w:r>
            <w:r>
              <w:rPr>
                <w:rFonts w:ascii="宋体" w:hAnsi="宋体" w:cs="宋体"/>
                <w:b/>
                <w:bCs/>
                <w:lang w:eastAsia="zh-CN"/>
              </w:rPr>
              <w:t>★低压电工人员需要具有</w:t>
            </w:r>
            <w:r>
              <w:rPr>
                <w:rStyle w:val="6"/>
                <w:b/>
                <w:bCs/>
                <w:kern w:val="2"/>
                <w:lang w:eastAsia="zh-CN"/>
              </w:rPr>
              <w:t>特种</w:t>
            </w:r>
            <w:r>
              <w:rPr>
                <w:rFonts w:ascii="宋体" w:hAnsi="宋体" w:cs="宋体"/>
                <w:b/>
                <w:bCs/>
                <w:lang w:eastAsia="zh-CN"/>
              </w:rPr>
              <w:t>作业操作证（高压电工作业或低压电工作业）。</w:t>
            </w:r>
            <w:r>
              <w:rPr>
                <w:rFonts w:ascii="宋体" w:hAnsi="宋体" w:cs="宋体"/>
                <w:lang w:eastAsia="zh-CN"/>
              </w:rPr>
              <w:t>（提供证书扫描件）</w:t>
            </w:r>
            <w:bookmarkEnd w:id="41"/>
          </w:p>
        </w:tc>
        <w:tc>
          <w:tcPr>
            <w:tcW w:w="2766" w:type="dxa"/>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4F2EAD98">
            <w:pPr>
              <w:pStyle w:val="7"/>
              <w:ind w:left="45" w:right="45"/>
              <w:jc w:val="both"/>
              <w:rPr>
                <w:rFonts w:ascii="宋体" w:hAnsi="宋体" w:cs="宋体"/>
              </w:rPr>
            </w:pPr>
            <w:bookmarkStart w:id="42" w:name="C42"/>
            <w:r>
              <w:rPr>
                <w:rFonts w:ascii="宋体" w:hAnsi="宋体" w:cs="宋体"/>
              </w:rPr>
              <w:t>主要负责项目施工过程中各类建筑材料的选型</w:t>
            </w:r>
            <w:r>
              <w:rPr>
                <w:rFonts w:ascii="宋体" w:hAnsi="宋体" w:cs="宋体"/>
                <w:lang w:eastAsia="zh-CN"/>
              </w:rPr>
              <w:t>、施工、资料、技术、资料整理，施工</w:t>
            </w:r>
            <w:r>
              <w:rPr>
                <w:rFonts w:ascii="宋体" w:hAnsi="宋体" w:cs="宋体"/>
              </w:rPr>
              <w:t>管理等</w:t>
            </w:r>
            <w:r>
              <w:rPr>
                <w:rFonts w:ascii="宋体" w:hAnsi="宋体" w:cs="宋体"/>
                <w:lang w:eastAsia="zh-CN"/>
              </w:rPr>
              <w:t>相关工作</w:t>
            </w:r>
            <w:r>
              <w:rPr>
                <w:rFonts w:ascii="宋体" w:hAnsi="宋体" w:cs="宋体"/>
              </w:rPr>
              <w:t>。</w:t>
            </w:r>
            <w:bookmarkEnd w:id="42"/>
          </w:p>
        </w:tc>
      </w:tr>
      <w:tr w14:paraId="465CF616">
        <w:tblPrEx>
          <w:tblCellMar>
            <w:top w:w="0" w:type="dxa"/>
            <w:left w:w="108" w:type="dxa"/>
            <w:bottom w:w="0" w:type="dxa"/>
            <w:right w:w="108" w:type="dxa"/>
          </w:tblCellMar>
        </w:tblPrEx>
        <w:trPr>
          <w:trHeight w:val="819" w:hRule="atLeast"/>
        </w:trPr>
        <w:tc>
          <w:tcPr>
            <w:tcW w:w="8516" w:type="dxa"/>
            <w:gridSpan w:val="4"/>
            <w:tcBorders>
              <w:top w:val="single" w:color="000000" w:sz="4" w:space="0"/>
              <w:left w:val="single" w:color="000000" w:sz="4" w:space="0"/>
              <w:bottom w:val="single" w:color="000000" w:sz="4" w:space="0"/>
              <w:right w:val="single" w:color="000000" w:sz="4" w:space="0"/>
            </w:tcBorders>
            <w:tcMar>
              <w:left w:w="105" w:type="dxa"/>
              <w:right w:w="105" w:type="dxa"/>
            </w:tcMar>
            <w:vAlign w:val="center"/>
          </w:tcPr>
          <w:p w14:paraId="35AF73CF">
            <w:pPr>
              <w:pStyle w:val="7"/>
              <w:ind w:left="45" w:right="45"/>
              <w:jc w:val="both"/>
              <w:rPr>
                <w:rFonts w:ascii="宋体" w:hAnsi="宋体" w:cs="宋体"/>
                <w:lang w:eastAsia="zh-CN"/>
              </w:rPr>
            </w:pPr>
            <w:bookmarkStart w:id="43" w:name="C43"/>
            <w:r>
              <w:rPr>
                <w:rFonts w:ascii="宋体" w:hAnsi="宋体" w:cs="宋体"/>
                <w:lang w:eastAsia="zh-CN"/>
              </w:rPr>
              <w:t>备注：</w:t>
            </w:r>
          </w:p>
          <w:p w14:paraId="2FCE555B">
            <w:pPr>
              <w:pStyle w:val="7"/>
              <w:ind w:left="45" w:right="45"/>
              <w:jc w:val="both"/>
              <w:rPr>
                <w:rFonts w:ascii="宋体" w:hAnsi="宋体" w:cs="宋体"/>
                <w:lang w:eastAsia="zh-CN"/>
              </w:rPr>
            </w:pPr>
            <w:r>
              <w:rPr>
                <w:rFonts w:ascii="宋体" w:hAnsi="宋体" w:cs="宋体"/>
                <w:lang w:eastAsia="zh-CN"/>
              </w:rPr>
              <w:t>1、项目负责人、技术负责人和专职安全员不得互相兼任；</w:t>
            </w:r>
          </w:p>
          <w:p w14:paraId="29B5B3DE">
            <w:pPr>
              <w:pStyle w:val="7"/>
              <w:ind w:left="45" w:right="45"/>
              <w:jc w:val="both"/>
              <w:rPr>
                <w:rFonts w:ascii="宋体" w:hAnsi="宋体" w:cs="宋体"/>
                <w:lang w:eastAsia="zh-CN"/>
              </w:rPr>
            </w:pPr>
            <w:r>
              <w:rPr>
                <w:rFonts w:ascii="宋体" w:hAnsi="宋体" w:cs="宋体"/>
                <w:lang w:eastAsia="zh-CN"/>
              </w:rPr>
              <w:t>2、供应商在参与本次采购响应文件中提交上述施工团队人员名单、</w:t>
            </w:r>
            <w:r>
              <w:rPr>
                <w:rFonts w:ascii="宋体" w:hAnsi="宋体" w:cs="宋体"/>
              </w:rPr>
              <w:t>有效的工伤保险参保证明</w:t>
            </w:r>
            <w:r>
              <w:rPr>
                <w:rFonts w:ascii="宋体" w:hAnsi="宋体" w:cs="宋体"/>
                <w:lang w:eastAsia="zh-CN"/>
              </w:rPr>
              <w:t>及相关资质证件扫描件。</w:t>
            </w:r>
            <w:bookmarkEnd w:id="43"/>
          </w:p>
        </w:tc>
      </w:tr>
    </w:tbl>
    <w:p w14:paraId="2A705814">
      <w:pPr>
        <w:pStyle w:val="7"/>
        <w:outlineLvl w:val="2"/>
        <w:rPr>
          <w:rFonts w:hint="default"/>
          <w:b/>
          <w:sz w:val="28"/>
        </w:rPr>
      </w:pPr>
      <w:bookmarkStart w:id="44" w:name="H27"/>
      <w:r>
        <w:rPr>
          <w:b/>
          <w:sz w:val="28"/>
        </w:rPr>
        <w:t>三、工作要求</w:t>
      </w:r>
      <w:bookmarkEnd w:id="44"/>
    </w:p>
    <w:p w14:paraId="10DEEF72">
      <w:pPr>
        <w:spacing w:line="360" w:lineRule="auto"/>
        <w:ind w:firstLine="480" w:firstLineChars="200"/>
        <w:rPr>
          <w:sz w:val="24"/>
        </w:rPr>
      </w:pPr>
      <w:bookmarkStart w:id="45" w:name="P55"/>
      <w:r>
        <w:rPr>
          <w:rFonts w:hint="eastAsia"/>
          <w:sz w:val="24"/>
        </w:rPr>
        <w:t>1.对维修过程产生的废弃物不得随意乱倒乱卸，需按照国家环保部门的规定清理转、处理；</w:t>
      </w:r>
      <w:bookmarkEnd w:id="45"/>
    </w:p>
    <w:p w14:paraId="2966BCC6">
      <w:pPr>
        <w:spacing w:line="360" w:lineRule="auto"/>
        <w:ind w:firstLine="480" w:firstLineChars="200"/>
        <w:rPr>
          <w:sz w:val="24"/>
        </w:rPr>
      </w:pPr>
      <w:bookmarkStart w:id="46" w:name="P56"/>
      <w:r>
        <w:rPr>
          <w:rFonts w:hint="eastAsia"/>
          <w:sz w:val="24"/>
        </w:rPr>
        <w:t>2.响应供应商需严格遵守建设单位（广州科技贸易职业学院）校园安全管理的相关要求，如进入校园需提前报备、物品离校需提前报备；</w:t>
      </w:r>
      <w:bookmarkEnd w:id="46"/>
    </w:p>
    <w:p w14:paraId="10218DED">
      <w:pPr>
        <w:spacing w:line="360" w:lineRule="auto"/>
        <w:ind w:firstLine="480" w:firstLineChars="200"/>
        <w:rPr>
          <w:sz w:val="24"/>
        </w:rPr>
      </w:pPr>
      <w:bookmarkStart w:id="47" w:name="P57"/>
      <w:r>
        <w:rPr>
          <w:rFonts w:hint="eastAsia"/>
          <w:sz w:val="24"/>
        </w:rPr>
        <w:t xml:space="preserve">3.施工人员的食宿由施工单位安排； </w:t>
      </w:r>
      <w:bookmarkEnd w:id="47"/>
    </w:p>
    <w:p w14:paraId="18CC74F5">
      <w:pPr>
        <w:spacing w:line="360" w:lineRule="auto"/>
        <w:ind w:firstLine="480" w:firstLineChars="200"/>
        <w:rPr>
          <w:sz w:val="24"/>
        </w:rPr>
      </w:pPr>
      <w:bookmarkStart w:id="48" w:name="P58"/>
      <w:r>
        <w:rPr>
          <w:rFonts w:hint="eastAsia"/>
          <w:sz w:val="24"/>
        </w:rPr>
        <w:t xml:space="preserve">4.施工期间，施工人员所发生的一切人身安全、伤害等意外事故由施工单位负全部责任。 </w:t>
      </w:r>
      <w:bookmarkEnd w:id="48"/>
    </w:p>
    <w:p w14:paraId="584C2609">
      <w:pPr>
        <w:spacing w:line="360" w:lineRule="auto"/>
        <w:ind w:firstLine="480" w:firstLineChars="200"/>
        <w:rPr>
          <w:sz w:val="24"/>
        </w:rPr>
      </w:pPr>
      <w:bookmarkStart w:id="49" w:name="P59"/>
      <w:r>
        <w:rPr>
          <w:rFonts w:hint="eastAsia"/>
          <w:sz w:val="24"/>
        </w:rPr>
        <w:t xml:space="preserve">5.因施工造成的损坏由施工单位恢复原状。 </w:t>
      </w:r>
      <w:bookmarkEnd w:id="49"/>
    </w:p>
    <w:p w14:paraId="7D5464A3">
      <w:pPr>
        <w:spacing w:line="360" w:lineRule="auto"/>
        <w:ind w:firstLine="480" w:firstLineChars="200"/>
        <w:rPr>
          <w:sz w:val="24"/>
        </w:rPr>
      </w:pPr>
      <w:bookmarkStart w:id="50" w:name="P60"/>
      <w:r>
        <w:rPr>
          <w:rFonts w:hint="eastAsia"/>
          <w:sz w:val="24"/>
        </w:rPr>
        <w:t>6.鉴于施工周期与学校常规教学时段重叠，供应商须采取降噪措施，并优化施工组织方案，确保教学活动不受施工干扰。</w:t>
      </w:r>
      <w:bookmarkEnd w:id="50"/>
    </w:p>
    <w:p w14:paraId="54FB0AE0">
      <w:pPr>
        <w:pStyle w:val="3"/>
        <w:ind w:firstLine="480" w:firstLineChars="200"/>
        <w:rPr>
          <w:kern w:val="2"/>
          <w:sz w:val="24"/>
          <w:szCs w:val="24"/>
        </w:rPr>
      </w:pPr>
      <w:bookmarkStart w:id="51" w:name="P61"/>
      <w:r>
        <w:rPr>
          <w:rFonts w:hint="eastAsia"/>
          <w:kern w:val="2"/>
          <w:sz w:val="24"/>
          <w:szCs w:val="24"/>
        </w:rPr>
        <w:t>7.在施工过程中，应对作业区域内既有物品及周免环境采取防尘遮蔽及隔离防护措施，以避免扬尘污染。</w:t>
      </w:r>
      <w:bookmarkEnd w:id="51"/>
    </w:p>
    <w:p w14:paraId="22F86B8F">
      <w:pPr>
        <w:spacing w:line="360" w:lineRule="auto"/>
        <w:ind w:firstLine="480" w:firstLineChars="200"/>
        <w:rPr>
          <w:sz w:val="24"/>
        </w:rPr>
      </w:pPr>
      <w:bookmarkStart w:id="52" w:name="P62"/>
      <w:r>
        <w:rPr>
          <w:rFonts w:hint="eastAsia"/>
          <w:sz w:val="24"/>
        </w:rPr>
        <w:t>8.主要材料及设备必须经建设单位、设计单位、监理单位共同确认之后方可使用。设计装修的颜色及样板需采购人最终确定。</w:t>
      </w:r>
      <w:bookmarkEnd w:id="52"/>
    </w:p>
    <w:p w14:paraId="52A063D2">
      <w:pPr>
        <w:spacing w:line="360" w:lineRule="auto"/>
        <w:ind w:firstLine="480" w:firstLineChars="200"/>
        <w:rPr>
          <w:sz w:val="24"/>
        </w:rPr>
      </w:pPr>
      <w:bookmarkStart w:id="53" w:name="P63"/>
      <w:r>
        <w:rPr>
          <w:rFonts w:hint="eastAsia"/>
          <w:sz w:val="24"/>
        </w:rPr>
        <w:t>9.安全文明施工要求：执行《建筑施工安全检查标准》（JGJ59-2011）和《广州市建设工程文明施工管理规定》（广州市人民政府令第62号）的规定、《广州市建委关于规范建筑施工安全管理标准的通知》穗建筑[2005]652号及现行的省、市关于安全文明施工的相关规定。</w:t>
      </w:r>
      <w:bookmarkEnd w:id="53"/>
    </w:p>
    <w:p w14:paraId="57F4166C">
      <w:pPr>
        <w:spacing w:line="360" w:lineRule="auto"/>
        <w:ind w:firstLine="480" w:firstLineChars="200"/>
        <w:rPr>
          <w:sz w:val="24"/>
        </w:rPr>
      </w:pPr>
      <w:bookmarkStart w:id="54" w:name="P64"/>
      <w:r>
        <w:rPr>
          <w:rFonts w:hint="eastAsia"/>
          <w:sz w:val="24"/>
        </w:rPr>
        <w:t>10.响应</w:t>
      </w:r>
      <w:r>
        <w:rPr>
          <w:sz w:val="24"/>
        </w:rPr>
        <w:t>供应商应严格执行国家及地方相关环保、安全文明施工规定，确保安全</w:t>
      </w:r>
      <w:r>
        <w:rPr>
          <w:rFonts w:hint="eastAsia"/>
          <w:sz w:val="24"/>
        </w:rPr>
        <w:t>生产</w:t>
      </w:r>
      <w:r>
        <w:rPr>
          <w:sz w:val="24"/>
        </w:rPr>
        <w:t>措施费专款专用。该费用须专项用于施工过程中的污染防治、节能减排、降尘降噪、废弃物合规处理、资源循环利用、安全防护设施配置、现场文明施工管理及人员教育培训等绿色安全文明措施，不得挪作他用。供应商须制定专项实施方案并定期提交费用使用报告，采购方有权对执行情况进行核查，如发现未落实相关要求或费用使用不规范，将按合同约定追究违约责任并限期整改，情节严重者可解除合同。</w:t>
      </w:r>
      <w:bookmarkEnd w:id="54"/>
    </w:p>
    <w:p w14:paraId="4C4D527E">
      <w:pPr>
        <w:spacing w:line="360" w:lineRule="auto"/>
        <w:ind w:firstLine="480" w:firstLineChars="200"/>
        <w:rPr>
          <w:sz w:val="24"/>
        </w:rPr>
      </w:pPr>
      <w:bookmarkStart w:id="55" w:name="P65"/>
      <w:r>
        <w:rPr>
          <w:rFonts w:hint="eastAsia"/>
          <w:sz w:val="24"/>
        </w:rPr>
        <w:t>如本项目需求引用的标准有更新的，则供应商应按最新的标准执行。如采购文件要求供应商提供符合某个标准的检测报告作为投标</w:t>
      </w:r>
      <w:r>
        <w:rPr>
          <w:sz w:val="24"/>
        </w:rPr>
        <w:t>/</w:t>
      </w:r>
      <w:r>
        <w:rPr>
          <w:rFonts w:hint="eastAsia"/>
          <w:sz w:val="24"/>
        </w:rPr>
        <w:t>响应文件组成部分的，且自本项目采购文件发出后该标准有更新的（即产生新标准），则供应商可按照采购文件规定的标准出具检测报告，也可按新标准出具检测报告。</w:t>
      </w:r>
      <w:bookmarkEnd w:id="55"/>
    </w:p>
    <w:p w14:paraId="7097FFE4">
      <w:pPr>
        <w:pStyle w:val="7"/>
        <w:outlineLvl w:val="2"/>
        <w:rPr>
          <w:rFonts w:hint="default"/>
          <w:b/>
          <w:sz w:val="28"/>
        </w:rPr>
      </w:pPr>
      <w:bookmarkStart w:id="56" w:name="H28"/>
      <w:r>
        <w:rPr>
          <w:b/>
          <w:sz w:val="28"/>
        </w:rPr>
        <w:t>四、集中现场踏勘时间、地点：</w:t>
      </w:r>
      <w:bookmarkEnd w:id="56"/>
    </w:p>
    <w:p w14:paraId="3371EBB1">
      <w:pPr>
        <w:pStyle w:val="7"/>
        <w:ind w:firstLine="480"/>
        <w:jc w:val="both"/>
        <w:rPr>
          <w:rFonts w:hint="default"/>
        </w:rPr>
      </w:pPr>
      <w:bookmarkStart w:id="57" w:name="P66"/>
      <w:r>
        <w:rPr>
          <w:sz w:val="24"/>
        </w:rPr>
        <w:t>因本项目为修缮项目，图纸未必能一一体现每一细部施工要点。为保施工质量，建议供应商参加现场踏勘。</w:t>
      </w:r>
      <w:bookmarkEnd w:id="57"/>
    </w:p>
    <w:p w14:paraId="77AB9DB1">
      <w:pPr>
        <w:pStyle w:val="7"/>
        <w:ind w:firstLine="480"/>
        <w:jc w:val="both"/>
        <w:rPr>
          <w:rFonts w:hint="default"/>
        </w:rPr>
      </w:pPr>
      <w:bookmarkStart w:id="58" w:name="P67"/>
      <w:r>
        <w:rPr>
          <w:sz w:val="24"/>
        </w:rPr>
        <w:t>1）踏勘形式：统一组织现场踏勘，由</w:t>
      </w:r>
      <w:r>
        <w:rPr>
          <w:sz w:val="24"/>
          <w:lang w:eastAsia="zh-CN"/>
        </w:rPr>
        <w:t>供应商</w:t>
      </w:r>
      <w:r>
        <w:rPr>
          <w:sz w:val="24"/>
        </w:rPr>
        <w:t>在规定时间内自行前往现场踏勘，现场不作任何答疑。</w:t>
      </w:r>
      <w:bookmarkEnd w:id="58"/>
    </w:p>
    <w:p w14:paraId="7573E737">
      <w:pPr>
        <w:pStyle w:val="7"/>
        <w:ind w:firstLine="480"/>
        <w:jc w:val="both"/>
        <w:rPr>
          <w:rFonts w:hint="default"/>
        </w:rPr>
      </w:pPr>
      <w:bookmarkStart w:id="59" w:name="P68"/>
      <w:r>
        <w:rPr>
          <w:sz w:val="24"/>
        </w:rPr>
        <w:t>2）踏勘时间及地点：</w:t>
      </w:r>
      <w:bookmarkEnd w:id="59"/>
    </w:p>
    <w:p w14:paraId="7C1C4108">
      <w:pPr>
        <w:pStyle w:val="7"/>
        <w:ind w:firstLine="480"/>
        <w:jc w:val="both"/>
        <w:rPr>
          <w:rFonts w:hint="default"/>
        </w:rPr>
      </w:pPr>
      <w:bookmarkStart w:id="60" w:name="P69"/>
      <w:r>
        <w:rPr>
          <w:sz w:val="24"/>
        </w:rPr>
        <w:t>踏勘集中时间：</w:t>
      </w:r>
      <w:r>
        <w:rPr>
          <w:rFonts w:hint="default"/>
          <w:sz w:val="24"/>
          <w:lang w:eastAsia="zh-CN"/>
        </w:rPr>
        <w:t>2026</w:t>
      </w:r>
      <w:r>
        <w:rPr>
          <w:sz w:val="24"/>
          <w:lang w:eastAsia="zh-CN"/>
        </w:rPr>
        <w:t>年9月15日</w:t>
      </w:r>
      <w:r>
        <w:rPr>
          <w:sz w:val="24"/>
        </w:rPr>
        <w:t>上午 9:00，逾期不候。</w:t>
      </w:r>
      <w:bookmarkEnd w:id="60"/>
    </w:p>
    <w:p w14:paraId="6474F7B4">
      <w:pPr>
        <w:pStyle w:val="7"/>
        <w:ind w:firstLine="480"/>
        <w:jc w:val="both"/>
        <w:rPr>
          <w:rFonts w:hint="default"/>
        </w:rPr>
      </w:pPr>
      <w:bookmarkStart w:id="61" w:name="P70"/>
      <w:r>
        <w:rPr>
          <w:sz w:val="24"/>
        </w:rPr>
        <w:t>踏勘集中地点：广州市番禺区广州科技贸易职业学院北门。</w:t>
      </w:r>
      <w:bookmarkEnd w:id="61"/>
    </w:p>
    <w:p w14:paraId="764968A4">
      <w:pPr>
        <w:pStyle w:val="7"/>
        <w:ind w:firstLine="480"/>
        <w:jc w:val="both"/>
        <w:rPr>
          <w:rFonts w:hint="default"/>
          <w:lang w:eastAsia="zh-CN"/>
        </w:rPr>
      </w:pPr>
      <w:bookmarkStart w:id="62" w:name="P71"/>
      <w:r>
        <w:rPr>
          <w:sz w:val="24"/>
        </w:rPr>
        <w:t>3）联系人：</w:t>
      </w:r>
      <w:r>
        <w:rPr>
          <w:sz w:val="24"/>
          <w:lang w:eastAsia="zh-CN"/>
        </w:rPr>
        <w:t>张老师</w:t>
      </w:r>
      <w:r>
        <w:rPr>
          <w:rFonts w:hint="default"/>
          <w:sz w:val="24"/>
          <w:lang w:eastAsia="zh-CN"/>
        </w:rPr>
        <w:t xml:space="preserve">  </w:t>
      </w:r>
      <w:r>
        <w:rPr>
          <w:sz w:val="24"/>
        </w:rPr>
        <w:t>，办公电话：</w:t>
      </w:r>
      <w:r>
        <w:rPr>
          <w:rFonts w:hint="default"/>
          <w:sz w:val="24"/>
          <w:lang w:eastAsia="zh-CN"/>
        </w:rPr>
        <w:t xml:space="preserve"> </w:t>
      </w:r>
      <w:r>
        <w:rPr>
          <w:sz w:val="24"/>
          <w:lang w:eastAsia="zh-CN"/>
        </w:rPr>
        <w:t>020-39951978</w:t>
      </w:r>
      <w:bookmarkEnd w:id="62"/>
      <w:r>
        <w:rPr>
          <w:rFonts w:hint="default"/>
          <w:sz w:val="24"/>
          <w:lang w:eastAsia="zh-CN"/>
        </w:rPr>
        <w:t xml:space="preserve">     </w:t>
      </w:r>
    </w:p>
    <w:p w14:paraId="56BAC0B3">
      <w:pPr>
        <w:pStyle w:val="7"/>
        <w:ind w:firstLine="480"/>
        <w:jc w:val="both"/>
        <w:rPr>
          <w:rFonts w:hint="default"/>
        </w:rPr>
      </w:pPr>
      <w:bookmarkStart w:id="63" w:name="P72"/>
      <w:r>
        <w:rPr>
          <w:sz w:val="24"/>
        </w:rPr>
        <w:t>4）踏勘要求：</w:t>
      </w:r>
      <w:bookmarkEnd w:id="63"/>
    </w:p>
    <w:p w14:paraId="0C7C4C5A">
      <w:pPr>
        <w:pStyle w:val="7"/>
        <w:ind w:firstLine="480"/>
        <w:jc w:val="both"/>
        <w:rPr>
          <w:rFonts w:hint="default"/>
        </w:rPr>
      </w:pPr>
      <w:bookmarkStart w:id="64" w:name="P73"/>
      <w:r>
        <w:rPr>
          <w:sz w:val="24"/>
        </w:rPr>
        <w:t>（1）不按上述时间、地点集中的潜在</w:t>
      </w:r>
      <w:r>
        <w:rPr>
          <w:sz w:val="24"/>
          <w:lang w:eastAsia="zh-CN"/>
        </w:rPr>
        <w:t>供应商</w:t>
      </w:r>
      <w:r>
        <w:rPr>
          <w:sz w:val="24"/>
        </w:rPr>
        <w:t>，视为放弃参加踏勘的权利。</w:t>
      </w:r>
      <w:bookmarkEnd w:id="64"/>
    </w:p>
    <w:p w14:paraId="688FBAFB">
      <w:pPr>
        <w:pStyle w:val="7"/>
        <w:ind w:firstLine="480"/>
        <w:jc w:val="both"/>
        <w:rPr>
          <w:rFonts w:hint="default"/>
        </w:rPr>
      </w:pPr>
      <w:bookmarkStart w:id="65" w:name="P74"/>
      <w:r>
        <w:rPr>
          <w:sz w:val="24"/>
        </w:rPr>
        <w:t>（2）踏勘现场不提供停车位，请</w:t>
      </w:r>
      <w:r>
        <w:rPr>
          <w:sz w:val="24"/>
          <w:lang w:eastAsia="zh-CN"/>
        </w:rPr>
        <w:t>供应商</w:t>
      </w:r>
      <w:r>
        <w:rPr>
          <w:sz w:val="24"/>
        </w:rPr>
        <w:t>自行安排；</w:t>
      </w:r>
      <w:bookmarkEnd w:id="65"/>
    </w:p>
    <w:p w14:paraId="7AA4BA2A">
      <w:pPr>
        <w:pStyle w:val="7"/>
        <w:ind w:firstLine="480"/>
        <w:jc w:val="both"/>
        <w:rPr>
          <w:rFonts w:hint="default"/>
        </w:rPr>
      </w:pPr>
      <w:bookmarkStart w:id="66" w:name="P75"/>
      <w:r>
        <w:rPr>
          <w:sz w:val="24"/>
        </w:rPr>
        <w:t>（3）</w:t>
      </w:r>
      <w:r>
        <w:rPr>
          <w:sz w:val="24"/>
          <w:lang w:eastAsia="zh-CN"/>
        </w:rPr>
        <w:t>供应商</w:t>
      </w:r>
      <w:r>
        <w:rPr>
          <w:sz w:val="24"/>
        </w:rPr>
        <w:t>及其代表自行承担现场踏勘的风险（包括但不限于财产损失或损坏，以及其他任何原因造成的损失、损坏）及费用。采购人不承担任何责任和费用；</w:t>
      </w:r>
      <w:bookmarkEnd w:id="66"/>
    </w:p>
    <w:p w14:paraId="2FF89C54">
      <w:pPr>
        <w:pStyle w:val="7"/>
        <w:ind w:firstLine="480"/>
        <w:jc w:val="both"/>
        <w:rPr>
          <w:rFonts w:hint="default"/>
        </w:rPr>
      </w:pPr>
      <w:bookmarkStart w:id="67" w:name="P76"/>
      <w:r>
        <w:rPr>
          <w:sz w:val="24"/>
        </w:rPr>
        <w:t>（4）</w:t>
      </w:r>
      <w:r>
        <w:rPr>
          <w:sz w:val="24"/>
          <w:lang w:eastAsia="zh-CN"/>
        </w:rPr>
        <w:t>供应商</w:t>
      </w:r>
      <w:r>
        <w:rPr>
          <w:sz w:val="24"/>
        </w:rPr>
        <w:t>及其代表不得以任何形式或方式向采购人透露、展示或提供包含投标供应商名称、代表人姓名、联系方式、产品等信息及文件资料。</w:t>
      </w:r>
      <w:bookmarkEnd w:id="67"/>
    </w:p>
    <w:p w14:paraId="571FD9F1">
      <w:pPr>
        <w:pStyle w:val="7"/>
        <w:ind w:firstLine="480"/>
        <w:jc w:val="both"/>
        <w:rPr>
          <w:rFonts w:hint="default"/>
        </w:rPr>
      </w:pPr>
      <w:bookmarkStart w:id="68" w:name="P77"/>
      <w:r>
        <w:rPr>
          <w:sz w:val="24"/>
        </w:rPr>
        <w:t>（5）现场踏勘期间，采购人仅带到项目实施现场具体位置，参加现场踏勘的人员均需听从采购人的统一安排。</w:t>
      </w:r>
      <w:bookmarkEnd w:id="68"/>
    </w:p>
    <w:p w14:paraId="66B4E980">
      <w:pPr>
        <w:pStyle w:val="7"/>
        <w:ind w:firstLine="480"/>
        <w:jc w:val="both"/>
        <w:rPr>
          <w:rFonts w:hint="default"/>
          <w:sz w:val="24"/>
        </w:rPr>
      </w:pPr>
      <w:bookmarkStart w:id="69" w:name="P78"/>
      <w:r>
        <w:rPr>
          <w:rFonts w:hint="default"/>
          <w:sz w:val="24"/>
        </w:rPr>
        <w:t>（</w:t>
      </w:r>
      <w:r>
        <w:rPr>
          <w:sz w:val="24"/>
          <w:lang w:eastAsia="zh-CN"/>
        </w:rPr>
        <w:t>6</w:t>
      </w:r>
      <w:r>
        <w:rPr>
          <w:rFonts w:hint="default"/>
          <w:sz w:val="24"/>
        </w:rPr>
        <w:t>）若有需要，采购人在踏勘现场中介绍的资料和数据等，不得超过项目采购文件的范围，一切以项目采购文件为准，采购人对</w:t>
      </w:r>
      <w:r>
        <w:rPr>
          <w:sz w:val="24"/>
          <w:lang w:eastAsia="zh-CN"/>
        </w:rPr>
        <w:t>供应商</w:t>
      </w:r>
      <w:r>
        <w:rPr>
          <w:rFonts w:hint="default"/>
          <w:sz w:val="24"/>
        </w:rPr>
        <w:t>由此而作出的推论、解释和结论概不负责。</w:t>
      </w:r>
      <w:bookmarkEnd w:id="69"/>
    </w:p>
    <w:p w14:paraId="528AD248">
      <w:pPr>
        <w:pStyle w:val="7"/>
        <w:ind w:firstLine="480"/>
        <w:jc w:val="both"/>
        <w:rPr>
          <w:rFonts w:hint="default"/>
          <w:sz w:val="24"/>
        </w:rPr>
      </w:pPr>
      <w:bookmarkStart w:id="70" w:name="P79"/>
      <w:r>
        <w:rPr>
          <w:sz w:val="24"/>
        </w:rPr>
        <w:t>（</w:t>
      </w:r>
      <w:r>
        <w:rPr>
          <w:sz w:val="24"/>
          <w:lang w:eastAsia="zh-CN"/>
        </w:rPr>
        <w:t>7</w:t>
      </w:r>
      <w:r>
        <w:rPr>
          <w:sz w:val="24"/>
        </w:rPr>
        <w:t>）采购人不单独接受或组织第二次现场踏勘。</w:t>
      </w:r>
      <w:bookmarkEnd w:id="70"/>
    </w:p>
    <w:p w14:paraId="15DF64CF">
      <w:pPr>
        <w:pStyle w:val="7"/>
        <w:outlineLvl w:val="2"/>
        <w:rPr>
          <w:rFonts w:hint="default"/>
          <w:b/>
          <w:sz w:val="28"/>
        </w:rPr>
      </w:pPr>
      <w:bookmarkStart w:id="71" w:name="H29"/>
      <w:r>
        <w:rPr>
          <w:b/>
          <w:sz w:val="28"/>
        </w:rPr>
        <w:t>五、</w:t>
      </w:r>
      <w:r>
        <w:rPr>
          <w:b/>
          <w:sz w:val="28"/>
          <w:lang w:eastAsia="zh-CN"/>
        </w:rPr>
        <w:t>技术方案</w:t>
      </w:r>
      <w:bookmarkEnd w:id="71"/>
    </w:p>
    <w:p w14:paraId="6F7F7F27">
      <w:pPr>
        <w:spacing w:line="360" w:lineRule="auto"/>
        <w:ind w:firstLine="480" w:firstLineChars="200"/>
        <w:rPr>
          <w:rFonts w:hint="default" w:ascii="宋体" w:hAnsi="宋体" w:cs="宋体"/>
          <w:kern w:val="0"/>
          <w:sz w:val="24"/>
        </w:rPr>
      </w:pPr>
      <w:bookmarkStart w:id="72" w:name="P80"/>
      <w:r>
        <w:rPr>
          <w:rFonts w:hint="eastAsia" w:ascii="宋体" w:hAnsi="宋体" w:cs="宋体"/>
          <w:kern w:val="0"/>
          <w:sz w:val="24"/>
        </w:rPr>
        <w:t>（一）总体施工方案及技术保证措施</w:t>
      </w:r>
      <w:bookmarkEnd w:id="72"/>
    </w:p>
    <w:p w14:paraId="64E7F86C">
      <w:pPr>
        <w:spacing w:line="360" w:lineRule="auto"/>
        <w:ind w:firstLine="480" w:firstLineChars="200"/>
        <w:rPr>
          <w:rFonts w:hint="default" w:ascii="宋体" w:hAnsi="宋体" w:cs="宋体"/>
          <w:kern w:val="0"/>
          <w:sz w:val="24"/>
        </w:rPr>
      </w:pPr>
      <w:bookmarkStart w:id="73" w:name="P81"/>
      <w:r>
        <w:rPr>
          <w:rFonts w:hint="eastAsia" w:ascii="宋体" w:hAnsi="宋体" w:cs="宋体"/>
          <w:kern w:val="0"/>
          <w:sz w:val="24"/>
        </w:rPr>
        <w:t>1.施工总体部署</w:t>
      </w:r>
      <w:bookmarkEnd w:id="73"/>
      <w:r>
        <w:rPr>
          <w:rFonts w:hint="eastAsia" w:ascii="宋体" w:hAnsi="宋体" w:cs="宋体"/>
          <w:kern w:val="0"/>
          <w:sz w:val="24"/>
        </w:rPr>
        <w:t xml:space="preserve"> </w:t>
      </w:r>
    </w:p>
    <w:p w14:paraId="07B2D1CD">
      <w:pPr>
        <w:spacing w:line="360" w:lineRule="auto"/>
        <w:ind w:firstLine="480" w:firstLineChars="200"/>
        <w:rPr>
          <w:rFonts w:hint="default" w:ascii="宋体" w:hAnsi="宋体" w:cs="宋体"/>
          <w:kern w:val="0"/>
          <w:sz w:val="24"/>
        </w:rPr>
      </w:pPr>
      <w:bookmarkStart w:id="74" w:name="P82"/>
      <w:r>
        <w:rPr>
          <w:rFonts w:hint="eastAsia" w:ascii="宋体" w:hAnsi="宋体" w:cs="宋体"/>
          <w:kern w:val="0"/>
          <w:sz w:val="24"/>
        </w:rPr>
        <w:t>根据项目特点制定合理的施工思路及施工流程（如前期准备、主体施工、收尾验收等），并说明各阶段衔接措施。列明劳动力、机械设备、材料供应等安排，确保满足</w:t>
      </w:r>
      <w:r>
        <w:rPr>
          <w:rFonts w:hint="eastAsia" w:ascii="宋体" w:hAnsi="宋体" w:cs="宋体"/>
          <w:kern w:val="0"/>
          <w:sz w:val="24"/>
          <w:lang w:eastAsia="zh-CN"/>
        </w:rPr>
        <w:t>学校装修改造</w:t>
      </w:r>
      <w:r>
        <w:rPr>
          <w:rFonts w:hint="eastAsia" w:ascii="宋体" w:hAnsi="宋体" w:cs="宋体"/>
          <w:kern w:val="0"/>
          <w:sz w:val="24"/>
        </w:rPr>
        <w:t>工程灵活、高效的施工需求。</w:t>
      </w:r>
      <w:bookmarkEnd w:id="74"/>
    </w:p>
    <w:p w14:paraId="6EA75308">
      <w:pPr>
        <w:spacing w:line="360" w:lineRule="auto"/>
        <w:ind w:firstLine="480" w:firstLineChars="200"/>
        <w:rPr>
          <w:rFonts w:hint="default" w:ascii="宋体" w:hAnsi="宋体" w:cs="宋体"/>
          <w:kern w:val="0"/>
          <w:sz w:val="24"/>
        </w:rPr>
      </w:pPr>
      <w:bookmarkStart w:id="75" w:name="P83"/>
      <w:r>
        <w:rPr>
          <w:rFonts w:hint="eastAsia" w:ascii="宋体" w:hAnsi="宋体" w:cs="宋体"/>
          <w:kern w:val="0"/>
          <w:sz w:val="24"/>
        </w:rPr>
        <w:t>2.各分部分项工程的施工方法</w:t>
      </w:r>
      <w:bookmarkEnd w:id="75"/>
    </w:p>
    <w:p w14:paraId="74A23869">
      <w:pPr>
        <w:spacing w:line="360" w:lineRule="auto"/>
        <w:ind w:firstLine="480" w:firstLineChars="200"/>
        <w:rPr>
          <w:rFonts w:hint="default" w:ascii="宋体" w:hAnsi="宋体" w:cs="宋体"/>
          <w:kern w:val="0"/>
          <w:sz w:val="24"/>
        </w:rPr>
      </w:pPr>
      <w:bookmarkStart w:id="76" w:name="P84"/>
      <w:r>
        <w:rPr>
          <w:rFonts w:hint="eastAsia" w:ascii="宋体" w:hAnsi="宋体" w:cs="宋体"/>
          <w:kern w:val="0"/>
          <w:sz w:val="24"/>
        </w:rPr>
        <w:t>拆除工程：说明拆除顺序、保护措施、垃圾清运及环保处理方案。土建或装修工程：明确基层处理、材料工艺（如防水、贴砖、涂料等）及验收标准。安装工程（水电、设备等）：描述管线敷设、设备安装、调试等具体方法及技术规范。特殊工艺：针对高空作业、有限空间施工等高风险环节，须专项说明安全技术措施。</w:t>
      </w:r>
      <w:bookmarkEnd w:id="76"/>
    </w:p>
    <w:p w14:paraId="451C8893">
      <w:pPr>
        <w:spacing w:line="360" w:lineRule="auto"/>
        <w:ind w:firstLine="480" w:firstLineChars="200"/>
        <w:rPr>
          <w:rFonts w:hint="default" w:ascii="宋体" w:hAnsi="宋体" w:cs="宋体"/>
          <w:kern w:val="0"/>
          <w:sz w:val="24"/>
        </w:rPr>
      </w:pPr>
      <w:bookmarkStart w:id="77" w:name="P85"/>
      <w:r>
        <w:rPr>
          <w:rFonts w:hint="eastAsia" w:ascii="宋体" w:hAnsi="宋体" w:cs="宋体"/>
          <w:kern w:val="0"/>
          <w:sz w:val="24"/>
        </w:rPr>
        <w:t>3.技术保证措施</w:t>
      </w:r>
      <w:bookmarkEnd w:id="77"/>
    </w:p>
    <w:p w14:paraId="4D321039">
      <w:pPr>
        <w:spacing w:line="360" w:lineRule="auto"/>
        <w:ind w:firstLine="480" w:firstLineChars="200"/>
        <w:rPr>
          <w:rFonts w:hint="default" w:ascii="宋体" w:hAnsi="宋体" w:cs="宋体"/>
          <w:kern w:val="0"/>
          <w:sz w:val="24"/>
        </w:rPr>
      </w:pPr>
      <w:bookmarkStart w:id="78" w:name="P86"/>
      <w:r>
        <w:rPr>
          <w:rFonts w:hint="eastAsia" w:ascii="宋体" w:hAnsi="宋体" w:cs="宋体"/>
          <w:kern w:val="0"/>
          <w:sz w:val="24"/>
        </w:rPr>
        <w:t>明确材料进场验收、施工过程三检制（自检、互检、专检）、隐蔽工程验收等制度；</w:t>
      </w:r>
      <w:r>
        <w:rPr>
          <w:rFonts w:hint="eastAsia" w:ascii="宋体" w:hAnsi="宋体" w:cs="宋体"/>
          <w:kern w:val="0"/>
          <w:sz w:val="24"/>
          <w:lang w:eastAsia="zh-CN"/>
        </w:rPr>
        <w:t>供应商</w:t>
      </w:r>
      <w:r>
        <w:rPr>
          <w:rFonts w:hint="eastAsia" w:ascii="宋体" w:hAnsi="宋体" w:cs="宋体"/>
          <w:kern w:val="0"/>
          <w:sz w:val="24"/>
        </w:rPr>
        <w:t>需结合项目实际编制方案，中标后须按招标人要求进一步细化并严格执行。</w:t>
      </w:r>
      <w:bookmarkEnd w:id="78"/>
    </w:p>
    <w:p w14:paraId="5E9B70AF">
      <w:pPr>
        <w:spacing w:line="360" w:lineRule="auto"/>
        <w:ind w:firstLine="480" w:firstLineChars="200"/>
        <w:rPr>
          <w:rFonts w:hint="default" w:ascii="宋体" w:hAnsi="宋体" w:cs="宋体"/>
          <w:kern w:val="0"/>
          <w:sz w:val="24"/>
        </w:rPr>
      </w:pPr>
      <w:bookmarkStart w:id="79" w:name="P87"/>
      <w:r>
        <w:rPr>
          <w:rFonts w:hint="eastAsia" w:ascii="宋体" w:hAnsi="宋体" w:cs="宋体"/>
          <w:kern w:val="0"/>
          <w:sz w:val="24"/>
        </w:rPr>
        <w:t>（二）施工总进度计划及工期</w:t>
      </w:r>
      <w:bookmarkEnd w:id="79"/>
      <w:r>
        <w:rPr>
          <w:rFonts w:hint="eastAsia" w:ascii="宋体" w:hAnsi="宋体" w:cs="宋体"/>
          <w:kern w:val="0"/>
          <w:sz w:val="24"/>
        </w:rPr>
        <w:t xml:space="preserve"> </w:t>
      </w:r>
    </w:p>
    <w:p w14:paraId="0D8BA476">
      <w:pPr>
        <w:spacing w:line="360" w:lineRule="auto"/>
        <w:ind w:firstLine="480" w:firstLineChars="200"/>
        <w:rPr>
          <w:rFonts w:hint="eastAsia" w:ascii="宋体" w:hAnsi="宋体" w:cs="宋体"/>
          <w:kern w:val="0"/>
          <w:sz w:val="24"/>
        </w:rPr>
      </w:pPr>
      <w:bookmarkStart w:id="80" w:name="P88"/>
      <w:r>
        <w:rPr>
          <w:rFonts w:hint="eastAsia" w:ascii="宋体" w:hAnsi="宋体" w:cs="宋体"/>
          <w:kern w:val="0"/>
          <w:sz w:val="24"/>
        </w:rPr>
        <w:t>1.施工总体进度计划，即进度目标，应满足需求书中的工期要求，中标后须严格执行。</w:t>
      </w:r>
      <w:bookmarkEnd w:id="80"/>
    </w:p>
    <w:p w14:paraId="781877BA">
      <w:pPr>
        <w:spacing w:line="360" w:lineRule="auto"/>
        <w:ind w:firstLine="480" w:firstLineChars="200"/>
        <w:rPr>
          <w:rFonts w:hint="eastAsia" w:ascii="宋体" w:hAnsi="宋体" w:cs="宋体"/>
          <w:kern w:val="0"/>
          <w:sz w:val="24"/>
        </w:rPr>
      </w:pPr>
      <w:bookmarkStart w:id="81" w:name="P89"/>
      <w:r>
        <w:rPr>
          <w:rFonts w:hint="eastAsia" w:ascii="宋体" w:hAnsi="宋体" w:cs="宋体"/>
          <w:kern w:val="0"/>
          <w:sz w:val="24"/>
        </w:rPr>
        <w:t>2.施工进度计划，可采用横道图等项目管理工具。</w:t>
      </w:r>
      <w:bookmarkEnd w:id="81"/>
    </w:p>
    <w:p w14:paraId="512D95D5">
      <w:pPr>
        <w:spacing w:line="360" w:lineRule="auto"/>
        <w:ind w:firstLine="480" w:firstLineChars="200"/>
        <w:rPr>
          <w:rFonts w:hint="eastAsia" w:ascii="宋体" w:hAnsi="宋体" w:cs="宋体"/>
          <w:kern w:val="0"/>
          <w:sz w:val="24"/>
        </w:rPr>
      </w:pPr>
      <w:bookmarkStart w:id="82" w:name="P90"/>
      <w:r>
        <w:rPr>
          <w:rFonts w:hint="eastAsia" w:ascii="宋体" w:hAnsi="宋体" w:cs="宋体"/>
          <w:kern w:val="0"/>
          <w:sz w:val="24"/>
        </w:rPr>
        <w:t>3.施工进度计划技术保证措施，包括但不仅限于人力保证、物力保证、资金保证、技术保证等。</w:t>
      </w:r>
      <w:bookmarkEnd w:id="82"/>
    </w:p>
    <w:p w14:paraId="4724503B">
      <w:pPr>
        <w:spacing w:line="360" w:lineRule="auto"/>
        <w:ind w:firstLine="480" w:firstLineChars="200"/>
        <w:rPr>
          <w:rFonts w:hint="default" w:ascii="宋体" w:hAnsi="宋体" w:cs="宋体"/>
          <w:kern w:val="0"/>
          <w:sz w:val="24"/>
        </w:rPr>
      </w:pPr>
      <w:bookmarkStart w:id="83" w:name="P91"/>
      <w:r>
        <w:rPr>
          <w:rFonts w:hint="eastAsia" w:ascii="宋体" w:hAnsi="宋体" w:cs="宋体"/>
          <w:kern w:val="0"/>
          <w:sz w:val="24"/>
        </w:rPr>
        <w:t>（三）质量保证措施</w:t>
      </w:r>
      <w:bookmarkEnd w:id="83"/>
    </w:p>
    <w:p w14:paraId="1739E3A3">
      <w:pPr>
        <w:spacing w:line="360" w:lineRule="auto"/>
        <w:ind w:firstLine="480" w:firstLineChars="200"/>
        <w:rPr>
          <w:rFonts w:hint="default" w:ascii="宋体" w:hAnsi="宋体" w:cs="宋体"/>
          <w:kern w:val="0"/>
          <w:sz w:val="24"/>
        </w:rPr>
      </w:pPr>
      <w:bookmarkStart w:id="84" w:name="P92"/>
      <w:r>
        <w:rPr>
          <w:rFonts w:hint="eastAsia" w:ascii="宋体" w:hAnsi="宋体" w:cs="宋体"/>
          <w:kern w:val="0"/>
          <w:sz w:val="24"/>
        </w:rPr>
        <w:t>1.质量目标</w:t>
      </w:r>
      <w:bookmarkEnd w:id="84"/>
    </w:p>
    <w:p w14:paraId="2D377DB9">
      <w:pPr>
        <w:spacing w:line="360" w:lineRule="auto"/>
        <w:ind w:firstLine="480" w:firstLineChars="200"/>
        <w:rPr>
          <w:rFonts w:hint="default" w:ascii="宋体" w:hAnsi="宋体" w:cs="宋体"/>
          <w:kern w:val="0"/>
          <w:sz w:val="24"/>
        </w:rPr>
      </w:pPr>
      <w:bookmarkStart w:id="85" w:name="P93"/>
      <w:r>
        <w:rPr>
          <w:rFonts w:hint="eastAsia" w:ascii="宋体" w:hAnsi="宋体" w:cs="宋体"/>
          <w:kern w:val="0"/>
          <w:sz w:val="24"/>
        </w:rPr>
        <w:t>施工质量满足国家、省、市及行业质量标准、控制标准和验收规范，在质量管理过程中达到或超过质量标准，通过各级验收合格，确保工程无永久性缺陷。</w:t>
      </w:r>
      <w:bookmarkEnd w:id="85"/>
    </w:p>
    <w:p w14:paraId="660DB086">
      <w:pPr>
        <w:spacing w:line="360" w:lineRule="auto"/>
        <w:ind w:firstLine="480" w:firstLineChars="200"/>
        <w:rPr>
          <w:rFonts w:hint="default" w:ascii="宋体" w:hAnsi="宋体" w:cs="宋体"/>
          <w:kern w:val="0"/>
          <w:sz w:val="24"/>
        </w:rPr>
      </w:pPr>
      <w:bookmarkStart w:id="86" w:name="P94"/>
      <w:r>
        <w:rPr>
          <w:rFonts w:hint="eastAsia" w:ascii="宋体" w:hAnsi="宋体" w:cs="宋体"/>
          <w:kern w:val="0"/>
          <w:sz w:val="24"/>
        </w:rPr>
        <w:t>2.质量保证体系及质量保证措施等</w:t>
      </w:r>
      <w:bookmarkEnd w:id="86"/>
    </w:p>
    <w:p w14:paraId="2983B540">
      <w:pPr>
        <w:spacing w:line="360" w:lineRule="auto"/>
        <w:ind w:firstLine="480" w:firstLineChars="200"/>
        <w:rPr>
          <w:rFonts w:hint="default" w:ascii="宋体" w:hAnsi="宋体" w:cs="宋体"/>
          <w:kern w:val="0"/>
          <w:sz w:val="24"/>
        </w:rPr>
      </w:pPr>
      <w:bookmarkStart w:id="87" w:name="P95"/>
      <w:r>
        <w:rPr>
          <w:rFonts w:hint="eastAsia" w:ascii="宋体" w:hAnsi="宋体" w:cs="宋体"/>
          <w:kern w:val="0"/>
          <w:sz w:val="24"/>
        </w:rPr>
        <w:t>供应商应当完善质量管理制度，提供有效的质量保证措施，建立质量控制流程，建立并保持一个有效的工程质量管理体系。</w:t>
      </w:r>
      <w:bookmarkEnd w:id="87"/>
    </w:p>
    <w:p w14:paraId="1A7BEDFD">
      <w:pPr>
        <w:spacing w:line="360" w:lineRule="auto"/>
        <w:ind w:firstLine="480" w:firstLineChars="200"/>
        <w:rPr>
          <w:rFonts w:hint="default" w:ascii="宋体" w:hAnsi="宋体" w:cs="宋体"/>
          <w:kern w:val="0"/>
          <w:sz w:val="24"/>
        </w:rPr>
      </w:pPr>
      <w:bookmarkStart w:id="88" w:name="P96"/>
      <w:r>
        <w:rPr>
          <w:rFonts w:hint="eastAsia" w:ascii="宋体" w:hAnsi="宋体" w:cs="宋体"/>
          <w:kern w:val="0"/>
          <w:sz w:val="24"/>
        </w:rPr>
        <w:t>3.质量承诺</w:t>
      </w:r>
      <w:bookmarkEnd w:id="88"/>
    </w:p>
    <w:p w14:paraId="73469AC7">
      <w:pPr>
        <w:spacing w:line="360" w:lineRule="auto"/>
        <w:ind w:firstLine="480" w:firstLineChars="200"/>
        <w:rPr>
          <w:rFonts w:hint="default" w:ascii="宋体" w:hAnsi="宋体" w:cs="宋体"/>
          <w:kern w:val="0"/>
          <w:sz w:val="24"/>
        </w:rPr>
      </w:pPr>
      <w:bookmarkStart w:id="89" w:name="P97"/>
      <w:r>
        <w:rPr>
          <w:rFonts w:hint="eastAsia" w:ascii="宋体" w:hAnsi="宋体" w:cs="宋体"/>
          <w:kern w:val="0"/>
          <w:sz w:val="24"/>
        </w:rPr>
        <w:t>包括但不仅限于</w:t>
      </w:r>
      <w:r>
        <w:rPr>
          <w:rFonts w:hint="eastAsia" w:ascii="宋体" w:hAnsi="宋体" w:cs="宋体"/>
          <w:kern w:val="0"/>
          <w:sz w:val="24"/>
          <w:lang w:eastAsia="zh-CN"/>
        </w:rPr>
        <w:t>（</w:t>
      </w:r>
      <w:r>
        <w:rPr>
          <w:rFonts w:hint="eastAsia" w:ascii="宋体" w:hAnsi="宋体" w:cs="宋体"/>
          <w:kern w:val="0"/>
          <w:sz w:val="24"/>
        </w:rPr>
        <w:t>1</w:t>
      </w:r>
      <w:r>
        <w:rPr>
          <w:rFonts w:hint="eastAsia" w:ascii="宋体" w:hAnsi="宋体" w:cs="宋体"/>
          <w:kern w:val="0"/>
          <w:sz w:val="24"/>
          <w:lang w:eastAsia="zh-CN"/>
        </w:rPr>
        <w:t>）</w:t>
      </w:r>
      <w:r>
        <w:rPr>
          <w:rFonts w:hint="eastAsia" w:ascii="宋体" w:hAnsi="宋体" w:cs="宋体"/>
          <w:kern w:val="0"/>
          <w:sz w:val="24"/>
        </w:rPr>
        <w:t>若因</w:t>
      </w:r>
      <w:r>
        <w:rPr>
          <w:rFonts w:hint="eastAsia" w:ascii="宋体" w:hAnsi="宋体" w:cs="宋体"/>
          <w:kern w:val="0"/>
          <w:sz w:val="24"/>
          <w:lang w:eastAsia="zh-CN"/>
        </w:rPr>
        <w:t>成交供应商</w:t>
      </w:r>
      <w:r>
        <w:rPr>
          <w:rFonts w:hint="eastAsia" w:ascii="宋体" w:hAnsi="宋体" w:cs="宋体"/>
          <w:kern w:val="0"/>
          <w:sz w:val="24"/>
        </w:rPr>
        <w:t>原因造成工程质量没有达到合同约定的验收标准，采购人有权要求</w:t>
      </w:r>
      <w:r>
        <w:rPr>
          <w:rFonts w:hint="eastAsia" w:ascii="宋体" w:hAnsi="宋体" w:cs="宋体"/>
          <w:kern w:val="0"/>
          <w:sz w:val="24"/>
          <w:lang w:eastAsia="zh-CN"/>
        </w:rPr>
        <w:t>成交供应商</w:t>
      </w:r>
      <w:r>
        <w:rPr>
          <w:rFonts w:hint="eastAsia" w:ascii="宋体" w:hAnsi="宋体" w:cs="宋体"/>
          <w:kern w:val="0"/>
          <w:sz w:val="24"/>
        </w:rPr>
        <w:t>返工直至符合合同要求为止，由此造成的费用增加或工期延误，由</w:t>
      </w:r>
      <w:r>
        <w:rPr>
          <w:rFonts w:hint="eastAsia" w:ascii="宋体" w:hAnsi="宋体" w:cs="宋体"/>
          <w:kern w:val="0"/>
          <w:sz w:val="24"/>
          <w:lang w:eastAsia="zh-CN"/>
        </w:rPr>
        <w:t>成交供应商</w:t>
      </w:r>
      <w:r>
        <w:rPr>
          <w:rFonts w:hint="eastAsia" w:ascii="宋体" w:hAnsi="宋体" w:cs="宋体"/>
          <w:kern w:val="0"/>
          <w:sz w:val="24"/>
        </w:rPr>
        <w:t>承担责任。</w:t>
      </w:r>
      <w:r>
        <w:rPr>
          <w:rFonts w:hint="eastAsia" w:ascii="宋体" w:hAnsi="宋体" w:cs="宋体"/>
          <w:kern w:val="0"/>
          <w:sz w:val="24"/>
          <w:lang w:eastAsia="zh-CN"/>
        </w:rPr>
        <w:t>（</w:t>
      </w:r>
      <w:r>
        <w:rPr>
          <w:rFonts w:hint="eastAsia" w:ascii="宋体" w:hAnsi="宋体" w:cs="宋体"/>
          <w:kern w:val="0"/>
          <w:sz w:val="24"/>
        </w:rPr>
        <w:t>2</w:t>
      </w:r>
      <w:r>
        <w:rPr>
          <w:rFonts w:hint="eastAsia" w:ascii="宋体" w:hAnsi="宋体" w:cs="宋体"/>
          <w:kern w:val="0"/>
          <w:sz w:val="24"/>
          <w:lang w:eastAsia="zh-CN"/>
        </w:rPr>
        <w:t>）成交供应商</w:t>
      </w:r>
      <w:r>
        <w:rPr>
          <w:rFonts w:hint="eastAsia" w:ascii="宋体" w:hAnsi="宋体" w:cs="宋体"/>
          <w:kern w:val="0"/>
          <w:sz w:val="24"/>
        </w:rPr>
        <w:t>必须保证在施工期间,现场施工的人员和单位必须具备相应施工资质,</w:t>
      </w:r>
      <w:r>
        <w:rPr>
          <w:rFonts w:hint="eastAsia" w:ascii="宋体" w:hAnsi="宋体" w:cs="宋体"/>
          <w:kern w:val="0"/>
          <w:sz w:val="24"/>
          <w:lang w:eastAsia="zh-CN"/>
        </w:rPr>
        <w:t>成交供应商</w:t>
      </w:r>
      <w:r>
        <w:rPr>
          <w:rFonts w:hint="eastAsia" w:ascii="宋体" w:hAnsi="宋体" w:cs="宋体"/>
          <w:kern w:val="0"/>
          <w:sz w:val="24"/>
        </w:rPr>
        <w:t>将对此承担全部责任。如果</w:t>
      </w:r>
      <w:r>
        <w:rPr>
          <w:rFonts w:hint="eastAsia" w:ascii="宋体" w:hAnsi="宋体" w:cs="宋体"/>
          <w:kern w:val="0"/>
          <w:sz w:val="24"/>
          <w:lang w:eastAsia="zh-CN"/>
        </w:rPr>
        <w:t>成交供应商</w:t>
      </w:r>
      <w:r>
        <w:rPr>
          <w:rFonts w:hint="eastAsia" w:ascii="宋体" w:hAnsi="宋体" w:cs="宋体"/>
          <w:kern w:val="0"/>
          <w:sz w:val="24"/>
        </w:rPr>
        <w:t>因违反本项要求导致事故的发生，</w:t>
      </w:r>
      <w:r>
        <w:rPr>
          <w:rFonts w:hint="eastAsia" w:ascii="宋体" w:hAnsi="宋体" w:cs="宋体"/>
          <w:kern w:val="0"/>
          <w:sz w:val="24"/>
          <w:lang w:eastAsia="zh-CN"/>
        </w:rPr>
        <w:t>成交供应商</w:t>
      </w:r>
      <w:r>
        <w:rPr>
          <w:rFonts w:hint="eastAsia" w:ascii="宋体" w:hAnsi="宋体" w:cs="宋体"/>
          <w:kern w:val="0"/>
          <w:sz w:val="24"/>
        </w:rPr>
        <w:t>将承担全部责任和赔偿相应损失。</w:t>
      </w:r>
      <w:bookmarkEnd w:id="89"/>
    </w:p>
    <w:p w14:paraId="6C65DEDC">
      <w:pPr>
        <w:spacing w:line="360" w:lineRule="auto"/>
        <w:ind w:firstLine="480" w:firstLineChars="200"/>
        <w:rPr>
          <w:rFonts w:hint="default" w:ascii="宋体" w:hAnsi="宋体" w:cs="宋体"/>
          <w:kern w:val="0"/>
          <w:sz w:val="24"/>
        </w:rPr>
      </w:pPr>
      <w:bookmarkStart w:id="90" w:name="P98"/>
      <w:r>
        <w:rPr>
          <w:rFonts w:hint="eastAsia" w:ascii="宋体" w:hAnsi="宋体" w:cs="宋体"/>
          <w:kern w:val="0"/>
          <w:sz w:val="24"/>
        </w:rPr>
        <w:t>（四）安全施工、文明施工与环境保护措施</w:t>
      </w:r>
      <w:bookmarkEnd w:id="90"/>
    </w:p>
    <w:p w14:paraId="359195DE">
      <w:pPr>
        <w:snapToGrid w:val="0"/>
        <w:spacing w:line="360" w:lineRule="auto"/>
        <w:ind w:firstLine="480" w:firstLineChars="200"/>
        <w:jc w:val="left"/>
        <w:rPr>
          <w:sz w:val="24"/>
        </w:rPr>
      </w:pPr>
      <w:bookmarkStart w:id="91" w:name="P99"/>
      <w:r>
        <w:rPr>
          <w:sz w:val="24"/>
        </w:rPr>
        <w:t>1.</w:t>
      </w:r>
      <w:r>
        <w:rPr>
          <w:rFonts w:hint="eastAsia"/>
          <w:sz w:val="24"/>
        </w:rPr>
        <w:t>不影响学校正常教学、安全管理的具体建议或措施</w:t>
      </w:r>
      <w:bookmarkEnd w:id="91"/>
    </w:p>
    <w:p w14:paraId="34A4FB97">
      <w:pPr>
        <w:snapToGrid w:val="0"/>
        <w:spacing w:line="360" w:lineRule="auto"/>
        <w:ind w:firstLine="480" w:firstLineChars="200"/>
        <w:jc w:val="left"/>
        <w:rPr>
          <w:sz w:val="24"/>
        </w:rPr>
      </w:pPr>
      <w:bookmarkStart w:id="92" w:name="P100"/>
      <w:r>
        <w:rPr>
          <w:sz w:val="24"/>
        </w:rPr>
        <w:t>2.</w:t>
      </w:r>
      <w:r>
        <w:rPr>
          <w:rFonts w:hint="eastAsia"/>
          <w:sz w:val="24"/>
        </w:rPr>
        <w:t>安全施工保证体系及措施</w:t>
      </w:r>
      <w:bookmarkEnd w:id="92"/>
    </w:p>
    <w:p w14:paraId="352D4786">
      <w:pPr>
        <w:snapToGrid w:val="0"/>
        <w:spacing w:line="360" w:lineRule="auto"/>
        <w:ind w:firstLine="480" w:firstLineChars="200"/>
        <w:jc w:val="left"/>
        <w:rPr>
          <w:sz w:val="24"/>
        </w:rPr>
      </w:pPr>
      <w:bookmarkStart w:id="93" w:name="P101"/>
      <w:r>
        <w:rPr>
          <w:rFonts w:hint="eastAsia"/>
          <w:sz w:val="24"/>
        </w:rPr>
        <w:t>包括但不仅限于成交供应商依照现行的相关规定，实施工作，做到安全文明作业，全过程必须服从采购人的指导及监督，保证作业期间的管理工作符合各项管理要求；成交供应商必须在作业现场危险区域设置醒目的警示标志，采取警戒措施。</w:t>
      </w:r>
      <w:bookmarkEnd w:id="93"/>
    </w:p>
    <w:p w14:paraId="415B395E">
      <w:pPr>
        <w:snapToGrid w:val="0"/>
        <w:spacing w:line="360" w:lineRule="auto"/>
        <w:ind w:firstLine="480" w:firstLineChars="200"/>
        <w:jc w:val="left"/>
        <w:rPr>
          <w:sz w:val="24"/>
        </w:rPr>
      </w:pPr>
      <w:bookmarkStart w:id="94" w:name="P102"/>
      <w:r>
        <w:rPr>
          <w:rFonts w:hint="eastAsia" w:ascii="Times New Roman" w:hAnsi="Times New Roman"/>
          <w:sz w:val="24"/>
        </w:rPr>
        <w:t>4.</w:t>
      </w:r>
      <w:r>
        <w:rPr>
          <w:rFonts w:hint="eastAsia"/>
          <w:sz w:val="24"/>
        </w:rPr>
        <w:t>文明施工保证体系及措施</w:t>
      </w:r>
      <w:bookmarkEnd w:id="94"/>
    </w:p>
    <w:p w14:paraId="6995540B">
      <w:pPr>
        <w:snapToGrid w:val="0"/>
        <w:spacing w:line="360" w:lineRule="auto"/>
        <w:ind w:left="420" w:leftChars="200"/>
        <w:jc w:val="left"/>
        <w:rPr>
          <w:sz w:val="24"/>
        </w:rPr>
      </w:pPr>
      <w:bookmarkStart w:id="95" w:name="P103"/>
      <w:r>
        <w:rPr>
          <w:rFonts w:hint="eastAsia"/>
          <w:sz w:val="24"/>
        </w:rPr>
        <w:t>包括但不仅限于施工作业主要扬尘环节应有控制措施。</w:t>
      </w:r>
      <w:bookmarkEnd w:id="95"/>
    </w:p>
    <w:p w14:paraId="22B717D7">
      <w:pPr>
        <w:snapToGrid w:val="0"/>
        <w:spacing w:line="360" w:lineRule="auto"/>
        <w:ind w:firstLine="480" w:firstLineChars="200"/>
        <w:jc w:val="left"/>
        <w:rPr>
          <w:sz w:val="24"/>
        </w:rPr>
      </w:pPr>
      <w:bookmarkStart w:id="96" w:name="P104"/>
      <w:r>
        <w:rPr>
          <w:sz w:val="24"/>
        </w:rPr>
        <w:t>4.</w:t>
      </w:r>
      <w:r>
        <w:rPr>
          <w:rFonts w:hint="eastAsia"/>
          <w:sz w:val="24"/>
        </w:rPr>
        <w:t>环境保护体系及措施</w:t>
      </w:r>
      <w:bookmarkEnd w:id="96"/>
    </w:p>
    <w:p w14:paraId="02F37205">
      <w:pPr>
        <w:snapToGrid w:val="0"/>
        <w:spacing w:line="360" w:lineRule="auto"/>
        <w:ind w:firstLine="480" w:firstLineChars="200"/>
        <w:jc w:val="left"/>
        <w:rPr>
          <w:sz w:val="24"/>
        </w:rPr>
      </w:pPr>
      <w:bookmarkStart w:id="97" w:name="P105"/>
      <w:r>
        <w:rPr>
          <w:sz w:val="24"/>
        </w:rPr>
        <w:t>5.</w:t>
      </w:r>
      <w:r>
        <w:rPr>
          <w:rFonts w:hint="eastAsia"/>
          <w:sz w:val="24"/>
        </w:rPr>
        <w:t>应急预案</w:t>
      </w:r>
      <w:bookmarkEnd w:id="97"/>
    </w:p>
    <w:p w14:paraId="0D0B0483">
      <w:pPr>
        <w:snapToGrid w:val="0"/>
        <w:spacing w:line="360" w:lineRule="auto"/>
        <w:ind w:firstLine="480" w:firstLineChars="200"/>
        <w:jc w:val="left"/>
        <w:rPr>
          <w:sz w:val="24"/>
        </w:rPr>
      </w:pPr>
      <w:bookmarkStart w:id="98" w:name="P106"/>
      <w:r>
        <w:rPr>
          <w:rFonts w:hint="eastAsia"/>
          <w:sz w:val="24"/>
        </w:rPr>
        <w:t>成交供应商需制定事故发生应急救援预案，对工作人员进行应急培训、安全文明规范培训及自救知识培训等。</w:t>
      </w:r>
      <w:bookmarkEnd w:id="98"/>
    </w:p>
    <w:p w14:paraId="11DDAA64">
      <w:pPr>
        <w:spacing w:line="360" w:lineRule="auto"/>
        <w:ind w:firstLine="480" w:firstLineChars="200"/>
        <w:rPr>
          <w:rFonts w:hint="default" w:ascii="宋体" w:hAnsi="宋体" w:cs="宋体"/>
          <w:kern w:val="0"/>
          <w:sz w:val="24"/>
        </w:rPr>
      </w:pPr>
      <w:bookmarkStart w:id="99" w:name="P107"/>
      <w:r>
        <w:rPr>
          <w:rFonts w:hint="eastAsia" w:ascii="宋体" w:hAnsi="宋体" w:cs="宋体"/>
          <w:kern w:val="0"/>
          <w:sz w:val="24"/>
        </w:rPr>
        <w:t>（五）施工现场组织</w:t>
      </w:r>
      <w:r>
        <w:rPr>
          <w:rFonts w:hint="eastAsia" w:ascii="宋体" w:hAnsi="宋体" w:cs="宋体"/>
          <w:kern w:val="0"/>
          <w:sz w:val="24"/>
          <w:lang w:eastAsia="zh-CN"/>
        </w:rPr>
        <w:t>团队</w:t>
      </w:r>
      <w:r>
        <w:rPr>
          <w:rFonts w:hint="eastAsia" w:ascii="宋体" w:hAnsi="宋体" w:cs="宋体"/>
          <w:kern w:val="0"/>
          <w:sz w:val="24"/>
        </w:rPr>
        <w:t>方案</w:t>
      </w:r>
      <w:bookmarkEnd w:id="99"/>
      <w:r>
        <w:rPr>
          <w:rFonts w:hint="eastAsia" w:ascii="宋体" w:hAnsi="宋体" w:cs="宋体"/>
          <w:kern w:val="0"/>
          <w:sz w:val="24"/>
        </w:rPr>
        <w:t xml:space="preserve"> </w:t>
      </w:r>
    </w:p>
    <w:p w14:paraId="51F804F7">
      <w:pPr>
        <w:spacing w:line="360" w:lineRule="auto"/>
        <w:ind w:firstLine="480" w:firstLineChars="200"/>
        <w:rPr>
          <w:rFonts w:hint="default" w:ascii="宋体" w:hAnsi="宋体" w:cs="宋体"/>
          <w:kern w:val="0"/>
          <w:sz w:val="24"/>
        </w:rPr>
      </w:pPr>
      <w:bookmarkStart w:id="100" w:name="P108"/>
      <w:r>
        <w:rPr>
          <w:rFonts w:hint="eastAsia" w:ascii="宋体" w:hAnsi="宋体" w:cs="宋体"/>
          <w:kern w:val="0"/>
          <w:sz w:val="24"/>
        </w:rPr>
        <w:t>包括但不仅限于施工现场组织</w:t>
      </w:r>
      <w:r>
        <w:rPr>
          <w:rFonts w:hint="eastAsia" w:ascii="宋体" w:hAnsi="宋体" w:cs="宋体"/>
          <w:kern w:val="0"/>
          <w:sz w:val="24"/>
          <w:lang w:eastAsia="zh-CN"/>
        </w:rPr>
        <w:t>团队</w:t>
      </w:r>
      <w:r>
        <w:rPr>
          <w:rFonts w:hint="eastAsia" w:ascii="宋体" w:hAnsi="宋体" w:cs="宋体"/>
          <w:kern w:val="0"/>
          <w:sz w:val="24"/>
        </w:rPr>
        <w:t>的各岗位分工、责任范围：必须设立项目经理、技术负责人、测量员、施工员、质量员，材料员，资料员、电工关键岗位，详细说明项目管理团队的组织架构及岗位职责，确保施工全过程责任到人。</w:t>
      </w:r>
      <w:bookmarkEnd w:id="100"/>
    </w:p>
    <w:p w14:paraId="014BB9B3">
      <w:pPr>
        <w:spacing w:line="360" w:lineRule="auto"/>
        <w:ind w:firstLine="480" w:firstLineChars="200"/>
        <w:rPr>
          <w:rFonts w:hint="eastAsia" w:ascii="宋体" w:hAnsi="宋体" w:cs="宋体"/>
          <w:kern w:val="0"/>
          <w:sz w:val="24"/>
        </w:rPr>
      </w:pPr>
      <w:bookmarkStart w:id="101" w:name="L2"/>
      <w:r>
        <w:rPr>
          <w:rFonts w:hint="eastAsia" w:ascii="宋体" w:hAnsi="宋体" w:cs="宋体"/>
          <w:kern w:val="0"/>
          <w:sz w:val="24"/>
          <w:lang w:eastAsia="zh-CN"/>
        </w:rPr>
        <w:t>（</w:t>
      </w:r>
      <w:r>
        <w:rPr>
          <w:rFonts w:hint="eastAsia" w:ascii="宋体" w:hAnsi="宋体" w:cs="宋体"/>
          <w:kern w:val="0"/>
          <w:sz w:val="24"/>
          <w:lang w:val="en-US" w:eastAsia="zh-CN"/>
        </w:rPr>
        <w:t>六）</w:t>
      </w:r>
      <w:r>
        <w:rPr>
          <w:rFonts w:hint="eastAsia" w:ascii="宋体" w:hAnsi="宋体" w:cs="宋体"/>
          <w:kern w:val="0"/>
          <w:sz w:val="24"/>
        </w:rPr>
        <w:t>成品保护及现场管理措施</w:t>
      </w:r>
      <w:bookmarkEnd w:id="101"/>
    </w:p>
    <w:p w14:paraId="5F2AA443">
      <w:pPr>
        <w:spacing w:line="360" w:lineRule="auto"/>
        <w:ind w:firstLine="480" w:firstLineChars="200"/>
        <w:rPr>
          <w:rFonts w:hint="eastAsia" w:ascii="宋体" w:hAnsi="宋体" w:cs="宋体"/>
          <w:kern w:val="0"/>
          <w:sz w:val="24"/>
        </w:rPr>
      </w:pPr>
      <w:bookmarkStart w:id="102" w:name="P109"/>
      <w:r>
        <w:rPr>
          <w:rFonts w:hint="eastAsia" w:ascii="宋体" w:hAnsi="宋体" w:cs="宋体"/>
          <w:kern w:val="0"/>
          <w:sz w:val="24"/>
        </w:rPr>
        <w:t>能提供具体成品保护及学校原有不需要施工的部位的保护措施。包括但不仅限于（1）实行"作业面准入"制度，施工人员需佩戴防护用具（如软底鞋、工具包）方可进入保护区域；每日开展5分钟成品保护班前交底，明确当日施工区域的保护重点。（2）粉尘作业区设置临时负压吸尘装置，湿法切割等抑尘措施；材料运输通道铺设双层保护板，重型设备移动需使用抬升工具。（3）同一室内环境下，不需施工的部位采取的保护材料，保护材料拆除流程等。</w:t>
      </w:r>
      <w:bookmarkEnd w:id="102"/>
    </w:p>
    <w:p w14:paraId="7DD4EF06">
      <w:pPr>
        <w:pStyle w:val="7"/>
        <w:outlineLvl w:val="2"/>
        <w:rPr>
          <w:rFonts w:hint="default"/>
          <w:b/>
          <w:sz w:val="28"/>
        </w:rPr>
      </w:pPr>
      <w:bookmarkStart w:id="103" w:name="H30"/>
      <w:r>
        <w:rPr>
          <w:b/>
          <w:sz w:val="28"/>
        </w:rPr>
        <w:t>六、缺陷责任期</w:t>
      </w:r>
      <w:bookmarkEnd w:id="103"/>
    </w:p>
    <w:p w14:paraId="066AA7DC">
      <w:pPr>
        <w:spacing w:line="360" w:lineRule="auto"/>
        <w:ind w:firstLine="480" w:firstLineChars="200"/>
        <w:rPr>
          <w:rFonts w:hint="default" w:ascii="宋体" w:hAnsi="宋体" w:cs="宋体"/>
          <w:kern w:val="0"/>
          <w:sz w:val="24"/>
        </w:rPr>
      </w:pPr>
      <w:bookmarkStart w:id="104" w:name="P110"/>
      <w:r>
        <w:rPr>
          <w:rFonts w:hint="eastAsia" w:ascii="宋体" w:hAnsi="宋体" w:cs="宋体"/>
          <w:kern w:val="0"/>
          <w:sz w:val="24"/>
        </w:rPr>
        <w:t>（一）缺陷责任期2年，从本项目竣工验收合格之日起算。</w:t>
      </w:r>
      <w:bookmarkEnd w:id="104"/>
    </w:p>
    <w:p w14:paraId="200E3114">
      <w:pPr>
        <w:spacing w:line="360" w:lineRule="auto"/>
        <w:ind w:firstLine="480" w:firstLineChars="200"/>
        <w:rPr>
          <w:rFonts w:hint="default" w:ascii="宋体" w:hAnsi="宋体" w:cs="宋体"/>
          <w:kern w:val="0"/>
          <w:sz w:val="24"/>
        </w:rPr>
      </w:pPr>
      <w:bookmarkStart w:id="105" w:name="P111"/>
      <w:r>
        <w:rPr>
          <w:rFonts w:hint="eastAsia" w:ascii="宋体" w:hAnsi="宋体" w:cs="宋体"/>
          <w:kern w:val="0"/>
          <w:sz w:val="24"/>
        </w:rPr>
        <w:t>（二）在缺陷责任期内，若发生工程质量问题，</w:t>
      </w:r>
      <w:r>
        <w:rPr>
          <w:rFonts w:hint="eastAsia" w:ascii="宋体" w:hAnsi="宋体" w:cs="宋体"/>
          <w:kern w:val="0"/>
          <w:sz w:val="24"/>
          <w:lang w:eastAsia="zh-CN"/>
        </w:rPr>
        <w:t>成交供应商</w:t>
      </w:r>
      <w:r>
        <w:rPr>
          <w:rFonts w:hint="eastAsia" w:ascii="宋体" w:hAnsi="宋体" w:cs="宋体"/>
          <w:kern w:val="0"/>
          <w:sz w:val="24"/>
        </w:rPr>
        <w:t>必须在3个日内响应，超出响应时间的由采购人安排第三方进行维修，并按实际费用扣除质量保证金；若超过3次不响应，则视为相应供应商未履行本合同约定，采购人有权不予退还质量保证金。</w:t>
      </w:r>
      <w:bookmarkEnd w:id="105"/>
    </w:p>
    <w:p w14:paraId="17916B2D">
      <w:pPr>
        <w:pStyle w:val="7"/>
        <w:outlineLvl w:val="2"/>
        <w:rPr>
          <w:rFonts w:hint="default"/>
          <w:b/>
          <w:sz w:val="28"/>
        </w:rPr>
      </w:pPr>
      <w:bookmarkStart w:id="106" w:name="H31"/>
      <w:r>
        <w:rPr>
          <w:b/>
          <w:sz w:val="28"/>
        </w:rPr>
        <w:t>七、支付方式</w:t>
      </w:r>
      <w:bookmarkEnd w:id="106"/>
    </w:p>
    <w:p w14:paraId="24CA925A">
      <w:pPr>
        <w:spacing w:line="360" w:lineRule="auto"/>
        <w:ind w:firstLine="480" w:firstLineChars="200"/>
        <w:rPr>
          <w:rFonts w:hint="eastAsia" w:ascii="宋体" w:hAnsi="宋体" w:cs="宋体"/>
          <w:kern w:val="0"/>
          <w:sz w:val="24"/>
        </w:rPr>
      </w:pPr>
      <w:bookmarkStart w:id="107" w:name="P112"/>
      <w:r>
        <w:rPr>
          <w:rFonts w:hint="eastAsia" w:ascii="宋体" w:hAnsi="宋体" w:cs="宋体"/>
          <w:kern w:val="0"/>
          <w:sz w:val="24"/>
        </w:rPr>
        <w:t>（一）预付款：合同签订后，收到供应商合法发票的5个工作日内支付合同价（扣除含税暂列金，安全生产措施费与预付款同比例支付）的30%作为预付款；</w:t>
      </w:r>
      <w:bookmarkEnd w:id="107"/>
    </w:p>
    <w:p w14:paraId="2C99B955">
      <w:pPr>
        <w:spacing w:line="360" w:lineRule="auto"/>
        <w:ind w:firstLine="480" w:firstLineChars="200"/>
        <w:rPr>
          <w:rFonts w:hint="eastAsia" w:ascii="宋体" w:hAnsi="宋体" w:cs="宋体"/>
          <w:kern w:val="0"/>
          <w:sz w:val="24"/>
        </w:rPr>
      </w:pPr>
      <w:bookmarkStart w:id="108" w:name="P113"/>
      <w:r>
        <w:rPr>
          <w:rFonts w:hint="eastAsia" w:ascii="宋体" w:hAnsi="宋体" w:cs="宋体"/>
          <w:kern w:val="0"/>
          <w:sz w:val="24"/>
        </w:rPr>
        <w:t>（二）进度款：当完成工程量累计达到70%以上，收到供应商合法发票的5个工作日内支付至合同价（扣除含税暂列金，安全生产措施费与进度款同比例支付）的70%；</w:t>
      </w:r>
      <w:bookmarkEnd w:id="108"/>
    </w:p>
    <w:p w14:paraId="7790B1EE">
      <w:pPr>
        <w:spacing w:line="360" w:lineRule="auto"/>
        <w:ind w:firstLine="480" w:firstLineChars="200"/>
        <w:rPr>
          <w:rFonts w:hint="eastAsia" w:ascii="宋体" w:hAnsi="宋体" w:cs="宋体"/>
          <w:kern w:val="0"/>
          <w:sz w:val="24"/>
        </w:rPr>
      </w:pPr>
      <w:bookmarkStart w:id="109" w:name="P114"/>
      <w:r>
        <w:rPr>
          <w:rFonts w:hint="eastAsia" w:ascii="宋体" w:hAnsi="宋体" w:cs="宋体"/>
          <w:kern w:val="0"/>
          <w:sz w:val="24"/>
        </w:rPr>
        <w:t>（三）验收款：项目完成通过验收合格后，收到供应商合法发票的5个工作日内支付至合同价（扣除含税暂列金及含税安全生产措施费，其中安全生产措施费支付至100%）的80%；</w:t>
      </w:r>
      <w:bookmarkEnd w:id="109"/>
    </w:p>
    <w:p w14:paraId="4B488805">
      <w:pPr>
        <w:spacing w:line="360" w:lineRule="auto"/>
        <w:ind w:firstLine="480" w:firstLineChars="200"/>
        <w:rPr>
          <w:rFonts w:hint="eastAsia" w:ascii="宋体" w:hAnsi="宋体" w:cs="宋体"/>
          <w:kern w:val="0"/>
          <w:sz w:val="24"/>
        </w:rPr>
      </w:pPr>
      <w:bookmarkStart w:id="110" w:name="P115"/>
      <w:r>
        <w:rPr>
          <w:rFonts w:hint="eastAsia" w:ascii="宋体" w:hAnsi="宋体" w:cs="宋体"/>
          <w:kern w:val="0"/>
          <w:sz w:val="24"/>
        </w:rPr>
        <w:t>（四）结算审核款：竣工结算完成后，送审结算价不得超项目</w:t>
      </w:r>
      <w:r>
        <w:rPr>
          <w:rFonts w:hint="eastAsia" w:ascii="宋体" w:hAnsi="宋体" w:cs="宋体"/>
          <w:kern w:val="0"/>
          <w:sz w:val="24"/>
          <w:lang w:val="en-US" w:eastAsia="zh-CN"/>
        </w:rPr>
        <w:t>合同总价</w:t>
      </w:r>
      <w:r>
        <w:rPr>
          <w:rFonts w:hint="eastAsia" w:ascii="宋体" w:hAnsi="宋体" w:cs="宋体"/>
          <w:kern w:val="0"/>
          <w:sz w:val="24"/>
        </w:rPr>
        <w:t>，收到供应商合法发票的5个工作日内支付至工程结算审定价（扣除含税安全生产措施费）的97%；</w:t>
      </w:r>
      <w:bookmarkEnd w:id="110"/>
    </w:p>
    <w:p w14:paraId="0D12A4B3">
      <w:pPr>
        <w:spacing w:line="360" w:lineRule="auto"/>
        <w:ind w:firstLine="480" w:firstLineChars="200"/>
        <w:rPr>
          <w:rFonts w:hint="eastAsia" w:ascii="宋体" w:hAnsi="宋体" w:cs="宋体"/>
          <w:kern w:val="0"/>
          <w:sz w:val="24"/>
        </w:rPr>
      </w:pPr>
      <w:bookmarkStart w:id="111" w:name="P116"/>
      <w:r>
        <w:rPr>
          <w:rFonts w:hint="eastAsia" w:ascii="宋体" w:hAnsi="宋体" w:cs="宋体"/>
          <w:kern w:val="0"/>
          <w:sz w:val="24"/>
        </w:rPr>
        <w:t>（五）尾款（质保金结算）：工程结算审定价（扣除含税安全生产措施费）的3%作为质量保证金，在缺陷责任期满后收到供应商合法发票的5个工作日内一次性无息付清。</w:t>
      </w:r>
      <w:bookmarkEnd w:id="111"/>
    </w:p>
    <w:p w14:paraId="5B509E00">
      <w:pPr>
        <w:pStyle w:val="7"/>
        <w:outlineLvl w:val="2"/>
        <w:rPr>
          <w:rFonts w:hint="default"/>
          <w:b/>
          <w:sz w:val="28"/>
        </w:rPr>
      </w:pPr>
      <w:bookmarkStart w:id="112" w:name="H32"/>
      <w:r>
        <w:rPr>
          <w:b/>
          <w:sz w:val="28"/>
        </w:rPr>
        <w:t>八、工程质量与验收标准</w:t>
      </w:r>
      <w:bookmarkEnd w:id="112"/>
    </w:p>
    <w:p w14:paraId="771FD831">
      <w:pPr>
        <w:spacing w:line="360" w:lineRule="auto"/>
        <w:ind w:firstLine="480" w:firstLineChars="200"/>
        <w:rPr>
          <w:rFonts w:hint="eastAsia" w:ascii="宋体" w:hAnsi="宋体" w:cs="宋体"/>
          <w:kern w:val="0"/>
          <w:sz w:val="24"/>
        </w:rPr>
      </w:pPr>
      <w:bookmarkStart w:id="113" w:name="P117"/>
      <w:r>
        <w:rPr>
          <w:rFonts w:hint="eastAsia" w:ascii="宋体" w:hAnsi="宋体" w:cs="宋体"/>
          <w:kern w:val="0"/>
          <w:sz w:val="24"/>
        </w:rPr>
        <w:t>1、成交供应商进场施工时，必须做好采购人要求的不施工部位的成品保护，如有损坏，需无偿修复至进场前的状态。成交供应商需服从采购人的工作安排，配合采购人的监督。</w:t>
      </w:r>
      <w:bookmarkEnd w:id="113"/>
    </w:p>
    <w:p w14:paraId="3E5443BF">
      <w:pPr>
        <w:spacing w:line="360" w:lineRule="auto"/>
        <w:ind w:firstLine="480" w:firstLineChars="200"/>
        <w:rPr>
          <w:rFonts w:hint="eastAsia" w:ascii="宋体" w:hAnsi="宋体" w:cs="宋体"/>
          <w:kern w:val="0"/>
          <w:sz w:val="24"/>
        </w:rPr>
      </w:pPr>
      <w:bookmarkStart w:id="114" w:name="P118"/>
      <w:r>
        <w:rPr>
          <w:rFonts w:hint="eastAsia" w:ascii="宋体" w:hAnsi="宋体" w:cs="宋体"/>
          <w:kern w:val="0"/>
          <w:sz w:val="24"/>
        </w:rPr>
        <w:t>2、成交供应商必须严格按照经确认的施工方案组织施工，并接受采购人对工程质量、工期、安全、文明施工、环保及工地纪律的监督和管理。</w:t>
      </w:r>
      <w:bookmarkEnd w:id="114"/>
    </w:p>
    <w:p w14:paraId="3BA6924B">
      <w:pPr>
        <w:spacing w:line="360" w:lineRule="auto"/>
        <w:ind w:firstLine="480" w:firstLineChars="200"/>
        <w:rPr>
          <w:rFonts w:hint="eastAsia" w:ascii="宋体" w:hAnsi="宋体" w:cs="宋体"/>
          <w:kern w:val="0"/>
          <w:sz w:val="24"/>
        </w:rPr>
      </w:pPr>
      <w:bookmarkStart w:id="115" w:name="P119"/>
      <w:r>
        <w:rPr>
          <w:rFonts w:hint="eastAsia" w:ascii="宋体" w:hAnsi="宋体" w:cs="宋体"/>
          <w:kern w:val="0"/>
          <w:sz w:val="24"/>
        </w:rPr>
        <w:t>3、成交供应商在工程施工期间，必须配备专职安全员，建立健全安全制度。必须建立施工安全用电制度，确保施工用电设备的完好无损，并设置漏电保护装置。</w:t>
      </w:r>
      <w:bookmarkEnd w:id="115"/>
    </w:p>
    <w:p w14:paraId="29760C81">
      <w:pPr>
        <w:spacing w:line="360" w:lineRule="auto"/>
        <w:ind w:firstLine="480" w:firstLineChars="200"/>
        <w:rPr>
          <w:rFonts w:hint="eastAsia" w:ascii="宋体" w:hAnsi="宋体" w:cs="宋体"/>
          <w:kern w:val="0"/>
          <w:sz w:val="24"/>
        </w:rPr>
      </w:pPr>
      <w:bookmarkStart w:id="116" w:name="P120"/>
      <w:r>
        <w:rPr>
          <w:rFonts w:hint="eastAsia" w:ascii="宋体" w:hAnsi="宋体" w:cs="宋体"/>
          <w:kern w:val="0"/>
          <w:sz w:val="24"/>
        </w:rPr>
        <w:t>4、工程的材料、辅料及施工应符合国家、省有关标准要求。</w:t>
      </w:r>
      <w:bookmarkEnd w:id="116"/>
    </w:p>
    <w:p w14:paraId="6B10E0EE">
      <w:pPr>
        <w:spacing w:line="360" w:lineRule="auto"/>
        <w:ind w:firstLine="480" w:firstLineChars="200"/>
        <w:rPr>
          <w:rFonts w:hint="eastAsia" w:ascii="宋体" w:hAnsi="宋体" w:cs="宋体"/>
          <w:kern w:val="0"/>
          <w:sz w:val="24"/>
        </w:rPr>
      </w:pPr>
      <w:bookmarkStart w:id="117" w:name="P121"/>
      <w:r>
        <w:rPr>
          <w:rFonts w:hint="eastAsia" w:ascii="宋体" w:hAnsi="宋体" w:cs="宋体"/>
          <w:kern w:val="0"/>
          <w:sz w:val="24"/>
        </w:rPr>
        <w:t>5、成交供应商必须为本工程指派固定的项目负责人，如需更换项目管理负责人，必须经得采购人同意。</w:t>
      </w:r>
      <w:bookmarkEnd w:id="117"/>
    </w:p>
    <w:p w14:paraId="017DA313">
      <w:pPr>
        <w:spacing w:line="360" w:lineRule="auto"/>
        <w:ind w:firstLine="480" w:firstLineChars="200"/>
        <w:rPr>
          <w:rFonts w:hint="eastAsia" w:ascii="宋体" w:hAnsi="宋体" w:cs="宋体"/>
          <w:kern w:val="0"/>
          <w:sz w:val="24"/>
        </w:rPr>
      </w:pPr>
      <w:bookmarkStart w:id="118" w:name="P122"/>
      <w:r>
        <w:rPr>
          <w:rFonts w:hint="eastAsia" w:ascii="宋体" w:hAnsi="宋体" w:cs="宋体"/>
          <w:kern w:val="0"/>
          <w:sz w:val="24"/>
        </w:rPr>
        <w:t>6、本项目的缺陷责任期为验收合格后两年，按自竣工验收合格之日起计算，缺陷责任期内成交供应商须进行质量三包。</w:t>
      </w:r>
      <w:bookmarkEnd w:id="118"/>
    </w:p>
    <w:p w14:paraId="23CB5C52">
      <w:pPr>
        <w:spacing w:line="360" w:lineRule="auto"/>
        <w:ind w:firstLine="480" w:firstLineChars="200"/>
        <w:rPr>
          <w:rFonts w:hint="eastAsia" w:ascii="宋体" w:hAnsi="宋体" w:cs="宋体"/>
          <w:kern w:val="0"/>
          <w:sz w:val="24"/>
        </w:rPr>
      </w:pPr>
      <w:bookmarkStart w:id="119" w:name="P123"/>
      <w:r>
        <w:rPr>
          <w:rFonts w:hint="eastAsia" w:ascii="宋体" w:hAnsi="宋体" w:cs="宋体"/>
          <w:kern w:val="0"/>
          <w:sz w:val="24"/>
        </w:rPr>
        <w:t>7、本工程以作法说明和国家制订的施工及验收标准及有关规范为质量评定验收标准。</w:t>
      </w:r>
      <w:bookmarkEnd w:id="119"/>
    </w:p>
    <w:p w14:paraId="5B1C8B0E">
      <w:pPr>
        <w:spacing w:line="360" w:lineRule="auto"/>
        <w:ind w:firstLine="480" w:firstLineChars="200"/>
        <w:rPr>
          <w:rFonts w:hint="eastAsia" w:ascii="宋体" w:hAnsi="宋体" w:cs="宋体"/>
          <w:kern w:val="0"/>
          <w:sz w:val="24"/>
        </w:rPr>
      </w:pPr>
      <w:bookmarkStart w:id="120" w:name="P124"/>
      <w:r>
        <w:rPr>
          <w:rFonts w:hint="eastAsia" w:ascii="宋体" w:hAnsi="宋体" w:cs="宋体"/>
          <w:kern w:val="0"/>
          <w:sz w:val="24"/>
        </w:rPr>
        <w:t>8、工程竣工验收由成交供应商、采购人共同进行，学校收到供应商验收申请后7日内组织履约验收，验收合格后双方签署验收合格证书，工程交付采购人使用。</w:t>
      </w:r>
      <w:bookmarkEnd w:id="120"/>
    </w:p>
    <w:p w14:paraId="477B5C97">
      <w:pPr>
        <w:spacing w:line="360" w:lineRule="auto"/>
        <w:ind w:firstLine="480" w:firstLineChars="200"/>
        <w:rPr>
          <w:rFonts w:hint="eastAsia" w:ascii="宋体" w:hAnsi="宋体" w:cs="宋体"/>
          <w:kern w:val="0"/>
          <w:sz w:val="24"/>
        </w:rPr>
      </w:pPr>
      <w:bookmarkStart w:id="121" w:name="P125"/>
      <w:r>
        <w:rPr>
          <w:rFonts w:hint="eastAsia" w:ascii="宋体" w:hAnsi="宋体" w:cs="宋体"/>
          <w:kern w:val="0"/>
          <w:sz w:val="24"/>
        </w:rPr>
        <w:t>9、工程质量要求及目标：执行国家、广东省、广州市现行验收评审标准，合格。</w:t>
      </w:r>
      <w:bookmarkEnd w:id="121"/>
    </w:p>
    <w:p w14:paraId="1EC0AEC2">
      <w:pPr>
        <w:spacing w:line="360" w:lineRule="auto"/>
        <w:ind w:firstLine="480" w:firstLineChars="200"/>
        <w:rPr>
          <w:rFonts w:hint="eastAsia" w:ascii="宋体" w:hAnsi="宋体" w:cs="宋体"/>
          <w:kern w:val="0"/>
          <w:sz w:val="24"/>
        </w:rPr>
      </w:pPr>
      <w:bookmarkStart w:id="122" w:name="P126"/>
      <w:r>
        <w:rPr>
          <w:rFonts w:hint="eastAsia" w:ascii="宋体" w:hAnsi="宋体" w:cs="宋体"/>
          <w:kern w:val="0"/>
          <w:sz w:val="24"/>
        </w:rPr>
        <w:t>10、安全生产文明施工要求及目标：执行国家、广东省、广州市现行验收评审标准，合格。</w:t>
      </w:r>
      <w:bookmarkEnd w:id="122"/>
    </w:p>
    <w:p w14:paraId="072FC2D3">
      <w:pPr>
        <w:pStyle w:val="7"/>
        <w:rPr>
          <w:rFonts w:hint="default"/>
        </w:rPr>
      </w:pPr>
    </w:p>
    <w:p w14:paraId="3B80A654">
      <w:pPr>
        <w:jc w:val="center"/>
        <w:rPr>
          <w:b/>
          <w:sz w:val="24"/>
        </w:rPr>
      </w:pPr>
    </w:p>
    <w:p w14:paraId="43FA7CCC">
      <w:pPr>
        <w:jc w:val="center"/>
        <w:rPr>
          <w:b/>
          <w:sz w:val="24"/>
        </w:rPr>
      </w:pPr>
      <w:bookmarkStart w:id="123" w:name="P127"/>
      <w:r>
        <w:rPr>
          <w:rFonts w:hint="eastAsia"/>
          <w:b/>
          <w:sz w:val="24"/>
        </w:rPr>
        <w:t>附件：</w:t>
      </w:r>
      <w:r>
        <w:rPr>
          <w:b/>
          <w:sz w:val="24"/>
        </w:rPr>
        <w:t>异常低价审查</w:t>
      </w:r>
      <w:bookmarkEnd w:id="123"/>
    </w:p>
    <w:p w14:paraId="60AA0E3D">
      <w:pPr>
        <w:ind w:firstLine="420" w:firstLineChars="200"/>
      </w:pPr>
    </w:p>
    <w:p w14:paraId="73D05AA4">
      <w:pPr>
        <w:spacing w:line="360" w:lineRule="auto"/>
        <w:ind w:firstLine="480" w:firstLineChars="200"/>
        <w:rPr>
          <w:rFonts w:hint="eastAsia" w:ascii="宋体" w:hAnsi="宋体" w:cs="宋体"/>
          <w:kern w:val="0"/>
          <w:sz w:val="24"/>
        </w:rPr>
      </w:pPr>
      <w:bookmarkStart w:id="124" w:name="P128"/>
      <w:r>
        <w:rPr>
          <w:rFonts w:hint="eastAsia" w:ascii="宋体" w:hAnsi="宋体" w:cs="宋体"/>
          <w:kern w:val="0"/>
          <w:sz w:val="24"/>
        </w:rPr>
        <w:t>根据财政部2026年1月14日发布的《关于推动解决政府采购异常低价问题的通知》规定，本项目将对投标人的异常低价进行审查。</w:t>
      </w:r>
      <w:bookmarkEnd w:id="124"/>
    </w:p>
    <w:p w14:paraId="58FB8384">
      <w:pPr>
        <w:spacing w:line="360" w:lineRule="auto"/>
        <w:ind w:firstLine="480" w:firstLineChars="200"/>
        <w:rPr>
          <w:rFonts w:hint="eastAsia" w:ascii="宋体" w:hAnsi="宋体" w:cs="宋体"/>
          <w:kern w:val="0"/>
          <w:sz w:val="24"/>
        </w:rPr>
      </w:pPr>
      <w:bookmarkStart w:id="125" w:name="P129"/>
      <w:r>
        <w:rPr>
          <w:rFonts w:hint="eastAsia" w:ascii="宋体" w:hAnsi="宋体" w:cs="宋体"/>
          <w:kern w:val="0"/>
          <w:sz w:val="24"/>
        </w:rPr>
        <w:t>（一）如投标人报价中出现下列情形之一的，评审委员会应当启动异常低价投标（响应）审查程序：</w:t>
      </w:r>
      <w:bookmarkEnd w:id="125"/>
    </w:p>
    <w:p w14:paraId="6ABD5366">
      <w:pPr>
        <w:spacing w:line="360" w:lineRule="auto"/>
        <w:ind w:firstLine="480" w:firstLineChars="200"/>
        <w:rPr>
          <w:rFonts w:hint="eastAsia" w:ascii="宋体" w:hAnsi="宋体" w:cs="宋体"/>
          <w:kern w:val="0"/>
          <w:sz w:val="24"/>
        </w:rPr>
      </w:pPr>
      <w:bookmarkStart w:id="126" w:name="P130"/>
      <w:r>
        <w:rPr>
          <w:rFonts w:hint="eastAsia" w:ascii="宋体" w:hAnsi="宋体" w:cs="宋体"/>
          <w:kern w:val="0"/>
          <w:sz w:val="24"/>
        </w:rPr>
        <w:t>1.投标（响应）报价低于全部通过符合性审查供应商投标（响应）报价平均值50%的，即投标（响应）报价&lt;全部通过符合性审查供应商投标（响应）报价平均值×50%；</w:t>
      </w:r>
      <w:bookmarkEnd w:id="126"/>
    </w:p>
    <w:p w14:paraId="27186B68">
      <w:pPr>
        <w:spacing w:line="360" w:lineRule="auto"/>
        <w:ind w:firstLine="480" w:firstLineChars="200"/>
        <w:rPr>
          <w:rFonts w:hint="eastAsia" w:ascii="宋体" w:hAnsi="宋体" w:cs="宋体"/>
          <w:kern w:val="0"/>
          <w:sz w:val="24"/>
        </w:rPr>
      </w:pPr>
      <w:bookmarkStart w:id="127" w:name="P131"/>
      <w:r>
        <w:rPr>
          <w:rFonts w:hint="eastAsia" w:ascii="宋体" w:hAnsi="宋体" w:cs="宋体"/>
          <w:kern w:val="0"/>
          <w:sz w:val="24"/>
        </w:rPr>
        <w:t>2.投标（响应）报价低于通过符合性审查的次低报价供应商投标（响应）报价50%的，即投标（响应）报价&lt;通过符合性审查的次低报价供应商投标（响应）报价×50%；</w:t>
      </w:r>
      <w:bookmarkEnd w:id="127"/>
    </w:p>
    <w:p w14:paraId="27E991D8">
      <w:pPr>
        <w:spacing w:line="360" w:lineRule="auto"/>
        <w:ind w:firstLine="480" w:firstLineChars="200"/>
        <w:rPr>
          <w:rFonts w:hint="eastAsia" w:ascii="宋体" w:hAnsi="宋体" w:cs="宋体"/>
          <w:kern w:val="0"/>
          <w:sz w:val="24"/>
        </w:rPr>
      </w:pPr>
      <w:bookmarkStart w:id="128" w:name="P132"/>
      <w:r>
        <w:rPr>
          <w:rFonts w:hint="eastAsia" w:ascii="宋体" w:hAnsi="宋体" w:cs="宋体"/>
          <w:kern w:val="0"/>
          <w:sz w:val="24"/>
        </w:rPr>
        <w:t>3.投标（响应）报价低于采购项目最高限价45%的，即投标（响应）报价&lt;采购项目最高限价×45%；</w:t>
      </w:r>
      <w:bookmarkEnd w:id="128"/>
    </w:p>
    <w:p w14:paraId="2F79914D">
      <w:pPr>
        <w:spacing w:line="360" w:lineRule="auto"/>
        <w:ind w:firstLine="480" w:firstLineChars="200"/>
        <w:rPr>
          <w:rFonts w:hint="eastAsia" w:ascii="宋体" w:hAnsi="宋体" w:cs="宋体"/>
          <w:kern w:val="0"/>
          <w:sz w:val="24"/>
        </w:rPr>
      </w:pPr>
      <w:bookmarkStart w:id="129" w:name="P133"/>
      <w:r>
        <w:rPr>
          <w:rFonts w:hint="eastAsia" w:ascii="宋体" w:hAnsi="宋体" w:cs="宋体"/>
          <w:kern w:val="0"/>
          <w:sz w:val="24"/>
        </w:rPr>
        <w:t>4.评审委员会基于专业判断，认为供应商报价过低，有可能影响产品质量或者不能诚信履约的其他情形。</w:t>
      </w:r>
      <w:bookmarkEnd w:id="129"/>
    </w:p>
    <w:p w14:paraId="718652D7">
      <w:pPr>
        <w:spacing w:line="360" w:lineRule="auto"/>
        <w:ind w:firstLine="480" w:firstLineChars="200"/>
        <w:rPr>
          <w:rFonts w:hint="eastAsia" w:ascii="宋体" w:hAnsi="宋体" w:cs="宋体"/>
          <w:kern w:val="0"/>
          <w:sz w:val="24"/>
        </w:rPr>
      </w:pPr>
      <w:bookmarkStart w:id="130" w:name="P134"/>
      <w:r>
        <w:rPr>
          <w:rFonts w:hint="eastAsia" w:ascii="宋体" w:hAnsi="宋体" w:cs="宋体"/>
          <w:kern w:val="0"/>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30"/>
    </w:p>
    <w:p w14:paraId="408780A8">
      <w:pPr>
        <w:spacing w:line="360" w:lineRule="auto"/>
        <w:ind w:firstLine="480" w:firstLineChars="200"/>
        <w:rPr>
          <w:rFonts w:hint="eastAsia" w:ascii="宋体" w:hAnsi="宋体" w:cs="宋体"/>
          <w:kern w:val="0"/>
          <w:sz w:val="24"/>
        </w:rPr>
      </w:pPr>
      <w:bookmarkStart w:id="131" w:name="P135"/>
      <w:r>
        <w:rPr>
          <w:rFonts w:hint="eastAsia" w:ascii="宋体" w:hAnsi="宋体" w:cs="宋体"/>
          <w:kern w:val="0"/>
          <w:sz w:val="24"/>
        </w:rPr>
        <w:t>异常低价投标(响应)审查的启动原因、审查意见和审查结果应当在评审报告中记录，并随供应商提供的相关书面说明及证明材料，以及评审委员会有关互联网浏览、查询历史一并归档。</w:t>
      </w:r>
      <w:bookmarkEnd w:id="131"/>
    </w:p>
    <w:p w14:paraId="7D705D8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6DC277"/>
    <w:multiLevelType w:val="singleLevel"/>
    <w:tmpl w:val="8A6DC27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52A63"/>
    <w:rsid w:val="04E52A63"/>
    <w:rsid w:val="4A0D4D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endnote text"/>
    <w:basedOn w:val="1"/>
    <w:qFormat/>
    <w:uiPriority w:val="0"/>
    <w:pPr>
      <w:snapToGrid w:val="0"/>
      <w:jc w:val="left"/>
    </w:pPr>
    <w:rPr>
      <w:kern w:val="0"/>
      <w:sz w:val="20"/>
      <w:szCs w:val="20"/>
    </w:rPr>
  </w:style>
  <w:style w:type="character" w:styleId="6">
    <w:name w:val="annotation reference"/>
    <w:qFormat/>
    <w:uiPriority w:val="0"/>
    <w:rPr>
      <w:sz w:val="21"/>
      <w:szCs w:val="21"/>
    </w:rPr>
  </w:style>
  <w:style w:type="paragraph" w:customStyle="1" w:styleId="7">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4</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2026-09-04T10:19:00Z</dcterms:created>
  <dc:creator>曾颖妍</dc:creator>
  <cp:lastModifiedBy>曾颖妍</cp:lastModifiedBy>
  <dcterms:modified xsi:type="dcterms:W3CDTF">2026-09-04T10:27:42Z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E45BCDB7689D4275A0B7A191A4B8D187_11</vt:lpwstr>
  </property>
  <property fmtid="{D5CDD505-2E9C-101B-9397-08002B2CF9AE}" pid="4" name="KSOTemplateDocerSaveRecord">
    <vt:lpwstr>eyJoZGlkIjoiMDRkYjg3MDYyYzMwYTUwNmU2ZjNjMDc2ZGZiZGU3ZGYiLCJ1c2VySWQiOiIxNzczNDI1MzUxIn0=</vt:lpwstr>
  </property>
</Properties>
</file>