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spacing w:before="0" w:after="0" w:line="360" w:lineRule="auto"/>
        <w:ind w:firstLine="420"/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北京交通大学机电学院实验与工程训练中心文化空间设计、美工造型制作与安装</w:t>
      </w:r>
    </w:p>
    <w:p>
      <w:pPr>
        <w:jc w:val="center"/>
        <w:rPr>
          <w:b/>
          <w:color w:val="000000" w:themeColor="text1"/>
          <w:kern w:val="44"/>
          <w:sz w:val="32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kern w:val="44"/>
          <w:sz w:val="32"/>
          <w:szCs w:val="20"/>
          <w14:textFill>
            <w14:solidFill>
              <w14:schemeClr w14:val="tx1"/>
            </w14:solidFill>
          </w14:textFill>
        </w:rPr>
        <w:t>竞争性磋商公告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0" w:name="_Hlk48742565"/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项目概况</w:t>
      </w:r>
    </w:p>
    <w:p>
      <w:pPr>
        <w:widowControl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left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" w:name="_Toc28359012"/>
      <w:bookmarkStart w:id="2" w:name="_Toc28359089"/>
      <w:bookmarkStart w:id="3" w:name="_Toc35393798"/>
      <w:bookmarkStart w:id="4" w:name="_Toc35393629"/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北京交通大学机电学院实验与工程训练中心文化空间设计、美工造型制作与安装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的潜在服务商应在线上邮箱报名（具体方式详见“其他补充事宜”）获取竞争性磋商文件，并于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2023年01月18下午14点0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分（北京时间）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前递交响应文件。</w:t>
      </w:r>
    </w:p>
    <w:p>
      <w:pPr>
        <w:spacing w:line="276" w:lineRule="auto"/>
        <w:ind w:firstLine="562" w:firstLineChars="200"/>
        <w:rPr>
          <w:rFonts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一、项目基本情况</w:t>
      </w:r>
      <w:bookmarkEnd w:id="1"/>
      <w:bookmarkEnd w:id="2"/>
      <w:bookmarkEnd w:id="3"/>
      <w:bookmarkEnd w:id="4"/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项目编号：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BMCC-ZC2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-0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008</w:t>
      </w:r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北京交通大学机电学院实验与工程训练中心文化空间设计、美工造型制作与安装</w:t>
      </w:r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采购方式：竞争性磋商</w:t>
      </w:r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预算金额：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91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万元</w:t>
      </w:r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最高限价：同预算金额</w:t>
      </w:r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采购需求：</w:t>
      </w:r>
    </w:p>
    <w:tbl>
      <w:tblPr>
        <w:tblStyle w:val="6"/>
        <w:tblW w:w="85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787"/>
        <w:gridCol w:w="3450"/>
        <w:gridCol w:w="14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850" w:type="dxa"/>
            <w:shd w:val="clear" w:color="000000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2787" w:type="dxa"/>
            <w:shd w:val="clear" w:color="000000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450" w:type="dxa"/>
            <w:shd w:val="clear" w:color="000000" w:fill="auto"/>
            <w:vAlign w:val="center"/>
          </w:tcPr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技术指标、数量概述</w:t>
            </w:r>
          </w:p>
        </w:tc>
        <w:tc>
          <w:tcPr>
            <w:tcW w:w="1477" w:type="dxa"/>
            <w:shd w:val="clear" w:color="000000" w:fill="auto"/>
          </w:tcPr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总预算</w:t>
            </w:r>
          </w:p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850" w:type="dxa"/>
            <w:vAlign w:val="center"/>
          </w:tcPr>
          <w:p>
            <w:pPr>
              <w:widowControl/>
              <w:spacing w:line="276" w:lineRule="auto"/>
              <w:ind w:firstLine="240" w:firstLineChars="100"/>
              <w:jc w:val="left"/>
              <w:rPr>
                <w:rFonts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787" w:type="dxa"/>
            <w:vAlign w:val="center"/>
          </w:tcPr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机电学院实验与工程训练中心文化空间设计、美工造型制作与安装</w:t>
            </w:r>
          </w:p>
        </w:tc>
        <w:tc>
          <w:tcPr>
            <w:tcW w:w="3450" w:type="dxa"/>
            <w:shd w:val="clear" w:color="auto" w:fill="auto"/>
            <w:vAlign w:val="center"/>
          </w:tcPr>
          <w:p>
            <w:pPr>
              <w:widowControl/>
              <w:spacing w:line="276" w:lineRule="auto"/>
              <w:jc w:val="left"/>
              <w:rPr>
                <w:rFonts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机电学院实验与工程训练中心文化空间设计、美工造型制作与安装</w:t>
            </w:r>
            <w:r>
              <w:rPr>
                <w:rFonts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……</w:t>
            </w: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其他详见竞争性磋商文件。</w:t>
            </w:r>
          </w:p>
        </w:tc>
        <w:tc>
          <w:tcPr>
            <w:tcW w:w="1477" w:type="dxa"/>
            <w:vAlign w:val="center"/>
          </w:tcPr>
          <w:p>
            <w:pPr>
              <w:widowControl/>
              <w:spacing w:line="276" w:lineRule="auto"/>
              <w:jc w:val="center"/>
              <w:rPr>
                <w:rFonts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24.91</w:t>
            </w:r>
          </w:p>
        </w:tc>
      </w:tr>
    </w:tbl>
    <w:p>
      <w:pPr>
        <w:spacing w:line="276" w:lineRule="auto"/>
        <w:ind w:left="420" w:leftChars="200"/>
        <w:jc w:val="left"/>
        <w:rPr>
          <w:rFonts w:ascii="宋体" w:hAnsi="宋体" w:cs="Arial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服务履行期限：自合同</w:t>
      </w:r>
      <w:r>
        <w:rPr>
          <w:rFonts w:hint="eastAsia" w:ascii="宋体" w:hAnsi="宋体" w:cs="Arial"/>
          <w:b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签订起至2023年3月31日。</w:t>
      </w:r>
    </w:p>
    <w:p>
      <w:pPr>
        <w:spacing w:line="276" w:lineRule="auto"/>
        <w:ind w:firstLine="480" w:firstLineChars="2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本项目（□是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■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否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）接受联合体。</w:t>
      </w:r>
    </w:p>
    <w:bookmarkEnd w:id="0"/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5" w:name="_Toc28359003"/>
      <w:bookmarkStart w:id="6" w:name="_Toc28359080"/>
      <w:bookmarkStart w:id="7" w:name="_Toc35393622"/>
      <w:bookmarkStart w:id="8" w:name="_Toc35393791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二、申请人的资格要求</w:t>
      </w:r>
      <w:bookmarkEnd w:id="5"/>
      <w:bookmarkEnd w:id="6"/>
      <w:bookmarkEnd w:id="7"/>
      <w:bookmarkEnd w:id="8"/>
    </w:p>
    <w:p>
      <w:pPr>
        <w:widowControl/>
        <w:spacing w:line="360" w:lineRule="auto"/>
        <w:jc w:val="left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1.合格服务商：满足《中华人民共和国政府采购法》第二十二条规定及竞争性磋商文件第一章服务商须知第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1.2项。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9" w:name="_Toc28359004"/>
      <w:bookmarkStart w:id="10" w:name="_Toc28359081"/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2.落实政府采购政策需满足的资格要求：本项目专门面向中小企业采购。</w:t>
      </w:r>
    </w:p>
    <w:p>
      <w:pPr>
        <w:widowControl/>
        <w:spacing w:line="360" w:lineRule="auto"/>
        <w:jc w:val="left"/>
        <w:rPr>
          <w:rFonts w:ascii="宋体" w:hAnsi="宋体" w:cs="宋体"/>
          <w:i/>
          <w:i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3.本项目的特定资格要求：无；本项目不接受联合体投标；遵守国家有关法律、法规、规章；须购买竞争性磋商文件并登记备案。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1" w:name="_Toc35393623"/>
      <w:bookmarkStart w:id="12" w:name="_Toc35393792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三、获取采购文件</w:t>
      </w:r>
      <w:bookmarkEnd w:id="9"/>
      <w:bookmarkEnd w:id="10"/>
      <w:bookmarkEnd w:id="11"/>
      <w:bookmarkEnd w:id="12"/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时间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：2023年01月09日至2023年01月13日，上午9: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0至11:30，下午13: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0至16:30（北京时间，下同）。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方式：本项目只接受电汇或网银购买。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售价：人民币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00元/包</w:t>
      </w:r>
    </w:p>
    <w:p>
      <w:pPr>
        <w:widowControl/>
        <w:spacing w:line="360" w:lineRule="auto"/>
        <w:jc w:val="left"/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3" w:name="_Toc28359005"/>
      <w:bookmarkStart w:id="14" w:name="_Toc28359082"/>
      <w:bookmarkStart w:id="15" w:name="_Toc35393624"/>
      <w:bookmarkStart w:id="16" w:name="_Toc35393793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四、提交响应文件</w:t>
      </w:r>
      <w:bookmarkEnd w:id="13"/>
      <w:bookmarkEnd w:id="14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截止时间、文件开启时间和地点</w:t>
      </w:r>
      <w:bookmarkEnd w:id="15"/>
      <w:bookmarkEnd w:id="16"/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提交响应文件截止时间：2023年01月18日下午14:0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整（北京时间）。</w:t>
      </w:r>
    </w:p>
    <w:p>
      <w:pPr>
        <w:spacing w:line="360" w:lineRule="auto"/>
        <w:jc w:val="left"/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文件开启时间：2023年01月18日下午14:0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整（北京时间）。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地点：北京市海淀区学院路30号科大天工大厦B座17层1706第一</w:t>
      </w:r>
      <w:bookmarkStart w:id="29" w:name="_GoBack"/>
      <w:bookmarkEnd w:id="29"/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会议室。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7" w:name="_Toc28359007"/>
      <w:bookmarkStart w:id="18" w:name="_Toc35393625"/>
      <w:bookmarkStart w:id="19" w:name="_Toc28359084"/>
      <w:bookmarkStart w:id="20" w:name="_Toc35393794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五、公告期限</w:t>
      </w:r>
      <w:bookmarkEnd w:id="17"/>
      <w:bookmarkEnd w:id="18"/>
      <w:bookmarkEnd w:id="19"/>
      <w:bookmarkEnd w:id="20"/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自本公告发布之日起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个工作日。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21" w:name="_Toc35393626"/>
      <w:bookmarkStart w:id="22" w:name="_Toc35393795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六、其他补充事宜</w:t>
      </w:r>
      <w:bookmarkEnd w:id="21"/>
      <w:bookmarkEnd w:id="22"/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详细报名及获取磋商文件方式，请完整阅读以下全部内容：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填写下表，连同电汇底单（网银转账页面或银行回单）扫描件发送至bjmdzx@vip.163.com。邮件主题请务必为“购买标书登记+项目编号（BMCC开头）+项目名称”。报名后我司将回复邮件告知报名结果，请关注邮件及相关附件。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请注意：电汇或网银必须于标书销售截止日下午4:30前到账。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5"/>
        <w:gridCol w:w="4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4777" w:type="dxa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BMCC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ZC2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3-</w:t>
            </w:r>
            <w:r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报名包号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汇款金额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公司名称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统一社会信用代码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公司通讯地址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项目联系人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联系邮箱</w:t>
            </w:r>
          </w:p>
        </w:tc>
        <w:tc>
          <w:tcPr>
            <w:tcW w:w="4777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b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需要快递纸质版文件</w:t>
            </w:r>
          </w:p>
        </w:tc>
        <w:tc>
          <w:tcPr>
            <w:tcW w:w="4777" w:type="dxa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是(须加收快递费100元）       √否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5" w:type="dxa"/>
          </w:tcPr>
          <w:p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汇款/转账凭证</w:t>
            </w:r>
          </w:p>
        </w:tc>
        <w:tc>
          <w:tcPr>
            <w:tcW w:w="4777" w:type="dxa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（汇款或转账的底单扫描件或截图）</w:t>
            </w:r>
          </w:p>
        </w:tc>
      </w:tr>
    </w:tbl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2）银行账户信息，电汇购买磋商文件、磋商保证金及成交服务费收取的唯一账户：汇款或转账时请务必附言“项目编号+用途”，例如：ZC23-0001标书款或保证金。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公司名称：北京明德致信咨询有限公司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开 户 行：中国工商银行股份有限公司北京东升路支行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账    号：0200 0062 1920 0492 968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3）招标磋商文件的获取：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电子版：北京明德致信咨询有公司网站“招标（采购）公告”频道：http://www.zbbmcc.com/node/119。无需注册，按项目名称或编号查找对应项目，点击标题下红色“下载”按钮即可；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.发布公告的媒介：本公告在中国政府采购网发布。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.需要落实的政府采购政策：如促进中小企业、监狱企业、残疾人福利性单位发展、扶持不发达地区和少数民族地区（如有相应的具体实施政策的）等。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.响应文件请于投标当日（投标截止时间之前）递交至投标地点，逾期递交的文件恕不接受。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.届时请服务商派代表参加开标仪式。参与开标仪式的人员应佩戴口罩、携带身份证。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.如本磋商内容和磋商文件内容不一致，以磋商文件为准。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23" w:name="_Toc28359085"/>
      <w:bookmarkStart w:id="24" w:name="_Toc35393627"/>
      <w:bookmarkStart w:id="25" w:name="_Toc28359008"/>
      <w:bookmarkStart w:id="26" w:name="_Toc35393796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七、对本次招标提出询问，请按以下方式联系。</w:t>
      </w:r>
      <w:bookmarkEnd w:id="23"/>
      <w:bookmarkEnd w:id="24"/>
      <w:bookmarkEnd w:id="25"/>
      <w:bookmarkEnd w:id="26"/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27" w:name="_Toc28359009"/>
      <w:bookmarkStart w:id="28" w:name="_Toc28359086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.采购人：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北京交通大学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地址：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北京市海淀区上园村3号</w:t>
      </w:r>
      <w:r>
        <w:rPr>
          <w:rFonts w:hint="eastAsia"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360" w:lineRule="auto"/>
        <w:jc w:val="left"/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联系人和联系方式：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侯老师/51683701</w:t>
      </w:r>
    </w:p>
    <w:p>
      <w:pPr>
        <w:widowControl/>
        <w:spacing w:line="360" w:lineRule="auto"/>
        <w:jc w:val="left"/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2.采购代理机构信息</w:t>
      </w:r>
      <w:bookmarkEnd w:id="27"/>
      <w:bookmarkEnd w:id="28"/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：北京明德致信咨询有限公司</w:t>
      </w:r>
    </w:p>
    <w:p>
      <w:pPr>
        <w:widowControl/>
        <w:spacing w:line="360" w:lineRule="auto"/>
        <w:jc w:val="left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  址：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北京市海淀区学院路30号科大天工大厦B座17层09室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项目联系人：夏晓红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13601015707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王经理、吕绍山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</w:t>
      </w:r>
    </w:p>
    <w:p>
      <w:pPr>
        <w:widowControl/>
        <w:spacing w:line="360" w:lineRule="auto"/>
        <w:jc w:val="left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010－8237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0045               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邮  编：100083    </w:t>
      </w:r>
    </w:p>
    <w:p>
      <w:pP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传真：</w:t>
      </w:r>
      <w:r>
        <w:rPr>
          <w:rFonts w:hint="eastAsia"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010－8237004</w:t>
      </w:r>
      <w:r>
        <w:rPr>
          <w:rFonts w:ascii="宋体" w:hAnsi="宋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    电子邮箱：</w:t>
      </w:r>
      <w:r>
        <w:fldChar w:fldCharType="begin"/>
      </w:r>
      <w:r>
        <w:instrText xml:space="preserve"> HYPERLINK "mailto:bjmdzx@vip.163.com" </w:instrText>
      </w:r>
      <w:r>
        <w:fldChar w:fldCharType="separate"/>
      </w: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bjmdzx@vip.163.com</w:t>
      </w:r>
      <w:r>
        <w:rPr>
          <w:rFonts w:hint="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2"/>
        <w:jc w:val="right"/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pStyle w:val="2"/>
        <w:spacing w:line="360" w:lineRule="auto"/>
        <w:jc w:val="right"/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北京明德致信咨询有限公司</w:t>
      </w:r>
    </w:p>
    <w:p>
      <w:pPr>
        <w:pStyle w:val="2"/>
        <w:spacing w:line="360" w:lineRule="auto"/>
        <w:jc w:val="right"/>
      </w:pPr>
      <w:r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2023年</w:t>
      </w:r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1月</w:t>
      </w:r>
      <w:r>
        <w:rPr>
          <w:rFonts w:hint="eastAsia"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ascii="宋体" w:hAnsi="宋体" w:cs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7日</w:t>
      </w:r>
    </w:p>
    <w:p>
      <w:pPr>
        <w:pStyle w:val="2"/>
        <w:spacing w:line="360" w:lineRule="auto"/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0MDVhMmIyMzA0ZWM1MTJhMGI4NTI0OGYzN2YwNTkifQ=="/>
  </w:docVars>
  <w:rsids>
    <w:rsidRoot w:val="006E2979"/>
    <w:rsid w:val="00102121"/>
    <w:rsid w:val="00220682"/>
    <w:rsid w:val="006E2979"/>
    <w:rsid w:val="00E43F4D"/>
    <w:rsid w:val="0CB8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12"/>
    <w:semiHidden/>
    <w:unhideWhenUsed/>
    <w:qFormat/>
    <w:uiPriority w:val="99"/>
    <w:pPr>
      <w:spacing w:after="120" w:line="480" w:lineRule="auto"/>
    </w:p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3"/>
    <w:qFormat/>
    <w:uiPriority w:val="0"/>
    <w:rPr>
      <w:rFonts w:ascii="宋体" w:hAnsi="Times New Roman" w:eastAsia="宋体" w:cs="Times New Roman"/>
      <w:b/>
      <w:kern w:val="44"/>
      <w:sz w:val="32"/>
      <w:szCs w:val="20"/>
    </w:rPr>
  </w:style>
  <w:style w:type="character" w:customStyle="1" w:styleId="12">
    <w:name w:val="正文文本 2 Char"/>
    <w:basedOn w:val="8"/>
    <w:link w:val="2"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3</Pages>
  <Words>1518</Words>
  <Characters>1769</Characters>
  <Lines>14</Lines>
  <Paragraphs>3</Paragraphs>
  <TotalTime>2</TotalTime>
  <ScaleCrop>false</ScaleCrop>
  <LinksUpToDate>false</LinksUpToDate>
  <CharactersWithSpaces>1836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2023-01-07T10:49:00Z</dcterms:created>
  <dc:creator>小红</dc:creator>
  <cp:lastModifiedBy>豆根发</cp:lastModifiedBy>
  <dcterms:modified xsi:type="dcterms:W3CDTF">2023-01-07T11:09:07Z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177DA3BB58C143A7AA1F5D42EA4C27B9</vt:lpwstr>
  </property>
</Properties>
</file>